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F1D9B" w14:textId="0602486B" w:rsidR="005D0338" w:rsidRPr="006453D9" w:rsidRDefault="006B69D7" w:rsidP="005D0338">
      <w:pPr>
        <w:pStyle w:val="MDPI11articletype"/>
      </w:pPr>
      <w:r>
        <w:t>Article</w:t>
      </w:r>
    </w:p>
    <w:tbl>
      <w:tblPr>
        <w:tblpPr w:leftFromText="198" w:rightFromText="198" w:vertAnchor="page" w:horzAnchor="margin" w:tblpY="8823"/>
        <w:tblW w:w="2410" w:type="dxa"/>
        <w:tblLayout w:type="fixed"/>
        <w:tblCellMar>
          <w:left w:w="0" w:type="dxa"/>
          <w:right w:w="0" w:type="dxa"/>
        </w:tblCellMar>
        <w:tblLook w:val="04A0" w:firstRow="1" w:lastRow="0" w:firstColumn="1" w:lastColumn="0" w:noHBand="0" w:noVBand="1"/>
      </w:tblPr>
      <w:tblGrid>
        <w:gridCol w:w="2410"/>
      </w:tblGrid>
      <w:tr w:rsidR="00EE5E86" w:rsidRPr="009F687E" w14:paraId="42FA14E5" w14:textId="77777777" w:rsidTr="00EE5E86">
        <w:tc>
          <w:tcPr>
            <w:tcW w:w="2410" w:type="dxa"/>
            <w:shd w:val="clear" w:color="auto" w:fill="auto"/>
          </w:tcPr>
          <w:p w14:paraId="3B7FB2CD" w14:textId="77777777" w:rsidR="00EE5E86" w:rsidRPr="006B1E9F" w:rsidRDefault="00EE5E86" w:rsidP="00EE5E86">
            <w:pPr>
              <w:pStyle w:val="MDPI61Citation"/>
              <w:spacing w:after="120" w:line="240" w:lineRule="exact"/>
            </w:pPr>
            <w:r w:rsidRPr="006B1E9F">
              <w:rPr>
                <w:b/>
              </w:rPr>
              <w:t>Citation:</w:t>
            </w:r>
            <w:r w:rsidRPr="009F687E">
              <w:t xml:space="preserve"> </w:t>
            </w:r>
            <w:r>
              <w:t xml:space="preserve">Bardell, D.; Rocchigiani, G.; Ressel, L., Milner, P. </w:t>
            </w:r>
            <w:r w:rsidRPr="00EE5E86">
              <w:t>Histological evaluation of resected tissue as a predictor of survival in horses with strangulating small intestinal disease</w:t>
            </w:r>
            <w:r>
              <w:t xml:space="preserve">. </w:t>
            </w:r>
            <w:r>
              <w:rPr>
                <w:i/>
              </w:rPr>
              <w:t xml:space="preserve">Animals </w:t>
            </w:r>
            <w:r>
              <w:rPr>
                <w:b/>
              </w:rPr>
              <w:t>2022</w:t>
            </w:r>
            <w:r>
              <w:t>,</w:t>
            </w:r>
            <w:r>
              <w:rPr>
                <w:i/>
              </w:rPr>
              <w:t xml:space="preserve"> 12</w:t>
            </w:r>
            <w:r>
              <w:t>, x. https://doi.org/10.3390/xxxxx</w:t>
            </w:r>
          </w:p>
          <w:p w14:paraId="2CFB471A" w14:textId="77777777" w:rsidR="00EE5E86" w:rsidRDefault="00EE5E86" w:rsidP="00EE5E86">
            <w:pPr>
              <w:pStyle w:val="MDPI15academiceditor"/>
              <w:spacing w:after="120"/>
            </w:pPr>
            <w:r>
              <w:t xml:space="preserve">Academic Editor: </w:t>
            </w:r>
            <w:proofErr w:type="spellStart"/>
            <w:r>
              <w:t>Firstname</w:t>
            </w:r>
            <w:proofErr w:type="spellEnd"/>
            <w:r>
              <w:t xml:space="preserve"> </w:t>
            </w:r>
            <w:proofErr w:type="spellStart"/>
            <w:r>
              <w:t>Lastname</w:t>
            </w:r>
            <w:proofErr w:type="spellEnd"/>
          </w:p>
          <w:p w14:paraId="3EE3881D" w14:textId="77777777" w:rsidR="00EE5E86" w:rsidRPr="006A20B3" w:rsidRDefault="00EE5E86" w:rsidP="00EE5E86">
            <w:pPr>
              <w:pStyle w:val="MDPI14history"/>
              <w:spacing w:before="120"/>
            </w:pPr>
            <w:r w:rsidRPr="006A20B3">
              <w:t>Received: date</w:t>
            </w:r>
          </w:p>
          <w:p w14:paraId="39E987F1" w14:textId="77777777" w:rsidR="00EE5E86" w:rsidRPr="006A20B3" w:rsidRDefault="00EE5E86" w:rsidP="00EE5E86">
            <w:pPr>
              <w:pStyle w:val="MDPI14history"/>
            </w:pPr>
            <w:r w:rsidRPr="006A20B3">
              <w:t>Accepted: date</w:t>
            </w:r>
          </w:p>
          <w:p w14:paraId="4F11065C" w14:textId="77777777" w:rsidR="00EE5E86" w:rsidRPr="006A20B3" w:rsidRDefault="00EE5E86" w:rsidP="00EE5E86">
            <w:pPr>
              <w:pStyle w:val="MDPI14history"/>
              <w:spacing w:after="120"/>
            </w:pPr>
            <w:r w:rsidRPr="006A20B3">
              <w:t>Published: date</w:t>
            </w:r>
          </w:p>
          <w:p w14:paraId="5B2DE125" w14:textId="77777777" w:rsidR="00EE5E86" w:rsidRPr="009F687E" w:rsidRDefault="00EE5E86" w:rsidP="00EE5E86">
            <w:pPr>
              <w:pStyle w:val="MDPI63Notes"/>
              <w:jc w:val="both"/>
            </w:pPr>
            <w:r w:rsidRPr="009F687E">
              <w:rPr>
                <w:b/>
              </w:rPr>
              <w:t>Publisher’s Note:</w:t>
            </w:r>
            <w:r w:rsidRPr="009F687E">
              <w:t xml:space="preserve"> MDPI stays neutral with regard to jurisdictional claims in published maps and institutional affiliations.</w:t>
            </w:r>
          </w:p>
          <w:p w14:paraId="0A232D99" w14:textId="77777777" w:rsidR="00EE5E86" w:rsidRPr="009F687E" w:rsidRDefault="00EE5E86" w:rsidP="00EE5E86">
            <w:pPr>
              <w:adjustRightInd w:val="0"/>
              <w:snapToGrid w:val="0"/>
              <w:spacing w:before="120" w:line="240" w:lineRule="atLeast"/>
              <w:ind w:right="113"/>
              <w:jc w:val="left"/>
              <w:rPr>
                <w:rFonts w:eastAsia="DengXian"/>
                <w:bCs/>
                <w:sz w:val="14"/>
                <w:szCs w:val="14"/>
                <w:lang w:bidi="en-US"/>
              </w:rPr>
            </w:pPr>
            <w:r w:rsidRPr="009F687E">
              <w:rPr>
                <w:rFonts w:eastAsia="DengXian"/>
              </w:rPr>
              <w:drawing>
                <wp:inline distT="0" distB="0" distL="0" distR="0" wp14:anchorId="7A8A0DB4" wp14:editId="1D3CA675">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0299024E" w14:textId="77777777" w:rsidR="00EE5E86" w:rsidRPr="009F687E" w:rsidRDefault="00EE5E86" w:rsidP="00EE5E86">
            <w:pPr>
              <w:adjustRightInd w:val="0"/>
              <w:snapToGrid w:val="0"/>
              <w:spacing w:before="60" w:line="240" w:lineRule="atLeast"/>
              <w:ind w:right="113"/>
              <w:rPr>
                <w:rFonts w:eastAsia="DengXian"/>
                <w:bCs/>
                <w:sz w:val="14"/>
                <w:szCs w:val="14"/>
                <w:lang w:bidi="en-US"/>
              </w:rPr>
            </w:pPr>
            <w:r w:rsidRPr="009F687E">
              <w:rPr>
                <w:rFonts w:eastAsia="DengXian"/>
                <w:b/>
                <w:bCs/>
                <w:sz w:val="14"/>
                <w:szCs w:val="14"/>
                <w:lang w:bidi="en-US"/>
              </w:rPr>
              <w:t>Copyright:</w:t>
            </w:r>
            <w:r w:rsidRPr="009F687E">
              <w:rPr>
                <w:rFonts w:eastAsia="DengXian"/>
                <w:bCs/>
                <w:sz w:val="14"/>
                <w:szCs w:val="14"/>
                <w:lang w:bidi="en-US"/>
              </w:rPr>
              <w:t xml:space="preserve"> </w:t>
            </w:r>
            <w:r>
              <w:rPr>
                <w:rFonts w:eastAsia="DengXian"/>
                <w:bCs/>
                <w:sz w:val="14"/>
                <w:szCs w:val="14"/>
                <w:lang w:bidi="en-US"/>
              </w:rPr>
              <w:t>© 2022</w:t>
            </w:r>
            <w:r w:rsidRPr="009F687E">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9F687E">
              <w:rPr>
                <w:rFonts w:eastAsia="DengXian"/>
                <w:bCs/>
                <w:sz w:val="14"/>
                <w:szCs w:val="14"/>
                <w:lang w:bidi="en-US"/>
              </w:rPr>
              <w:t>Attribution (CC BY) license (</w:t>
            </w:r>
            <w:r>
              <w:rPr>
                <w:rFonts w:eastAsia="DengXian"/>
                <w:bCs/>
                <w:sz w:val="14"/>
                <w:szCs w:val="14"/>
                <w:lang w:bidi="en-US"/>
              </w:rPr>
              <w:t>https://</w:t>
            </w:r>
            <w:r w:rsidRPr="009F687E">
              <w:rPr>
                <w:rFonts w:eastAsia="DengXian"/>
                <w:bCs/>
                <w:sz w:val="14"/>
                <w:szCs w:val="14"/>
                <w:lang w:bidi="en-US"/>
              </w:rPr>
              <w:t>creativecommons.org/licenses/by/4.0/).</w:t>
            </w:r>
          </w:p>
        </w:tc>
      </w:tr>
    </w:tbl>
    <w:p w14:paraId="0F0075A1" w14:textId="77777777" w:rsidR="005D0338" w:rsidRPr="00E07468" w:rsidRDefault="00794AFE" w:rsidP="005D0338">
      <w:pPr>
        <w:pStyle w:val="MDPI12title"/>
      </w:pPr>
      <w:r w:rsidRPr="00E07468">
        <w:t>Histological evaluation of resected tissue as a predictor of survival in horses with strangulating sm</w:t>
      </w:r>
      <w:bookmarkStart w:id="0" w:name="_GoBack"/>
      <w:bookmarkEnd w:id="0"/>
      <w:r w:rsidRPr="00E07468">
        <w:t>all intestinal disease</w:t>
      </w:r>
    </w:p>
    <w:p w14:paraId="1FAD6334" w14:textId="3598A166" w:rsidR="00510859" w:rsidRPr="00E07468" w:rsidRDefault="0084186A" w:rsidP="005D0338">
      <w:pPr>
        <w:pStyle w:val="MDPI13authornames"/>
        <w:rPr>
          <w:lang w:val="it-IT"/>
        </w:rPr>
      </w:pPr>
      <w:r w:rsidRPr="00E07468">
        <w:rPr>
          <w:lang w:val="it-IT"/>
        </w:rPr>
        <w:t>David Bardell</w:t>
      </w:r>
      <w:r w:rsidR="005D0338" w:rsidRPr="00E07468">
        <w:rPr>
          <w:lang w:val="it-IT"/>
        </w:rPr>
        <w:t xml:space="preserve"> </w:t>
      </w:r>
      <w:r w:rsidR="005D0338" w:rsidRPr="00E07468">
        <w:rPr>
          <w:vertAlign w:val="superscript"/>
          <w:lang w:val="it-IT"/>
        </w:rPr>
        <w:t>1</w:t>
      </w:r>
      <w:r w:rsidRPr="00E07468">
        <w:rPr>
          <w:vertAlign w:val="superscript"/>
          <w:lang w:val="it-IT"/>
        </w:rPr>
        <w:t>,</w:t>
      </w:r>
      <w:r w:rsidR="002934AB" w:rsidRPr="00E07468">
        <w:rPr>
          <w:vertAlign w:val="superscript"/>
          <w:lang w:val="it-IT"/>
        </w:rPr>
        <w:t xml:space="preserve"> </w:t>
      </w:r>
      <w:r w:rsidRPr="00E07468">
        <w:rPr>
          <w:lang w:val="it-IT"/>
        </w:rPr>
        <w:t>*</w:t>
      </w:r>
      <w:r w:rsidR="005D0338" w:rsidRPr="00E07468">
        <w:rPr>
          <w:lang w:val="it-IT"/>
        </w:rPr>
        <w:t xml:space="preserve">, </w:t>
      </w:r>
      <w:r w:rsidRPr="00E07468">
        <w:rPr>
          <w:lang w:val="it-IT"/>
        </w:rPr>
        <w:t xml:space="preserve">Guido Rocchigiani </w:t>
      </w:r>
      <w:r w:rsidRPr="00E07468">
        <w:rPr>
          <w:vertAlign w:val="superscript"/>
          <w:lang w:val="it-IT"/>
        </w:rPr>
        <w:t>2</w:t>
      </w:r>
      <w:r w:rsidR="00FC6B6C" w:rsidRPr="00E07468">
        <w:rPr>
          <w:lang w:val="it-IT"/>
        </w:rPr>
        <w:t xml:space="preserve">, </w:t>
      </w:r>
      <w:r w:rsidRPr="00E07468">
        <w:rPr>
          <w:lang w:val="it-IT"/>
        </w:rPr>
        <w:t>Lorenzo Ressel</w:t>
      </w:r>
      <w:r w:rsidR="005D0338" w:rsidRPr="00E07468">
        <w:rPr>
          <w:lang w:val="it-IT"/>
        </w:rPr>
        <w:t xml:space="preserve"> </w:t>
      </w:r>
      <w:r w:rsidR="005D0338" w:rsidRPr="00E07468">
        <w:rPr>
          <w:vertAlign w:val="superscript"/>
          <w:lang w:val="it-IT"/>
        </w:rPr>
        <w:t>2</w:t>
      </w:r>
      <w:r w:rsidR="00FC6B6C" w:rsidRPr="00E07468">
        <w:rPr>
          <w:lang w:val="it-IT"/>
        </w:rPr>
        <w:t xml:space="preserve"> and Peter Milner </w:t>
      </w:r>
      <w:r w:rsidR="00FC6B6C" w:rsidRPr="00E07468">
        <w:rPr>
          <w:vertAlign w:val="superscript"/>
          <w:lang w:val="it-IT"/>
        </w:rPr>
        <w:t>1</w:t>
      </w:r>
    </w:p>
    <w:p w14:paraId="59C380D4" w14:textId="77777777" w:rsidR="005D0338" w:rsidRPr="00E07468" w:rsidRDefault="004C0827" w:rsidP="005D0338">
      <w:pPr>
        <w:pStyle w:val="MDPI16affiliation"/>
      </w:pPr>
      <w:r w:rsidRPr="00E07468">
        <w:rPr>
          <w:vertAlign w:val="superscript"/>
        </w:rPr>
        <w:t>1</w:t>
      </w:r>
      <w:r w:rsidR="005D0338" w:rsidRPr="00E07468">
        <w:tab/>
      </w:r>
      <w:r w:rsidR="0084186A" w:rsidRPr="00E07468">
        <w:t xml:space="preserve">Department of Equine Clinical Sciences, Institute of Infection, Veterinary and Ecological Sciences, University of Liverpool, Leahurst Campus, Chester High Road, </w:t>
      </w:r>
      <w:proofErr w:type="spellStart"/>
      <w:r w:rsidR="0084186A" w:rsidRPr="00E07468">
        <w:t>Neston</w:t>
      </w:r>
      <w:proofErr w:type="spellEnd"/>
      <w:r w:rsidR="0084186A" w:rsidRPr="00E07468">
        <w:t>, CH64 7TE.</w:t>
      </w:r>
    </w:p>
    <w:p w14:paraId="3C323509" w14:textId="77777777" w:rsidR="005D0338" w:rsidRPr="00E07468" w:rsidRDefault="005D0338" w:rsidP="005D0338">
      <w:pPr>
        <w:pStyle w:val="MDPI16affiliation"/>
      </w:pPr>
      <w:r w:rsidRPr="00E07468">
        <w:rPr>
          <w:vertAlign w:val="superscript"/>
        </w:rPr>
        <w:t>2</w:t>
      </w:r>
      <w:r w:rsidRPr="00E07468">
        <w:tab/>
      </w:r>
      <w:r w:rsidR="0084186A" w:rsidRPr="00E07468">
        <w:t xml:space="preserve">Department of Veterinary Anatomy Physiology and Pathology, Institute of Infection, Veterinary and Ecological Sciences, University of Liverpool, Leahurst Campus, Chester High Road, </w:t>
      </w:r>
      <w:proofErr w:type="spellStart"/>
      <w:r w:rsidR="0084186A" w:rsidRPr="00E07468">
        <w:t>Neston</w:t>
      </w:r>
      <w:proofErr w:type="spellEnd"/>
      <w:r w:rsidR="0084186A" w:rsidRPr="00E07468">
        <w:t>, CH64 7TE.</w:t>
      </w:r>
    </w:p>
    <w:p w14:paraId="6D2962F3" w14:textId="77777777" w:rsidR="005D0338" w:rsidRPr="00E07468" w:rsidRDefault="005D0338" w:rsidP="005D0338">
      <w:pPr>
        <w:pStyle w:val="MDPI16affiliation"/>
      </w:pPr>
      <w:r w:rsidRPr="00E07468">
        <w:rPr>
          <w:b/>
        </w:rPr>
        <w:t>*</w:t>
      </w:r>
      <w:r w:rsidRPr="00E07468">
        <w:tab/>
        <w:t xml:space="preserve">Correspondence: </w:t>
      </w:r>
      <w:hyperlink r:id="rId8" w:history="1">
        <w:r w:rsidR="0084186A" w:rsidRPr="00E07468">
          <w:rPr>
            <w:rStyle w:val="Hyperlink"/>
          </w:rPr>
          <w:t>david.bardell@liverpool.ac.uk</w:t>
        </w:r>
      </w:hyperlink>
      <w:r w:rsidR="0084186A" w:rsidRPr="00E07468">
        <w:t xml:space="preserve">. </w:t>
      </w:r>
    </w:p>
    <w:p w14:paraId="2FD3629D" w14:textId="3CCE2D20" w:rsidR="007768FD" w:rsidRPr="00E07468" w:rsidRDefault="00891E99" w:rsidP="005D0338">
      <w:pPr>
        <w:pStyle w:val="MDPI17abstract"/>
        <w:rPr>
          <w:szCs w:val="18"/>
        </w:rPr>
      </w:pPr>
      <w:r w:rsidRPr="00E07468">
        <w:rPr>
          <w:rStyle w:val="Strong"/>
          <w:color w:val="auto"/>
        </w:rPr>
        <w:t>Simple Summary:</w:t>
      </w:r>
      <w:r w:rsidRPr="00E07468">
        <w:rPr>
          <w:color w:val="auto"/>
        </w:rPr>
        <w:t xml:space="preserve"> </w:t>
      </w:r>
      <w:r w:rsidR="00C921BA" w:rsidRPr="00E07468">
        <w:rPr>
          <w:color w:val="auto"/>
        </w:rPr>
        <w:t xml:space="preserve">Equine colic is a serious and potentially </w:t>
      </w:r>
      <w:r w:rsidR="006B69D7" w:rsidRPr="00E07468">
        <w:rPr>
          <w:color w:val="auto"/>
        </w:rPr>
        <w:t>life-threatening</w:t>
      </w:r>
      <w:r w:rsidR="00C921BA" w:rsidRPr="00E07468">
        <w:rPr>
          <w:color w:val="auto"/>
        </w:rPr>
        <w:t xml:space="preserve"> clinical problem. This is particularly so when the condition is due to strangulation of the small intestine</w:t>
      </w:r>
      <w:r w:rsidRPr="00E07468">
        <w:rPr>
          <w:color w:val="auto"/>
        </w:rPr>
        <w:t xml:space="preserve"> </w:t>
      </w:r>
      <w:r w:rsidR="00C921BA" w:rsidRPr="00E07468">
        <w:rPr>
          <w:color w:val="auto"/>
        </w:rPr>
        <w:t xml:space="preserve">which requires </w:t>
      </w:r>
      <w:r w:rsidR="00311C01" w:rsidRPr="00E07468">
        <w:rPr>
          <w:color w:val="auto"/>
        </w:rPr>
        <w:t xml:space="preserve">part of it to be </w:t>
      </w:r>
      <w:r w:rsidR="00C921BA" w:rsidRPr="00E07468">
        <w:rPr>
          <w:color w:val="auto"/>
        </w:rPr>
        <w:t>surgical</w:t>
      </w:r>
      <w:r w:rsidR="00311C01" w:rsidRPr="00E07468">
        <w:rPr>
          <w:color w:val="auto"/>
        </w:rPr>
        <w:t>ly</w:t>
      </w:r>
      <w:r w:rsidR="00C921BA" w:rsidRPr="00E07468">
        <w:rPr>
          <w:color w:val="auto"/>
        </w:rPr>
        <w:t xml:space="preserve"> remov</w:t>
      </w:r>
      <w:r w:rsidR="00311C01" w:rsidRPr="00E07468">
        <w:rPr>
          <w:color w:val="auto"/>
        </w:rPr>
        <w:t>ed</w:t>
      </w:r>
      <w:r w:rsidR="00442096" w:rsidRPr="00E07468">
        <w:rPr>
          <w:color w:val="auto"/>
        </w:rPr>
        <w:t xml:space="preserve"> (resected)</w:t>
      </w:r>
      <w:r w:rsidR="00C921BA" w:rsidRPr="00E07468">
        <w:rPr>
          <w:color w:val="auto"/>
        </w:rPr>
        <w:t xml:space="preserve">. Failure to re-establish functional motility post-operatively is a common reason for </w:t>
      </w:r>
      <w:r w:rsidR="00311C01" w:rsidRPr="00E07468">
        <w:rPr>
          <w:color w:val="auto"/>
        </w:rPr>
        <w:t xml:space="preserve">post-operative </w:t>
      </w:r>
      <w:r w:rsidR="00C921BA" w:rsidRPr="00E07468">
        <w:rPr>
          <w:color w:val="auto"/>
        </w:rPr>
        <w:t xml:space="preserve">euthanasia, even if surgery has been successfully accomplished. </w:t>
      </w:r>
      <w:r w:rsidR="0057556A" w:rsidRPr="00E07468">
        <w:rPr>
          <w:color w:val="auto"/>
        </w:rPr>
        <w:t>Margins for resection are typically determined by gross appearance of the small intestine combined with</w:t>
      </w:r>
      <w:r w:rsidR="00D314BF" w:rsidRPr="00E07468">
        <w:rPr>
          <w:color w:val="auto"/>
        </w:rPr>
        <w:t xml:space="preserve"> appropriate preservation of vascular </w:t>
      </w:r>
      <w:r w:rsidR="00756002" w:rsidRPr="00E07468">
        <w:rPr>
          <w:color w:val="auto"/>
        </w:rPr>
        <w:t>supply to the remaining tissue</w:t>
      </w:r>
      <w:r w:rsidR="00EF66BD" w:rsidRPr="00E07468">
        <w:rPr>
          <w:color w:val="auto"/>
        </w:rPr>
        <w:t xml:space="preserve">. </w:t>
      </w:r>
      <w:r w:rsidR="00C921BA" w:rsidRPr="00E07468">
        <w:rPr>
          <w:color w:val="auto"/>
        </w:rPr>
        <w:t>We hypothesized that histological evaluation of resected intestine could highlight changes indicat</w:t>
      </w:r>
      <w:r w:rsidR="00311C01" w:rsidRPr="00E07468">
        <w:rPr>
          <w:color w:val="auto"/>
        </w:rPr>
        <w:t xml:space="preserve">ive of unhealthy gut tissue left </w:t>
      </w:r>
      <w:r w:rsidR="00311C01" w:rsidRPr="00E07468">
        <w:rPr>
          <w:i/>
          <w:color w:val="auto"/>
        </w:rPr>
        <w:t>in situ</w:t>
      </w:r>
      <w:r w:rsidR="00311C01" w:rsidRPr="00E07468">
        <w:rPr>
          <w:color w:val="auto"/>
        </w:rPr>
        <w:t xml:space="preserve">, which could predict likelihood of continued intestinal dysfunction and therefore likelihood of survival. We </w:t>
      </w:r>
      <w:r w:rsidR="00374454" w:rsidRPr="00E07468">
        <w:rPr>
          <w:color w:val="auto"/>
        </w:rPr>
        <w:t xml:space="preserve">graded the histological appearance of grossly normal and abnormal tissue resected from horses with strangulating small intestinal lesions and control tissue taken from horses euthanised for reasons unrelated to intestinal disease. </w:t>
      </w:r>
      <w:r w:rsidR="007768FD" w:rsidRPr="00E07468">
        <w:rPr>
          <w:szCs w:val="18"/>
        </w:rPr>
        <w:t xml:space="preserve">There was no difference between the histological scores of grossly looking normal </w:t>
      </w:r>
      <w:r w:rsidR="00442096" w:rsidRPr="00E07468">
        <w:rPr>
          <w:szCs w:val="18"/>
        </w:rPr>
        <w:t>regions of</w:t>
      </w:r>
      <w:r w:rsidR="007768FD" w:rsidRPr="00E07468">
        <w:rPr>
          <w:szCs w:val="18"/>
        </w:rPr>
        <w:t xml:space="preserve"> resected tissue and control tissues</w:t>
      </w:r>
      <w:r w:rsidR="00442096" w:rsidRPr="00E07468">
        <w:rPr>
          <w:szCs w:val="18"/>
        </w:rPr>
        <w:t>,</w:t>
      </w:r>
      <w:r w:rsidR="007768FD" w:rsidRPr="00E07468">
        <w:rPr>
          <w:szCs w:val="18"/>
        </w:rPr>
        <w:t xml:space="preserve"> nor was this associated with survival post-surgery</w:t>
      </w:r>
      <w:r w:rsidR="00EF6EBE" w:rsidRPr="00E07468">
        <w:rPr>
          <w:szCs w:val="18"/>
        </w:rPr>
        <w:t>. G</w:t>
      </w:r>
      <w:r w:rsidR="007768FD" w:rsidRPr="00E07468">
        <w:rPr>
          <w:szCs w:val="18"/>
        </w:rPr>
        <w:t xml:space="preserve">rossly abnormal resected </w:t>
      </w:r>
      <w:r w:rsidR="00EF6EBE" w:rsidRPr="00E07468">
        <w:rPr>
          <w:szCs w:val="18"/>
        </w:rPr>
        <w:t xml:space="preserve">tissue was </w:t>
      </w:r>
      <w:r w:rsidR="007768FD" w:rsidRPr="00E07468">
        <w:rPr>
          <w:szCs w:val="18"/>
        </w:rPr>
        <w:t xml:space="preserve">significantly different to control tissue and those horses </w:t>
      </w:r>
      <w:r w:rsidR="00442096" w:rsidRPr="00E07468">
        <w:rPr>
          <w:szCs w:val="18"/>
        </w:rPr>
        <w:t xml:space="preserve">in which the histological appearance showed greatest tissue disruption proximally (orally) </w:t>
      </w:r>
      <w:r w:rsidR="007768FD" w:rsidRPr="00E07468">
        <w:rPr>
          <w:szCs w:val="18"/>
        </w:rPr>
        <w:t>demonstrated longer survival times.</w:t>
      </w:r>
    </w:p>
    <w:p w14:paraId="4CA5F120" w14:textId="77777777" w:rsidR="009A16E6" w:rsidRPr="00E07468" w:rsidRDefault="009A16E6" w:rsidP="00D14535">
      <w:pPr>
        <w:rPr>
          <w:lang w:eastAsia="de-DE" w:bidi="en-US"/>
        </w:rPr>
      </w:pPr>
    </w:p>
    <w:p w14:paraId="5EE08ED5" w14:textId="083344B6" w:rsidR="009A16E6" w:rsidRPr="00E07468" w:rsidRDefault="005D0338" w:rsidP="004B0D38">
      <w:pPr>
        <w:pStyle w:val="MDPI31text"/>
        <w:rPr>
          <w:b/>
        </w:rPr>
      </w:pPr>
      <w:r w:rsidRPr="00E07468">
        <w:rPr>
          <w:b/>
          <w:szCs w:val="18"/>
        </w:rPr>
        <w:t xml:space="preserve">Abstract: </w:t>
      </w:r>
      <w:r w:rsidR="00BE0BD7" w:rsidRPr="00E07468">
        <w:rPr>
          <w:szCs w:val="18"/>
        </w:rPr>
        <w:t xml:space="preserve">Strangulating small intestinal disease </w:t>
      </w:r>
      <w:r w:rsidR="009709A8" w:rsidRPr="00E07468">
        <w:rPr>
          <w:szCs w:val="18"/>
        </w:rPr>
        <w:t xml:space="preserve">(SSID) </w:t>
      </w:r>
      <w:r w:rsidR="00BE0BD7" w:rsidRPr="00E07468">
        <w:rPr>
          <w:szCs w:val="18"/>
        </w:rPr>
        <w:t xml:space="preserve">in horses carries a poor prognosis for survival, especially </w:t>
      </w:r>
      <w:r w:rsidR="00D14535" w:rsidRPr="00E07468">
        <w:rPr>
          <w:szCs w:val="18"/>
        </w:rPr>
        <w:t xml:space="preserve">following </w:t>
      </w:r>
      <w:r w:rsidR="00BE0BD7" w:rsidRPr="00E07468">
        <w:rPr>
          <w:szCs w:val="18"/>
        </w:rPr>
        <w:t>resection of ischaemic tissue.</w:t>
      </w:r>
      <w:r w:rsidR="004F33A2" w:rsidRPr="00E07468">
        <w:rPr>
          <w:szCs w:val="18"/>
        </w:rPr>
        <w:t xml:space="preserve"> </w:t>
      </w:r>
      <w:r w:rsidR="003853BC" w:rsidRPr="00E07468">
        <w:rPr>
          <w:szCs w:val="18"/>
        </w:rPr>
        <w:t>M</w:t>
      </w:r>
      <w:r w:rsidR="004F33A2" w:rsidRPr="00E07468">
        <w:rPr>
          <w:szCs w:val="18"/>
        </w:rPr>
        <w:t xml:space="preserve">argins of resection are principally based on visual appraisal of intestine during surgery. We hypothesized that </w:t>
      </w:r>
      <w:r w:rsidR="00520436" w:rsidRPr="00E07468">
        <w:rPr>
          <w:szCs w:val="18"/>
        </w:rPr>
        <w:t xml:space="preserve">histological evaluation of resected tissue may identify occult changes </w:t>
      </w:r>
      <w:r w:rsidR="003B4BA6" w:rsidRPr="00E07468">
        <w:rPr>
          <w:szCs w:val="18"/>
        </w:rPr>
        <w:t xml:space="preserve">indicative of </w:t>
      </w:r>
      <w:r w:rsidR="00520436" w:rsidRPr="00E07468">
        <w:rPr>
          <w:szCs w:val="18"/>
        </w:rPr>
        <w:t>prognos</w:t>
      </w:r>
      <w:r w:rsidR="003B4BA6" w:rsidRPr="00E07468">
        <w:rPr>
          <w:szCs w:val="18"/>
        </w:rPr>
        <w:t>is.</w:t>
      </w:r>
      <w:r w:rsidR="00520436" w:rsidRPr="00E07468">
        <w:rPr>
          <w:szCs w:val="18"/>
        </w:rPr>
        <w:t xml:space="preserve"> </w:t>
      </w:r>
      <w:r w:rsidR="00572981" w:rsidRPr="00E07468">
        <w:t xml:space="preserve">Small intestine from 18 horses undergoing resection for SSID and nine </w:t>
      </w:r>
      <w:r w:rsidR="00572981" w:rsidRPr="00E07468">
        <w:rPr>
          <w:szCs w:val="18"/>
        </w:rPr>
        <w:t>horses euthanised for reasons unrelated to gastrointestinal pathology</w:t>
      </w:r>
      <w:r w:rsidR="003B4BA6" w:rsidRPr="00E07468">
        <w:rPr>
          <w:szCs w:val="18"/>
        </w:rPr>
        <w:t xml:space="preserve"> were </w:t>
      </w:r>
      <w:proofErr w:type="spellStart"/>
      <w:r w:rsidR="003B4BA6" w:rsidRPr="00E07468">
        <w:rPr>
          <w:szCs w:val="18"/>
        </w:rPr>
        <w:t>utilised</w:t>
      </w:r>
      <w:proofErr w:type="spellEnd"/>
      <w:r w:rsidR="00572981" w:rsidRPr="00E07468">
        <w:rPr>
          <w:szCs w:val="18"/>
        </w:rPr>
        <w:t xml:space="preserve">. </w:t>
      </w:r>
      <w:r w:rsidR="00572981" w:rsidRPr="00E07468">
        <w:t xml:space="preserve">Histological appearance was used to generate a ‘total damage score’ </w:t>
      </w:r>
      <w:r w:rsidR="00BA1B00" w:rsidRPr="00E07468">
        <w:t xml:space="preserve">(TDS) </w:t>
      </w:r>
      <w:r w:rsidR="00572981" w:rsidRPr="00E07468">
        <w:t>for control tissue</w:t>
      </w:r>
      <w:r w:rsidR="00C529B6" w:rsidRPr="00E07468">
        <w:t xml:space="preserve">, </w:t>
      </w:r>
      <w:r w:rsidR="00572981" w:rsidRPr="00E07468">
        <w:t xml:space="preserve">grossly normal </w:t>
      </w:r>
      <w:r w:rsidR="00C529B6" w:rsidRPr="00E07468">
        <w:t>tissue at oral and aboral extremities (</w:t>
      </w:r>
      <w:r w:rsidR="00BF537A" w:rsidRPr="00E07468">
        <w:t xml:space="preserve">sections </w:t>
      </w:r>
      <w:r w:rsidR="00C529B6" w:rsidRPr="00E07468">
        <w:t xml:space="preserve">OR1 and AB1) </w:t>
      </w:r>
      <w:r w:rsidR="00BA1B00" w:rsidRPr="00E07468">
        <w:t xml:space="preserve">of resected intestine </w:t>
      </w:r>
      <w:r w:rsidR="00572981" w:rsidRPr="00E07468">
        <w:t xml:space="preserve">and </w:t>
      </w:r>
      <w:r w:rsidR="00C529B6" w:rsidRPr="00E07468">
        <w:t xml:space="preserve">oral and aboral extremities of visually </w:t>
      </w:r>
      <w:r w:rsidR="00572981" w:rsidRPr="00E07468">
        <w:t xml:space="preserve">abnormal </w:t>
      </w:r>
      <w:r w:rsidR="00C529B6" w:rsidRPr="00E07468">
        <w:t>tissue (</w:t>
      </w:r>
      <w:r w:rsidR="00BF537A" w:rsidRPr="00E07468">
        <w:t xml:space="preserve">sections </w:t>
      </w:r>
      <w:r w:rsidR="00C529B6" w:rsidRPr="00E07468">
        <w:t xml:space="preserve">OR2 and AB2) </w:t>
      </w:r>
      <w:r w:rsidR="00572981" w:rsidRPr="00E07468">
        <w:t>from SSID horses</w:t>
      </w:r>
      <w:r w:rsidR="00D14535" w:rsidRPr="00E07468">
        <w:t>. R</w:t>
      </w:r>
      <w:r w:rsidR="009709A8" w:rsidRPr="00E07468">
        <w:rPr>
          <w:szCs w:val="18"/>
        </w:rPr>
        <w:t xml:space="preserve">elationship </w:t>
      </w:r>
      <w:r w:rsidR="00D14535" w:rsidRPr="00E07468">
        <w:rPr>
          <w:szCs w:val="18"/>
        </w:rPr>
        <w:t xml:space="preserve">between TDS and </w:t>
      </w:r>
      <w:r w:rsidR="004B0D38" w:rsidRPr="00E07468">
        <w:rPr>
          <w:szCs w:val="18"/>
        </w:rPr>
        <w:t>long</w:t>
      </w:r>
      <w:r w:rsidR="003B4BA6" w:rsidRPr="00E07468">
        <w:rPr>
          <w:szCs w:val="18"/>
        </w:rPr>
        <w:t>-</w:t>
      </w:r>
      <w:r w:rsidR="004B0D38" w:rsidRPr="00E07468">
        <w:rPr>
          <w:szCs w:val="18"/>
        </w:rPr>
        <w:t xml:space="preserve">term post-operative survival </w:t>
      </w:r>
      <w:r w:rsidR="00D14535" w:rsidRPr="00E07468">
        <w:rPr>
          <w:szCs w:val="18"/>
        </w:rPr>
        <w:t xml:space="preserve">was </w:t>
      </w:r>
      <w:r w:rsidR="004B0D38" w:rsidRPr="00E07468">
        <w:rPr>
          <w:szCs w:val="18"/>
        </w:rPr>
        <w:t>investigated.</w:t>
      </w:r>
      <w:r w:rsidR="003853BC" w:rsidRPr="00E07468">
        <w:rPr>
          <w:szCs w:val="18"/>
        </w:rPr>
        <w:t xml:space="preserve"> </w:t>
      </w:r>
      <w:r w:rsidR="004B0D38" w:rsidRPr="00E07468">
        <w:t>T</w:t>
      </w:r>
      <w:r w:rsidR="00BA1B00" w:rsidRPr="00E07468">
        <w:t xml:space="preserve">DS </w:t>
      </w:r>
      <w:r w:rsidR="00572981" w:rsidRPr="00E07468">
        <w:t>w</w:t>
      </w:r>
      <w:r w:rsidR="00BA1B00" w:rsidRPr="00E07468">
        <w:t>as</w:t>
      </w:r>
      <w:r w:rsidR="00BF537A" w:rsidRPr="00E07468">
        <w:t xml:space="preserve"> </w:t>
      </w:r>
      <w:r w:rsidR="00572981" w:rsidRPr="00E07468">
        <w:t xml:space="preserve">not different between control tissues and </w:t>
      </w:r>
      <w:r w:rsidR="00C529B6" w:rsidRPr="00E07468">
        <w:t>OR1 and AB1 sections</w:t>
      </w:r>
      <w:r w:rsidR="003B4BA6" w:rsidRPr="00E07468">
        <w:t xml:space="preserve">. Five </w:t>
      </w:r>
      <w:r w:rsidR="0055047D" w:rsidRPr="00E07468">
        <w:t xml:space="preserve">surgical cases were alive at follow-up, the longest follow-up time being 2561 days. </w:t>
      </w:r>
      <w:r w:rsidR="00E42FAE" w:rsidRPr="00E07468">
        <w:rPr>
          <w:szCs w:val="20"/>
        </w:rPr>
        <w:t xml:space="preserve">Based on median scores for </w:t>
      </w:r>
      <w:r w:rsidR="00C529B6" w:rsidRPr="00E07468">
        <w:rPr>
          <w:szCs w:val="20"/>
        </w:rPr>
        <w:t>SSID</w:t>
      </w:r>
      <w:r w:rsidR="00E42FAE" w:rsidRPr="00E07468">
        <w:rPr>
          <w:szCs w:val="20"/>
        </w:rPr>
        <w:t xml:space="preserve"> cases versus controls, cut-off values </w:t>
      </w:r>
      <w:r w:rsidR="003853BC" w:rsidRPr="00E07468">
        <w:rPr>
          <w:szCs w:val="20"/>
        </w:rPr>
        <w:t xml:space="preserve">were generated </w:t>
      </w:r>
      <w:r w:rsidR="00E42FAE" w:rsidRPr="00E07468">
        <w:rPr>
          <w:szCs w:val="20"/>
        </w:rPr>
        <w:t xml:space="preserve">to evaluate </w:t>
      </w:r>
      <w:r w:rsidR="00C529B6" w:rsidRPr="00E07468">
        <w:rPr>
          <w:szCs w:val="20"/>
        </w:rPr>
        <w:t xml:space="preserve">post-operative </w:t>
      </w:r>
      <w:r w:rsidR="00E42FAE" w:rsidRPr="00E07468">
        <w:rPr>
          <w:szCs w:val="20"/>
        </w:rPr>
        <w:t xml:space="preserve">survival versus </w:t>
      </w:r>
      <w:r w:rsidR="00BA1B00" w:rsidRPr="00E07468">
        <w:rPr>
          <w:szCs w:val="20"/>
        </w:rPr>
        <w:t>TDS</w:t>
      </w:r>
      <w:r w:rsidR="00E42FAE" w:rsidRPr="00E07468">
        <w:rPr>
          <w:szCs w:val="20"/>
        </w:rPr>
        <w:t>.</w:t>
      </w:r>
      <w:r w:rsidR="00E42FAE" w:rsidRPr="00E07468">
        <w:rPr>
          <w:rFonts w:hint="eastAsia"/>
          <w:szCs w:val="20"/>
        </w:rPr>
        <w:t xml:space="preserve"> Only OR</w:t>
      </w:r>
      <w:r w:rsidR="00E42FAE" w:rsidRPr="00E07468">
        <w:rPr>
          <w:szCs w:val="20"/>
        </w:rPr>
        <w:t>2</w:t>
      </w:r>
      <w:r w:rsidR="00E42FAE" w:rsidRPr="00E07468">
        <w:rPr>
          <w:rFonts w:hint="eastAsia"/>
          <w:szCs w:val="20"/>
        </w:rPr>
        <w:t xml:space="preserve"> </w:t>
      </w:r>
      <w:r w:rsidR="00DB77A1" w:rsidRPr="00E07468">
        <w:rPr>
          <w:szCs w:val="20"/>
        </w:rPr>
        <w:t>TDS was significantly associated with</w:t>
      </w:r>
      <w:r w:rsidR="00E42FAE" w:rsidRPr="00E07468">
        <w:rPr>
          <w:szCs w:val="20"/>
        </w:rPr>
        <w:t xml:space="preserve"> survival</w:t>
      </w:r>
      <w:r w:rsidR="00DB77A1" w:rsidRPr="00E07468">
        <w:rPr>
          <w:szCs w:val="20"/>
        </w:rPr>
        <w:t>;</w:t>
      </w:r>
      <w:r w:rsidR="003853BC" w:rsidRPr="00E07468">
        <w:rPr>
          <w:szCs w:val="20"/>
        </w:rPr>
        <w:t xml:space="preserve"> a higher (worse) score </w:t>
      </w:r>
      <w:r w:rsidR="00DB77A1" w:rsidRPr="00E07468">
        <w:rPr>
          <w:szCs w:val="20"/>
        </w:rPr>
        <w:t>indicating</w:t>
      </w:r>
      <w:r w:rsidR="003853BC" w:rsidRPr="00E07468">
        <w:rPr>
          <w:szCs w:val="20"/>
        </w:rPr>
        <w:t xml:space="preserve"> longer survival</w:t>
      </w:r>
      <w:r w:rsidR="00DB77A1" w:rsidRPr="00E07468">
        <w:rPr>
          <w:szCs w:val="20"/>
        </w:rPr>
        <w:t>.</w:t>
      </w:r>
      <w:r w:rsidR="00BF537A" w:rsidRPr="00E07468">
        <w:rPr>
          <w:szCs w:val="20"/>
        </w:rPr>
        <w:t xml:space="preserve"> </w:t>
      </w:r>
      <w:r w:rsidR="00DB77A1" w:rsidRPr="00E07468">
        <w:rPr>
          <w:szCs w:val="20"/>
        </w:rPr>
        <w:t>M</w:t>
      </w:r>
      <w:r w:rsidR="00BA1B00" w:rsidRPr="00E07468">
        <w:rPr>
          <w:szCs w:val="20"/>
        </w:rPr>
        <w:t xml:space="preserve">ore severe tissue insult </w:t>
      </w:r>
      <w:r w:rsidR="00DB77A1" w:rsidRPr="00E07468">
        <w:rPr>
          <w:szCs w:val="20"/>
        </w:rPr>
        <w:t>may expedite rapid progression to surgery, improving post-operative outcomes.</w:t>
      </w:r>
    </w:p>
    <w:p w14:paraId="07D7B505" w14:textId="29FEB6E2" w:rsidR="00442096" w:rsidRPr="00E07468" w:rsidRDefault="00442096" w:rsidP="005D0338">
      <w:pPr>
        <w:pStyle w:val="MDPI17abstract"/>
        <w:rPr>
          <w:szCs w:val="18"/>
        </w:rPr>
      </w:pPr>
    </w:p>
    <w:p w14:paraId="6A858195" w14:textId="4EAF5879" w:rsidR="005D0338" w:rsidRPr="00E07468" w:rsidRDefault="005D0338" w:rsidP="005D0338">
      <w:pPr>
        <w:pStyle w:val="MDPI18keywords"/>
        <w:rPr>
          <w:szCs w:val="18"/>
        </w:rPr>
      </w:pPr>
      <w:r w:rsidRPr="00E07468">
        <w:rPr>
          <w:b/>
          <w:szCs w:val="18"/>
        </w:rPr>
        <w:t xml:space="preserve">Keywords: </w:t>
      </w:r>
      <w:r w:rsidR="00794AFE" w:rsidRPr="00E07468">
        <w:rPr>
          <w:szCs w:val="18"/>
        </w:rPr>
        <w:t>equine</w:t>
      </w:r>
      <w:r w:rsidRPr="00E07468">
        <w:rPr>
          <w:szCs w:val="18"/>
        </w:rPr>
        <w:t xml:space="preserve">; </w:t>
      </w:r>
      <w:r w:rsidR="00794AFE" w:rsidRPr="00E07468">
        <w:rPr>
          <w:szCs w:val="18"/>
        </w:rPr>
        <w:t>colic</w:t>
      </w:r>
      <w:r w:rsidRPr="00E07468">
        <w:rPr>
          <w:szCs w:val="18"/>
        </w:rPr>
        <w:t xml:space="preserve">; </w:t>
      </w:r>
      <w:r w:rsidR="00794AFE" w:rsidRPr="00E07468">
        <w:rPr>
          <w:szCs w:val="18"/>
        </w:rPr>
        <w:t xml:space="preserve">prognosis; </w:t>
      </w:r>
      <w:r w:rsidR="00EE5E86" w:rsidRPr="00E07468">
        <w:rPr>
          <w:szCs w:val="18"/>
        </w:rPr>
        <w:t>ischaemic bowel disease</w:t>
      </w:r>
      <w:r w:rsidR="000E2606" w:rsidRPr="00E07468">
        <w:rPr>
          <w:szCs w:val="18"/>
        </w:rPr>
        <w:t xml:space="preserve">; </w:t>
      </w:r>
      <w:r w:rsidR="009B1C6D" w:rsidRPr="00E07468">
        <w:rPr>
          <w:szCs w:val="18"/>
        </w:rPr>
        <w:t>i</w:t>
      </w:r>
      <w:r w:rsidR="000E2606" w:rsidRPr="00E07468">
        <w:rPr>
          <w:szCs w:val="18"/>
        </w:rPr>
        <w:t xml:space="preserve">ntestine; </w:t>
      </w:r>
      <w:r w:rsidR="009B1C6D" w:rsidRPr="00E07468">
        <w:rPr>
          <w:szCs w:val="18"/>
        </w:rPr>
        <w:t>p</w:t>
      </w:r>
      <w:r w:rsidR="000E2606" w:rsidRPr="00E07468">
        <w:rPr>
          <w:szCs w:val="18"/>
        </w:rPr>
        <w:t>athology</w:t>
      </w:r>
      <w:r w:rsidRPr="00E07468">
        <w:rPr>
          <w:szCs w:val="18"/>
        </w:rPr>
        <w:t xml:space="preserve"> </w:t>
      </w:r>
    </w:p>
    <w:p w14:paraId="1EC91FF3" w14:textId="77777777" w:rsidR="005D0338" w:rsidRPr="00E07468" w:rsidRDefault="005D0338" w:rsidP="005D0338">
      <w:pPr>
        <w:pStyle w:val="MDPI19line"/>
      </w:pPr>
    </w:p>
    <w:p w14:paraId="24DB798E" w14:textId="5CB32ECA" w:rsidR="005D0338" w:rsidRPr="00E07468" w:rsidRDefault="005D0338" w:rsidP="005D0338">
      <w:pPr>
        <w:pStyle w:val="MDPI21heading1"/>
        <w:rPr>
          <w:lang w:eastAsia="zh-CN"/>
        </w:rPr>
      </w:pPr>
      <w:r w:rsidRPr="00E07468">
        <w:rPr>
          <w:lang w:eastAsia="zh-CN"/>
        </w:rPr>
        <w:lastRenderedPageBreak/>
        <w:t>1. Introduction</w:t>
      </w:r>
    </w:p>
    <w:p w14:paraId="04B2D899" w14:textId="77777777" w:rsidR="00A055FD" w:rsidRPr="00E07468" w:rsidRDefault="00A055FD" w:rsidP="005D0338">
      <w:pPr>
        <w:pStyle w:val="MDPI21heading1"/>
        <w:rPr>
          <w:lang w:eastAsia="zh-CN"/>
        </w:rPr>
      </w:pPr>
    </w:p>
    <w:p w14:paraId="12D312FB" w14:textId="065742BA" w:rsidR="00A470CB" w:rsidRPr="00E07468" w:rsidRDefault="009E64A0" w:rsidP="00EF66BD">
      <w:pPr>
        <w:pStyle w:val="MDPI31text"/>
      </w:pPr>
      <w:r w:rsidRPr="00E07468">
        <w:t>Colic</w:t>
      </w:r>
      <w:r w:rsidR="009C4A2B" w:rsidRPr="00E07468">
        <w:t xml:space="preserve"> in horses </w:t>
      </w:r>
      <w:r w:rsidR="00A73359" w:rsidRPr="00E07468">
        <w:t xml:space="preserve">is a serious and potentially life-threatening clinical challenge. Whilst </w:t>
      </w:r>
      <w:r w:rsidR="007063DF" w:rsidRPr="00E07468">
        <w:t>both</w:t>
      </w:r>
      <w:r w:rsidR="00A73359" w:rsidRPr="00E07468">
        <w:t xml:space="preserve"> aetiology and anatomical location of the </w:t>
      </w:r>
      <w:r w:rsidR="00EF66BD" w:rsidRPr="00E07468">
        <w:t>pathological</w:t>
      </w:r>
      <w:r w:rsidR="007063DF" w:rsidRPr="00E07468">
        <w:t xml:space="preserve"> process</w:t>
      </w:r>
      <w:r w:rsidR="00EF66BD" w:rsidRPr="00E07468">
        <w:t>es</w:t>
      </w:r>
      <w:r w:rsidR="007063DF" w:rsidRPr="00E07468">
        <w:t xml:space="preserve"> can be very diverse, colic due to small intestinal obstruction is associated with significantly poorer survival than that due to caecal or large intestinal obstruction [1, 2]. Likelihood of survival is further decreased with strangulating rather than simple obstruction and if resection following ischaemic insult is required [3, 4].</w:t>
      </w:r>
      <w:r w:rsidR="004D4FE6" w:rsidRPr="00E07468">
        <w:t xml:space="preserve"> If resection of compromised small intestine is deemed necessary, the oral and aboral margins of tissue bracketing the devitalized intestine are determined </w:t>
      </w:r>
      <w:bookmarkStart w:id="1" w:name="_Hlk142139203"/>
      <w:r w:rsidR="004D4FE6" w:rsidRPr="00E07468">
        <w:t xml:space="preserve">largely by subjective </w:t>
      </w:r>
      <w:r w:rsidRPr="00E07468">
        <w:t xml:space="preserve">evaluation </w:t>
      </w:r>
      <w:r w:rsidR="004D4FE6" w:rsidRPr="00E07468">
        <w:t>of gross appearance</w:t>
      </w:r>
      <w:r w:rsidRPr="00E07468">
        <w:t xml:space="preserve"> and surgeon experience</w:t>
      </w:r>
      <w:r w:rsidR="00902F0A" w:rsidRPr="00E07468">
        <w:t>,</w:t>
      </w:r>
      <w:r w:rsidR="004D4FE6" w:rsidRPr="00E07468">
        <w:t xml:space="preserve"> in conjunction with </w:t>
      </w:r>
      <w:bookmarkEnd w:id="1"/>
      <w:r w:rsidR="004D4FE6" w:rsidRPr="00E07468">
        <w:t xml:space="preserve">ensuring appropriate preservation of mesenteric vasculature to maintain effective perfusion of the intestine to be left </w:t>
      </w:r>
      <w:r w:rsidR="004D4FE6" w:rsidRPr="00E07468">
        <w:rPr>
          <w:i/>
        </w:rPr>
        <w:t>in situ</w:t>
      </w:r>
      <w:r w:rsidR="004D4FE6" w:rsidRPr="00E07468">
        <w:t>.</w:t>
      </w:r>
      <w:r w:rsidR="007063DF" w:rsidRPr="00E07468">
        <w:t xml:space="preserve"> </w:t>
      </w:r>
      <w:r w:rsidR="00114CD2" w:rsidRPr="00E07468">
        <w:t>Post-operative</w:t>
      </w:r>
      <w:r w:rsidR="004D4FE6" w:rsidRPr="00E07468">
        <w:t xml:space="preserve">ly, </w:t>
      </w:r>
      <w:r w:rsidR="00114CD2" w:rsidRPr="00E07468">
        <w:t xml:space="preserve">mortality </w:t>
      </w:r>
      <w:r w:rsidR="004D4FE6" w:rsidRPr="00E07468">
        <w:t xml:space="preserve">is most likely to </w:t>
      </w:r>
      <w:r w:rsidR="00114CD2" w:rsidRPr="00E07468">
        <w:t>occur in the first 7-10 days</w:t>
      </w:r>
      <w:r w:rsidR="004D4FE6" w:rsidRPr="00E07468">
        <w:t>,</w:t>
      </w:r>
      <w:r w:rsidR="00114CD2" w:rsidRPr="00E07468">
        <w:t xml:space="preserve"> and is frequently consequent to recurren</w:t>
      </w:r>
      <w:r w:rsidR="008C6AEC" w:rsidRPr="00E07468">
        <w:t>ce of colic signs</w:t>
      </w:r>
      <w:r w:rsidR="00114CD2" w:rsidRPr="00E07468">
        <w:t>, post-operative ileus and cardiovascular instability consistent with endotoxaemi</w:t>
      </w:r>
      <w:r w:rsidR="008C6AEC" w:rsidRPr="00E07468">
        <w:t>c shock</w:t>
      </w:r>
      <w:r w:rsidR="00114CD2" w:rsidRPr="00E07468">
        <w:t xml:space="preserve"> [5, 6, 7].</w:t>
      </w:r>
      <w:r w:rsidR="008C6AEC" w:rsidRPr="00E07468">
        <w:t xml:space="preserve"> </w:t>
      </w:r>
      <w:r w:rsidR="004D4FE6" w:rsidRPr="00E07468">
        <w:t xml:space="preserve">Despite successful surgery, failure to re-establish normal propulsive motile function </w:t>
      </w:r>
      <w:r w:rsidR="00344F5F" w:rsidRPr="00E07468">
        <w:t xml:space="preserve">in the early post-operative period can result in the destruction of the horse. </w:t>
      </w:r>
      <w:r w:rsidR="00EF66BD" w:rsidRPr="00E07468">
        <w:t>Histological changes associated with ischaemia-reperfusion injury</w:t>
      </w:r>
      <w:r w:rsidR="00994223" w:rsidRPr="00E07468">
        <w:t xml:space="preserve"> of small intestine ha</w:t>
      </w:r>
      <w:r w:rsidR="00050A94" w:rsidRPr="00E07468">
        <w:t>ve</w:t>
      </w:r>
      <w:r w:rsidR="00994223" w:rsidRPr="00E07468">
        <w:t xml:space="preserve"> been investigated experimentally in several species, including </w:t>
      </w:r>
      <w:r w:rsidR="004E4D77" w:rsidRPr="00E07468">
        <w:t xml:space="preserve">mice </w:t>
      </w:r>
      <w:r w:rsidR="009E7543" w:rsidRPr="00E07468">
        <w:t>[8]</w:t>
      </w:r>
      <w:r w:rsidR="004E4D77" w:rsidRPr="00E07468">
        <w:t xml:space="preserve">, </w:t>
      </w:r>
      <w:r w:rsidR="009734BF" w:rsidRPr="00E07468">
        <w:t xml:space="preserve">rats </w:t>
      </w:r>
      <w:r w:rsidR="009E7543" w:rsidRPr="00E07468">
        <w:t>[9]</w:t>
      </w:r>
      <w:r w:rsidR="004E4D77" w:rsidRPr="00E07468">
        <w:t xml:space="preserve">, </w:t>
      </w:r>
      <w:r w:rsidR="00F90890" w:rsidRPr="00E07468">
        <w:t xml:space="preserve">dogs </w:t>
      </w:r>
      <w:r w:rsidR="009E7543" w:rsidRPr="00E07468">
        <w:t>[10]</w:t>
      </w:r>
      <w:r w:rsidR="00994223" w:rsidRPr="00E07468">
        <w:t xml:space="preserve">, </w:t>
      </w:r>
      <w:r w:rsidR="00381FD3" w:rsidRPr="00E07468">
        <w:t xml:space="preserve">pigs </w:t>
      </w:r>
      <w:r w:rsidR="009E7543" w:rsidRPr="00E07468">
        <w:t>[11]</w:t>
      </w:r>
      <w:r w:rsidR="00994223" w:rsidRPr="00E07468">
        <w:t>,</w:t>
      </w:r>
      <w:r w:rsidR="009734BF" w:rsidRPr="00E07468">
        <w:t xml:space="preserve"> man </w:t>
      </w:r>
      <w:r w:rsidR="009E7543" w:rsidRPr="00E07468">
        <w:t>[12]</w:t>
      </w:r>
      <w:r w:rsidR="00994223" w:rsidRPr="00E07468">
        <w:t xml:space="preserve"> and horses</w:t>
      </w:r>
      <w:r w:rsidR="0073068D" w:rsidRPr="00E07468">
        <w:t xml:space="preserve"> </w:t>
      </w:r>
      <w:r w:rsidR="009E7543" w:rsidRPr="00E07468">
        <w:t>[13, 14, 15, 16, 17]</w:t>
      </w:r>
      <w:r w:rsidR="00994223" w:rsidRPr="00E07468">
        <w:t xml:space="preserve">. </w:t>
      </w:r>
      <w:r w:rsidR="0030141A" w:rsidRPr="00E07468">
        <w:t xml:space="preserve">In the horse, histological changes in tissue resected from </w:t>
      </w:r>
      <w:r w:rsidR="00550A57" w:rsidRPr="00E07468">
        <w:t>clinical cases of</w:t>
      </w:r>
      <w:r w:rsidR="00FF54B3" w:rsidRPr="00E07468">
        <w:t xml:space="preserve"> strangulating small intestinal disease (SSID) </w:t>
      </w:r>
      <w:r w:rsidR="0030141A" w:rsidRPr="00E07468">
        <w:t xml:space="preserve">have been described </w:t>
      </w:r>
      <w:r w:rsidR="009E7543" w:rsidRPr="00E07468">
        <w:t>[18, 19, 20]</w:t>
      </w:r>
      <w:r w:rsidR="0030141A" w:rsidRPr="00E07468">
        <w:t>, but i</w:t>
      </w:r>
      <w:r w:rsidR="006450C6" w:rsidRPr="00E07468">
        <w:t>nformation on c</w:t>
      </w:r>
      <w:r w:rsidR="00994223" w:rsidRPr="00E07468">
        <w:t xml:space="preserve">orrelation of </w:t>
      </w:r>
      <w:r w:rsidR="0030141A" w:rsidRPr="00E07468">
        <w:t>these</w:t>
      </w:r>
      <w:r w:rsidR="00994223" w:rsidRPr="00E07468">
        <w:t xml:space="preserve"> with outcomes </w:t>
      </w:r>
      <w:r w:rsidR="006450C6" w:rsidRPr="00E07468">
        <w:t>is sparse.</w:t>
      </w:r>
      <w:r w:rsidR="00EF66BD" w:rsidRPr="00E07468">
        <w:t xml:space="preserve"> </w:t>
      </w:r>
      <w:proofErr w:type="spellStart"/>
      <w:r w:rsidR="00FF54B3" w:rsidRPr="00E07468">
        <w:t>Meschter</w:t>
      </w:r>
      <w:proofErr w:type="spellEnd"/>
      <w:r w:rsidR="00FF54B3" w:rsidRPr="00E07468">
        <w:t xml:space="preserve"> et al (1986)</w:t>
      </w:r>
      <w:r w:rsidR="00374454" w:rsidRPr="00E07468">
        <w:t xml:space="preserve"> </w:t>
      </w:r>
      <w:r w:rsidR="00A470CB" w:rsidRPr="00E07468">
        <w:t xml:space="preserve">included </w:t>
      </w:r>
      <w:r w:rsidR="00FF54B3" w:rsidRPr="00E07468">
        <w:t>30</w:t>
      </w:r>
      <w:r w:rsidR="00A470CB" w:rsidRPr="00E07468">
        <w:t xml:space="preserve"> </w:t>
      </w:r>
      <w:r w:rsidR="00550A57" w:rsidRPr="00E07468">
        <w:t>horses</w:t>
      </w:r>
      <w:r w:rsidR="00A470CB" w:rsidRPr="00E07468">
        <w:t xml:space="preserve"> with a range of primary lesions</w:t>
      </w:r>
      <w:r w:rsidR="00E20E85" w:rsidRPr="00E07468">
        <w:t xml:space="preserve">, </w:t>
      </w:r>
      <w:r w:rsidR="00FF54B3" w:rsidRPr="00E07468">
        <w:t xml:space="preserve">nine of which were classified as SSID. Of these only one survived, but the duration of survival/non-survival is not stated </w:t>
      </w:r>
      <w:r w:rsidR="009E7543" w:rsidRPr="00E07468">
        <w:t>[18]</w:t>
      </w:r>
      <w:r w:rsidR="00FF54B3" w:rsidRPr="00E07468">
        <w:t xml:space="preserve">. </w:t>
      </w:r>
      <w:r w:rsidR="00550A57" w:rsidRPr="00E07468">
        <w:t>Gerard et al (1999)</w:t>
      </w:r>
      <w:r w:rsidR="00FF54B3" w:rsidRPr="00E07468">
        <w:t xml:space="preserve"> </w:t>
      </w:r>
      <w:r w:rsidR="00550A57" w:rsidRPr="00E07468">
        <w:t>only evaluated mucosal and serosal layers</w:t>
      </w:r>
      <w:r w:rsidR="003B18CD" w:rsidRPr="00E07468">
        <w:t xml:space="preserve">, </w:t>
      </w:r>
      <w:r w:rsidR="00550A57" w:rsidRPr="00E07468">
        <w:t xml:space="preserve">and reported </w:t>
      </w:r>
      <w:r w:rsidR="003B18CD" w:rsidRPr="00E07468">
        <w:t>six out of nine horses were alive two years later</w:t>
      </w:r>
      <w:r w:rsidR="009E7543" w:rsidRPr="00E07468">
        <w:t xml:space="preserve"> [19]</w:t>
      </w:r>
      <w:r w:rsidR="003B18CD" w:rsidRPr="00E07468">
        <w:t>.</w:t>
      </w:r>
      <w:r w:rsidR="00550A57" w:rsidRPr="00E07468">
        <w:t xml:space="preserve"> </w:t>
      </w:r>
      <w:r w:rsidR="003B18CD" w:rsidRPr="00E07468">
        <w:t xml:space="preserve">De </w:t>
      </w:r>
      <w:proofErr w:type="spellStart"/>
      <w:r w:rsidR="003B18CD" w:rsidRPr="00E07468">
        <w:t>Ceulaer</w:t>
      </w:r>
      <w:proofErr w:type="spellEnd"/>
      <w:r w:rsidR="003B18CD" w:rsidRPr="00E07468">
        <w:t xml:space="preserve"> et al (2011) reported morphological changes in mucosal and muscularis </w:t>
      </w:r>
      <w:r w:rsidR="00E20E85" w:rsidRPr="00E07468">
        <w:t xml:space="preserve">layers </w:t>
      </w:r>
      <w:r w:rsidR="003B18CD" w:rsidRPr="00E07468">
        <w:t>in 18 horses with SSID, but provide no information on outcome</w:t>
      </w:r>
      <w:r w:rsidR="009E7543" w:rsidRPr="00E07468">
        <w:t xml:space="preserve"> [20]</w:t>
      </w:r>
      <w:r w:rsidR="003B18CD" w:rsidRPr="00E07468">
        <w:t xml:space="preserve">. </w:t>
      </w:r>
      <w:r w:rsidR="00374454" w:rsidRPr="00E07468">
        <w:t>We hypothesized that histological evaluation of the margins of resected small intestine sections may identify occult changes which could act as prognostic indicators for survival following surgery.</w:t>
      </w:r>
      <w:r w:rsidR="00A34025" w:rsidRPr="00E07468">
        <w:t xml:space="preserve"> This study aimed to </w:t>
      </w:r>
      <w:r w:rsidR="00FB3FFB" w:rsidRPr="00E07468">
        <w:t>investigate</w:t>
      </w:r>
      <w:r w:rsidR="00EE4948" w:rsidRPr="00E07468">
        <w:t xml:space="preserve"> if </w:t>
      </w:r>
      <w:r w:rsidR="009E4B0D" w:rsidRPr="00E07468">
        <w:t>presence or severity</w:t>
      </w:r>
      <w:r w:rsidR="00ED7EF2" w:rsidRPr="00E07468">
        <w:t xml:space="preserve"> of degenerative changes identified </w:t>
      </w:r>
      <w:r w:rsidR="00A95CD0" w:rsidRPr="00E07468">
        <w:t xml:space="preserve">histologically </w:t>
      </w:r>
      <w:r w:rsidR="00ED7EF2" w:rsidRPr="00E07468">
        <w:t xml:space="preserve">in resected small intestinal tissue could provide a useful mechanism for </w:t>
      </w:r>
      <w:r w:rsidR="009E4B0D" w:rsidRPr="00E07468">
        <w:t xml:space="preserve">predicting post-operative survival in horses suffering from </w:t>
      </w:r>
      <w:r w:rsidR="00742CCE" w:rsidRPr="00E07468">
        <w:t>SSID</w:t>
      </w:r>
      <w:r w:rsidR="009E4B0D" w:rsidRPr="00E07468">
        <w:t xml:space="preserve">. The objective was to </w:t>
      </w:r>
      <w:r w:rsidR="00E2426A" w:rsidRPr="00E07468">
        <w:t xml:space="preserve">determine </w:t>
      </w:r>
      <w:r w:rsidR="00FB3FFB" w:rsidRPr="00E07468">
        <w:t xml:space="preserve">if </w:t>
      </w:r>
      <w:r w:rsidR="00C96A97" w:rsidRPr="00E07468">
        <w:t xml:space="preserve">tissue architecture of </w:t>
      </w:r>
      <w:r w:rsidR="00441725" w:rsidRPr="00E07468">
        <w:t xml:space="preserve">full thickness samples </w:t>
      </w:r>
      <w:r w:rsidR="00C96A97" w:rsidRPr="00E07468">
        <w:t xml:space="preserve">from </w:t>
      </w:r>
      <w:r w:rsidR="00441725" w:rsidRPr="00E07468">
        <w:t xml:space="preserve">oral and aboral margins and regions of transition from grossly normal to abnormal appearance </w:t>
      </w:r>
      <w:r w:rsidR="009E4B0D" w:rsidRPr="00E07468">
        <w:t xml:space="preserve">of </w:t>
      </w:r>
      <w:r w:rsidR="00441725" w:rsidRPr="00E07468">
        <w:t xml:space="preserve">small intestine </w:t>
      </w:r>
      <w:r w:rsidR="00554E20" w:rsidRPr="00E07468">
        <w:t xml:space="preserve">resected </w:t>
      </w:r>
      <w:r w:rsidR="00C96A97" w:rsidRPr="00E07468">
        <w:t xml:space="preserve">from horses </w:t>
      </w:r>
      <w:r w:rsidR="00554E20" w:rsidRPr="00E07468">
        <w:t>with</w:t>
      </w:r>
      <w:r w:rsidR="00C96A97" w:rsidRPr="00E07468">
        <w:t xml:space="preserve"> </w:t>
      </w:r>
      <w:r w:rsidR="00742CCE" w:rsidRPr="00E07468">
        <w:t xml:space="preserve">SSID </w:t>
      </w:r>
      <w:r w:rsidR="00FB3FFB" w:rsidRPr="00E07468">
        <w:t xml:space="preserve">differed from that of </w:t>
      </w:r>
      <w:r w:rsidR="00A95CD0" w:rsidRPr="00E07468">
        <w:t xml:space="preserve">control tissue </w:t>
      </w:r>
      <w:r w:rsidR="00FB3FFB" w:rsidRPr="00E07468">
        <w:t xml:space="preserve">obtained </w:t>
      </w:r>
      <w:r w:rsidR="00A95CD0" w:rsidRPr="00E07468">
        <w:t xml:space="preserve">from horses without gastrointestinal disease. </w:t>
      </w:r>
      <w:r w:rsidR="00FB3FFB" w:rsidRPr="00E07468">
        <w:t xml:space="preserve">Survival analysis was then performed to investigate the relationship between histological grading and post-operative survival. </w:t>
      </w:r>
    </w:p>
    <w:p w14:paraId="468BEB38" w14:textId="7AABBE60" w:rsidR="00EF66BD" w:rsidRPr="00E07468" w:rsidRDefault="00EF66BD" w:rsidP="00554E20">
      <w:pPr>
        <w:pStyle w:val="MDPI31text"/>
        <w:tabs>
          <w:tab w:val="left" w:pos="5145"/>
        </w:tabs>
      </w:pPr>
      <w:r w:rsidRPr="00E07468">
        <w:t xml:space="preserve"> </w:t>
      </w:r>
      <w:r w:rsidR="00554E20" w:rsidRPr="00E07468">
        <w:tab/>
      </w:r>
    </w:p>
    <w:p w14:paraId="00CB9A7D" w14:textId="01B44083" w:rsidR="005D0338" w:rsidRPr="00E07468" w:rsidRDefault="00891E99" w:rsidP="00555D8A">
      <w:pPr>
        <w:pStyle w:val="MDPI31text"/>
        <w:rPr>
          <w:b/>
        </w:rPr>
      </w:pPr>
      <w:r w:rsidRPr="00E07468">
        <w:rPr>
          <w:lang w:eastAsia="zh-CN"/>
        </w:rPr>
        <w:br w:type="page"/>
      </w:r>
      <w:bookmarkStart w:id="2" w:name="page2"/>
      <w:bookmarkEnd w:id="2"/>
      <w:r w:rsidR="005D0338" w:rsidRPr="00E07468">
        <w:rPr>
          <w:b/>
          <w:lang w:eastAsia="zh-CN"/>
        </w:rPr>
        <w:lastRenderedPageBreak/>
        <w:t xml:space="preserve">2. </w:t>
      </w:r>
      <w:r w:rsidR="005D0338" w:rsidRPr="00E07468">
        <w:rPr>
          <w:b/>
        </w:rPr>
        <w:t>Materials and Methods</w:t>
      </w:r>
    </w:p>
    <w:p w14:paraId="7B1BA493" w14:textId="77777777" w:rsidR="00A055FD" w:rsidRPr="00E07468" w:rsidRDefault="00A055FD" w:rsidP="00555D8A">
      <w:pPr>
        <w:pStyle w:val="MDPI31text"/>
      </w:pPr>
    </w:p>
    <w:p w14:paraId="1DF26A67" w14:textId="7682CD8F" w:rsidR="00994223" w:rsidRPr="00E07468" w:rsidRDefault="00E37484" w:rsidP="00472C35">
      <w:pPr>
        <w:pStyle w:val="MDPI31text"/>
      </w:pPr>
      <w:r w:rsidRPr="00E07468">
        <w:t xml:space="preserve">This </w:t>
      </w:r>
      <w:r w:rsidR="009C3411" w:rsidRPr="00E07468">
        <w:t xml:space="preserve">case-control </w:t>
      </w:r>
      <w:r w:rsidRPr="00E07468">
        <w:t xml:space="preserve">study was conducted </w:t>
      </w:r>
      <w:r w:rsidR="009C3411" w:rsidRPr="00E07468">
        <w:t xml:space="preserve">over a </w:t>
      </w:r>
      <w:proofErr w:type="gramStart"/>
      <w:r w:rsidR="009C3411" w:rsidRPr="00E07468">
        <w:t>two year</w:t>
      </w:r>
      <w:proofErr w:type="gramEnd"/>
      <w:r w:rsidR="009C3411" w:rsidRPr="00E07468">
        <w:t xml:space="preserve"> period, </w:t>
      </w:r>
      <w:r w:rsidRPr="00E07468">
        <w:t>following i</w:t>
      </w:r>
      <w:r w:rsidR="005A330F" w:rsidRPr="00E07468">
        <w:t>nstitutional ethical approval</w:t>
      </w:r>
      <w:r w:rsidR="00EC6FF6" w:rsidRPr="00E07468">
        <w:t xml:space="preserve"> (RETH000689; VREC219a)</w:t>
      </w:r>
      <w:r w:rsidRPr="00E07468">
        <w:t xml:space="preserve">. </w:t>
      </w:r>
      <w:bookmarkStart w:id="3" w:name="_Hlk142144456"/>
      <w:r w:rsidRPr="00E07468">
        <w:t>Horses admitted to the University of Liverpool Philip Leverhulme Equine Hospital for investigation of acute abdominal disease and taken to surgery with a presumptive diagnosis of small intestinal obstruction were considered eligible for inclusion</w:t>
      </w:r>
      <w:bookmarkEnd w:id="3"/>
      <w:r w:rsidRPr="00E07468">
        <w:t xml:space="preserve">. </w:t>
      </w:r>
      <w:r w:rsidR="00DB15E4" w:rsidRPr="00E07468">
        <w:t xml:space="preserve">Clinical data collected at presentation included heart rate (bpm), total plasma protein (g/L), packed cell volume (PCV, %) and peripheral blood lactate (mmol/L). </w:t>
      </w:r>
      <w:bookmarkStart w:id="4" w:name="_Hlk142144755"/>
      <w:r w:rsidRPr="00E07468">
        <w:t xml:space="preserve">If small intestinal </w:t>
      </w:r>
      <w:r w:rsidR="000B1638" w:rsidRPr="00E07468">
        <w:t xml:space="preserve">strangulation requiring </w:t>
      </w:r>
      <w:r w:rsidRPr="00E07468">
        <w:t xml:space="preserve">resection was </w:t>
      </w:r>
      <w:r w:rsidR="000B1638" w:rsidRPr="00E07468">
        <w:t>identified</w:t>
      </w:r>
      <w:r w:rsidR="00547B4C" w:rsidRPr="00E07468">
        <w:t xml:space="preserve"> at surgery</w:t>
      </w:r>
      <w:r w:rsidRPr="00E07468">
        <w:t xml:space="preserve">, </w:t>
      </w:r>
      <w:r w:rsidR="009C3411" w:rsidRPr="00E07468">
        <w:t xml:space="preserve">horses were included in the study and tissue samples collected. </w:t>
      </w:r>
      <w:r w:rsidR="009337A6" w:rsidRPr="00E07468">
        <w:t>C</w:t>
      </w:r>
      <w:r w:rsidR="00BE0BD7" w:rsidRPr="00E07468">
        <w:t xml:space="preserve">ontents of </w:t>
      </w:r>
      <w:bookmarkEnd w:id="4"/>
      <w:r w:rsidR="00BE0BD7" w:rsidRPr="00E07468">
        <w:t xml:space="preserve">the affected </w:t>
      </w:r>
      <w:r w:rsidR="00D2104A" w:rsidRPr="00E07468">
        <w:t xml:space="preserve">intestinal </w:t>
      </w:r>
      <w:r w:rsidR="00BE0BD7" w:rsidRPr="00E07468">
        <w:t xml:space="preserve">segment were evacuated </w:t>
      </w:r>
      <w:proofErr w:type="spellStart"/>
      <w:r w:rsidR="00BE0BD7" w:rsidRPr="00E07468">
        <w:t>aborally</w:t>
      </w:r>
      <w:proofErr w:type="spellEnd"/>
      <w:r w:rsidR="00C13FD2" w:rsidRPr="00E07468">
        <w:t xml:space="preserve"> and</w:t>
      </w:r>
      <w:r w:rsidR="00BE0BD7" w:rsidRPr="00E07468">
        <w:t xml:space="preserve"> bowel clamps applied orally and </w:t>
      </w:r>
      <w:proofErr w:type="spellStart"/>
      <w:r w:rsidR="00BE0BD7" w:rsidRPr="00E07468">
        <w:t>aborally</w:t>
      </w:r>
      <w:proofErr w:type="spellEnd"/>
      <w:r w:rsidR="00BE0BD7" w:rsidRPr="00E07468">
        <w:t xml:space="preserve"> to de</w:t>
      </w:r>
      <w:r w:rsidR="00C13FD2" w:rsidRPr="00E07468">
        <w:t xml:space="preserve">lineate the section </w:t>
      </w:r>
      <w:r w:rsidR="00BE0BD7" w:rsidRPr="00E07468">
        <w:t>for removal</w:t>
      </w:r>
      <w:r w:rsidR="00C13FD2" w:rsidRPr="00E07468">
        <w:t>. M</w:t>
      </w:r>
      <w:r w:rsidR="00BE0BD7" w:rsidRPr="00E07468">
        <w:t xml:space="preserve">esenteric vessels </w:t>
      </w:r>
      <w:r w:rsidR="00C13FD2" w:rsidRPr="00E07468">
        <w:t xml:space="preserve">were then </w:t>
      </w:r>
      <w:r w:rsidR="00BE0BD7" w:rsidRPr="00E07468">
        <w:t>ligated and transected</w:t>
      </w:r>
      <w:r w:rsidR="00C13FD2" w:rsidRPr="00E07468">
        <w:t xml:space="preserve"> prior to removal of the intestinal segment by sharp dissection. </w:t>
      </w:r>
      <w:r w:rsidR="008D2476" w:rsidRPr="00E07468">
        <w:t>The resected segment was then measured</w:t>
      </w:r>
      <w:r w:rsidR="00D85DFE" w:rsidRPr="00E07468">
        <w:t xml:space="preserve"> (cm)</w:t>
      </w:r>
      <w:r w:rsidR="008D2476" w:rsidRPr="00E07468">
        <w:t>, photographed</w:t>
      </w:r>
      <w:r w:rsidR="00EC6FF6" w:rsidRPr="00E07468">
        <w:t xml:space="preserve"> and </w:t>
      </w:r>
      <w:proofErr w:type="gramStart"/>
      <w:r w:rsidR="00EC6FF6" w:rsidRPr="00E07468">
        <w:t>five millimeter thick</w:t>
      </w:r>
      <w:proofErr w:type="gramEnd"/>
      <w:r w:rsidR="00EC6FF6" w:rsidRPr="00E07468">
        <w:t>, full circumference, cross sectional s</w:t>
      </w:r>
      <w:r w:rsidR="00605F79" w:rsidRPr="00E07468">
        <w:t xml:space="preserve">lices taken </w:t>
      </w:r>
      <w:r w:rsidR="008D2476" w:rsidRPr="00E07468">
        <w:t xml:space="preserve">from </w:t>
      </w:r>
      <w:r w:rsidR="003C3623" w:rsidRPr="00E07468">
        <w:t>four</w:t>
      </w:r>
      <w:r w:rsidR="008D2476" w:rsidRPr="00E07468">
        <w:t xml:space="preserve"> locations</w:t>
      </w:r>
      <w:r w:rsidR="00994223" w:rsidRPr="00E07468">
        <w:t xml:space="preserve">: </w:t>
      </w:r>
    </w:p>
    <w:p w14:paraId="77E8C5B6" w14:textId="77777777" w:rsidR="00F57699" w:rsidRPr="00E07468" w:rsidRDefault="00F57699" w:rsidP="00472C35">
      <w:pPr>
        <w:pStyle w:val="MDPI31text"/>
      </w:pPr>
    </w:p>
    <w:p w14:paraId="37F5C9B9" w14:textId="5FF57B5F" w:rsidR="00F57699" w:rsidRPr="00E07468" w:rsidRDefault="00FB519D" w:rsidP="00F57699">
      <w:pPr>
        <w:pStyle w:val="MDPI31text"/>
        <w:numPr>
          <w:ilvl w:val="0"/>
          <w:numId w:val="25"/>
        </w:numPr>
      </w:pPr>
      <w:bookmarkStart w:id="5" w:name="_Hlk142140453"/>
      <w:r w:rsidRPr="00E07468">
        <w:t>Approximately 1 cm from the</w:t>
      </w:r>
      <w:r w:rsidR="008D2476" w:rsidRPr="00E07468">
        <w:t xml:space="preserve"> oral and aboral extremities</w:t>
      </w:r>
      <w:r w:rsidR="00605F79" w:rsidRPr="00E07468">
        <w:t xml:space="preserve"> (OR1 and AB1 respectively)</w:t>
      </w:r>
      <w:r w:rsidR="00A241FF" w:rsidRPr="00E07468">
        <w:t xml:space="preserve">, avoiding tissue which had been compressed by </w:t>
      </w:r>
      <w:r w:rsidRPr="00E07468">
        <w:t xml:space="preserve">the application of the intestinal </w:t>
      </w:r>
      <w:r w:rsidR="00A241FF" w:rsidRPr="00E07468">
        <w:t>clamp</w:t>
      </w:r>
      <w:r w:rsidRPr="00E07468">
        <w:t>s</w:t>
      </w:r>
      <w:bookmarkEnd w:id="5"/>
      <w:r w:rsidR="00A241FF" w:rsidRPr="00E07468">
        <w:t xml:space="preserve">, to represent as closely as possible the condition of tissue left </w:t>
      </w:r>
      <w:r w:rsidR="00A241FF" w:rsidRPr="00E07468">
        <w:rPr>
          <w:i/>
        </w:rPr>
        <w:t>in situ</w:t>
      </w:r>
      <w:r w:rsidR="00A241FF" w:rsidRPr="00E07468">
        <w:t>.</w:t>
      </w:r>
    </w:p>
    <w:p w14:paraId="6B487DF8" w14:textId="77777777" w:rsidR="00994223" w:rsidRPr="00E07468" w:rsidRDefault="00A241FF" w:rsidP="00F57699">
      <w:pPr>
        <w:pStyle w:val="MDPI31text"/>
        <w:ind w:left="3753" w:firstLine="0"/>
      </w:pPr>
      <w:r w:rsidRPr="00E07468">
        <w:t xml:space="preserve"> </w:t>
      </w:r>
    </w:p>
    <w:p w14:paraId="57158309" w14:textId="7546B433" w:rsidR="00F57699" w:rsidRPr="00E07468" w:rsidRDefault="00605F79" w:rsidP="00F57699">
      <w:pPr>
        <w:pStyle w:val="MDPI31text"/>
        <w:numPr>
          <w:ilvl w:val="0"/>
          <w:numId w:val="25"/>
        </w:numPr>
      </w:pPr>
      <w:r w:rsidRPr="00E07468">
        <w:t>At the region</w:t>
      </w:r>
      <w:r w:rsidR="00F57699" w:rsidRPr="00E07468">
        <w:t>s</w:t>
      </w:r>
      <w:r w:rsidRPr="00E07468">
        <w:t xml:space="preserve"> of most </w:t>
      </w:r>
      <w:r w:rsidR="00F57699" w:rsidRPr="00E07468">
        <w:t xml:space="preserve">visually </w:t>
      </w:r>
      <w:r w:rsidRPr="00E07468">
        <w:t xml:space="preserve">obvious change from normal to abnormal tissue (the transition zone), </w:t>
      </w:r>
      <w:r w:rsidR="00F57699" w:rsidRPr="00E07468">
        <w:t>samples</w:t>
      </w:r>
      <w:r w:rsidRPr="00E07468">
        <w:t xml:space="preserve"> were taken</w:t>
      </w:r>
      <w:r w:rsidR="005D034B" w:rsidRPr="00E07468">
        <w:t xml:space="preserve"> </w:t>
      </w:r>
      <w:r w:rsidR="00F57699" w:rsidRPr="00E07468">
        <w:t>of</w:t>
      </w:r>
      <w:r w:rsidR="009576C5" w:rsidRPr="00E07468">
        <w:t xml:space="preserve"> the </w:t>
      </w:r>
      <w:r w:rsidR="00F57699" w:rsidRPr="00E07468">
        <w:t xml:space="preserve">tissue of </w:t>
      </w:r>
      <w:r w:rsidR="009576C5" w:rsidRPr="00E07468">
        <w:t xml:space="preserve">most abnormal </w:t>
      </w:r>
      <w:r w:rsidR="00F57699" w:rsidRPr="00E07468">
        <w:t xml:space="preserve">appearance </w:t>
      </w:r>
      <w:r w:rsidR="009576C5" w:rsidRPr="00E07468">
        <w:t>adjacent to the transition zone</w:t>
      </w:r>
      <w:r w:rsidR="00040510" w:rsidRPr="00E07468">
        <w:t xml:space="preserve">s at both oral and aboral ends </w:t>
      </w:r>
      <w:r w:rsidR="005D034B" w:rsidRPr="00E07468">
        <w:t>(OR</w:t>
      </w:r>
      <w:r w:rsidR="00F65363" w:rsidRPr="00E07468">
        <w:t>2</w:t>
      </w:r>
      <w:r w:rsidR="005D034B" w:rsidRPr="00E07468">
        <w:t xml:space="preserve"> and </w:t>
      </w:r>
      <w:r w:rsidR="00F65363" w:rsidRPr="00E07468">
        <w:t xml:space="preserve">AB2 </w:t>
      </w:r>
      <w:r w:rsidR="009576C5" w:rsidRPr="00E07468">
        <w:t>respectively</w:t>
      </w:r>
      <w:r w:rsidR="005D034B" w:rsidRPr="00E07468">
        <w:t>)</w:t>
      </w:r>
      <w:r w:rsidR="00040510" w:rsidRPr="00E07468">
        <w:t xml:space="preserve"> </w:t>
      </w:r>
      <w:r w:rsidR="005D034B" w:rsidRPr="00E07468">
        <w:t>(</w:t>
      </w:r>
      <w:r w:rsidR="005D034B" w:rsidRPr="00E07468">
        <w:rPr>
          <w:b/>
        </w:rPr>
        <w:t>Figure 1</w:t>
      </w:r>
      <w:r w:rsidR="005D034B" w:rsidRPr="00E07468">
        <w:t>)</w:t>
      </w:r>
      <w:r w:rsidR="00B94F8E" w:rsidRPr="00E07468">
        <w:t xml:space="preserve">. </w:t>
      </w:r>
    </w:p>
    <w:p w14:paraId="6F50D87E" w14:textId="77777777" w:rsidR="00F57699" w:rsidRPr="00E07468" w:rsidRDefault="00F57699" w:rsidP="00F57699">
      <w:pPr>
        <w:pStyle w:val="MDPI31text"/>
        <w:ind w:left="0" w:firstLine="0"/>
      </w:pPr>
    </w:p>
    <w:p w14:paraId="0B8E4D04" w14:textId="77777777" w:rsidR="00700CF9" w:rsidRPr="00E07468" w:rsidRDefault="00DB15E4" w:rsidP="00472C35">
      <w:pPr>
        <w:pStyle w:val="MDPI31text"/>
      </w:pPr>
      <w:r w:rsidRPr="00E07468">
        <w:t xml:space="preserve">Ileal involvement (yes/no) and type of anastomosis performed (jejuno-jejunal, jejuno-ileal and jejuno-caecal) was </w:t>
      </w:r>
      <w:r w:rsidR="00F57699" w:rsidRPr="00E07468">
        <w:t xml:space="preserve">also </w:t>
      </w:r>
      <w:r w:rsidRPr="00E07468">
        <w:t xml:space="preserve">recorded. </w:t>
      </w:r>
    </w:p>
    <w:p w14:paraId="6D2D5403" w14:textId="77777777" w:rsidR="009576C5" w:rsidRPr="00E07468" w:rsidRDefault="009576C5" w:rsidP="00472C35">
      <w:pPr>
        <w:pStyle w:val="MDPI31text"/>
      </w:pPr>
    </w:p>
    <w:p w14:paraId="7EFCF4D1" w14:textId="77777777" w:rsidR="00D474CF" w:rsidRPr="00E07468" w:rsidRDefault="00D474CF" w:rsidP="00472C35">
      <w:pPr>
        <w:pStyle w:val="MDPI31text"/>
      </w:pPr>
      <w:r w:rsidRPr="00E07468">
        <w:rPr>
          <w:noProof/>
        </w:rPr>
        <w:drawing>
          <wp:anchor distT="0" distB="0" distL="114300" distR="114300" simplePos="0" relativeHeight="251658240" behindDoc="0" locked="0" layoutInCell="1" allowOverlap="1" wp14:anchorId="3ACA97EB" wp14:editId="0932DBCE">
            <wp:simplePos x="0" y="0"/>
            <wp:positionH relativeFrom="column">
              <wp:posOffset>1678390</wp:posOffset>
            </wp:positionH>
            <wp:positionV relativeFrom="paragraph">
              <wp:posOffset>147481</wp:posOffset>
            </wp:positionV>
            <wp:extent cx="4852869" cy="1674849"/>
            <wp:effectExtent l="0" t="0" r="508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2869" cy="1674849"/>
                    </a:xfrm>
                    <a:prstGeom prst="rect">
                      <a:avLst/>
                    </a:prstGeom>
                    <a:noFill/>
                  </pic:spPr>
                </pic:pic>
              </a:graphicData>
            </a:graphic>
          </wp:anchor>
        </w:drawing>
      </w:r>
    </w:p>
    <w:p w14:paraId="4948EE56" w14:textId="77777777" w:rsidR="00D474CF" w:rsidRPr="00E07468" w:rsidRDefault="00D474CF" w:rsidP="00472C35">
      <w:pPr>
        <w:pStyle w:val="MDPI31text"/>
      </w:pPr>
    </w:p>
    <w:p w14:paraId="0DEC2F30" w14:textId="77777777" w:rsidR="00D474CF" w:rsidRPr="00E07468" w:rsidRDefault="00D474CF" w:rsidP="00472C35">
      <w:pPr>
        <w:pStyle w:val="MDPI31text"/>
      </w:pPr>
    </w:p>
    <w:p w14:paraId="38DB0507" w14:textId="77777777" w:rsidR="00D474CF" w:rsidRPr="00E07468" w:rsidRDefault="00D474CF" w:rsidP="00472C35">
      <w:pPr>
        <w:pStyle w:val="MDPI31text"/>
      </w:pPr>
    </w:p>
    <w:p w14:paraId="455CA70C" w14:textId="77777777" w:rsidR="00D474CF" w:rsidRPr="00E07468" w:rsidRDefault="00D474CF" w:rsidP="00472C35">
      <w:pPr>
        <w:pStyle w:val="MDPI31text"/>
      </w:pPr>
    </w:p>
    <w:p w14:paraId="0E815878" w14:textId="77777777" w:rsidR="00D474CF" w:rsidRPr="00E07468" w:rsidRDefault="00D474CF" w:rsidP="00472C35">
      <w:pPr>
        <w:pStyle w:val="MDPI31text"/>
      </w:pPr>
    </w:p>
    <w:p w14:paraId="132BB6A8" w14:textId="77777777" w:rsidR="00D474CF" w:rsidRPr="00E07468" w:rsidRDefault="00D474CF" w:rsidP="00472C35">
      <w:pPr>
        <w:pStyle w:val="MDPI31text"/>
      </w:pPr>
    </w:p>
    <w:p w14:paraId="0F0B1450" w14:textId="77777777" w:rsidR="00D474CF" w:rsidRPr="00E07468" w:rsidRDefault="00D474CF" w:rsidP="00472C35">
      <w:pPr>
        <w:pStyle w:val="MDPI31text"/>
      </w:pPr>
    </w:p>
    <w:p w14:paraId="37170D44" w14:textId="77777777" w:rsidR="00D474CF" w:rsidRPr="00E07468" w:rsidRDefault="00D474CF" w:rsidP="00472C35">
      <w:pPr>
        <w:pStyle w:val="MDPI31text"/>
      </w:pPr>
    </w:p>
    <w:p w14:paraId="0A64B921" w14:textId="77777777" w:rsidR="00D474CF" w:rsidRPr="00E07468" w:rsidRDefault="00D474CF" w:rsidP="00472C35">
      <w:pPr>
        <w:pStyle w:val="MDPI31text"/>
      </w:pPr>
    </w:p>
    <w:p w14:paraId="551EEF25" w14:textId="77777777" w:rsidR="00D474CF" w:rsidRPr="00E07468" w:rsidRDefault="00D474CF" w:rsidP="00472C35">
      <w:pPr>
        <w:pStyle w:val="MDPI31text"/>
      </w:pPr>
    </w:p>
    <w:p w14:paraId="1EC93536" w14:textId="77777777" w:rsidR="00D474CF" w:rsidRPr="00E07468" w:rsidRDefault="00D474CF" w:rsidP="00472C35">
      <w:pPr>
        <w:pStyle w:val="MDPI31text"/>
      </w:pPr>
    </w:p>
    <w:p w14:paraId="280B1922" w14:textId="0E19A0EC" w:rsidR="00D06AA7" w:rsidRPr="00E07468" w:rsidRDefault="00D06AA7" w:rsidP="00D06AA7">
      <w:pPr>
        <w:pStyle w:val="MDPI31text"/>
        <w:ind w:firstLine="0"/>
      </w:pPr>
      <w:r w:rsidRPr="00E07468">
        <w:rPr>
          <w:b/>
        </w:rPr>
        <w:t>Figure 1.</w:t>
      </w:r>
      <w:r w:rsidRPr="00E07468">
        <w:t xml:space="preserve"> Representative images illustrating oral (left) and aboral (right) transition zones. White lines and arrows demarcate locations from where sections </w:t>
      </w:r>
      <w:r w:rsidR="00F65363" w:rsidRPr="00E07468">
        <w:t xml:space="preserve">OR2 </w:t>
      </w:r>
      <w:r w:rsidRPr="00E07468">
        <w:t xml:space="preserve">and </w:t>
      </w:r>
      <w:r w:rsidR="00F65363" w:rsidRPr="00E07468">
        <w:t xml:space="preserve">AB2 </w:t>
      </w:r>
      <w:r w:rsidRPr="00E07468">
        <w:t xml:space="preserve">were taken. </w:t>
      </w:r>
    </w:p>
    <w:p w14:paraId="4CCFEFE3" w14:textId="77777777" w:rsidR="00D474CF" w:rsidRPr="00E07468" w:rsidRDefault="00D474CF" w:rsidP="00472C35">
      <w:pPr>
        <w:pStyle w:val="MDPI31text"/>
      </w:pPr>
    </w:p>
    <w:p w14:paraId="6032BCB1" w14:textId="6625A3D5" w:rsidR="008E55F3" w:rsidRPr="00E07468" w:rsidRDefault="008E55F3" w:rsidP="00472C35">
      <w:pPr>
        <w:pStyle w:val="MDPI31text"/>
      </w:pPr>
      <w:r w:rsidRPr="00E07468">
        <w:t>Control tissue was obtained from horses euthanised for c</w:t>
      </w:r>
      <w:r w:rsidR="002411E1" w:rsidRPr="00E07468">
        <w:t xml:space="preserve">onditions unrelated to the gastrointestinal system. Euthanasia was </w:t>
      </w:r>
      <w:proofErr w:type="gramStart"/>
      <w:r w:rsidR="002411E1" w:rsidRPr="00E07468">
        <w:t>effected</w:t>
      </w:r>
      <w:proofErr w:type="gramEnd"/>
      <w:r w:rsidR="002411E1" w:rsidRPr="00E07468">
        <w:t xml:space="preserve"> by injection of a combination of quinalbarbitone and cinchocaine (Somulose®</w:t>
      </w:r>
      <w:r w:rsidR="009576C5" w:rsidRPr="00E07468">
        <w:t>, Dechra</w:t>
      </w:r>
      <w:r w:rsidR="00F57699" w:rsidRPr="00E07468">
        <w:t>,</w:t>
      </w:r>
      <w:r w:rsidR="009576C5" w:rsidRPr="00E07468">
        <w:t xml:space="preserve"> UK</w:t>
      </w:r>
      <w:r w:rsidR="002411E1" w:rsidRPr="00E07468">
        <w:t xml:space="preserve">) following placement of a jugular venous cannula specifically for this purpose. Once death had been confirmed, a ventral midline incision was made, a short length of small intestine exteriorized and a section approximately five centimeters long removed, from which a </w:t>
      </w:r>
      <w:proofErr w:type="gramStart"/>
      <w:r w:rsidR="002411E1" w:rsidRPr="00E07468">
        <w:t>five millimeter thick</w:t>
      </w:r>
      <w:proofErr w:type="gramEnd"/>
      <w:r w:rsidR="002411E1" w:rsidRPr="00E07468">
        <w:t xml:space="preserve">, full circumference, cross sectional slice was taken for </w:t>
      </w:r>
      <w:r w:rsidR="009524C7" w:rsidRPr="00E07468">
        <w:t>histological analysis</w:t>
      </w:r>
      <w:r w:rsidR="002411E1" w:rsidRPr="00E07468">
        <w:t>.</w:t>
      </w:r>
    </w:p>
    <w:p w14:paraId="27BFB3A3" w14:textId="77777777" w:rsidR="00063097" w:rsidRPr="00E07468" w:rsidRDefault="00063097" w:rsidP="00472C35">
      <w:pPr>
        <w:pStyle w:val="MDPI31text"/>
      </w:pPr>
    </w:p>
    <w:p w14:paraId="157DBB5A" w14:textId="696A22A3" w:rsidR="00A70C51" w:rsidRPr="00E07468" w:rsidRDefault="00B94F8E" w:rsidP="00472C35">
      <w:pPr>
        <w:pStyle w:val="MDPI31text"/>
      </w:pPr>
      <w:r w:rsidRPr="00E07468">
        <w:lastRenderedPageBreak/>
        <w:t xml:space="preserve">Tissue slices were placed immediately into 10% formalin solution for 24 hours, before being transferred into tissue cassettes. Formalin fixation, dehydration and infiltration was then performed in a Tissue-Tek vacuum infiltration automatic tissue processor </w:t>
      </w:r>
      <w:r w:rsidR="000D65C7" w:rsidRPr="00E07468">
        <w:t>using</w:t>
      </w:r>
      <w:r w:rsidRPr="00E07468">
        <w:t xml:space="preserve"> the </w:t>
      </w:r>
      <w:r w:rsidR="00A70C51" w:rsidRPr="00E07468">
        <w:t xml:space="preserve">following </w:t>
      </w:r>
      <w:r w:rsidRPr="00E07468">
        <w:t>protocol</w:t>
      </w:r>
      <w:r w:rsidR="00A70C51" w:rsidRPr="00E07468">
        <w:t>:</w:t>
      </w:r>
    </w:p>
    <w:p w14:paraId="13893880" w14:textId="77777777" w:rsidR="00700CF9" w:rsidRPr="00E07468" w:rsidRDefault="00700CF9" w:rsidP="00472C35">
      <w:pPr>
        <w:pStyle w:val="MDPI31text"/>
      </w:pPr>
    </w:p>
    <w:p w14:paraId="124940F2" w14:textId="77777777" w:rsidR="00A70C51" w:rsidRPr="00E07468" w:rsidRDefault="00A70C51" w:rsidP="00A70C51">
      <w:pPr>
        <w:pStyle w:val="MDPI31text"/>
      </w:pPr>
      <w:r w:rsidRPr="00E07468">
        <w:t>•</w:t>
      </w:r>
      <w:r w:rsidRPr="00E07468">
        <w:tab/>
        <w:t>10% formalin for 1 hour 45 minutes</w:t>
      </w:r>
    </w:p>
    <w:p w14:paraId="1F4D5178" w14:textId="77777777" w:rsidR="00A70C51" w:rsidRPr="00E07468" w:rsidRDefault="00A70C51" w:rsidP="00A70C51">
      <w:pPr>
        <w:pStyle w:val="MDPI31text"/>
      </w:pPr>
      <w:r w:rsidRPr="00E07468">
        <w:t>•</w:t>
      </w:r>
      <w:r w:rsidRPr="00E07468">
        <w:tab/>
        <w:t>70% ethanol for 30 minutes</w:t>
      </w:r>
    </w:p>
    <w:p w14:paraId="743B1BFE" w14:textId="77777777" w:rsidR="00A70C51" w:rsidRPr="00E07468" w:rsidRDefault="00A70C51" w:rsidP="00A70C51">
      <w:pPr>
        <w:pStyle w:val="MDPI31text"/>
      </w:pPr>
      <w:r w:rsidRPr="00E07468">
        <w:t>•</w:t>
      </w:r>
      <w:r w:rsidRPr="00E07468">
        <w:tab/>
        <w:t>70% ethanol for 30 minutes</w:t>
      </w:r>
    </w:p>
    <w:p w14:paraId="1AADD058" w14:textId="77777777" w:rsidR="00A70C51" w:rsidRPr="00E07468" w:rsidRDefault="00A70C51" w:rsidP="00A70C51">
      <w:pPr>
        <w:pStyle w:val="MDPI31text"/>
      </w:pPr>
      <w:r w:rsidRPr="00E07468">
        <w:t>•</w:t>
      </w:r>
      <w:r w:rsidRPr="00E07468">
        <w:tab/>
        <w:t>86% ethanol for 30 minutes</w:t>
      </w:r>
    </w:p>
    <w:p w14:paraId="191E7732" w14:textId="77777777" w:rsidR="00A70C51" w:rsidRPr="00E07468" w:rsidRDefault="00A70C51" w:rsidP="00A70C51">
      <w:pPr>
        <w:pStyle w:val="MDPI31text"/>
      </w:pPr>
      <w:r w:rsidRPr="00E07468">
        <w:t>•</w:t>
      </w:r>
      <w:r w:rsidRPr="00E07468">
        <w:tab/>
        <w:t>96% ethanol for 1 hour 30 minutes</w:t>
      </w:r>
    </w:p>
    <w:p w14:paraId="40CF679F" w14:textId="77777777" w:rsidR="00A70C51" w:rsidRPr="00E07468" w:rsidRDefault="00A70C51" w:rsidP="00A70C51">
      <w:pPr>
        <w:pStyle w:val="MDPI31text"/>
      </w:pPr>
      <w:r w:rsidRPr="00E07468">
        <w:t>•</w:t>
      </w:r>
      <w:r w:rsidRPr="00E07468">
        <w:tab/>
        <w:t>Absolute ethanol for 1 hour 30 minutes</w:t>
      </w:r>
    </w:p>
    <w:p w14:paraId="6FC709EA" w14:textId="77777777" w:rsidR="00A70C51" w:rsidRPr="00E07468" w:rsidRDefault="00A70C51" w:rsidP="00A70C51">
      <w:pPr>
        <w:pStyle w:val="MDPI31text"/>
      </w:pPr>
      <w:r w:rsidRPr="00E07468">
        <w:t>•</w:t>
      </w:r>
      <w:r w:rsidRPr="00E07468">
        <w:tab/>
        <w:t>Absolute ethanol for 1 hour 30 minutes</w:t>
      </w:r>
    </w:p>
    <w:p w14:paraId="41D436F7" w14:textId="77777777" w:rsidR="00A70C51" w:rsidRPr="00E07468" w:rsidRDefault="00A70C51" w:rsidP="00A70C51">
      <w:pPr>
        <w:pStyle w:val="MDPI31text"/>
      </w:pPr>
      <w:r w:rsidRPr="00E07468">
        <w:t>•</w:t>
      </w:r>
      <w:r w:rsidRPr="00E07468">
        <w:tab/>
        <w:t>Xylene for 1 hour</w:t>
      </w:r>
    </w:p>
    <w:p w14:paraId="054D7D5F" w14:textId="77777777" w:rsidR="00A70C51" w:rsidRPr="00E07468" w:rsidRDefault="00A70C51" w:rsidP="00A70C51">
      <w:pPr>
        <w:pStyle w:val="MDPI31text"/>
      </w:pPr>
      <w:r w:rsidRPr="00E07468">
        <w:t>•</w:t>
      </w:r>
      <w:r w:rsidRPr="00E07468">
        <w:tab/>
        <w:t>Xylene for 2 hours</w:t>
      </w:r>
    </w:p>
    <w:p w14:paraId="08CF5E9C" w14:textId="77777777" w:rsidR="00A70C51" w:rsidRPr="00E07468" w:rsidRDefault="00A70C51" w:rsidP="00A70C51">
      <w:pPr>
        <w:pStyle w:val="MDPI31text"/>
      </w:pPr>
      <w:r w:rsidRPr="00E07468">
        <w:t>•</w:t>
      </w:r>
      <w:r w:rsidRPr="00E07468">
        <w:tab/>
        <w:t>Wax 1 for 1 hour</w:t>
      </w:r>
    </w:p>
    <w:p w14:paraId="166D49E3" w14:textId="77777777" w:rsidR="00A70C51" w:rsidRPr="00E07468" w:rsidRDefault="00A70C51" w:rsidP="00A70C51">
      <w:pPr>
        <w:pStyle w:val="MDPI31text"/>
      </w:pPr>
      <w:r w:rsidRPr="00E07468">
        <w:t>•</w:t>
      </w:r>
      <w:r w:rsidRPr="00E07468">
        <w:tab/>
        <w:t>Wax 2 for 1 hour</w:t>
      </w:r>
    </w:p>
    <w:p w14:paraId="79B83A51" w14:textId="77777777" w:rsidR="00A70C51" w:rsidRPr="00E07468" w:rsidRDefault="00A70C51" w:rsidP="00A70C51">
      <w:pPr>
        <w:pStyle w:val="MDPI31text"/>
      </w:pPr>
      <w:r w:rsidRPr="00E07468">
        <w:t>•</w:t>
      </w:r>
      <w:r w:rsidRPr="00E07468">
        <w:tab/>
        <w:t>Wax 3 for 1 hour</w:t>
      </w:r>
    </w:p>
    <w:p w14:paraId="05A8D901" w14:textId="0C00A15D" w:rsidR="00A70C51" w:rsidRPr="00E07468" w:rsidRDefault="00A70C51" w:rsidP="007768FD">
      <w:pPr>
        <w:pStyle w:val="MDPI31text"/>
      </w:pPr>
      <w:r w:rsidRPr="00E07468">
        <w:t>•</w:t>
      </w:r>
      <w:r w:rsidRPr="00E07468">
        <w:tab/>
        <w:t xml:space="preserve">Wax 4 for 1 hour </w:t>
      </w:r>
    </w:p>
    <w:p w14:paraId="39999D15" w14:textId="77777777" w:rsidR="00A70C51" w:rsidRPr="00E07468" w:rsidRDefault="00A70C51" w:rsidP="00A70C51">
      <w:pPr>
        <w:pStyle w:val="MDPI31text"/>
      </w:pPr>
    </w:p>
    <w:p w14:paraId="552BFE6D" w14:textId="77777777" w:rsidR="002411E1" w:rsidRPr="00E07468" w:rsidRDefault="004D751E" w:rsidP="00A70C51">
      <w:pPr>
        <w:pStyle w:val="MDPI31text"/>
      </w:pPr>
      <w:r w:rsidRPr="00E07468">
        <w:t xml:space="preserve">Paraffin embedded samples were then cut </w:t>
      </w:r>
      <w:r w:rsidR="00EE5E86" w:rsidRPr="00E07468">
        <w:t xml:space="preserve">into 4 µm thick sections </w:t>
      </w:r>
      <w:r w:rsidRPr="00E07468">
        <w:t>using a</w:t>
      </w:r>
      <w:r w:rsidR="00B94F8E" w:rsidRPr="00E07468">
        <w:t xml:space="preserve"> Leica RM2125 RT microtome</w:t>
      </w:r>
      <w:r w:rsidRPr="00E07468">
        <w:t xml:space="preserve">, placed on slides, dewaxed, rehydrated, stained using </w:t>
      </w:r>
      <w:proofErr w:type="spellStart"/>
      <w:r w:rsidRPr="00E07468">
        <w:t>haematoxylin</w:t>
      </w:r>
      <w:proofErr w:type="spellEnd"/>
      <w:r w:rsidRPr="00E07468">
        <w:t xml:space="preserve"> and eosin, and mounted in DPX.</w:t>
      </w:r>
    </w:p>
    <w:p w14:paraId="13CC8699" w14:textId="19F29BAE" w:rsidR="00700CF9" w:rsidRPr="00E07468" w:rsidRDefault="002411E1" w:rsidP="00472C35">
      <w:pPr>
        <w:pStyle w:val="MDPI31text"/>
      </w:pPr>
      <w:r w:rsidRPr="00E07468">
        <w:t xml:space="preserve">Sections were examined </w:t>
      </w:r>
      <w:r w:rsidR="005C6CBD" w:rsidRPr="00E07468">
        <w:t xml:space="preserve">at 10X </w:t>
      </w:r>
      <w:r w:rsidR="00636D29" w:rsidRPr="00E07468">
        <w:t xml:space="preserve">objective </w:t>
      </w:r>
      <w:r w:rsidR="00EB2343" w:rsidRPr="00E07468">
        <w:t xml:space="preserve">magnification </w:t>
      </w:r>
      <w:r w:rsidRPr="00E07468">
        <w:t>by light microscopy</w:t>
      </w:r>
      <w:r w:rsidR="004D751E" w:rsidRPr="00E07468">
        <w:t xml:space="preserve"> </w:t>
      </w:r>
      <w:r w:rsidR="00A70C51" w:rsidRPr="00E07468">
        <w:t>and histological appearance was graded according to the scheme</w:t>
      </w:r>
      <w:r w:rsidR="005D034B" w:rsidRPr="00E07468">
        <w:t xml:space="preserve"> give in </w:t>
      </w:r>
      <w:r w:rsidR="005D034B" w:rsidRPr="00E07468">
        <w:rPr>
          <w:b/>
        </w:rPr>
        <w:t>Table 1</w:t>
      </w:r>
      <w:r w:rsidR="005D034B" w:rsidRPr="00E07468">
        <w:t xml:space="preserve">. </w:t>
      </w:r>
      <w:r w:rsidR="00F57699" w:rsidRPr="00E07468">
        <w:t xml:space="preserve">Examination and grading </w:t>
      </w:r>
      <w:r w:rsidR="00F71B83" w:rsidRPr="00E07468">
        <w:t xml:space="preserve">were </w:t>
      </w:r>
      <w:r w:rsidR="00F57699" w:rsidRPr="00E07468">
        <w:t xml:space="preserve">performed </w:t>
      </w:r>
      <w:r w:rsidR="006C615B" w:rsidRPr="00E07468">
        <w:t xml:space="preserve">blind, </w:t>
      </w:r>
      <w:r w:rsidR="00F57699" w:rsidRPr="00E07468">
        <w:t xml:space="preserve">by a single operator (G.R.) who was </w:t>
      </w:r>
      <w:r w:rsidR="006C615B" w:rsidRPr="00E07468">
        <w:t xml:space="preserve">unaware of origin of specimens and clinical outcomes of cases. </w:t>
      </w:r>
      <w:r w:rsidR="00815803" w:rsidRPr="00E07468">
        <w:t xml:space="preserve">Representative images are shown in </w:t>
      </w:r>
      <w:r w:rsidR="00815803" w:rsidRPr="00E07468">
        <w:rPr>
          <w:b/>
        </w:rPr>
        <w:t>Figures 2 to 5</w:t>
      </w:r>
      <w:r w:rsidR="00815803" w:rsidRPr="00E07468">
        <w:t xml:space="preserve">. </w:t>
      </w:r>
      <w:r w:rsidR="00CE1029" w:rsidRPr="00E07468">
        <w:t xml:space="preserve">Grades for each mural layer were then summed to produce a total damage score for each </w:t>
      </w:r>
      <w:r w:rsidR="00382759" w:rsidRPr="00E07468">
        <w:t>intestinal section</w:t>
      </w:r>
      <w:r w:rsidR="00CE1029" w:rsidRPr="00E07468">
        <w:t>.</w:t>
      </w:r>
    </w:p>
    <w:p w14:paraId="28545DBF" w14:textId="77777777" w:rsidR="005D034B" w:rsidRPr="00E07468" w:rsidRDefault="005D034B" w:rsidP="00472C35">
      <w:pPr>
        <w:pStyle w:val="MDPI31text"/>
      </w:pPr>
    </w:p>
    <w:p w14:paraId="5A79D043" w14:textId="77777777" w:rsidR="00063097" w:rsidRPr="00E07468" w:rsidRDefault="00063097" w:rsidP="006C615B">
      <w:pPr>
        <w:pStyle w:val="MDPI31text"/>
        <w:ind w:left="2550" w:firstLine="0"/>
        <w:rPr>
          <w:b/>
        </w:rPr>
      </w:pPr>
    </w:p>
    <w:p w14:paraId="479D2AC6" w14:textId="3C63C498" w:rsidR="00554555" w:rsidRPr="00E07468" w:rsidRDefault="005D034B" w:rsidP="006C615B">
      <w:pPr>
        <w:pStyle w:val="MDPI31text"/>
        <w:ind w:left="2550" w:firstLine="0"/>
      </w:pPr>
      <w:r w:rsidRPr="00E07468">
        <w:rPr>
          <w:b/>
        </w:rPr>
        <w:t>Table 1.</w:t>
      </w:r>
      <w:r w:rsidRPr="00E07468">
        <w:t xml:space="preserve"> </w:t>
      </w:r>
      <w:r w:rsidR="006972F9" w:rsidRPr="00E07468">
        <w:t>Grading scheme applied for histological scoring of sections</w:t>
      </w:r>
      <w:r w:rsidRPr="00E07468">
        <w:t>.</w:t>
      </w:r>
      <w:r w:rsidR="00554555" w:rsidRPr="00E07468">
        <w:t xml:space="preserve"> Percentages given are per </w:t>
      </w:r>
      <w:r w:rsidR="009524C7" w:rsidRPr="00E07468">
        <w:t xml:space="preserve">five 10X </w:t>
      </w:r>
      <w:r w:rsidR="00554555" w:rsidRPr="00E07468">
        <w:t>field</w:t>
      </w:r>
      <w:r w:rsidR="00382759" w:rsidRPr="00E07468">
        <w:t>s</w:t>
      </w:r>
      <w:r w:rsidR="00554555" w:rsidRPr="00E07468">
        <w:t xml:space="preserve">; GS = </w:t>
      </w:r>
      <w:proofErr w:type="spellStart"/>
      <w:r w:rsidR="00554555" w:rsidRPr="00E07468">
        <w:t>Gruenhagen’s</w:t>
      </w:r>
      <w:proofErr w:type="spellEnd"/>
      <w:r w:rsidR="00554555" w:rsidRPr="00E07468">
        <w:t xml:space="preserve"> space.</w:t>
      </w:r>
    </w:p>
    <w:p w14:paraId="737EC538" w14:textId="77777777" w:rsidR="00554555" w:rsidRPr="00E07468" w:rsidRDefault="00554555" w:rsidP="00554555">
      <w:pPr>
        <w:pStyle w:val="MDPI31text"/>
        <w:ind w:left="510" w:firstLine="510"/>
      </w:pPr>
    </w:p>
    <w:tbl>
      <w:tblPr>
        <w:tblW w:w="10490" w:type="dxa"/>
        <w:tblInd w:w="142"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567"/>
        <w:gridCol w:w="2835"/>
        <w:gridCol w:w="2693"/>
        <w:gridCol w:w="2410"/>
        <w:gridCol w:w="1985"/>
      </w:tblGrid>
      <w:tr w:rsidR="005D034B" w:rsidRPr="00E07468" w14:paraId="1B7B1A32" w14:textId="77777777" w:rsidTr="00063097">
        <w:trPr>
          <w:trHeight w:val="802"/>
        </w:trPr>
        <w:tc>
          <w:tcPr>
            <w:tcW w:w="567" w:type="dxa"/>
            <w:tcBorders>
              <w:bottom w:val="single" w:sz="4" w:space="0" w:color="auto"/>
            </w:tcBorders>
            <w:shd w:val="clear" w:color="auto" w:fill="auto"/>
            <w:vAlign w:val="center"/>
          </w:tcPr>
          <w:p w14:paraId="6160E6A2" w14:textId="77777777" w:rsidR="005D034B" w:rsidRPr="00E07468" w:rsidRDefault="005D034B" w:rsidP="006972F9">
            <w:pPr>
              <w:pStyle w:val="MDPI42tablebody"/>
              <w:spacing w:line="240" w:lineRule="auto"/>
              <w:rPr>
                <w:b/>
                <w:snapToGrid/>
              </w:rPr>
            </w:pPr>
            <w:r w:rsidRPr="00E07468">
              <w:rPr>
                <w:b/>
                <w:snapToGrid/>
              </w:rPr>
              <w:t>Grade</w:t>
            </w:r>
          </w:p>
        </w:tc>
        <w:tc>
          <w:tcPr>
            <w:tcW w:w="2835" w:type="dxa"/>
            <w:tcBorders>
              <w:bottom w:val="single" w:sz="4" w:space="0" w:color="auto"/>
            </w:tcBorders>
            <w:shd w:val="clear" w:color="auto" w:fill="auto"/>
            <w:vAlign w:val="center"/>
          </w:tcPr>
          <w:p w14:paraId="5D7CC744" w14:textId="77777777" w:rsidR="005D034B" w:rsidRPr="00E07468" w:rsidRDefault="005D034B" w:rsidP="005D034B">
            <w:pPr>
              <w:pStyle w:val="MDPI42tablebody"/>
              <w:spacing w:line="240" w:lineRule="auto"/>
              <w:rPr>
                <w:b/>
                <w:snapToGrid/>
              </w:rPr>
            </w:pPr>
            <w:r w:rsidRPr="00E07468">
              <w:rPr>
                <w:b/>
                <w:snapToGrid/>
              </w:rPr>
              <w:t>Mucosal Damage</w:t>
            </w:r>
          </w:p>
        </w:tc>
        <w:tc>
          <w:tcPr>
            <w:tcW w:w="2693" w:type="dxa"/>
            <w:tcBorders>
              <w:bottom w:val="single" w:sz="4" w:space="0" w:color="auto"/>
            </w:tcBorders>
            <w:shd w:val="clear" w:color="auto" w:fill="auto"/>
            <w:vAlign w:val="center"/>
          </w:tcPr>
          <w:p w14:paraId="16F5638E" w14:textId="77777777" w:rsidR="005D034B" w:rsidRPr="00E07468" w:rsidRDefault="005D034B" w:rsidP="005D034B">
            <w:pPr>
              <w:pStyle w:val="MDPI42tablebody"/>
              <w:spacing w:line="240" w:lineRule="auto"/>
              <w:rPr>
                <w:b/>
                <w:snapToGrid/>
              </w:rPr>
            </w:pPr>
            <w:r w:rsidRPr="00E07468">
              <w:rPr>
                <w:b/>
                <w:snapToGrid/>
              </w:rPr>
              <w:t>Submucosal damage</w:t>
            </w:r>
          </w:p>
        </w:tc>
        <w:tc>
          <w:tcPr>
            <w:tcW w:w="2410" w:type="dxa"/>
            <w:tcBorders>
              <w:bottom w:val="single" w:sz="4" w:space="0" w:color="auto"/>
            </w:tcBorders>
          </w:tcPr>
          <w:p w14:paraId="5EF90EFC" w14:textId="77777777" w:rsidR="005D034B" w:rsidRPr="00E07468" w:rsidRDefault="005D034B" w:rsidP="005D034B">
            <w:pPr>
              <w:pStyle w:val="MDPI42tablebody"/>
              <w:spacing w:line="240" w:lineRule="auto"/>
              <w:rPr>
                <w:b/>
                <w:snapToGrid/>
              </w:rPr>
            </w:pPr>
          </w:p>
          <w:p w14:paraId="13C0AF91" w14:textId="77777777" w:rsidR="005D034B" w:rsidRPr="00E07468" w:rsidRDefault="005D034B" w:rsidP="005D034B">
            <w:pPr>
              <w:pStyle w:val="MDPI42tablebody"/>
              <w:spacing w:line="240" w:lineRule="auto"/>
              <w:rPr>
                <w:b/>
                <w:snapToGrid/>
              </w:rPr>
            </w:pPr>
            <w:r w:rsidRPr="00E07468">
              <w:rPr>
                <w:b/>
                <w:snapToGrid/>
              </w:rPr>
              <w:t>Muscularis Damage</w:t>
            </w:r>
          </w:p>
        </w:tc>
        <w:tc>
          <w:tcPr>
            <w:tcW w:w="1985" w:type="dxa"/>
            <w:tcBorders>
              <w:bottom w:val="single" w:sz="4" w:space="0" w:color="auto"/>
            </w:tcBorders>
          </w:tcPr>
          <w:p w14:paraId="621C153B" w14:textId="77777777" w:rsidR="005D034B" w:rsidRPr="00E07468" w:rsidRDefault="005D034B" w:rsidP="005D034B">
            <w:pPr>
              <w:pStyle w:val="MDPI42tablebody"/>
              <w:spacing w:line="240" w:lineRule="auto"/>
              <w:rPr>
                <w:b/>
                <w:snapToGrid/>
              </w:rPr>
            </w:pPr>
          </w:p>
          <w:p w14:paraId="6A67642E" w14:textId="77777777" w:rsidR="005D034B" w:rsidRPr="00E07468" w:rsidRDefault="005D034B" w:rsidP="005D034B">
            <w:pPr>
              <w:pStyle w:val="MDPI42tablebody"/>
              <w:spacing w:line="240" w:lineRule="auto"/>
              <w:rPr>
                <w:b/>
                <w:snapToGrid/>
              </w:rPr>
            </w:pPr>
            <w:r w:rsidRPr="00E07468">
              <w:rPr>
                <w:b/>
                <w:snapToGrid/>
              </w:rPr>
              <w:t>Serosal Damage</w:t>
            </w:r>
          </w:p>
        </w:tc>
      </w:tr>
      <w:tr w:rsidR="005D034B" w:rsidRPr="00E07468" w14:paraId="6E25A617" w14:textId="77777777" w:rsidTr="00063097">
        <w:trPr>
          <w:trHeight w:val="1185"/>
        </w:trPr>
        <w:tc>
          <w:tcPr>
            <w:tcW w:w="567" w:type="dxa"/>
            <w:shd w:val="clear" w:color="auto" w:fill="auto"/>
            <w:vAlign w:val="center"/>
          </w:tcPr>
          <w:p w14:paraId="5CA8AFB4" w14:textId="77777777" w:rsidR="005D034B" w:rsidRPr="00E07468" w:rsidRDefault="005D034B" w:rsidP="006972F9">
            <w:pPr>
              <w:pStyle w:val="MDPI42tablebody"/>
              <w:spacing w:line="240" w:lineRule="auto"/>
            </w:pPr>
            <w:r w:rsidRPr="00E07468">
              <w:t>0</w:t>
            </w:r>
          </w:p>
        </w:tc>
        <w:tc>
          <w:tcPr>
            <w:tcW w:w="2835" w:type="dxa"/>
            <w:shd w:val="clear" w:color="auto" w:fill="auto"/>
            <w:vAlign w:val="center"/>
          </w:tcPr>
          <w:p w14:paraId="4E69676E" w14:textId="77777777" w:rsidR="00ED4F4F" w:rsidRPr="00E07468" w:rsidRDefault="00CA234E" w:rsidP="00ED4F4F">
            <w:pPr>
              <w:pStyle w:val="MDPI42tablebody"/>
              <w:spacing w:line="240" w:lineRule="auto"/>
            </w:pPr>
            <w:r w:rsidRPr="00E07468">
              <w:t>Epithelium &gt;80% intact with GS</w:t>
            </w:r>
            <w:r w:rsidR="00ED4F4F" w:rsidRPr="00E07468">
              <w:rPr>
                <w:vertAlign w:val="superscript"/>
              </w:rPr>
              <w:t>1</w:t>
            </w:r>
            <w:r w:rsidRPr="00E07468">
              <w:t xml:space="preserve">, </w:t>
            </w:r>
            <w:proofErr w:type="spellStart"/>
            <w:r w:rsidRPr="00E07468">
              <w:t>proprial</w:t>
            </w:r>
            <w:proofErr w:type="spellEnd"/>
            <w:r w:rsidRPr="00E07468">
              <w:t xml:space="preserve"> </w:t>
            </w:r>
            <w:proofErr w:type="spellStart"/>
            <w:r w:rsidRPr="00E07468">
              <w:t>haemorrhage</w:t>
            </w:r>
            <w:proofErr w:type="spellEnd"/>
            <w:r w:rsidRPr="00E07468">
              <w:t xml:space="preserve"> and int</w:t>
            </w:r>
            <w:r w:rsidR="00ED4F4F" w:rsidRPr="00E07468">
              <w:t>raepithelial erythrocytes in less than 20% of villi.</w:t>
            </w:r>
          </w:p>
          <w:p w14:paraId="3CB1B509" w14:textId="77777777" w:rsidR="005D034B" w:rsidRPr="00E07468" w:rsidRDefault="00ED4F4F" w:rsidP="00ED4F4F">
            <w:pPr>
              <w:pStyle w:val="MDPI42tablebody"/>
              <w:spacing w:line="240" w:lineRule="auto"/>
            </w:pPr>
            <w:r w:rsidRPr="00E07468">
              <w:t xml:space="preserve"> </w:t>
            </w:r>
            <w:proofErr w:type="spellStart"/>
            <w:r w:rsidRPr="00E07468">
              <w:t>Proprial</w:t>
            </w:r>
            <w:proofErr w:type="spellEnd"/>
            <w:r w:rsidRPr="00E07468">
              <w:t xml:space="preserve"> </w:t>
            </w:r>
            <w:proofErr w:type="spellStart"/>
            <w:r w:rsidRPr="00E07468">
              <w:t>oedema</w:t>
            </w:r>
            <w:proofErr w:type="spellEnd"/>
            <w:r w:rsidRPr="00E07468">
              <w:t xml:space="preserve"> and subepithelial clusters of macrophages might be present.</w:t>
            </w:r>
          </w:p>
          <w:p w14:paraId="087AFE74" w14:textId="77777777" w:rsidR="00C46103" w:rsidRPr="00E07468" w:rsidRDefault="00C46103" w:rsidP="00ED4F4F">
            <w:pPr>
              <w:pStyle w:val="MDPI42tablebody"/>
              <w:spacing w:line="240" w:lineRule="auto"/>
            </w:pPr>
          </w:p>
        </w:tc>
        <w:tc>
          <w:tcPr>
            <w:tcW w:w="2693" w:type="dxa"/>
            <w:shd w:val="clear" w:color="auto" w:fill="auto"/>
            <w:vAlign w:val="center"/>
          </w:tcPr>
          <w:p w14:paraId="718055FE" w14:textId="0B68D43F" w:rsidR="005D034B" w:rsidRPr="00E07468" w:rsidRDefault="00ED4F4F" w:rsidP="006972F9">
            <w:pPr>
              <w:pStyle w:val="MDPI42tablebody"/>
              <w:spacing w:line="240" w:lineRule="auto"/>
            </w:pPr>
            <w:r w:rsidRPr="00E07468">
              <w:t>No</w:t>
            </w:r>
            <w:r w:rsidR="006B69D7" w:rsidRPr="00E07468">
              <w:t xml:space="preserve"> changes</w:t>
            </w:r>
            <w:r w:rsidRPr="00E07468">
              <w:t xml:space="preserve"> to mild degree of submucosal </w:t>
            </w:r>
            <w:proofErr w:type="spellStart"/>
            <w:r w:rsidRPr="00E07468">
              <w:t>oedema</w:t>
            </w:r>
            <w:proofErr w:type="spellEnd"/>
            <w:r w:rsidRPr="00E07468">
              <w:t>.</w:t>
            </w:r>
          </w:p>
        </w:tc>
        <w:tc>
          <w:tcPr>
            <w:tcW w:w="2410" w:type="dxa"/>
          </w:tcPr>
          <w:p w14:paraId="636FF7C5" w14:textId="77777777" w:rsidR="00ED4F4F" w:rsidRPr="00E07468" w:rsidRDefault="00ED4F4F" w:rsidP="006972F9">
            <w:pPr>
              <w:pStyle w:val="MDPI42tablebody"/>
              <w:spacing w:line="240" w:lineRule="auto"/>
            </w:pPr>
          </w:p>
          <w:p w14:paraId="59811C34" w14:textId="77777777" w:rsidR="00ED4F4F" w:rsidRPr="00E07468" w:rsidRDefault="00ED4F4F" w:rsidP="006972F9">
            <w:pPr>
              <w:pStyle w:val="MDPI42tablebody"/>
              <w:spacing w:line="240" w:lineRule="auto"/>
            </w:pPr>
          </w:p>
          <w:p w14:paraId="4923D659" w14:textId="77777777" w:rsidR="00ED4F4F" w:rsidRPr="00E07468" w:rsidRDefault="00ED4F4F" w:rsidP="006972F9">
            <w:pPr>
              <w:pStyle w:val="MDPI42tablebody"/>
              <w:spacing w:line="240" w:lineRule="auto"/>
            </w:pPr>
          </w:p>
          <w:p w14:paraId="7EE2FDE7" w14:textId="77777777" w:rsidR="005D034B" w:rsidRPr="00E07468" w:rsidRDefault="00ED4F4F" w:rsidP="006972F9">
            <w:pPr>
              <w:pStyle w:val="MDPI42tablebody"/>
              <w:spacing w:line="240" w:lineRule="auto"/>
            </w:pPr>
            <w:r w:rsidRPr="00E07468">
              <w:t>No changes are observed.</w:t>
            </w:r>
          </w:p>
        </w:tc>
        <w:tc>
          <w:tcPr>
            <w:tcW w:w="1985" w:type="dxa"/>
          </w:tcPr>
          <w:p w14:paraId="6533847F" w14:textId="77777777" w:rsidR="00ED4F4F" w:rsidRPr="00E07468" w:rsidRDefault="00ED4F4F" w:rsidP="006972F9">
            <w:pPr>
              <w:pStyle w:val="MDPI42tablebody"/>
              <w:spacing w:line="240" w:lineRule="auto"/>
            </w:pPr>
          </w:p>
          <w:p w14:paraId="046EE677" w14:textId="77777777" w:rsidR="00ED4F4F" w:rsidRPr="00E07468" w:rsidRDefault="00ED4F4F" w:rsidP="006972F9">
            <w:pPr>
              <w:pStyle w:val="MDPI42tablebody"/>
              <w:spacing w:line="240" w:lineRule="auto"/>
            </w:pPr>
          </w:p>
          <w:p w14:paraId="2D8C0D0B" w14:textId="77777777" w:rsidR="00ED4F4F" w:rsidRPr="00E07468" w:rsidRDefault="00ED4F4F" w:rsidP="006972F9">
            <w:pPr>
              <w:pStyle w:val="MDPI42tablebody"/>
              <w:spacing w:line="240" w:lineRule="auto"/>
            </w:pPr>
          </w:p>
          <w:p w14:paraId="70DD201B" w14:textId="77777777" w:rsidR="005D034B" w:rsidRPr="00E07468" w:rsidRDefault="00ED4F4F" w:rsidP="006972F9">
            <w:pPr>
              <w:pStyle w:val="MDPI42tablebody"/>
              <w:spacing w:line="240" w:lineRule="auto"/>
            </w:pPr>
            <w:r w:rsidRPr="00E07468">
              <w:t xml:space="preserve">Mild areas of </w:t>
            </w:r>
            <w:proofErr w:type="spellStart"/>
            <w:r w:rsidRPr="00E07468">
              <w:t>oedema</w:t>
            </w:r>
            <w:proofErr w:type="spellEnd"/>
            <w:r w:rsidRPr="00E07468">
              <w:t xml:space="preserve"> in </w:t>
            </w:r>
            <w:r w:rsidR="00C46103" w:rsidRPr="00E07468">
              <w:t>&lt;</w:t>
            </w:r>
            <w:r w:rsidRPr="00E07468">
              <w:t>20%</w:t>
            </w:r>
          </w:p>
        </w:tc>
      </w:tr>
      <w:tr w:rsidR="005D034B" w:rsidRPr="00E07468" w14:paraId="2A94FF2D" w14:textId="77777777" w:rsidTr="00063097">
        <w:trPr>
          <w:trHeight w:val="1252"/>
        </w:trPr>
        <w:tc>
          <w:tcPr>
            <w:tcW w:w="567" w:type="dxa"/>
            <w:shd w:val="clear" w:color="auto" w:fill="auto"/>
            <w:vAlign w:val="center"/>
          </w:tcPr>
          <w:p w14:paraId="3561AAFB" w14:textId="77777777" w:rsidR="005D034B" w:rsidRPr="00E07468" w:rsidRDefault="005D034B" w:rsidP="006972F9">
            <w:pPr>
              <w:pStyle w:val="MDPI42tablebody"/>
              <w:spacing w:line="240" w:lineRule="auto"/>
            </w:pPr>
            <w:r w:rsidRPr="00E07468">
              <w:t>1</w:t>
            </w:r>
          </w:p>
        </w:tc>
        <w:tc>
          <w:tcPr>
            <w:tcW w:w="2835" w:type="dxa"/>
            <w:shd w:val="clear" w:color="auto" w:fill="auto"/>
            <w:vAlign w:val="center"/>
          </w:tcPr>
          <w:p w14:paraId="7EE924F0" w14:textId="77777777" w:rsidR="005D034B" w:rsidRPr="00E07468" w:rsidRDefault="00ED4F4F" w:rsidP="006972F9">
            <w:pPr>
              <w:pStyle w:val="MDPI42tablebody"/>
              <w:spacing w:line="240" w:lineRule="auto"/>
            </w:pPr>
            <w:r w:rsidRPr="00E07468">
              <w:t xml:space="preserve"> Epithelium ≥80% intact with GS and </w:t>
            </w:r>
            <w:proofErr w:type="spellStart"/>
            <w:r w:rsidRPr="00E07468">
              <w:t>proprial</w:t>
            </w:r>
            <w:proofErr w:type="spellEnd"/>
            <w:r w:rsidRPr="00E07468">
              <w:t xml:space="preserve"> </w:t>
            </w:r>
            <w:proofErr w:type="spellStart"/>
            <w:r w:rsidRPr="00E07468">
              <w:t>haemorrhage</w:t>
            </w:r>
            <w:proofErr w:type="spellEnd"/>
            <w:r w:rsidRPr="00E07468">
              <w:t>, degeneration and necrosis of epithelial tips in 20-80% of villi.</w:t>
            </w:r>
          </w:p>
        </w:tc>
        <w:tc>
          <w:tcPr>
            <w:tcW w:w="2693" w:type="dxa"/>
            <w:shd w:val="clear" w:color="auto" w:fill="auto"/>
            <w:vAlign w:val="center"/>
          </w:tcPr>
          <w:p w14:paraId="513B0F83" w14:textId="0424DBE8" w:rsidR="005D034B" w:rsidRPr="00E07468" w:rsidRDefault="00ED4F4F" w:rsidP="006972F9">
            <w:pPr>
              <w:pStyle w:val="MDPI42tablebody"/>
              <w:spacing w:line="240" w:lineRule="auto"/>
            </w:pPr>
            <w:r w:rsidRPr="00E07468">
              <w:t xml:space="preserve">Diffuse submucosal </w:t>
            </w:r>
            <w:proofErr w:type="spellStart"/>
            <w:r w:rsidRPr="00E07468">
              <w:t>oedema</w:t>
            </w:r>
            <w:proofErr w:type="spellEnd"/>
            <w:r w:rsidRPr="00E07468">
              <w:t xml:space="preserve"> with scattered small </w:t>
            </w:r>
            <w:proofErr w:type="spellStart"/>
            <w:r w:rsidRPr="00E07468">
              <w:t>haemorrhage</w:t>
            </w:r>
            <w:r w:rsidR="00CE1029" w:rsidRPr="00E07468">
              <w:t>s</w:t>
            </w:r>
            <w:proofErr w:type="spellEnd"/>
            <w:r w:rsidRPr="00E07468">
              <w:t xml:space="preserve"> (in ≤20%</w:t>
            </w:r>
            <w:r w:rsidR="006B69D7" w:rsidRPr="00E07468">
              <w:t xml:space="preserve"> of tissue </w:t>
            </w:r>
            <w:r w:rsidR="00CD1D85" w:rsidRPr="00E07468">
              <w:t>examined</w:t>
            </w:r>
            <w:r w:rsidRPr="00E07468">
              <w:t>)</w:t>
            </w:r>
          </w:p>
        </w:tc>
        <w:tc>
          <w:tcPr>
            <w:tcW w:w="2410" w:type="dxa"/>
          </w:tcPr>
          <w:p w14:paraId="61CEE609" w14:textId="77777777" w:rsidR="005D034B" w:rsidRPr="00E07468" w:rsidRDefault="00ED4F4F" w:rsidP="00C46103">
            <w:pPr>
              <w:pStyle w:val="MDPI42tablebody"/>
              <w:spacing w:line="240" w:lineRule="auto"/>
              <w:jc w:val="both"/>
            </w:pPr>
            <w:r w:rsidRPr="00E07468">
              <w:t>Muscular bundles show inc</w:t>
            </w:r>
            <w:r w:rsidR="006972F9" w:rsidRPr="00E07468">
              <w:t>r</w:t>
            </w:r>
            <w:r w:rsidRPr="00E07468">
              <w:t>eased intercellular space (</w:t>
            </w:r>
            <w:proofErr w:type="spellStart"/>
            <w:r w:rsidRPr="00E07468">
              <w:t>oe</w:t>
            </w:r>
            <w:r w:rsidR="006972F9" w:rsidRPr="00E07468">
              <w:t>d</w:t>
            </w:r>
            <w:r w:rsidRPr="00E07468">
              <w:t>ema</w:t>
            </w:r>
            <w:proofErr w:type="spellEnd"/>
            <w:r w:rsidRPr="00E07468">
              <w:t xml:space="preserve">) with no </w:t>
            </w:r>
            <w:proofErr w:type="spellStart"/>
            <w:r w:rsidRPr="00E07468">
              <w:t>haemorrhage</w:t>
            </w:r>
            <w:proofErr w:type="spellEnd"/>
            <w:r w:rsidRPr="00E07468">
              <w:t>.</w:t>
            </w:r>
          </w:p>
        </w:tc>
        <w:tc>
          <w:tcPr>
            <w:tcW w:w="1985" w:type="dxa"/>
          </w:tcPr>
          <w:p w14:paraId="595BD21E" w14:textId="77777777" w:rsidR="00C46103" w:rsidRPr="00E07468" w:rsidRDefault="00C46103" w:rsidP="006972F9">
            <w:pPr>
              <w:pStyle w:val="MDPI42tablebody"/>
              <w:spacing w:line="240" w:lineRule="auto"/>
            </w:pPr>
          </w:p>
          <w:p w14:paraId="3298A37D" w14:textId="4CFFC4AE" w:rsidR="000D65C7" w:rsidRPr="00E07468" w:rsidRDefault="006972F9" w:rsidP="006972F9">
            <w:pPr>
              <w:pStyle w:val="MDPI42tablebody"/>
              <w:spacing w:line="240" w:lineRule="auto"/>
            </w:pPr>
            <w:r w:rsidRPr="00E07468">
              <w:t xml:space="preserve">Serosal </w:t>
            </w:r>
            <w:proofErr w:type="spellStart"/>
            <w:r w:rsidRPr="00E07468">
              <w:t>oedema</w:t>
            </w:r>
            <w:proofErr w:type="spellEnd"/>
            <w:r w:rsidRPr="00E07468">
              <w:t xml:space="preserve"> in ≥20%</w:t>
            </w:r>
            <w:r w:rsidR="00CD1D85" w:rsidRPr="00E07468">
              <w:t xml:space="preserve"> of tissue examined</w:t>
            </w:r>
            <w:r w:rsidRPr="00E07468">
              <w:t xml:space="preserve"> with no </w:t>
            </w:r>
          </w:p>
          <w:p w14:paraId="24C4BD0A" w14:textId="77777777" w:rsidR="005D034B" w:rsidRPr="00E07468" w:rsidRDefault="006972F9" w:rsidP="006972F9">
            <w:pPr>
              <w:pStyle w:val="MDPI42tablebody"/>
              <w:spacing w:line="240" w:lineRule="auto"/>
            </w:pPr>
            <w:proofErr w:type="spellStart"/>
            <w:r w:rsidRPr="00E07468">
              <w:t>haemorrhage</w:t>
            </w:r>
            <w:proofErr w:type="spellEnd"/>
            <w:r w:rsidRPr="00E07468">
              <w:t>.</w:t>
            </w:r>
          </w:p>
        </w:tc>
      </w:tr>
      <w:tr w:rsidR="005D034B" w:rsidRPr="00E07468" w14:paraId="0ABAFFB8" w14:textId="77777777" w:rsidTr="00063097">
        <w:trPr>
          <w:trHeight w:val="1252"/>
        </w:trPr>
        <w:tc>
          <w:tcPr>
            <w:tcW w:w="567" w:type="dxa"/>
            <w:shd w:val="clear" w:color="auto" w:fill="auto"/>
            <w:vAlign w:val="center"/>
          </w:tcPr>
          <w:p w14:paraId="310E3352" w14:textId="77777777" w:rsidR="005D034B" w:rsidRPr="00E07468" w:rsidRDefault="005D034B" w:rsidP="006972F9">
            <w:pPr>
              <w:pStyle w:val="MDPI42tablebody"/>
              <w:spacing w:line="240" w:lineRule="auto"/>
            </w:pPr>
            <w:r w:rsidRPr="00E07468">
              <w:lastRenderedPageBreak/>
              <w:t>2</w:t>
            </w:r>
          </w:p>
        </w:tc>
        <w:tc>
          <w:tcPr>
            <w:tcW w:w="2835" w:type="dxa"/>
            <w:shd w:val="clear" w:color="auto" w:fill="auto"/>
            <w:vAlign w:val="center"/>
          </w:tcPr>
          <w:p w14:paraId="08D39FB1" w14:textId="1CF26507" w:rsidR="005D034B" w:rsidRPr="00E07468" w:rsidRDefault="006972F9" w:rsidP="006972F9">
            <w:pPr>
              <w:pStyle w:val="MDPI42tablebody"/>
              <w:spacing w:line="240" w:lineRule="auto"/>
            </w:pPr>
            <w:r w:rsidRPr="00E07468">
              <w:t xml:space="preserve">Epithelium 40-80%intact with multiple epithelial </w:t>
            </w:r>
            <w:r w:rsidR="00CD1D85" w:rsidRPr="00E07468">
              <w:t>ulcers</w:t>
            </w:r>
            <w:r w:rsidR="005C6CBD" w:rsidRPr="00E07468">
              <w:t>, necrosis</w:t>
            </w:r>
            <w:r w:rsidR="00CD1D85" w:rsidRPr="00E07468">
              <w:t xml:space="preserve"> </w:t>
            </w:r>
            <w:r w:rsidRPr="00E07468">
              <w:t xml:space="preserve">and </w:t>
            </w:r>
            <w:proofErr w:type="spellStart"/>
            <w:r w:rsidRPr="00E07468">
              <w:t>proprial</w:t>
            </w:r>
            <w:proofErr w:type="spellEnd"/>
            <w:r w:rsidRPr="00E07468">
              <w:t xml:space="preserve"> </w:t>
            </w:r>
            <w:proofErr w:type="spellStart"/>
            <w:r w:rsidRPr="00E07468">
              <w:t>haemorrhage</w:t>
            </w:r>
            <w:proofErr w:type="spellEnd"/>
            <w:r w:rsidRPr="00E07468">
              <w:t>.</w:t>
            </w:r>
          </w:p>
        </w:tc>
        <w:tc>
          <w:tcPr>
            <w:tcW w:w="2693" w:type="dxa"/>
            <w:shd w:val="clear" w:color="auto" w:fill="auto"/>
            <w:vAlign w:val="center"/>
          </w:tcPr>
          <w:p w14:paraId="39A2070B" w14:textId="4E6DE8F1" w:rsidR="005D034B" w:rsidRPr="00E07468" w:rsidRDefault="006972F9" w:rsidP="006972F9">
            <w:pPr>
              <w:pStyle w:val="MDPI42tablebody"/>
              <w:spacing w:line="240" w:lineRule="auto"/>
            </w:pPr>
            <w:r w:rsidRPr="00E07468">
              <w:t xml:space="preserve">Diffuse submucosal </w:t>
            </w:r>
            <w:proofErr w:type="spellStart"/>
            <w:r w:rsidRPr="00E07468">
              <w:t>oedema</w:t>
            </w:r>
            <w:proofErr w:type="spellEnd"/>
            <w:r w:rsidRPr="00E07468">
              <w:t xml:space="preserve"> with multiple, coalescing </w:t>
            </w:r>
            <w:proofErr w:type="spellStart"/>
            <w:r w:rsidRPr="00E07468">
              <w:t>haemorrhage</w:t>
            </w:r>
            <w:r w:rsidR="00CE1029" w:rsidRPr="00E07468">
              <w:t>s</w:t>
            </w:r>
            <w:proofErr w:type="spellEnd"/>
            <w:r w:rsidRPr="00E07468">
              <w:t xml:space="preserve"> (20-60% of tissue examined).</w:t>
            </w:r>
          </w:p>
        </w:tc>
        <w:tc>
          <w:tcPr>
            <w:tcW w:w="2410" w:type="dxa"/>
          </w:tcPr>
          <w:p w14:paraId="17F4FE40" w14:textId="07C52ACC" w:rsidR="005D034B" w:rsidRPr="00E07468" w:rsidRDefault="006972F9" w:rsidP="006972F9">
            <w:pPr>
              <w:pStyle w:val="MDPI42tablebody"/>
              <w:spacing w:line="240" w:lineRule="auto"/>
            </w:pPr>
            <w:r w:rsidRPr="00E07468">
              <w:t xml:space="preserve">Muscular bundles show increased intercellular space with </w:t>
            </w:r>
            <w:proofErr w:type="spellStart"/>
            <w:r w:rsidRPr="00E07468">
              <w:t>haemorrhage</w:t>
            </w:r>
            <w:proofErr w:type="spellEnd"/>
            <w:r w:rsidRPr="00E07468">
              <w:t xml:space="preserve"> in 20-40%</w:t>
            </w:r>
            <w:r w:rsidR="00CD1D85" w:rsidRPr="00E07468">
              <w:t xml:space="preserve"> of tissue examined</w:t>
            </w:r>
            <w:r w:rsidRPr="00E07468">
              <w:t>.</w:t>
            </w:r>
          </w:p>
        </w:tc>
        <w:tc>
          <w:tcPr>
            <w:tcW w:w="1985" w:type="dxa"/>
          </w:tcPr>
          <w:p w14:paraId="2CCA9B24" w14:textId="77777777" w:rsidR="00C46103" w:rsidRPr="00E07468" w:rsidRDefault="00C46103" w:rsidP="006972F9">
            <w:pPr>
              <w:pStyle w:val="MDPI42tablebody"/>
              <w:spacing w:line="240" w:lineRule="auto"/>
            </w:pPr>
          </w:p>
          <w:p w14:paraId="73AE8F43" w14:textId="16DE2D1B" w:rsidR="005D034B" w:rsidRPr="00E07468" w:rsidRDefault="006972F9" w:rsidP="006972F9">
            <w:pPr>
              <w:pStyle w:val="MDPI42tablebody"/>
              <w:spacing w:line="240" w:lineRule="auto"/>
            </w:pPr>
            <w:r w:rsidRPr="00E07468">
              <w:t xml:space="preserve">Serosal </w:t>
            </w:r>
            <w:proofErr w:type="spellStart"/>
            <w:r w:rsidRPr="00E07468">
              <w:t>oedema</w:t>
            </w:r>
            <w:proofErr w:type="spellEnd"/>
            <w:r w:rsidRPr="00E07468">
              <w:t xml:space="preserve"> in 20-60%</w:t>
            </w:r>
            <w:r w:rsidR="00CD1D85" w:rsidRPr="00E07468">
              <w:t xml:space="preserve"> of tissue examined</w:t>
            </w:r>
            <w:r w:rsidRPr="00E07468">
              <w:t xml:space="preserve"> with occasional </w:t>
            </w:r>
            <w:proofErr w:type="spellStart"/>
            <w:r w:rsidRPr="00E07468">
              <w:t>haemorrhage</w:t>
            </w:r>
            <w:proofErr w:type="spellEnd"/>
            <w:r w:rsidRPr="00E07468">
              <w:t>.</w:t>
            </w:r>
          </w:p>
        </w:tc>
      </w:tr>
      <w:tr w:rsidR="005D034B" w:rsidRPr="00E07468" w14:paraId="307048B9" w14:textId="77777777" w:rsidTr="00063097">
        <w:trPr>
          <w:trHeight w:val="1252"/>
        </w:trPr>
        <w:tc>
          <w:tcPr>
            <w:tcW w:w="567" w:type="dxa"/>
            <w:shd w:val="clear" w:color="auto" w:fill="auto"/>
            <w:vAlign w:val="center"/>
          </w:tcPr>
          <w:p w14:paraId="42F0EB6B" w14:textId="77777777" w:rsidR="005D034B" w:rsidRPr="00E07468" w:rsidRDefault="005D034B" w:rsidP="006972F9">
            <w:pPr>
              <w:pStyle w:val="MDPI42tablebody"/>
              <w:spacing w:line="240" w:lineRule="auto"/>
            </w:pPr>
            <w:r w:rsidRPr="00E07468">
              <w:t>3</w:t>
            </w:r>
          </w:p>
        </w:tc>
        <w:tc>
          <w:tcPr>
            <w:tcW w:w="2835" w:type="dxa"/>
            <w:shd w:val="clear" w:color="auto" w:fill="auto"/>
            <w:vAlign w:val="center"/>
          </w:tcPr>
          <w:p w14:paraId="2F843CD7" w14:textId="6E7393DC" w:rsidR="005D034B" w:rsidRPr="00E07468" w:rsidRDefault="006972F9" w:rsidP="006972F9">
            <w:pPr>
              <w:pStyle w:val="MDPI42tablebody"/>
              <w:spacing w:line="240" w:lineRule="auto"/>
            </w:pPr>
            <w:r w:rsidRPr="00E07468">
              <w:t xml:space="preserve">Epithelium &lt;40% intact with common </w:t>
            </w:r>
            <w:proofErr w:type="spellStart"/>
            <w:r w:rsidRPr="00E07468">
              <w:t>haemorrhage</w:t>
            </w:r>
            <w:proofErr w:type="spellEnd"/>
            <w:r w:rsidR="005C6CBD" w:rsidRPr="00E07468">
              <w:t xml:space="preserve"> and necrosis</w:t>
            </w:r>
            <w:r w:rsidRPr="00E07468">
              <w:t xml:space="preserve"> effacing vast part of the mucosa.</w:t>
            </w:r>
          </w:p>
        </w:tc>
        <w:tc>
          <w:tcPr>
            <w:tcW w:w="2693" w:type="dxa"/>
            <w:shd w:val="clear" w:color="auto" w:fill="auto"/>
            <w:vAlign w:val="center"/>
          </w:tcPr>
          <w:p w14:paraId="7F1EDD31" w14:textId="7D067F11" w:rsidR="005D034B" w:rsidRPr="00E07468" w:rsidRDefault="006972F9" w:rsidP="006972F9">
            <w:pPr>
              <w:pStyle w:val="MDPI42tablebody"/>
              <w:spacing w:line="240" w:lineRule="auto"/>
            </w:pPr>
            <w:r w:rsidRPr="00E07468">
              <w:t xml:space="preserve">Common and extensive submucosal </w:t>
            </w:r>
            <w:proofErr w:type="spellStart"/>
            <w:r w:rsidRPr="00E07468">
              <w:t>haemorrhage</w:t>
            </w:r>
            <w:r w:rsidR="00CE1029" w:rsidRPr="00E07468">
              <w:t>s</w:t>
            </w:r>
            <w:proofErr w:type="spellEnd"/>
            <w:r w:rsidRPr="00E07468">
              <w:t xml:space="preserve"> (&gt;60% of tissue examined).</w:t>
            </w:r>
          </w:p>
        </w:tc>
        <w:tc>
          <w:tcPr>
            <w:tcW w:w="2410" w:type="dxa"/>
          </w:tcPr>
          <w:p w14:paraId="5E189FE1" w14:textId="77777777" w:rsidR="00C46103" w:rsidRPr="00E07468" w:rsidRDefault="00C46103" w:rsidP="006972F9">
            <w:pPr>
              <w:pStyle w:val="MDPI42tablebody"/>
              <w:spacing w:line="240" w:lineRule="auto"/>
            </w:pPr>
          </w:p>
          <w:p w14:paraId="71BA56F9" w14:textId="1E5D9084" w:rsidR="005D034B" w:rsidRPr="00E07468" w:rsidRDefault="006972F9" w:rsidP="006972F9">
            <w:pPr>
              <w:pStyle w:val="MDPI42tablebody"/>
              <w:spacing w:line="240" w:lineRule="auto"/>
            </w:pPr>
            <w:r w:rsidRPr="00E07468">
              <w:t xml:space="preserve">Muscular bundles show common </w:t>
            </w:r>
            <w:proofErr w:type="spellStart"/>
            <w:r w:rsidRPr="00E07468">
              <w:t>haemorrhage</w:t>
            </w:r>
            <w:proofErr w:type="spellEnd"/>
            <w:r w:rsidRPr="00E07468">
              <w:t xml:space="preserve"> in &gt;40%</w:t>
            </w:r>
            <w:r w:rsidR="00CD1D85" w:rsidRPr="00E07468">
              <w:t xml:space="preserve"> of tissue examined</w:t>
            </w:r>
            <w:r w:rsidRPr="00E07468">
              <w:t>.</w:t>
            </w:r>
          </w:p>
        </w:tc>
        <w:tc>
          <w:tcPr>
            <w:tcW w:w="1985" w:type="dxa"/>
          </w:tcPr>
          <w:p w14:paraId="14A77F4D" w14:textId="77777777" w:rsidR="000D65C7" w:rsidRPr="00E07468" w:rsidRDefault="000D65C7" w:rsidP="006972F9">
            <w:pPr>
              <w:pStyle w:val="MDPI42tablebody"/>
              <w:spacing w:line="240" w:lineRule="auto"/>
            </w:pPr>
          </w:p>
          <w:p w14:paraId="78CB75BA" w14:textId="3A432610" w:rsidR="005D034B" w:rsidRPr="00E07468" w:rsidRDefault="006972F9" w:rsidP="006972F9">
            <w:pPr>
              <w:pStyle w:val="MDPI42tablebody"/>
              <w:spacing w:line="240" w:lineRule="auto"/>
            </w:pPr>
            <w:r w:rsidRPr="00E07468">
              <w:t>Common (&gt;60%</w:t>
            </w:r>
            <w:r w:rsidR="00CD1D85" w:rsidRPr="00E07468">
              <w:t xml:space="preserve"> of tissue examined</w:t>
            </w:r>
            <w:r w:rsidRPr="00E07468">
              <w:t xml:space="preserve">) serosal </w:t>
            </w:r>
            <w:proofErr w:type="spellStart"/>
            <w:r w:rsidRPr="00E07468">
              <w:t>haemorrhage</w:t>
            </w:r>
            <w:proofErr w:type="spellEnd"/>
            <w:r w:rsidRPr="00E07468">
              <w:t>.</w:t>
            </w:r>
          </w:p>
        </w:tc>
      </w:tr>
    </w:tbl>
    <w:p w14:paraId="5EA2A743" w14:textId="77777777" w:rsidR="00ED4F4F" w:rsidRPr="00E07468" w:rsidRDefault="00ED4F4F" w:rsidP="00ED4F4F">
      <w:pPr>
        <w:pStyle w:val="MDPI31text"/>
      </w:pPr>
    </w:p>
    <w:p w14:paraId="20F7AF2D" w14:textId="77777777" w:rsidR="00ED4F4F" w:rsidRPr="00E07468" w:rsidRDefault="00ED4F4F" w:rsidP="00ED4F4F">
      <w:pPr>
        <w:pStyle w:val="MDPI31text"/>
      </w:pPr>
    </w:p>
    <w:p w14:paraId="59081229" w14:textId="098284A2" w:rsidR="00815803" w:rsidRPr="00E07468" w:rsidRDefault="00577100" w:rsidP="00815803">
      <w:pPr>
        <w:pStyle w:val="MDPI22heading2"/>
        <w:spacing w:before="240"/>
      </w:pPr>
      <w:r w:rsidRPr="00E07468">
        <w:drawing>
          <wp:inline distT="0" distB="0" distL="0" distR="0" wp14:anchorId="77E83024" wp14:editId="2272B32F">
            <wp:extent cx="5042715" cy="40329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2747" cy="4041009"/>
                    </a:xfrm>
                    <a:prstGeom prst="rect">
                      <a:avLst/>
                    </a:prstGeom>
                    <a:noFill/>
                    <a:ln>
                      <a:noFill/>
                    </a:ln>
                  </pic:spPr>
                </pic:pic>
              </a:graphicData>
            </a:graphic>
          </wp:inline>
        </w:drawing>
      </w:r>
    </w:p>
    <w:p w14:paraId="25AD8D4E" w14:textId="5B68FDAE" w:rsidR="00D06AA7" w:rsidRPr="00E07468" w:rsidRDefault="00D06AA7" w:rsidP="00D06AA7">
      <w:pPr>
        <w:pStyle w:val="MDPI22heading2"/>
        <w:spacing w:before="240"/>
        <w:rPr>
          <w:i w:val="0"/>
        </w:rPr>
      </w:pPr>
      <w:r w:rsidRPr="00E07468">
        <w:rPr>
          <w:b/>
          <w:i w:val="0"/>
        </w:rPr>
        <w:t>Figure 2.</w:t>
      </w:r>
      <w:r w:rsidRPr="00E07468">
        <w:rPr>
          <w:i w:val="0"/>
        </w:rPr>
        <w:t xml:space="preserve"> Photomicrographs of equine small intestinal sections illustrating histological appearance of mucosa relative to grading system</w:t>
      </w:r>
      <w:r w:rsidR="0093322A" w:rsidRPr="00E07468">
        <w:rPr>
          <w:i w:val="0"/>
        </w:rPr>
        <w:t>.</w:t>
      </w:r>
      <w:r w:rsidR="00EE5E86" w:rsidRPr="00E07468">
        <w:rPr>
          <w:i w:val="0"/>
        </w:rPr>
        <w:t xml:space="preserve"> </w:t>
      </w:r>
      <w:r w:rsidR="00B3555D" w:rsidRPr="00E07468">
        <w:rPr>
          <w:i w:val="0"/>
        </w:rPr>
        <w:t>100X total magnification</w:t>
      </w:r>
      <w:r w:rsidR="009524C7" w:rsidRPr="00E07468">
        <w:rPr>
          <w:i w:val="0"/>
        </w:rPr>
        <w:t xml:space="preserve">, </w:t>
      </w:r>
      <w:bookmarkStart w:id="6" w:name="_Hlk136431250"/>
      <w:r w:rsidR="00EC60AC" w:rsidRPr="00E07468">
        <w:rPr>
          <w:i w:val="0"/>
        </w:rPr>
        <w:t>haematoxylin and eosin</w:t>
      </w:r>
      <w:r w:rsidR="009524C7" w:rsidRPr="00E07468">
        <w:rPr>
          <w:i w:val="0"/>
        </w:rPr>
        <w:t xml:space="preserve"> </w:t>
      </w:r>
      <w:bookmarkEnd w:id="6"/>
      <w:r w:rsidR="00EE5E86" w:rsidRPr="00E07468">
        <w:rPr>
          <w:i w:val="0"/>
        </w:rPr>
        <w:t>(f</w:t>
      </w:r>
      <w:r w:rsidRPr="00E07468">
        <w:rPr>
          <w:i w:val="0"/>
        </w:rPr>
        <w:t>or descriptors of grades see Table 1</w:t>
      </w:r>
      <w:r w:rsidR="007E2A34" w:rsidRPr="00E07468">
        <w:rPr>
          <w:i w:val="0"/>
        </w:rPr>
        <w:t>)</w:t>
      </w:r>
      <w:r w:rsidRPr="00E07468">
        <w:rPr>
          <w:i w:val="0"/>
        </w:rPr>
        <w:t>.</w:t>
      </w:r>
      <w:r w:rsidR="00577100" w:rsidRPr="00E07468">
        <w:rPr>
          <w:i w:val="0"/>
        </w:rPr>
        <w:t xml:space="preserve"> Scale bar = 100 </w:t>
      </w:r>
      <w:r w:rsidR="00577100" w:rsidRPr="00E07468">
        <w:rPr>
          <w:rFonts w:ascii="Times New Roman" w:hAnsi="Times New Roman"/>
          <w:i w:val="0"/>
        </w:rPr>
        <w:t>μ</w:t>
      </w:r>
      <w:r w:rsidR="00577100" w:rsidRPr="00E07468">
        <w:rPr>
          <w:i w:val="0"/>
        </w:rPr>
        <w:t>m.</w:t>
      </w:r>
    </w:p>
    <w:p w14:paraId="0E12BE15" w14:textId="0E61DEE3" w:rsidR="00815803" w:rsidRPr="00E07468" w:rsidRDefault="00577100" w:rsidP="00815803">
      <w:pPr>
        <w:pStyle w:val="MDPI22heading2"/>
        <w:spacing w:before="240"/>
      </w:pPr>
      <w:r w:rsidRPr="00E07468">
        <w:lastRenderedPageBreak/>
        <w:drawing>
          <wp:inline distT="0" distB="0" distL="0" distR="0" wp14:anchorId="2DBE6E8B" wp14:editId="4AEA5705">
            <wp:extent cx="5043600" cy="4033693"/>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3600" cy="4033693"/>
                    </a:xfrm>
                    <a:prstGeom prst="rect">
                      <a:avLst/>
                    </a:prstGeom>
                    <a:noFill/>
                    <a:ln>
                      <a:noFill/>
                    </a:ln>
                  </pic:spPr>
                </pic:pic>
              </a:graphicData>
            </a:graphic>
          </wp:inline>
        </w:drawing>
      </w:r>
    </w:p>
    <w:p w14:paraId="0012EFD1" w14:textId="1918E7CD" w:rsidR="00815803" w:rsidRPr="00E07468" w:rsidRDefault="00D06AA7" w:rsidP="00815803">
      <w:pPr>
        <w:pStyle w:val="MDPI22heading2"/>
        <w:spacing w:before="240"/>
        <w:rPr>
          <w:i w:val="0"/>
        </w:rPr>
      </w:pPr>
      <w:r w:rsidRPr="00E07468">
        <w:rPr>
          <w:b/>
          <w:i w:val="0"/>
        </w:rPr>
        <w:t>Figure 3.</w:t>
      </w:r>
      <w:r w:rsidRPr="00E07468">
        <w:rPr>
          <w:i w:val="0"/>
        </w:rPr>
        <w:t xml:space="preserve"> Photomicrographs of equine small intestinal sections illustrating histological appearance of submucosa relative to grading system</w:t>
      </w:r>
      <w:r w:rsidR="0093322A" w:rsidRPr="00E07468">
        <w:rPr>
          <w:i w:val="0"/>
        </w:rPr>
        <w:t>.</w:t>
      </w:r>
      <w:r w:rsidR="007E2A34" w:rsidRPr="00E07468">
        <w:rPr>
          <w:i w:val="0"/>
        </w:rPr>
        <w:t xml:space="preserve"> </w:t>
      </w:r>
      <w:r w:rsidR="00B3555D" w:rsidRPr="00E07468">
        <w:rPr>
          <w:i w:val="0"/>
        </w:rPr>
        <w:t>100X total magnification</w:t>
      </w:r>
      <w:r w:rsidR="009524C7" w:rsidRPr="00E07468">
        <w:rPr>
          <w:i w:val="0"/>
        </w:rPr>
        <w:t xml:space="preserve">, </w:t>
      </w:r>
      <w:r w:rsidR="00EC60AC" w:rsidRPr="00E07468">
        <w:rPr>
          <w:i w:val="0"/>
        </w:rPr>
        <w:t xml:space="preserve">haematoxylin and eosin </w:t>
      </w:r>
      <w:r w:rsidR="007E2A34" w:rsidRPr="00E07468">
        <w:rPr>
          <w:i w:val="0"/>
        </w:rPr>
        <w:t>(f</w:t>
      </w:r>
      <w:r w:rsidRPr="00E07468">
        <w:rPr>
          <w:i w:val="0"/>
        </w:rPr>
        <w:t>or descriptors of grades see Table 1</w:t>
      </w:r>
      <w:r w:rsidR="007E2A34" w:rsidRPr="00E07468">
        <w:rPr>
          <w:i w:val="0"/>
        </w:rPr>
        <w:t>)</w:t>
      </w:r>
      <w:r w:rsidRPr="00E07468">
        <w:rPr>
          <w:i w:val="0"/>
        </w:rPr>
        <w:t xml:space="preserve">. </w:t>
      </w:r>
      <w:r w:rsidR="00577100" w:rsidRPr="00E07468">
        <w:rPr>
          <w:i w:val="0"/>
        </w:rPr>
        <w:t xml:space="preserve">Scale bar = 100 </w:t>
      </w:r>
      <w:r w:rsidR="00577100" w:rsidRPr="00E07468">
        <w:rPr>
          <w:rFonts w:ascii="Times New Roman" w:hAnsi="Times New Roman"/>
          <w:i w:val="0"/>
        </w:rPr>
        <w:t>μ</w:t>
      </w:r>
      <w:r w:rsidR="00577100" w:rsidRPr="00E07468">
        <w:rPr>
          <w:i w:val="0"/>
        </w:rPr>
        <w:t>m.</w:t>
      </w:r>
    </w:p>
    <w:p w14:paraId="6B815DFD" w14:textId="77777777" w:rsidR="00636D29" w:rsidRPr="00E07468" w:rsidRDefault="00636D29" w:rsidP="00815803">
      <w:pPr>
        <w:pStyle w:val="MDPI22heading2"/>
        <w:spacing w:before="240"/>
        <w:rPr>
          <w:i w:val="0"/>
        </w:rPr>
      </w:pPr>
    </w:p>
    <w:p w14:paraId="7186E3A3" w14:textId="1AE39764" w:rsidR="00815803" w:rsidRPr="00E07468" w:rsidRDefault="00577100" w:rsidP="00815803">
      <w:pPr>
        <w:pStyle w:val="MDPI23heading3"/>
      </w:pPr>
      <w:r w:rsidRPr="00E07468">
        <w:rPr>
          <w:noProof/>
        </w:rPr>
        <w:lastRenderedPageBreak/>
        <w:drawing>
          <wp:inline distT="0" distB="0" distL="0" distR="0" wp14:anchorId="54838F7F" wp14:editId="5EDD27B1">
            <wp:extent cx="5043600" cy="4033693"/>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3600" cy="4033693"/>
                    </a:xfrm>
                    <a:prstGeom prst="rect">
                      <a:avLst/>
                    </a:prstGeom>
                    <a:noFill/>
                    <a:ln>
                      <a:noFill/>
                    </a:ln>
                  </pic:spPr>
                </pic:pic>
              </a:graphicData>
            </a:graphic>
          </wp:inline>
        </w:drawing>
      </w:r>
    </w:p>
    <w:p w14:paraId="5ED7E5B1" w14:textId="39CE3659" w:rsidR="00D06AA7" w:rsidRPr="00E07468" w:rsidRDefault="00D06AA7" w:rsidP="00815803">
      <w:pPr>
        <w:pStyle w:val="MDPI22heading2"/>
        <w:spacing w:before="240"/>
        <w:rPr>
          <w:i w:val="0"/>
        </w:rPr>
      </w:pPr>
      <w:r w:rsidRPr="00E07468">
        <w:rPr>
          <w:b/>
          <w:i w:val="0"/>
        </w:rPr>
        <w:t>Figure 4.</w:t>
      </w:r>
      <w:r w:rsidRPr="00E07468">
        <w:rPr>
          <w:i w:val="0"/>
        </w:rPr>
        <w:t xml:space="preserve"> Photomicrographs of equine small intestinal sections illustrating histological appearance of muscularis relative to grading system</w:t>
      </w:r>
      <w:r w:rsidR="0093322A" w:rsidRPr="00E07468">
        <w:rPr>
          <w:i w:val="0"/>
        </w:rPr>
        <w:t>.</w:t>
      </w:r>
      <w:r w:rsidR="007E2A34" w:rsidRPr="00E07468">
        <w:rPr>
          <w:i w:val="0"/>
        </w:rPr>
        <w:t xml:space="preserve"> </w:t>
      </w:r>
      <w:r w:rsidR="00B3555D" w:rsidRPr="00E07468">
        <w:rPr>
          <w:i w:val="0"/>
        </w:rPr>
        <w:t>100X total magnification</w:t>
      </w:r>
      <w:r w:rsidR="009524C7" w:rsidRPr="00E07468">
        <w:rPr>
          <w:i w:val="0"/>
        </w:rPr>
        <w:t xml:space="preserve">, </w:t>
      </w:r>
      <w:r w:rsidR="00EC60AC" w:rsidRPr="00E07468">
        <w:rPr>
          <w:i w:val="0"/>
        </w:rPr>
        <w:t xml:space="preserve">haematoxylin and eosin </w:t>
      </w:r>
      <w:r w:rsidR="007E2A34" w:rsidRPr="00E07468">
        <w:rPr>
          <w:i w:val="0"/>
        </w:rPr>
        <w:t>(f</w:t>
      </w:r>
      <w:r w:rsidRPr="00E07468">
        <w:rPr>
          <w:i w:val="0"/>
        </w:rPr>
        <w:t>or descriptors of grades 0-3 see Table 1</w:t>
      </w:r>
      <w:r w:rsidR="007E2A34" w:rsidRPr="00E07468">
        <w:rPr>
          <w:i w:val="0"/>
        </w:rPr>
        <w:t>)</w:t>
      </w:r>
      <w:r w:rsidRPr="00E07468">
        <w:rPr>
          <w:i w:val="0"/>
        </w:rPr>
        <w:t>.</w:t>
      </w:r>
      <w:r w:rsidR="00240F58" w:rsidRPr="00E07468">
        <w:rPr>
          <w:i w:val="0"/>
        </w:rPr>
        <w:t xml:space="preserve"> Scale bar = 100 </w:t>
      </w:r>
      <w:r w:rsidR="00240F58" w:rsidRPr="00E07468">
        <w:rPr>
          <w:rFonts w:ascii="Times New Roman" w:hAnsi="Times New Roman"/>
          <w:i w:val="0"/>
        </w:rPr>
        <w:t>μ</w:t>
      </w:r>
      <w:r w:rsidR="00240F58" w:rsidRPr="00E07468">
        <w:rPr>
          <w:i w:val="0"/>
        </w:rPr>
        <w:t>m.</w:t>
      </w:r>
    </w:p>
    <w:p w14:paraId="1B939A22" w14:textId="55B48B8A" w:rsidR="00815803" w:rsidRPr="00E07468" w:rsidRDefault="00240F58" w:rsidP="00815803">
      <w:pPr>
        <w:pStyle w:val="MDPI22heading2"/>
        <w:spacing w:before="240"/>
      </w:pPr>
      <w:r w:rsidRPr="00E07468">
        <w:lastRenderedPageBreak/>
        <w:drawing>
          <wp:inline distT="0" distB="0" distL="0" distR="0" wp14:anchorId="00C06DEE" wp14:editId="21E067DA">
            <wp:extent cx="5043600" cy="4033693"/>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3600" cy="4033693"/>
                    </a:xfrm>
                    <a:prstGeom prst="rect">
                      <a:avLst/>
                    </a:prstGeom>
                    <a:noFill/>
                    <a:ln>
                      <a:noFill/>
                    </a:ln>
                  </pic:spPr>
                </pic:pic>
              </a:graphicData>
            </a:graphic>
          </wp:inline>
        </w:drawing>
      </w:r>
    </w:p>
    <w:p w14:paraId="088CD43C" w14:textId="2ED27706" w:rsidR="00D06AA7" w:rsidRPr="00E07468" w:rsidRDefault="00D06AA7" w:rsidP="00D06AA7">
      <w:pPr>
        <w:pStyle w:val="MDPI22heading2"/>
        <w:spacing w:before="240"/>
        <w:rPr>
          <w:i w:val="0"/>
        </w:rPr>
      </w:pPr>
      <w:r w:rsidRPr="00E07468">
        <w:rPr>
          <w:b/>
          <w:i w:val="0"/>
        </w:rPr>
        <w:t>Figure 5.</w:t>
      </w:r>
      <w:r w:rsidRPr="00E07468">
        <w:rPr>
          <w:i w:val="0"/>
        </w:rPr>
        <w:t xml:space="preserve"> Photomicrographs of equine small intestinal sections illustrating histological appearance of serosa relative to grading system</w:t>
      </w:r>
      <w:r w:rsidR="0093322A" w:rsidRPr="00E07468">
        <w:rPr>
          <w:i w:val="0"/>
        </w:rPr>
        <w:t>.</w:t>
      </w:r>
      <w:r w:rsidR="007E2A34" w:rsidRPr="00E07468">
        <w:rPr>
          <w:i w:val="0"/>
        </w:rPr>
        <w:t xml:space="preserve"> </w:t>
      </w:r>
      <w:r w:rsidR="009524C7" w:rsidRPr="00E07468">
        <w:rPr>
          <w:i w:val="0"/>
        </w:rPr>
        <w:t>10</w:t>
      </w:r>
      <w:r w:rsidR="00B3555D" w:rsidRPr="00E07468">
        <w:rPr>
          <w:i w:val="0"/>
        </w:rPr>
        <w:t>0</w:t>
      </w:r>
      <w:r w:rsidR="009524C7" w:rsidRPr="00E07468">
        <w:rPr>
          <w:i w:val="0"/>
        </w:rPr>
        <w:t>X</w:t>
      </w:r>
      <w:r w:rsidR="00B3555D" w:rsidRPr="00E07468">
        <w:rPr>
          <w:i w:val="0"/>
        </w:rPr>
        <w:t xml:space="preserve"> total magnification</w:t>
      </w:r>
      <w:r w:rsidR="009524C7" w:rsidRPr="00E07468">
        <w:rPr>
          <w:i w:val="0"/>
        </w:rPr>
        <w:t xml:space="preserve">, </w:t>
      </w:r>
      <w:r w:rsidR="00EC60AC" w:rsidRPr="00E07468">
        <w:rPr>
          <w:i w:val="0"/>
        </w:rPr>
        <w:t xml:space="preserve">haematoxylin and eosin </w:t>
      </w:r>
      <w:r w:rsidR="007E2A34" w:rsidRPr="00E07468">
        <w:rPr>
          <w:i w:val="0"/>
        </w:rPr>
        <w:t>(f</w:t>
      </w:r>
      <w:r w:rsidRPr="00E07468">
        <w:rPr>
          <w:i w:val="0"/>
        </w:rPr>
        <w:t>or descriptors of grades see Table 1</w:t>
      </w:r>
      <w:r w:rsidR="007E2A34" w:rsidRPr="00E07468">
        <w:rPr>
          <w:i w:val="0"/>
        </w:rPr>
        <w:t>)</w:t>
      </w:r>
      <w:r w:rsidRPr="00E07468">
        <w:rPr>
          <w:i w:val="0"/>
        </w:rPr>
        <w:t>.</w:t>
      </w:r>
    </w:p>
    <w:p w14:paraId="61E39DEF" w14:textId="77777777" w:rsidR="00A055FD" w:rsidRPr="00E07468" w:rsidRDefault="00A055FD" w:rsidP="00700CF9">
      <w:pPr>
        <w:pStyle w:val="MDPI31text"/>
      </w:pPr>
    </w:p>
    <w:p w14:paraId="1DB6B905" w14:textId="4F1E8BBC" w:rsidR="00794AFE" w:rsidRPr="00E07468" w:rsidRDefault="00A70C51" w:rsidP="00700CF9">
      <w:pPr>
        <w:pStyle w:val="MDPI31text"/>
      </w:pPr>
      <w:r w:rsidRPr="00E07468">
        <w:t xml:space="preserve">Follow-up data on clinical outcomes </w:t>
      </w:r>
      <w:r w:rsidR="00DB15E4" w:rsidRPr="00E07468">
        <w:t xml:space="preserve">from surgical cases </w:t>
      </w:r>
      <w:r w:rsidRPr="00E07468">
        <w:t xml:space="preserve">was obtained either from the hospital clinical management software </w:t>
      </w:r>
      <w:proofErr w:type="spellStart"/>
      <w:r w:rsidRPr="00E07468">
        <w:t>programme</w:t>
      </w:r>
      <w:proofErr w:type="spellEnd"/>
      <w:r w:rsidRPr="00E07468">
        <w:t xml:space="preserve"> (Tristan</w:t>
      </w:r>
      <w:r w:rsidR="00E32D46" w:rsidRPr="00E07468">
        <w:t xml:space="preserve"> Veterinary Software, Aberdeen, UK</w:t>
      </w:r>
      <w:r w:rsidRPr="00E07468">
        <w:t>)</w:t>
      </w:r>
      <w:r w:rsidR="00700CF9" w:rsidRPr="00E07468">
        <w:t xml:space="preserve"> or by telephone contact with the veterinary surgeon or practice responsible for the initial referral</w:t>
      </w:r>
      <w:r w:rsidR="00794AFE" w:rsidRPr="00E07468">
        <w:t>,</w:t>
      </w:r>
      <w:r w:rsidR="00700CF9" w:rsidRPr="00E07468">
        <w:t xml:space="preserve"> to determine if the horse w</w:t>
      </w:r>
      <w:r w:rsidR="00794AFE" w:rsidRPr="00E07468">
        <w:t>a</w:t>
      </w:r>
      <w:r w:rsidR="00700CF9" w:rsidRPr="00E07468">
        <w:t>s still alive. If the horse had been euthanised following discharge from hospital, we ascertained whether euthanasia had b</w:t>
      </w:r>
      <w:r w:rsidR="007768FD" w:rsidRPr="00E07468">
        <w:t>e</w:t>
      </w:r>
      <w:r w:rsidR="00700CF9" w:rsidRPr="00E07468">
        <w:t>en related to colic symptoms or an unrelated reason.</w:t>
      </w:r>
    </w:p>
    <w:p w14:paraId="05E4C9A4" w14:textId="77777777" w:rsidR="00700CF9" w:rsidRPr="00E07468" w:rsidRDefault="00700CF9" w:rsidP="00700CF9">
      <w:pPr>
        <w:pStyle w:val="MDPI31text"/>
      </w:pPr>
      <w:r w:rsidRPr="00E07468">
        <w:t xml:space="preserve"> </w:t>
      </w:r>
    </w:p>
    <w:p w14:paraId="35183D5E" w14:textId="2DCD6512" w:rsidR="00815803" w:rsidRPr="00E07468" w:rsidRDefault="00A055FD" w:rsidP="00D06AA7">
      <w:pPr>
        <w:pStyle w:val="MDPI31text"/>
        <w:ind w:left="2040" w:firstLine="510"/>
        <w:rPr>
          <w:b/>
        </w:rPr>
      </w:pPr>
      <w:r w:rsidRPr="00E07468">
        <w:rPr>
          <w:b/>
          <w:i/>
        </w:rPr>
        <w:t xml:space="preserve">2.1 </w:t>
      </w:r>
      <w:r w:rsidR="009C30E4" w:rsidRPr="00E07468">
        <w:rPr>
          <w:b/>
          <w:i/>
        </w:rPr>
        <w:t>Statistical analysis</w:t>
      </w:r>
      <w:r w:rsidR="00794AFE" w:rsidRPr="00E07468">
        <w:rPr>
          <w:b/>
          <w:i/>
        </w:rPr>
        <w:t>.</w:t>
      </w:r>
      <w:r w:rsidR="00794AFE" w:rsidRPr="00E07468">
        <w:rPr>
          <w:b/>
        </w:rPr>
        <w:t xml:space="preserve"> </w:t>
      </w:r>
      <w:r w:rsidR="009C30E4" w:rsidRPr="00E07468">
        <w:rPr>
          <w:b/>
        </w:rPr>
        <w:t xml:space="preserve"> </w:t>
      </w:r>
    </w:p>
    <w:p w14:paraId="7DF7201A" w14:textId="77777777" w:rsidR="00815803" w:rsidRPr="00E07468" w:rsidRDefault="00815803" w:rsidP="00794AFE">
      <w:pPr>
        <w:pStyle w:val="MDPI31text"/>
      </w:pPr>
    </w:p>
    <w:p w14:paraId="0C97874D" w14:textId="77777777" w:rsidR="00794AFE" w:rsidRPr="00E07468" w:rsidRDefault="00794AFE" w:rsidP="00794AFE">
      <w:pPr>
        <w:pStyle w:val="MDPI31text"/>
      </w:pPr>
      <w:r w:rsidRPr="00E07468">
        <w:t xml:space="preserve">Data were analysed using SPSS </w:t>
      </w:r>
      <w:r w:rsidR="001527F9" w:rsidRPr="00E07468">
        <w:t xml:space="preserve">Statistics for Windows, Version 27 </w:t>
      </w:r>
      <w:r w:rsidRPr="00E07468">
        <w:t>(</w:t>
      </w:r>
      <w:r w:rsidR="009C30E4" w:rsidRPr="00E07468">
        <w:t>IBM</w:t>
      </w:r>
      <w:r w:rsidR="00DB15E4" w:rsidRPr="00E07468">
        <w:t xml:space="preserve"> Corp.</w:t>
      </w:r>
      <w:r w:rsidR="001527F9" w:rsidRPr="00E07468">
        <w:t xml:space="preserve"> Armonk, NY)</w:t>
      </w:r>
      <w:r w:rsidR="00096ED8" w:rsidRPr="00E07468">
        <w:t xml:space="preserve">. </w:t>
      </w:r>
      <w:r w:rsidRPr="00E07468">
        <w:t xml:space="preserve">Normality of data was checked using the Shapiro-Wilk test. Non-normally distributed data </w:t>
      </w:r>
      <w:r w:rsidR="0097219D" w:rsidRPr="00E07468">
        <w:t xml:space="preserve">(peripheral lactate) </w:t>
      </w:r>
      <w:r w:rsidRPr="00E07468">
        <w:t xml:space="preserve">were log transformed. </w:t>
      </w:r>
    </w:p>
    <w:p w14:paraId="1D3BB37F" w14:textId="4DDB92A1" w:rsidR="00727930" w:rsidRPr="00E07468" w:rsidRDefault="00794AFE" w:rsidP="00794AFE">
      <w:pPr>
        <w:pStyle w:val="MDPI31text"/>
      </w:pPr>
      <w:r w:rsidRPr="00E07468">
        <w:t xml:space="preserve">Chi-squared analysis was used to explore differences </w:t>
      </w:r>
      <w:r w:rsidR="00134A19" w:rsidRPr="00E07468">
        <w:t xml:space="preserve">in </w:t>
      </w:r>
      <w:r w:rsidRPr="00E07468">
        <w:t xml:space="preserve">histological </w:t>
      </w:r>
      <w:r w:rsidR="0093322A" w:rsidRPr="00E07468">
        <w:t xml:space="preserve">total damage </w:t>
      </w:r>
      <w:r w:rsidRPr="00E07468">
        <w:t>scores</w:t>
      </w:r>
      <w:r w:rsidR="0093322A" w:rsidRPr="00E07468">
        <w:t xml:space="preserve">, </w:t>
      </w:r>
      <w:r w:rsidRPr="00E07468">
        <w:t xml:space="preserve">between small intestinal samples from control horses and regions OR1, </w:t>
      </w:r>
      <w:r w:rsidR="00F65363" w:rsidRPr="00E07468">
        <w:t>OR2</w:t>
      </w:r>
      <w:r w:rsidRPr="00E07468">
        <w:t xml:space="preserve">, AB1 and </w:t>
      </w:r>
      <w:r w:rsidR="006B17E1" w:rsidRPr="00E07468">
        <w:t xml:space="preserve">AB2 </w:t>
      </w:r>
      <w:r w:rsidR="005C2229" w:rsidRPr="00E07468">
        <w:t xml:space="preserve">of resected tissue from </w:t>
      </w:r>
      <w:r w:rsidRPr="00E07468">
        <w:t xml:space="preserve">horses undergoing </w:t>
      </w:r>
      <w:r w:rsidR="005C2229" w:rsidRPr="00E07468">
        <w:t>surgery for correction of small intestinal strangulation</w:t>
      </w:r>
      <w:r w:rsidR="008D4CC6" w:rsidRPr="00E07468">
        <w:t xml:space="preserve">. Mann-Whitney U test was used to investigate differences in total damage scores for </w:t>
      </w:r>
      <w:r w:rsidR="00134B58" w:rsidRPr="00E07468">
        <w:t xml:space="preserve">regions </w:t>
      </w:r>
      <w:r w:rsidR="008D4CC6" w:rsidRPr="00E07468">
        <w:t xml:space="preserve">OR1, </w:t>
      </w:r>
      <w:r w:rsidR="00F65363" w:rsidRPr="00E07468">
        <w:t>OR2</w:t>
      </w:r>
      <w:r w:rsidR="008D4CC6" w:rsidRPr="00E07468">
        <w:t xml:space="preserve">, AB1 and </w:t>
      </w:r>
      <w:r w:rsidR="006B17E1" w:rsidRPr="00E07468">
        <w:t xml:space="preserve">AB2 </w:t>
      </w:r>
      <w:r w:rsidR="0022450B" w:rsidRPr="00E07468">
        <w:t>between horses which had died or were euthanised for colic-related reasons and those still alive at follow-up</w:t>
      </w:r>
      <w:r w:rsidRPr="00E07468">
        <w:t xml:space="preserve">. </w:t>
      </w:r>
      <w:r w:rsidR="00727930" w:rsidRPr="00E07468">
        <w:t xml:space="preserve">Two-sided Fisher’s Exact Test was used to investigate whether presence or absence of thrombotic vessels or serosal fibrin in regions OR1, </w:t>
      </w:r>
      <w:r w:rsidR="00F65363" w:rsidRPr="00E07468">
        <w:t>OR2</w:t>
      </w:r>
      <w:r w:rsidR="00727930" w:rsidRPr="00E07468">
        <w:t xml:space="preserve">, AB1 and </w:t>
      </w:r>
      <w:r w:rsidR="006B17E1" w:rsidRPr="00E07468">
        <w:t xml:space="preserve">AB2 </w:t>
      </w:r>
      <w:r w:rsidR="00727930" w:rsidRPr="00E07468">
        <w:t>was associated with post-operative survival.</w:t>
      </w:r>
    </w:p>
    <w:p w14:paraId="2C2E4035" w14:textId="3728E3B7" w:rsidR="00794AFE" w:rsidRPr="00E07468" w:rsidRDefault="00794AFE" w:rsidP="00794AFE">
      <w:pPr>
        <w:pStyle w:val="MDPI31text"/>
      </w:pPr>
      <w:r w:rsidRPr="00E07468">
        <w:t xml:space="preserve">Univariable data analyses (Chi-squared analysis for categorical data and Student’s t-test for continuous data) were conducted for each explanatory variable (sex, horse type (Cob versus non-Cob), heart rate (bpm), total </w:t>
      </w:r>
      <w:r w:rsidR="00D85DFE" w:rsidRPr="00E07468">
        <w:t xml:space="preserve">plasma </w:t>
      </w:r>
      <w:r w:rsidRPr="00E07468">
        <w:t xml:space="preserve">protein (g/L), packed cell volume </w:t>
      </w:r>
      <w:r w:rsidRPr="00E07468">
        <w:lastRenderedPageBreak/>
        <w:t xml:space="preserve">(PCV, %) and log peripheral </w:t>
      </w:r>
      <w:r w:rsidR="00D85DFE" w:rsidRPr="00E07468">
        <w:t xml:space="preserve">blood </w:t>
      </w:r>
      <w:r w:rsidRPr="00E07468">
        <w:t xml:space="preserve">lactate (mmol/L) at time of admission, histological score, serosal fibrin </w:t>
      </w:r>
      <w:r w:rsidR="009524C7" w:rsidRPr="00E07468">
        <w:t xml:space="preserve">(yes/no) </w:t>
      </w:r>
      <w:r w:rsidRPr="00E07468">
        <w:t xml:space="preserve">and thrombosis </w:t>
      </w:r>
      <w:r w:rsidR="009524C7" w:rsidRPr="00E07468">
        <w:t>(yes/no)</w:t>
      </w:r>
      <w:r w:rsidRPr="00E07468">
        <w:t xml:space="preserve"> at sites O</w:t>
      </w:r>
      <w:r w:rsidR="006C615B" w:rsidRPr="00E07468">
        <w:t>R</w:t>
      </w:r>
      <w:r w:rsidRPr="00E07468">
        <w:t xml:space="preserve">1, </w:t>
      </w:r>
      <w:r w:rsidR="00F65363" w:rsidRPr="00E07468">
        <w:t>OR2</w:t>
      </w:r>
      <w:r w:rsidRPr="00E07468">
        <w:t xml:space="preserve">, AB1 and </w:t>
      </w:r>
      <w:r w:rsidR="006B17E1" w:rsidRPr="00E07468">
        <w:t>AB2</w:t>
      </w:r>
      <w:r w:rsidRPr="00E07468">
        <w:t>, length resected (cm), ileal involvement (yes/no) and anastomosis type (jejuno-jejunal, jejuno-ileal and jejuno-caecal) in relation to outcome (dead/alive at follow-up).</w:t>
      </w:r>
      <w:r w:rsidR="00EE3EAF" w:rsidRPr="00E07468">
        <w:t xml:space="preserve"> </w:t>
      </w:r>
      <w:r w:rsidRPr="00E07468">
        <w:t xml:space="preserve"> </w:t>
      </w:r>
    </w:p>
    <w:p w14:paraId="056203AE" w14:textId="22A252B4" w:rsidR="00794AFE" w:rsidRPr="00E07468" w:rsidRDefault="00794AFE" w:rsidP="00794AFE">
      <w:pPr>
        <w:pStyle w:val="MDPI31text"/>
      </w:pPr>
      <w:r w:rsidRPr="00E07468">
        <w:t>Survival analyses were conducted using SP</w:t>
      </w:r>
      <w:r w:rsidR="007768FD" w:rsidRPr="00E07468">
        <w:t>S</w:t>
      </w:r>
      <w:r w:rsidRPr="00E07468">
        <w:t xml:space="preserve">S (IBM). For each horse, time-to-first event (“death”) was determined from surgery (days) with the presence of death recorded as 0/1. Log-rank tests and Kaplan-Meier curves were used to determine median survival time following surgery. </w:t>
      </w:r>
      <w:r w:rsidR="00AD304C" w:rsidRPr="00E07468">
        <w:t xml:space="preserve">Cut-off values were used from the median damage score (categorical value) for each section with the next whole integer (since a whole number scoring system is used) above this value used as the cut-point. </w:t>
      </w:r>
      <w:r w:rsidRPr="00E07468">
        <w:t xml:space="preserve">Univariable Cox </w:t>
      </w:r>
      <w:r w:rsidR="006C615B" w:rsidRPr="00E07468">
        <w:t>P</w:t>
      </w:r>
      <w:r w:rsidRPr="00E07468">
        <w:t xml:space="preserve">roportional Hazards Models were constructed to assess the significance of the effects of histological scores on outcome with likelihood ratio used to test the fit of the model. Hazard ratios and corresponding confidence intervals were calculated for each variable alongside the </w:t>
      </w:r>
      <w:r w:rsidR="006C615B" w:rsidRPr="00E07468">
        <w:rPr>
          <w:i/>
        </w:rPr>
        <w:t>P</w:t>
      </w:r>
      <w:r w:rsidRPr="00E07468">
        <w:t>-value.</w:t>
      </w:r>
    </w:p>
    <w:p w14:paraId="1C33D632" w14:textId="22B4FF25" w:rsidR="009C30E4" w:rsidRPr="00E07468" w:rsidRDefault="00AD304C" w:rsidP="00794AFE">
      <w:pPr>
        <w:pStyle w:val="MDPI31text"/>
      </w:pPr>
      <w:r w:rsidRPr="00E07468">
        <w:t>d</w:t>
      </w:r>
      <w:r w:rsidR="00794AFE" w:rsidRPr="00E07468">
        <w:t xml:space="preserve">ata are described as mean (95% CI) or median (IQR) with statistical significance considered at </w:t>
      </w:r>
      <w:r w:rsidR="006C615B" w:rsidRPr="00E07468">
        <w:rPr>
          <w:i/>
        </w:rPr>
        <w:t>P</w:t>
      </w:r>
      <w:r w:rsidR="00794AFE" w:rsidRPr="00E07468">
        <w:t>-values &lt;0.05.</w:t>
      </w:r>
      <w:r w:rsidR="00702E16" w:rsidRPr="00E07468">
        <w:t xml:space="preserve"> Where multiple comparison testing was performed, the Bonferroni correction was applied.</w:t>
      </w:r>
      <w:r w:rsidR="00BD1600" w:rsidRPr="00E07468">
        <w:t xml:space="preserve"> A post-hoc power analysis was performed using G*Power (version 3.1.9.7).</w:t>
      </w:r>
      <w:r w:rsidR="00702E16" w:rsidRPr="00E07468">
        <w:t xml:space="preserve"> </w:t>
      </w:r>
    </w:p>
    <w:p w14:paraId="0BAD078C" w14:textId="77777777" w:rsidR="00700CF9" w:rsidRPr="00E07468" w:rsidRDefault="00700CF9" w:rsidP="00700CF9">
      <w:pPr>
        <w:pStyle w:val="MDPI31text"/>
      </w:pPr>
    </w:p>
    <w:p w14:paraId="4C2FDC8D" w14:textId="77777777" w:rsidR="00A055FD" w:rsidRPr="00E07468" w:rsidRDefault="00A055FD" w:rsidP="00700CF9">
      <w:pPr>
        <w:pStyle w:val="MDPI31text"/>
      </w:pPr>
    </w:p>
    <w:p w14:paraId="08072F00" w14:textId="19C5969E" w:rsidR="005D0338" w:rsidRPr="00E07468" w:rsidRDefault="005D0338" w:rsidP="00700CF9">
      <w:pPr>
        <w:pStyle w:val="MDPI31text"/>
        <w:rPr>
          <w:b/>
        </w:rPr>
      </w:pPr>
      <w:r w:rsidRPr="00E07468">
        <w:rPr>
          <w:b/>
        </w:rPr>
        <w:t>3. Results</w:t>
      </w:r>
    </w:p>
    <w:p w14:paraId="026346BD" w14:textId="77777777" w:rsidR="00A055FD" w:rsidRPr="00E07468" w:rsidRDefault="00A055FD" w:rsidP="00700CF9">
      <w:pPr>
        <w:pStyle w:val="MDPI31text"/>
      </w:pPr>
    </w:p>
    <w:p w14:paraId="16A2BBC4" w14:textId="77777777" w:rsidR="0097219D" w:rsidRPr="00E07468" w:rsidRDefault="002411E1" w:rsidP="00472C35">
      <w:pPr>
        <w:pStyle w:val="MDPI31text"/>
      </w:pPr>
      <w:r w:rsidRPr="00E07468">
        <w:t xml:space="preserve">Samples were obtained from </w:t>
      </w:r>
      <w:r w:rsidR="00A70C51" w:rsidRPr="00E07468">
        <w:t>27 horses</w:t>
      </w:r>
      <w:r w:rsidR="009C30E4" w:rsidRPr="00E07468">
        <w:t>;</w:t>
      </w:r>
      <w:r w:rsidR="00A70C51" w:rsidRPr="00E07468">
        <w:t xml:space="preserve"> 18 </w:t>
      </w:r>
      <w:r w:rsidR="0097219D" w:rsidRPr="00E07468">
        <w:t>undergoing resection of a strangulating small intestinal lesion</w:t>
      </w:r>
      <w:r w:rsidR="00A70C51" w:rsidRPr="00E07468">
        <w:t xml:space="preserve"> and nine controls. </w:t>
      </w:r>
    </w:p>
    <w:p w14:paraId="7C09FA7B" w14:textId="1E721186" w:rsidR="00700CF9" w:rsidRPr="00E07468" w:rsidRDefault="0097219D" w:rsidP="00472C35">
      <w:pPr>
        <w:pStyle w:val="MDPI31text"/>
      </w:pPr>
      <w:r w:rsidRPr="00E07468">
        <w:t xml:space="preserve">Horses undergoing surgery consisted of 13 geldings and </w:t>
      </w:r>
      <w:r w:rsidR="006C615B" w:rsidRPr="00E07468">
        <w:t>five</w:t>
      </w:r>
      <w:r w:rsidRPr="00E07468">
        <w:t xml:space="preserve"> mares with mean age of 15.9 +/- 4.5 years. Clinical cases were a mixed population of </w:t>
      </w:r>
      <w:proofErr w:type="gramStart"/>
      <w:r w:rsidRPr="00E07468">
        <w:t>horses</w:t>
      </w:r>
      <w:proofErr w:type="gramEnd"/>
      <w:r w:rsidRPr="00E07468">
        <w:t xml:space="preserve"> representative of the caseload at the clinic, including </w:t>
      </w:r>
      <w:r w:rsidR="006C615B" w:rsidRPr="00E07468">
        <w:t>seven</w:t>
      </w:r>
      <w:r w:rsidRPr="00E07468">
        <w:t xml:space="preserve"> Cobs, </w:t>
      </w:r>
      <w:r w:rsidR="00D85DFE" w:rsidRPr="00E07468">
        <w:t>three</w:t>
      </w:r>
      <w:r w:rsidRPr="00E07468">
        <w:t xml:space="preserve"> Welsh ponies, </w:t>
      </w:r>
      <w:r w:rsidR="00D85DFE" w:rsidRPr="00E07468">
        <w:t>three</w:t>
      </w:r>
      <w:r w:rsidRPr="00E07468">
        <w:t xml:space="preserve"> Thoroughbreds, </w:t>
      </w:r>
      <w:r w:rsidR="00D85DFE" w:rsidRPr="00E07468">
        <w:t>one</w:t>
      </w:r>
      <w:r w:rsidRPr="00E07468">
        <w:t xml:space="preserve"> warmblood, </w:t>
      </w:r>
      <w:r w:rsidR="00D85DFE" w:rsidRPr="00E07468">
        <w:t>one</w:t>
      </w:r>
      <w:r w:rsidRPr="00E07468">
        <w:t xml:space="preserve"> Irish Sports Horse, </w:t>
      </w:r>
      <w:r w:rsidR="00D85DFE" w:rsidRPr="00E07468">
        <w:t>one</w:t>
      </w:r>
      <w:r w:rsidRPr="00E07468">
        <w:t xml:space="preserve"> Connemara pony, </w:t>
      </w:r>
      <w:r w:rsidR="00D85DFE" w:rsidRPr="00E07468">
        <w:t>one</w:t>
      </w:r>
      <w:r w:rsidRPr="00E07468">
        <w:t xml:space="preserve"> Dales pony and </w:t>
      </w:r>
      <w:r w:rsidR="00D85DFE" w:rsidRPr="00E07468">
        <w:t>one</w:t>
      </w:r>
      <w:r w:rsidRPr="00E07468">
        <w:t xml:space="preserve"> Friesian horse.  Mean heart rate at presentation was 64 (± 24) bpm with mean PCV of 40 (± 6) %, total </w:t>
      </w:r>
      <w:r w:rsidR="00D85DFE" w:rsidRPr="00E07468">
        <w:t xml:space="preserve">plasma </w:t>
      </w:r>
      <w:r w:rsidRPr="00E07468">
        <w:t xml:space="preserve">protein of 68 (± 10) g/L and peripheral </w:t>
      </w:r>
      <w:r w:rsidR="00D85DFE" w:rsidRPr="00E07468">
        <w:t xml:space="preserve">blood </w:t>
      </w:r>
      <w:r w:rsidRPr="00E07468">
        <w:t xml:space="preserve">lactate of 2.6 (± 2.1) mmol/L. </w:t>
      </w:r>
      <w:r w:rsidR="003E4411" w:rsidRPr="00E07468">
        <w:t xml:space="preserve">Cause of intestinal strangulation was pedunculated lipoma in 11 cases, epiploic foramen entrapment in five cases and incarceration through a mesenteric rent in one case.  In one horse the cause was undetermined. </w:t>
      </w:r>
      <w:r w:rsidRPr="00E07468">
        <w:t>Mean length of resection of small intestine was 4</w:t>
      </w:r>
      <w:r w:rsidR="00D85DFE" w:rsidRPr="00E07468">
        <w:t>0</w:t>
      </w:r>
      <w:r w:rsidRPr="00E07468">
        <w:t>0 (± 22</w:t>
      </w:r>
      <w:r w:rsidR="00D85DFE" w:rsidRPr="00E07468">
        <w:t>0</w:t>
      </w:r>
      <w:r w:rsidRPr="00E07468">
        <w:t xml:space="preserve">) </w:t>
      </w:r>
      <w:r w:rsidR="00D85DFE" w:rsidRPr="00E07468">
        <w:t>c</w:t>
      </w:r>
      <w:r w:rsidRPr="00E07468">
        <w:t>m with ileal involvement in 5/18 cases</w:t>
      </w:r>
      <w:r w:rsidR="00D85DFE" w:rsidRPr="00E07468">
        <w:t xml:space="preserve">. </w:t>
      </w:r>
      <w:proofErr w:type="spellStart"/>
      <w:r w:rsidR="00D85DFE" w:rsidRPr="00E07468">
        <w:t>J</w:t>
      </w:r>
      <w:r w:rsidRPr="00E07468">
        <w:t>ejunojenunal</w:t>
      </w:r>
      <w:proofErr w:type="spellEnd"/>
      <w:r w:rsidRPr="00E07468">
        <w:t xml:space="preserve"> anastomosis </w:t>
      </w:r>
      <w:r w:rsidR="00D85DFE" w:rsidRPr="00E07468">
        <w:t xml:space="preserve">was </w:t>
      </w:r>
      <w:r w:rsidRPr="00E07468">
        <w:t xml:space="preserve">performed in 12 cases, jejunoileal anastomosis in </w:t>
      </w:r>
      <w:r w:rsidR="00D85DFE" w:rsidRPr="00E07468">
        <w:t>four</w:t>
      </w:r>
      <w:r w:rsidRPr="00E07468">
        <w:t xml:space="preserve"> cases and </w:t>
      </w:r>
      <w:proofErr w:type="spellStart"/>
      <w:r w:rsidRPr="00E07468">
        <w:t>jejunocaecal</w:t>
      </w:r>
      <w:proofErr w:type="spellEnd"/>
      <w:r w:rsidRPr="00E07468">
        <w:t xml:space="preserve"> anastomosis in </w:t>
      </w:r>
      <w:r w:rsidR="00D85DFE" w:rsidRPr="00E07468">
        <w:t>two</w:t>
      </w:r>
      <w:r w:rsidRPr="00E07468">
        <w:t xml:space="preserve"> cases.</w:t>
      </w:r>
      <w:r w:rsidR="00915C51" w:rsidRPr="00E07468">
        <w:t xml:space="preserve"> Control horses </w:t>
      </w:r>
      <w:r w:rsidR="00916864" w:rsidRPr="00E07468">
        <w:t xml:space="preserve">consisted of five geldings, one entire male and three mares with mean age of 10.7 +/- 6.7 years. Breeds included </w:t>
      </w:r>
      <w:r w:rsidR="00D85DFE" w:rsidRPr="00E07468">
        <w:t>four</w:t>
      </w:r>
      <w:r w:rsidR="00916864" w:rsidRPr="00E07468">
        <w:t xml:space="preserve"> Irish Draft crosses, </w:t>
      </w:r>
      <w:r w:rsidR="00D85DFE" w:rsidRPr="00E07468">
        <w:t>two</w:t>
      </w:r>
      <w:r w:rsidR="00916864" w:rsidRPr="00E07468">
        <w:t xml:space="preserve"> Thoroughbred crosses, </w:t>
      </w:r>
      <w:r w:rsidR="00D85DFE" w:rsidRPr="00E07468">
        <w:t>two C</w:t>
      </w:r>
      <w:r w:rsidR="00916864" w:rsidRPr="00E07468">
        <w:t xml:space="preserve">obs and </w:t>
      </w:r>
      <w:r w:rsidR="00D85DFE" w:rsidRPr="00E07468">
        <w:t>one</w:t>
      </w:r>
      <w:r w:rsidR="00916864" w:rsidRPr="00E07468">
        <w:t xml:space="preserve"> Andalusian. </w:t>
      </w:r>
    </w:p>
    <w:p w14:paraId="25DB4E4D" w14:textId="77777777" w:rsidR="00B45E32" w:rsidRPr="00E07468" w:rsidRDefault="00B45E32" w:rsidP="00472C35">
      <w:pPr>
        <w:pStyle w:val="MDPI31text"/>
      </w:pPr>
    </w:p>
    <w:p w14:paraId="69579F23" w14:textId="77777777" w:rsidR="00B45E32" w:rsidRPr="00E07468" w:rsidRDefault="00B45E32" w:rsidP="00B45E32">
      <w:pPr>
        <w:pStyle w:val="MDPI31text"/>
        <w:ind w:left="2040" w:firstLine="510"/>
        <w:rPr>
          <w:b/>
          <w:i/>
        </w:rPr>
      </w:pPr>
      <w:r w:rsidRPr="00E07468">
        <w:rPr>
          <w:b/>
          <w:i/>
        </w:rPr>
        <w:t>3.1 Histological grading of cases and controls</w:t>
      </w:r>
    </w:p>
    <w:p w14:paraId="6180E046" w14:textId="77777777" w:rsidR="00B45E32" w:rsidRPr="00E07468" w:rsidRDefault="00B45E32" w:rsidP="00472C35">
      <w:pPr>
        <w:pStyle w:val="MDPI31text"/>
      </w:pPr>
    </w:p>
    <w:p w14:paraId="1544E778" w14:textId="0DFF9788" w:rsidR="00CD30BA" w:rsidRPr="00E07468" w:rsidRDefault="00EB2343" w:rsidP="00472C35">
      <w:pPr>
        <w:pStyle w:val="MDPI31text"/>
      </w:pPr>
      <w:bookmarkStart w:id="7" w:name="_Hlk142137040"/>
      <w:bookmarkStart w:id="8" w:name="_Hlk139553981"/>
      <w:r w:rsidRPr="00E07468">
        <w:t xml:space="preserve">Median histological scores were significantly higher </w:t>
      </w:r>
      <w:r w:rsidR="0097219D" w:rsidRPr="00E07468">
        <w:t>for regions OR</w:t>
      </w:r>
      <w:r w:rsidR="00F65363" w:rsidRPr="00E07468">
        <w:t>2</w:t>
      </w:r>
      <w:r w:rsidR="0097219D" w:rsidRPr="00E07468">
        <w:t xml:space="preserve"> and </w:t>
      </w:r>
      <w:r w:rsidR="006B17E1" w:rsidRPr="00E07468">
        <w:t xml:space="preserve">AB2 </w:t>
      </w:r>
      <w:bookmarkEnd w:id="7"/>
      <w:r w:rsidR="0097219D" w:rsidRPr="00E07468">
        <w:t>compared to scores from control cases</w:t>
      </w:r>
      <w:r w:rsidR="00D85DFE" w:rsidRPr="00E07468">
        <w:t>. Scores for OR1 and AB1 were not different to controls</w:t>
      </w:r>
      <w:r w:rsidR="002F290E" w:rsidRPr="00E07468">
        <w:t xml:space="preserve"> (</w:t>
      </w:r>
      <w:r w:rsidR="002F290E" w:rsidRPr="00E07468">
        <w:rPr>
          <w:i/>
        </w:rPr>
        <w:t xml:space="preserve">P </w:t>
      </w:r>
      <w:r w:rsidR="002F290E" w:rsidRPr="00E07468">
        <w:t>= 0.56 and 0.47 respectively)</w:t>
      </w:r>
      <w:r w:rsidR="00D85DFE" w:rsidRPr="00E07468">
        <w:t xml:space="preserve">. </w:t>
      </w:r>
      <w:r w:rsidR="00960F7D" w:rsidRPr="00E07468">
        <w:t>T</w:t>
      </w:r>
      <w:r w:rsidR="00CD30BA" w:rsidRPr="00E07468">
        <w:t xml:space="preserve">otal damage scores </w:t>
      </w:r>
      <w:r w:rsidR="005E7330" w:rsidRPr="00E07468">
        <w:t xml:space="preserve">between survivors and non-survivors </w:t>
      </w:r>
      <w:r w:rsidR="00960F7D" w:rsidRPr="00E07468">
        <w:t xml:space="preserve">were not different for </w:t>
      </w:r>
      <w:r w:rsidR="006A760D" w:rsidRPr="00E07468">
        <w:t xml:space="preserve">regions OR1, </w:t>
      </w:r>
      <w:r w:rsidR="00F65363" w:rsidRPr="00E07468">
        <w:t>OR2</w:t>
      </w:r>
      <w:r w:rsidR="006A760D" w:rsidRPr="00E07468">
        <w:t xml:space="preserve">, AB1 </w:t>
      </w:r>
      <w:r w:rsidR="008D4CC6" w:rsidRPr="00E07468">
        <w:t>or</w:t>
      </w:r>
      <w:r w:rsidR="006A760D" w:rsidRPr="00E07468">
        <w:t xml:space="preserve"> </w:t>
      </w:r>
      <w:r w:rsidR="006B17E1" w:rsidRPr="00E07468">
        <w:t xml:space="preserve">AB2 </w:t>
      </w:r>
      <w:r w:rsidR="008D4CC6" w:rsidRPr="00E07468">
        <w:t>(</w:t>
      </w:r>
      <w:r w:rsidR="008D4CC6" w:rsidRPr="00E07468">
        <w:rPr>
          <w:b/>
        </w:rPr>
        <w:t>Ta</w:t>
      </w:r>
      <w:r w:rsidR="005E7330" w:rsidRPr="00E07468">
        <w:rPr>
          <w:b/>
        </w:rPr>
        <w:t>ble 2</w:t>
      </w:r>
      <w:r w:rsidR="005E7330" w:rsidRPr="00E07468">
        <w:t>)</w:t>
      </w:r>
      <w:r w:rsidR="00960F7D" w:rsidRPr="00E07468">
        <w:t>.</w:t>
      </w:r>
      <w:r w:rsidR="00CD30BA" w:rsidRPr="00E07468">
        <w:t xml:space="preserve"> </w:t>
      </w:r>
    </w:p>
    <w:bookmarkEnd w:id="8"/>
    <w:p w14:paraId="381B974A" w14:textId="77777777" w:rsidR="00CD30BA" w:rsidRPr="00E07468" w:rsidRDefault="00CD30BA" w:rsidP="00472C35">
      <w:pPr>
        <w:pStyle w:val="MDPI31text"/>
      </w:pPr>
    </w:p>
    <w:p w14:paraId="2828C01D" w14:textId="2E9D013C" w:rsidR="0097219D" w:rsidRPr="00E07468" w:rsidRDefault="00EF2134" w:rsidP="00472C35">
      <w:pPr>
        <w:pStyle w:val="MDPI31text"/>
      </w:pPr>
      <w:r w:rsidRPr="00E07468">
        <w:t>Thrombotic vessels were not observed in any control</w:t>
      </w:r>
      <w:r w:rsidR="008C6BDA" w:rsidRPr="00E07468">
        <w:t xml:space="preserve"> or OR1</w:t>
      </w:r>
      <w:r w:rsidRPr="00E07468">
        <w:t xml:space="preserve"> samples</w:t>
      </w:r>
      <w:r w:rsidR="008C6BDA" w:rsidRPr="00E07468">
        <w:t>.</w:t>
      </w:r>
      <w:r w:rsidR="00FF0DA0" w:rsidRPr="00E07468">
        <w:t xml:space="preserve"> </w:t>
      </w:r>
      <w:r w:rsidR="008C6BDA" w:rsidRPr="00E07468">
        <w:t xml:space="preserve">Thrombotic vessels were identified in all other </w:t>
      </w:r>
      <w:r w:rsidR="008D4CC6" w:rsidRPr="00E07468">
        <w:t>regions</w:t>
      </w:r>
      <w:r w:rsidR="008C6BDA" w:rsidRPr="00E07468">
        <w:t xml:space="preserve">, </w:t>
      </w:r>
      <w:r w:rsidR="00DE640E" w:rsidRPr="00E07468">
        <w:t xml:space="preserve">from </w:t>
      </w:r>
      <w:r w:rsidR="008C6BDA" w:rsidRPr="00E07468">
        <w:t>both survivors and non-survivors</w:t>
      </w:r>
      <w:r w:rsidR="00754E35" w:rsidRPr="00E07468">
        <w:t>, with submucosal vessels being most frequently affected. S</w:t>
      </w:r>
      <w:r w:rsidR="0075149A" w:rsidRPr="00E07468">
        <w:t xml:space="preserve">erosal </w:t>
      </w:r>
      <w:r w:rsidR="0097219D" w:rsidRPr="00E07468">
        <w:t xml:space="preserve">fibrin </w:t>
      </w:r>
      <w:r w:rsidR="00754E35" w:rsidRPr="00E07468">
        <w:t>was identified in one control sample and in samples from all regions investigated from colic cases</w:t>
      </w:r>
      <w:r w:rsidR="0022450B" w:rsidRPr="00E07468">
        <w:t>. Neither variable demonstrated a significant association with post-operative survival.</w:t>
      </w:r>
      <w:r w:rsidR="00A55572" w:rsidRPr="00E07468">
        <w:t xml:space="preserve"> </w:t>
      </w:r>
      <w:r w:rsidR="00D85DFE" w:rsidRPr="00E07468">
        <w:t xml:space="preserve">Results are summarized in </w:t>
      </w:r>
      <w:r w:rsidR="00D85DFE" w:rsidRPr="00E07468">
        <w:rPr>
          <w:b/>
        </w:rPr>
        <w:t xml:space="preserve">Table </w:t>
      </w:r>
      <w:r w:rsidR="00CD30BA" w:rsidRPr="00E07468">
        <w:rPr>
          <w:b/>
        </w:rPr>
        <w:t>3</w:t>
      </w:r>
      <w:r w:rsidR="00D85DFE" w:rsidRPr="00E07468">
        <w:t>.</w:t>
      </w:r>
    </w:p>
    <w:p w14:paraId="3E5ED47A" w14:textId="77777777" w:rsidR="0097219D" w:rsidRPr="00E07468" w:rsidRDefault="0097219D" w:rsidP="00472C35">
      <w:pPr>
        <w:pStyle w:val="MDPI31text"/>
      </w:pPr>
    </w:p>
    <w:p w14:paraId="19218E95" w14:textId="77777777" w:rsidR="00063097" w:rsidRPr="00E07468" w:rsidRDefault="00063097" w:rsidP="00134B58">
      <w:pPr>
        <w:pStyle w:val="MDPI31text"/>
        <w:ind w:firstLine="0"/>
        <w:rPr>
          <w:b/>
        </w:rPr>
      </w:pPr>
    </w:p>
    <w:p w14:paraId="7E3D8389" w14:textId="77777777" w:rsidR="00C63CD5" w:rsidRPr="00E07468" w:rsidRDefault="00C63CD5" w:rsidP="00134B58">
      <w:pPr>
        <w:pStyle w:val="MDPI31text"/>
        <w:ind w:firstLine="0"/>
        <w:rPr>
          <w:b/>
        </w:rPr>
      </w:pPr>
    </w:p>
    <w:p w14:paraId="6FEEC1FB" w14:textId="77777777" w:rsidR="00C63CD5" w:rsidRPr="00E07468" w:rsidRDefault="00C63CD5" w:rsidP="00134B58">
      <w:pPr>
        <w:pStyle w:val="MDPI31text"/>
        <w:ind w:firstLine="0"/>
        <w:rPr>
          <w:b/>
        </w:rPr>
      </w:pPr>
    </w:p>
    <w:p w14:paraId="570A3226" w14:textId="3F844F1A" w:rsidR="0097219D" w:rsidRPr="00E07468" w:rsidRDefault="0097219D" w:rsidP="00134B58">
      <w:pPr>
        <w:pStyle w:val="MDPI31text"/>
        <w:ind w:firstLine="0"/>
      </w:pPr>
      <w:r w:rsidRPr="00E07468">
        <w:rPr>
          <w:b/>
        </w:rPr>
        <w:t xml:space="preserve">Table </w:t>
      </w:r>
      <w:r w:rsidR="001527F9" w:rsidRPr="00E07468">
        <w:rPr>
          <w:b/>
        </w:rPr>
        <w:t>2</w:t>
      </w:r>
      <w:r w:rsidRPr="00E07468">
        <w:rPr>
          <w:b/>
        </w:rPr>
        <w:t>.</w:t>
      </w:r>
      <w:r w:rsidRPr="00E07468">
        <w:t xml:space="preserve"> </w:t>
      </w:r>
      <w:r w:rsidR="00A01E67" w:rsidRPr="00E07468">
        <w:t>A</w:t>
      </w:r>
      <w:r w:rsidRPr="00E07468">
        <w:t>nalysis of histological</w:t>
      </w:r>
      <w:r w:rsidR="00A55572" w:rsidRPr="00E07468">
        <w:t xml:space="preserve"> total damage </w:t>
      </w:r>
      <w:r w:rsidRPr="00E07468">
        <w:t xml:space="preserve">scores of regions OR1, </w:t>
      </w:r>
      <w:r w:rsidR="00F65363" w:rsidRPr="00E07468">
        <w:t>OR2</w:t>
      </w:r>
      <w:r w:rsidRPr="00E07468">
        <w:t xml:space="preserve">, AB1 and </w:t>
      </w:r>
      <w:r w:rsidR="006B17E1" w:rsidRPr="00E07468">
        <w:t xml:space="preserve">AB2 </w:t>
      </w:r>
      <w:r w:rsidR="008D4CC6" w:rsidRPr="00E07468">
        <w:t>in horses with s</w:t>
      </w:r>
      <w:r w:rsidR="00A01E67" w:rsidRPr="00E07468">
        <w:t>trangulating s</w:t>
      </w:r>
      <w:r w:rsidR="008D4CC6" w:rsidRPr="00E07468">
        <w:t xml:space="preserve">mall intestinal </w:t>
      </w:r>
      <w:r w:rsidR="00A01E67" w:rsidRPr="00E07468">
        <w:t>disease</w:t>
      </w:r>
      <w:r w:rsidR="008D4CC6" w:rsidRPr="00E07468">
        <w:t xml:space="preserve"> </w:t>
      </w:r>
      <w:r w:rsidRPr="00E07468">
        <w:t>(</w:t>
      </w:r>
      <w:r w:rsidR="00A01E67" w:rsidRPr="00E07468">
        <w:t xml:space="preserve">cases; </w:t>
      </w:r>
      <w:r w:rsidRPr="00E07468">
        <w:t>n=18) compared to control samples (n=9)</w:t>
      </w:r>
      <w:r w:rsidR="00A01E67" w:rsidRPr="00E07468">
        <w:t xml:space="preserve">, and regions OR1, </w:t>
      </w:r>
      <w:r w:rsidR="00F65363" w:rsidRPr="00E07468">
        <w:t>OR2</w:t>
      </w:r>
      <w:r w:rsidR="00A01E67" w:rsidRPr="00E07468">
        <w:t xml:space="preserve">, AB1 and </w:t>
      </w:r>
      <w:r w:rsidR="006B17E1" w:rsidRPr="00E07468">
        <w:t xml:space="preserve">AB2 </w:t>
      </w:r>
      <w:r w:rsidR="00A01E67" w:rsidRPr="00E07468">
        <w:t>between horses still alive at follow-up (n=5) and those which died or were euthanised for colic-related reasons (n=13)</w:t>
      </w:r>
      <w:r w:rsidRPr="00E07468">
        <w:t>.</w:t>
      </w:r>
      <w:r w:rsidR="0085439A" w:rsidRPr="00E07468">
        <w:rPr>
          <w:i/>
        </w:rPr>
        <w:t xml:space="preserve"> P</w:t>
      </w:r>
      <w:r w:rsidR="0085439A" w:rsidRPr="00E07468">
        <w:t xml:space="preserve">&lt;0.05 </w:t>
      </w:r>
      <w:r w:rsidR="00A055FD" w:rsidRPr="00E07468">
        <w:t xml:space="preserve">was </w:t>
      </w:r>
      <w:r w:rsidR="0085439A" w:rsidRPr="00E07468">
        <w:t>considered significant.</w:t>
      </w:r>
    </w:p>
    <w:tbl>
      <w:tblPr>
        <w:tblpPr w:leftFromText="180" w:rightFromText="180" w:vertAnchor="text" w:horzAnchor="margin" w:tblpXSpec="right" w:tblpY="523"/>
        <w:tblW w:w="808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345"/>
        <w:gridCol w:w="638"/>
        <w:gridCol w:w="25"/>
        <w:gridCol w:w="685"/>
        <w:gridCol w:w="568"/>
        <w:gridCol w:w="779"/>
        <w:gridCol w:w="922"/>
        <w:gridCol w:w="424"/>
        <w:gridCol w:w="851"/>
        <w:gridCol w:w="496"/>
        <w:gridCol w:w="1347"/>
      </w:tblGrid>
      <w:tr w:rsidR="00DE640E" w:rsidRPr="00E07468" w14:paraId="22027C8F" w14:textId="77777777" w:rsidTr="00364D3E">
        <w:trPr>
          <w:trHeight w:val="230"/>
        </w:trPr>
        <w:tc>
          <w:tcPr>
            <w:tcW w:w="1985" w:type="dxa"/>
            <w:gridSpan w:val="2"/>
            <w:tcBorders>
              <w:bottom w:val="single" w:sz="4" w:space="0" w:color="auto"/>
            </w:tcBorders>
            <w:shd w:val="clear" w:color="auto" w:fill="auto"/>
            <w:vAlign w:val="center"/>
          </w:tcPr>
          <w:p w14:paraId="5C91F692" w14:textId="34B1BC0C" w:rsidR="00DE640E" w:rsidRPr="00E07468" w:rsidRDefault="00DE640E" w:rsidP="004509CF">
            <w:pPr>
              <w:pStyle w:val="MDPI42tablebody"/>
              <w:spacing w:line="240" w:lineRule="auto"/>
              <w:rPr>
                <w:b/>
                <w:snapToGrid/>
              </w:rPr>
            </w:pPr>
            <w:bookmarkStart w:id="9" w:name="_Hlk135730110"/>
          </w:p>
        </w:tc>
        <w:tc>
          <w:tcPr>
            <w:tcW w:w="23" w:type="dxa"/>
            <w:tcBorders>
              <w:bottom w:val="single" w:sz="4" w:space="0" w:color="auto"/>
            </w:tcBorders>
          </w:tcPr>
          <w:p w14:paraId="66AD22D7" w14:textId="77777777" w:rsidR="00DE640E" w:rsidRPr="00E07468" w:rsidRDefault="00DE640E" w:rsidP="004509CF">
            <w:pPr>
              <w:pStyle w:val="MDPI42tablebody"/>
              <w:spacing w:line="240" w:lineRule="auto"/>
              <w:rPr>
                <w:b/>
                <w:snapToGrid/>
              </w:rPr>
            </w:pPr>
          </w:p>
        </w:tc>
        <w:tc>
          <w:tcPr>
            <w:tcW w:w="4229" w:type="dxa"/>
            <w:gridSpan w:val="6"/>
            <w:tcBorders>
              <w:bottom w:val="single" w:sz="4" w:space="0" w:color="auto"/>
            </w:tcBorders>
            <w:shd w:val="clear" w:color="auto" w:fill="auto"/>
            <w:vAlign w:val="center"/>
          </w:tcPr>
          <w:p w14:paraId="5EB1DAE6" w14:textId="77777777" w:rsidR="00DE640E" w:rsidRPr="00E07468" w:rsidRDefault="00DE640E" w:rsidP="004509CF">
            <w:pPr>
              <w:pStyle w:val="MDPI42tablebody"/>
              <w:spacing w:line="240" w:lineRule="auto"/>
              <w:rPr>
                <w:b/>
                <w:snapToGrid/>
              </w:rPr>
            </w:pPr>
            <w:r w:rsidRPr="00E07468">
              <w:rPr>
                <w:b/>
                <w:snapToGrid/>
              </w:rPr>
              <w:t>Total Damage Score</w:t>
            </w:r>
          </w:p>
          <w:p w14:paraId="6FE484A6" w14:textId="6827851D" w:rsidR="00DE640E" w:rsidRPr="00E07468" w:rsidRDefault="00DE640E" w:rsidP="001C6FDD">
            <w:pPr>
              <w:pStyle w:val="MDPI42tablebody"/>
              <w:spacing w:line="240" w:lineRule="auto"/>
              <w:rPr>
                <w:b/>
                <w:snapToGrid/>
              </w:rPr>
            </w:pPr>
            <w:r w:rsidRPr="00E07468">
              <w:rPr>
                <w:b/>
                <w:snapToGrid/>
              </w:rPr>
              <w:t>(median (IQR))</w:t>
            </w:r>
          </w:p>
        </w:tc>
        <w:tc>
          <w:tcPr>
            <w:tcW w:w="1843" w:type="dxa"/>
            <w:gridSpan w:val="2"/>
            <w:tcBorders>
              <w:bottom w:val="single" w:sz="4" w:space="0" w:color="auto"/>
            </w:tcBorders>
            <w:shd w:val="clear" w:color="auto" w:fill="auto"/>
            <w:vAlign w:val="center"/>
          </w:tcPr>
          <w:p w14:paraId="2CC1CDD7" w14:textId="5A73349E" w:rsidR="00DE640E" w:rsidRPr="00E07468" w:rsidRDefault="00DE640E" w:rsidP="004509CF">
            <w:pPr>
              <w:pStyle w:val="MDPI42tablebody"/>
              <w:spacing w:line="240" w:lineRule="auto"/>
              <w:rPr>
                <w:b/>
                <w:snapToGrid/>
              </w:rPr>
            </w:pPr>
          </w:p>
        </w:tc>
      </w:tr>
      <w:tr w:rsidR="001C6FDD" w:rsidRPr="00E07468" w14:paraId="12697129" w14:textId="77777777" w:rsidTr="002934AB">
        <w:trPr>
          <w:trHeight w:val="230"/>
        </w:trPr>
        <w:tc>
          <w:tcPr>
            <w:tcW w:w="1985" w:type="dxa"/>
            <w:gridSpan w:val="2"/>
            <w:tcBorders>
              <w:bottom w:val="single" w:sz="4" w:space="0" w:color="auto"/>
            </w:tcBorders>
            <w:shd w:val="clear" w:color="auto" w:fill="auto"/>
            <w:vAlign w:val="center"/>
          </w:tcPr>
          <w:p w14:paraId="5E3FC466" w14:textId="77777777" w:rsidR="001C6FDD" w:rsidRPr="00E07468" w:rsidRDefault="001C6FDD" w:rsidP="004509CF">
            <w:pPr>
              <w:pStyle w:val="MDPI42tablebody"/>
              <w:spacing w:line="240" w:lineRule="auto"/>
              <w:rPr>
                <w:b/>
                <w:snapToGrid/>
              </w:rPr>
            </w:pPr>
          </w:p>
        </w:tc>
        <w:tc>
          <w:tcPr>
            <w:tcW w:w="23" w:type="dxa"/>
            <w:tcBorders>
              <w:bottom w:val="single" w:sz="4" w:space="0" w:color="auto"/>
              <w:right w:val="single" w:sz="4" w:space="0" w:color="auto"/>
            </w:tcBorders>
          </w:tcPr>
          <w:p w14:paraId="4F5E59E4" w14:textId="77777777" w:rsidR="001C6FDD" w:rsidRPr="00E07468" w:rsidRDefault="001C6FDD" w:rsidP="004509CF">
            <w:pPr>
              <w:pStyle w:val="MDPI42tablebody"/>
              <w:spacing w:line="240" w:lineRule="auto"/>
              <w:rPr>
                <w:b/>
                <w:snapToGrid/>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547D5" w14:textId="77777777" w:rsidR="00DE640E" w:rsidRPr="00E07468" w:rsidRDefault="00DE640E" w:rsidP="00DE640E">
            <w:pPr>
              <w:pStyle w:val="MDPI42tablebody"/>
              <w:spacing w:line="240" w:lineRule="auto"/>
              <w:rPr>
                <w:b/>
                <w:snapToGrid/>
              </w:rPr>
            </w:pPr>
            <w:r w:rsidRPr="00E07468">
              <w:rPr>
                <w:b/>
                <w:snapToGrid/>
              </w:rPr>
              <w:t>Control</w:t>
            </w:r>
          </w:p>
          <w:p w14:paraId="71AB5BB0" w14:textId="21CC0CF0" w:rsidR="001C6FDD" w:rsidRPr="00E07468" w:rsidRDefault="00DE640E" w:rsidP="00DE640E">
            <w:pPr>
              <w:pStyle w:val="MDPI42tablebody"/>
              <w:spacing w:line="240" w:lineRule="auto"/>
              <w:rPr>
                <w:b/>
                <w:snapToGrid/>
              </w:rPr>
            </w:pPr>
            <w:r w:rsidRPr="00E07468">
              <w:rPr>
                <w:b/>
                <w:snapToGrid/>
              </w:rPr>
              <w:t>(n=9)</w:t>
            </w:r>
          </w:p>
        </w:tc>
        <w:tc>
          <w:tcPr>
            <w:tcW w:w="1701" w:type="dxa"/>
            <w:gridSpan w:val="2"/>
            <w:tcBorders>
              <w:top w:val="single" w:sz="4" w:space="0" w:color="auto"/>
              <w:left w:val="single" w:sz="4" w:space="0" w:color="auto"/>
              <w:bottom w:val="single" w:sz="4" w:space="0" w:color="auto"/>
            </w:tcBorders>
          </w:tcPr>
          <w:p w14:paraId="55E9634D" w14:textId="77777777" w:rsidR="001C6FDD" w:rsidRPr="00E07468" w:rsidRDefault="001C6FDD" w:rsidP="004509CF">
            <w:pPr>
              <w:pStyle w:val="MDPI42tablebody"/>
              <w:spacing w:line="240" w:lineRule="auto"/>
              <w:rPr>
                <w:b/>
                <w:snapToGrid/>
              </w:rPr>
            </w:pPr>
          </w:p>
        </w:tc>
        <w:tc>
          <w:tcPr>
            <w:tcW w:w="1275" w:type="dxa"/>
            <w:gridSpan w:val="2"/>
            <w:tcBorders>
              <w:bottom w:val="single" w:sz="4" w:space="0" w:color="auto"/>
            </w:tcBorders>
          </w:tcPr>
          <w:p w14:paraId="65F6B26E" w14:textId="77777777" w:rsidR="00DE640E" w:rsidRPr="00E07468" w:rsidRDefault="00DE640E" w:rsidP="00DE640E">
            <w:pPr>
              <w:pStyle w:val="MDPI42tablebody"/>
              <w:spacing w:line="240" w:lineRule="auto"/>
              <w:rPr>
                <w:b/>
                <w:snapToGrid/>
              </w:rPr>
            </w:pPr>
            <w:r w:rsidRPr="00E07468">
              <w:rPr>
                <w:b/>
                <w:snapToGrid/>
              </w:rPr>
              <w:t>Cases</w:t>
            </w:r>
          </w:p>
          <w:p w14:paraId="75935E41" w14:textId="307709D1" w:rsidR="001C6FDD" w:rsidRPr="00E07468" w:rsidRDefault="00DE640E" w:rsidP="00DE640E">
            <w:pPr>
              <w:pStyle w:val="MDPI42tablebody"/>
              <w:spacing w:line="240" w:lineRule="auto"/>
              <w:rPr>
                <w:b/>
                <w:snapToGrid/>
              </w:rPr>
            </w:pPr>
            <w:r w:rsidRPr="00E07468">
              <w:rPr>
                <w:b/>
                <w:snapToGrid/>
              </w:rPr>
              <w:t>(n=18)</w:t>
            </w:r>
          </w:p>
        </w:tc>
        <w:tc>
          <w:tcPr>
            <w:tcW w:w="1843" w:type="dxa"/>
            <w:gridSpan w:val="2"/>
            <w:tcBorders>
              <w:bottom w:val="single" w:sz="4" w:space="0" w:color="auto"/>
            </w:tcBorders>
            <w:shd w:val="clear" w:color="auto" w:fill="auto"/>
            <w:vAlign w:val="center"/>
          </w:tcPr>
          <w:p w14:paraId="3193E949" w14:textId="56378539" w:rsidR="001C6FDD" w:rsidRPr="00E07468" w:rsidRDefault="00DE640E" w:rsidP="004509CF">
            <w:pPr>
              <w:pStyle w:val="MDPI42tablebody"/>
              <w:spacing w:line="240" w:lineRule="auto"/>
              <w:rPr>
                <w:b/>
                <w:i/>
                <w:snapToGrid/>
              </w:rPr>
            </w:pPr>
            <w:r w:rsidRPr="00E07468">
              <w:rPr>
                <w:b/>
                <w:i/>
                <w:snapToGrid/>
              </w:rPr>
              <w:t>P</w:t>
            </w:r>
            <w:r w:rsidRPr="00E07468">
              <w:rPr>
                <w:b/>
                <w:snapToGrid/>
              </w:rPr>
              <w:t>-value</w:t>
            </w:r>
          </w:p>
        </w:tc>
      </w:tr>
      <w:tr w:rsidR="004509CF" w:rsidRPr="00E07468" w14:paraId="583A66B3" w14:textId="77777777" w:rsidTr="00DE640E">
        <w:trPr>
          <w:trHeight w:val="1139"/>
        </w:trPr>
        <w:tc>
          <w:tcPr>
            <w:tcW w:w="1985" w:type="dxa"/>
            <w:gridSpan w:val="2"/>
            <w:tcBorders>
              <w:bottom w:val="single" w:sz="4" w:space="0" w:color="auto"/>
            </w:tcBorders>
            <w:shd w:val="clear" w:color="auto" w:fill="auto"/>
            <w:vAlign w:val="center"/>
          </w:tcPr>
          <w:p w14:paraId="5471506A" w14:textId="77777777" w:rsidR="0097219D" w:rsidRPr="00E07468" w:rsidRDefault="00A70474" w:rsidP="004509CF">
            <w:pPr>
              <w:pStyle w:val="MDPI42tablebody"/>
              <w:spacing w:line="240" w:lineRule="auto"/>
              <w:jc w:val="left"/>
              <w:rPr>
                <w:snapToGrid/>
              </w:rPr>
            </w:pPr>
            <w:r w:rsidRPr="00E07468">
              <w:rPr>
                <w:snapToGrid/>
              </w:rPr>
              <w:t>Histological score</w:t>
            </w:r>
          </w:p>
        </w:tc>
        <w:tc>
          <w:tcPr>
            <w:tcW w:w="23" w:type="dxa"/>
            <w:tcBorders>
              <w:bottom w:val="single" w:sz="4" w:space="0" w:color="auto"/>
              <w:right w:val="single" w:sz="4" w:space="0" w:color="auto"/>
            </w:tcBorders>
          </w:tcPr>
          <w:p w14:paraId="1A26E3E0" w14:textId="77777777" w:rsidR="0097219D" w:rsidRPr="00E07468" w:rsidRDefault="0097219D" w:rsidP="004509CF">
            <w:pPr>
              <w:pStyle w:val="MDPI42tablebody"/>
              <w:spacing w:line="240" w:lineRule="auto"/>
              <w:jc w:val="both"/>
              <w:rPr>
                <w:b/>
                <w:snapToGrid/>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0DB65" w14:textId="77777777" w:rsidR="0097219D" w:rsidRPr="00E07468" w:rsidRDefault="00A70474" w:rsidP="004509CF">
            <w:pPr>
              <w:pStyle w:val="MDPI42tablebody"/>
              <w:spacing w:line="240" w:lineRule="auto"/>
              <w:rPr>
                <w:snapToGrid/>
              </w:rPr>
            </w:pPr>
            <w:r w:rsidRPr="00E07468">
              <w:rPr>
                <w:snapToGrid/>
              </w:rPr>
              <w:t>2 (1, 3)</w:t>
            </w:r>
          </w:p>
        </w:tc>
        <w:tc>
          <w:tcPr>
            <w:tcW w:w="1701" w:type="dxa"/>
            <w:gridSpan w:val="2"/>
            <w:tcBorders>
              <w:top w:val="single" w:sz="4" w:space="0" w:color="auto"/>
              <w:left w:val="single" w:sz="4" w:space="0" w:color="auto"/>
              <w:bottom w:val="single" w:sz="4" w:space="0" w:color="auto"/>
            </w:tcBorders>
          </w:tcPr>
          <w:p w14:paraId="78ED956B" w14:textId="77777777" w:rsidR="0097219D" w:rsidRPr="00E07468" w:rsidRDefault="00A70474" w:rsidP="004509CF">
            <w:pPr>
              <w:pStyle w:val="MDPI42tablebody"/>
              <w:spacing w:line="240" w:lineRule="auto"/>
              <w:rPr>
                <w:snapToGrid/>
              </w:rPr>
            </w:pPr>
            <w:r w:rsidRPr="00E07468">
              <w:rPr>
                <w:snapToGrid/>
              </w:rPr>
              <w:t>OR1</w:t>
            </w:r>
          </w:p>
          <w:p w14:paraId="4D8A2102" w14:textId="31A93C8A" w:rsidR="00A70474" w:rsidRPr="00E07468" w:rsidRDefault="00A70474" w:rsidP="004509CF">
            <w:pPr>
              <w:pStyle w:val="MDPI42tablebody"/>
              <w:spacing w:line="240" w:lineRule="auto"/>
              <w:rPr>
                <w:snapToGrid/>
              </w:rPr>
            </w:pPr>
            <w:r w:rsidRPr="00E07468">
              <w:rPr>
                <w:snapToGrid/>
              </w:rPr>
              <w:t>OR</w:t>
            </w:r>
            <w:r w:rsidR="00F65363" w:rsidRPr="00E07468">
              <w:rPr>
                <w:snapToGrid/>
              </w:rPr>
              <w:t>2</w:t>
            </w:r>
          </w:p>
          <w:p w14:paraId="47211C5F" w14:textId="77777777" w:rsidR="00A70474" w:rsidRPr="00E07468" w:rsidRDefault="00A70474" w:rsidP="004509CF">
            <w:pPr>
              <w:pStyle w:val="MDPI42tablebody"/>
              <w:spacing w:line="240" w:lineRule="auto"/>
              <w:rPr>
                <w:snapToGrid/>
              </w:rPr>
            </w:pPr>
            <w:r w:rsidRPr="00E07468">
              <w:rPr>
                <w:snapToGrid/>
              </w:rPr>
              <w:t>AB1</w:t>
            </w:r>
          </w:p>
          <w:p w14:paraId="5C4A4FC3" w14:textId="1473C243" w:rsidR="00A70474" w:rsidRPr="00E07468" w:rsidRDefault="00F65363" w:rsidP="004509CF">
            <w:pPr>
              <w:pStyle w:val="MDPI42tablebody"/>
              <w:spacing w:line="240" w:lineRule="auto"/>
              <w:rPr>
                <w:snapToGrid/>
              </w:rPr>
            </w:pPr>
            <w:r w:rsidRPr="00E07468">
              <w:rPr>
                <w:snapToGrid/>
              </w:rPr>
              <w:t>AB2</w:t>
            </w:r>
          </w:p>
        </w:tc>
        <w:tc>
          <w:tcPr>
            <w:tcW w:w="1275" w:type="dxa"/>
            <w:gridSpan w:val="2"/>
            <w:tcBorders>
              <w:bottom w:val="single" w:sz="4" w:space="0" w:color="auto"/>
            </w:tcBorders>
          </w:tcPr>
          <w:p w14:paraId="29E2D138" w14:textId="77777777" w:rsidR="0097219D" w:rsidRPr="00E07468" w:rsidRDefault="00A70474" w:rsidP="004509CF">
            <w:pPr>
              <w:pStyle w:val="MDPI42tablebody"/>
              <w:spacing w:line="240" w:lineRule="auto"/>
              <w:rPr>
                <w:snapToGrid/>
              </w:rPr>
            </w:pPr>
            <w:r w:rsidRPr="00E07468">
              <w:rPr>
                <w:snapToGrid/>
              </w:rPr>
              <w:t>3 (2,3)</w:t>
            </w:r>
          </w:p>
          <w:p w14:paraId="7D8121F7" w14:textId="77777777" w:rsidR="00A70474" w:rsidRPr="00E07468" w:rsidRDefault="00A70474" w:rsidP="004509CF">
            <w:pPr>
              <w:pStyle w:val="MDPI42tablebody"/>
              <w:spacing w:line="240" w:lineRule="auto"/>
              <w:rPr>
                <w:snapToGrid/>
              </w:rPr>
            </w:pPr>
            <w:r w:rsidRPr="00E07468">
              <w:rPr>
                <w:snapToGrid/>
              </w:rPr>
              <w:t>9.5 (9, 11)</w:t>
            </w:r>
          </w:p>
          <w:p w14:paraId="5E00EBA7" w14:textId="77777777" w:rsidR="00A70474" w:rsidRPr="00E07468" w:rsidRDefault="00A70474" w:rsidP="004509CF">
            <w:pPr>
              <w:pStyle w:val="MDPI42tablebody"/>
              <w:spacing w:line="240" w:lineRule="auto"/>
              <w:rPr>
                <w:snapToGrid/>
              </w:rPr>
            </w:pPr>
            <w:r w:rsidRPr="00E07468">
              <w:rPr>
                <w:snapToGrid/>
              </w:rPr>
              <w:t>4 (2.75, 6.75)</w:t>
            </w:r>
          </w:p>
          <w:p w14:paraId="645D474C" w14:textId="77777777" w:rsidR="00A70474" w:rsidRPr="00E07468" w:rsidRDefault="00A70474" w:rsidP="004509CF">
            <w:pPr>
              <w:pStyle w:val="MDPI42tablebody"/>
              <w:spacing w:line="240" w:lineRule="auto"/>
              <w:rPr>
                <w:snapToGrid/>
              </w:rPr>
            </w:pPr>
            <w:r w:rsidRPr="00E07468">
              <w:rPr>
                <w:snapToGrid/>
              </w:rPr>
              <w:t>10 (8.75, 11)</w:t>
            </w:r>
          </w:p>
        </w:tc>
        <w:tc>
          <w:tcPr>
            <w:tcW w:w="1843" w:type="dxa"/>
            <w:gridSpan w:val="2"/>
            <w:tcBorders>
              <w:bottom w:val="single" w:sz="4" w:space="0" w:color="auto"/>
            </w:tcBorders>
            <w:shd w:val="clear" w:color="auto" w:fill="auto"/>
            <w:vAlign w:val="center"/>
          </w:tcPr>
          <w:p w14:paraId="69852272" w14:textId="7948E817" w:rsidR="0097219D" w:rsidRPr="00E07468" w:rsidRDefault="004509CF" w:rsidP="004509CF">
            <w:pPr>
              <w:pStyle w:val="MDPI42tablebody"/>
              <w:spacing w:line="240" w:lineRule="auto"/>
              <w:rPr>
                <w:snapToGrid/>
              </w:rPr>
            </w:pPr>
            <w:r w:rsidRPr="00E07468">
              <w:rPr>
                <w:snapToGrid/>
              </w:rPr>
              <w:t>0.</w:t>
            </w:r>
            <w:r w:rsidR="006B17E1" w:rsidRPr="00E07468">
              <w:rPr>
                <w:snapToGrid/>
              </w:rPr>
              <w:t>56</w:t>
            </w:r>
          </w:p>
          <w:p w14:paraId="33876893" w14:textId="77777777" w:rsidR="004509CF" w:rsidRPr="00E07468" w:rsidRDefault="004509CF" w:rsidP="004509CF">
            <w:pPr>
              <w:pStyle w:val="MDPI42tablebody"/>
              <w:spacing w:line="240" w:lineRule="auto"/>
              <w:rPr>
                <w:snapToGrid/>
              </w:rPr>
            </w:pPr>
            <w:r w:rsidRPr="00E07468">
              <w:rPr>
                <w:snapToGrid/>
              </w:rPr>
              <w:t>0.003</w:t>
            </w:r>
          </w:p>
          <w:p w14:paraId="6CC39E39" w14:textId="5B7B485A" w:rsidR="004509CF" w:rsidRPr="00E07468" w:rsidRDefault="004509CF" w:rsidP="004509CF">
            <w:pPr>
              <w:pStyle w:val="MDPI42tablebody"/>
              <w:spacing w:line="240" w:lineRule="auto"/>
              <w:rPr>
                <w:snapToGrid/>
              </w:rPr>
            </w:pPr>
            <w:r w:rsidRPr="00E07468">
              <w:rPr>
                <w:snapToGrid/>
              </w:rPr>
              <w:t>0.</w:t>
            </w:r>
            <w:r w:rsidR="006B17E1" w:rsidRPr="00E07468">
              <w:rPr>
                <w:snapToGrid/>
              </w:rPr>
              <w:t>47</w:t>
            </w:r>
          </w:p>
          <w:p w14:paraId="2799F435" w14:textId="79588BC3" w:rsidR="004509CF" w:rsidRPr="00E07468" w:rsidRDefault="004509CF" w:rsidP="004509CF">
            <w:pPr>
              <w:pStyle w:val="MDPI42tablebody"/>
              <w:spacing w:line="240" w:lineRule="auto"/>
              <w:rPr>
                <w:snapToGrid/>
              </w:rPr>
            </w:pPr>
            <w:r w:rsidRPr="00E07468">
              <w:rPr>
                <w:snapToGrid/>
              </w:rPr>
              <w:t>0.</w:t>
            </w:r>
            <w:r w:rsidR="006B17E1" w:rsidRPr="00E07468">
              <w:rPr>
                <w:snapToGrid/>
              </w:rPr>
              <w:t>02</w:t>
            </w:r>
          </w:p>
        </w:tc>
      </w:tr>
      <w:tr w:rsidR="008C6BDA" w:rsidRPr="00E07468" w14:paraId="190894AF" w14:textId="77777777" w:rsidTr="00CD30BA">
        <w:trPr>
          <w:trHeight w:val="563"/>
        </w:trPr>
        <w:tc>
          <w:tcPr>
            <w:tcW w:w="8080" w:type="dxa"/>
            <w:gridSpan w:val="11"/>
            <w:tcBorders>
              <w:bottom w:val="single" w:sz="4" w:space="0" w:color="auto"/>
            </w:tcBorders>
            <w:shd w:val="clear" w:color="auto" w:fill="auto"/>
            <w:vAlign w:val="center"/>
          </w:tcPr>
          <w:p w14:paraId="7B003068" w14:textId="77777777" w:rsidR="008C6BDA" w:rsidRPr="00E07468" w:rsidRDefault="008C6BDA" w:rsidP="004509CF">
            <w:pPr>
              <w:pStyle w:val="MDPI42tablebody"/>
              <w:spacing w:line="240" w:lineRule="auto"/>
              <w:rPr>
                <w:b/>
                <w:snapToGrid/>
              </w:rPr>
            </w:pPr>
            <w:r w:rsidRPr="00E07468">
              <w:rPr>
                <w:b/>
                <w:snapToGrid/>
              </w:rPr>
              <w:t xml:space="preserve">Total Damage Score </w:t>
            </w:r>
          </w:p>
          <w:p w14:paraId="0BD22CAD" w14:textId="614DA6AD" w:rsidR="008C6BDA" w:rsidRPr="00E07468" w:rsidRDefault="008C6BDA" w:rsidP="004509CF">
            <w:pPr>
              <w:pStyle w:val="MDPI42tablebody"/>
              <w:spacing w:line="240" w:lineRule="auto"/>
              <w:rPr>
                <w:b/>
                <w:snapToGrid/>
              </w:rPr>
            </w:pPr>
            <w:r w:rsidRPr="00E07468">
              <w:rPr>
                <w:b/>
                <w:snapToGrid/>
              </w:rPr>
              <w:t>(median (IQR))</w:t>
            </w:r>
          </w:p>
        </w:tc>
      </w:tr>
      <w:tr w:rsidR="008C6BDA" w:rsidRPr="00E07468" w14:paraId="5A699FF3" w14:textId="77777777" w:rsidTr="00CD30BA">
        <w:trPr>
          <w:trHeight w:val="416"/>
        </w:trPr>
        <w:tc>
          <w:tcPr>
            <w:tcW w:w="1346" w:type="dxa"/>
            <w:tcBorders>
              <w:bottom w:val="single" w:sz="4" w:space="0" w:color="auto"/>
            </w:tcBorders>
            <w:shd w:val="clear" w:color="auto" w:fill="auto"/>
            <w:vAlign w:val="center"/>
          </w:tcPr>
          <w:p w14:paraId="16E61AC2" w14:textId="513D9D43" w:rsidR="008C6BDA" w:rsidRPr="00E07468" w:rsidRDefault="00DE640E" w:rsidP="004509CF">
            <w:pPr>
              <w:pStyle w:val="MDPI42tablebody"/>
              <w:spacing w:line="240" w:lineRule="auto"/>
              <w:rPr>
                <w:b/>
                <w:snapToGrid/>
              </w:rPr>
            </w:pPr>
            <w:r w:rsidRPr="00E07468">
              <w:rPr>
                <w:b/>
                <w:snapToGrid/>
              </w:rPr>
              <w:t>Region</w:t>
            </w:r>
          </w:p>
        </w:tc>
        <w:tc>
          <w:tcPr>
            <w:tcW w:w="1347" w:type="dxa"/>
            <w:gridSpan w:val="3"/>
            <w:tcBorders>
              <w:bottom w:val="single" w:sz="4" w:space="0" w:color="auto"/>
            </w:tcBorders>
            <w:shd w:val="clear" w:color="auto" w:fill="auto"/>
            <w:vAlign w:val="center"/>
          </w:tcPr>
          <w:p w14:paraId="5C967908" w14:textId="77777777" w:rsidR="008C6BDA" w:rsidRPr="00E07468" w:rsidRDefault="008C6BDA" w:rsidP="004509CF">
            <w:pPr>
              <w:pStyle w:val="MDPI42tablebody"/>
              <w:spacing w:line="240" w:lineRule="auto"/>
              <w:rPr>
                <w:b/>
                <w:snapToGrid/>
              </w:rPr>
            </w:pPr>
            <w:r w:rsidRPr="00E07468">
              <w:rPr>
                <w:b/>
                <w:snapToGrid/>
              </w:rPr>
              <w:t>Survivors</w:t>
            </w:r>
          </w:p>
          <w:p w14:paraId="149D3555" w14:textId="41FDBB5D" w:rsidR="0022450B" w:rsidRPr="00E07468" w:rsidRDefault="0022450B" w:rsidP="004509CF">
            <w:pPr>
              <w:pStyle w:val="MDPI42tablebody"/>
              <w:spacing w:line="240" w:lineRule="auto"/>
              <w:rPr>
                <w:snapToGrid/>
              </w:rPr>
            </w:pPr>
            <w:r w:rsidRPr="00E07468">
              <w:rPr>
                <w:b/>
                <w:snapToGrid/>
              </w:rPr>
              <w:t>(n=5)</w:t>
            </w:r>
          </w:p>
        </w:tc>
        <w:tc>
          <w:tcPr>
            <w:tcW w:w="1347" w:type="dxa"/>
            <w:gridSpan w:val="2"/>
            <w:tcBorders>
              <w:bottom w:val="single" w:sz="4" w:space="0" w:color="auto"/>
            </w:tcBorders>
            <w:shd w:val="clear" w:color="auto" w:fill="auto"/>
            <w:vAlign w:val="center"/>
          </w:tcPr>
          <w:p w14:paraId="6E13C1D6" w14:textId="77777777" w:rsidR="008C6BDA" w:rsidRPr="00E07468" w:rsidRDefault="008C6BDA" w:rsidP="004509CF">
            <w:pPr>
              <w:pStyle w:val="MDPI42tablebody"/>
              <w:spacing w:line="240" w:lineRule="auto"/>
              <w:rPr>
                <w:snapToGrid/>
              </w:rPr>
            </w:pPr>
          </w:p>
        </w:tc>
        <w:tc>
          <w:tcPr>
            <w:tcW w:w="1346" w:type="dxa"/>
            <w:gridSpan w:val="2"/>
            <w:tcBorders>
              <w:bottom w:val="single" w:sz="4" w:space="0" w:color="auto"/>
            </w:tcBorders>
            <w:shd w:val="clear" w:color="auto" w:fill="auto"/>
            <w:vAlign w:val="center"/>
          </w:tcPr>
          <w:p w14:paraId="00E396E9" w14:textId="77777777" w:rsidR="008C6BDA" w:rsidRPr="00E07468" w:rsidRDefault="008C6BDA" w:rsidP="004509CF">
            <w:pPr>
              <w:pStyle w:val="MDPI42tablebody"/>
              <w:spacing w:line="240" w:lineRule="auto"/>
              <w:rPr>
                <w:b/>
                <w:snapToGrid/>
              </w:rPr>
            </w:pPr>
            <w:r w:rsidRPr="00E07468">
              <w:rPr>
                <w:b/>
                <w:snapToGrid/>
              </w:rPr>
              <w:t>Non-survivors</w:t>
            </w:r>
          </w:p>
          <w:p w14:paraId="07002548" w14:textId="465A4D7A" w:rsidR="0022450B" w:rsidRPr="00E07468" w:rsidRDefault="0022450B" w:rsidP="004509CF">
            <w:pPr>
              <w:pStyle w:val="MDPI42tablebody"/>
              <w:spacing w:line="240" w:lineRule="auto"/>
              <w:rPr>
                <w:b/>
                <w:snapToGrid/>
              </w:rPr>
            </w:pPr>
            <w:r w:rsidRPr="00E07468">
              <w:rPr>
                <w:b/>
                <w:snapToGrid/>
              </w:rPr>
              <w:t>(n=13)</w:t>
            </w:r>
          </w:p>
        </w:tc>
        <w:tc>
          <w:tcPr>
            <w:tcW w:w="1347" w:type="dxa"/>
            <w:gridSpan w:val="2"/>
            <w:tcBorders>
              <w:bottom w:val="single" w:sz="4" w:space="0" w:color="auto"/>
            </w:tcBorders>
            <w:shd w:val="clear" w:color="auto" w:fill="auto"/>
            <w:vAlign w:val="center"/>
          </w:tcPr>
          <w:p w14:paraId="2BA2FC6C" w14:textId="0A307248" w:rsidR="008C6BDA" w:rsidRPr="00E07468" w:rsidRDefault="008C6BDA" w:rsidP="004509CF">
            <w:pPr>
              <w:pStyle w:val="MDPI42tablebody"/>
              <w:spacing w:line="240" w:lineRule="auto"/>
              <w:rPr>
                <w:b/>
                <w:snapToGrid/>
              </w:rPr>
            </w:pPr>
          </w:p>
        </w:tc>
        <w:tc>
          <w:tcPr>
            <w:tcW w:w="1347" w:type="dxa"/>
            <w:tcBorders>
              <w:bottom w:val="single" w:sz="4" w:space="0" w:color="auto"/>
            </w:tcBorders>
            <w:shd w:val="clear" w:color="auto" w:fill="auto"/>
            <w:vAlign w:val="center"/>
          </w:tcPr>
          <w:p w14:paraId="26BA76BB" w14:textId="4045FFFD" w:rsidR="008C6BDA" w:rsidRPr="00E07468" w:rsidRDefault="008C6BDA" w:rsidP="004509CF">
            <w:pPr>
              <w:pStyle w:val="MDPI42tablebody"/>
              <w:spacing w:line="240" w:lineRule="auto"/>
              <w:rPr>
                <w:b/>
                <w:snapToGrid/>
              </w:rPr>
            </w:pPr>
            <w:r w:rsidRPr="00E07468">
              <w:rPr>
                <w:b/>
                <w:i/>
                <w:snapToGrid/>
              </w:rPr>
              <w:t>P</w:t>
            </w:r>
            <w:r w:rsidRPr="00E07468">
              <w:rPr>
                <w:b/>
                <w:snapToGrid/>
              </w:rPr>
              <w:t>-value</w:t>
            </w:r>
          </w:p>
        </w:tc>
      </w:tr>
      <w:tr w:rsidR="008C6BDA" w:rsidRPr="00E07468" w14:paraId="421017D4" w14:textId="77777777" w:rsidTr="00CD30BA">
        <w:trPr>
          <w:trHeight w:val="410"/>
        </w:trPr>
        <w:tc>
          <w:tcPr>
            <w:tcW w:w="1346" w:type="dxa"/>
            <w:tcBorders>
              <w:bottom w:val="single" w:sz="4" w:space="0" w:color="auto"/>
            </w:tcBorders>
            <w:shd w:val="clear" w:color="auto" w:fill="auto"/>
            <w:vAlign w:val="center"/>
          </w:tcPr>
          <w:p w14:paraId="3849AE22" w14:textId="64A09C1F" w:rsidR="008C6BDA" w:rsidRPr="00E07468" w:rsidRDefault="008C6BDA" w:rsidP="004509CF">
            <w:pPr>
              <w:pStyle w:val="MDPI42tablebody"/>
              <w:spacing w:line="240" w:lineRule="auto"/>
              <w:rPr>
                <w:snapToGrid/>
              </w:rPr>
            </w:pPr>
            <w:r w:rsidRPr="00E07468">
              <w:rPr>
                <w:snapToGrid/>
              </w:rPr>
              <w:t>OR1</w:t>
            </w:r>
          </w:p>
        </w:tc>
        <w:tc>
          <w:tcPr>
            <w:tcW w:w="1347" w:type="dxa"/>
            <w:gridSpan w:val="3"/>
            <w:tcBorders>
              <w:bottom w:val="single" w:sz="4" w:space="0" w:color="auto"/>
            </w:tcBorders>
            <w:shd w:val="clear" w:color="auto" w:fill="auto"/>
            <w:vAlign w:val="center"/>
          </w:tcPr>
          <w:p w14:paraId="7DAA14EE" w14:textId="46034FB9" w:rsidR="008C6BDA" w:rsidRPr="00E07468" w:rsidRDefault="008A2451" w:rsidP="004509CF">
            <w:pPr>
              <w:pStyle w:val="MDPI42tablebody"/>
              <w:spacing w:line="240" w:lineRule="auto"/>
              <w:rPr>
                <w:snapToGrid/>
              </w:rPr>
            </w:pPr>
            <w:r w:rsidRPr="00E07468">
              <w:rPr>
                <w:snapToGrid/>
              </w:rPr>
              <w:t>3 (3,3)</w:t>
            </w:r>
          </w:p>
        </w:tc>
        <w:tc>
          <w:tcPr>
            <w:tcW w:w="1347" w:type="dxa"/>
            <w:gridSpan w:val="2"/>
            <w:tcBorders>
              <w:bottom w:val="single" w:sz="4" w:space="0" w:color="auto"/>
            </w:tcBorders>
            <w:shd w:val="clear" w:color="auto" w:fill="auto"/>
            <w:vAlign w:val="center"/>
          </w:tcPr>
          <w:p w14:paraId="00F1F2B7" w14:textId="4221C6B3" w:rsidR="008C6BDA" w:rsidRPr="00E07468" w:rsidRDefault="008C6BDA" w:rsidP="004509CF">
            <w:pPr>
              <w:pStyle w:val="MDPI42tablebody"/>
              <w:spacing w:line="240" w:lineRule="auto"/>
              <w:rPr>
                <w:snapToGrid/>
              </w:rPr>
            </w:pPr>
          </w:p>
        </w:tc>
        <w:tc>
          <w:tcPr>
            <w:tcW w:w="1346" w:type="dxa"/>
            <w:gridSpan w:val="2"/>
            <w:tcBorders>
              <w:bottom w:val="single" w:sz="4" w:space="0" w:color="auto"/>
            </w:tcBorders>
            <w:shd w:val="clear" w:color="auto" w:fill="auto"/>
            <w:vAlign w:val="center"/>
          </w:tcPr>
          <w:p w14:paraId="5CF8FA85" w14:textId="42747B95" w:rsidR="008C6BDA" w:rsidRPr="00E07468" w:rsidRDefault="008A2451" w:rsidP="004509CF">
            <w:pPr>
              <w:pStyle w:val="MDPI42tablebody"/>
              <w:spacing w:line="240" w:lineRule="auto"/>
              <w:rPr>
                <w:snapToGrid/>
              </w:rPr>
            </w:pPr>
            <w:r w:rsidRPr="00E07468">
              <w:rPr>
                <w:snapToGrid/>
              </w:rPr>
              <w:t>3 (1,4)</w:t>
            </w:r>
          </w:p>
        </w:tc>
        <w:tc>
          <w:tcPr>
            <w:tcW w:w="1347" w:type="dxa"/>
            <w:gridSpan w:val="2"/>
            <w:tcBorders>
              <w:bottom w:val="single" w:sz="4" w:space="0" w:color="auto"/>
            </w:tcBorders>
            <w:shd w:val="clear" w:color="auto" w:fill="auto"/>
            <w:vAlign w:val="center"/>
          </w:tcPr>
          <w:p w14:paraId="56AFA851" w14:textId="77777777" w:rsidR="008C6BDA" w:rsidRPr="00E07468" w:rsidRDefault="008C6BDA" w:rsidP="004509CF">
            <w:pPr>
              <w:pStyle w:val="MDPI42tablebody"/>
              <w:spacing w:line="240" w:lineRule="auto"/>
              <w:rPr>
                <w:snapToGrid/>
              </w:rPr>
            </w:pPr>
          </w:p>
        </w:tc>
        <w:tc>
          <w:tcPr>
            <w:tcW w:w="1347" w:type="dxa"/>
            <w:tcBorders>
              <w:bottom w:val="single" w:sz="4" w:space="0" w:color="auto"/>
            </w:tcBorders>
            <w:shd w:val="clear" w:color="auto" w:fill="auto"/>
            <w:vAlign w:val="center"/>
          </w:tcPr>
          <w:p w14:paraId="2BD9153A" w14:textId="2DE05BF4" w:rsidR="008C6BDA" w:rsidRPr="00E07468" w:rsidRDefault="008A2451" w:rsidP="004509CF">
            <w:pPr>
              <w:pStyle w:val="MDPI42tablebody"/>
              <w:spacing w:line="240" w:lineRule="auto"/>
              <w:rPr>
                <w:snapToGrid/>
              </w:rPr>
            </w:pPr>
            <w:r w:rsidRPr="00E07468">
              <w:rPr>
                <w:snapToGrid/>
              </w:rPr>
              <w:t>0.83</w:t>
            </w:r>
          </w:p>
        </w:tc>
      </w:tr>
      <w:tr w:rsidR="008C6BDA" w:rsidRPr="00E07468" w14:paraId="2ABD0BE0" w14:textId="77777777" w:rsidTr="008C6BDA">
        <w:trPr>
          <w:trHeight w:val="410"/>
        </w:trPr>
        <w:tc>
          <w:tcPr>
            <w:tcW w:w="1346" w:type="dxa"/>
            <w:tcBorders>
              <w:bottom w:val="single" w:sz="4" w:space="0" w:color="auto"/>
            </w:tcBorders>
            <w:shd w:val="clear" w:color="auto" w:fill="auto"/>
            <w:vAlign w:val="center"/>
          </w:tcPr>
          <w:p w14:paraId="4AA69F5D" w14:textId="550874CB" w:rsidR="008C6BDA" w:rsidRPr="00E07468" w:rsidRDefault="00F65363" w:rsidP="004509CF">
            <w:pPr>
              <w:pStyle w:val="MDPI42tablebody"/>
              <w:spacing w:line="240" w:lineRule="auto"/>
              <w:rPr>
                <w:snapToGrid/>
              </w:rPr>
            </w:pPr>
            <w:r w:rsidRPr="00E07468">
              <w:rPr>
                <w:snapToGrid/>
              </w:rPr>
              <w:t>OR2</w:t>
            </w:r>
          </w:p>
        </w:tc>
        <w:tc>
          <w:tcPr>
            <w:tcW w:w="1347" w:type="dxa"/>
            <w:gridSpan w:val="3"/>
            <w:tcBorders>
              <w:bottom w:val="single" w:sz="4" w:space="0" w:color="auto"/>
            </w:tcBorders>
            <w:shd w:val="clear" w:color="auto" w:fill="auto"/>
            <w:vAlign w:val="center"/>
          </w:tcPr>
          <w:p w14:paraId="753C7DEF" w14:textId="75DBA330" w:rsidR="008C6BDA" w:rsidRPr="00E07468" w:rsidRDefault="008A2451" w:rsidP="004509CF">
            <w:pPr>
              <w:pStyle w:val="MDPI42tablebody"/>
              <w:spacing w:line="240" w:lineRule="auto"/>
              <w:rPr>
                <w:snapToGrid/>
              </w:rPr>
            </w:pPr>
            <w:r w:rsidRPr="00E07468">
              <w:rPr>
                <w:snapToGrid/>
              </w:rPr>
              <w:t>11 (7, 12)</w:t>
            </w:r>
          </w:p>
        </w:tc>
        <w:tc>
          <w:tcPr>
            <w:tcW w:w="1347" w:type="dxa"/>
            <w:gridSpan w:val="2"/>
            <w:tcBorders>
              <w:bottom w:val="single" w:sz="4" w:space="0" w:color="auto"/>
            </w:tcBorders>
            <w:shd w:val="clear" w:color="auto" w:fill="auto"/>
            <w:vAlign w:val="center"/>
          </w:tcPr>
          <w:p w14:paraId="2CB84125" w14:textId="77777777" w:rsidR="008C6BDA" w:rsidRPr="00E07468" w:rsidRDefault="008C6BDA" w:rsidP="004509CF">
            <w:pPr>
              <w:pStyle w:val="MDPI42tablebody"/>
              <w:spacing w:line="240" w:lineRule="auto"/>
              <w:rPr>
                <w:snapToGrid/>
              </w:rPr>
            </w:pPr>
          </w:p>
        </w:tc>
        <w:tc>
          <w:tcPr>
            <w:tcW w:w="1346" w:type="dxa"/>
            <w:gridSpan w:val="2"/>
            <w:tcBorders>
              <w:bottom w:val="single" w:sz="4" w:space="0" w:color="auto"/>
            </w:tcBorders>
            <w:shd w:val="clear" w:color="auto" w:fill="auto"/>
            <w:vAlign w:val="center"/>
          </w:tcPr>
          <w:p w14:paraId="33A80414" w14:textId="0923E54B" w:rsidR="008C6BDA" w:rsidRPr="00E07468" w:rsidRDefault="008A2451" w:rsidP="004509CF">
            <w:pPr>
              <w:pStyle w:val="MDPI42tablebody"/>
              <w:spacing w:line="240" w:lineRule="auto"/>
              <w:rPr>
                <w:snapToGrid/>
              </w:rPr>
            </w:pPr>
            <w:r w:rsidRPr="00E07468">
              <w:rPr>
                <w:snapToGrid/>
              </w:rPr>
              <w:t>9 (8, 11)</w:t>
            </w:r>
          </w:p>
        </w:tc>
        <w:tc>
          <w:tcPr>
            <w:tcW w:w="1347" w:type="dxa"/>
            <w:gridSpan w:val="2"/>
            <w:tcBorders>
              <w:bottom w:val="single" w:sz="4" w:space="0" w:color="auto"/>
            </w:tcBorders>
            <w:shd w:val="clear" w:color="auto" w:fill="auto"/>
            <w:vAlign w:val="center"/>
          </w:tcPr>
          <w:p w14:paraId="4FB152B9" w14:textId="77777777" w:rsidR="008C6BDA" w:rsidRPr="00E07468" w:rsidRDefault="008C6BDA" w:rsidP="004509CF">
            <w:pPr>
              <w:pStyle w:val="MDPI42tablebody"/>
              <w:spacing w:line="240" w:lineRule="auto"/>
              <w:rPr>
                <w:snapToGrid/>
              </w:rPr>
            </w:pPr>
          </w:p>
        </w:tc>
        <w:tc>
          <w:tcPr>
            <w:tcW w:w="1347" w:type="dxa"/>
            <w:tcBorders>
              <w:bottom w:val="single" w:sz="4" w:space="0" w:color="auto"/>
            </w:tcBorders>
            <w:shd w:val="clear" w:color="auto" w:fill="auto"/>
            <w:vAlign w:val="center"/>
          </w:tcPr>
          <w:p w14:paraId="60BF6CC8" w14:textId="20ED5CD6" w:rsidR="008C6BDA" w:rsidRPr="00E07468" w:rsidRDefault="008A2451" w:rsidP="004509CF">
            <w:pPr>
              <w:pStyle w:val="MDPI42tablebody"/>
              <w:spacing w:line="240" w:lineRule="auto"/>
              <w:rPr>
                <w:snapToGrid/>
              </w:rPr>
            </w:pPr>
            <w:r w:rsidRPr="00E07468">
              <w:rPr>
                <w:snapToGrid/>
              </w:rPr>
              <w:t>0.</w:t>
            </w:r>
            <w:r w:rsidR="006B17E1" w:rsidRPr="00E07468">
              <w:rPr>
                <w:snapToGrid/>
              </w:rPr>
              <w:t>19</w:t>
            </w:r>
          </w:p>
        </w:tc>
      </w:tr>
      <w:tr w:rsidR="008C6BDA" w:rsidRPr="00E07468" w14:paraId="3CA4F178" w14:textId="77777777" w:rsidTr="008C6BDA">
        <w:trPr>
          <w:trHeight w:val="410"/>
        </w:trPr>
        <w:tc>
          <w:tcPr>
            <w:tcW w:w="1346" w:type="dxa"/>
            <w:tcBorders>
              <w:bottom w:val="single" w:sz="4" w:space="0" w:color="auto"/>
            </w:tcBorders>
            <w:shd w:val="clear" w:color="auto" w:fill="auto"/>
            <w:vAlign w:val="center"/>
          </w:tcPr>
          <w:p w14:paraId="56D0EFA8" w14:textId="0087DCC2" w:rsidR="008C6BDA" w:rsidRPr="00E07468" w:rsidRDefault="008C6BDA" w:rsidP="004509CF">
            <w:pPr>
              <w:pStyle w:val="MDPI42tablebody"/>
              <w:spacing w:line="240" w:lineRule="auto"/>
              <w:rPr>
                <w:snapToGrid/>
              </w:rPr>
            </w:pPr>
            <w:r w:rsidRPr="00E07468">
              <w:rPr>
                <w:snapToGrid/>
              </w:rPr>
              <w:t>AB1</w:t>
            </w:r>
          </w:p>
        </w:tc>
        <w:tc>
          <w:tcPr>
            <w:tcW w:w="1347" w:type="dxa"/>
            <w:gridSpan w:val="3"/>
            <w:tcBorders>
              <w:bottom w:val="single" w:sz="4" w:space="0" w:color="auto"/>
            </w:tcBorders>
            <w:shd w:val="clear" w:color="auto" w:fill="auto"/>
            <w:vAlign w:val="center"/>
          </w:tcPr>
          <w:p w14:paraId="2886ECFB" w14:textId="4D9EB6EA" w:rsidR="008C6BDA" w:rsidRPr="00E07468" w:rsidRDefault="008A2451" w:rsidP="004509CF">
            <w:pPr>
              <w:pStyle w:val="MDPI42tablebody"/>
              <w:spacing w:line="240" w:lineRule="auto"/>
              <w:rPr>
                <w:snapToGrid/>
              </w:rPr>
            </w:pPr>
            <w:r w:rsidRPr="00E07468">
              <w:rPr>
                <w:snapToGrid/>
              </w:rPr>
              <w:t>3 (2, 3)</w:t>
            </w:r>
          </w:p>
        </w:tc>
        <w:tc>
          <w:tcPr>
            <w:tcW w:w="1347" w:type="dxa"/>
            <w:gridSpan w:val="2"/>
            <w:tcBorders>
              <w:bottom w:val="single" w:sz="4" w:space="0" w:color="auto"/>
            </w:tcBorders>
            <w:shd w:val="clear" w:color="auto" w:fill="auto"/>
            <w:vAlign w:val="center"/>
          </w:tcPr>
          <w:p w14:paraId="5B3E10B4" w14:textId="77777777" w:rsidR="008C6BDA" w:rsidRPr="00E07468" w:rsidRDefault="008C6BDA" w:rsidP="004509CF">
            <w:pPr>
              <w:pStyle w:val="MDPI42tablebody"/>
              <w:spacing w:line="240" w:lineRule="auto"/>
              <w:rPr>
                <w:snapToGrid/>
              </w:rPr>
            </w:pPr>
          </w:p>
        </w:tc>
        <w:tc>
          <w:tcPr>
            <w:tcW w:w="1346" w:type="dxa"/>
            <w:gridSpan w:val="2"/>
            <w:tcBorders>
              <w:bottom w:val="single" w:sz="4" w:space="0" w:color="auto"/>
            </w:tcBorders>
            <w:shd w:val="clear" w:color="auto" w:fill="auto"/>
            <w:vAlign w:val="center"/>
          </w:tcPr>
          <w:p w14:paraId="7713BA14" w14:textId="3739A6FF" w:rsidR="008C6BDA" w:rsidRPr="00E07468" w:rsidRDefault="008A2451" w:rsidP="004509CF">
            <w:pPr>
              <w:pStyle w:val="MDPI42tablebody"/>
              <w:spacing w:line="240" w:lineRule="auto"/>
              <w:rPr>
                <w:snapToGrid/>
              </w:rPr>
            </w:pPr>
            <w:r w:rsidRPr="00E07468">
              <w:rPr>
                <w:snapToGrid/>
              </w:rPr>
              <w:t>4 (2, 10)</w:t>
            </w:r>
          </w:p>
        </w:tc>
        <w:tc>
          <w:tcPr>
            <w:tcW w:w="1347" w:type="dxa"/>
            <w:gridSpan w:val="2"/>
            <w:tcBorders>
              <w:bottom w:val="single" w:sz="4" w:space="0" w:color="auto"/>
            </w:tcBorders>
            <w:shd w:val="clear" w:color="auto" w:fill="auto"/>
            <w:vAlign w:val="center"/>
          </w:tcPr>
          <w:p w14:paraId="4AD698A9" w14:textId="77777777" w:rsidR="008C6BDA" w:rsidRPr="00E07468" w:rsidRDefault="008C6BDA" w:rsidP="004509CF">
            <w:pPr>
              <w:pStyle w:val="MDPI42tablebody"/>
              <w:spacing w:line="240" w:lineRule="auto"/>
              <w:rPr>
                <w:snapToGrid/>
              </w:rPr>
            </w:pPr>
          </w:p>
        </w:tc>
        <w:tc>
          <w:tcPr>
            <w:tcW w:w="1347" w:type="dxa"/>
            <w:tcBorders>
              <w:bottom w:val="single" w:sz="4" w:space="0" w:color="auto"/>
            </w:tcBorders>
            <w:shd w:val="clear" w:color="auto" w:fill="auto"/>
            <w:vAlign w:val="center"/>
          </w:tcPr>
          <w:p w14:paraId="25AB6DED" w14:textId="2FAACD7A" w:rsidR="008C6BDA" w:rsidRPr="00E07468" w:rsidRDefault="008A2451" w:rsidP="004509CF">
            <w:pPr>
              <w:pStyle w:val="MDPI42tablebody"/>
              <w:spacing w:line="240" w:lineRule="auto"/>
              <w:rPr>
                <w:snapToGrid/>
              </w:rPr>
            </w:pPr>
            <w:r w:rsidRPr="00E07468">
              <w:rPr>
                <w:snapToGrid/>
              </w:rPr>
              <w:t>0.25</w:t>
            </w:r>
          </w:p>
        </w:tc>
      </w:tr>
      <w:tr w:rsidR="008C6BDA" w:rsidRPr="00E07468" w14:paraId="5AFF9D94" w14:textId="77777777" w:rsidTr="00CD30BA">
        <w:trPr>
          <w:trHeight w:val="427"/>
        </w:trPr>
        <w:tc>
          <w:tcPr>
            <w:tcW w:w="1346" w:type="dxa"/>
            <w:tcBorders>
              <w:bottom w:val="single" w:sz="4" w:space="0" w:color="auto"/>
            </w:tcBorders>
            <w:shd w:val="clear" w:color="auto" w:fill="auto"/>
            <w:vAlign w:val="center"/>
          </w:tcPr>
          <w:p w14:paraId="527486B2" w14:textId="1355C20F" w:rsidR="008C6BDA" w:rsidRPr="00E07468" w:rsidRDefault="006B17E1" w:rsidP="004509CF">
            <w:pPr>
              <w:pStyle w:val="MDPI42tablebody"/>
              <w:spacing w:line="240" w:lineRule="auto"/>
              <w:rPr>
                <w:snapToGrid/>
              </w:rPr>
            </w:pPr>
            <w:r w:rsidRPr="00E07468">
              <w:rPr>
                <w:snapToGrid/>
              </w:rPr>
              <w:t>AB2</w:t>
            </w:r>
          </w:p>
        </w:tc>
        <w:tc>
          <w:tcPr>
            <w:tcW w:w="1347" w:type="dxa"/>
            <w:gridSpan w:val="3"/>
            <w:tcBorders>
              <w:bottom w:val="single" w:sz="4" w:space="0" w:color="auto"/>
            </w:tcBorders>
            <w:shd w:val="clear" w:color="auto" w:fill="auto"/>
            <w:vAlign w:val="center"/>
          </w:tcPr>
          <w:p w14:paraId="5B603D32" w14:textId="5423D1E2" w:rsidR="008C6BDA" w:rsidRPr="00E07468" w:rsidRDefault="008A2451" w:rsidP="004509CF">
            <w:pPr>
              <w:pStyle w:val="MDPI42tablebody"/>
              <w:spacing w:line="240" w:lineRule="auto"/>
              <w:rPr>
                <w:snapToGrid/>
              </w:rPr>
            </w:pPr>
            <w:r w:rsidRPr="00E07468">
              <w:rPr>
                <w:snapToGrid/>
              </w:rPr>
              <w:t>10 (8, 11)</w:t>
            </w:r>
          </w:p>
        </w:tc>
        <w:tc>
          <w:tcPr>
            <w:tcW w:w="1347" w:type="dxa"/>
            <w:gridSpan w:val="2"/>
            <w:tcBorders>
              <w:bottom w:val="single" w:sz="4" w:space="0" w:color="auto"/>
            </w:tcBorders>
            <w:shd w:val="clear" w:color="auto" w:fill="auto"/>
            <w:vAlign w:val="center"/>
          </w:tcPr>
          <w:p w14:paraId="16187B89" w14:textId="77777777" w:rsidR="008C6BDA" w:rsidRPr="00E07468" w:rsidRDefault="008C6BDA" w:rsidP="004509CF">
            <w:pPr>
              <w:pStyle w:val="MDPI42tablebody"/>
              <w:spacing w:line="240" w:lineRule="auto"/>
              <w:rPr>
                <w:snapToGrid/>
              </w:rPr>
            </w:pPr>
          </w:p>
        </w:tc>
        <w:tc>
          <w:tcPr>
            <w:tcW w:w="1346" w:type="dxa"/>
            <w:gridSpan w:val="2"/>
            <w:tcBorders>
              <w:bottom w:val="single" w:sz="4" w:space="0" w:color="auto"/>
            </w:tcBorders>
            <w:shd w:val="clear" w:color="auto" w:fill="auto"/>
            <w:vAlign w:val="center"/>
          </w:tcPr>
          <w:p w14:paraId="4447FE7A" w14:textId="2A2EEB81" w:rsidR="008C6BDA" w:rsidRPr="00E07468" w:rsidRDefault="008A2451" w:rsidP="004509CF">
            <w:pPr>
              <w:pStyle w:val="MDPI42tablebody"/>
              <w:spacing w:line="240" w:lineRule="auto"/>
              <w:rPr>
                <w:snapToGrid/>
              </w:rPr>
            </w:pPr>
            <w:r w:rsidRPr="00E07468">
              <w:rPr>
                <w:snapToGrid/>
              </w:rPr>
              <w:t xml:space="preserve">10 (7, 12) </w:t>
            </w:r>
          </w:p>
        </w:tc>
        <w:tc>
          <w:tcPr>
            <w:tcW w:w="1347" w:type="dxa"/>
            <w:gridSpan w:val="2"/>
            <w:tcBorders>
              <w:bottom w:val="single" w:sz="4" w:space="0" w:color="auto"/>
            </w:tcBorders>
            <w:shd w:val="clear" w:color="auto" w:fill="auto"/>
            <w:vAlign w:val="center"/>
          </w:tcPr>
          <w:p w14:paraId="18FA61A5" w14:textId="77777777" w:rsidR="008C6BDA" w:rsidRPr="00E07468" w:rsidRDefault="008C6BDA" w:rsidP="004509CF">
            <w:pPr>
              <w:pStyle w:val="MDPI42tablebody"/>
              <w:spacing w:line="240" w:lineRule="auto"/>
              <w:rPr>
                <w:snapToGrid/>
              </w:rPr>
            </w:pPr>
          </w:p>
        </w:tc>
        <w:tc>
          <w:tcPr>
            <w:tcW w:w="1347" w:type="dxa"/>
            <w:tcBorders>
              <w:bottom w:val="single" w:sz="4" w:space="0" w:color="auto"/>
            </w:tcBorders>
            <w:shd w:val="clear" w:color="auto" w:fill="auto"/>
            <w:vAlign w:val="center"/>
          </w:tcPr>
          <w:p w14:paraId="5880A9D1" w14:textId="31A46363" w:rsidR="008C6BDA" w:rsidRPr="00E07468" w:rsidRDefault="008A2451" w:rsidP="004509CF">
            <w:pPr>
              <w:pStyle w:val="MDPI42tablebody"/>
              <w:spacing w:line="240" w:lineRule="auto"/>
              <w:rPr>
                <w:snapToGrid/>
              </w:rPr>
            </w:pPr>
            <w:r w:rsidRPr="00E07468">
              <w:rPr>
                <w:snapToGrid/>
              </w:rPr>
              <w:t>0.</w:t>
            </w:r>
            <w:r w:rsidR="006B17E1" w:rsidRPr="00E07468">
              <w:rPr>
                <w:snapToGrid/>
              </w:rPr>
              <w:t>39</w:t>
            </w:r>
          </w:p>
        </w:tc>
      </w:tr>
      <w:bookmarkEnd w:id="9"/>
    </w:tbl>
    <w:p w14:paraId="6FE6708E" w14:textId="77777777" w:rsidR="0097219D" w:rsidRPr="00E07468" w:rsidRDefault="0097219D" w:rsidP="00472C35">
      <w:pPr>
        <w:pStyle w:val="MDPI31text"/>
      </w:pPr>
    </w:p>
    <w:p w14:paraId="7678DE76" w14:textId="202CB723" w:rsidR="0097219D" w:rsidRPr="00E07468" w:rsidRDefault="0097219D" w:rsidP="00472C35">
      <w:pPr>
        <w:pStyle w:val="MDPI31text"/>
      </w:pPr>
    </w:p>
    <w:p w14:paraId="6E7A750E" w14:textId="557A1EDB" w:rsidR="00A55572" w:rsidRPr="00E07468" w:rsidRDefault="00A55572" w:rsidP="00472C35">
      <w:pPr>
        <w:pStyle w:val="MDPI31text"/>
      </w:pPr>
    </w:p>
    <w:p w14:paraId="1E1D35EC" w14:textId="77777777" w:rsidR="00A55572" w:rsidRPr="00E07468" w:rsidRDefault="00A55572" w:rsidP="00472C35">
      <w:pPr>
        <w:pStyle w:val="MDPI31text"/>
        <w:rPr>
          <w:b/>
        </w:rPr>
      </w:pPr>
    </w:p>
    <w:p w14:paraId="2D72991D" w14:textId="67318AB0" w:rsidR="0085439A" w:rsidRPr="00E07468" w:rsidRDefault="00754E35" w:rsidP="0085439A">
      <w:pPr>
        <w:pStyle w:val="MDPI31text"/>
        <w:ind w:firstLine="0"/>
      </w:pPr>
      <w:r w:rsidRPr="00E07468">
        <w:rPr>
          <w:b/>
        </w:rPr>
        <w:t>Table 3.</w:t>
      </w:r>
      <w:r w:rsidRPr="00E07468">
        <w:t xml:space="preserve"> Incidence of thrombotic vessels and serosal fibrin in regions OR1, </w:t>
      </w:r>
      <w:r w:rsidR="00F65363" w:rsidRPr="00E07468">
        <w:t>OR2</w:t>
      </w:r>
      <w:r w:rsidRPr="00E07468">
        <w:t xml:space="preserve">, AB1 and </w:t>
      </w:r>
      <w:r w:rsidR="00F65363" w:rsidRPr="00E07468">
        <w:t xml:space="preserve">AB2 </w:t>
      </w:r>
      <w:r w:rsidRPr="00E07468">
        <w:t xml:space="preserve">from horses with </w:t>
      </w:r>
      <w:r w:rsidR="00134B58" w:rsidRPr="00E07468">
        <w:t>strangulatin</w:t>
      </w:r>
      <w:r w:rsidR="0085439A" w:rsidRPr="00E07468">
        <w:t>g</w:t>
      </w:r>
      <w:r w:rsidR="00134B58" w:rsidRPr="00E07468">
        <w:t xml:space="preserve"> </w:t>
      </w:r>
      <w:r w:rsidR="0085439A" w:rsidRPr="00E07468">
        <w:t xml:space="preserve">small intestinal disease </w:t>
      </w:r>
      <w:r w:rsidRPr="00E07468">
        <w:t xml:space="preserve">(n=18) which did </w:t>
      </w:r>
      <w:r w:rsidR="0085439A" w:rsidRPr="00E07468">
        <w:t xml:space="preserve">(n=5), </w:t>
      </w:r>
      <w:r w:rsidRPr="00E07468">
        <w:t xml:space="preserve">or did not </w:t>
      </w:r>
      <w:r w:rsidR="0085439A" w:rsidRPr="00E07468">
        <w:t xml:space="preserve">(n=13) </w:t>
      </w:r>
      <w:r w:rsidRPr="00E07468">
        <w:t xml:space="preserve">survive post-operatively. </w:t>
      </w:r>
      <w:bookmarkStart w:id="10" w:name="_Hlk139544521"/>
      <w:r w:rsidR="0085439A" w:rsidRPr="00E07468">
        <w:rPr>
          <w:i/>
        </w:rPr>
        <w:t>P</w:t>
      </w:r>
      <w:r w:rsidR="0085439A" w:rsidRPr="00E07468">
        <w:t xml:space="preserve">&lt;0.05 </w:t>
      </w:r>
      <w:r w:rsidR="00A055FD" w:rsidRPr="00E07468">
        <w:t xml:space="preserve">was </w:t>
      </w:r>
      <w:r w:rsidR="0085439A" w:rsidRPr="00E07468">
        <w:t>considered significant.</w:t>
      </w:r>
      <w:bookmarkEnd w:id="10"/>
    </w:p>
    <w:p w14:paraId="21A1FC90" w14:textId="7BF395E9" w:rsidR="00754E35" w:rsidRPr="00E07468" w:rsidRDefault="00754E35" w:rsidP="00134B58">
      <w:pPr>
        <w:pStyle w:val="MDPI31text"/>
        <w:ind w:firstLine="0"/>
      </w:pPr>
    </w:p>
    <w:p w14:paraId="62804D60" w14:textId="77777777" w:rsidR="004509CF" w:rsidRPr="00E07468" w:rsidRDefault="004509CF" w:rsidP="004509CF">
      <w:pPr>
        <w:pStyle w:val="MDPI31text"/>
        <w:ind w:left="2040" w:firstLine="510"/>
        <w:rPr>
          <w:i/>
        </w:rPr>
      </w:pPr>
    </w:p>
    <w:p w14:paraId="6F2547C5" w14:textId="77777777" w:rsidR="004509CF" w:rsidRPr="00E07468" w:rsidRDefault="004509CF" w:rsidP="004509CF">
      <w:pPr>
        <w:pStyle w:val="MDPI31text"/>
        <w:ind w:left="2040" w:firstLine="510"/>
        <w:rPr>
          <w:i/>
        </w:rPr>
      </w:pPr>
    </w:p>
    <w:tbl>
      <w:tblPr>
        <w:tblStyle w:val="TableGrid"/>
        <w:tblpPr w:leftFromText="180" w:rightFromText="180" w:vertAnchor="text" w:horzAnchor="margin" w:tblpXSpec="right" w:tblpYSpec="inside"/>
        <w:tblW w:w="9356" w:type="dxa"/>
        <w:tblLayout w:type="fixed"/>
        <w:tblLook w:val="04A0" w:firstRow="1" w:lastRow="0" w:firstColumn="1" w:lastColumn="0" w:noHBand="0" w:noVBand="1"/>
      </w:tblPr>
      <w:tblGrid>
        <w:gridCol w:w="1129"/>
        <w:gridCol w:w="1134"/>
        <w:gridCol w:w="1985"/>
        <w:gridCol w:w="1134"/>
        <w:gridCol w:w="2982"/>
        <w:gridCol w:w="992"/>
      </w:tblGrid>
      <w:tr w:rsidR="00A55572" w:rsidRPr="00E07468" w14:paraId="4EF5B81E" w14:textId="77777777" w:rsidTr="00A55572">
        <w:tc>
          <w:tcPr>
            <w:tcW w:w="9356" w:type="dxa"/>
            <w:gridSpan w:val="6"/>
          </w:tcPr>
          <w:p w14:paraId="0FD3E49B" w14:textId="77777777" w:rsidR="00A55572" w:rsidRPr="00E07468" w:rsidRDefault="00A55572" w:rsidP="00A55572">
            <w:pPr>
              <w:pStyle w:val="MDPI31text"/>
              <w:ind w:left="0" w:firstLine="0"/>
              <w:jc w:val="center"/>
              <w:rPr>
                <w:b/>
              </w:rPr>
            </w:pPr>
            <w:r w:rsidRPr="00E07468">
              <w:rPr>
                <w:b/>
              </w:rPr>
              <w:t>Thrombotic vessels</w:t>
            </w:r>
          </w:p>
        </w:tc>
      </w:tr>
      <w:tr w:rsidR="00B97DEB" w:rsidRPr="00E07468" w14:paraId="6288DA75" w14:textId="77777777" w:rsidTr="001F3F1A">
        <w:tc>
          <w:tcPr>
            <w:tcW w:w="1129" w:type="dxa"/>
          </w:tcPr>
          <w:p w14:paraId="2EEDCA42" w14:textId="4838A325" w:rsidR="00B97DEB" w:rsidRPr="00E07468" w:rsidRDefault="0025108A" w:rsidP="0025108A">
            <w:pPr>
              <w:pStyle w:val="MDPI31text"/>
              <w:ind w:left="0" w:firstLine="0"/>
              <w:jc w:val="center"/>
              <w:rPr>
                <w:b/>
              </w:rPr>
            </w:pPr>
            <w:r w:rsidRPr="00E07468">
              <w:rPr>
                <w:b/>
              </w:rPr>
              <w:t>Region</w:t>
            </w:r>
          </w:p>
        </w:tc>
        <w:tc>
          <w:tcPr>
            <w:tcW w:w="3119" w:type="dxa"/>
            <w:gridSpan w:val="2"/>
          </w:tcPr>
          <w:p w14:paraId="7375114F" w14:textId="77777777" w:rsidR="00B97DEB" w:rsidRPr="00E07468" w:rsidRDefault="00B97DEB" w:rsidP="0025108A">
            <w:pPr>
              <w:pStyle w:val="MDPI31text"/>
              <w:ind w:left="0" w:firstLine="0"/>
              <w:jc w:val="center"/>
              <w:rPr>
                <w:b/>
              </w:rPr>
            </w:pPr>
            <w:r w:rsidRPr="00E07468">
              <w:rPr>
                <w:b/>
              </w:rPr>
              <w:t>Survivors (n=5)</w:t>
            </w:r>
          </w:p>
        </w:tc>
        <w:tc>
          <w:tcPr>
            <w:tcW w:w="4116" w:type="dxa"/>
            <w:gridSpan w:val="2"/>
          </w:tcPr>
          <w:p w14:paraId="6D26019D" w14:textId="77777777" w:rsidR="00B97DEB" w:rsidRPr="00E07468" w:rsidRDefault="00B97DEB" w:rsidP="0025108A">
            <w:pPr>
              <w:pStyle w:val="MDPI31text"/>
              <w:ind w:left="0" w:firstLine="0"/>
              <w:jc w:val="center"/>
              <w:rPr>
                <w:b/>
              </w:rPr>
            </w:pPr>
            <w:r w:rsidRPr="00E07468">
              <w:rPr>
                <w:b/>
              </w:rPr>
              <w:t>Non-survivors (n=13)</w:t>
            </w:r>
          </w:p>
        </w:tc>
        <w:tc>
          <w:tcPr>
            <w:tcW w:w="992" w:type="dxa"/>
          </w:tcPr>
          <w:p w14:paraId="6618DAA5" w14:textId="77777777" w:rsidR="00B97DEB" w:rsidRPr="00E07468" w:rsidRDefault="00B97DEB" w:rsidP="0025108A">
            <w:pPr>
              <w:pStyle w:val="MDPI31text"/>
              <w:ind w:left="0" w:firstLine="0"/>
              <w:jc w:val="center"/>
              <w:rPr>
                <w:b/>
                <w:i/>
              </w:rPr>
            </w:pPr>
            <w:r w:rsidRPr="00E07468">
              <w:rPr>
                <w:b/>
                <w:i/>
              </w:rPr>
              <w:t>P</w:t>
            </w:r>
            <w:r w:rsidRPr="00E07468">
              <w:rPr>
                <w:b/>
              </w:rPr>
              <w:t>-value</w:t>
            </w:r>
          </w:p>
        </w:tc>
      </w:tr>
      <w:tr w:rsidR="00B97DEB" w:rsidRPr="00E07468" w14:paraId="0B9FA769" w14:textId="77777777" w:rsidTr="001F3F1A">
        <w:tc>
          <w:tcPr>
            <w:tcW w:w="1129" w:type="dxa"/>
          </w:tcPr>
          <w:p w14:paraId="095EA8BB" w14:textId="77777777" w:rsidR="00B97DEB" w:rsidRPr="00E07468" w:rsidRDefault="00B97DEB" w:rsidP="0025108A">
            <w:pPr>
              <w:pStyle w:val="MDPI31text"/>
              <w:ind w:left="0" w:firstLine="0"/>
              <w:jc w:val="center"/>
            </w:pPr>
          </w:p>
        </w:tc>
        <w:tc>
          <w:tcPr>
            <w:tcW w:w="1134" w:type="dxa"/>
          </w:tcPr>
          <w:p w14:paraId="0F7BD079" w14:textId="77777777" w:rsidR="00B97DEB" w:rsidRPr="00E07468" w:rsidRDefault="00B97DEB" w:rsidP="0025108A">
            <w:pPr>
              <w:pStyle w:val="MDPI31text"/>
              <w:ind w:left="0" w:firstLine="0"/>
              <w:jc w:val="center"/>
              <w:rPr>
                <w:b/>
              </w:rPr>
            </w:pPr>
            <w:r w:rsidRPr="00E07468">
              <w:rPr>
                <w:b/>
              </w:rPr>
              <w:t>n</w:t>
            </w:r>
          </w:p>
        </w:tc>
        <w:tc>
          <w:tcPr>
            <w:tcW w:w="1985" w:type="dxa"/>
          </w:tcPr>
          <w:p w14:paraId="1BF970D3" w14:textId="77777777" w:rsidR="00B97DEB" w:rsidRPr="00E07468" w:rsidRDefault="00B97DEB" w:rsidP="0025108A">
            <w:pPr>
              <w:pStyle w:val="MDPI31text"/>
              <w:ind w:left="0" w:firstLine="0"/>
              <w:jc w:val="center"/>
              <w:rPr>
                <w:b/>
              </w:rPr>
            </w:pPr>
            <w:r w:rsidRPr="00E07468">
              <w:rPr>
                <w:b/>
              </w:rPr>
              <w:t>Location</w:t>
            </w:r>
          </w:p>
        </w:tc>
        <w:tc>
          <w:tcPr>
            <w:tcW w:w="1134" w:type="dxa"/>
          </w:tcPr>
          <w:p w14:paraId="4B6A1157" w14:textId="77777777" w:rsidR="00B97DEB" w:rsidRPr="00E07468" w:rsidRDefault="00B97DEB" w:rsidP="0025108A">
            <w:pPr>
              <w:pStyle w:val="MDPI31text"/>
              <w:ind w:left="0" w:firstLine="0"/>
              <w:jc w:val="center"/>
              <w:rPr>
                <w:b/>
              </w:rPr>
            </w:pPr>
            <w:r w:rsidRPr="00E07468">
              <w:rPr>
                <w:b/>
              </w:rPr>
              <w:t>n</w:t>
            </w:r>
          </w:p>
        </w:tc>
        <w:tc>
          <w:tcPr>
            <w:tcW w:w="2982" w:type="dxa"/>
          </w:tcPr>
          <w:p w14:paraId="3F280368" w14:textId="77777777" w:rsidR="00B97DEB" w:rsidRPr="00E07468" w:rsidRDefault="00B97DEB" w:rsidP="0025108A">
            <w:pPr>
              <w:pStyle w:val="MDPI31text"/>
              <w:ind w:left="0" w:firstLine="0"/>
              <w:jc w:val="center"/>
              <w:rPr>
                <w:b/>
              </w:rPr>
            </w:pPr>
            <w:r w:rsidRPr="00E07468">
              <w:rPr>
                <w:b/>
              </w:rPr>
              <w:t>Location</w:t>
            </w:r>
          </w:p>
        </w:tc>
        <w:tc>
          <w:tcPr>
            <w:tcW w:w="992" w:type="dxa"/>
          </w:tcPr>
          <w:p w14:paraId="7D178D96" w14:textId="77777777" w:rsidR="00B97DEB" w:rsidRPr="00E07468" w:rsidRDefault="00B97DEB" w:rsidP="0025108A">
            <w:pPr>
              <w:pStyle w:val="MDPI31text"/>
              <w:ind w:left="0" w:firstLine="0"/>
              <w:jc w:val="center"/>
              <w:rPr>
                <w:i/>
              </w:rPr>
            </w:pPr>
          </w:p>
        </w:tc>
      </w:tr>
      <w:tr w:rsidR="00B97DEB" w:rsidRPr="00E07468" w14:paraId="33876D73" w14:textId="77777777" w:rsidTr="001F3F1A">
        <w:trPr>
          <w:trHeight w:val="191"/>
        </w:trPr>
        <w:tc>
          <w:tcPr>
            <w:tcW w:w="1129" w:type="dxa"/>
          </w:tcPr>
          <w:p w14:paraId="4498176F" w14:textId="74D8D1FF" w:rsidR="00B97DEB" w:rsidRPr="00E07468" w:rsidRDefault="00B97DEB" w:rsidP="0025108A">
            <w:pPr>
              <w:pStyle w:val="MDPI31text"/>
              <w:ind w:left="0" w:firstLine="0"/>
              <w:jc w:val="center"/>
            </w:pPr>
            <w:r w:rsidRPr="00E07468">
              <w:t>OR1</w:t>
            </w:r>
          </w:p>
        </w:tc>
        <w:tc>
          <w:tcPr>
            <w:tcW w:w="1134" w:type="dxa"/>
          </w:tcPr>
          <w:p w14:paraId="19C7D6B7" w14:textId="6D5BF186" w:rsidR="00B97DEB" w:rsidRPr="00E07468" w:rsidRDefault="00B97DEB" w:rsidP="0025108A">
            <w:pPr>
              <w:pStyle w:val="MDPI31text"/>
              <w:ind w:left="0" w:firstLine="0"/>
              <w:jc w:val="center"/>
            </w:pPr>
            <w:r w:rsidRPr="00E07468">
              <w:t>0/5</w:t>
            </w:r>
          </w:p>
        </w:tc>
        <w:tc>
          <w:tcPr>
            <w:tcW w:w="1985" w:type="dxa"/>
          </w:tcPr>
          <w:p w14:paraId="2284F8B5" w14:textId="77777777" w:rsidR="00B97DEB" w:rsidRPr="00E07468" w:rsidRDefault="00B97DEB" w:rsidP="0025108A">
            <w:pPr>
              <w:pStyle w:val="MDPI31text"/>
              <w:ind w:left="0" w:firstLine="0"/>
              <w:jc w:val="center"/>
            </w:pPr>
            <w:r w:rsidRPr="00E07468">
              <w:t>N/A</w:t>
            </w:r>
          </w:p>
        </w:tc>
        <w:tc>
          <w:tcPr>
            <w:tcW w:w="1134" w:type="dxa"/>
          </w:tcPr>
          <w:p w14:paraId="62460381" w14:textId="24701BB0" w:rsidR="00B97DEB" w:rsidRPr="00E07468" w:rsidRDefault="00B97DEB" w:rsidP="0025108A">
            <w:pPr>
              <w:pStyle w:val="MDPI31text"/>
              <w:ind w:left="0" w:firstLine="0"/>
              <w:jc w:val="center"/>
            </w:pPr>
            <w:r w:rsidRPr="00E07468">
              <w:t>0/13</w:t>
            </w:r>
          </w:p>
        </w:tc>
        <w:tc>
          <w:tcPr>
            <w:tcW w:w="2982" w:type="dxa"/>
          </w:tcPr>
          <w:p w14:paraId="33015E34" w14:textId="77777777" w:rsidR="00B97DEB" w:rsidRPr="00E07468" w:rsidRDefault="00B97DEB" w:rsidP="0025108A">
            <w:pPr>
              <w:pStyle w:val="MDPI31text"/>
              <w:ind w:left="0" w:firstLine="0"/>
              <w:jc w:val="center"/>
            </w:pPr>
            <w:r w:rsidRPr="00E07468">
              <w:t>N/A</w:t>
            </w:r>
          </w:p>
        </w:tc>
        <w:tc>
          <w:tcPr>
            <w:tcW w:w="992" w:type="dxa"/>
          </w:tcPr>
          <w:p w14:paraId="5687D1C6" w14:textId="77777777" w:rsidR="00B97DEB" w:rsidRPr="00E07468" w:rsidRDefault="00B97DEB" w:rsidP="0025108A">
            <w:pPr>
              <w:pStyle w:val="MDPI31text"/>
              <w:ind w:left="0" w:firstLine="0"/>
              <w:jc w:val="center"/>
            </w:pPr>
            <w:r w:rsidRPr="00E07468">
              <w:t>N/A</w:t>
            </w:r>
          </w:p>
        </w:tc>
      </w:tr>
      <w:tr w:rsidR="00B97DEB" w:rsidRPr="00E07468" w14:paraId="2F95F47D" w14:textId="77777777" w:rsidTr="001F3F1A">
        <w:trPr>
          <w:trHeight w:val="236"/>
        </w:trPr>
        <w:tc>
          <w:tcPr>
            <w:tcW w:w="1129" w:type="dxa"/>
          </w:tcPr>
          <w:p w14:paraId="2F5CBC50" w14:textId="4ACC2B71" w:rsidR="00B97DEB" w:rsidRPr="00E07468" w:rsidRDefault="00F65363" w:rsidP="0025108A">
            <w:pPr>
              <w:pStyle w:val="MDPI31text"/>
              <w:ind w:left="0" w:firstLine="0"/>
              <w:jc w:val="center"/>
            </w:pPr>
            <w:r w:rsidRPr="00E07468">
              <w:t>OR2</w:t>
            </w:r>
          </w:p>
        </w:tc>
        <w:tc>
          <w:tcPr>
            <w:tcW w:w="1134" w:type="dxa"/>
          </w:tcPr>
          <w:p w14:paraId="13B12334" w14:textId="64605C2E" w:rsidR="00B97DEB" w:rsidRPr="00E07468" w:rsidRDefault="00B97DEB" w:rsidP="0025108A">
            <w:pPr>
              <w:pStyle w:val="MDPI31text"/>
              <w:ind w:left="0" w:firstLine="0"/>
              <w:jc w:val="center"/>
            </w:pPr>
            <w:r w:rsidRPr="00E07468">
              <w:t>4/5</w:t>
            </w:r>
            <w:r w:rsidR="001F3F1A" w:rsidRPr="00E07468">
              <w:t xml:space="preserve"> (80%)</w:t>
            </w:r>
          </w:p>
        </w:tc>
        <w:tc>
          <w:tcPr>
            <w:tcW w:w="1985" w:type="dxa"/>
          </w:tcPr>
          <w:p w14:paraId="0DA04913" w14:textId="0C30714A" w:rsidR="00B97DEB" w:rsidRPr="00E07468" w:rsidRDefault="00B97DEB" w:rsidP="0025108A">
            <w:pPr>
              <w:pStyle w:val="MDPI31text"/>
              <w:ind w:left="0" w:firstLine="0"/>
              <w:jc w:val="center"/>
            </w:pPr>
            <w:r w:rsidRPr="00E07468">
              <w:rPr>
                <w:snapToGrid/>
              </w:rPr>
              <w:t>Serosa, submucosa</w:t>
            </w:r>
          </w:p>
        </w:tc>
        <w:tc>
          <w:tcPr>
            <w:tcW w:w="1134" w:type="dxa"/>
          </w:tcPr>
          <w:p w14:paraId="592026CE" w14:textId="50E65FB0" w:rsidR="00B97DEB" w:rsidRPr="00E07468" w:rsidRDefault="00B97DEB" w:rsidP="0025108A">
            <w:pPr>
              <w:pStyle w:val="MDPI31text"/>
              <w:ind w:left="0" w:firstLine="0"/>
              <w:jc w:val="center"/>
            </w:pPr>
            <w:r w:rsidRPr="00E07468">
              <w:t>8/13</w:t>
            </w:r>
            <w:r w:rsidR="001F3F1A" w:rsidRPr="00E07468">
              <w:t xml:space="preserve"> (62%)</w:t>
            </w:r>
          </w:p>
        </w:tc>
        <w:tc>
          <w:tcPr>
            <w:tcW w:w="2982" w:type="dxa"/>
          </w:tcPr>
          <w:p w14:paraId="417DA2EC" w14:textId="73208AE8" w:rsidR="00B97DEB" w:rsidRPr="00E07468" w:rsidRDefault="00B97DEB" w:rsidP="0025108A">
            <w:pPr>
              <w:pStyle w:val="MDPI42tablebody"/>
              <w:spacing w:line="240" w:lineRule="auto"/>
            </w:pPr>
            <w:r w:rsidRPr="00E07468">
              <w:rPr>
                <w:snapToGrid/>
              </w:rPr>
              <w:t>Submucosa, muscularis, serosa</w:t>
            </w:r>
          </w:p>
        </w:tc>
        <w:tc>
          <w:tcPr>
            <w:tcW w:w="992" w:type="dxa"/>
          </w:tcPr>
          <w:p w14:paraId="0BE01BC4" w14:textId="1071E45F" w:rsidR="00B97DEB" w:rsidRPr="00E07468" w:rsidRDefault="00B97DEB" w:rsidP="0025108A">
            <w:pPr>
              <w:pStyle w:val="MDPI31text"/>
              <w:ind w:left="0" w:firstLine="0"/>
              <w:jc w:val="center"/>
            </w:pPr>
            <w:r w:rsidRPr="00E07468">
              <w:t>0.</w:t>
            </w:r>
            <w:r w:rsidR="006B17E1" w:rsidRPr="00E07468">
              <w:t>62</w:t>
            </w:r>
          </w:p>
        </w:tc>
      </w:tr>
      <w:tr w:rsidR="00B97DEB" w:rsidRPr="00E07468" w14:paraId="3C4BD21C" w14:textId="77777777" w:rsidTr="001F3F1A">
        <w:trPr>
          <w:trHeight w:val="254"/>
        </w:trPr>
        <w:tc>
          <w:tcPr>
            <w:tcW w:w="1129" w:type="dxa"/>
          </w:tcPr>
          <w:p w14:paraId="3FFC070C" w14:textId="1D24F7C0" w:rsidR="00B97DEB" w:rsidRPr="00E07468" w:rsidRDefault="00B97DEB" w:rsidP="0025108A">
            <w:pPr>
              <w:pStyle w:val="MDPI31text"/>
              <w:ind w:left="0" w:firstLine="0"/>
              <w:jc w:val="center"/>
            </w:pPr>
            <w:r w:rsidRPr="00E07468">
              <w:t>AB1</w:t>
            </w:r>
          </w:p>
        </w:tc>
        <w:tc>
          <w:tcPr>
            <w:tcW w:w="1134" w:type="dxa"/>
          </w:tcPr>
          <w:p w14:paraId="42A736E5" w14:textId="153C5E9B" w:rsidR="00B97DEB" w:rsidRPr="00E07468" w:rsidRDefault="00B97DEB" w:rsidP="0025108A">
            <w:pPr>
              <w:pStyle w:val="MDPI31text"/>
              <w:ind w:left="0" w:firstLine="0"/>
              <w:jc w:val="center"/>
            </w:pPr>
            <w:r w:rsidRPr="00E07468">
              <w:t>1/5</w:t>
            </w:r>
            <w:r w:rsidR="001F3F1A" w:rsidRPr="00E07468">
              <w:t xml:space="preserve"> (20%)</w:t>
            </w:r>
          </w:p>
        </w:tc>
        <w:tc>
          <w:tcPr>
            <w:tcW w:w="1985" w:type="dxa"/>
          </w:tcPr>
          <w:p w14:paraId="23F1B95F" w14:textId="77777777" w:rsidR="00B97DEB" w:rsidRPr="00E07468" w:rsidRDefault="00B97DEB" w:rsidP="0025108A">
            <w:pPr>
              <w:pStyle w:val="MDPI31text"/>
              <w:ind w:left="0" w:firstLine="0"/>
              <w:jc w:val="center"/>
            </w:pPr>
            <w:r w:rsidRPr="00E07468">
              <w:rPr>
                <w:snapToGrid/>
              </w:rPr>
              <w:t>Submucosa</w:t>
            </w:r>
          </w:p>
        </w:tc>
        <w:tc>
          <w:tcPr>
            <w:tcW w:w="1134" w:type="dxa"/>
          </w:tcPr>
          <w:p w14:paraId="0B61449C" w14:textId="396B2014" w:rsidR="00B97DEB" w:rsidRPr="00E07468" w:rsidRDefault="00B97DEB" w:rsidP="0025108A">
            <w:pPr>
              <w:pStyle w:val="MDPI31text"/>
              <w:ind w:left="0" w:firstLine="0"/>
              <w:jc w:val="center"/>
            </w:pPr>
            <w:r w:rsidRPr="00E07468">
              <w:t>3/13</w:t>
            </w:r>
            <w:r w:rsidR="001F3F1A" w:rsidRPr="00E07468">
              <w:t xml:space="preserve"> (23%)</w:t>
            </w:r>
          </w:p>
        </w:tc>
        <w:tc>
          <w:tcPr>
            <w:tcW w:w="2982" w:type="dxa"/>
          </w:tcPr>
          <w:p w14:paraId="2D91D902" w14:textId="3D7DF6A4" w:rsidR="00B97DEB" w:rsidRPr="00E07468" w:rsidRDefault="00B97DEB" w:rsidP="0025108A">
            <w:pPr>
              <w:pStyle w:val="MDPI42tablebody"/>
              <w:spacing w:line="240" w:lineRule="auto"/>
            </w:pPr>
            <w:r w:rsidRPr="00E07468">
              <w:rPr>
                <w:snapToGrid/>
              </w:rPr>
              <w:t>Submucosa, muscularis</w:t>
            </w:r>
          </w:p>
        </w:tc>
        <w:tc>
          <w:tcPr>
            <w:tcW w:w="992" w:type="dxa"/>
          </w:tcPr>
          <w:p w14:paraId="4F3EEE61" w14:textId="77777777" w:rsidR="00B97DEB" w:rsidRPr="00E07468" w:rsidRDefault="00B97DEB" w:rsidP="0025108A">
            <w:pPr>
              <w:pStyle w:val="MDPI31text"/>
              <w:ind w:left="0" w:firstLine="0"/>
              <w:jc w:val="center"/>
            </w:pPr>
            <w:r w:rsidRPr="00E07468">
              <w:t>1.0</w:t>
            </w:r>
          </w:p>
        </w:tc>
      </w:tr>
      <w:tr w:rsidR="00B97DEB" w:rsidRPr="00E07468" w14:paraId="707B4EAC" w14:textId="77777777" w:rsidTr="001F3F1A">
        <w:tc>
          <w:tcPr>
            <w:tcW w:w="1129" w:type="dxa"/>
          </w:tcPr>
          <w:p w14:paraId="76FD49BE" w14:textId="1B38813A" w:rsidR="00B97DEB" w:rsidRPr="00E07468" w:rsidRDefault="00F65363" w:rsidP="0025108A">
            <w:pPr>
              <w:pStyle w:val="MDPI31text"/>
              <w:ind w:left="0" w:firstLine="0"/>
              <w:jc w:val="center"/>
            </w:pPr>
            <w:r w:rsidRPr="00E07468">
              <w:t>AB2</w:t>
            </w:r>
          </w:p>
        </w:tc>
        <w:tc>
          <w:tcPr>
            <w:tcW w:w="1134" w:type="dxa"/>
          </w:tcPr>
          <w:p w14:paraId="6E02F622" w14:textId="4B3D541B" w:rsidR="00B97DEB" w:rsidRPr="00E07468" w:rsidRDefault="00B97DEB" w:rsidP="0025108A">
            <w:pPr>
              <w:pStyle w:val="MDPI31text"/>
              <w:ind w:left="0" w:firstLine="0"/>
              <w:jc w:val="center"/>
            </w:pPr>
            <w:r w:rsidRPr="00E07468">
              <w:t>2/5</w:t>
            </w:r>
            <w:r w:rsidR="001F3F1A" w:rsidRPr="00E07468">
              <w:t xml:space="preserve"> (40%)</w:t>
            </w:r>
          </w:p>
        </w:tc>
        <w:tc>
          <w:tcPr>
            <w:tcW w:w="1985" w:type="dxa"/>
          </w:tcPr>
          <w:p w14:paraId="02A956CA" w14:textId="77777777" w:rsidR="00B97DEB" w:rsidRPr="00E07468" w:rsidRDefault="00B97DEB" w:rsidP="0025108A">
            <w:pPr>
              <w:pStyle w:val="MDPI31text"/>
              <w:ind w:left="0" w:firstLine="0"/>
              <w:jc w:val="center"/>
            </w:pPr>
            <w:r w:rsidRPr="00E07468">
              <w:rPr>
                <w:snapToGrid/>
              </w:rPr>
              <w:t>Submucosa</w:t>
            </w:r>
          </w:p>
        </w:tc>
        <w:tc>
          <w:tcPr>
            <w:tcW w:w="1134" w:type="dxa"/>
          </w:tcPr>
          <w:p w14:paraId="35732E2B" w14:textId="3911C181" w:rsidR="00B97DEB" w:rsidRPr="00E07468" w:rsidRDefault="00B97DEB" w:rsidP="0025108A">
            <w:pPr>
              <w:pStyle w:val="MDPI31text"/>
              <w:ind w:left="0" w:firstLine="0"/>
              <w:jc w:val="center"/>
            </w:pPr>
            <w:r w:rsidRPr="00E07468">
              <w:t>5/13</w:t>
            </w:r>
            <w:r w:rsidR="001F3F1A" w:rsidRPr="00E07468">
              <w:t xml:space="preserve"> (38%)</w:t>
            </w:r>
          </w:p>
        </w:tc>
        <w:tc>
          <w:tcPr>
            <w:tcW w:w="2982" w:type="dxa"/>
          </w:tcPr>
          <w:p w14:paraId="1EBEF69A" w14:textId="2BDA6FE2" w:rsidR="00B97DEB" w:rsidRPr="00E07468" w:rsidRDefault="00B97DEB" w:rsidP="0025108A">
            <w:pPr>
              <w:pStyle w:val="MDPI42tablebody"/>
              <w:spacing w:line="240" w:lineRule="auto"/>
              <w:rPr>
                <w:snapToGrid/>
              </w:rPr>
            </w:pPr>
            <w:r w:rsidRPr="00E07468">
              <w:rPr>
                <w:snapToGrid/>
              </w:rPr>
              <w:t>Submucosa, serosa</w:t>
            </w:r>
          </w:p>
        </w:tc>
        <w:tc>
          <w:tcPr>
            <w:tcW w:w="992" w:type="dxa"/>
          </w:tcPr>
          <w:p w14:paraId="1F07274C" w14:textId="77777777" w:rsidR="00B97DEB" w:rsidRPr="00E07468" w:rsidRDefault="00B97DEB" w:rsidP="0025108A">
            <w:pPr>
              <w:pStyle w:val="MDPI31text"/>
              <w:ind w:left="0" w:firstLine="0"/>
              <w:jc w:val="center"/>
            </w:pPr>
            <w:r w:rsidRPr="00E07468">
              <w:t>1.0</w:t>
            </w:r>
          </w:p>
        </w:tc>
      </w:tr>
      <w:tr w:rsidR="00A55572" w:rsidRPr="00E07468" w14:paraId="41052BEE" w14:textId="77777777" w:rsidTr="0025108A">
        <w:tc>
          <w:tcPr>
            <w:tcW w:w="9356" w:type="dxa"/>
            <w:gridSpan w:val="6"/>
          </w:tcPr>
          <w:p w14:paraId="458601F0" w14:textId="77777777" w:rsidR="00A55572" w:rsidRPr="00E07468" w:rsidRDefault="00A55572" w:rsidP="0025108A">
            <w:pPr>
              <w:pStyle w:val="MDPI31text"/>
              <w:ind w:left="0" w:firstLine="0"/>
              <w:jc w:val="center"/>
              <w:rPr>
                <w:i/>
              </w:rPr>
            </w:pPr>
          </w:p>
        </w:tc>
      </w:tr>
      <w:tr w:rsidR="00A55572" w:rsidRPr="00E07468" w14:paraId="2066466F" w14:textId="77777777" w:rsidTr="0025108A">
        <w:tc>
          <w:tcPr>
            <w:tcW w:w="9356" w:type="dxa"/>
            <w:gridSpan w:val="6"/>
          </w:tcPr>
          <w:p w14:paraId="7E7317D5" w14:textId="77777777" w:rsidR="00A55572" w:rsidRPr="00E07468" w:rsidRDefault="00A55572" w:rsidP="0025108A">
            <w:pPr>
              <w:pStyle w:val="MDPI31text"/>
              <w:ind w:left="0" w:firstLine="0"/>
              <w:jc w:val="center"/>
              <w:rPr>
                <w:b/>
              </w:rPr>
            </w:pPr>
            <w:r w:rsidRPr="00E07468">
              <w:rPr>
                <w:b/>
              </w:rPr>
              <w:t>Serosal fibrin</w:t>
            </w:r>
          </w:p>
        </w:tc>
      </w:tr>
      <w:tr w:rsidR="0025108A" w:rsidRPr="00E07468" w14:paraId="064D697D" w14:textId="77777777" w:rsidTr="001F3F1A">
        <w:tc>
          <w:tcPr>
            <w:tcW w:w="1129" w:type="dxa"/>
          </w:tcPr>
          <w:p w14:paraId="10241309" w14:textId="54814811" w:rsidR="0025108A" w:rsidRPr="00E07468" w:rsidRDefault="0025108A" w:rsidP="0025108A">
            <w:pPr>
              <w:pStyle w:val="MDPI42tablebody"/>
              <w:spacing w:line="240" w:lineRule="auto"/>
              <w:rPr>
                <w:b/>
                <w:snapToGrid/>
              </w:rPr>
            </w:pPr>
            <w:r w:rsidRPr="00E07468">
              <w:rPr>
                <w:b/>
              </w:rPr>
              <w:t>Region</w:t>
            </w:r>
          </w:p>
        </w:tc>
        <w:tc>
          <w:tcPr>
            <w:tcW w:w="3119" w:type="dxa"/>
            <w:gridSpan w:val="2"/>
          </w:tcPr>
          <w:p w14:paraId="52FAE908" w14:textId="77777777" w:rsidR="0025108A" w:rsidRPr="00E07468" w:rsidRDefault="0025108A" w:rsidP="0025108A">
            <w:pPr>
              <w:pStyle w:val="MDPI42tablebody"/>
              <w:spacing w:line="240" w:lineRule="auto"/>
              <w:rPr>
                <w:b/>
                <w:snapToGrid/>
              </w:rPr>
            </w:pPr>
            <w:r w:rsidRPr="00E07468">
              <w:rPr>
                <w:b/>
                <w:snapToGrid/>
              </w:rPr>
              <w:t>Survivors (n=5)</w:t>
            </w:r>
          </w:p>
        </w:tc>
        <w:tc>
          <w:tcPr>
            <w:tcW w:w="4116" w:type="dxa"/>
            <w:gridSpan w:val="2"/>
          </w:tcPr>
          <w:p w14:paraId="7ECAAA8C" w14:textId="77777777" w:rsidR="0025108A" w:rsidRPr="00E07468" w:rsidRDefault="0025108A" w:rsidP="0025108A">
            <w:pPr>
              <w:pStyle w:val="MDPI31text"/>
              <w:ind w:left="0" w:firstLine="0"/>
              <w:jc w:val="center"/>
              <w:rPr>
                <w:b/>
              </w:rPr>
            </w:pPr>
            <w:r w:rsidRPr="00E07468">
              <w:rPr>
                <w:b/>
              </w:rPr>
              <w:t>Non-survivors (n=13)</w:t>
            </w:r>
          </w:p>
        </w:tc>
        <w:tc>
          <w:tcPr>
            <w:tcW w:w="992" w:type="dxa"/>
          </w:tcPr>
          <w:p w14:paraId="3FFDCA79" w14:textId="2BDDC14E" w:rsidR="0025108A" w:rsidRPr="00E07468" w:rsidRDefault="0025108A" w:rsidP="0025108A">
            <w:pPr>
              <w:pStyle w:val="MDPI31text"/>
              <w:ind w:left="0" w:firstLine="0"/>
              <w:jc w:val="center"/>
              <w:rPr>
                <w:b/>
              </w:rPr>
            </w:pPr>
            <w:r w:rsidRPr="00E07468">
              <w:rPr>
                <w:b/>
                <w:i/>
              </w:rPr>
              <w:t>P</w:t>
            </w:r>
            <w:r w:rsidRPr="00E07468">
              <w:rPr>
                <w:b/>
              </w:rPr>
              <w:t>-value</w:t>
            </w:r>
          </w:p>
        </w:tc>
      </w:tr>
      <w:tr w:rsidR="0025108A" w:rsidRPr="00E07468" w14:paraId="71380943" w14:textId="77777777" w:rsidTr="001F3F1A">
        <w:tc>
          <w:tcPr>
            <w:tcW w:w="1129" w:type="dxa"/>
          </w:tcPr>
          <w:p w14:paraId="10EF54FE" w14:textId="6F94E619" w:rsidR="0025108A" w:rsidRPr="00E07468" w:rsidRDefault="0025108A" w:rsidP="0025108A">
            <w:pPr>
              <w:pStyle w:val="MDPI31text"/>
              <w:ind w:left="0" w:firstLine="0"/>
              <w:jc w:val="center"/>
              <w:rPr>
                <w:snapToGrid/>
              </w:rPr>
            </w:pPr>
            <w:r w:rsidRPr="00E07468">
              <w:t>OR1</w:t>
            </w:r>
          </w:p>
        </w:tc>
        <w:tc>
          <w:tcPr>
            <w:tcW w:w="3119" w:type="dxa"/>
            <w:gridSpan w:val="2"/>
          </w:tcPr>
          <w:p w14:paraId="489C5037" w14:textId="21F5C90C" w:rsidR="0025108A" w:rsidRPr="00E07468" w:rsidRDefault="0025108A" w:rsidP="0025108A">
            <w:pPr>
              <w:pStyle w:val="MDPI42tablebody"/>
              <w:spacing w:line="240" w:lineRule="auto"/>
              <w:rPr>
                <w:snapToGrid/>
              </w:rPr>
            </w:pPr>
            <w:r w:rsidRPr="00E07468">
              <w:t>4/5 (80%)</w:t>
            </w:r>
          </w:p>
        </w:tc>
        <w:tc>
          <w:tcPr>
            <w:tcW w:w="4116" w:type="dxa"/>
            <w:gridSpan w:val="2"/>
          </w:tcPr>
          <w:p w14:paraId="2FBE33CF" w14:textId="0CC444B7" w:rsidR="0025108A" w:rsidRPr="00E07468" w:rsidRDefault="0025108A" w:rsidP="0025108A">
            <w:pPr>
              <w:pStyle w:val="MDPI31text"/>
              <w:ind w:left="0" w:firstLine="0"/>
              <w:jc w:val="center"/>
            </w:pPr>
            <w:r w:rsidRPr="00E07468">
              <w:t>3/13 (23%)</w:t>
            </w:r>
          </w:p>
        </w:tc>
        <w:tc>
          <w:tcPr>
            <w:tcW w:w="992" w:type="dxa"/>
          </w:tcPr>
          <w:p w14:paraId="2ED66045" w14:textId="40559A20" w:rsidR="0025108A" w:rsidRPr="00E07468" w:rsidRDefault="0025108A" w:rsidP="0025108A">
            <w:pPr>
              <w:pStyle w:val="MDPI31text"/>
              <w:ind w:left="0" w:firstLine="0"/>
              <w:jc w:val="center"/>
            </w:pPr>
            <w:r w:rsidRPr="00E07468">
              <w:t>0.</w:t>
            </w:r>
            <w:r w:rsidR="006B17E1" w:rsidRPr="00E07468">
              <w:t>05</w:t>
            </w:r>
          </w:p>
        </w:tc>
      </w:tr>
      <w:tr w:rsidR="0025108A" w:rsidRPr="00E07468" w14:paraId="664C9F25" w14:textId="77777777" w:rsidTr="001F3F1A">
        <w:tc>
          <w:tcPr>
            <w:tcW w:w="1129" w:type="dxa"/>
          </w:tcPr>
          <w:p w14:paraId="545EEA2E" w14:textId="12D8CF88" w:rsidR="0025108A" w:rsidRPr="00E07468" w:rsidRDefault="00F65363" w:rsidP="0025108A">
            <w:pPr>
              <w:pStyle w:val="MDPI31text"/>
              <w:ind w:left="0" w:firstLine="0"/>
              <w:jc w:val="center"/>
              <w:rPr>
                <w:snapToGrid/>
              </w:rPr>
            </w:pPr>
            <w:r w:rsidRPr="00E07468">
              <w:t>OR2</w:t>
            </w:r>
          </w:p>
        </w:tc>
        <w:tc>
          <w:tcPr>
            <w:tcW w:w="3119" w:type="dxa"/>
            <w:gridSpan w:val="2"/>
          </w:tcPr>
          <w:p w14:paraId="584ADB73" w14:textId="58D570C2" w:rsidR="0025108A" w:rsidRPr="00E07468" w:rsidRDefault="0025108A" w:rsidP="0025108A">
            <w:pPr>
              <w:pStyle w:val="MDPI42tablebody"/>
              <w:spacing w:line="240" w:lineRule="auto"/>
              <w:rPr>
                <w:snapToGrid/>
              </w:rPr>
            </w:pPr>
            <w:r w:rsidRPr="00E07468">
              <w:t>3/5 (60%)</w:t>
            </w:r>
          </w:p>
        </w:tc>
        <w:tc>
          <w:tcPr>
            <w:tcW w:w="4116" w:type="dxa"/>
            <w:gridSpan w:val="2"/>
          </w:tcPr>
          <w:p w14:paraId="4AD1A477" w14:textId="47E78022" w:rsidR="0025108A" w:rsidRPr="00E07468" w:rsidRDefault="0025108A" w:rsidP="0025108A">
            <w:pPr>
              <w:pStyle w:val="MDPI31text"/>
              <w:ind w:left="0" w:firstLine="0"/>
              <w:jc w:val="center"/>
            </w:pPr>
            <w:r w:rsidRPr="00E07468">
              <w:t>5/13 (38%)</w:t>
            </w:r>
          </w:p>
        </w:tc>
        <w:tc>
          <w:tcPr>
            <w:tcW w:w="992" w:type="dxa"/>
          </w:tcPr>
          <w:p w14:paraId="679F5354" w14:textId="0811BEEA" w:rsidR="0025108A" w:rsidRPr="00E07468" w:rsidRDefault="0025108A" w:rsidP="0025108A">
            <w:pPr>
              <w:pStyle w:val="MDPI31text"/>
              <w:ind w:left="0" w:firstLine="0"/>
              <w:jc w:val="center"/>
            </w:pPr>
            <w:r w:rsidRPr="00E07468">
              <w:t>0.</w:t>
            </w:r>
            <w:r w:rsidR="006B17E1" w:rsidRPr="00E07468">
              <w:t>61</w:t>
            </w:r>
          </w:p>
        </w:tc>
      </w:tr>
      <w:tr w:rsidR="0025108A" w:rsidRPr="00E07468" w14:paraId="0AFCD033" w14:textId="77777777" w:rsidTr="001F3F1A">
        <w:tc>
          <w:tcPr>
            <w:tcW w:w="1129" w:type="dxa"/>
          </w:tcPr>
          <w:p w14:paraId="343596F4" w14:textId="06A330E6" w:rsidR="0025108A" w:rsidRPr="00E07468" w:rsidRDefault="0025108A" w:rsidP="0025108A">
            <w:pPr>
              <w:pStyle w:val="MDPI31text"/>
              <w:ind w:left="0" w:firstLine="0"/>
              <w:jc w:val="center"/>
              <w:rPr>
                <w:snapToGrid/>
              </w:rPr>
            </w:pPr>
            <w:r w:rsidRPr="00E07468">
              <w:t>AB1</w:t>
            </w:r>
          </w:p>
        </w:tc>
        <w:tc>
          <w:tcPr>
            <w:tcW w:w="3119" w:type="dxa"/>
            <w:gridSpan w:val="2"/>
          </w:tcPr>
          <w:p w14:paraId="06ECDD78" w14:textId="5AF56F47" w:rsidR="0025108A" w:rsidRPr="00E07468" w:rsidRDefault="0025108A" w:rsidP="0025108A">
            <w:pPr>
              <w:pStyle w:val="MDPI42tablebody"/>
              <w:spacing w:line="240" w:lineRule="auto"/>
              <w:rPr>
                <w:snapToGrid/>
              </w:rPr>
            </w:pPr>
            <w:r w:rsidRPr="00E07468">
              <w:t>2/5 (40%)</w:t>
            </w:r>
          </w:p>
        </w:tc>
        <w:tc>
          <w:tcPr>
            <w:tcW w:w="4116" w:type="dxa"/>
            <w:gridSpan w:val="2"/>
          </w:tcPr>
          <w:p w14:paraId="47F8FB5E" w14:textId="7360A5EA" w:rsidR="0025108A" w:rsidRPr="00E07468" w:rsidRDefault="0025108A" w:rsidP="0025108A">
            <w:pPr>
              <w:pStyle w:val="MDPI31text"/>
              <w:ind w:left="0" w:firstLine="0"/>
              <w:jc w:val="center"/>
            </w:pPr>
            <w:r w:rsidRPr="00E07468">
              <w:t>7/13 (54%)</w:t>
            </w:r>
          </w:p>
        </w:tc>
        <w:tc>
          <w:tcPr>
            <w:tcW w:w="992" w:type="dxa"/>
          </w:tcPr>
          <w:p w14:paraId="35D01686" w14:textId="77777777" w:rsidR="0025108A" w:rsidRPr="00E07468" w:rsidRDefault="0025108A" w:rsidP="0025108A">
            <w:pPr>
              <w:pStyle w:val="MDPI31text"/>
              <w:ind w:left="0" w:firstLine="0"/>
              <w:jc w:val="center"/>
            </w:pPr>
            <w:r w:rsidRPr="00E07468">
              <w:t>1.0</w:t>
            </w:r>
          </w:p>
        </w:tc>
      </w:tr>
      <w:tr w:rsidR="0025108A" w:rsidRPr="00E07468" w14:paraId="3BB72A80" w14:textId="77777777" w:rsidTr="001F3F1A">
        <w:tc>
          <w:tcPr>
            <w:tcW w:w="1129" w:type="dxa"/>
          </w:tcPr>
          <w:p w14:paraId="6D4B17A0" w14:textId="56AFBE33" w:rsidR="0025108A" w:rsidRPr="00E07468" w:rsidRDefault="00F65363" w:rsidP="0025108A">
            <w:pPr>
              <w:pStyle w:val="MDPI31text"/>
              <w:ind w:left="0" w:firstLine="0"/>
              <w:jc w:val="center"/>
              <w:rPr>
                <w:snapToGrid/>
              </w:rPr>
            </w:pPr>
            <w:r w:rsidRPr="00E07468">
              <w:t>AB2</w:t>
            </w:r>
          </w:p>
        </w:tc>
        <w:tc>
          <w:tcPr>
            <w:tcW w:w="3119" w:type="dxa"/>
            <w:gridSpan w:val="2"/>
          </w:tcPr>
          <w:p w14:paraId="74D6558D" w14:textId="305BDD75" w:rsidR="0025108A" w:rsidRPr="00E07468" w:rsidRDefault="0025108A" w:rsidP="0025108A">
            <w:pPr>
              <w:pStyle w:val="MDPI42tablebody"/>
              <w:spacing w:line="240" w:lineRule="auto"/>
              <w:rPr>
                <w:snapToGrid/>
              </w:rPr>
            </w:pPr>
            <w:r w:rsidRPr="00E07468">
              <w:t>2/5 (40%)</w:t>
            </w:r>
          </w:p>
        </w:tc>
        <w:tc>
          <w:tcPr>
            <w:tcW w:w="4116" w:type="dxa"/>
            <w:gridSpan w:val="2"/>
          </w:tcPr>
          <w:p w14:paraId="5D9CE8F3" w14:textId="5EE3C52E" w:rsidR="0025108A" w:rsidRPr="00E07468" w:rsidRDefault="0025108A" w:rsidP="0025108A">
            <w:pPr>
              <w:pStyle w:val="MDPI31text"/>
              <w:ind w:left="0" w:firstLine="0"/>
              <w:jc w:val="center"/>
            </w:pPr>
            <w:r w:rsidRPr="00E07468">
              <w:t>5/13 (38%)</w:t>
            </w:r>
          </w:p>
        </w:tc>
        <w:tc>
          <w:tcPr>
            <w:tcW w:w="992" w:type="dxa"/>
          </w:tcPr>
          <w:p w14:paraId="67A18D50" w14:textId="77777777" w:rsidR="0025108A" w:rsidRPr="00E07468" w:rsidRDefault="0025108A" w:rsidP="0025108A">
            <w:pPr>
              <w:pStyle w:val="MDPI31text"/>
              <w:ind w:left="0" w:firstLine="0"/>
              <w:jc w:val="center"/>
            </w:pPr>
            <w:r w:rsidRPr="00E07468">
              <w:t>1.0</w:t>
            </w:r>
          </w:p>
        </w:tc>
      </w:tr>
      <w:tr w:rsidR="00A55572" w:rsidRPr="00E07468" w14:paraId="2B4B6B6F" w14:textId="77777777" w:rsidTr="00A55572">
        <w:tc>
          <w:tcPr>
            <w:tcW w:w="9356" w:type="dxa"/>
            <w:gridSpan w:val="6"/>
          </w:tcPr>
          <w:p w14:paraId="7CE654AD" w14:textId="77777777" w:rsidR="00A55572" w:rsidRPr="00E07468" w:rsidRDefault="00A55572" w:rsidP="00A55572">
            <w:pPr>
              <w:pStyle w:val="MDPI31text"/>
              <w:ind w:left="0" w:firstLine="0"/>
            </w:pPr>
          </w:p>
        </w:tc>
      </w:tr>
    </w:tbl>
    <w:p w14:paraId="6F6AD5C0" w14:textId="77777777" w:rsidR="00641DC7" w:rsidRPr="00E07468" w:rsidRDefault="00641DC7" w:rsidP="004509CF">
      <w:pPr>
        <w:pStyle w:val="MDPI31text"/>
        <w:ind w:left="2040" w:firstLine="510"/>
        <w:rPr>
          <w:i/>
        </w:rPr>
      </w:pPr>
    </w:p>
    <w:p w14:paraId="0F08D236" w14:textId="77777777" w:rsidR="00641DC7" w:rsidRPr="00E07468" w:rsidRDefault="00641DC7" w:rsidP="004509CF">
      <w:pPr>
        <w:pStyle w:val="MDPI31text"/>
        <w:ind w:left="2040" w:firstLine="510"/>
        <w:rPr>
          <w:i/>
        </w:rPr>
      </w:pPr>
    </w:p>
    <w:p w14:paraId="043F3FFD" w14:textId="210F4974" w:rsidR="004509CF" w:rsidRPr="00E07468" w:rsidRDefault="00B45E32" w:rsidP="004509CF">
      <w:pPr>
        <w:pStyle w:val="MDPI31text"/>
        <w:ind w:left="2040" w:firstLine="510"/>
        <w:rPr>
          <w:b/>
          <w:i/>
        </w:rPr>
      </w:pPr>
      <w:r w:rsidRPr="00E07468">
        <w:rPr>
          <w:b/>
          <w:i/>
        </w:rPr>
        <w:t xml:space="preserve">3.2 </w:t>
      </w:r>
      <w:r w:rsidR="004509CF" w:rsidRPr="00E07468">
        <w:rPr>
          <w:b/>
          <w:i/>
        </w:rPr>
        <w:t>Survival following surgery</w:t>
      </w:r>
    </w:p>
    <w:p w14:paraId="09868449" w14:textId="50A17B8B" w:rsidR="00B45E32" w:rsidRPr="00E07468" w:rsidRDefault="00B45E32" w:rsidP="006B1E9F">
      <w:pPr>
        <w:pStyle w:val="MDPI22heading2"/>
        <w:spacing w:before="240"/>
        <w:rPr>
          <w:i w:val="0"/>
          <w:noProof w:val="0"/>
        </w:rPr>
      </w:pPr>
      <w:r w:rsidRPr="00E07468">
        <w:rPr>
          <w:i w:val="0"/>
          <w:noProof w:val="0"/>
        </w:rPr>
        <w:t xml:space="preserve">Follow-up data were available for all 18 surgical cases. </w:t>
      </w:r>
      <w:r w:rsidR="008B746F" w:rsidRPr="00E07468">
        <w:rPr>
          <w:i w:val="0"/>
          <w:noProof w:val="0"/>
        </w:rPr>
        <w:t>Five</w:t>
      </w:r>
      <w:r w:rsidRPr="00E07468">
        <w:rPr>
          <w:i w:val="0"/>
          <w:noProof w:val="0"/>
        </w:rPr>
        <w:t xml:space="preserve"> horses were alive at follow-up with the longest reported follow-up time as 2561 days. Summary survival data are presented in </w:t>
      </w:r>
      <w:r w:rsidRPr="00E07468">
        <w:rPr>
          <w:b/>
          <w:i w:val="0"/>
          <w:noProof w:val="0"/>
        </w:rPr>
        <w:t xml:space="preserve">Table </w:t>
      </w:r>
      <w:r w:rsidR="00960F7D" w:rsidRPr="00E07468">
        <w:rPr>
          <w:b/>
          <w:i w:val="0"/>
          <w:noProof w:val="0"/>
        </w:rPr>
        <w:t>4</w:t>
      </w:r>
      <w:r w:rsidRPr="00E07468">
        <w:rPr>
          <w:i w:val="0"/>
          <w:noProof w:val="0"/>
        </w:rPr>
        <w:t>.</w:t>
      </w:r>
    </w:p>
    <w:p w14:paraId="5E0D607B" w14:textId="257268EE" w:rsidR="004F0622" w:rsidRPr="00E07468" w:rsidRDefault="004F0622" w:rsidP="006B1E9F">
      <w:pPr>
        <w:pStyle w:val="MDPI22heading2"/>
        <w:spacing w:before="240"/>
        <w:rPr>
          <w:i w:val="0"/>
          <w:noProof w:val="0"/>
        </w:rPr>
      </w:pPr>
    </w:p>
    <w:p w14:paraId="31303E24" w14:textId="58B8754F" w:rsidR="004F0622" w:rsidRPr="00E07468" w:rsidRDefault="004F0622" w:rsidP="006B1E9F">
      <w:pPr>
        <w:pStyle w:val="MDPI22heading2"/>
        <w:spacing w:before="240"/>
        <w:rPr>
          <w:i w:val="0"/>
          <w:noProof w:val="0"/>
        </w:rPr>
      </w:pPr>
      <w:r w:rsidRPr="00E07468">
        <w:rPr>
          <w:b/>
          <w:i w:val="0"/>
        </w:rPr>
        <w:t xml:space="preserve">Table 4. </w:t>
      </w:r>
      <w:r w:rsidRPr="00E07468">
        <w:rPr>
          <w:i w:val="0"/>
        </w:rPr>
        <w:t>Summary of outcome data for surgical cases (n=18), ranked in length of survival (days). PPID = pars pituitary intermedia dysfunction.</w:t>
      </w:r>
      <w:r w:rsidR="00EC60AC" w:rsidRPr="00E07468">
        <w:rPr>
          <w:i w:val="0"/>
        </w:rPr>
        <w:t xml:space="preserve"> Y = yes; N = no.</w:t>
      </w:r>
    </w:p>
    <w:tbl>
      <w:tblPr>
        <w:tblpPr w:leftFromText="180" w:rightFromText="180" w:vertAnchor="text" w:horzAnchor="page" w:tblpX="2401" w:tblpY="444"/>
        <w:tblW w:w="762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84"/>
        <w:gridCol w:w="1795"/>
        <w:gridCol w:w="1778"/>
        <w:gridCol w:w="2872"/>
      </w:tblGrid>
      <w:tr w:rsidR="00DA3497" w:rsidRPr="00E07468" w14:paraId="133A82A1" w14:textId="77777777" w:rsidTr="00DA3497">
        <w:trPr>
          <w:trHeight w:val="549"/>
        </w:trPr>
        <w:tc>
          <w:tcPr>
            <w:tcW w:w="1184" w:type="dxa"/>
            <w:tcBorders>
              <w:top w:val="single" w:sz="8" w:space="0" w:color="auto"/>
              <w:bottom w:val="single" w:sz="4" w:space="0" w:color="auto"/>
            </w:tcBorders>
            <w:shd w:val="clear" w:color="auto" w:fill="auto"/>
            <w:vAlign w:val="center"/>
          </w:tcPr>
          <w:p w14:paraId="2F0B968A" w14:textId="77777777" w:rsidR="00DA3497" w:rsidRPr="00E07468" w:rsidRDefault="00DA3497" w:rsidP="00DA3497">
            <w:pPr>
              <w:adjustRightInd w:val="0"/>
              <w:snapToGrid w:val="0"/>
              <w:jc w:val="center"/>
              <w:rPr>
                <w:rFonts w:eastAsia="Times New Roman"/>
                <w:b/>
                <w:bCs/>
                <w:noProof w:val="0"/>
                <w:snapToGrid w:val="0"/>
                <w:lang w:eastAsia="de-DE" w:bidi="en-US"/>
              </w:rPr>
            </w:pPr>
            <w:r w:rsidRPr="00E07468">
              <w:rPr>
                <w:rFonts w:eastAsia="Times New Roman"/>
                <w:b/>
                <w:bCs/>
                <w:noProof w:val="0"/>
                <w:snapToGrid w:val="0"/>
                <w:lang w:eastAsia="de-DE" w:bidi="en-US"/>
              </w:rPr>
              <w:t>Horse No.</w:t>
            </w:r>
          </w:p>
        </w:tc>
        <w:tc>
          <w:tcPr>
            <w:tcW w:w="1795" w:type="dxa"/>
            <w:tcBorders>
              <w:top w:val="single" w:sz="8" w:space="0" w:color="auto"/>
              <w:bottom w:val="single" w:sz="4" w:space="0" w:color="auto"/>
            </w:tcBorders>
            <w:shd w:val="clear" w:color="auto" w:fill="auto"/>
            <w:vAlign w:val="center"/>
          </w:tcPr>
          <w:p w14:paraId="6A9B0751" w14:textId="77777777" w:rsidR="00DA3497" w:rsidRPr="00E07468" w:rsidRDefault="00DA3497" w:rsidP="00DA3497">
            <w:pPr>
              <w:adjustRightInd w:val="0"/>
              <w:snapToGrid w:val="0"/>
              <w:jc w:val="center"/>
              <w:rPr>
                <w:rFonts w:eastAsia="Times New Roman"/>
                <w:b/>
                <w:bCs/>
                <w:noProof w:val="0"/>
                <w:snapToGrid w:val="0"/>
                <w:lang w:eastAsia="de-DE" w:bidi="en-US"/>
              </w:rPr>
            </w:pPr>
            <w:r w:rsidRPr="00E07468">
              <w:rPr>
                <w:rFonts w:eastAsia="Times New Roman"/>
                <w:b/>
                <w:bCs/>
                <w:noProof w:val="0"/>
                <w:snapToGrid w:val="0"/>
                <w:lang w:eastAsia="de-DE" w:bidi="en-US"/>
              </w:rPr>
              <w:t>Alive at follow up?</w:t>
            </w:r>
          </w:p>
        </w:tc>
        <w:tc>
          <w:tcPr>
            <w:tcW w:w="1778" w:type="dxa"/>
            <w:tcBorders>
              <w:top w:val="single" w:sz="8" w:space="0" w:color="auto"/>
              <w:bottom w:val="single" w:sz="4" w:space="0" w:color="auto"/>
            </w:tcBorders>
            <w:shd w:val="clear" w:color="auto" w:fill="auto"/>
            <w:vAlign w:val="center"/>
            <w:hideMark/>
          </w:tcPr>
          <w:p w14:paraId="5874B0CD" w14:textId="77777777" w:rsidR="00DA3497" w:rsidRPr="00E07468" w:rsidRDefault="00DA3497" w:rsidP="00DA3497">
            <w:pPr>
              <w:adjustRightInd w:val="0"/>
              <w:snapToGrid w:val="0"/>
              <w:jc w:val="center"/>
              <w:rPr>
                <w:rFonts w:eastAsia="Times New Roman"/>
                <w:b/>
                <w:bCs/>
                <w:noProof w:val="0"/>
                <w:snapToGrid w:val="0"/>
                <w:lang w:eastAsia="de-DE" w:bidi="en-US"/>
              </w:rPr>
            </w:pPr>
            <w:r w:rsidRPr="00E07468">
              <w:rPr>
                <w:rFonts w:eastAsia="Times New Roman"/>
                <w:b/>
                <w:bCs/>
                <w:noProof w:val="0"/>
                <w:snapToGrid w:val="0"/>
                <w:lang w:eastAsia="de-DE" w:bidi="en-US"/>
              </w:rPr>
              <w:t>Time to event</w:t>
            </w:r>
          </w:p>
          <w:p w14:paraId="0FAF846A" w14:textId="77777777" w:rsidR="00DA3497" w:rsidRPr="00E07468" w:rsidRDefault="00DA3497" w:rsidP="00DA3497">
            <w:pPr>
              <w:adjustRightInd w:val="0"/>
              <w:snapToGrid w:val="0"/>
              <w:jc w:val="center"/>
              <w:rPr>
                <w:rFonts w:eastAsia="Times New Roman"/>
                <w:b/>
                <w:bCs/>
                <w:noProof w:val="0"/>
                <w:snapToGrid w:val="0"/>
                <w:lang w:eastAsia="de-DE" w:bidi="en-US"/>
              </w:rPr>
            </w:pPr>
            <w:r w:rsidRPr="00E07468">
              <w:rPr>
                <w:rFonts w:eastAsia="Times New Roman"/>
                <w:b/>
                <w:bCs/>
                <w:noProof w:val="0"/>
                <w:snapToGrid w:val="0"/>
                <w:lang w:eastAsia="de-DE" w:bidi="en-US"/>
              </w:rPr>
              <w:t>(days)</w:t>
            </w:r>
          </w:p>
        </w:tc>
        <w:tc>
          <w:tcPr>
            <w:tcW w:w="2872" w:type="dxa"/>
            <w:tcBorders>
              <w:top w:val="single" w:sz="8" w:space="0" w:color="auto"/>
              <w:bottom w:val="single" w:sz="4" w:space="0" w:color="auto"/>
            </w:tcBorders>
            <w:shd w:val="clear" w:color="auto" w:fill="auto"/>
            <w:vAlign w:val="center"/>
          </w:tcPr>
          <w:p w14:paraId="5B77851D" w14:textId="77777777" w:rsidR="00DA3497" w:rsidRPr="00E07468" w:rsidRDefault="00DA3497" w:rsidP="00DA3497">
            <w:pPr>
              <w:adjustRightInd w:val="0"/>
              <w:snapToGrid w:val="0"/>
              <w:jc w:val="center"/>
              <w:rPr>
                <w:rFonts w:eastAsia="Times New Roman"/>
                <w:b/>
                <w:bCs/>
                <w:noProof w:val="0"/>
                <w:snapToGrid w:val="0"/>
                <w:lang w:eastAsia="de-DE" w:bidi="en-US"/>
              </w:rPr>
            </w:pPr>
            <w:r w:rsidRPr="00E07468">
              <w:rPr>
                <w:rFonts w:eastAsia="Times New Roman"/>
                <w:b/>
                <w:bCs/>
                <w:noProof w:val="0"/>
                <w:snapToGrid w:val="0"/>
                <w:lang w:eastAsia="de-DE" w:bidi="en-US"/>
              </w:rPr>
              <w:t xml:space="preserve">Cause of death </w:t>
            </w:r>
          </w:p>
        </w:tc>
      </w:tr>
      <w:tr w:rsidR="00DA3497" w:rsidRPr="00E07468" w14:paraId="7A4377D0" w14:textId="77777777" w:rsidTr="003B5F71">
        <w:trPr>
          <w:trHeight w:val="275"/>
        </w:trPr>
        <w:tc>
          <w:tcPr>
            <w:tcW w:w="1184" w:type="dxa"/>
            <w:tcBorders>
              <w:top w:val="single" w:sz="8" w:space="0" w:color="auto"/>
              <w:bottom w:val="single" w:sz="4" w:space="0" w:color="auto"/>
            </w:tcBorders>
            <w:shd w:val="clear" w:color="auto" w:fill="auto"/>
            <w:vAlign w:val="center"/>
          </w:tcPr>
          <w:p w14:paraId="46B20CD7"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w:t>
            </w:r>
          </w:p>
        </w:tc>
        <w:tc>
          <w:tcPr>
            <w:tcW w:w="1795" w:type="dxa"/>
            <w:tcBorders>
              <w:top w:val="single" w:sz="8" w:space="0" w:color="auto"/>
              <w:bottom w:val="single" w:sz="4" w:space="0" w:color="auto"/>
            </w:tcBorders>
            <w:shd w:val="clear" w:color="auto" w:fill="auto"/>
            <w:vAlign w:val="center"/>
          </w:tcPr>
          <w:p w14:paraId="37A37058"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1419AA73"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0</w:t>
            </w:r>
          </w:p>
        </w:tc>
        <w:tc>
          <w:tcPr>
            <w:tcW w:w="2872" w:type="dxa"/>
            <w:tcBorders>
              <w:top w:val="single" w:sz="8" w:space="0" w:color="auto"/>
              <w:bottom w:val="single" w:sz="4" w:space="0" w:color="auto"/>
            </w:tcBorders>
            <w:shd w:val="clear" w:color="auto" w:fill="auto"/>
            <w:vAlign w:val="center"/>
          </w:tcPr>
          <w:p w14:paraId="37ACC662"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Cardiovascular collapse</w:t>
            </w:r>
          </w:p>
        </w:tc>
      </w:tr>
      <w:tr w:rsidR="00DA3497" w:rsidRPr="00E07468" w14:paraId="66A2235A" w14:textId="77777777" w:rsidTr="003B5F71">
        <w:trPr>
          <w:trHeight w:val="275"/>
        </w:trPr>
        <w:tc>
          <w:tcPr>
            <w:tcW w:w="1184" w:type="dxa"/>
            <w:tcBorders>
              <w:top w:val="single" w:sz="8" w:space="0" w:color="auto"/>
              <w:bottom w:val="single" w:sz="4" w:space="0" w:color="auto"/>
            </w:tcBorders>
            <w:shd w:val="clear" w:color="auto" w:fill="auto"/>
            <w:vAlign w:val="center"/>
          </w:tcPr>
          <w:p w14:paraId="09585B14"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2</w:t>
            </w:r>
          </w:p>
        </w:tc>
        <w:tc>
          <w:tcPr>
            <w:tcW w:w="1795" w:type="dxa"/>
            <w:tcBorders>
              <w:top w:val="single" w:sz="8" w:space="0" w:color="auto"/>
              <w:bottom w:val="single" w:sz="4" w:space="0" w:color="auto"/>
            </w:tcBorders>
            <w:shd w:val="clear" w:color="auto" w:fill="auto"/>
            <w:vAlign w:val="center"/>
          </w:tcPr>
          <w:p w14:paraId="1DAAD321"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3D7249B1"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w:t>
            </w:r>
          </w:p>
        </w:tc>
        <w:tc>
          <w:tcPr>
            <w:tcW w:w="2872" w:type="dxa"/>
            <w:tcBorders>
              <w:top w:val="single" w:sz="8" w:space="0" w:color="auto"/>
              <w:bottom w:val="single" w:sz="4" w:space="0" w:color="auto"/>
            </w:tcBorders>
            <w:shd w:val="clear" w:color="auto" w:fill="auto"/>
            <w:vAlign w:val="center"/>
          </w:tcPr>
          <w:p w14:paraId="6481E7AF"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 xml:space="preserve">Post-operative </w:t>
            </w:r>
            <w:proofErr w:type="spellStart"/>
            <w:r w:rsidRPr="00E07468">
              <w:rPr>
                <w:rFonts w:eastAsia="Times New Roman"/>
                <w:bCs/>
                <w:noProof w:val="0"/>
                <w:snapToGrid w:val="0"/>
                <w:lang w:eastAsia="de-DE" w:bidi="en-US"/>
              </w:rPr>
              <w:t>haemorrhage</w:t>
            </w:r>
            <w:proofErr w:type="spellEnd"/>
          </w:p>
        </w:tc>
      </w:tr>
      <w:tr w:rsidR="00DA3497" w:rsidRPr="00E07468" w14:paraId="77B201CA" w14:textId="77777777" w:rsidTr="003B5F71">
        <w:trPr>
          <w:trHeight w:val="275"/>
        </w:trPr>
        <w:tc>
          <w:tcPr>
            <w:tcW w:w="1184" w:type="dxa"/>
            <w:tcBorders>
              <w:top w:val="single" w:sz="8" w:space="0" w:color="auto"/>
              <w:bottom w:val="single" w:sz="4" w:space="0" w:color="auto"/>
            </w:tcBorders>
            <w:shd w:val="clear" w:color="auto" w:fill="auto"/>
            <w:vAlign w:val="center"/>
          </w:tcPr>
          <w:p w14:paraId="75331A6B"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3</w:t>
            </w:r>
          </w:p>
        </w:tc>
        <w:tc>
          <w:tcPr>
            <w:tcW w:w="1795" w:type="dxa"/>
            <w:tcBorders>
              <w:top w:val="single" w:sz="8" w:space="0" w:color="auto"/>
              <w:bottom w:val="single" w:sz="4" w:space="0" w:color="auto"/>
            </w:tcBorders>
            <w:shd w:val="clear" w:color="auto" w:fill="auto"/>
            <w:vAlign w:val="center"/>
          </w:tcPr>
          <w:p w14:paraId="44897C33"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696E77C8"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2</w:t>
            </w:r>
          </w:p>
        </w:tc>
        <w:tc>
          <w:tcPr>
            <w:tcW w:w="2872" w:type="dxa"/>
            <w:tcBorders>
              <w:top w:val="single" w:sz="8" w:space="0" w:color="auto"/>
              <w:bottom w:val="single" w:sz="4" w:space="0" w:color="auto"/>
            </w:tcBorders>
            <w:shd w:val="clear" w:color="auto" w:fill="auto"/>
            <w:vAlign w:val="center"/>
          </w:tcPr>
          <w:p w14:paraId="4DF629E4"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Persistent colic signs</w:t>
            </w:r>
          </w:p>
        </w:tc>
      </w:tr>
      <w:tr w:rsidR="00DA3497" w:rsidRPr="00E07468" w14:paraId="25F720A0" w14:textId="77777777" w:rsidTr="003B5F71">
        <w:trPr>
          <w:trHeight w:val="275"/>
        </w:trPr>
        <w:tc>
          <w:tcPr>
            <w:tcW w:w="1184" w:type="dxa"/>
            <w:tcBorders>
              <w:top w:val="single" w:sz="8" w:space="0" w:color="auto"/>
              <w:bottom w:val="single" w:sz="4" w:space="0" w:color="auto"/>
            </w:tcBorders>
            <w:shd w:val="clear" w:color="auto" w:fill="auto"/>
            <w:vAlign w:val="center"/>
          </w:tcPr>
          <w:p w14:paraId="02FBAD27"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4</w:t>
            </w:r>
          </w:p>
        </w:tc>
        <w:tc>
          <w:tcPr>
            <w:tcW w:w="1795" w:type="dxa"/>
            <w:tcBorders>
              <w:top w:val="single" w:sz="8" w:space="0" w:color="auto"/>
              <w:bottom w:val="single" w:sz="4" w:space="0" w:color="auto"/>
            </w:tcBorders>
            <w:shd w:val="clear" w:color="auto" w:fill="auto"/>
            <w:vAlign w:val="center"/>
          </w:tcPr>
          <w:p w14:paraId="0C2E73EF"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6D22453B"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3</w:t>
            </w:r>
          </w:p>
        </w:tc>
        <w:tc>
          <w:tcPr>
            <w:tcW w:w="2872" w:type="dxa"/>
            <w:tcBorders>
              <w:top w:val="single" w:sz="8" w:space="0" w:color="auto"/>
              <w:bottom w:val="single" w:sz="4" w:space="0" w:color="auto"/>
            </w:tcBorders>
            <w:shd w:val="clear" w:color="auto" w:fill="auto"/>
            <w:vAlign w:val="center"/>
          </w:tcPr>
          <w:p w14:paraId="56C6DC1D"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Persistent post-operative reflux</w:t>
            </w:r>
          </w:p>
        </w:tc>
      </w:tr>
      <w:tr w:rsidR="00DA3497" w:rsidRPr="00E07468" w14:paraId="7EAD6B12" w14:textId="77777777" w:rsidTr="003B5F71">
        <w:trPr>
          <w:trHeight w:val="329"/>
        </w:trPr>
        <w:tc>
          <w:tcPr>
            <w:tcW w:w="1184" w:type="dxa"/>
            <w:tcBorders>
              <w:top w:val="single" w:sz="8" w:space="0" w:color="auto"/>
              <w:bottom w:val="single" w:sz="4" w:space="0" w:color="auto"/>
            </w:tcBorders>
            <w:shd w:val="clear" w:color="auto" w:fill="auto"/>
            <w:vAlign w:val="center"/>
          </w:tcPr>
          <w:p w14:paraId="14AB56AC"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5</w:t>
            </w:r>
          </w:p>
        </w:tc>
        <w:tc>
          <w:tcPr>
            <w:tcW w:w="1795" w:type="dxa"/>
            <w:tcBorders>
              <w:top w:val="single" w:sz="8" w:space="0" w:color="auto"/>
              <w:bottom w:val="single" w:sz="4" w:space="0" w:color="auto"/>
            </w:tcBorders>
            <w:shd w:val="clear" w:color="auto" w:fill="auto"/>
            <w:vAlign w:val="center"/>
          </w:tcPr>
          <w:p w14:paraId="0C28AEF9"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0FCD3990"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4</w:t>
            </w:r>
          </w:p>
        </w:tc>
        <w:tc>
          <w:tcPr>
            <w:tcW w:w="2872" w:type="dxa"/>
            <w:tcBorders>
              <w:top w:val="single" w:sz="8" w:space="0" w:color="auto"/>
              <w:bottom w:val="single" w:sz="4" w:space="0" w:color="auto"/>
            </w:tcBorders>
            <w:shd w:val="clear" w:color="auto" w:fill="auto"/>
            <w:vAlign w:val="center"/>
          </w:tcPr>
          <w:p w14:paraId="4F25F824" w14:textId="77777777" w:rsidR="00DA3497" w:rsidRPr="00E07468" w:rsidRDefault="00DA3497" w:rsidP="003B5F71">
            <w:pPr>
              <w:jc w:val="center"/>
            </w:pPr>
            <w:r w:rsidRPr="00E07468">
              <w:rPr>
                <w:rFonts w:eastAsia="Times New Roman"/>
                <w:bCs/>
                <w:noProof w:val="0"/>
                <w:snapToGrid w:val="0"/>
                <w:lang w:eastAsia="de-DE" w:bidi="en-US"/>
              </w:rPr>
              <w:t>Persistent post-operative reflux</w:t>
            </w:r>
          </w:p>
        </w:tc>
      </w:tr>
      <w:tr w:rsidR="00DA3497" w:rsidRPr="00E07468" w14:paraId="45249E99" w14:textId="77777777" w:rsidTr="003B5F71">
        <w:trPr>
          <w:trHeight w:val="293"/>
        </w:trPr>
        <w:tc>
          <w:tcPr>
            <w:tcW w:w="1184" w:type="dxa"/>
            <w:tcBorders>
              <w:top w:val="single" w:sz="8" w:space="0" w:color="auto"/>
              <w:bottom w:val="single" w:sz="4" w:space="0" w:color="auto"/>
            </w:tcBorders>
            <w:shd w:val="clear" w:color="auto" w:fill="auto"/>
            <w:vAlign w:val="center"/>
          </w:tcPr>
          <w:p w14:paraId="5DF18441"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6</w:t>
            </w:r>
          </w:p>
        </w:tc>
        <w:tc>
          <w:tcPr>
            <w:tcW w:w="1795" w:type="dxa"/>
            <w:tcBorders>
              <w:top w:val="single" w:sz="8" w:space="0" w:color="auto"/>
              <w:bottom w:val="single" w:sz="4" w:space="0" w:color="auto"/>
            </w:tcBorders>
            <w:shd w:val="clear" w:color="auto" w:fill="auto"/>
            <w:vAlign w:val="center"/>
          </w:tcPr>
          <w:p w14:paraId="156B8F0D"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5A5BAC9B"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4</w:t>
            </w:r>
          </w:p>
        </w:tc>
        <w:tc>
          <w:tcPr>
            <w:tcW w:w="2872" w:type="dxa"/>
            <w:tcBorders>
              <w:top w:val="single" w:sz="8" w:space="0" w:color="auto"/>
              <w:bottom w:val="single" w:sz="4" w:space="0" w:color="auto"/>
            </w:tcBorders>
            <w:shd w:val="clear" w:color="auto" w:fill="auto"/>
            <w:vAlign w:val="center"/>
          </w:tcPr>
          <w:p w14:paraId="09F989B5" w14:textId="77777777" w:rsidR="00DA3497" w:rsidRPr="00E07468" w:rsidRDefault="00DA3497" w:rsidP="003B5F71">
            <w:pPr>
              <w:jc w:val="center"/>
            </w:pPr>
            <w:r w:rsidRPr="00E07468">
              <w:rPr>
                <w:rFonts w:eastAsia="Times New Roman"/>
                <w:bCs/>
                <w:noProof w:val="0"/>
                <w:snapToGrid w:val="0"/>
                <w:lang w:eastAsia="de-DE" w:bidi="en-US"/>
              </w:rPr>
              <w:t>Persistent post-operative reflux</w:t>
            </w:r>
          </w:p>
        </w:tc>
      </w:tr>
      <w:tr w:rsidR="00DA3497" w:rsidRPr="00E07468" w14:paraId="3D194E8B" w14:textId="77777777" w:rsidTr="003B5F71">
        <w:trPr>
          <w:trHeight w:val="241"/>
        </w:trPr>
        <w:tc>
          <w:tcPr>
            <w:tcW w:w="1184" w:type="dxa"/>
            <w:tcBorders>
              <w:top w:val="single" w:sz="8" w:space="0" w:color="auto"/>
              <w:bottom w:val="single" w:sz="4" w:space="0" w:color="auto"/>
            </w:tcBorders>
            <w:shd w:val="clear" w:color="auto" w:fill="auto"/>
            <w:vAlign w:val="center"/>
          </w:tcPr>
          <w:p w14:paraId="28E5361D"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7</w:t>
            </w:r>
          </w:p>
        </w:tc>
        <w:tc>
          <w:tcPr>
            <w:tcW w:w="1795" w:type="dxa"/>
            <w:tcBorders>
              <w:top w:val="single" w:sz="8" w:space="0" w:color="auto"/>
              <w:bottom w:val="single" w:sz="4" w:space="0" w:color="auto"/>
            </w:tcBorders>
            <w:shd w:val="clear" w:color="auto" w:fill="auto"/>
            <w:vAlign w:val="center"/>
          </w:tcPr>
          <w:p w14:paraId="7C59CAE7"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1BC9EDFD"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5</w:t>
            </w:r>
          </w:p>
        </w:tc>
        <w:tc>
          <w:tcPr>
            <w:tcW w:w="2872" w:type="dxa"/>
            <w:tcBorders>
              <w:top w:val="single" w:sz="8" w:space="0" w:color="auto"/>
              <w:bottom w:val="single" w:sz="4" w:space="0" w:color="auto"/>
            </w:tcBorders>
            <w:shd w:val="clear" w:color="auto" w:fill="auto"/>
            <w:vAlign w:val="center"/>
          </w:tcPr>
          <w:p w14:paraId="2CBBD64F" w14:textId="77777777" w:rsidR="00DA3497" w:rsidRPr="00E07468" w:rsidRDefault="00DA3497" w:rsidP="003B5F71">
            <w:pPr>
              <w:jc w:val="center"/>
            </w:pPr>
            <w:r w:rsidRPr="00E07468">
              <w:rPr>
                <w:rFonts w:eastAsia="Times New Roman"/>
                <w:bCs/>
                <w:noProof w:val="0"/>
                <w:snapToGrid w:val="0"/>
                <w:lang w:eastAsia="de-DE" w:bidi="en-US"/>
              </w:rPr>
              <w:t>Persistent post-operative reflux</w:t>
            </w:r>
          </w:p>
        </w:tc>
      </w:tr>
      <w:tr w:rsidR="00DA3497" w:rsidRPr="00E07468" w14:paraId="044F09B7" w14:textId="77777777" w:rsidTr="003B5F71">
        <w:trPr>
          <w:trHeight w:val="275"/>
        </w:trPr>
        <w:tc>
          <w:tcPr>
            <w:tcW w:w="1184" w:type="dxa"/>
            <w:tcBorders>
              <w:top w:val="single" w:sz="8" w:space="0" w:color="auto"/>
              <w:bottom w:val="single" w:sz="4" w:space="0" w:color="auto"/>
            </w:tcBorders>
            <w:shd w:val="clear" w:color="auto" w:fill="auto"/>
            <w:vAlign w:val="center"/>
          </w:tcPr>
          <w:p w14:paraId="0EE70D08"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8</w:t>
            </w:r>
          </w:p>
        </w:tc>
        <w:tc>
          <w:tcPr>
            <w:tcW w:w="1795" w:type="dxa"/>
            <w:tcBorders>
              <w:top w:val="single" w:sz="8" w:space="0" w:color="auto"/>
              <w:bottom w:val="single" w:sz="4" w:space="0" w:color="auto"/>
            </w:tcBorders>
            <w:shd w:val="clear" w:color="auto" w:fill="auto"/>
            <w:vAlign w:val="center"/>
          </w:tcPr>
          <w:p w14:paraId="50EB99E9"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797C6DB6"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8</w:t>
            </w:r>
          </w:p>
        </w:tc>
        <w:tc>
          <w:tcPr>
            <w:tcW w:w="2872" w:type="dxa"/>
            <w:tcBorders>
              <w:top w:val="single" w:sz="8" w:space="0" w:color="auto"/>
              <w:bottom w:val="single" w:sz="4" w:space="0" w:color="auto"/>
            </w:tcBorders>
            <w:shd w:val="clear" w:color="auto" w:fill="auto"/>
            <w:vAlign w:val="center"/>
          </w:tcPr>
          <w:p w14:paraId="3589D8CD"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Persistent colic signs</w:t>
            </w:r>
          </w:p>
        </w:tc>
      </w:tr>
      <w:tr w:rsidR="00DA3497" w:rsidRPr="00E07468" w14:paraId="754929D0" w14:textId="77777777" w:rsidTr="003B5F71">
        <w:trPr>
          <w:trHeight w:val="263"/>
        </w:trPr>
        <w:tc>
          <w:tcPr>
            <w:tcW w:w="1184" w:type="dxa"/>
            <w:tcBorders>
              <w:top w:val="single" w:sz="8" w:space="0" w:color="auto"/>
              <w:bottom w:val="single" w:sz="4" w:space="0" w:color="auto"/>
            </w:tcBorders>
            <w:shd w:val="clear" w:color="auto" w:fill="auto"/>
            <w:vAlign w:val="center"/>
          </w:tcPr>
          <w:p w14:paraId="673471C4"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9</w:t>
            </w:r>
          </w:p>
        </w:tc>
        <w:tc>
          <w:tcPr>
            <w:tcW w:w="1795" w:type="dxa"/>
            <w:tcBorders>
              <w:top w:val="single" w:sz="8" w:space="0" w:color="auto"/>
              <w:bottom w:val="single" w:sz="4" w:space="0" w:color="auto"/>
            </w:tcBorders>
            <w:shd w:val="clear" w:color="auto" w:fill="auto"/>
            <w:vAlign w:val="center"/>
          </w:tcPr>
          <w:p w14:paraId="61FD668F"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51546D8A"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25</w:t>
            </w:r>
          </w:p>
        </w:tc>
        <w:tc>
          <w:tcPr>
            <w:tcW w:w="2872" w:type="dxa"/>
            <w:tcBorders>
              <w:top w:val="single" w:sz="8" w:space="0" w:color="auto"/>
              <w:bottom w:val="single" w:sz="4" w:space="0" w:color="auto"/>
            </w:tcBorders>
            <w:shd w:val="clear" w:color="auto" w:fill="auto"/>
            <w:vAlign w:val="center"/>
          </w:tcPr>
          <w:p w14:paraId="2EFB2F0F"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Collapse</w:t>
            </w:r>
          </w:p>
        </w:tc>
      </w:tr>
      <w:tr w:rsidR="00DA3497" w:rsidRPr="00E07468" w14:paraId="4109FDCE" w14:textId="77777777" w:rsidTr="003B5F71">
        <w:trPr>
          <w:trHeight w:val="275"/>
        </w:trPr>
        <w:tc>
          <w:tcPr>
            <w:tcW w:w="1184" w:type="dxa"/>
            <w:tcBorders>
              <w:top w:val="single" w:sz="8" w:space="0" w:color="auto"/>
              <w:bottom w:val="single" w:sz="4" w:space="0" w:color="auto"/>
            </w:tcBorders>
            <w:shd w:val="clear" w:color="auto" w:fill="auto"/>
            <w:vAlign w:val="center"/>
          </w:tcPr>
          <w:p w14:paraId="12D608D3"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10</w:t>
            </w:r>
          </w:p>
        </w:tc>
        <w:tc>
          <w:tcPr>
            <w:tcW w:w="1795" w:type="dxa"/>
            <w:tcBorders>
              <w:top w:val="single" w:sz="8" w:space="0" w:color="auto"/>
              <w:bottom w:val="single" w:sz="4" w:space="0" w:color="auto"/>
            </w:tcBorders>
            <w:shd w:val="clear" w:color="auto" w:fill="auto"/>
            <w:vAlign w:val="center"/>
          </w:tcPr>
          <w:p w14:paraId="381D4EA9"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575F7239"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63</w:t>
            </w:r>
          </w:p>
        </w:tc>
        <w:tc>
          <w:tcPr>
            <w:tcW w:w="2872" w:type="dxa"/>
            <w:tcBorders>
              <w:top w:val="single" w:sz="8" w:space="0" w:color="auto"/>
              <w:bottom w:val="single" w:sz="4" w:space="0" w:color="auto"/>
            </w:tcBorders>
            <w:shd w:val="clear" w:color="auto" w:fill="auto"/>
            <w:vAlign w:val="center"/>
          </w:tcPr>
          <w:p w14:paraId="03ADE3D4"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Recurrent colic</w:t>
            </w:r>
          </w:p>
        </w:tc>
      </w:tr>
      <w:tr w:rsidR="00DA3497" w:rsidRPr="00E07468" w14:paraId="295F1FC9" w14:textId="77777777" w:rsidTr="003B5F71">
        <w:trPr>
          <w:trHeight w:val="275"/>
        </w:trPr>
        <w:tc>
          <w:tcPr>
            <w:tcW w:w="1184" w:type="dxa"/>
            <w:tcBorders>
              <w:top w:val="single" w:sz="8" w:space="0" w:color="auto"/>
              <w:bottom w:val="single" w:sz="4" w:space="0" w:color="auto"/>
            </w:tcBorders>
            <w:shd w:val="clear" w:color="auto" w:fill="auto"/>
            <w:vAlign w:val="center"/>
          </w:tcPr>
          <w:p w14:paraId="375A8DBF"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11</w:t>
            </w:r>
          </w:p>
        </w:tc>
        <w:tc>
          <w:tcPr>
            <w:tcW w:w="1795" w:type="dxa"/>
            <w:tcBorders>
              <w:top w:val="single" w:sz="8" w:space="0" w:color="auto"/>
              <w:bottom w:val="single" w:sz="4" w:space="0" w:color="auto"/>
            </w:tcBorders>
            <w:shd w:val="clear" w:color="auto" w:fill="auto"/>
            <w:vAlign w:val="center"/>
          </w:tcPr>
          <w:p w14:paraId="27FC9DEC"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21432FCB"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66</w:t>
            </w:r>
          </w:p>
        </w:tc>
        <w:tc>
          <w:tcPr>
            <w:tcW w:w="2872" w:type="dxa"/>
            <w:tcBorders>
              <w:top w:val="single" w:sz="8" w:space="0" w:color="auto"/>
              <w:bottom w:val="single" w:sz="4" w:space="0" w:color="auto"/>
            </w:tcBorders>
            <w:shd w:val="clear" w:color="auto" w:fill="auto"/>
            <w:vAlign w:val="center"/>
          </w:tcPr>
          <w:p w14:paraId="298D360B"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Recurrent colic</w:t>
            </w:r>
          </w:p>
        </w:tc>
      </w:tr>
      <w:tr w:rsidR="00DA3497" w:rsidRPr="00E07468" w14:paraId="7C2A87B0" w14:textId="77777777" w:rsidTr="003B5F71">
        <w:trPr>
          <w:trHeight w:val="275"/>
        </w:trPr>
        <w:tc>
          <w:tcPr>
            <w:tcW w:w="1184" w:type="dxa"/>
            <w:tcBorders>
              <w:top w:val="single" w:sz="8" w:space="0" w:color="auto"/>
              <w:bottom w:val="single" w:sz="4" w:space="0" w:color="auto"/>
            </w:tcBorders>
            <w:shd w:val="clear" w:color="auto" w:fill="auto"/>
            <w:vAlign w:val="center"/>
          </w:tcPr>
          <w:p w14:paraId="4153290D"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12</w:t>
            </w:r>
          </w:p>
        </w:tc>
        <w:tc>
          <w:tcPr>
            <w:tcW w:w="1795" w:type="dxa"/>
            <w:tcBorders>
              <w:top w:val="single" w:sz="8" w:space="0" w:color="auto"/>
              <w:bottom w:val="single" w:sz="4" w:space="0" w:color="auto"/>
            </w:tcBorders>
            <w:shd w:val="clear" w:color="auto" w:fill="auto"/>
            <w:vAlign w:val="center"/>
          </w:tcPr>
          <w:p w14:paraId="2E5AB90E"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697A260D"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1300</w:t>
            </w:r>
          </w:p>
        </w:tc>
        <w:tc>
          <w:tcPr>
            <w:tcW w:w="2872" w:type="dxa"/>
            <w:tcBorders>
              <w:top w:val="single" w:sz="8" w:space="0" w:color="auto"/>
              <w:bottom w:val="single" w:sz="4" w:space="0" w:color="auto"/>
            </w:tcBorders>
            <w:shd w:val="clear" w:color="auto" w:fill="auto"/>
            <w:vAlign w:val="center"/>
          </w:tcPr>
          <w:p w14:paraId="0E12A402"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Laminitis/PPID</w:t>
            </w:r>
          </w:p>
        </w:tc>
      </w:tr>
      <w:tr w:rsidR="00DA3497" w:rsidRPr="00E07468" w14:paraId="4D8C040C" w14:textId="77777777" w:rsidTr="003B5F71">
        <w:trPr>
          <w:trHeight w:val="275"/>
        </w:trPr>
        <w:tc>
          <w:tcPr>
            <w:tcW w:w="1184" w:type="dxa"/>
            <w:tcBorders>
              <w:top w:val="single" w:sz="8" w:space="0" w:color="auto"/>
              <w:bottom w:val="single" w:sz="4" w:space="0" w:color="auto"/>
            </w:tcBorders>
            <w:shd w:val="clear" w:color="auto" w:fill="auto"/>
            <w:vAlign w:val="center"/>
          </w:tcPr>
          <w:p w14:paraId="06A4562A"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13</w:t>
            </w:r>
          </w:p>
        </w:tc>
        <w:tc>
          <w:tcPr>
            <w:tcW w:w="1795" w:type="dxa"/>
            <w:tcBorders>
              <w:top w:val="single" w:sz="8" w:space="0" w:color="auto"/>
              <w:bottom w:val="single" w:sz="4" w:space="0" w:color="auto"/>
            </w:tcBorders>
            <w:shd w:val="clear" w:color="auto" w:fill="auto"/>
            <w:vAlign w:val="center"/>
          </w:tcPr>
          <w:p w14:paraId="698A3A09"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N</w:t>
            </w:r>
          </w:p>
        </w:tc>
        <w:tc>
          <w:tcPr>
            <w:tcW w:w="1778" w:type="dxa"/>
            <w:tcBorders>
              <w:top w:val="single" w:sz="8" w:space="0" w:color="auto"/>
              <w:bottom w:val="single" w:sz="4" w:space="0" w:color="auto"/>
            </w:tcBorders>
            <w:shd w:val="clear" w:color="auto" w:fill="auto"/>
            <w:vAlign w:val="center"/>
          </w:tcPr>
          <w:p w14:paraId="76E14E9F"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1724</w:t>
            </w:r>
          </w:p>
        </w:tc>
        <w:tc>
          <w:tcPr>
            <w:tcW w:w="2872" w:type="dxa"/>
            <w:tcBorders>
              <w:top w:val="single" w:sz="8" w:space="0" w:color="auto"/>
              <w:bottom w:val="single" w:sz="4" w:space="0" w:color="auto"/>
            </w:tcBorders>
            <w:shd w:val="clear" w:color="auto" w:fill="auto"/>
            <w:vAlign w:val="center"/>
          </w:tcPr>
          <w:p w14:paraId="3C92246B"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Recurrent colic</w:t>
            </w:r>
          </w:p>
        </w:tc>
      </w:tr>
      <w:tr w:rsidR="00DA3497" w:rsidRPr="00E07468" w14:paraId="2DEB88D8" w14:textId="77777777" w:rsidTr="003B5F71">
        <w:trPr>
          <w:trHeight w:val="275"/>
        </w:trPr>
        <w:tc>
          <w:tcPr>
            <w:tcW w:w="1184" w:type="dxa"/>
            <w:tcBorders>
              <w:top w:val="single" w:sz="8" w:space="0" w:color="auto"/>
              <w:bottom w:val="single" w:sz="4" w:space="0" w:color="auto"/>
            </w:tcBorders>
            <w:shd w:val="clear" w:color="auto" w:fill="auto"/>
            <w:vAlign w:val="center"/>
          </w:tcPr>
          <w:p w14:paraId="0F841EC6"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14</w:t>
            </w:r>
          </w:p>
        </w:tc>
        <w:tc>
          <w:tcPr>
            <w:tcW w:w="1795" w:type="dxa"/>
            <w:tcBorders>
              <w:top w:val="single" w:sz="8" w:space="0" w:color="auto"/>
              <w:bottom w:val="single" w:sz="4" w:space="0" w:color="auto"/>
            </w:tcBorders>
            <w:shd w:val="clear" w:color="auto" w:fill="auto"/>
            <w:vAlign w:val="center"/>
          </w:tcPr>
          <w:p w14:paraId="5A9D404F"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Y</w:t>
            </w:r>
          </w:p>
        </w:tc>
        <w:tc>
          <w:tcPr>
            <w:tcW w:w="1778" w:type="dxa"/>
            <w:tcBorders>
              <w:top w:val="single" w:sz="8" w:space="0" w:color="auto"/>
              <w:bottom w:val="single" w:sz="4" w:space="0" w:color="auto"/>
            </w:tcBorders>
            <w:shd w:val="clear" w:color="auto" w:fill="auto"/>
            <w:vAlign w:val="center"/>
          </w:tcPr>
          <w:p w14:paraId="5DB9013F"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2400</w:t>
            </w:r>
          </w:p>
        </w:tc>
        <w:tc>
          <w:tcPr>
            <w:tcW w:w="2872" w:type="dxa"/>
            <w:tcBorders>
              <w:top w:val="single" w:sz="8" w:space="0" w:color="auto"/>
              <w:bottom w:val="single" w:sz="4" w:space="0" w:color="auto"/>
            </w:tcBorders>
            <w:shd w:val="clear" w:color="auto" w:fill="auto"/>
            <w:vAlign w:val="center"/>
          </w:tcPr>
          <w:p w14:paraId="1D71B2F8" w14:textId="77777777" w:rsidR="00DA3497" w:rsidRPr="00E07468" w:rsidRDefault="00DA3497" w:rsidP="003B5F71">
            <w:pPr>
              <w:adjustRightInd w:val="0"/>
              <w:snapToGrid w:val="0"/>
              <w:jc w:val="center"/>
              <w:rPr>
                <w:rFonts w:eastAsia="Times New Roman"/>
                <w:bCs/>
                <w:noProof w:val="0"/>
                <w:snapToGrid w:val="0"/>
                <w:lang w:eastAsia="de-DE" w:bidi="en-US"/>
              </w:rPr>
            </w:pPr>
          </w:p>
        </w:tc>
      </w:tr>
      <w:tr w:rsidR="00DA3497" w:rsidRPr="00E07468" w14:paraId="5DFE2094" w14:textId="77777777" w:rsidTr="003B5F71">
        <w:trPr>
          <w:trHeight w:val="275"/>
        </w:trPr>
        <w:tc>
          <w:tcPr>
            <w:tcW w:w="1184" w:type="dxa"/>
            <w:tcBorders>
              <w:top w:val="single" w:sz="8" w:space="0" w:color="auto"/>
              <w:bottom w:val="single" w:sz="4" w:space="0" w:color="auto"/>
            </w:tcBorders>
            <w:shd w:val="clear" w:color="auto" w:fill="auto"/>
            <w:vAlign w:val="center"/>
          </w:tcPr>
          <w:p w14:paraId="3FED9B83"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15</w:t>
            </w:r>
          </w:p>
        </w:tc>
        <w:tc>
          <w:tcPr>
            <w:tcW w:w="1795" w:type="dxa"/>
            <w:tcBorders>
              <w:top w:val="single" w:sz="8" w:space="0" w:color="auto"/>
              <w:bottom w:val="single" w:sz="4" w:space="0" w:color="auto"/>
            </w:tcBorders>
            <w:shd w:val="clear" w:color="auto" w:fill="auto"/>
            <w:vAlign w:val="center"/>
          </w:tcPr>
          <w:p w14:paraId="1973D0A7"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Y</w:t>
            </w:r>
          </w:p>
        </w:tc>
        <w:tc>
          <w:tcPr>
            <w:tcW w:w="1778" w:type="dxa"/>
            <w:tcBorders>
              <w:top w:val="single" w:sz="8" w:space="0" w:color="auto"/>
              <w:bottom w:val="single" w:sz="4" w:space="0" w:color="auto"/>
            </w:tcBorders>
            <w:shd w:val="clear" w:color="auto" w:fill="auto"/>
            <w:vAlign w:val="center"/>
          </w:tcPr>
          <w:p w14:paraId="0B1844E7"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2475</w:t>
            </w:r>
          </w:p>
        </w:tc>
        <w:tc>
          <w:tcPr>
            <w:tcW w:w="2872" w:type="dxa"/>
            <w:tcBorders>
              <w:top w:val="single" w:sz="8" w:space="0" w:color="auto"/>
              <w:bottom w:val="single" w:sz="4" w:space="0" w:color="auto"/>
            </w:tcBorders>
            <w:shd w:val="clear" w:color="auto" w:fill="auto"/>
            <w:vAlign w:val="center"/>
          </w:tcPr>
          <w:p w14:paraId="3D18082B" w14:textId="77777777" w:rsidR="00DA3497" w:rsidRPr="00E07468" w:rsidRDefault="00DA3497" w:rsidP="003B5F71">
            <w:pPr>
              <w:adjustRightInd w:val="0"/>
              <w:snapToGrid w:val="0"/>
              <w:jc w:val="center"/>
              <w:rPr>
                <w:rFonts w:eastAsia="Times New Roman"/>
                <w:bCs/>
                <w:noProof w:val="0"/>
                <w:snapToGrid w:val="0"/>
                <w:lang w:eastAsia="de-DE" w:bidi="en-US"/>
              </w:rPr>
            </w:pPr>
          </w:p>
        </w:tc>
      </w:tr>
      <w:tr w:rsidR="00DA3497" w:rsidRPr="00E07468" w14:paraId="294FAEA9" w14:textId="77777777" w:rsidTr="003B5F71">
        <w:trPr>
          <w:trHeight w:val="275"/>
        </w:trPr>
        <w:tc>
          <w:tcPr>
            <w:tcW w:w="1184" w:type="dxa"/>
            <w:tcBorders>
              <w:top w:val="single" w:sz="8" w:space="0" w:color="auto"/>
              <w:bottom w:val="single" w:sz="4" w:space="0" w:color="auto"/>
            </w:tcBorders>
            <w:shd w:val="clear" w:color="auto" w:fill="auto"/>
            <w:vAlign w:val="center"/>
          </w:tcPr>
          <w:p w14:paraId="7934A820"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16</w:t>
            </w:r>
          </w:p>
        </w:tc>
        <w:tc>
          <w:tcPr>
            <w:tcW w:w="1795" w:type="dxa"/>
            <w:tcBorders>
              <w:top w:val="single" w:sz="8" w:space="0" w:color="auto"/>
              <w:bottom w:val="single" w:sz="4" w:space="0" w:color="auto"/>
            </w:tcBorders>
            <w:shd w:val="clear" w:color="auto" w:fill="auto"/>
            <w:vAlign w:val="center"/>
          </w:tcPr>
          <w:p w14:paraId="7422D613"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Y</w:t>
            </w:r>
          </w:p>
        </w:tc>
        <w:tc>
          <w:tcPr>
            <w:tcW w:w="1778" w:type="dxa"/>
            <w:tcBorders>
              <w:top w:val="single" w:sz="8" w:space="0" w:color="auto"/>
              <w:bottom w:val="single" w:sz="4" w:space="0" w:color="auto"/>
            </w:tcBorders>
            <w:shd w:val="clear" w:color="auto" w:fill="auto"/>
            <w:vAlign w:val="center"/>
          </w:tcPr>
          <w:p w14:paraId="777B79E1"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2478</w:t>
            </w:r>
          </w:p>
        </w:tc>
        <w:tc>
          <w:tcPr>
            <w:tcW w:w="2872" w:type="dxa"/>
            <w:tcBorders>
              <w:top w:val="single" w:sz="8" w:space="0" w:color="auto"/>
              <w:bottom w:val="single" w:sz="4" w:space="0" w:color="auto"/>
            </w:tcBorders>
            <w:shd w:val="clear" w:color="auto" w:fill="auto"/>
            <w:vAlign w:val="center"/>
          </w:tcPr>
          <w:p w14:paraId="56FFAAFE" w14:textId="77777777" w:rsidR="00DA3497" w:rsidRPr="00E07468" w:rsidRDefault="00DA3497" w:rsidP="003B5F71">
            <w:pPr>
              <w:adjustRightInd w:val="0"/>
              <w:snapToGrid w:val="0"/>
              <w:jc w:val="center"/>
              <w:rPr>
                <w:rFonts w:eastAsia="Times New Roman"/>
                <w:bCs/>
                <w:noProof w:val="0"/>
                <w:snapToGrid w:val="0"/>
                <w:lang w:eastAsia="de-DE" w:bidi="en-US"/>
              </w:rPr>
            </w:pPr>
          </w:p>
        </w:tc>
      </w:tr>
      <w:tr w:rsidR="00DA3497" w:rsidRPr="00E07468" w14:paraId="0314E491" w14:textId="77777777" w:rsidTr="003B5F71">
        <w:trPr>
          <w:trHeight w:val="275"/>
        </w:trPr>
        <w:tc>
          <w:tcPr>
            <w:tcW w:w="1184" w:type="dxa"/>
            <w:tcBorders>
              <w:top w:val="single" w:sz="8" w:space="0" w:color="auto"/>
              <w:bottom w:val="single" w:sz="4" w:space="0" w:color="auto"/>
            </w:tcBorders>
            <w:shd w:val="clear" w:color="auto" w:fill="auto"/>
            <w:vAlign w:val="center"/>
          </w:tcPr>
          <w:p w14:paraId="70EC61CF"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17</w:t>
            </w:r>
          </w:p>
        </w:tc>
        <w:tc>
          <w:tcPr>
            <w:tcW w:w="1795" w:type="dxa"/>
            <w:tcBorders>
              <w:top w:val="single" w:sz="8" w:space="0" w:color="auto"/>
              <w:bottom w:val="single" w:sz="4" w:space="0" w:color="auto"/>
            </w:tcBorders>
            <w:shd w:val="clear" w:color="auto" w:fill="auto"/>
            <w:vAlign w:val="center"/>
          </w:tcPr>
          <w:p w14:paraId="377128ED"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Y</w:t>
            </w:r>
          </w:p>
        </w:tc>
        <w:tc>
          <w:tcPr>
            <w:tcW w:w="1778" w:type="dxa"/>
            <w:tcBorders>
              <w:top w:val="single" w:sz="8" w:space="0" w:color="auto"/>
              <w:bottom w:val="single" w:sz="4" w:space="0" w:color="auto"/>
            </w:tcBorders>
            <w:shd w:val="clear" w:color="auto" w:fill="auto"/>
            <w:vAlign w:val="center"/>
          </w:tcPr>
          <w:p w14:paraId="0B3BE724"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2505</w:t>
            </w:r>
          </w:p>
        </w:tc>
        <w:tc>
          <w:tcPr>
            <w:tcW w:w="2872" w:type="dxa"/>
            <w:tcBorders>
              <w:top w:val="single" w:sz="8" w:space="0" w:color="auto"/>
              <w:bottom w:val="single" w:sz="4" w:space="0" w:color="auto"/>
            </w:tcBorders>
            <w:shd w:val="clear" w:color="auto" w:fill="auto"/>
            <w:vAlign w:val="center"/>
          </w:tcPr>
          <w:p w14:paraId="141EF7CB" w14:textId="77777777" w:rsidR="00DA3497" w:rsidRPr="00E07468" w:rsidRDefault="00DA3497" w:rsidP="003B5F71">
            <w:pPr>
              <w:adjustRightInd w:val="0"/>
              <w:snapToGrid w:val="0"/>
              <w:jc w:val="center"/>
              <w:rPr>
                <w:rFonts w:eastAsia="Times New Roman"/>
                <w:bCs/>
                <w:noProof w:val="0"/>
                <w:snapToGrid w:val="0"/>
                <w:lang w:eastAsia="de-DE" w:bidi="en-US"/>
              </w:rPr>
            </w:pPr>
          </w:p>
        </w:tc>
      </w:tr>
      <w:tr w:rsidR="00DA3497" w:rsidRPr="00E07468" w14:paraId="193AE54D" w14:textId="77777777" w:rsidTr="003B5F71">
        <w:trPr>
          <w:trHeight w:val="275"/>
        </w:trPr>
        <w:tc>
          <w:tcPr>
            <w:tcW w:w="1184" w:type="dxa"/>
            <w:tcBorders>
              <w:top w:val="single" w:sz="8" w:space="0" w:color="auto"/>
              <w:bottom w:val="single" w:sz="4" w:space="0" w:color="auto"/>
            </w:tcBorders>
            <w:shd w:val="clear" w:color="auto" w:fill="auto"/>
            <w:vAlign w:val="center"/>
          </w:tcPr>
          <w:p w14:paraId="53913C88"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18</w:t>
            </w:r>
          </w:p>
        </w:tc>
        <w:tc>
          <w:tcPr>
            <w:tcW w:w="1795" w:type="dxa"/>
            <w:tcBorders>
              <w:top w:val="single" w:sz="8" w:space="0" w:color="auto"/>
              <w:bottom w:val="single" w:sz="4" w:space="0" w:color="auto"/>
            </w:tcBorders>
            <w:shd w:val="clear" w:color="auto" w:fill="auto"/>
            <w:vAlign w:val="center"/>
          </w:tcPr>
          <w:p w14:paraId="05CC0D8C"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Y</w:t>
            </w:r>
          </w:p>
        </w:tc>
        <w:tc>
          <w:tcPr>
            <w:tcW w:w="1778" w:type="dxa"/>
            <w:tcBorders>
              <w:top w:val="single" w:sz="8" w:space="0" w:color="auto"/>
              <w:bottom w:val="single" w:sz="4" w:space="0" w:color="auto"/>
            </w:tcBorders>
            <w:shd w:val="clear" w:color="auto" w:fill="auto"/>
            <w:vAlign w:val="center"/>
          </w:tcPr>
          <w:p w14:paraId="003059B4" w14:textId="77777777" w:rsidR="00DA3497" w:rsidRPr="00E07468" w:rsidRDefault="00DA3497" w:rsidP="003B5F71">
            <w:pPr>
              <w:adjustRightInd w:val="0"/>
              <w:snapToGrid w:val="0"/>
              <w:jc w:val="center"/>
              <w:rPr>
                <w:rFonts w:eastAsia="Times New Roman"/>
                <w:bCs/>
                <w:noProof w:val="0"/>
                <w:snapToGrid w:val="0"/>
                <w:lang w:eastAsia="de-DE" w:bidi="en-US"/>
              </w:rPr>
            </w:pPr>
            <w:r w:rsidRPr="00E07468">
              <w:rPr>
                <w:rFonts w:eastAsia="Times New Roman"/>
                <w:bCs/>
                <w:noProof w:val="0"/>
                <w:snapToGrid w:val="0"/>
                <w:lang w:eastAsia="de-DE" w:bidi="en-US"/>
              </w:rPr>
              <w:t>2651</w:t>
            </w:r>
          </w:p>
        </w:tc>
        <w:tc>
          <w:tcPr>
            <w:tcW w:w="2872" w:type="dxa"/>
            <w:tcBorders>
              <w:top w:val="single" w:sz="8" w:space="0" w:color="auto"/>
              <w:bottom w:val="single" w:sz="4" w:space="0" w:color="auto"/>
            </w:tcBorders>
            <w:shd w:val="clear" w:color="auto" w:fill="auto"/>
            <w:vAlign w:val="center"/>
          </w:tcPr>
          <w:p w14:paraId="59EDF773" w14:textId="77777777" w:rsidR="00DA3497" w:rsidRPr="00E07468" w:rsidRDefault="00DA3497" w:rsidP="003B5F71">
            <w:pPr>
              <w:adjustRightInd w:val="0"/>
              <w:snapToGrid w:val="0"/>
              <w:jc w:val="center"/>
              <w:rPr>
                <w:rFonts w:eastAsia="Times New Roman"/>
                <w:bCs/>
                <w:noProof w:val="0"/>
                <w:snapToGrid w:val="0"/>
                <w:lang w:eastAsia="de-DE" w:bidi="en-US"/>
              </w:rPr>
            </w:pPr>
          </w:p>
        </w:tc>
      </w:tr>
    </w:tbl>
    <w:p w14:paraId="2FAA68B8" w14:textId="77777777" w:rsidR="00DA3497" w:rsidRPr="00E07468" w:rsidRDefault="00DA3497" w:rsidP="006B1E9F">
      <w:pPr>
        <w:pStyle w:val="MDPI22heading2"/>
        <w:spacing w:before="240"/>
        <w:rPr>
          <w:b/>
          <w:i w:val="0"/>
        </w:rPr>
      </w:pPr>
      <w:r w:rsidRPr="00E07468">
        <w:rPr>
          <w:b/>
          <w:i w:val="0"/>
        </w:rPr>
        <w:t xml:space="preserve"> </w:t>
      </w:r>
    </w:p>
    <w:p w14:paraId="27C6A204" w14:textId="77777777" w:rsidR="00DA3497" w:rsidRPr="00E07468" w:rsidRDefault="00DA3497" w:rsidP="006B1E9F">
      <w:pPr>
        <w:pStyle w:val="MDPI22heading2"/>
        <w:spacing w:before="240"/>
        <w:rPr>
          <w:b/>
          <w:i w:val="0"/>
        </w:rPr>
      </w:pPr>
    </w:p>
    <w:p w14:paraId="7052CAE4" w14:textId="77777777" w:rsidR="00DA3497" w:rsidRPr="00E07468" w:rsidRDefault="00DA3497" w:rsidP="006B1E9F">
      <w:pPr>
        <w:pStyle w:val="MDPI22heading2"/>
        <w:spacing w:before="240"/>
        <w:rPr>
          <w:b/>
          <w:i w:val="0"/>
        </w:rPr>
      </w:pPr>
    </w:p>
    <w:p w14:paraId="563C4066" w14:textId="77777777" w:rsidR="003B7977" w:rsidRPr="00E07468" w:rsidRDefault="003B7977" w:rsidP="006B1E9F">
      <w:pPr>
        <w:pStyle w:val="MDPI22heading2"/>
        <w:spacing w:before="240"/>
        <w:rPr>
          <w:b/>
          <w:i w:val="0"/>
        </w:rPr>
      </w:pPr>
    </w:p>
    <w:p w14:paraId="692D6E3F" w14:textId="77777777" w:rsidR="00063097" w:rsidRPr="00E07468" w:rsidRDefault="00063097" w:rsidP="006238E3">
      <w:pPr>
        <w:pStyle w:val="MDPI22heading2"/>
        <w:spacing w:before="240"/>
        <w:rPr>
          <w:i w:val="0"/>
          <w:szCs w:val="20"/>
        </w:rPr>
      </w:pPr>
    </w:p>
    <w:p w14:paraId="4B5408B3" w14:textId="77777777" w:rsidR="00063097" w:rsidRPr="00E07468" w:rsidRDefault="00063097" w:rsidP="006238E3">
      <w:pPr>
        <w:pStyle w:val="MDPI22heading2"/>
        <w:spacing w:before="240"/>
        <w:rPr>
          <w:i w:val="0"/>
          <w:szCs w:val="20"/>
        </w:rPr>
      </w:pPr>
    </w:p>
    <w:p w14:paraId="7D121E6F" w14:textId="77777777" w:rsidR="00063097" w:rsidRPr="00E07468" w:rsidRDefault="00063097" w:rsidP="006238E3">
      <w:pPr>
        <w:pStyle w:val="MDPI22heading2"/>
        <w:spacing w:before="240"/>
        <w:rPr>
          <w:i w:val="0"/>
          <w:szCs w:val="20"/>
        </w:rPr>
      </w:pPr>
    </w:p>
    <w:p w14:paraId="27EF4864" w14:textId="77777777" w:rsidR="00063097" w:rsidRPr="00E07468" w:rsidRDefault="00063097" w:rsidP="006238E3">
      <w:pPr>
        <w:pStyle w:val="MDPI22heading2"/>
        <w:spacing w:before="240"/>
        <w:rPr>
          <w:i w:val="0"/>
          <w:szCs w:val="20"/>
        </w:rPr>
      </w:pPr>
    </w:p>
    <w:p w14:paraId="16229BF2" w14:textId="77777777" w:rsidR="00063097" w:rsidRPr="00E07468" w:rsidRDefault="00063097" w:rsidP="006238E3">
      <w:pPr>
        <w:pStyle w:val="MDPI22heading2"/>
        <w:spacing w:before="240"/>
        <w:rPr>
          <w:i w:val="0"/>
          <w:szCs w:val="20"/>
        </w:rPr>
      </w:pPr>
    </w:p>
    <w:p w14:paraId="63ECCEBC" w14:textId="77777777" w:rsidR="00063097" w:rsidRPr="00E07468" w:rsidRDefault="00063097" w:rsidP="006238E3">
      <w:pPr>
        <w:pStyle w:val="MDPI22heading2"/>
        <w:spacing w:before="240"/>
        <w:rPr>
          <w:i w:val="0"/>
          <w:szCs w:val="20"/>
        </w:rPr>
      </w:pPr>
    </w:p>
    <w:p w14:paraId="6919FD0B" w14:textId="77777777" w:rsidR="00063097" w:rsidRPr="00E07468" w:rsidRDefault="00063097" w:rsidP="006238E3">
      <w:pPr>
        <w:pStyle w:val="MDPI22heading2"/>
        <w:spacing w:before="240"/>
        <w:rPr>
          <w:i w:val="0"/>
          <w:szCs w:val="20"/>
        </w:rPr>
      </w:pPr>
    </w:p>
    <w:p w14:paraId="016F7075" w14:textId="77777777" w:rsidR="00063097" w:rsidRPr="00E07468" w:rsidRDefault="00063097" w:rsidP="006238E3">
      <w:pPr>
        <w:pStyle w:val="MDPI22heading2"/>
        <w:spacing w:before="240"/>
        <w:rPr>
          <w:i w:val="0"/>
          <w:szCs w:val="20"/>
        </w:rPr>
      </w:pPr>
    </w:p>
    <w:p w14:paraId="35EC205E" w14:textId="77777777" w:rsidR="00063097" w:rsidRPr="00E07468" w:rsidRDefault="00063097" w:rsidP="006238E3">
      <w:pPr>
        <w:pStyle w:val="MDPI22heading2"/>
        <w:spacing w:before="240"/>
        <w:rPr>
          <w:i w:val="0"/>
          <w:szCs w:val="20"/>
        </w:rPr>
      </w:pPr>
    </w:p>
    <w:p w14:paraId="7901BCA5" w14:textId="77777777" w:rsidR="00063097" w:rsidRPr="00E07468" w:rsidRDefault="00063097" w:rsidP="006238E3">
      <w:pPr>
        <w:pStyle w:val="MDPI22heading2"/>
        <w:spacing w:before="240"/>
        <w:rPr>
          <w:i w:val="0"/>
          <w:szCs w:val="20"/>
        </w:rPr>
      </w:pPr>
    </w:p>
    <w:p w14:paraId="51481146" w14:textId="77777777" w:rsidR="00063097" w:rsidRPr="00E07468" w:rsidRDefault="00063097" w:rsidP="006238E3">
      <w:pPr>
        <w:pStyle w:val="MDPI22heading2"/>
        <w:spacing w:before="240"/>
        <w:rPr>
          <w:i w:val="0"/>
          <w:szCs w:val="20"/>
        </w:rPr>
      </w:pPr>
    </w:p>
    <w:p w14:paraId="3B24D66C" w14:textId="5B59229F" w:rsidR="006238E3" w:rsidRPr="00E07468" w:rsidRDefault="006238E3" w:rsidP="006238E3">
      <w:pPr>
        <w:pStyle w:val="MDPI22heading2"/>
        <w:spacing w:before="240"/>
        <w:rPr>
          <w:i w:val="0"/>
          <w:szCs w:val="20"/>
        </w:rPr>
      </w:pPr>
      <w:r w:rsidRPr="00E07468">
        <w:rPr>
          <w:i w:val="0"/>
          <w:szCs w:val="20"/>
        </w:rPr>
        <w:t>Based on the median scores for surg</w:t>
      </w:r>
      <w:r w:rsidR="004F0622" w:rsidRPr="00E07468">
        <w:rPr>
          <w:i w:val="0"/>
          <w:szCs w:val="20"/>
        </w:rPr>
        <w:t xml:space="preserve">ical cases </w:t>
      </w:r>
      <w:r w:rsidRPr="00E07468">
        <w:rPr>
          <w:i w:val="0"/>
          <w:szCs w:val="20"/>
        </w:rPr>
        <w:t xml:space="preserve">versus controls, cut-off values for OR1 of </w:t>
      </w:r>
      <w:r w:rsidR="00161648" w:rsidRPr="00E07468">
        <w:rPr>
          <w:i w:val="0"/>
          <w:szCs w:val="20"/>
        </w:rPr>
        <w:t>&lt;</w:t>
      </w:r>
      <w:r w:rsidR="008E6E99" w:rsidRPr="00E07468">
        <w:rPr>
          <w:i w:val="0"/>
          <w:szCs w:val="20"/>
        </w:rPr>
        <w:t>4</w:t>
      </w:r>
      <w:r w:rsidRPr="00E07468">
        <w:rPr>
          <w:i w:val="0"/>
          <w:szCs w:val="20"/>
        </w:rPr>
        <w:t xml:space="preserve">, AB1 of </w:t>
      </w:r>
      <w:r w:rsidR="00161648" w:rsidRPr="00E07468">
        <w:rPr>
          <w:i w:val="0"/>
          <w:szCs w:val="20"/>
        </w:rPr>
        <w:t>&lt;</w:t>
      </w:r>
      <w:r w:rsidR="008E6E99" w:rsidRPr="00E07468">
        <w:rPr>
          <w:i w:val="0"/>
          <w:szCs w:val="20"/>
        </w:rPr>
        <w:t>5</w:t>
      </w:r>
      <w:r w:rsidR="00161648" w:rsidRPr="00E07468">
        <w:rPr>
          <w:i w:val="0"/>
          <w:szCs w:val="20"/>
        </w:rPr>
        <w:t>,</w:t>
      </w:r>
      <w:r w:rsidRPr="00E07468">
        <w:rPr>
          <w:i w:val="0"/>
          <w:szCs w:val="20"/>
        </w:rPr>
        <w:t xml:space="preserve"> </w:t>
      </w:r>
      <w:r w:rsidR="00F65363" w:rsidRPr="00E07468">
        <w:rPr>
          <w:i w:val="0"/>
          <w:szCs w:val="20"/>
        </w:rPr>
        <w:t xml:space="preserve">OR2 </w:t>
      </w:r>
      <w:r w:rsidR="00161648" w:rsidRPr="00E07468">
        <w:rPr>
          <w:i w:val="0"/>
          <w:szCs w:val="20"/>
        </w:rPr>
        <w:t xml:space="preserve">of </w:t>
      </w:r>
      <w:r w:rsidR="00B36380" w:rsidRPr="00E07468">
        <w:rPr>
          <w:i w:val="0"/>
          <w:szCs w:val="20"/>
        </w:rPr>
        <w:t>&lt;</w:t>
      </w:r>
      <w:r w:rsidR="008E6E99" w:rsidRPr="00E07468">
        <w:rPr>
          <w:i w:val="0"/>
          <w:szCs w:val="20"/>
        </w:rPr>
        <w:t>10</w:t>
      </w:r>
      <w:r w:rsidR="00161648" w:rsidRPr="00E07468">
        <w:rPr>
          <w:i w:val="0"/>
          <w:szCs w:val="20"/>
        </w:rPr>
        <w:t xml:space="preserve"> </w:t>
      </w:r>
      <w:r w:rsidRPr="00E07468">
        <w:rPr>
          <w:i w:val="0"/>
          <w:szCs w:val="20"/>
        </w:rPr>
        <w:t xml:space="preserve">and </w:t>
      </w:r>
      <w:r w:rsidR="00F65363" w:rsidRPr="00E07468">
        <w:rPr>
          <w:i w:val="0"/>
          <w:szCs w:val="20"/>
        </w:rPr>
        <w:t xml:space="preserve">AB2 </w:t>
      </w:r>
      <w:r w:rsidRPr="00E07468">
        <w:rPr>
          <w:i w:val="0"/>
          <w:szCs w:val="20"/>
        </w:rPr>
        <w:t xml:space="preserve">of </w:t>
      </w:r>
      <w:r w:rsidR="00B36380" w:rsidRPr="00E07468">
        <w:rPr>
          <w:i w:val="0"/>
          <w:szCs w:val="20"/>
        </w:rPr>
        <w:t>&lt;</w:t>
      </w:r>
      <w:r w:rsidR="008E6E99" w:rsidRPr="00E07468">
        <w:rPr>
          <w:i w:val="0"/>
          <w:szCs w:val="20"/>
        </w:rPr>
        <w:t xml:space="preserve">11 </w:t>
      </w:r>
      <w:r w:rsidRPr="00E07468">
        <w:rPr>
          <w:i w:val="0"/>
          <w:szCs w:val="20"/>
        </w:rPr>
        <w:t xml:space="preserve">were used to evaluate survival of horses post-surgery versus histological </w:t>
      </w:r>
      <w:r w:rsidR="00A07910" w:rsidRPr="00E07468">
        <w:rPr>
          <w:i w:val="0"/>
          <w:szCs w:val="20"/>
        </w:rPr>
        <w:t xml:space="preserve">total damage </w:t>
      </w:r>
      <w:r w:rsidRPr="00E07468">
        <w:rPr>
          <w:i w:val="0"/>
          <w:szCs w:val="20"/>
        </w:rPr>
        <w:t xml:space="preserve">scores. Kaplan Meier plots for OR1, </w:t>
      </w:r>
      <w:r w:rsidR="00F65363" w:rsidRPr="00E07468">
        <w:rPr>
          <w:i w:val="0"/>
          <w:szCs w:val="20"/>
        </w:rPr>
        <w:t>OR2</w:t>
      </w:r>
      <w:r w:rsidRPr="00E07468">
        <w:rPr>
          <w:i w:val="0"/>
          <w:szCs w:val="20"/>
        </w:rPr>
        <w:t xml:space="preserve">, AB1 and </w:t>
      </w:r>
      <w:r w:rsidR="00F65363" w:rsidRPr="00E07468">
        <w:rPr>
          <w:i w:val="0"/>
          <w:szCs w:val="20"/>
        </w:rPr>
        <w:t xml:space="preserve">AB2 </w:t>
      </w:r>
      <w:r w:rsidRPr="00E07468">
        <w:rPr>
          <w:i w:val="0"/>
          <w:szCs w:val="20"/>
        </w:rPr>
        <w:t xml:space="preserve">are shown </w:t>
      </w:r>
      <w:r w:rsidRPr="00E07468">
        <w:rPr>
          <w:rFonts w:hint="eastAsia"/>
          <w:i w:val="0"/>
          <w:szCs w:val="20"/>
        </w:rPr>
        <w:t xml:space="preserve">in </w:t>
      </w:r>
      <w:r w:rsidRPr="00E07468">
        <w:rPr>
          <w:rFonts w:hint="eastAsia"/>
          <w:b/>
          <w:i w:val="0"/>
          <w:szCs w:val="20"/>
        </w:rPr>
        <w:t>Figure</w:t>
      </w:r>
      <w:r w:rsidRPr="00E07468">
        <w:rPr>
          <w:b/>
          <w:i w:val="0"/>
          <w:szCs w:val="20"/>
        </w:rPr>
        <w:t>s</w:t>
      </w:r>
      <w:r w:rsidRPr="00E07468">
        <w:rPr>
          <w:rFonts w:hint="eastAsia"/>
          <w:b/>
          <w:i w:val="0"/>
          <w:szCs w:val="20"/>
        </w:rPr>
        <w:t xml:space="preserve"> </w:t>
      </w:r>
      <w:r w:rsidRPr="00E07468">
        <w:rPr>
          <w:b/>
          <w:i w:val="0"/>
          <w:szCs w:val="20"/>
        </w:rPr>
        <w:t xml:space="preserve">6 to 9 </w:t>
      </w:r>
      <w:r w:rsidRPr="00E07468">
        <w:rPr>
          <w:i w:val="0"/>
          <w:szCs w:val="20"/>
        </w:rPr>
        <w:t>respectively</w:t>
      </w:r>
      <w:r w:rsidRPr="00E07468">
        <w:rPr>
          <w:rFonts w:hint="eastAsia"/>
          <w:i w:val="0"/>
          <w:szCs w:val="20"/>
        </w:rPr>
        <w:t>. Median survival time for OR1 score &lt;</w:t>
      </w:r>
      <w:r w:rsidRPr="00E07468">
        <w:rPr>
          <w:i w:val="0"/>
          <w:szCs w:val="20"/>
        </w:rPr>
        <w:t>4</w:t>
      </w:r>
      <w:r w:rsidRPr="00E07468">
        <w:rPr>
          <w:rFonts w:hint="eastAsia"/>
          <w:i w:val="0"/>
          <w:szCs w:val="20"/>
        </w:rPr>
        <w:t xml:space="preserve"> was </w:t>
      </w:r>
      <w:r w:rsidRPr="00E07468">
        <w:rPr>
          <w:i w:val="0"/>
          <w:szCs w:val="20"/>
        </w:rPr>
        <w:t>66</w:t>
      </w:r>
      <w:r w:rsidRPr="00E07468">
        <w:rPr>
          <w:rFonts w:hint="eastAsia"/>
          <w:i w:val="0"/>
          <w:szCs w:val="20"/>
        </w:rPr>
        <w:t xml:space="preserve">.0 (0.0, </w:t>
      </w:r>
      <w:r w:rsidRPr="00E07468">
        <w:rPr>
          <w:i w:val="0"/>
          <w:szCs w:val="20"/>
        </w:rPr>
        <w:t>1700.8</w:t>
      </w:r>
      <w:r w:rsidRPr="00E07468">
        <w:rPr>
          <w:rFonts w:hint="eastAsia"/>
          <w:i w:val="0"/>
          <w:szCs w:val="20"/>
        </w:rPr>
        <w:t>) days and OR1 score ≥</w:t>
      </w:r>
      <w:r w:rsidRPr="00E07468">
        <w:rPr>
          <w:i w:val="0"/>
          <w:szCs w:val="20"/>
        </w:rPr>
        <w:t>4</w:t>
      </w:r>
      <w:r w:rsidRPr="00E07468">
        <w:rPr>
          <w:rFonts w:hint="eastAsia"/>
          <w:i w:val="0"/>
          <w:szCs w:val="20"/>
        </w:rPr>
        <w:t xml:space="preserve"> was </w:t>
      </w:r>
      <w:r w:rsidRPr="00E07468">
        <w:rPr>
          <w:i w:val="0"/>
          <w:szCs w:val="20"/>
        </w:rPr>
        <w:t>8.0</w:t>
      </w:r>
      <w:r w:rsidRPr="00E07468">
        <w:rPr>
          <w:rFonts w:hint="eastAsia"/>
          <w:i w:val="0"/>
          <w:szCs w:val="20"/>
        </w:rPr>
        <w:t xml:space="preserve"> (0.0, 1</w:t>
      </w:r>
      <w:r w:rsidRPr="00E07468">
        <w:rPr>
          <w:i w:val="0"/>
          <w:szCs w:val="20"/>
        </w:rPr>
        <w:t>7.6</w:t>
      </w:r>
      <w:r w:rsidRPr="00E07468">
        <w:rPr>
          <w:rFonts w:hint="eastAsia"/>
          <w:i w:val="0"/>
          <w:szCs w:val="20"/>
        </w:rPr>
        <w:t xml:space="preserve">) days. For </w:t>
      </w:r>
      <w:r w:rsidR="00F65363" w:rsidRPr="00E07468">
        <w:rPr>
          <w:rFonts w:hint="eastAsia"/>
          <w:i w:val="0"/>
          <w:szCs w:val="20"/>
        </w:rPr>
        <w:t>OR</w:t>
      </w:r>
      <w:r w:rsidR="00F65363" w:rsidRPr="00E07468">
        <w:rPr>
          <w:i w:val="0"/>
          <w:szCs w:val="20"/>
        </w:rPr>
        <w:t>2</w:t>
      </w:r>
      <w:r w:rsidR="00F65363" w:rsidRPr="00E07468">
        <w:rPr>
          <w:rFonts w:hint="eastAsia"/>
          <w:i w:val="0"/>
          <w:szCs w:val="20"/>
        </w:rPr>
        <w:t xml:space="preserve"> </w:t>
      </w:r>
      <w:r w:rsidRPr="00E07468">
        <w:rPr>
          <w:rFonts w:hint="eastAsia"/>
          <w:i w:val="0"/>
          <w:szCs w:val="20"/>
        </w:rPr>
        <w:t xml:space="preserve">&lt;10 the median survival was 4.0 (2.6, 5.4) days and </w:t>
      </w:r>
      <w:r w:rsidR="00F65363" w:rsidRPr="00E07468">
        <w:rPr>
          <w:rFonts w:hint="eastAsia"/>
          <w:i w:val="0"/>
          <w:szCs w:val="20"/>
        </w:rPr>
        <w:t>OR</w:t>
      </w:r>
      <w:r w:rsidR="00F65363" w:rsidRPr="00E07468">
        <w:rPr>
          <w:i w:val="0"/>
          <w:szCs w:val="20"/>
        </w:rPr>
        <w:t>2</w:t>
      </w:r>
      <w:r w:rsidR="00F65363" w:rsidRPr="00E07468">
        <w:rPr>
          <w:rFonts w:hint="eastAsia"/>
          <w:i w:val="0"/>
          <w:szCs w:val="20"/>
        </w:rPr>
        <w:t xml:space="preserve"> </w:t>
      </w:r>
      <w:r w:rsidRPr="00E07468">
        <w:rPr>
          <w:rFonts w:hint="eastAsia"/>
          <w:i w:val="0"/>
          <w:szCs w:val="20"/>
        </w:rPr>
        <w:t>≥10 was 1724.0 (485.1, 2962.8) days</w:t>
      </w:r>
      <w:r w:rsidRPr="00E07468">
        <w:rPr>
          <w:i w:val="0"/>
          <w:szCs w:val="20"/>
        </w:rPr>
        <w:t>,</w:t>
      </w:r>
      <w:r w:rsidRPr="00E07468">
        <w:rPr>
          <w:rFonts w:hint="eastAsia"/>
          <w:i w:val="0"/>
          <w:szCs w:val="20"/>
        </w:rPr>
        <w:t xml:space="preserve"> whereas for AB1 &lt;</w:t>
      </w:r>
      <w:r w:rsidRPr="00E07468">
        <w:rPr>
          <w:i w:val="0"/>
          <w:szCs w:val="20"/>
        </w:rPr>
        <w:t>5</w:t>
      </w:r>
      <w:r w:rsidRPr="00E07468">
        <w:rPr>
          <w:rFonts w:hint="eastAsia"/>
          <w:i w:val="0"/>
          <w:szCs w:val="20"/>
        </w:rPr>
        <w:t xml:space="preserve"> median survival was </w:t>
      </w:r>
      <w:r w:rsidRPr="00E07468">
        <w:rPr>
          <w:i w:val="0"/>
          <w:szCs w:val="20"/>
        </w:rPr>
        <w:t>25</w:t>
      </w:r>
      <w:r w:rsidRPr="00E07468">
        <w:rPr>
          <w:rFonts w:hint="eastAsia"/>
          <w:i w:val="0"/>
          <w:szCs w:val="20"/>
        </w:rPr>
        <w:t xml:space="preserve">.0 </w:t>
      </w:r>
      <w:r w:rsidRPr="00E07468">
        <w:rPr>
          <w:i w:val="0"/>
          <w:szCs w:val="20"/>
        </w:rPr>
        <w:t xml:space="preserve">(0.0, 2218.1) </w:t>
      </w:r>
      <w:r w:rsidRPr="00E07468">
        <w:rPr>
          <w:rFonts w:hint="eastAsia"/>
          <w:i w:val="0"/>
          <w:szCs w:val="20"/>
        </w:rPr>
        <w:t>days and for AB1 ≥</w:t>
      </w:r>
      <w:r w:rsidRPr="00E07468">
        <w:rPr>
          <w:i w:val="0"/>
          <w:szCs w:val="20"/>
        </w:rPr>
        <w:t>5</w:t>
      </w:r>
      <w:r w:rsidRPr="00E07468">
        <w:rPr>
          <w:rFonts w:hint="eastAsia"/>
          <w:i w:val="0"/>
          <w:szCs w:val="20"/>
        </w:rPr>
        <w:t xml:space="preserve"> was </w:t>
      </w:r>
      <w:r w:rsidRPr="00E07468">
        <w:rPr>
          <w:i w:val="0"/>
          <w:szCs w:val="20"/>
        </w:rPr>
        <w:t>4</w:t>
      </w:r>
      <w:r w:rsidRPr="00E07468">
        <w:rPr>
          <w:rFonts w:hint="eastAsia"/>
          <w:i w:val="0"/>
          <w:szCs w:val="20"/>
        </w:rPr>
        <w:t xml:space="preserve">.0 (0.0, </w:t>
      </w:r>
      <w:r w:rsidRPr="00E07468">
        <w:rPr>
          <w:i w:val="0"/>
          <w:szCs w:val="20"/>
        </w:rPr>
        <w:t>52.0</w:t>
      </w:r>
      <w:r w:rsidRPr="00E07468">
        <w:rPr>
          <w:rFonts w:hint="eastAsia"/>
          <w:i w:val="0"/>
          <w:szCs w:val="20"/>
        </w:rPr>
        <w:t xml:space="preserve">) days.  Finally, median survival for </w:t>
      </w:r>
      <w:r w:rsidR="00F65363" w:rsidRPr="00E07468">
        <w:rPr>
          <w:rFonts w:hint="eastAsia"/>
          <w:i w:val="0"/>
          <w:szCs w:val="20"/>
        </w:rPr>
        <w:t>AB</w:t>
      </w:r>
      <w:r w:rsidR="00F65363" w:rsidRPr="00E07468">
        <w:rPr>
          <w:i w:val="0"/>
          <w:szCs w:val="20"/>
        </w:rPr>
        <w:t>2</w:t>
      </w:r>
      <w:r w:rsidR="00F65363" w:rsidRPr="00E07468">
        <w:rPr>
          <w:rFonts w:hint="eastAsia"/>
          <w:i w:val="0"/>
          <w:szCs w:val="20"/>
        </w:rPr>
        <w:t xml:space="preserve"> </w:t>
      </w:r>
      <w:r w:rsidRPr="00E07468">
        <w:rPr>
          <w:rFonts w:hint="eastAsia"/>
          <w:i w:val="0"/>
          <w:szCs w:val="20"/>
        </w:rPr>
        <w:t>&lt;1</w:t>
      </w:r>
      <w:r w:rsidRPr="00E07468">
        <w:rPr>
          <w:i w:val="0"/>
          <w:szCs w:val="20"/>
        </w:rPr>
        <w:t>1</w:t>
      </w:r>
      <w:r w:rsidRPr="00E07468">
        <w:rPr>
          <w:rFonts w:hint="eastAsia"/>
          <w:i w:val="0"/>
          <w:szCs w:val="20"/>
        </w:rPr>
        <w:t xml:space="preserve"> was 63.0 (0.0, 166.5) days and </w:t>
      </w:r>
      <w:r w:rsidR="00F65363" w:rsidRPr="00E07468">
        <w:rPr>
          <w:rFonts w:hint="eastAsia"/>
          <w:i w:val="0"/>
          <w:szCs w:val="20"/>
        </w:rPr>
        <w:t>AB</w:t>
      </w:r>
      <w:r w:rsidR="00F65363" w:rsidRPr="00E07468">
        <w:rPr>
          <w:i w:val="0"/>
          <w:szCs w:val="20"/>
        </w:rPr>
        <w:t>2</w:t>
      </w:r>
      <w:r w:rsidR="00F65363" w:rsidRPr="00E07468">
        <w:rPr>
          <w:rFonts w:hint="eastAsia"/>
          <w:i w:val="0"/>
          <w:szCs w:val="20"/>
        </w:rPr>
        <w:t xml:space="preserve"> </w:t>
      </w:r>
      <w:r w:rsidRPr="00E07468">
        <w:rPr>
          <w:rFonts w:hint="eastAsia"/>
          <w:i w:val="0"/>
          <w:szCs w:val="20"/>
        </w:rPr>
        <w:t>≥1</w:t>
      </w:r>
      <w:r w:rsidRPr="00E07468">
        <w:rPr>
          <w:i w:val="0"/>
          <w:szCs w:val="20"/>
        </w:rPr>
        <w:t>1</w:t>
      </w:r>
      <w:r w:rsidRPr="00E07468">
        <w:rPr>
          <w:rFonts w:hint="eastAsia"/>
          <w:i w:val="0"/>
          <w:szCs w:val="20"/>
        </w:rPr>
        <w:t xml:space="preserve"> was 8.0 (0.0, 3</w:t>
      </w:r>
      <w:r w:rsidRPr="00E07468">
        <w:rPr>
          <w:i w:val="0"/>
          <w:szCs w:val="20"/>
        </w:rPr>
        <w:t>3</w:t>
      </w:r>
      <w:r w:rsidRPr="00E07468">
        <w:rPr>
          <w:rFonts w:hint="eastAsia"/>
          <w:i w:val="0"/>
          <w:szCs w:val="20"/>
        </w:rPr>
        <w:t>.</w:t>
      </w:r>
      <w:r w:rsidRPr="00E07468">
        <w:rPr>
          <w:i w:val="0"/>
          <w:szCs w:val="20"/>
        </w:rPr>
        <w:t>2</w:t>
      </w:r>
      <w:r w:rsidRPr="00E07468">
        <w:rPr>
          <w:rFonts w:hint="eastAsia"/>
          <w:i w:val="0"/>
          <w:szCs w:val="20"/>
        </w:rPr>
        <w:t xml:space="preserve">) days. Only the model for </w:t>
      </w:r>
      <w:r w:rsidR="00F65363" w:rsidRPr="00E07468">
        <w:rPr>
          <w:rFonts w:hint="eastAsia"/>
          <w:i w:val="0"/>
          <w:szCs w:val="20"/>
        </w:rPr>
        <w:t>OR</w:t>
      </w:r>
      <w:r w:rsidR="00F65363" w:rsidRPr="00E07468">
        <w:rPr>
          <w:i w:val="0"/>
          <w:szCs w:val="20"/>
        </w:rPr>
        <w:t>2</w:t>
      </w:r>
      <w:r w:rsidR="00F65363" w:rsidRPr="00E07468">
        <w:rPr>
          <w:rFonts w:hint="eastAsia"/>
          <w:i w:val="0"/>
          <w:szCs w:val="20"/>
        </w:rPr>
        <w:t xml:space="preserve"> </w:t>
      </w:r>
      <w:r w:rsidRPr="00E07468">
        <w:rPr>
          <w:rFonts w:hint="eastAsia"/>
          <w:i w:val="0"/>
          <w:szCs w:val="20"/>
        </w:rPr>
        <w:t>histological score showed a significant differen</w:t>
      </w:r>
      <w:r w:rsidRPr="00E07468">
        <w:rPr>
          <w:i w:val="0"/>
          <w:szCs w:val="20"/>
        </w:rPr>
        <w:t>ce in survival (</w:t>
      </w:r>
      <w:r w:rsidRPr="00E07468">
        <w:rPr>
          <w:b/>
          <w:i w:val="0"/>
          <w:szCs w:val="20"/>
        </w:rPr>
        <w:t>Figure 7</w:t>
      </w:r>
      <w:r w:rsidRPr="00E07468">
        <w:rPr>
          <w:i w:val="0"/>
          <w:szCs w:val="20"/>
        </w:rPr>
        <w:t>).</w:t>
      </w:r>
      <w:r w:rsidR="00BD1600" w:rsidRPr="00E07468">
        <w:rPr>
          <w:i w:val="0"/>
          <w:szCs w:val="20"/>
        </w:rPr>
        <w:t xml:space="preserve"> A post-hoc power analysis based on a calculated effect size of 0.7, demonstrated the study to have a power of 0.97.</w:t>
      </w:r>
    </w:p>
    <w:p w14:paraId="52A94186" w14:textId="46DBDB8C" w:rsidR="006238E3" w:rsidRPr="00E07468" w:rsidRDefault="006238E3" w:rsidP="006B1E9F">
      <w:pPr>
        <w:pStyle w:val="MDPI22heading2"/>
        <w:spacing w:before="240"/>
        <w:rPr>
          <w:i w:val="0"/>
          <w:szCs w:val="20"/>
        </w:rPr>
      </w:pPr>
    </w:p>
    <w:p w14:paraId="7B825E4D" w14:textId="62B76C77" w:rsidR="006238E3" w:rsidRPr="00E07468" w:rsidRDefault="006238E3" w:rsidP="006B1E9F">
      <w:pPr>
        <w:pStyle w:val="MDPI22heading2"/>
        <w:spacing w:before="240"/>
        <w:rPr>
          <w:i w:val="0"/>
        </w:rPr>
      </w:pPr>
      <w:r w:rsidRPr="00E07468">
        <w:lastRenderedPageBreak/>
        <w:drawing>
          <wp:inline distT="0" distB="0" distL="0" distR="0" wp14:anchorId="31C90F30" wp14:editId="095864E1">
            <wp:extent cx="4730750" cy="279343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39585" cy="2798647"/>
                    </a:xfrm>
                    <a:prstGeom prst="rect">
                      <a:avLst/>
                    </a:prstGeom>
                  </pic:spPr>
                </pic:pic>
              </a:graphicData>
            </a:graphic>
          </wp:inline>
        </w:drawing>
      </w:r>
    </w:p>
    <w:p w14:paraId="689ACE4B" w14:textId="75B3C4C9" w:rsidR="006A60C0" w:rsidRPr="00E07468" w:rsidRDefault="006A60C0" w:rsidP="006B1E9F">
      <w:pPr>
        <w:pStyle w:val="MDPI22heading2"/>
        <w:spacing w:before="240"/>
      </w:pPr>
    </w:p>
    <w:p w14:paraId="5E2E8975" w14:textId="169B05AB" w:rsidR="006238E3" w:rsidRPr="00E07468" w:rsidRDefault="006238E3" w:rsidP="006238E3">
      <w:pPr>
        <w:pStyle w:val="MDPI22heading2"/>
        <w:spacing w:before="240"/>
        <w:rPr>
          <w:i w:val="0"/>
        </w:rPr>
      </w:pPr>
      <w:r w:rsidRPr="00E07468">
        <w:rPr>
          <w:b/>
          <w:i w:val="0"/>
        </w:rPr>
        <w:t>Figure 6.</w:t>
      </w:r>
      <w:r w:rsidRPr="00E07468">
        <w:rPr>
          <w:i w:val="0"/>
        </w:rPr>
        <w:t xml:space="preserve"> Kaplan-Meier survival plot for horses undergoing small intestinal surgical resection with histological scores of &lt;4 or ≥4 at site OR1. </w:t>
      </w:r>
      <w:r w:rsidRPr="00E07468">
        <w:t>P</w:t>
      </w:r>
      <w:r w:rsidRPr="00E07468">
        <w:rPr>
          <w:i w:val="0"/>
        </w:rPr>
        <w:t>-value for log rank test between the two score boundaries is included.</w:t>
      </w:r>
      <w:r w:rsidR="00A055FD" w:rsidRPr="00E07468">
        <w:rPr>
          <w:i w:val="0"/>
        </w:rPr>
        <w:t xml:space="preserve"> </w:t>
      </w:r>
      <w:r w:rsidR="00A055FD" w:rsidRPr="00E07468">
        <w:t>P</w:t>
      </w:r>
      <w:r w:rsidR="00A055FD" w:rsidRPr="00E07468">
        <w:rPr>
          <w:i w:val="0"/>
        </w:rPr>
        <w:t>&lt;0.05 was considered significant.</w:t>
      </w:r>
    </w:p>
    <w:p w14:paraId="29B2F36B" w14:textId="77777777" w:rsidR="006A60C0" w:rsidRPr="00E07468" w:rsidRDefault="006A60C0" w:rsidP="006A60C0">
      <w:pPr>
        <w:pStyle w:val="MDPI22heading2"/>
        <w:spacing w:before="240"/>
        <w:rPr>
          <w:b/>
          <w:i w:val="0"/>
        </w:rPr>
      </w:pPr>
    </w:p>
    <w:p w14:paraId="5131084B" w14:textId="05FCEA94" w:rsidR="006A60C0" w:rsidRPr="00E07468" w:rsidRDefault="006238E3" w:rsidP="006B1E9F">
      <w:pPr>
        <w:pStyle w:val="MDPI22heading2"/>
        <w:spacing w:before="240"/>
      </w:pPr>
      <w:r w:rsidRPr="00E07468">
        <w:drawing>
          <wp:inline distT="0" distB="0" distL="0" distR="0" wp14:anchorId="52BFE6FD" wp14:editId="270D4CBB">
            <wp:extent cx="4722125" cy="273284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6341" cy="2741068"/>
                    </a:xfrm>
                    <a:prstGeom prst="rect">
                      <a:avLst/>
                    </a:prstGeom>
                  </pic:spPr>
                </pic:pic>
              </a:graphicData>
            </a:graphic>
          </wp:inline>
        </w:drawing>
      </w:r>
    </w:p>
    <w:p w14:paraId="25EAEB72" w14:textId="2CFF7A99" w:rsidR="006238E3" w:rsidRPr="00E07468" w:rsidRDefault="006238E3" w:rsidP="006238E3">
      <w:pPr>
        <w:pStyle w:val="MDPI22heading2"/>
        <w:spacing w:before="240"/>
        <w:rPr>
          <w:i w:val="0"/>
        </w:rPr>
      </w:pPr>
      <w:r w:rsidRPr="00E07468">
        <w:rPr>
          <w:b/>
          <w:i w:val="0"/>
        </w:rPr>
        <w:t>Figure 7.</w:t>
      </w:r>
      <w:r w:rsidRPr="00E07468">
        <w:rPr>
          <w:i w:val="0"/>
        </w:rPr>
        <w:t xml:space="preserve"> Kaplan-Meier survival plot for horses undergoing small intestinal surgical resection with histological scores of &lt;10 or ≥10 at site </w:t>
      </w:r>
      <w:r w:rsidR="00F65363" w:rsidRPr="00E07468">
        <w:rPr>
          <w:i w:val="0"/>
        </w:rPr>
        <w:t>OR2</w:t>
      </w:r>
      <w:r w:rsidRPr="00E07468">
        <w:rPr>
          <w:i w:val="0"/>
        </w:rPr>
        <w:t xml:space="preserve">. </w:t>
      </w:r>
      <w:r w:rsidRPr="00E07468">
        <w:t>P</w:t>
      </w:r>
      <w:r w:rsidRPr="00E07468">
        <w:rPr>
          <w:i w:val="0"/>
        </w:rPr>
        <w:t>-value for log rank test between the two score boundaries is included.</w:t>
      </w:r>
      <w:r w:rsidR="00A055FD" w:rsidRPr="00E07468">
        <w:rPr>
          <w:i w:val="0"/>
        </w:rPr>
        <w:t xml:space="preserve"> </w:t>
      </w:r>
      <w:r w:rsidR="00A055FD" w:rsidRPr="00E07468">
        <w:t>P</w:t>
      </w:r>
      <w:r w:rsidR="00A055FD" w:rsidRPr="00E07468">
        <w:rPr>
          <w:i w:val="0"/>
        </w:rPr>
        <w:t>&lt;0.05 was considered significant.</w:t>
      </w:r>
    </w:p>
    <w:p w14:paraId="6F572F89" w14:textId="77777777" w:rsidR="006A60C0" w:rsidRPr="00E07468" w:rsidRDefault="006A60C0" w:rsidP="006B1E9F">
      <w:pPr>
        <w:pStyle w:val="MDPI22heading2"/>
        <w:spacing w:before="240"/>
      </w:pPr>
    </w:p>
    <w:p w14:paraId="7EC781B8" w14:textId="1201C9F2" w:rsidR="00AC321E" w:rsidRPr="00E07468" w:rsidRDefault="006238E3" w:rsidP="006B1E9F">
      <w:pPr>
        <w:pStyle w:val="MDPI22heading2"/>
        <w:spacing w:before="240"/>
      </w:pPr>
      <w:r w:rsidRPr="00E07468">
        <w:lastRenderedPageBreak/>
        <w:drawing>
          <wp:inline distT="0" distB="0" distL="0" distR="0" wp14:anchorId="69AD1710" wp14:editId="305AABF6">
            <wp:extent cx="4688006" cy="279775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4811" cy="2807782"/>
                    </a:xfrm>
                    <a:prstGeom prst="rect">
                      <a:avLst/>
                    </a:prstGeom>
                  </pic:spPr>
                </pic:pic>
              </a:graphicData>
            </a:graphic>
          </wp:inline>
        </w:drawing>
      </w:r>
    </w:p>
    <w:p w14:paraId="46C85FDD" w14:textId="5BD191EE" w:rsidR="006A60C0" w:rsidRPr="00E07468" w:rsidRDefault="006A60C0" w:rsidP="006B1E9F">
      <w:pPr>
        <w:pStyle w:val="MDPI22heading2"/>
        <w:spacing w:before="240"/>
      </w:pPr>
    </w:p>
    <w:p w14:paraId="6F542ECF" w14:textId="5E3CF448" w:rsidR="006238E3" w:rsidRPr="00E07468" w:rsidRDefault="006238E3" w:rsidP="006238E3">
      <w:pPr>
        <w:pStyle w:val="MDPI22heading2"/>
        <w:spacing w:before="240"/>
        <w:rPr>
          <w:i w:val="0"/>
        </w:rPr>
      </w:pPr>
      <w:r w:rsidRPr="00E07468">
        <w:rPr>
          <w:b/>
          <w:i w:val="0"/>
        </w:rPr>
        <w:t>Figure 8.</w:t>
      </w:r>
      <w:r w:rsidRPr="00E07468">
        <w:rPr>
          <w:i w:val="0"/>
        </w:rPr>
        <w:t xml:space="preserve"> Kaplan-Meier survival plot for horses undergoing small intestinal surgical resection with histological scores of &lt;5 or ≥5 at site AB1. </w:t>
      </w:r>
      <w:r w:rsidRPr="00E07468">
        <w:t>P</w:t>
      </w:r>
      <w:r w:rsidRPr="00E07468">
        <w:rPr>
          <w:i w:val="0"/>
        </w:rPr>
        <w:t>-value for log rank test between the two score boundaries is included.</w:t>
      </w:r>
      <w:r w:rsidR="00A055FD" w:rsidRPr="00E07468">
        <w:rPr>
          <w:i w:val="0"/>
        </w:rPr>
        <w:t xml:space="preserve"> </w:t>
      </w:r>
      <w:r w:rsidR="00A055FD" w:rsidRPr="00E07468">
        <w:t>P</w:t>
      </w:r>
      <w:r w:rsidR="00A055FD" w:rsidRPr="00E07468">
        <w:rPr>
          <w:i w:val="0"/>
        </w:rPr>
        <w:t>&lt;0.05 was considered significant.</w:t>
      </w:r>
    </w:p>
    <w:p w14:paraId="2D7AE9C9" w14:textId="77777777" w:rsidR="006A60C0" w:rsidRPr="00E07468" w:rsidRDefault="006A60C0" w:rsidP="006B1E9F">
      <w:pPr>
        <w:pStyle w:val="MDPI22heading2"/>
        <w:spacing w:before="240"/>
      </w:pPr>
    </w:p>
    <w:p w14:paraId="5F6789ED" w14:textId="58E32E08" w:rsidR="00654243" w:rsidRPr="00E07468" w:rsidRDefault="006238E3" w:rsidP="006B1E9F">
      <w:pPr>
        <w:pStyle w:val="MDPI22heading2"/>
        <w:spacing w:before="240"/>
      </w:pPr>
      <w:r w:rsidRPr="00E07468">
        <w:drawing>
          <wp:inline distT="0" distB="0" distL="0" distR="0" wp14:anchorId="1E69DF5F" wp14:editId="5EAAF9A8">
            <wp:extent cx="4681182" cy="272614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8467" cy="2736208"/>
                    </a:xfrm>
                    <a:prstGeom prst="rect">
                      <a:avLst/>
                    </a:prstGeom>
                  </pic:spPr>
                </pic:pic>
              </a:graphicData>
            </a:graphic>
          </wp:inline>
        </w:drawing>
      </w:r>
    </w:p>
    <w:p w14:paraId="79080248" w14:textId="3AF6C52B" w:rsidR="006238E3" w:rsidRPr="00E07468" w:rsidRDefault="006238E3" w:rsidP="006238E3">
      <w:pPr>
        <w:pStyle w:val="MDPI22heading2"/>
        <w:spacing w:before="240"/>
        <w:rPr>
          <w:i w:val="0"/>
        </w:rPr>
      </w:pPr>
      <w:r w:rsidRPr="00E07468">
        <w:rPr>
          <w:b/>
          <w:i w:val="0"/>
        </w:rPr>
        <w:t>Figure 9.</w:t>
      </w:r>
      <w:r w:rsidRPr="00E07468">
        <w:rPr>
          <w:i w:val="0"/>
        </w:rPr>
        <w:t xml:space="preserve"> Kaplan-Meier survival plot for horses undergoing small intestinal surgical resection with histological scores of &lt;11 or ≥11 at site </w:t>
      </w:r>
      <w:r w:rsidR="00F65363" w:rsidRPr="00E07468">
        <w:rPr>
          <w:i w:val="0"/>
        </w:rPr>
        <w:t>AB2</w:t>
      </w:r>
      <w:r w:rsidRPr="00E07468">
        <w:rPr>
          <w:i w:val="0"/>
        </w:rPr>
        <w:t xml:space="preserve">. </w:t>
      </w:r>
      <w:r w:rsidRPr="00E07468">
        <w:t>P</w:t>
      </w:r>
      <w:r w:rsidRPr="00E07468">
        <w:rPr>
          <w:i w:val="0"/>
        </w:rPr>
        <w:t>-value for log rank test between the two score boundaries is included.</w:t>
      </w:r>
      <w:r w:rsidR="00A055FD" w:rsidRPr="00E07468">
        <w:rPr>
          <w:i w:val="0"/>
        </w:rPr>
        <w:t xml:space="preserve"> </w:t>
      </w:r>
      <w:r w:rsidR="00A055FD" w:rsidRPr="00E07468">
        <w:t>P</w:t>
      </w:r>
      <w:r w:rsidR="00A055FD" w:rsidRPr="00E07468">
        <w:rPr>
          <w:i w:val="0"/>
        </w:rPr>
        <w:t>&lt;0.05 was considered significant.</w:t>
      </w:r>
    </w:p>
    <w:p w14:paraId="3BB4E3B1" w14:textId="77777777" w:rsidR="006A60C0" w:rsidRPr="00E07468" w:rsidRDefault="006A60C0" w:rsidP="006B1E9F">
      <w:pPr>
        <w:pStyle w:val="MDPI22heading2"/>
        <w:spacing w:before="240"/>
      </w:pPr>
    </w:p>
    <w:p w14:paraId="258FDAF7" w14:textId="77777777" w:rsidR="006A60C0" w:rsidRPr="00E07468" w:rsidRDefault="006A60C0" w:rsidP="005D0338">
      <w:pPr>
        <w:pStyle w:val="MDPI23heading3"/>
      </w:pPr>
    </w:p>
    <w:p w14:paraId="77B7A392" w14:textId="77777777" w:rsidR="0067694E" w:rsidRPr="00E07468" w:rsidRDefault="0067694E" w:rsidP="005D0338">
      <w:pPr>
        <w:pStyle w:val="MDPI21heading1"/>
      </w:pPr>
      <w:bookmarkStart w:id="11" w:name="page3"/>
      <w:bookmarkEnd w:id="11"/>
    </w:p>
    <w:p w14:paraId="1D664530" w14:textId="77777777" w:rsidR="0067694E" w:rsidRPr="00E07468" w:rsidRDefault="0067694E" w:rsidP="005D0338">
      <w:pPr>
        <w:pStyle w:val="MDPI21heading1"/>
      </w:pPr>
    </w:p>
    <w:p w14:paraId="1ACFEB28" w14:textId="71AD38BB" w:rsidR="005D0338" w:rsidRPr="00E07468" w:rsidRDefault="005D0338" w:rsidP="005D0338">
      <w:pPr>
        <w:pStyle w:val="MDPI21heading1"/>
      </w:pPr>
      <w:r w:rsidRPr="00E07468">
        <w:lastRenderedPageBreak/>
        <w:t>4. Discussion</w:t>
      </w:r>
    </w:p>
    <w:p w14:paraId="368BEEB6" w14:textId="751E3398" w:rsidR="00DD090D" w:rsidRPr="00E07468" w:rsidRDefault="001C3F25" w:rsidP="00DD090D">
      <w:pPr>
        <w:pStyle w:val="MDPI21heading1"/>
        <w:rPr>
          <w:b w:val="0"/>
        </w:rPr>
      </w:pPr>
      <w:r w:rsidRPr="00E07468">
        <w:rPr>
          <w:b w:val="0"/>
        </w:rPr>
        <w:t xml:space="preserve">This study reports the association of histological grading of small intestine with survival in </w:t>
      </w:r>
      <w:r w:rsidR="007D6B01" w:rsidRPr="00E07468">
        <w:rPr>
          <w:b w:val="0"/>
        </w:rPr>
        <w:t xml:space="preserve">a population of </w:t>
      </w:r>
      <w:r w:rsidRPr="00E07468">
        <w:rPr>
          <w:b w:val="0"/>
        </w:rPr>
        <w:t xml:space="preserve">horses </w:t>
      </w:r>
      <w:r w:rsidR="007D6B01" w:rsidRPr="00E07468">
        <w:rPr>
          <w:b w:val="0"/>
        </w:rPr>
        <w:t xml:space="preserve">suffering from strangulating small intestinal disease </w:t>
      </w:r>
      <w:r w:rsidR="004F0622" w:rsidRPr="00E07468">
        <w:rPr>
          <w:b w:val="0"/>
        </w:rPr>
        <w:t xml:space="preserve">where </w:t>
      </w:r>
      <w:r w:rsidR="007D6B01" w:rsidRPr="00E07468">
        <w:rPr>
          <w:b w:val="0"/>
        </w:rPr>
        <w:t>resection</w:t>
      </w:r>
      <w:r w:rsidR="004F0622" w:rsidRPr="00E07468">
        <w:rPr>
          <w:b w:val="0"/>
        </w:rPr>
        <w:t xml:space="preserve"> was performed</w:t>
      </w:r>
      <w:r w:rsidR="007D6B01" w:rsidRPr="00E07468">
        <w:rPr>
          <w:b w:val="0"/>
        </w:rPr>
        <w:t>.</w:t>
      </w:r>
      <w:r w:rsidRPr="00E07468">
        <w:rPr>
          <w:b w:val="0"/>
        </w:rPr>
        <w:t xml:space="preserve"> </w:t>
      </w:r>
      <w:r w:rsidR="00DD090D" w:rsidRPr="00E07468">
        <w:rPr>
          <w:b w:val="0"/>
        </w:rPr>
        <w:t>We did not find an association with the histological appearance of the resected tissue adjacent to the margin</w:t>
      </w:r>
      <w:r w:rsidR="009A6D18" w:rsidRPr="00E07468">
        <w:rPr>
          <w:b w:val="0"/>
        </w:rPr>
        <w:t>s</w:t>
      </w:r>
      <w:r w:rsidR="00DD090D" w:rsidRPr="00E07468">
        <w:rPr>
          <w:b w:val="0"/>
        </w:rPr>
        <w:t xml:space="preserve"> left in situ (OR1 and AB1) with post-operative survival.  Since the tissue adjacent to the margin left in situ was not significantly different to control tissue (using the grading system described in the present study), it suggests that the appraisal methods of tissue margins at surgery are appropriate means of determining </w:t>
      </w:r>
      <w:r w:rsidR="00FA5124" w:rsidRPr="00E07468">
        <w:rPr>
          <w:b w:val="0"/>
        </w:rPr>
        <w:t xml:space="preserve">structurally </w:t>
      </w:r>
      <w:r w:rsidR="00DD090D" w:rsidRPr="00E07468">
        <w:rPr>
          <w:b w:val="0"/>
        </w:rPr>
        <w:t xml:space="preserve">normal margins for resection. </w:t>
      </w:r>
      <w:bookmarkStart w:id="12" w:name="_Hlk142150248"/>
      <w:r w:rsidR="00DD090D" w:rsidRPr="00E07468">
        <w:rPr>
          <w:b w:val="0"/>
        </w:rPr>
        <w:t xml:space="preserve">However, </w:t>
      </w:r>
      <w:r w:rsidR="005B72D1" w:rsidRPr="00E07468">
        <w:rPr>
          <w:b w:val="0"/>
        </w:rPr>
        <w:t xml:space="preserve">despite </w:t>
      </w:r>
      <w:r w:rsidR="00FA5124" w:rsidRPr="00E07468">
        <w:rPr>
          <w:b w:val="0"/>
        </w:rPr>
        <w:t>resection to grossly visually normal tissue</w:t>
      </w:r>
      <w:r w:rsidR="009A6D18" w:rsidRPr="00E07468">
        <w:rPr>
          <w:b w:val="0"/>
        </w:rPr>
        <w:t xml:space="preserve">, eight horses </w:t>
      </w:r>
      <w:r w:rsidR="00EF0FB2" w:rsidRPr="00E07468">
        <w:rPr>
          <w:b w:val="0"/>
        </w:rPr>
        <w:t xml:space="preserve">(44%) </w:t>
      </w:r>
      <w:r w:rsidR="009A6D18" w:rsidRPr="00E07468">
        <w:rPr>
          <w:b w:val="0"/>
        </w:rPr>
        <w:t>did not survive beyond 10 days,</w:t>
      </w:r>
      <w:r w:rsidR="00E42FAE" w:rsidRPr="00E07468">
        <w:rPr>
          <w:b w:val="0"/>
        </w:rPr>
        <w:t xml:space="preserve"> suggesting </w:t>
      </w:r>
      <w:r w:rsidR="00C63CD5" w:rsidRPr="00E07468">
        <w:rPr>
          <w:b w:val="0"/>
        </w:rPr>
        <w:t xml:space="preserve">other factors such as </w:t>
      </w:r>
      <w:r w:rsidR="00E42FAE" w:rsidRPr="00E07468">
        <w:rPr>
          <w:b w:val="0"/>
        </w:rPr>
        <w:t>ultrastructural and/or biochemical differences</w:t>
      </w:r>
      <w:r w:rsidR="00C63CD5" w:rsidRPr="00E07468">
        <w:rPr>
          <w:b w:val="0"/>
        </w:rPr>
        <w:t xml:space="preserve">, not represented by our grading system, determine survival. </w:t>
      </w:r>
      <w:bookmarkEnd w:id="12"/>
      <w:r w:rsidR="00DD090D" w:rsidRPr="00E07468">
        <w:rPr>
          <w:b w:val="0"/>
        </w:rPr>
        <w:t xml:space="preserve">Indeed, we did find that there was a relationship between tissue </w:t>
      </w:r>
      <w:r w:rsidR="004F0622" w:rsidRPr="00E07468">
        <w:rPr>
          <w:b w:val="0"/>
        </w:rPr>
        <w:t xml:space="preserve">damage </w:t>
      </w:r>
      <w:r w:rsidR="00DD090D" w:rsidRPr="00E07468">
        <w:rPr>
          <w:b w:val="0"/>
        </w:rPr>
        <w:t>score at the most grossly abnormal section on the oral side (</w:t>
      </w:r>
      <w:r w:rsidR="00F65363" w:rsidRPr="00E07468">
        <w:rPr>
          <w:b w:val="0"/>
        </w:rPr>
        <w:t>OR2</w:t>
      </w:r>
      <w:r w:rsidR="00DD090D" w:rsidRPr="00E07468">
        <w:rPr>
          <w:b w:val="0"/>
        </w:rPr>
        <w:t xml:space="preserve">) and survival, albeit that a higher (worse) score, was associated with longer survival, contrary to a previous study by </w:t>
      </w:r>
      <w:proofErr w:type="spellStart"/>
      <w:r w:rsidR="00DD090D" w:rsidRPr="00E07468">
        <w:rPr>
          <w:b w:val="0"/>
        </w:rPr>
        <w:t>Maescheter</w:t>
      </w:r>
      <w:proofErr w:type="spellEnd"/>
      <w:r w:rsidR="00DD090D" w:rsidRPr="00E07468">
        <w:rPr>
          <w:b w:val="0"/>
        </w:rPr>
        <w:t xml:space="preserve"> et al </w:t>
      </w:r>
      <w:r w:rsidR="009E7543" w:rsidRPr="00E07468">
        <w:rPr>
          <w:b w:val="0"/>
        </w:rPr>
        <w:t>[18]</w:t>
      </w:r>
      <w:r w:rsidR="00DD090D" w:rsidRPr="00E07468">
        <w:rPr>
          <w:b w:val="0"/>
        </w:rPr>
        <w:t>.</w:t>
      </w:r>
    </w:p>
    <w:p w14:paraId="45ADEC16" w14:textId="1A011C87" w:rsidR="00346AD5" w:rsidRPr="00E07468" w:rsidRDefault="006B754E" w:rsidP="00DD090D">
      <w:pPr>
        <w:pStyle w:val="MDPI21heading1"/>
        <w:rPr>
          <w:b w:val="0"/>
        </w:rPr>
      </w:pPr>
      <w:r w:rsidRPr="00E07468">
        <w:rPr>
          <w:b w:val="0"/>
        </w:rPr>
        <w:t xml:space="preserve">Survival to hospital discharge is a frequently used metric to describe successful surgical outcomes </w:t>
      </w:r>
      <w:r w:rsidR="009E7543" w:rsidRPr="00E07468">
        <w:rPr>
          <w:b w:val="0"/>
        </w:rPr>
        <w:t>[4, 5]</w:t>
      </w:r>
      <w:r w:rsidRPr="00E07468">
        <w:rPr>
          <w:b w:val="0"/>
        </w:rPr>
        <w:t xml:space="preserve">, </w:t>
      </w:r>
      <w:r w:rsidR="009F5EED" w:rsidRPr="00E07468">
        <w:rPr>
          <w:b w:val="0"/>
        </w:rPr>
        <w:t xml:space="preserve">although this is an artificial and misleading metric to describe post-operative survival </w:t>
      </w:r>
      <w:r w:rsidR="009E7543" w:rsidRPr="00E07468">
        <w:rPr>
          <w:b w:val="0"/>
        </w:rPr>
        <w:t>[6]</w:t>
      </w:r>
      <w:r w:rsidR="009F5EED" w:rsidRPr="00E07468">
        <w:rPr>
          <w:b w:val="0"/>
        </w:rPr>
        <w:t xml:space="preserve">. </w:t>
      </w:r>
      <w:r w:rsidR="0013346B" w:rsidRPr="00E07468">
        <w:rPr>
          <w:b w:val="0"/>
        </w:rPr>
        <w:t>Of greater relevance to horse welfare</w:t>
      </w:r>
      <w:r w:rsidR="004F0622" w:rsidRPr="00E07468">
        <w:rPr>
          <w:b w:val="0"/>
        </w:rPr>
        <w:t>,</w:t>
      </w:r>
      <w:r w:rsidR="0013346B" w:rsidRPr="00E07468">
        <w:rPr>
          <w:b w:val="0"/>
        </w:rPr>
        <w:t xml:space="preserve"> and the owner, </w:t>
      </w:r>
      <w:r w:rsidR="00EB6712" w:rsidRPr="00E07468">
        <w:rPr>
          <w:b w:val="0"/>
        </w:rPr>
        <w:t xml:space="preserve">is </w:t>
      </w:r>
      <w:r w:rsidRPr="00E07468">
        <w:rPr>
          <w:b w:val="0"/>
        </w:rPr>
        <w:t xml:space="preserve">long term </w:t>
      </w:r>
      <w:r w:rsidR="00EB6712" w:rsidRPr="00E07468">
        <w:rPr>
          <w:b w:val="0"/>
        </w:rPr>
        <w:t>survival</w:t>
      </w:r>
      <w:r w:rsidR="00BD2A43" w:rsidRPr="00E07468">
        <w:rPr>
          <w:b w:val="0"/>
        </w:rPr>
        <w:t xml:space="preserve"> </w:t>
      </w:r>
      <w:r w:rsidR="00AD4161" w:rsidRPr="00E07468">
        <w:rPr>
          <w:b w:val="0"/>
        </w:rPr>
        <w:t>[5, 6, 21, 22]</w:t>
      </w:r>
      <w:r w:rsidR="00693F6C" w:rsidRPr="00E07468">
        <w:rPr>
          <w:b w:val="0"/>
        </w:rPr>
        <w:t>, although ‘</w:t>
      </w:r>
      <w:r w:rsidR="0013346B" w:rsidRPr="00E07468">
        <w:rPr>
          <w:b w:val="0"/>
        </w:rPr>
        <w:t xml:space="preserve">long term’ </w:t>
      </w:r>
      <w:r w:rsidR="00693F6C" w:rsidRPr="00E07468">
        <w:rPr>
          <w:b w:val="0"/>
        </w:rPr>
        <w:t xml:space="preserve">is </w:t>
      </w:r>
      <w:r w:rsidR="0013346B" w:rsidRPr="00E07468">
        <w:rPr>
          <w:b w:val="0"/>
        </w:rPr>
        <w:t xml:space="preserve">variably interpreted as between 1 and 6 months </w:t>
      </w:r>
      <w:r w:rsidR="00AD4161" w:rsidRPr="00E07468">
        <w:rPr>
          <w:b w:val="0"/>
        </w:rPr>
        <w:t>[22]</w:t>
      </w:r>
      <w:r w:rsidR="0013346B" w:rsidRPr="00E07468">
        <w:rPr>
          <w:b w:val="0"/>
        </w:rPr>
        <w:t xml:space="preserve">, 24 months </w:t>
      </w:r>
      <w:r w:rsidR="00AD4161" w:rsidRPr="00E07468">
        <w:rPr>
          <w:b w:val="0"/>
        </w:rPr>
        <w:t>[5, 21]</w:t>
      </w:r>
      <w:r w:rsidR="0013346B" w:rsidRPr="00E07468">
        <w:rPr>
          <w:b w:val="0"/>
        </w:rPr>
        <w:t xml:space="preserve">, 2 years 9 months </w:t>
      </w:r>
      <w:r w:rsidR="00AD4161" w:rsidRPr="00E07468">
        <w:rPr>
          <w:b w:val="0"/>
        </w:rPr>
        <w:t>[6]</w:t>
      </w:r>
      <w:r w:rsidR="0063503D" w:rsidRPr="00E07468">
        <w:rPr>
          <w:b w:val="0"/>
        </w:rPr>
        <w:t xml:space="preserve"> and five </w:t>
      </w:r>
      <w:r w:rsidR="00922E69" w:rsidRPr="00E07468">
        <w:rPr>
          <w:b w:val="0"/>
        </w:rPr>
        <w:t>years [23]</w:t>
      </w:r>
      <w:r w:rsidR="0013346B" w:rsidRPr="00E07468">
        <w:rPr>
          <w:b w:val="0"/>
        </w:rPr>
        <w:t xml:space="preserve">. </w:t>
      </w:r>
      <w:r w:rsidR="008603CA" w:rsidRPr="00E07468">
        <w:rPr>
          <w:b w:val="0"/>
        </w:rPr>
        <w:t>Where long term survival is reported, a triphasic survival curve has been described</w:t>
      </w:r>
      <w:r w:rsidR="00381AEE" w:rsidRPr="00E07468">
        <w:rPr>
          <w:b w:val="0"/>
        </w:rPr>
        <w:t xml:space="preserve"> </w:t>
      </w:r>
      <w:r w:rsidR="00AD4161" w:rsidRPr="00E07468">
        <w:rPr>
          <w:b w:val="0"/>
        </w:rPr>
        <w:t>[5, 6, 21]</w:t>
      </w:r>
      <w:r w:rsidR="00381AEE" w:rsidRPr="00E07468">
        <w:rPr>
          <w:b w:val="0"/>
        </w:rPr>
        <w:t xml:space="preserve">. </w:t>
      </w:r>
      <w:r w:rsidR="00566164" w:rsidRPr="00E07468">
        <w:rPr>
          <w:b w:val="0"/>
        </w:rPr>
        <w:t xml:space="preserve">A high mortality rate is evident </w:t>
      </w:r>
      <w:r w:rsidR="008603CA" w:rsidRPr="00E07468">
        <w:rPr>
          <w:b w:val="0"/>
        </w:rPr>
        <w:t>immediately following surgery, with a cumulative probability of survival of 0.87 by 10 days post-operatively, followed by a lower mortality up to approximately 100</w:t>
      </w:r>
      <w:r w:rsidR="00566164" w:rsidRPr="00E07468">
        <w:rPr>
          <w:b w:val="0"/>
        </w:rPr>
        <w:t xml:space="preserve">-120 </w:t>
      </w:r>
      <w:r w:rsidR="008603CA" w:rsidRPr="00E07468">
        <w:rPr>
          <w:b w:val="0"/>
        </w:rPr>
        <w:t xml:space="preserve">days, then a further reduction interpreted as representative of the mortality equivalent to that of the general equine population </w:t>
      </w:r>
      <w:r w:rsidR="00AD4161" w:rsidRPr="00E07468">
        <w:rPr>
          <w:b w:val="0"/>
        </w:rPr>
        <w:t>[6]</w:t>
      </w:r>
      <w:r w:rsidR="008603CA" w:rsidRPr="00E07468">
        <w:rPr>
          <w:b w:val="0"/>
        </w:rPr>
        <w:t xml:space="preserve">. These authors report a probability of survival for strangulating small intestinal cases of 0.7-0.8 by 100 days (depending on exact pathology). </w:t>
      </w:r>
      <w:r w:rsidR="00566164" w:rsidRPr="00E07468">
        <w:rPr>
          <w:b w:val="0"/>
        </w:rPr>
        <w:t xml:space="preserve">This triphasic survival curve is not dissimilar to our findings. </w:t>
      </w:r>
      <w:r w:rsidR="00BD2A43" w:rsidRPr="00E07468">
        <w:rPr>
          <w:b w:val="0"/>
        </w:rPr>
        <w:t xml:space="preserve">In our study cohort 10/18 survived to </w:t>
      </w:r>
      <w:r w:rsidR="00C30342" w:rsidRPr="00E07468">
        <w:rPr>
          <w:b w:val="0"/>
        </w:rPr>
        <w:t xml:space="preserve">hospital </w:t>
      </w:r>
      <w:r w:rsidR="00BD2A43" w:rsidRPr="00E07468">
        <w:rPr>
          <w:b w:val="0"/>
        </w:rPr>
        <w:t>discharge</w:t>
      </w:r>
      <w:r w:rsidR="00C30342" w:rsidRPr="00E07468">
        <w:rPr>
          <w:b w:val="0"/>
        </w:rPr>
        <w:t>,</w:t>
      </w:r>
      <w:r w:rsidR="00BD2A43" w:rsidRPr="00E07468">
        <w:rPr>
          <w:b w:val="0"/>
        </w:rPr>
        <w:t xml:space="preserve"> with me</w:t>
      </w:r>
      <w:r w:rsidR="003052C5" w:rsidRPr="00E07468">
        <w:rPr>
          <w:b w:val="0"/>
        </w:rPr>
        <w:t xml:space="preserve">dian </w:t>
      </w:r>
      <w:r w:rsidR="00BD2A43" w:rsidRPr="00E07468">
        <w:rPr>
          <w:b w:val="0"/>
        </w:rPr>
        <w:t xml:space="preserve">time to discharge being </w:t>
      </w:r>
      <w:r w:rsidR="003052C5" w:rsidRPr="00E07468">
        <w:rPr>
          <w:b w:val="0"/>
        </w:rPr>
        <w:t xml:space="preserve">12.5 (7-32) </w:t>
      </w:r>
      <w:r w:rsidR="00BD2A43" w:rsidRPr="00E07468">
        <w:rPr>
          <w:b w:val="0"/>
        </w:rPr>
        <w:t>days. Of these 5 were still alive at follow up</w:t>
      </w:r>
      <w:r w:rsidR="009F5EED" w:rsidRPr="00E07468">
        <w:rPr>
          <w:b w:val="0"/>
        </w:rPr>
        <w:t xml:space="preserve">, survival beyond 66 days </w:t>
      </w:r>
      <w:r w:rsidR="001078A7" w:rsidRPr="00E07468">
        <w:rPr>
          <w:b w:val="0"/>
        </w:rPr>
        <w:t xml:space="preserve">being </w:t>
      </w:r>
      <w:r w:rsidR="009F5EED" w:rsidRPr="00E07468">
        <w:rPr>
          <w:b w:val="0"/>
        </w:rPr>
        <w:t>associated with a low mortality rate (</w:t>
      </w:r>
      <w:r w:rsidR="009F5EED" w:rsidRPr="00E07468">
        <w:t xml:space="preserve">Table </w:t>
      </w:r>
      <w:r w:rsidR="006A760D" w:rsidRPr="00E07468">
        <w:t>4</w:t>
      </w:r>
      <w:r w:rsidR="009F5EED" w:rsidRPr="00E07468">
        <w:rPr>
          <w:b w:val="0"/>
        </w:rPr>
        <w:t>)</w:t>
      </w:r>
      <w:r w:rsidR="003B029F" w:rsidRPr="00E07468">
        <w:rPr>
          <w:b w:val="0"/>
        </w:rPr>
        <w:t xml:space="preserve">. </w:t>
      </w:r>
    </w:p>
    <w:p w14:paraId="18B2ABE2" w14:textId="417680F7" w:rsidR="00346AD5" w:rsidRPr="00E07468" w:rsidRDefault="00346AD5" w:rsidP="00346AD5">
      <w:pPr>
        <w:pStyle w:val="MDPI21heading1"/>
        <w:rPr>
          <w:b w:val="0"/>
        </w:rPr>
      </w:pPr>
      <w:r w:rsidRPr="00E07468">
        <w:rPr>
          <w:b w:val="0"/>
        </w:rPr>
        <w:t xml:space="preserve">The finding that greater histological disruption was associated with increased post-operative survival is interesting, counterintuitive and difficult to explain. Ischaemic </w:t>
      </w:r>
      <w:r w:rsidR="00FC312D" w:rsidRPr="00E07468">
        <w:rPr>
          <w:b w:val="0"/>
        </w:rPr>
        <w:t xml:space="preserve">or necrotic </w:t>
      </w:r>
      <w:r w:rsidRPr="00E07468">
        <w:rPr>
          <w:b w:val="0"/>
        </w:rPr>
        <w:t xml:space="preserve">bowel loses its bacterial barrier function, predisposing to development of peritonitis and </w:t>
      </w:r>
      <w:proofErr w:type="spellStart"/>
      <w:r w:rsidRPr="00E07468">
        <w:rPr>
          <w:b w:val="0"/>
        </w:rPr>
        <w:t>septicaemia</w:t>
      </w:r>
      <w:proofErr w:type="spellEnd"/>
      <w:r w:rsidRPr="00E07468">
        <w:rPr>
          <w:b w:val="0"/>
        </w:rPr>
        <w:t xml:space="preserve"> </w:t>
      </w:r>
      <w:r w:rsidR="00AD4161" w:rsidRPr="00E07468">
        <w:rPr>
          <w:b w:val="0"/>
        </w:rPr>
        <w:t>[2</w:t>
      </w:r>
      <w:r w:rsidR="00922E69" w:rsidRPr="00E07468">
        <w:rPr>
          <w:b w:val="0"/>
        </w:rPr>
        <w:t>4</w:t>
      </w:r>
      <w:r w:rsidR="00AD4161" w:rsidRPr="00E07468">
        <w:rPr>
          <w:b w:val="0"/>
        </w:rPr>
        <w:t>]</w:t>
      </w:r>
      <w:r w:rsidRPr="00E07468">
        <w:rPr>
          <w:b w:val="0"/>
        </w:rPr>
        <w:t xml:space="preserve">. It is possible that more extensive disruption to barrier function resulted in greater bacterial and endotoxin translocation, in turn generating a more rapid and florid systemic inflammatory response, resulting in more extreme or rapidly progressive clinical signs which may have </w:t>
      </w:r>
      <w:r w:rsidR="00EB6712" w:rsidRPr="00E07468">
        <w:rPr>
          <w:b w:val="0"/>
        </w:rPr>
        <w:t>expedited</w:t>
      </w:r>
      <w:r w:rsidRPr="00E07468">
        <w:rPr>
          <w:b w:val="0"/>
        </w:rPr>
        <w:t xml:space="preserve"> the decision to proceed to surgery. It may thus be that these horses underwent more rapid surgical correction which impacted on their improved survival. </w:t>
      </w:r>
      <w:r w:rsidR="00364D3E" w:rsidRPr="00E07468">
        <w:rPr>
          <w:b w:val="0"/>
        </w:rPr>
        <w:t xml:space="preserve">Supporting the importance of a more active inflammatory response </w:t>
      </w:r>
      <w:r w:rsidR="00C30342" w:rsidRPr="00E07468">
        <w:rPr>
          <w:b w:val="0"/>
        </w:rPr>
        <w:t>is our finding that</w:t>
      </w:r>
      <w:r w:rsidR="00216113" w:rsidRPr="00E07468">
        <w:rPr>
          <w:b w:val="0"/>
        </w:rPr>
        <w:t>, despite no difference in histological damage scores for this region between controls and colic cases, or between survivors and non-survivors,</w:t>
      </w:r>
      <w:r w:rsidR="00C30342" w:rsidRPr="00E07468">
        <w:rPr>
          <w:b w:val="0"/>
        </w:rPr>
        <w:t xml:space="preserve"> </w:t>
      </w:r>
      <w:r w:rsidR="00364D3E" w:rsidRPr="00E07468">
        <w:rPr>
          <w:b w:val="0"/>
        </w:rPr>
        <w:t xml:space="preserve">in region OR1 </w:t>
      </w:r>
      <w:r w:rsidR="00C30342" w:rsidRPr="00E07468">
        <w:rPr>
          <w:b w:val="0"/>
        </w:rPr>
        <w:t>serosal fibrin was identified in 4/5 survivors compared to 3/13 non-survivors</w:t>
      </w:r>
      <w:r w:rsidR="004F2A7F" w:rsidRPr="00E07468">
        <w:rPr>
          <w:b w:val="0"/>
        </w:rPr>
        <w:t xml:space="preserve">. </w:t>
      </w:r>
      <w:r w:rsidR="00216113" w:rsidRPr="00E07468">
        <w:rPr>
          <w:b w:val="0"/>
        </w:rPr>
        <w:t>However, it is important to recognize that this difference did not satisfy our criteria for achieving statistical significance</w:t>
      </w:r>
      <w:r w:rsidR="002E41BA" w:rsidRPr="00E07468">
        <w:rPr>
          <w:b w:val="0"/>
        </w:rPr>
        <w:t xml:space="preserve"> </w:t>
      </w:r>
      <w:r w:rsidR="00364D3E" w:rsidRPr="00E07468">
        <w:rPr>
          <w:b w:val="0"/>
        </w:rPr>
        <w:t>(</w:t>
      </w:r>
      <w:r w:rsidR="00364D3E" w:rsidRPr="00E07468">
        <w:rPr>
          <w:b w:val="0"/>
          <w:i/>
        </w:rPr>
        <w:t>P</w:t>
      </w:r>
      <w:r w:rsidR="00364D3E" w:rsidRPr="00E07468">
        <w:rPr>
          <w:b w:val="0"/>
        </w:rPr>
        <w:t>=0.</w:t>
      </w:r>
      <w:r w:rsidR="006B17E1" w:rsidRPr="00E07468">
        <w:rPr>
          <w:b w:val="0"/>
        </w:rPr>
        <w:t>05</w:t>
      </w:r>
      <w:r w:rsidR="00364D3E" w:rsidRPr="00E07468">
        <w:rPr>
          <w:b w:val="0"/>
        </w:rPr>
        <w:t xml:space="preserve">, Table 3). </w:t>
      </w:r>
    </w:p>
    <w:p w14:paraId="1C406271" w14:textId="79DCEA40" w:rsidR="001A3019" w:rsidRPr="00E07468" w:rsidRDefault="001A3019" w:rsidP="001A3019">
      <w:pPr>
        <w:pStyle w:val="MDPI21heading1"/>
        <w:rPr>
          <w:b w:val="0"/>
        </w:rPr>
      </w:pPr>
      <w:r w:rsidRPr="00E07468">
        <w:rPr>
          <w:b w:val="0"/>
        </w:rPr>
        <w:t>F</w:t>
      </w:r>
      <w:r w:rsidR="00693F6C" w:rsidRPr="00E07468">
        <w:rPr>
          <w:b w:val="0"/>
        </w:rPr>
        <w:t xml:space="preserve">ailure to re-establish normal </w:t>
      </w:r>
      <w:r w:rsidR="00631E70" w:rsidRPr="00E07468">
        <w:rPr>
          <w:b w:val="0"/>
        </w:rPr>
        <w:t xml:space="preserve">small intestinal </w:t>
      </w:r>
      <w:r w:rsidR="00693F6C" w:rsidRPr="00E07468">
        <w:rPr>
          <w:b w:val="0"/>
        </w:rPr>
        <w:t>propulsive motile function in the early post-operative period can result in the destruction of the horse</w:t>
      </w:r>
      <w:r w:rsidRPr="00E07468">
        <w:rPr>
          <w:b w:val="0"/>
        </w:rPr>
        <w:t>.</w:t>
      </w:r>
      <w:r w:rsidR="00693F6C" w:rsidRPr="00E07468">
        <w:rPr>
          <w:b w:val="0"/>
        </w:rPr>
        <w:t xml:space="preserve"> </w:t>
      </w:r>
      <w:r w:rsidR="002C5CE7" w:rsidRPr="00E07468">
        <w:rPr>
          <w:b w:val="0"/>
        </w:rPr>
        <w:t xml:space="preserve">The interstitial cells of </w:t>
      </w:r>
      <w:proofErr w:type="spellStart"/>
      <w:r w:rsidR="002C5CE7" w:rsidRPr="00E07468">
        <w:rPr>
          <w:b w:val="0"/>
        </w:rPr>
        <w:t>Cajal</w:t>
      </w:r>
      <w:proofErr w:type="spellEnd"/>
      <w:r w:rsidR="004A0C73" w:rsidRPr="00E07468">
        <w:rPr>
          <w:b w:val="0"/>
        </w:rPr>
        <w:t xml:space="preserve"> </w:t>
      </w:r>
      <w:r w:rsidR="0002229D" w:rsidRPr="00E07468">
        <w:rPr>
          <w:b w:val="0"/>
        </w:rPr>
        <w:t xml:space="preserve">(ICC) </w:t>
      </w:r>
      <w:r w:rsidR="004A0C73" w:rsidRPr="00E07468">
        <w:rPr>
          <w:b w:val="0"/>
        </w:rPr>
        <w:t xml:space="preserve">are responsible for initiation of </w:t>
      </w:r>
      <w:r w:rsidR="0002229D" w:rsidRPr="00E07468">
        <w:rPr>
          <w:b w:val="0"/>
        </w:rPr>
        <w:t xml:space="preserve">gastrointestinal </w:t>
      </w:r>
      <w:r w:rsidR="004A0C73" w:rsidRPr="00E07468">
        <w:rPr>
          <w:b w:val="0"/>
        </w:rPr>
        <w:t>slow wave activity</w:t>
      </w:r>
      <w:r w:rsidR="0002229D" w:rsidRPr="00E07468">
        <w:rPr>
          <w:b w:val="0"/>
        </w:rPr>
        <w:t xml:space="preserve"> and co-ordination of propulsive motility</w:t>
      </w:r>
      <w:r w:rsidR="002C5CE7" w:rsidRPr="00E07468">
        <w:rPr>
          <w:b w:val="0"/>
        </w:rPr>
        <w:t xml:space="preserve"> </w:t>
      </w:r>
      <w:r w:rsidR="00AD4161" w:rsidRPr="00E07468">
        <w:rPr>
          <w:b w:val="0"/>
        </w:rPr>
        <w:t>[2</w:t>
      </w:r>
      <w:r w:rsidR="00922E69" w:rsidRPr="00E07468">
        <w:rPr>
          <w:b w:val="0"/>
        </w:rPr>
        <w:t>5</w:t>
      </w:r>
      <w:r w:rsidR="00AD4161" w:rsidRPr="00E07468">
        <w:rPr>
          <w:b w:val="0"/>
        </w:rPr>
        <w:t>]</w:t>
      </w:r>
      <w:r w:rsidR="002C5CE7" w:rsidRPr="00E07468">
        <w:rPr>
          <w:b w:val="0"/>
        </w:rPr>
        <w:t xml:space="preserve">. Significant reduction in density of these cells has been associated with </w:t>
      </w:r>
      <w:r w:rsidR="0002229D" w:rsidRPr="00E07468">
        <w:rPr>
          <w:b w:val="0"/>
        </w:rPr>
        <w:t xml:space="preserve">multiple </w:t>
      </w:r>
      <w:r w:rsidR="002C5CE7" w:rsidRPr="00E07468">
        <w:rPr>
          <w:b w:val="0"/>
        </w:rPr>
        <w:t>intestinal dysmotility</w:t>
      </w:r>
      <w:r w:rsidR="0002229D" w:rsidRPr="00E07468">
        <w:rPr>
          <w:b w:val="0"/>
        </w:rPr>
        <w:t xml:space="preserve"> syndromes in </w:t>
      </w:r>
      <w:r w:rsidR="002C5CE7" w:rsidRPr="00E07468">
        <w:rPr>
          <w:b w:val="0"/>
        </w:rPr>
        <w:t xml:space="preserve">humans </w:t>
      </w:r>
      <w:r w:rsidR="00AD4161" w:rsidRPr="00E07468">
        <w:rPr>
          <w:b w:val="0"/>
        </w:rPr>
        <w:t>[2</w:t>
      </w:r>
      <w:r w:rsidR="00922E69" w:rsidRPr="00E07468">
        <w:rPr>
          <w:b w:val="0"/>
        </w:rPr>
        <w:t>5</w:t>
      </w:r>
      <w:r w:rsidR="00AD4161" w:rsidRPr="00E07468">
        <w:rPr>
          <w:b w:val="0"/>
        </w:rPr>
        <w:t>]</w:t>
      </w:r>
      <w:r w:rsidR="0002229D" w:rsidRPr="00E07468">
        <w:rPr>
          <w:b w:val="0"/>
        </w:rPr>
        <w:t xml:space="preserve"> </w:t>
      </w:r>
      <w:r w:rsidR="002C5CE7" w:rsidRPr="00E07468">
        <w:rPr>
          <w:b w:val="0"/>
        </w:rPr>
        <w:t xml:space="preserve">and </w:t>
      </w:r>
      <w:r w:rsidR="0002229D" w:rsidRPr="00E07468">
        <w:rPr>
          <w:b w:val="0"/>
        </w:rPr>
        <w:t xml:space="preserve">in equine dysautonomia </w:t>
      </w:r>
      <w:r w:rsidR="00267381" w:rsidRPr="00E07468">
        <w:rPr>
          <w:b w:val="0"/>
        </w:rPr>
        <w:t>[2</w:t>
      </w:r>
      <w:r w:rsidR="00922E69" w:rsidRPr="00E07468">
        <w:rPr>
          <w:b w:val="0"/>
        </w:rPr>
        <w:t>6</w:t>
      </w:r>
      <w:r w:rsidR="00267381" w:rsidRPr="00E07468">
        <w:rPr>
          <w:b w:val="0"/>
        </w:rPr>
        <w:t>]</w:t>
      </w:r>
      <w:r w:rsidR="0002229D" w:rsidRPr="00E07468">
        <w:rPr>
          <w:b w:val="0"/>
        </w:rPr>
        <w:t xml:space="preserve">. </w:t>
      </w:r>
      <w:proofErr w:type="spellStart"/>
      <w:r w:rsidR="00526984" w:rsidRPr="00E07468">
        <w:rPr>
          <w:b w:val="0"/>
        </w:rPr>
        <w:t>Fintl</w:t>
      </w:r>
      <w:proofErr w:type="spellEnd"/>
      <w:r w:rsidR="00526984" w:rsidRPr="00E07468">
        <w:rPr>
          <w:b w:val="0"/>
        </w:rPr>
        <w:t xml:space="preserve"> and co-workers</w:t>
      </w:r>
      <w:r w:rsidR="0002229D" w:rsidRPr="00E07468">
        <w:rPr>
          <w:b w:val="0"/>
        </w:rPr>
        <w:t xml:space="preserve">, however, </w:t>
      </w:r>
      <w:r w:rsidR="00526984" w:rsidRPr="00E07468">
        <w:rPr>
          <w:b w:val="0"/>
        </w:rPr>
        <w:t xml:space="preserve">reported </w:t>
      </w:r>
      <w:r w:rsidRPr="00E07468">
        <w:rPr>
          <w:b w:val="0"/>
        </w:rPr>
        <w:t xml:space="preserve">no </w:t>
      </w:r>
      <w:r w:rsidR="00526984" w:rsidRPr="00E07468">
        <w:rPr>
          <w:b w:val="0"/>
        </w:rPr>
        <w:t xml:space="preserve">difference in </w:t>
      </w:r>
      <w:r w:rsidR="0002229D" w:rsidRPr="00E07468">
        <w:rPr>
          <w:b w:val="0"/>
        </w:rPr>
        <w:lastRenderedPageBreak/>
        <w:t xml:space="preserve">small intestinal ICC density </w:t>
      </w:r>
      <w:r w:rsidR="00526984" w:rsidRPr="00E07468">
        <w:rPr>
          <w:b w:val="0"/>
        </w:rPr>
        <w:t>between control horses and those undergoing resection for small intestinal strangulating lesions</w:t>
      </w:r>
      <w:r w:rsidR="0002229D" w:rsidRPr="00E07468">
        <w:rPr>
          <w:b w:val="0"/>
        </w:rPr>
        <w:t xml:space="preserve">, indicating other factors </w:t>
      </w:r>
      <w:r w:rsidR="001E6A31" w:rsidRPr="00E07468">
        <w:rPr>
          <w:b w:val="0"/>
        </w:rPr>
        <w:t>are more relevant</w:t>
      </w:r>
      <w:r w:rsidR="00267381" w:rsidRPr="00E07468">
        <w:rPr>
          <w:b w:val="0"/>
        </w:rPr>
        <w:t xml:space="preserve"> [2</w:t>
      </w:r>
      <w:r w:rsidR="00922E69" w:rsidRPr="00E07468">
        <w:rPr>
          <w:b w:val="0"/>
        </w:rPr>
        <w:t>5</w:t>
      </w:r>
      <w:r w:rsidR="00267381" w:rsidRPr="00E07468">
        <w:rPr>
          <w:b w:val="0"/>
        </w:rPr>
        <w:t>]</w:t>
      </w:r>
      <w:r w:rsidR="001E6A31" w:rsidRPr="00E07468">
        <w:rPr>
          <w:b w:val="0"/>
        </w:rPr>
        <w:t>.</w:t>
      </w:r>
      <w:r w:rsidR="00631E70" w:rsidRPr="00E07468">
        <w:rPr>
          <w:b w:val="0"/>
        </w:rPr>
        <w:t xml:space="preserve"> We did not investigate ICC density in this study.</w:t>
      </w:r>
    </w:p>
    <w:p w14:paraId="3C6C6DED" w14:textId="0ACC353B" w:rsidR="002E41BA" w:rsidRPr="00E07468" w:rsidRDefault="00AF30AA" w:rsidP="002E41BA">
      <w:pPr>
        <w:pStyle w:val="MDPI21heading1"/>
        <w:rPr>
          <w:b w:val="0"/>
        </w:rPr>
      </w:pPr>
      <w:r w:rsidRPr="00E07468">
        <w:rPr>
          <w:b w:val="0"/>
        </w:rPr>
        <w:t xml:space="preserve">Both clinical and experimental reports have investigated structural disruption </w:t>
      </w:r>
      <w:r w:rsidR="00267381" w:rsidRPr="00E07468">
        <w:rPr>
          <w:b w:val="0"/>
        </w:rPr>
        <w:t>[13, 18</w:t>
      </w:r>
      <w:r w:rsidR="00677689" w:rsidRPr="00E07468">
        <w:rPr>
          <w:b w:val="0"/>
        </w:rPr>
        <w:t>, 19, 20</w:t>
      </w:r>
      <w:r w:rsidR="00267381" w:rsidRPr="00E07468">
        <w:rPr>
          <w:b w:val="0"/>
        </w:rPr>
        <w:t>]</w:t>
      </w:r>
      <w:r w:rsidRPr="00E07468">
        <w:rPr>
          <w:b w:val="0"/>
        </w:rPr>
        <w:t xml:space="preserve">, biochemical changes </w:t>
      </w:r>
      <w:r w:rsidR="00267381" w:rsidRPr="00E07468">
        <w:rPr>
          <w:b w:val="0"/>
        </w:rPr>
        <w:t>[</w:t>
      </w:r>
      <w:r w:rsidR="00677689" w:rsidRPr="00E07468">
        <w:rPr>
          <w:b w:val="0"/>
        </w:rPr>
        <w:t xml:space="preserve">19, 20, </w:t>
      </w:r>
      <w:r w:rsidR="00267381" w:rsidRPr="00E07468">
        <w:rPr>
          <w:b w:val="0"/>
        </w:rPr>
        <w:t>2</w:t>
      </w:r>
      <w:r w:rsidR="00922E69" w:rsidRPr="00E07468">
        <w:rPr>
          <w:b w:val="0"/>
        </w:rPr>
        <w:t>7</w:t>
      </w:r>
      <w:r w:rsidR="00267381" w:rsidRPr="00E07468">
        <w:rPr>
          <w:b w:val="0"/>
        </w:rPr>
        <w:t>, 2</w:t>
      </w:r>
      <w:r w:rsidR="00922E69" w:rsidRPr="00E07468">
        <w:rPr>
          <w:b w:val="0"/>
        </w:rPr>
        <w:t>8</w:t>
      </w:r>
      <w:r w:rsidR="00267381" w:rsidRPr="00E07468">
        <w:rPr>
          <w:b w:val="0"/>
        </w:rPr>
        <w:t>]</w:t>
      </w:r>
      <w:r w:rsidRPr="00E07468">
        <w:rPr>
          <w:b w:val="0"/>
        </w:rPr>
        <w:t xml:space="preserve"> and cellular infiltration </w:t>
      </w:r>
      <w:r w:rsidR="00267381" w:rsidRPr="00E07468">
        <w:rPr>
          <w:b w:val="0"/>
        </w:rPr>
        <w:t xml:space="preserve">[17, </w:t>
      </w:r>
      <w:r w:rsidR="00677689" w:rsidRPr="00E07468">
        <w:rPr>
          <w:b w:val="0"/>
        </w:rPr>
        <w:t>19, 20</w:t>
      </w:r>
      <w:r w:rsidR="006F060D" w:rsidRPr="00E07468">
        <w:rPr>
          <w:b w:val="0"/>
        </w:rPr>
        <w:t xml:space="preserve">, </w:t>
      </w:r>
      <w:r w:rsidR="00267381" w:rsidRPr="00E07468">
        <w:rPr>
          <w:b w:val="0"/>
        </w:rPr>
        <w:t>2</w:t>
      </w:r>
      <w:r w:rsidR="00922E69" w:rsidRPr="00E07468">
        <w:rPr>
          <w:b w:val="0"/>
        </w:rPr>
        <w:t>9</w:t>
      </w:r>
      <w:r w:rsidR="00267381" w:rsidRPr="00E07468">
        <w:rPr>
          <w:b w:val="0"/>
        </w:rPr>
        <w:t>]</w:t>
      </w:r>
      <w:r w:rsidRPr="00E07468">
        <w:rPr>
          <w:b w:val="0"/>
        </w:rPr>
        <w:t xml:space="preserve"> to assess severity of ischaemic GI insult. </w:t>
      </w:r>
      <w:r w:rsidR="002E41BA" w:rsidRPr="00E07468">
        <w:rPr>
          <w:b w:val="0"/>
        </w:rPr>
        <w:t xml:space="preserve">Disruption to electron transport chain function, reduced ATP, increased mucosal water content and decreased sodium and potassium content are reported after 2 hours of ischaemia-reperfusion in the ascending colon of ponies </w:t>
      </w:r>
      <w:r w:rsidR="00267381" w:rsidRPr="00E07468">
        <w:rPr>
          <w:b w:val="0"/>
        </w:rPr>
        <w:t>[2</w:t>
      </w:r>
      <w:r w:rsidR="00922E69" w:rsidRPr="00E07468">
        <w:rPr>
          <w:b w:val="0"/>
        </w:rPr>
        <w:t>7</w:t>
      </w:r>
      <w:r w:rsidR="00267381" w:rsidRPr="00E07468">
        <w:rPr>
          <w:b w:val="0"/>
        </w:rPr>
        <w:t>]</w:t>
      </w:r>
      <w:r w:rsidR="006B17E1" w:rsidRPr="00E07468">
        <w:rPr>
          <w:b w:val="0"/>
        </w:rPr>
        <w:t>.</w:t>
      </w:r>
      <w:r w:rsidR="00FC312B" w:rsidRPr="00E07468">
        <w:rPr>
          <w:b w:val="0"/>
        </w:rPr>
        <w:t xml:space="preserve"> Our study focused on histological structural changes as histology represent a quick, practical and relatively cheap investigation compared to other techniques used for assessing ischaemic GI damage. </w:t>
      </w:r>
    </w:p>
    <w:p w14:paraId="2F9507CC" w14:textId="18AA8337" w:rsidR="00AF30AA" w:rsidRPr="00E07468" w:rsidRDefault="00B40F45" w:rsidP="000D5D16">
      <w:pPr>
        <w:pStyle w:val="MDPI21heading1"/>
        <w:rPr>
          <w:b w:val="0"/>
        </w:rPr>
      </w:pPr>
      <w:r w:rsidRPr="00E07468">
        <w:rPr>
          <w:b w:val="0"/>
        </w:rPr>
        <w:t>In e</w:t>
      </w:r>
      <w:r w:rsidR="00350FB6" w:rsidRPr="00E07468">
        <w:rPr>
          <w:b w:val="0"/>
        </w:rPr>
        <w:t>quine non-survival studies</w:t>
      </w:r>
      <w:r w:rsidR="00631E70" w:rsidRPr="00E07468">
        <w:rPr>
          <w:b w:val="0"/>
        </w:rPr>
        <w:t>,</w:t>
      </w:r>
      <w:r w:rsidR="00517023" w:rsidRPr="00E07468">
        <w:rPr>
          <w:b w:val="0"/>
        </w:rPr>
        <w:t xml:space="preserve"> 30 minutes of ischaemic insult produces mild lesions</w:t>
      </w:r>
      <w:r w:rsidR="00AF34A4" w:rsidRPr="00E07468">
        <w:rPr>
          <w:b w:val="0"/>
        </w:rPr>
        <w:t>, evident on routine histological evaluation,</w:t>
      </w:r>
      <w:r w:rsidR="00517023" w:rsidRPr="00E07468">
        <w:rPr>
          <w:b w:val="0"/>
        </w:rPr>
        <w:t xml:space="preserve"> which progress both with continued duration of ischaemia, and once perfusion has been restored </w:t>
      </w:r>
      <w:r w:rsidR="00267381" w:rsidRPr="00E07468">
        <w:rPr>
          <w:b w:val="0"/>
        </w:rPr>
        <w:t>[13]</w:t>
      </w:r>
      <w:r w:rsidR="00517023" w:rsidRPr="00E07468">
        <w:rPr>
          <w:b w:val="0"/>
        </w:rPr>
        <w:t xml:space="preserve">. </w:t>
      </w:r>
      <w:r w:rsidR="009A49FE" w:rsidRPr="00E07468">
        <w:rPr>
          <w:b w:val="0"/>
        </w:rPr>
        <w:t>In canine ileal mucosal cells, u</w:t>
      </w:r>
      <w:r w:rsidR="00F05628" w:rsidRPr="00E07468">
        <w:rPr>
          <w:b w:val="0"/>
        </w:rPr>
        <w:t>ltrastructural degenerative changes are evident within 10 minutes of ischaemia</w:t>
      </w:r>
      <w:r w:rsidR="009A49FE" w:rsidRPr="00E07468">
        <w:rPr>
          <w:b w:val="0"/>
        </w:rPr>
        <w:t>, with light microscopy changes only detectable after 30</w:t>
      </w:r>
      <w:r w:rsidR="00631E70" w:rsidRPr="00E07468">
        <w:rPr>
          <w:b w:val="0"/>
        </w:rPr>
        <w:t xml:space="preserve"> </w:t>
      </w:r>
      <w:r w:rsidR="009A49FE" w:rsidRPr="00E07468">
        <w:rPr>
          <w:b w:val="0"/>
        </w:rPr>
        <w:t>minutes</w:t>
      </w:r>
      <w:r w:rsidR="00F05628" w:rsidRPr="00E07468">
        <w:rPr>
          <w:b w:val="0"/>
        </w:rPr>
        <w:t xml:space="preserve"> </w:t>
      </w:r>
      <w:r w:rsidR="00267381" w:rsidRPr="00E07468">
        <w:rPr>
          <w:b w:val="0"/>
        </w:rPr>
        <w:t>[</w:t>
      </w:r>
      <w:r w:rsidR="00922E69" w:rsidRPr="00E07468">
        <w:rPr>
          <w:b w:val="0"/>
        </w:rPr>
        <w:t>30</w:t>
      </w:r>
      <w:r w:rsidR="00267381" w:rsidRPr="00E07468">
        <w:rPr>
          <w:b w:val="0"/>
        </w:rPr>
        <w:t>]</w:t>
      </w:r>
      <w:r w:rsidR="009A49FE" w:rsidRPr="00E07468">
        <w:rPr>
          <w:b w:val="0"/>
        </w:rPr>
        <w:t>.</w:t>
      </w:r>
      <w:r w:rsidR="00AF30AA" w:rsidRPr="00E07468">
        <w:rPr>
          <w:b w:val="0"/>
        </w:rPr>
        <w:t xml:space="preserve"> </w:t>
      </w:r>
      <w:r w:rsidR="001E6A31" w:rsidRPr="00E07468">
        <w:rPr>
          <w:b w:val="0"/>
        </w:rPr>
        <w:t xml:space="preserve">One hour of ischaemia and reperfusion in equine jejunum produced extensive submucosal oedema, subepithelial and subserosal vesicle formation, with </w:t>
      </w:r>
      <w:r w:rsidR="00470546" w:rsidRPr="00E07468">
        <w:rPr>
          <w:b w:val="0"/>
        </w:rPr>
        <w:t xml:space="preserve">epithelial </w:t>
      </w:r>
      <w:r w:rsidR="001E6A31" w:rsidRPr="00E07468">
        <w:rPr>
          <w:b w:val="0"/>
        </w:rPr>
        <w:t>separation and sloughing</w:t>
      </w:r>
      <w:r w:rsidR="00631E70" w:rsidRPr="00E07468">
        <w:rPr>
          <w:b w:val="0"/>
        </w:rPr>
        <w:t xml:space="preserve"> </w:t>
      </w:r>
      <w:r w:rsidR="00267381" w:rsidRPr="00E07468">
        <w:rPr>
          <w:b w:val="0"/>
        </w:rPr>
        <w:t>[14]</w:t>
      </w:r>
      <w:r w:rsidR="00AF34A4" w:rsidRPr="00E07468">
        <w:rPr>
          <w:b w:val="0"/>
        </w:rPr>
        <w:t>. U</w:t>
      </w:r>
      <w:r w:rsidR="00470546" w:rsidRPr="00E07468">
        <w:rPr>
          <w:b w:val="0"/>
        </w:rPr>
        <w:t xml:space="preserve">ltrastructural changes were less marked, with </w:t>
      </w:r>
      <w:r w:rsidR="00AF34A4" w:rsidRPr="00E07468">
        <w:rPr>
          <w:b w:val="0"/>
        </w:rPr>
        <w:t xml:space="preserve">only </w:t>
      </w:r>
      <w:r w:rsidR="00470546" w:rsidRPr="00E07468">
        <w:rPr>
          <w:b w:val="0"/>
        </w:rPr>
        <w:t>mild i</w:t>
      </w:r>
      <w:r w:rsidR="001E6A31" w:rsidRPr="00E07468">
        <w:rPr>
          <w:b w:val="0"/>
        </w:rPr>
        <w:t>ntracytoplasmic vacuolation</w:t>
      </w:r>
      <w:r w:rsidR="00AF34A4" w:rsidRPr="00E07468">
        <w:rPr>
          <w:b w:val="0"/>
        </w:rPr>
        <w:t xml:space="preserve">, </w:t>
      </w:r>
      <w:r w:rsidR="00470546" w:rsidRPr="00E07468">
        <w:rPr>
          <w:b w:val="0"/>
        </w:rPr>
        <w:t>intracellular organelles appearing within normal limits</w:t>
      </w:r>
      <w:r w:rsidR="00AF34A4" w:rsidRPr="00E07468">
        <w:rPr>
          <w:b w:val="0"/>
        </w:rPr>
        <w:t xml:space="preserve"> and </w:t>
      </w:r>
      <w:r w:rsidR="00470546" w:rsidRPr="00E07468">
        <w:rPr>
          <w:b w:val="0"/>
        </w:rPr>
        <w:t xml:space="preserve">cell to cell adhesion and basement membrane integrity largely unaffected </w:t>
      </w:r>
      <w:r w:rsidR="00267381" w:rsidRPr="00E07468">
        <w:rPr>
          <w:b w:val="0"/>
        </w:rPr>
        <w:t>[14]</w:t>
      </w:r>
      <w:r w:rsidR="00470546" w:rsidRPr="00E07468">
        <w:rPr>
          <w:b w:val="0"/>
        </w:rPr>
        <w:t>. These authors concluded that the main mechanism of damage is fluid accumulation into intercellular spaces and between enterocytes and the lamina propria, resulting in shedding of sheets of intact enterocytes</w:t>
      </w:r>
      <w:r w:rsidR="00AF34A4" w:rsidRPr="00E07468">
        <w:rPr>
          <w:b w:val="0"/>
        </w:rPr>
        <w:t xml:space="preserve">. This is in broad agreement with White et al </w:t>
      </w:r>
      <w:r w:rsidR="00267381" w:rsidRPr="00E07468">
        <w:rPr>
          <w:b w:val="0"/>
        </w:rPr>
        <w:t>[13]</w:t>
      </w:r>
      <w:r w:rsidR="00AF34A4" w:rsidRPr="00E07468">
        <w:rPr>
          <w:b w:val="0"/>
        </w:rPr>
        <w:t xml:space="preserve"> who proposed mechanical disruption secondary to increased pressure from progressive fluid and haemorrhage accumulation. These changes progressed despite restoration of perfusion and evidence of muscular activity. </w:t>
      </w:r>
    </w:p>
    <w:p w14:paraId="52DFAF77" w14:textId="0E1C91EE" w:rsidR="001078A7" w:rsidRPr="00E07468" w:rsidRDefault="00C20690" w:rsidP="001078A7">
      <w:pPr>
        <w:pStyle w:val="MDPI21heading1"/>
        <w:rPr>
          <w:b w:val="0"/>
        </w:rPr>
      </w:pPr>
      <w:r w:rsidRPr="00E07468">
        <w:rPr>
          <w:b w:val="0"/>
        </w:rPr>
        <w:t xml:space="preserve">Assessment of cellular infiltrates can be </w:t>
      </w:r>
      <w:r w:rsidR="003E6A1C" w:rsidRPr="00E07468">
        <w:rPr>
          <w:b w:val="0"/>
        </w:rPr>
        <w:t xml:space="preserve">difficult and </w:t>
      </w:r>
      <w:r w:rsidRPr="00E07468">
        <w:rPr>
          <w:b w:val="0"/>
        </w:rPr>
        <w:t xml:space="preserve">subjective, particularly in mild or moderate disease, considering the variability in </w:t>
      </w:r>
      <w:r w:rsidR="003E6A1C" w:rsidRPr="00E07468">
        <w:rPr>
          <w:b w:val="0"/>
        </w:rPr>
        <w:t>both numbers</w:t>
      </w:r>
      <w:r w:rsidR="008E5136" w:rsidRPr="00E07468">
        <w:rPr>
          <w:b w:val="0"/>
        </w:rPr>
        <w:t xml:space="preserve">, </w:t>
      </w:r>
      <w:r w:rsidRPr="00E07468">
        <w:rPr>
          <w:b w:val="0"/>
        </w:rPr>
        <w:t>proportion</w:t>
      </w:r>
      <w:r w:rsidR="003E6A1C" w:rsidRPr="00E07468">
        <w:rPr>
          <w:b w:val="0"/>
        </w:rPr>
        <w:t>s</w:t>
      </w:r>
      <w:r w:rsidRPr="00E07468">
        <w:rPr>
          <w:b w:val="0"/>
        </w:rPr>
        <w:t xml:space="preserve"> </w:t>
      </w:r>
      <w:r w:rsidR="008E5136" w:rsidRPr="00E07468">
        <w:rPr>
          <w:b w:val="0"/>
        </w:rPr>
        <w:t xml:space="preserve">and distribution </w:t>
      </w:r>
      <w:r w:rsidRPr="00E07468">
        <w:rPr>
          <w:b w:val="0"/>
        </w:rPr>
        <w:t>of</w:t>
      </w:r>
      <w:r w:rsidR="003E6A1C" w:rsidRPr="00E07468">
        <w:rPr>
          <w:b w:val="0"/>
        </w:rPr>
        <w:t xml:space="preserve"> normally resident</w:t>
      </w:r>
      <w:r w:rsidRPr="00E07468">
        <w:rPr>
          <w:b w:val="0"/>
        </w:rPr>
        <w:t xml:space="preserve"> </w:t>
      </w:r>
      <w:r w:rsidR="003E6A1C" w:rsidRPr="00E07468">
        <w:rPr>
          <w:b w:val="0"/>
        </w:rPr>
        <w:t>leukocytes</w:t>
      </w:r>
      <w:r w:rsidR="008E5136" w:rsidRPr="00E07468">
        <w:rPr>
          <w:b w:val="0"/>
        </w:rPr>
        <w:t xml:space="preserve">, and the presence of gut-associated lymphoid tissue aggregates </w:t>
      </w:r>
      <w:r w:rsidR="00267381" w:rsidRPr="00E07468">
        <w:rPr>
          <w:b w:val="0"/>
        </w:rPr>
        <w:t>[3</w:t>
      </w:r>
      <w:r w:rsidR="00922E69" w:rsidRPr="00E07468">
        <w:rPr>
          <w:b w:val="0"/>
        </w:rPr>
        <w:t>1</w:t>
      </w:r>
      <w:r w:rsidR="00267381" w:rsidRPr="00E07468">
        <w:rPr>
          <w:b w:val="0"/>
        </w:rPr>
        <w:t>]</w:t>
      </w:r>
      <w:r w:rsidR="003E6A1C" w:rsidRPr="00E07468">
        <w:rPr>
          <w:b w:val="0"/>
        </w:rPr>
        <w:t xml:space="preserve">. </w:t>
      </w:r>
      <w:r w:rsidR="009F3F41" w:rsidRPr="00E07468">
        <w:rPr>
          <w:b w:val="0"/>
        </w:rPr>
        <w:t>Although t</w:t>
      </w:r>
      <w:r w:rsidR="00AF30AA" w:rsidRPr="00E07468">
        <w:rPr>
          <w:b w:val="0"/>
        </w:rPr>
        <w:t xml:space="preserve">ypical leukocyte densities, types and distribution have recently been defined in the mucosa and submucosa of the main anatomical regions of small and large intestine of horses without evidence of GI disease </w:t>
      </w:r>
      <w:r w:rsidR="00267381" w:rsidRPr="00E07468">
        <w:rPr>
          <w:b w:val="0"/>
        </w:rPr>
        <w:t>[3</w:t>
      </w:r>
      <w:r w:rsidR="00922E69" w:rsidRPr="00E07468">
        <w:rPr>
          <w:b w:val="0"/>
        </w:rPr>
        <w:t>2</w:t>
      </w:r>
      <w:r w:rsidR="00267381" w:rsidRPr="00E07468">
        <w:rPr>
          <w:b w:val="0"/>
        </w:rPr>
        <w:t>]</w:t>
      </w:r>
      <w:r w:rsidR="009F3F41" w:rsidRPr="00E07468">
        <w:rPr>
          <w:b w:val="0"/>
        </w:rPr>
        <w:t>, a</w:t>
      </w:r>
      <w:r w:rsidR="003E6A1C" w:rsidRPr="00E07468">
        <w:rPr>
          <w:b w:val="0"/>
        </w:rPr>
        <w:t xml:space="preserve"> diagnosis of GI tract inflammation</w:t>
      </w:r>
      <w:r w:rsidR="009F3F41" w:rsidRPr="00E07468">
        <w:rPr>
          <w:b w:val="0"/>
        </w:rPr>
        <w:t xml:space="preserve"> </w:t>
      </w:r>
      <w:r w:rsidR="008E628E" w:rsidRPr="00E07468">
        <w:rPr>
          <w:b w:val="0"/>
        </w:rPr>
        <w:t>must include assessment of architectural changes</w:t>
      </w:r>
      <w:r w:rsidR="009F3F41" w:rsidRPr="00E07468">
        <w:rPr>
          <w:b w:val="0"/>
        </w:rPr>
        <w:t xml:space="preserve"> </w:t>
      </w:r>
      <w:r w:rsidR="00B407BF" w:rsidRPr="00E07468">
        <w:rPr>
          <w:b w:val="0"/>
        </w:rPr>
        <w:t>[3</w:t>
      </w:r>
      <w:r w:rsidR="00922E69" w:rsidRPr="00E07468">
        <w:rPr>
          <w:b w:val="0"/>
        </w:rPr>
        <w:t>1</w:t>
      </w:r>
      <w:r w:rsidR="00B407BF" w:rsidRPr="00E07468">
        <w:rPr>
          <w:b w:val="0"/>
        </w:rPr>
        <w:t>]</w:t>
      </w:r>
      <w:r w:rsidR="009F3F41" w:rsidRPr="00E07468">
        <w:rPr>
          <w:b w:val="0"/>
        </w:rPr>
        <w:t>. I</w:t>
      </w:r>
      <w:r w:rsidR="008E628E" w:rsidRPr="00E07468">
        <w:rPr>
          <w:b w:val="0"/>
        </w:rPr>
        <w:t>ndeed</w:t>
      </w:r>
      <w:r w:rsidR="009F3F41" w:rsidRPr="00E07468">
        <w:rPr>
          <w:b w:val="0"/>
        </w:rPr>
        <w:t>,</w:t>
      </w:r>
      <w:r w:rsidR="008E628E" w:rsidRPr="00E07468">
        <w:rPr>
          <w:b w:val="0"/>
        </w:rPr>
        <w:t xml:space="preserve"> a</w:t>
      </w:r>
      <w:r w:rsidR="0036165F" w:rsidRPr="00E07468">
        <w:rPr>
          <w:b w:val="0"/>
        </w:rPr>
        <w:t>rchitectural changes have been proposed as the most critical</w:t>
      </w:r>
      <w:r w:rsidR="008E628E" w:rsidRPr="00E07468">
        <w:rPr>
          <w:b w:val="0"/>
        </w:rPr>
        <w:t>, and least subjective</w:t>
      </w:r>
      <w:r w:rsidR="0036165F" w:rsidRPr="00E07468">
        <w:rPr>
          <w:b w:val="0"/>
        </w:rPr>
        <w:t xml:space="preserve"> changes to evaluate in GI biopsies </w:t>
      </w:r>
      <w:bookmarkStart w:id="13" w:name="_Hlk123633955"/>
      <w:r w:rsidR="00B407BF" w:rsidRPr="00E07468">
        <w:rPr>
          <w:b w:val="0"/>
        </w:rPr>
        <w:t>[3</w:t>
      </w:r>
      <w:r w:rsidR="00922E69" w:rsidRPr="00E07468">
        <w:rPr>
          <w:b w:val="0"/>
        </w:rPr>
        <w:t>1</w:t>
      </w:r>
      <w:r w:rsidR="00B407BF" w:rsidRPr="00E07468">
        <w:rPr>
          <w:b w:val="0"/>
        </w:rPr>
        <w:t>]</w:t>
      </w:r>
      <w:bookmarkEnd w:id="13"/>
      <w:r w:rsidRPr="00E07468">
        <w:rPr>
          <w:b w:val="0"/>
        </w:rPr>
        <w:t xml:space="preserve">. </w:t>
      </w:r>
      <w:r w:rsidR="000D5D16" w:rsidRPr="00E07468">
        <w:rPr>
          <w:b w:val="0"/>
        </w:rPr>
        <w:t>We were interested in changes throughout all layers, and particularly in grossly visually normal regions, where changes may be mild. We therefore chose to focus on structural changes in this study.</w:t>
      </w:r>
    </w:p>
    <w:p w14:paraId="7496CAED" w14:textId="0D1824B5" w:rsidR="002A4D0D" w:rsidRPr="00E07468" w:rsidRDefault="006B754E" w:rsidP="002A4D0D">
      <w:pPr>
        <w:pStyle w:val="MDPI21heading1"/>
        <w:rPr>
          <w:b w:val="0"/>
        </w:rPr>
      </w:pPr>
      <w:r w:rsidRPr="00E07468">
        <w:rPr>
          <w:b w:val="0"/>
        </w:rPr>
        <w:t xml:space="preserve">Several limitations to this study must be recognized. </w:t>
      </w:r>
      <w:bookmarkStart w:id="14" w:name="_Hlk142151084"/>
      <w:r w:rsidR="00D30786" w:rsidRPr="00E07468">
        <w:rPr>
          <w:b w:val="0"/>
        </w:rPr>
        <w:t>Firstly</w:t>
      </w:r>
      <w:r w:rsidR="00647ECC" w:rsidRPr="00E07468">
        <w:rPr>
          <w:b w:val="0"/>
        </w:rPr>
        <w:t>,</w:t>
      </w:r>
      <w:r w:rsidR="00D30786" w:rsidRPr="00E07468">
        <w:rPr>
          <w:b w:val="0"/>
        </w:rPr>
        <w:t xml:space="preserve"> this was a study utilizing clinical cases</w:t>
      </w:r>
      <w:r w:rsidR="00887607" w:rsidRPr="00E07468">
        <w:rPr>
          <w:b w:val="0"/>
        </w:rPr>
        <w:t xml:space="preserve">, therefore, </w:t>
      </w:r>
      <w:r w:rsidR="00D30786" w:rsidRPr="00E07468">
        <w:rPr>
          <w:b w:val="0"/>
        </w:rPr>
        <w:t xml:space="preserve">lesion type, medication and management prior to admission to our hospital and surgical technique could not be standardized. </w:t>
      </w:r>
      <w:bookmarkEnd w:id="14"/>
      <w:r w:rsidR="00D30786" w:rsidRPr="00E07468">
        <w:rPr>
          <w:b w:val="0"/>
        </w:rPr>
        <w:t>Equally, duration of pathology could only be approximately determined</w:t>
      </w:r>
      <w:r w:rsidR="003571B7" w:rsidRPr="00E07468">
        <w:rPr>
          <w:b w:val="0"/>
        </w:rPr>
        <w:t xml:space="preserve">, for a number of horses no more accurately than to within a </w:t>
      </w:r>
      <w:proofErr w:type="gramStart"/>
      <w:r w:rsidR="003571B7" w:rsidRPr="00E07468">
        <w:rPr>
          <w:b w:val="0"/>
        </w:rPr>
        <w:t>12 hour</w:t>
      </w:r>
      <w:proofErr w:type="gramEnd"/>
      <w:r w:rsidR="003571B7" w:rsidRPr="00E07468">
        <w:rPr>
          <w:b w:val="0"/>
        </w:rPr>
        <w:t xml:space="preserve"> window, and was variable. Similarly, the length of time strangulated bowel was </w:t>
      </w:r>
      <w:proofErr w:type="spellStart"/>
      <w:r w:rsidR="003571B7" w:rsidRPr="00E07468">
        <w:rPr>
          <w:b w:val="0"/>
        </w:rPr>
        <w:t>reperfused</w:t>
      </w:r>
      <w:proofErr w:type="spellEnd"/>
      <w:r w:rsidR="003571B7" w:rsidRPr="00E07468">
        <w:rPr>
          <w:b w:val="0"/>
        </w:rPr>
        <w:t xml:space="preserve"> prior to resection differed and may have impacted on subsequent histological analysis</w:t>
      </w:r>
      <w:r w:rsidR="00D30786" w:rsidRPr="00E07468">
        <w:rPr>
          <w:b w:val="0"/>
        </w:rPr>
        <w:t xml:space="preserve">. Location of tissue taken for analysis was based on visual appearance and obtained using as consistent techniques as possible, </w:t>
      </w:r>
      <w:r w:rsidR="002A4D0D" w:rsidRPr="00E07468">
        <w:rPr>
          <w:b w:val="0"/>
        </w:rPr>
        <w:t>b</w:t>
      </w:r>
      <w:r w:rsidR="00D30786" w:rsidRPr="00E07468">
        <w:rPr>
          <w:b w:val="0"/>
        </w:rPr>
        <w:t>ut there was some inevitable variation</w:t>
      </w:r>
      <w:r w:rsidR="002A4D0D" w:rsidRPr="00E07468">
        <w:rPr>
          <w:b w:val="0"/>
        </w:rPr>
        <w:t>, particularly in relation to duration from surgical reduction of incarceration until acquisition of tissue samples.</w:t>
      </w:r>
      <w:r w:rsidR="00D30786" w:rsidRPr="00E07468">
        <w:t xml:space="preserve"> </w:t>
      </w:r>
      <w:r w:rsidR="002A4D0D" w:rsidRPr="00E07468">
        <w:rPr>
          <w:b w:val="0"/>
        </w:rPr>
        <w:t xml:space="preserve">The gold standard for surgical gastrointestinal biopsies is that they are of sufficient depth, free of handling artefacts and orientated so that multiple full villus-crypt units with associated lamina propria can be </w:t>
      </w:r>
      <w:r w:rsidR="002A4D0D" w:rsidRPr="00E07468">
        <w:rPr>
          <w:b w:val="0"/>
        </w:rPr>
        <w:lastRenderedPageBreak/>
        <w:t xml:space="preserve">evaluated </w:t>
      </w:r>
      <w:r w:rsidR="00B407BF" w:rsidRPr="00E07468">
        <w:rPr>
          <w:b w:val="0"/>
        </w:rPr>
        <w:t>[3</w:t>
      </w:r>
      <w:r w:rsidR="00922E69" w:rsidRPr="00E07468">
        <w:rPr>
          <w:b w:val="0"/>
        </w:rPr>
        <w:t>1</w:t>
      </w:r>
      <w:r w:rsidR="00B407BF" w:rsidRPr="00E07468">
        <w:rPr>
          <w:b w:val="0"/>
        </w:rPr>
        <w:t>]</w:t>
      </w:r>
      <w:r w:rsidR="002A4D0D" w:rsidRPr="00E07468">
        <w:rPr>
          <w:b w:val="0"/>
        </w:rPr>
        <w:t xml:space="preserve">. The tissue collected for this study was full thickness, fully circumferential sections, which allowed assessment of all layers from mucosal to serosal epithelia. Consistent, stable positioning in tissue cassettes during processing additionally allowed visualization of multiple appropriately orientated sections to be evaluated. Due to routine surgical practices during small intestinal resection, however, handling artefacts could not be avoided, and it is possible that these may have influenced the interpretation of our findings.  </w:t>
      </w:r>
    </w:p>
    <w:p w14:paraId="560FB33B" w14:textId="4FD296ED" w:rsidR="00AC321E" w:rsidRPr="00E07468" w:rsidRDefault="002A4D0D" w:rsidP="005D0338">
      <w:pPr>
        <w:pStyle w:val="MDPI21heading1"/>
        <w:rPr>
          <w:b w:val="0"/>
        </w:rPr>
      </w:pPr>
      <w:r w:rsidRPr="00E07468">
        <w:rPr>
          <w:b w:val="0"/>
        </w:rPr>
        <w:t>The g</w:t>
      </w:r>
      <w:r w:rsidR="00AC321E" w:rsidRPr="00E07468">
        <w:rPr>
          <w:b w:val="0"/>
        </w:rPr>
        <w:t xml:space="preserve">rading system </w:t>
      </w:r>
      <w:r w:rsidR="00340756" w:rsidRPr="00E07468">
        <w:rPr>
          <w:b w:val="0"/>
        </w:rPr>
        <w:t xml:space="preserve">used was a novel one, devised to assess changes in all layers of the </w:t>
      </w:r>
      <w:r w:rsidR="00D93E8A" w:rsidRPr="00E07468">
        <w:rPr>
          <w:b w:val="0"/>
        </w:rPr>
        <w:t xml:space="preserve">equine </w:t>
      </w:r>
      <w:r w:rsidR="00340756" w:rsidRPr="00E07468">
        <w:rPr>
          <w:b w:val="0"/>
        </w:rPr>
        <w:t>small intestine</w:t>
      </w:r>
      <w:r w:rsidR="00B37BB8" w:rsidRPr="00E07468">
        <w:rPr>
          <w:b w:val="0"/>
        </w:rPr>
        <w:t xml:space="preserve">, with the total damage score generated assuming equal weighting </w:t>
      </w:r>
      <w:r w:rsidR="0099424A" w:rsidRPr="00E07468">
        <w:rPr>
          <w:b w:val="0"/>
        </w:rPr>
        <w:t>of</w:t>
      </w:r>
      <w:r w:rsidR="00B37BB8" w:rsidRPr="00E07468">
        <w:rPr>
          <w:b w:val="0"/>
        </w:rPr>
        <w:t xml:space="preserve"> injury from all layers, </w:t>
      </w:r>
      <w:r w:rsidR="0099424A" w:rsidRPr="00E07468">
        <w:rPr>
          <w:b w:val="0"/>
        </w:rPr>
        <w:t>which</w:t>
      </w:r>
      <w:r w:rsidR="00B37BB8" w:rsidRPr="00E07468">
        <w:rPr>
          <w:b w:val="0"/>
        </w:rPr>
        <w:t xml:space="preserve"> may not </w:t>
      </w:r>
      <w:r w:rsidR="0099424A" w:rsidRPr="00E07468">
        <w:rPr>
          <w:b w:val="0"/>
        </w:rPr>
        <w:t xml:space="preserve">accurately </w:t>
      </w:r>
      <w:r w:rsidR="005930F1" w:rsidRPr="00E07468">
        <w:rPr>
          <w:b w:val="0"/>
        </w:rPr>
        <w:t xml:space="preserve">reflect </w:t>
      </w:r>
      <w:r w:rsidR="0099424A" w:rsidRPr="00E07468">
        <w:rPr>
          <w:b w:val="0"/>
        </w:rPr>
        <w:t xml:space="preserve">biological reality. </w:t>
      </w:r>
      <w:r w:rsidR="00340756" w:rsidRPr="00E07468">
        <w:rPr>
          <w:b w:val="0"/>
        </w:rPr>
        <w:t>Previously published grading schemes have focused on mucosal and</w:t>
      </w:r>
      <w:r w:rsidR="00B407BF" w:rsidRPr="00E07468">
        <w:rPr>
          <w:b w:val="0"/>
        </w:rPr>
        <w:t>/or</w:t>
      </w:r>
      <w:r w:rsidR="00340756" w:rsidRPr="00E07468">
        <w:rPr>
          <w:b w:val="0"/>
        </w:rPr>
        <w:t xml:space="preserve"> submucosal features </w:t>
      </w:r>
      <w:r w:rsidR="00B407BF" w:rsidRPr="00E07468">
        <w:rPr>
          <w:b w:val="0"/>
        </w:rPr>
        <w:t>[10, 13, 19], mucosal and smooth muscle cell degeneration [20],</w:t>
      </w:r>
      <w:r w:rsidR="00340756" w:rsidRPr="00E07468">
        <w:rPr>
          <w:b w:val="0"/>
        </w:rPr>
        <w:t xml:space="preserve"> </w:t>
      </w:r>
      <w:r w:rsidR="00D93E8A" w:rsidRPr="00E07468">
        <w:rPr>
          <w:b w:val="0"/>
        </w:rPr>
        <w:t>or serosal structure</w:t>
      </w:r>
      <w:r w:rsidR="004F2A7F" w:rsidRPr="00E07468">
        <w:rPr>
          <w:b w:val="0"/>
        </w:rPr>
        <w:t xml:space="preserve"> alone </w:t>
      </w:r>
      <w:r w:rsidR="00B407BF" w:rsidRPr="00E07468">
        <w:rPr>
          <w:b w:val="0"/>
        </w:rPr>
        <w:t>[3</w:t>
      </w:r>
      <w:r w:rsidR="00922E69" w:rsidRPr="00E07468">
        <w:rPr>
          <w:b w:val="0"/>
        </w:rPr>
        <w:t>3</w:t>
      </w:r>
      <w:r w:rsidR="00B407BF" w:rsidRPr="00E07468">
        <w:rPr>
          <w:b w:val="0"/>
        </w:rPr>
        <w:t>]</w:t>
      </w:r>
      <w:r w:rsidR="00D93E8A" w:rsidRPr="00E07468">
        <w:rPr>
          <w:b w:val="0"/>
        </w:rPr>
        <w:t xml:space="preserve"> </w:t>
      </w:r>
      <w:r w:rsidR="00340756" w:rsidRPr="00E07468">
        <w:rPr>
          <w:b w:val="0"/>
        </w:rPr>
        <w:t xml:space="preserve">and the authors are unaware of a previously reported system of objectively grading the architecture of all mural layers. </w:t>
      </w:r>
      <w:r w:rsidR="003A7ADF" w:rsidRPr="00E07468">
        <w:rPr>
          <w:b w:val="0"/>
        </w:rPr>
        <w:t xml:space="preserve">Our results must therefore be interpreted in the context of application of an unvalidated assessment tool which may require further modification. </w:t>
      </w:r>
    </w:p>
    <w:p w14:paraId="5EB5AC02" w14:textId="12B2669F" w:rsidR="00B30267" w:rsidRPr="00E07468" w:rsidRDefault="00E17833" w:rsidP="00B30267">
      <w:pPr>
        <w:pStyle w:val="MDPI21heading1"/>
        <w:rPr>
          <w:b w:val="0"/>
        </w:rPr>
      </w:pPr>
      <w:r w:rsidRPr="00E07468">
        <w:rPr>
          <w:b w:val="0"/>
        </w:rPr>
        <w:t>Finally, the small numbers involved in this study must be acknowledged.</w:t>
      </w:r>
      <w:r w:rsidR="0099424A" w:rsidRPr="00E07468">
        <w:rPr>
          <w:b w:val="0"/>
        </w:rPr>
        <w:t xml:space="preserve"> Whilst comparable studies have included equivalent or lower numbers of clinical cases [18, 19, 20], post-operative survival </w:t>
      </w:r>
      <w:r w:rsidR="003A7ADF" w:rsidRPr="00E07468">
        <w:rPr>
          <w:b w:val="0"/>
        </w:rPr>
        <w:t>will be influenced by a large number of factors which cannot be controlled for in a population of client owned horses.</w:t>
      </w:r>
      <w:r w:rsidR="0099424A" w:rsidRPr="00E07468">
        <w:rPr>
          <w:b w:val="0"/>
        </w:rPr>
        <w:t xml:space="preserve"> </w:t>
      </w:r>
      <w:r w:rsidRPr="00E07468">
        <w:rPr>
          <w:b w:val="0"/>
        </w:rPr>
        <w:t xml:space="preserve"> </w:t>
      </w:r>
      <w:r w:rsidR="002A1F72" w:rsidRPr="00E07468">
        <w:rPr>
          <w:b w:val="0"/>
        </w:rPr>
        <w:t>It would be interesting to extend this work to a larger surgical population, to see if results can be reproduced. Additionally, grading cellular infiltration</w:t>
      </w:r>
      <w:r w:rsidR="00B30267" w:rsidRPr="00E07468">
        <w:rPr>
          <w:b w:val="0"/>
        </w:rPr>
        <w:t xml:space="preserve"> would be interesting to determine if this aspect can refine predictive power of survival. </w:t>
      </w:r>
    </w:p>
    <w:p w14:paraId="24CAF337" w14:textId="77777777" w:rsidR="00A055FD" w:rsidRPr="00E07468" w:rsidRDefault="00A055FD" w:rsidP="003D267B">
      <w:pPr>
        <w:pStyle w:val="MDPI21heading1"/>
      </w:pPr>
    </w:p>
    <w:p w14:paraId="7DE842A0" w14:textId="4BAC1C6A" w:rsidR="005D0338" w:rsidRPr="00E07468" w:rsidRDefault="005D0338" w:rsidP="003D267B">
      <w:pPr>
        <w:pStyle w:val="MDPI21heading1"/>
      </w:pPr>
      <w:r w:rsidRPr="00E07468">
        <w:t>5. Conclusions</w:t>
      </w:r>
    </w:p>
    <w:p w14:paraId="0AD0F68D" w14:textId="77777777" w:rsidR="00A055FD" w:rsidRPr="00E07468" w:rsidRDefault="00A055FD" w:rsidP="003D267B">
      <w:pPr>
        <w:pStyle w:val="MDPI21heading1"/>
      </w:pPr>
    </w:p>
    <w:p w14:paraId="5250F6F3" w14:textId="64C52822" w:rsidR="005D0338" w:rsidRPr="00E07468" w:rsidRDefault="00E17833" w:rsidP="00B30267">
      <w:pPr>
        <w:pStyle w:val="MDPI31text"/>
        <w:ind w:firstLine="0"/>
      </w:pPr>
      <w:r w:rsidRPr="00E07468">
        <w:t xml:space="preserve">In this study, we investigated the relationship of histological changes in small intestine resected from horses undergoing surgical correction of strangulating small intestinal disease with subsequent survival. Our survival analysis </w:t>
      </w:r>
      <w:r w:rsidR="002A1F72" w:rsidRPr="00E07468">
        <w:t xml:space="preserve">indicates a triphasic trajectory, </w:t>
      </w:r>
      <w:r w:rsidRPr="00E07468">
        <w:t>in concordance with pr</w:t>
      </w:r>
      <w:r w:rsidR="002A1F72" w:rsidRPr="00E07468">
        <w:t>e</w:t>
      </w:r>
      <w:r w:rsidRPr="00E07468">
        <w:t>vious r</w:t>
      </w:r>
      <w:r w:rsidR="002A1F72" w:rsidRPr="00E07468">
        <w:t>e</w:t>
      </w:r>
      <w:r w:rsidRPr="00E07468">
        <w:t xml:space="preserve">ports of </w:t>
      </w:r>
      <w:r w:rsidR="00FC312B" w:rsidRPr="00E07468">
        <w:t>long-term</w:t>
      </w:r>
      <w:r w:rsidRPr="00E07468">
        <w:t xml:space="preserve"> outcomes</w:t>
      </w:r>
      <w:r w:rsidR="00640769" w:rsidRPr="00E07468">
        <w:t>, and support the theory that m</w:t>
      </w:r>
      <w:r w:rsidR="00026241" w:rsidRPr="00E07468">
        <w:t>ore accurate prognostic information could be derived by routinely evaluating survival 2-3 months post-operatively</w:t>
      </w:r>
      <w:r w:rsidR="004965EE" w:rsidRPr="00E07468">
        <w:t>.</w:t>
      </w:r>
      <w:r w:rsidR="00026241" w:rsidRPr="00E07468">
        <w:t xml:space="preserve"> </w:t>
      </w:r>
      <w:r w:rsidR="002A1F72" w:rsidRPr="00E07468">
        <w:t>Our results were unexpected in two aspects; firstly</w:t>
      </w:r>
      <w:r w:rsidR="00B30267" w:rsidRPr="00E07468">
        <w:t xml:space="preserve">, </w:t>
      </w:r>
      <w:r w:rsidR="002A1F72" w:rsidRPr="00E07468">
        <w:t xml:space="preserve">that histological appearance of tissue representative of normal-looking tissue left </w:t>
      </w:r>
      <w:r w:rsidR="002A1F72" w:rsidRPr="00E07468">
        <w:rPr>
          <w:i/>
        </w:rPr>
        <w:t>in situ</w:t>
      </w:r>
      <w:r w:rsidR="002A1F72" w:rsidRPr="00E07468">
        <w:t xml:space="preserve"> is not useful in terms of predicting survival, and secondly that survival appears to be better in those horses displaying more severe tissue disruption </w:t>
      </w:r>
      <w:r w:rsidR="00034C65" w:rsidRPr="00E07468">
        <w:t xml:space="preserve">towards the oral end of </w:t>
      </w:r>
      <w:r w:rsidR="002A1F72" w:rsidRPr="00E07468">
        <w:t>the strangulated segments</w:t>
      </w:r>
      <w:r w:rsidR="00B30267" w:rsidRPr="00E07468">
        <w:t>. T</w:t>
      </w:r>
      <w:r w:rsidR="002A1F72" w:rsidRPr="00E07468">
        <w:t xml:space="preserve">he reasons for </w:t>
      </w:r>
      <w:r w:rsidR="00B30267" w:rsidRPr="00E07468">
        <w:t>this</w:t>
      </w:r>
      <w:r w:rsidR="002A1F72" w:rsidRPr="00E07468">
        <w:t xml:space="preserve"> remain unclear</w:t>
      </w:r>
      <w:r w:rsidR="002934AB" w:rsidRPr="00E07468">
        <w:t xml:space="preserve">, although it could suggest that more extensive damage </w:t>
      </w:r>
      <w:r w:rsidR="0067694E" w:rsidRPr="00E07468">
        <w:t xml:space="preserve">to </w:t>
      </w:r>
      <w:r w:rsidR="002934AB" w:rsidRPr="00E07468">
        <w:t xml:space="preserve">intestinal </w:t>
      </w:r>
      <w:r w:rsidR="0067694E" w:rsidRPr="00E07468">
        <w:t xml:space="preserve">barrier function </w:t>
      </w:r>
      <w:r w:rsidR="00621D20" w:rsidRPr="00E07468">
        <w:t xml:space="preserve">may have </w:t>
      </w:r>
      <w:r w:rsidR="0067694E" w:rsidRPr="00E07468">
        <w:t xml:space="preserve">resulted in </w:t>
      </w:r>
      <w:r w:rsidR="002934AB" w:rsidRPr="00E07468">
        <w:t xml:space="preserve">a more rapid progression to surgical correction, and hence </w:t>
      </w:r>
      <w:r w:rsidR="0067694E" w:rsidRPr="00E07468">
        <w:t>improved survival.</w:t>
      </w:r>
      <w:r w:rsidR="00621D20" w:rsidRPr="00E07468">
        <w:t xml:space="preserve"> Our findings, however, must be interpreted with caution as we employed a novel, unvalidated grading scheme, in a small cohort of clinical cases. </w:t>
      </w:r>
      <w:r w:rsidR="00B30267" w:rsidRPr="00E07468">
        <w:t xml:space="preserve">Further work could seek to expand the data set, include additional elements in the grading scheme, or to assess biochemical markers of intestinal viability as indicators of post-operative survival. </w:t>
      </w:r>
      <w:r w:rsidR="002A1F72" w:rsidRPr="00E07468">
        <w:t xml:space="preserve"> </w:t>
      </w:r>
    </w:p>
    <w:p w14:paraId="4CB22F64" w14:textId="77777777" w:rsidR="002934AB" w:rsidRPr="00E07468" w:rsidRDefault="002934AB" w:rsidP="006B1E9F">
      <w:pPr>
        <w:pStyle w:val="MDPI62BackMatter"/>
        <w:spacing w:before="240"/>
        <w:rPr>
          <w:b/>
        </w:rPr>
      </w:pPr>
    </w:p>
    <w:p w14:paraId="33693556" w14:textId="77777777" w:rsidR="002934AB" w:rsidRPr="00E07468" w:rsidRDefault="002934AB" w:rsidP="006B1E9F">
      <w:pPr>
        <w:pStyle w:val="MDPI62BackMatter"/>
        <w:spacing w:before="240"/>
        <w:rPr>
          <w:b/>
        </w:rPr>
      </w:pPr>
    </w:p>
    <w:p w14:paraId="0E2DA81B" w14:textId="0E5BE6AD" w:rsidR="002934AB" w:rsidRPr="00E07468" w:rsidRDefault="002934AB" w:rsidP="006B1E9F">
      <w:pPr>
        <w:pStyle w:val="MDPI62BackMatter"/>
        <w:spacing w:before="240"/>
        <w:rPr>
          <w:b/>
        </w:rPr>
      </w:pPr>
    </w:p>
    <w:p w14:paraId="76AD2541" w14:textId="462CC9FE" w:rsidR="00DF5614" w:rsidRPr="00E07468" w:rsidRDefault="00DF5614" w:rsidP="006B1E9F">
      <w:pPr>
        <w:pStyle w:val="MDPI62BackMatter"/>
        <w:spacing w:before="240"/>
        <w:rPr>
          <w:b/>
        </w:rPr>
      </w:pPr>
    </w:p>
    <w:p w14:paraId="071EA7D1" w14:textId="7674EC31" w:rsidR="005D0338" w:rsidRPr="00E07468" w:rsidRDefault="005D0338" w:rsidP="006B1E9F">
      <w:pPr>
        <w:pStyle w:val="MDPI62BackMatter"/>
        <w:spacing w:before="240"/>
      </w:pPr>
      <w:r w:rsidRPr="00E07468">
        <w:rPr>
          <w:b/>
        </w:rPr>
        <w:lastRenderedPageBreak/>
        <w:t>Supplementary Materials:</w:t>
      </w:r>
      <w:r w:rsidR="00063097" w:rsidRPr="00E07468">
        <w:rPr>
          <w:b/>
        </w:rPr>
        <w:t xml:space="preserve"> </w:t>
      </w:r>
      <w:r w:rsidR="00063097" w:rsidRPr="00E07468">
        <w:t>None.</w:t>
      </w:r>
    </w:p>
    <w:p w14:paraId="3E18A0BE" w14:textId="77777777" w:rsidR="008857A2" w:rsidRPr="00E07468" w:rsidRDefault="00947009" w:rsidP="005D0338">
      <w:pPr>
        <w:pStyle w:val="MDPI62BackMatter"/>
        <w:rPr>
          <w:b/>
        </w:rPr>
      </w:pPr>
      <w:r w:rsidRPr="00E07468">
        <w:rPr>
          <w:b/>
        </w:rPr>
        <w:t>Author Contributions:</w:t>
      </w:r>
      <w:r w:rsidRPr="00E07468">
        <w:t xml:space="preserve"> Conceptualization, </w:t>
      </w:r>
      <w:r w:rsidR="002A4F5B" w:rsidRPr="00E07468">
        <w:t>D.B and P.M.</w:t>
      </w:r>
      <w:r w:rsidRPr="00E07468">
        <w:t xml:space="preserve">; methodology, </w:t>
      </w:r>
      <w:r w:rsidR="002A4F5B" w:rsidRPr="00E07468">
        <w:t>D.B., P.M. and G.R.</w:t>
      </w:r>
      <w:r w:rsidRPr="00E07468">
        <w:t xml:space="preserve">; validation, </w:t>
      </w:r>
      <w:r w:rsidR="002A4F5B" w:rsidRPr="00E07468">
        <w:t>D.B and P.M</w:t>
      </w:r>
      <w:r w:rsidRPr="00E07468">
        <w:t xml:space="preserve">.; formal analysis, </w:t>
      </w:r>
      <w:r w:rsidR="002A4F5B" w:rsidRPr="00E07468">
        <w:t>D.B and P.M</w:t>
      </w:r>
      <w:r w:rsidRPr="00E07468">
        <w:t xml:space="preserve">.; investigation, </w:t>
      </w:r>
      <w:r w:rsidR="002A4F5B" w:rsidRPr="00E07468">
        <w:t>D.B., G.R</w:t>
      </w:r>
      <w:r w:rsidRPr="00E07468">
        <w:t xml:space="preserve">; resources, </w:t>
      </w:r>
      <w:r w:rsidR="002A4F5B" w:rsidRPr="00E07468">
        <w:t>D.B. and L.R</w:t>
      </w:r>
      <w:r w:rsidRPr="00E07468">
        <w:t xml:space="preserve">; data curation, </w:t>
      </w:r>
      <w:r w:rsidR="002A4F5B" w:rsidRPr="00E07468">
        <w:t>D.B, P.M. and G.R.</w:t>
      </w:r>
      <w:r w:rsidRPr="00E07468">
        <w:t xml:space="preserve">; writing—original draft preparation, </w:t>
      </w:r>
      <w:r w:rsidR="002A4F5B" w:rsidRPr="00E07468">
        <w:t>D.B and P.M.</w:t>
      </w:r>
      <w:r w:rsidRPr="00E07468">
        <w:t xml:space="preserve">; writing—review and editing, </w:t>
      </w:r>
      <w:r w:rsidR="002A4F5B" w:rsidRPr="00E07468">
        <w:t>D.B., P.M., G.R. and L.R.;</w:t>
      </w:r>
      <w:r w:rsidRPr="00E07468">
        <w:t xml:space="preserve"> visualization, </w:t>
      </w:r>
      <w:r w:rsidR="002A4F5B" w:rsidRPr="00E07468">
        <w:t>D.B., P.M. and G.R.</w:t>
      </w:r>
      <w:r w:rsidRPr="00E07468">
        <w:t xml:space="preserve">; supervision, </w:t>
      </w:r>
      <w:r w:rsidR="002A4F5B" w:rsidRPr="00E07468">
        <w:t>D.B</w:t>
      </w:r>
      <w:r w:rsidRPr="00E07468">
        <w:t xml:space="preserve">.; project administration, </w:t>
      </w:r>
      <w:r w:rsidR="002A4F5B" w:rsidRPr="00E07468">
        <w:t>D.B., G.R and L.R</w:t>
      </w:r>
      <w:r w:rsidRPr="00E07468">
        <w:t xml:space="preserve">.; funding acquisition, </w:t>
      </w:r>
      <w:r w:rsidR="002A4F5B" w:rsidRPr="00E07468">
        <w:t>D.B. and P.M</w:t>
      </w:r>
      <w:r w:rsidRPr="00E07468">
        <w:t>. All authors have read and agreed to the published version of the manuscript.</w:t>
      </w:r>
    </w:p>
    <w:p w14:paraId="51DB6C1E" w14:textId="77777777" w:rsidR="005D0338" w:rsidRPr="00E07468" w:rsidRDefault="005D0338" w:rsidP="005D0338">
      <w:pPr>
        <w:pStyle w:val="MDPI62BackMatter"/>
      </w:pPr>
      <w:r w:rsidRPr="00E07468">
        <w:rPr>
          <w:b/>
        </w:rPr>
        <w:t>Funding:</w:t>
      </w:r>
      <w:r w:rsidRPr="00E07468">
        <w:t xml:space="preserve"> This research was funded by </w:t>
      </w:r>
      <w:r w:rsidR="00794C8A" w:rsidRPr="00E07468">
        <w:t>the University of Liverpool Veterinary Research Projects Support Fund</w:t>
      </w:r>
      <w:r w:rsidR="00947009" w:rsidRPr="00E07468">
        <w:t xml:space="preserve"> (Ref VET002 VSRP)</w:t>
      </w:r>
      <w:r w:rsidR="00794C8A" w:rsidRPr="00E07468">
        <w:t xml:space="preserve">. </w:t>
      </w:r>
    </w:p>
    <w:p w14:paraId="69CFA598" w14:textId="77777777" w:rsidR="006B00C9" w:rsidRPr="00E07468" w:rsidRDefault="006B00C9" w:rsidP="006B00C9">
      <w:pPr>
        <w:pStyle w:val="MDPI62BackMatter"/>
      </w:pPr>
      <w:bookmarkStart w:id="15" w:name="_Hlk89945590"/>
      <w:bookmarkStart w:id="16" w:name="_Hlk60054323"/>
      <w:r w:rsidRPr="00E07468">
        <w:rPr>
          <w:b/>
        </w:rPr>
        <w:t xml:space="preserve">Institutional Review Board Statement: </w:t>
      </w:r>
      <w:r w:rsidR="008857A2" w:rsidRPr="00E07468">
        <w:t>This study was approved by the University of Liverpool Research Ethics Committee (</w:t>
      </w:r>
      <w:r w:rsidR="00947009" w:rsidRPr="00E07468">
        <w:t>Ref</w:t>
      </w:r>
      <w:r w:rsidR="008857A2" w:rsidRPr="00E07468">
        <w:t xml:space="preserve"> VREC219</w:t>
      </w:r>
      <w:r w:rsidR="00A13B56" w:rsidRPr="00E07468">
        <w:t>/VREC219a</w:t>
      </w:r>
      <w:r w:rsidR="008857A2" w:rsidRPr="00E07468">
        <w:t>)</w:t>
      </w:r>
      <w:r w:rsidR="00A13B56" w:rsidRPr="00E07468">
        <w:t xml:space="preserve"> on 21/05/2014. </w:t>
      </w:r>
    </w:p>
    <w:p w14:paraId="5E10AB3B" w14:textId="77777777" w:rsidR="00947009" w:rsidRPr="00E07468" w:rsidRDefault="00847126" w:rsidP="00947009">
      <w:pPr>
        <w:pStyle w:val="MDPI62BackMatter"/>
        <w:spacing w:after="0"/>
      </w:pPr>
      <w:r w:rsidRPr="00E07468">
        <w:rPr>
          <w:b/>
          <w:bCs/>
        </w:rPr>
        <w:t>Informed Consent Statement:</w:t>
      </w:r>
      <w:r w:rsidRPr="00E07468">
        <w:rPr>
          <w:b/>
        </w:rPr>
        <w:t xml:space="preserve"> </w:t>
      </w:r>
      <w:r w:rsidR="00947009" w:rsidRPr="00E07468">
        <w:t>This study was conducted under Institutional generic research consent form (RETH000689), following informed owner consent.</w:t>
      </w:r>
    </w:p>
    <w:p w14:paraId="4085EFAB" w14:textId="77777777" w:rsidR="00AC321E" w:rsidRPr="00E07468" w:rsidRDefault="00AC321E" w:rsidP="00947009">
      <w:pPr>
        <w:pStyle w:val="MDPI62BackMatter"/>
        <w:spacing w:after="0"/>
      </w:pPr>
    </w:p>
    <w:bookmarkEnd w:id="15"/>
    <w:p w14:paraId="6D4848E9" w14:textId="0A62E53C" w:rsidR="00A35AD4" w:rsidRPr="00E07468" w:rsidRDefault="00A35AD4" w:rsidP="00A35AD4">
      <w:pPr>
        <w:pStyle w:val="MDPI62BackMatter"/>
      </w:pPr>
      <w:r w:rsidRPr="00E07468">
        <w:rPr>
          <w:b/>
        </w:rPr>
        <w:t xml:space="preserve">Data Availability Statement: </w:t>
      </w:r>
      <w:r w:rsidR="004A33F2" w:rsidRPr="00E07468">
        <w:t>Restrictions apply to the availability of these data</w:t>
      </w:r>
      <w:r w:rsidRPr="00E07468">
        <w:t>.</w:t>
      </w:r>
      <w:r w:rsidR="004A33F2" w:rsidRPr="00E07468">
        <w:t xml:space="preserve"> Data were obtained from clinical cases admitted to the University of Liverpool Philip Leverhulme Equine Hospital under Research Ethics Committee guidelines and are available from the authors with the permission of the University of Liverpool.</w:t>
      </w:r>
    </w:p>
    <w:bookmarkEnd w:id="16"/>
    <w:p w14:paraId="09221207" w14:textId="77777777" w:rsidR="005D0338" w:rsidRPr="00E07468" w:rsidRDefault="005D0338" w:rsidP="005D0338">
      <w:pPr>
        <w:pStyle w:val="MDPI62BackMatter"/>
      </w:pPr>
      <w:r w:rsidRPr="00E07468">
        <w:rPr>
          <w:b/>
        </w:rPr>
        <w:t>Acknowledgments:</w:t>
      </w:r>
      <w:r w:rsidRPr="00E07468">
        <w:t xml:space="preserve"> </w:t>
      </w:r>
      <w:r w:rsidR="00A514BE" w:rsidRPr="00E07468">
        <w:t xml:space="preserve">In this section, you can acknowledge </w:t>
      </w:r>
      <w:r w:rsidRPr="00E07468">
        <w:t>any support given which is not covered by the author contribution or funding sections. This may include administrative and technical support, or donations in kind (e.g., materials used for experiments).</w:t>
      </w:r>
    </w:p>
    <w:p w14:paraId="7B1A41EC" w14:textId="77777777" w:rsidR="005D0338" w:rsidRPr="00E07468" w:rsidRDefault="005D0338" w:rsidP="005D0338">
      <w:pPr>
        <w:pStyle w:val="MDPI62BackMatter"/>
      </w:pPr>
      <w:r w:rsidRPr="00E07468">
        <w:rPr>
          <w:b/>
        </w:rPr>
        <w:t>Conflicts of Interest:</w:t>
      </w:r>
      <w:r w:rsidRPr="00E07468">
        <w:t xml:space="preserve"> The authors declare no conflict of interest</w:t>
      </w:r>
      <w:r w:rsidR="00947009" w:rsidRPr="00E07468">
        <w:t xml:space="preserve">. </w:t>
      </w:r>
      <w:r w:rsidR="000F65F0" w:rsidRPr="00E07468">
        <w:t>The funders had no role in the design of the study</w:t>
      </w:r>
      <w:r w:rsidR="00AC321E" w:rsidRPr="00E07468">
        <w:t xml:space="preserve">; </w:t>
      </w:r>
      <w:r w:rsidR="000F65F0" w:rsidRPr="00E07468">
        <w:t>in the collection, analyses, or interpretation of data; in the writing of the manuscript; or in the decision to publish the results</w:t>
      </w:r>
      <w:r w:rsidRPr="00E07468">
        <w:t>.</w:t>
      </w:r>
    </w:p>
    <w:p w14:paraId="32E88E25" w14:textId="5430E670" w:rsidR="005D0338" w:rsidRPr="00E07468" w:rsidRDefault="005D0338" w:rsidP="006B1E9F">
      <w:pPr>
        <w:pStyle w:val="MDPI21heading1"/>
        <w:ind w:left="0"/>
      </w:pPr>
      <w:r w:rsidRPr="00E07468">
        <w:t>References</w:t>
      </w:r>
    </w:p>
    <w:p w14:paraId="5F12F2A0" w14:textId="77777777" w:rsidR="005D0338" w:rsidRPr="00E07468" w:rsidRDefault="005D0338" w:rsidP="006F060D">
      <w:pPr>
        <w:pStyle w:val="MDPI71References"/>
        <w:numPr>
          <w:ilvl w:val="0"/>
          <w:numId w:val="0"/>
        </w:numPr>
        <w:ind w:left="425"/>
        <w:jc w:val="right"/>
      </w:pPr>
    </w:p>
    <w:p w14:paraId="217F669C" w14:textId="77777777" w:rsidR="005D0338" w:rsidRPr="00E07468" w:rsidRDefault="005D0338" w:rsidP="00F13D09">
      <w:pPr>
        <w:pStyle w:val="MDPI71References"/>
        <w:numPr>
          <w:ilvl w:val="0"/>
          <w:numId w:val="0"/>
        </w:numPr>
        <w:ind w:left="425"/>
      </w:pPr>
      <w:bookmarkStart w:id="17" w:name="_Hlk143259426"/>
    </w:p>
    <w:p w14:paraId="592B6789"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Phillips, T.J. and Walmsley, J.P. Retrospective analysis of the results of 151 exploratory laparotomies in horses with gastrointestinal disease. </w:t>
      </w:r>
      <w:r w:rsidRPr="00E07468">
        <w:rPr>
          <w:rFonts w:eastAsia="Times New Roman"/>
          <w:i/>
          <w:sz w:val="18"/>
          <w:lang w:eastAsia="de-DE" w:bidi="en-US"/>
        </w:rPr>
        <w:t>Equine Vet J</w:t>
      </w:r>
      <w:r w:rsidRPr="00E07468">
        <w:rPr>
          <w:rFonts w:eastAsia="Times New Roman"/>
          <w:sz w:val="18"/>
          <w:lang w:eastAsia="de-DE" w:bidi="en-US"/>
        </w:rPr>
        <w:t xml:space="preserve"> </w:t>
      </w:r>
      <w:r w:rsidRPr="00E07468">
        <w:rPr>
          <w:rFonts w:eastAsia="Times New Roman"/>
          <w:b/>
          <w:sz w:val="18"/>
          <w:lang w:eastAsia="de-DE" w:bidi="en-US"/>
        </w:rPr>
        <w:t>1993</w:t>
      </w:r>
      <w:r w:rsidRPr="00E07468">
        <w:rPr>
          <w:rFonts w:eastAsia="Times New Roman"/>
          <w:sz w:val="18"/>
          <w:lang w:eastAsia="de-DE" w:bidi="en-US"/>
        </w:rPr>
        <w:t xml:space="preserve">, </w:t>
      </w:r>
      <w:r w:rsidRPr="00E07468">
        <w:rPr>
          <w:rFonts w:eastAsia="Times New Roman"/>
          <w:i/>
          <w:sz w:val="18"/>
          <w:lang w:eastAsia="de-DE" w:bidi="en-US"/>
        </w:rPr>
        <w:t>25</w:t>
      </w:r>
      <w:r w:rsidRPr="00E07468">
        <w:rPr>
          <w:rFonts w:eastAsia="Times New Roman"/>
          <w:sz w:val="18"/>
          <w:lang w:eastAsia="de-DE" w:bidi="en-US"/>
        </w:rPr>
        <w:t xml:space="preserve">, 427-431. </w:t>
      </w:r>
    </w:p>
    <w:p w14:paraId="712FCBEE"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Christophersen, M.T., Dupont, N., Berg-Sørensen, K.S., Konnerup, C., Pihl, T.H. and Andersen, P.H. Short-term survival and mortality rates in a retrospective study of colic in 1588 Danish horses. </w:t>
      </w:r>
      <w:r w:rsidRPr="00E07468">
        <w:rPr>
          <w:rFonts w:eastAsia="Times New Roman"/>
          <w:i/>
          <w:sz w:val="18"/>
          <w:lang w:eastAsia="de-DE" w:bidi="en-US"/>
        </w:rPr>
        <w:t>Acta Vet Scand</w:t>
      </w:r>
      <w:r w:rsidRPr="00E07468">
        <w:rPr>
          <w:rFonts w:eastAsia="Times New Roman"/>
          <w:sz w:val="18"/>
          <w:lang w:eastAsia="de-DE" w:bidi="en-US"/>
        </w:rPr>
        <w:t xml:space="preserve"> </w:t>
      </w:r>
      <w:r w:rsidRPr="00E07468">
        <w:rPr>
          <w:rFonts w:eastAsia="Times New Roman"/>
          <w:b/>
          <w:sz w:val="18"/>
          <w:lang w:eastAsia="de-DE" w:bidi="en-US"/>
        </w:rPr>
        <w:t>2014</w:t>
      </w:r>
      <w:r w:rsidRPr="00E07468">
        <w:rPr>
          <w:rFonts w:eastAsia="Times New Roman"/>
          <w:sz w:val="18"/>
          <w:lang w:eastAsia="de-DE" w:bidi="en-US"/>
        </w:rPr>
        <w:t xml:space="preserve">, </w:t>
      </w:r>
      <w:r w:rsidRPr="00E07468">
        <w:rPr>
          <w:rFonts w:eastAsia="Times New Roman"/>
          <w:i/>
          <w:sz w:val="18"/>
          <w:lang w:eastAsia="de-DE" w:bidi="en-US"/>
        </w:rPr>
        <w:t>56</w:t>
      </w:r>
      <w:r w:rsidRPr="00E07468">
        <w:rPr>
          <w:rFonts w:eastAsia="Times New Roman"/>
          <w:sz w:val="18"/>
          <w:lang w:eastAsia="de-DE" w:bidi="en-US"/>
        </w:rPr>
        <w:t>, 20.</w:t>
      </w:r>
    </w:p>
    <w:p w14:paraId="51AF6F82"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Allen, D., White, N.A. and Tyler, D.E. Factors for prognostic use in equine obstructive small intestinal disease. </w:t>
      </w:r>
      <w:r w:rsidRPr="00E07468">
        <w:rPr>
          <w:rFonts w:eastAsia="Times New Roman"/>
          <w:i/>
          <w:sz w:val="18"/>
          <w:lang w:eastAsia="de-DE" w:bidi="en-US"/>
        </w:rPr>
        <w:t>J Am Vet Med Assoc</w:t>
      </w:r>
      <w:r w:rsidRPr="00E07468">
        <w:rPr>
          <w:rFonts w:eastAsia="Times New Roman"/>
          <w:sz w:val="18"/>
          <w:lang w:eastAsia="de-DE" w:bidi="en-US"/>
        </w:rPr>
        <w:t xml:space="preserve"> </w:t>
      </w:r>
      <w:r w:rsidRPr="00E07468">
        <w:rPr>
          <w:rFonts w:eastAsia="Times New Roman"/>
          <w:b/>
          <w:sz w:val="18"/>
          <w:lang w:eastAsia="de-DE" w:bidi="en-US"/>
        </w:rPr>
        <w:t>1986</w:t>
      </w:r>
      <w:r w:rsidRPr="00E07468">
        <w:rPr>
          <w:rFonts w:eastAsia="Times New Roman"/>
          <w:sz w:val="18"/>
          <w:lang w:eastAsia="de-DE" w:bidi="en-US"/>
        </w:rPr>
        <w:t xml:space="preserve">, </w:t>
      </w:r>
      <w:r w:rsidRPr="00E07468">
        <w:rPr>
          <w:rFonts w:eastAsia="Times New Roman"/>
          <w:i/>
          <w:sz w:val="18"/>
          <w:lang w:eastAsia="de-DE" w:bidi="en-US"/>
        </w:rPr>
        <w:t>189</w:t>
      </w:r>
      <w:r w:rsidRPr="00E07468">
        <w:rPr>
          <w:rFonts w:eastAsia="Times New Roman"/>
          <w:sz w:val="18"/>
          <w:lang w:eastAsia="de-DE" w:bidi="en-US"/>
        </w:rPr>
        <w:t>, 777-780.</w:t>
      </w:r>
    </w:p>
    <w:p w14:paraId="5255A66B"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Mair, T.S. and Smith, L.J. Survival and complication rates in 300 horses undergoing surgical treatment of colic. Part 1: Short-term survival following a single laparotomy. </w:t>
      </w:r>
      <w:r w:rsidRPr="00E07468">
        <w:rPr>
          <w:rFonts w:eastAsia="Times New Roman"/>
          <w:i/>
          <w:sz w:val="18"/>
          <w:lang w:eastAsia="de-DE" w:bidi="en-US"/>
        </w:rPr>
        <w:t>Equine Vet J</w:t>
      </w:r>
      <w:r w:rsidRPr="00E07468">
        <w:rPr>
          <w:rFonts w:eastAsia="Times New Roman"/>
          <w:sz w:val="18"/>
          <w:lang w:eastAsia="de-DE" w:bidi="en-US"/>
        </w:rPr>
        <w:t xml:space="preserve"> </w:t>
      </w:r>
      <w:r w:rsidRPr="00E07468">
        <w:rPr>
          <w:rFonts w:eastAsia="Times New Roman"/>
          <w:b/>
          <w:sz w:val="18"/>
          <w:lang w:eastAsia="de-DE" w:bidi="en-US"/>
        </w:rPr>
        <w:t>2005</w:t>
      </w:r>
      <w:r w:rsidRPr="00E07468">
        <w:rPr>
          <w:rFonts w:eastAsia="Times New Roman"/>
          <w:sz w:val="18"/>
          <w:lang w:eastAsia="de-DE" w:bidi="en-US"/>
        </w:rPr>
        <w:t xml:space="preserve">, </w:t>
      </w:r>
      <w:r w:rsidRPr="00E07468">
        <w:rPr>
          <w:rFonts w:eastAsia="Times New Roman"/>
          <w:i/>
          <w:sz w:val="18"/>
          <w:lang w:eastAsia="de-DE" w:bidi="en-US"/>
        </w:rPr>
        <w:t>37</w:t>
      </w:r>
      <w:r w:rsidRPr="00E07468">
        <w:rPr>
          <w:rFonts w:eastAsia="Times New Roman"/>
          <w:sz w:val="18"/>
          <w:lang w:eastAsia="de-DE" w:bidi="en-US"/>
        </w:rPr>
        <w:t>, 296-302.</w:t>
      </w:r>
    </w:p>
    <w:p w14:paraId="3ADE28B2"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Freeman, D.E., Hammock, P., Baker, G.J., Goetz, T., Foreman, J.H., Schaeffer, D.J., Richter, R.A., Inoue, O. and Magid, J.H.  Short and long term survival and prevalence of postoperative ileus after small intestinal surgery in the horse. </w:t>
      </w:r>
      <w:r w:rsidRPr="00E07468">
        <w:rPr>
          <w:rFonts w:eastAsia="Times New Roman"/>
          <w:i/>
          <w:sz w:val="18"/>
          <w:lang w:eastAsia="de-DE" w:bidi="en-US"/>
        </w:rPr>
        <w:t xml:space="preserve">Equine Vet J </w:t>
      </w:r>
      <w:r w:rsidRPr="00E07468">
        <w:rPr>
          <w:rFonts w:eastAsia="Times New Roman"/>
          <w:b/>
          <w:sz w:val="18"/>
          <w:lang w:eastAsia="de-DE" w:bidi="en-US"/>
        </w:rPr>
        <w:t>2000</w:t>
      </w:r>
      <w:r w:rsidRPr="00E07468">
        <w:rPr>
          <w:rFonts w:eastAsia="Times New Roman"/>
          <w:sz w:val="18"/>
          <w:lang w:eastAsia="de-DE" w:bidi="en-US"/>
        </w:rPr>
        <w:t xml:space="preserve">, </w:t>
      </w:r>
      <w:r w:rsidRPr="00E07468">
        <w:rPr>
          <w:rFonts w:eastAsia="Times New Roman"/>
          <w:i/>
          <w:sz w:val="18"/>
          <w:lang w:eastAsia="de-DE" w:bidi="en-US"/>
        </w:rPr>
        <w:t>Suppl 32</w:t>
      </w:r>
      <w:r w:rsidRPr="00E07468">
        <w:rPr>
          <w:rFonts w:eastAsia="Times New Roman"/>
          <w:sz w:val="18"/>
          <w:lang w:eastAsia="de-DE" w:bidi="en-US"/>
        </w:rPr>
        <w:t>, 42-51.</w:t>
      </w:r>
    </w:p>
    <w:p w14:paraId="77CBF5A0"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Proudman, C.J., Smith, J.E., Edwards, G.B. and French, N.P. Long term survival of equine surgical colic cases. Part 1: Patterns of mortality and morbidity. </w:t>
      </w:r>
      <w:r w:rsidRPr="00E07468">
        <w:rPr>
          <w:rFonts w:eastAsia="Times New Roman"/>
          <w:i/>
          <w:sz w:val="18"/>
          <w:lang w:eastAsia="de-DE" w:bidi="en-US"/>
        </w:rPr>
        <w:t>Equine Vet J</w:t>
      </w:r>
      <w:r w:rsidRPr="00E07468">
        <w:rPr>
          <w:rFonts w:eastAsia="Times New Roman"/>
          <w:sz w:val="18"/>
          <w:lang w:eastAsia="de-DE" w:bidi="en-US"/>
        </w:rPr>
        <w:t xml:space="preserve"> </w:t>
      </w:r>
      <w:r w:rsidRPr="00E07468">
        <w:rPr>
          <w:rFonts w:eastAsia="Times New Roman"/>
          <w:b/>
          <w:sz w:val="18"/>
          <w:lang w:eastAsia="de-DE" w:bidi="en-US"/>
        </w:rPr>
        <w:t>2002</w:t>
      </w:r>
      <w:r w:rsidRPr="00E07468">
        <w:rPr>
          <w:rFonts w:eastAsia="Times New Roman"/>
          <w:sz w:val="18"/>
          <w:lang w:eastAsia="de-DE" w:bidi="en-US"/>
        </w:rPr>
        <w:t xml:space="preserve">, </w:t>
      </w:r>
      <w:r w:rsidRPr="00E07468">
        <w:rPr>
          <w:rFonts w:eastAsia="Times New Roman"/>
          <w:i/>
          <w:sz w:val="18"/>
          <w:lang w:eastAsia="de-DE" w:bidi="en-US"/>
        </w:rPr>
        <w:t>34</w:t>
      </w:r>
      <w:r w:rsidRPr="00E07468">
        <w:rPr>
          <w:rFonts w:eastAsia="Times New Roman"/>
          <w:sz w:val="18"/>
          <w:lang w:eastAsia="de-DE" w:bidi="en-US"/>
        </w:rPr>
        <w:t>, 432-437.</w:t>
      </w:r>
    </w:p>
    <w:p w14:paraId="669AE778"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Morton, A.J. and Blikslager, A.T. Surgical and postoperative factors influencing short-term survival of horses following small intestinal resection: 92 cases (1994-2001). </w:t>
      </w:r>
      <w:r w:rsidRPr="00E07468">
        <w:rPr>
          <w:rFonts w:eastAsia="Times New Roman"/>
          <w:i/>
          <w:sz w:val="18"/>
          <w:lang w:eastAsia="de-DE" w:bidi="en-US"/>
        </w:rPr>
        <w:t>Equine Vet J</w:t>
      </w:r>
      <w:r w:rsidRPr="00E07468">
        <w:rPr>
          <w:rFonts w:eastAsia="Times New Roman"/>
          <w:sz w:val="18"/>
          <w:lang w:eastAsia="de-DE" w:bidi="en-US"/>
        </w:rPr>
        <w:t xml:space="preserve"> </w:t>
      </w:r>
      <w:r w:rsidRPr="00E07468">
        <w:rPr>
          <w:rFonts w:eastAsia="Times New Roman"/>
          <w:b/>
          <w:sz w:val="18"/>
          <w:lang w:eastAsia="de-DE" w:bidi="en-US"/>
        </w:rPr>
        <w:t>2002</w:t>
      </w:r>
      <w:r w:rsidRPr="00E07468">
        <w:rPr>
          <w:rFonts w:eastAsia="Times New Roman"/>
          <w:sz w:val="18"/>
          <w:lang w:eastAsia="de-DE" w:bidi="en-US"/>
        </w:rPr>
        <w:t xml:space="preserve">, </w:t>
      </w:r>
      <w:r w:rsidRPr="00E07468">
        <w:rPr>
          <w:rFonts w:eastAsia="Times New Roman"/>
          <w:i/>
          <w:sz w:val="18"/>
          <w:lang w:eastAsia="de-DE" w:bidi="en-US"/>
        </w:rPr>
        <w:t>34</w:t>
      </w:r>
      <w:r w:rsidRPr="00E07468">
        <w:rPr>
          <w:rFonts w:eastAsia="Times New Roman"/>
          <w:sz w:val="18"/>
          <w:lang w:eastAsia="de-DE" w:bidi="en-US"/>
        </w:rPr>
        <w:t>, 450-454.</w:t>
      </w:r>
    </w:p>
    <w:p w14:paraId="5FAED99B"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Lane, J.S., Todd, K.E., Lewis, M.P.N., Gloor, B., Ashley, S.W., Reber, H.A., McFadden, D.W., Chandler, C.F. Interleukin-10 reduces the systemic inflammatory response in a murine model of intestinal ischemia/reperfusion. </w:t>
      </w:r>
      <w:r w:rsidRPr="00E07468">
        <w:rPr>
          <w:rFonts w:eastAsia="Times New Roman"/>
          <w:i/>
          <w:sz w:val="18"/>
          <w:lang w:eastAsia="de-DE" w:bidi="en-US"/>
        </w:rPr>
        <w:t>Surgery</w:t>
      </w:r>
      <w:r w:rsidRPr="00E07468">
        <w:rPr>
          <w:rFonts w:eastAsia="Times New Roman"/>
          <w:sz w:val="18"/>
          <w:lang w:eastAsia="de-DE" w:bidi="en-US"/>
        </w:rPr>
        <w:t xml:space="preserve"> </w:t>
      </w:r>
      <w:r w:rsidRPr="00E07468">
        <w:rPr>
          <w:rFonts w:eastAsia="Times New Roman"/>
          <w:b/>
          <w:sz w:val="18"/>
          <w:lang w:eastAsia="de-DE" w:bidi="en-US"/>
        </w:rPr>
        <w:t>1997</w:t>
      </w:r>
      <w:r w:rsidRPr="00E07468">
        <w:rPr>
          <w:rFonts w:eastAsia="Times New Roman"/>
          <w:sz w:val="18"/>
          <w:lang w:eastAsia="de-DE" w:bidi="en-US"/>
        </w:rPr>
        <w:t xml:space="preserve">, </w:t>
      </w:r>
      <w:r w:rsidRPr="00E07468">
        <w:rPr>
          <w:rFonts w:eastAsia="Times New Roman"/>
          <w:i/>
          <w:sz w:val="18"/>
          <w:lang w:eastAsia="de-DE" w:bidi="en-US"/>
        </w:rPr>
        <w:t>122</w:t>
      </w:r>
      <w:r w:rsidRPr="00E07468">
        <w:rPr>
          <w:rFonts w:eastAsia="Times New Roman"/>
          <w:sz w:val="18"/>
          <w:lang w:eastAsia="de-DE" w:bidi="en-US"/>
        </w:rPr>
        <w:t>, 288-294.</w:t>
      </w:r>
    </w:p>
    <w:p w14:paraId="51DF088B"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Petrat, F., Rönn, T., de Groot, H. Protection by pyruvate infusion in a rat model of severe intestinal ischemia-reperfusion injury. </w:t>
      </w:r>
      <w:r w:rsidRPr="00E07468">
        <w:rPr>
          <w:rFonts w:eastAsia="Times New Roman"/>
          <w:i/>
          <w:sz w:val="18"/>
          <w:lang w:eastAsia="de-DE" w:bidi="en-US"/>
        </w:rPr>
        <w:t>J Surg Res</w:t>
      </w:r>
      <w:r w:rsidRPr="00E07468">
        <w:rPr>
          <w:rFonts w:eastAsia="Times New Roman"/>
          <w:sz w:val="18"/>
          <w:lang w:eastAsia="de-DE" w:bidi="en-US"/>
        </w:rPr>
        <w:t xml:space="preserve"> </w:t>
      </w:r>
      <w:r w:rsidRPr="00E07468">
        <w:rPr>
          <w:rFonts w:eastAsia="Times New Roman"/>
          <w:b/>
          <w:sz w:val="18"/>
          <w:lang w:eastAsia="de-DE" w:bidi="en-US"/>
        </w:rPr>
        <w:t>2011</w:t>
      </w:r>
      <w:r w:rsidRPr="00E07468">
        <w:rPr>
          <w:rFonts w:eastAsia="Times New Roman"/>
          <w:sz w:val="18"/>
          <w:lang w:eastAsia="de-DE" w:bidi="en-US"/>
        </w:rPr>
        <w:t xml:space="preserve">, </w:t>
      </w:r>
      <w:r w:rsidRPr="00E07468">
        <w:rPr>
          <w:rFonts w:eastAsia="Times New Roman"/>
          <w:i/>
          <w:sz w:val="18"/>
          <w:lang w:eastAsia="de-DE" w:bidi="en-US"/>
        </w:rPr>
        <w:t>167</w:t>
      </w:r>
      <w:r w:rsidRPr="00E07468">
        <w:rPr>
          <w:rFonts w:eastAsia="Times New Roman"/>
          <w:sz w:val="18"/>
          <w:lang w:eastAsia="de-DE" w:bidi="en-US"/>
        </w:rPr>
        <w:t>, e93-e101. doi.org/10.1016/j.jss.2009.12.005.</w:t>
      </w:r>
    </w:p>
    <w:p w14:paraId="74579249"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Chiu, C-J., McArdle, A.H., Brown, R., Scott, H.J., Gurd, F.N. Intestinal mucosal lesion in low-flow states. </w:t>
      </w:r>
      <w:r w:rsidRPr="00E07468">
        <w:rPr>
          <w:rFonts w:eastAsia="Times New Roman"/>
          <w:i/>
          <w:sz w:val="18"/>
          <w:lang w:eastAsia="de-DE" w:bidi="en-US"/>
        </w:rPr>
        <w:t>Arch Surg</w:t>
      </w:r>
      <w:r w:rsidRPr="00E07468">
        <w:rPr>
          <w:rFonts w:eastAsia="Times New Roman"/>
          <w:sz w:val="18"/>
          <w:lang w:eastAsia="de-DE" w:bidi="en-US"/>
        </w:rPr>
        <w:t xml:space="preserve"> </w:t>
      </w:r>
      <w:r w:rsidRPr="00E07468">
        <w:rPr>
          <w:rFonts w:eastAsia="Times New Roman"/>
          <w:b/>
          <w:sz w:val="18"/>
          <w:lang w:eastAsia="de-DE" w:bidi="en-US"/>
        </w:rPr>
        <w:t>1970</w:t>
      </w:r>
      <w:r w:rsidRPr="00E07468">
        <w:rPr>
          <w:rFonts w:eastAsia="Times New Roman"/>
          <w:sz w:val="18"/>
          <w:lang w:eastAsia="de-DE" w:bidi="en-US"/>
        </w:rPr>
        <w:t xml:space="preserve">, </w:t>
      </w:r>
      <w:r w:rsidRPr="00E07468">
        <w:rPr>
          <w:rFonts w:eastAsia="Times New Roman"/>
          <w:i/>
          <w:sz w:val="18"/>
          <w:lang w:eastAsia="de-DE" w:bidi="en-US"/>
        </w:rPr>
        <w:t>101</w:t>
      </w:r>
      <w:r w:rsidRPr="00E07468">
        <w:rPr>
          <w:rFonts w:eastAsia="Times New Roman"/>
          <w:sz w:val="18"/>
          <w:lang w:eastAsia="de-DE" w:bidi="en-US"/>
        </w:rPr>
        <w:t>, 478-483.</w:t>
      </w:r>
    </w:p>
    <w:p w14:paraId="5E93F9E5"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Blikslager, A.T., Roberts, M.C., Rhoads, J.M., Argenzio, R.A. Is reperfusion injury an important cause of mucosal damage after porcine intestinal ischemia? </w:t>
      </w:r>
      <w:r w:rsidRPr="00E07468">
        <w:rPr>
          <w:rFonts w:eastAsia="Times New Roman"/>
          <w:i/>
          <w:sz w:val="18"/>
          <w:lang w:eastAsia="de-DE" w:bidi="en-US"/>
        </w:rPr>
        <w:t>Surgery</w:t>
      </w:r>
      <w:r w:rsidRPr="00E07468">
        <w:rPr>
          <w:rFonts w:eastAsia="Times New Roman"/>
          <w:sz w:val="18"/>
          <w:lang w:eastAsia="de-DE" w:bidi="en-US"/>
        </w:rPr>
        <w:t xml:space="preserve">, </w:t>
      </w:r>
      <w:r w:rsidRPr="00E07468">
        <w:rPr>
          <w:rFonts w:eastAsia="Times New Roman"/>
          <w:b/>
          <w:sz w:val="18"/>
          <w:lang w:eastAsia="de-DE" w:bidi="en-US"/>
        </w:rPr>
        <w:t>1997</w:t>
      </w:r>
      <w:r w:rsidRPr="00E07468">
        <w:rPr>
          <w:rFonts w:eastAsia="Times New Roman"/>
          <w:sz w:val="18"/>
          <w:lang w:eastAsia="de-DE" w:bidi="en-US"/>
        </w:rPr>
        <w:t xml:space="preserve">, </w:t>
      </w:r>
      <w:r w:rsidRPr="00E07468">
        <w:rPr>
          <w:rFonts w:eastAsia="Times New Roman"/>
          <w:i/>
          <w:sz w:val="18"/>
          <w:lang w:eastAsia="de-DE" w:bidi="en-US"/>
        </w:rPr>
        <w:t>121</w:t>
      </w:r>
      <w:r w:rsidRPr="00E07468">
        <w:rPr>
          <w:rFonts w:eastAsia="Times New Roman"/>
          <w:sz w:val="18"/>
          <w:lang w:eastAsia="de-DE" w:bidi="en-US"/>
        </w:rPr>
        <w:t>, 526-534.</w:t>
      </w:r>
    </w:p>
    <w:p w14:paraId="6DE6BE4D"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Derikx, J.P.M., Matthijsen, R.A., de Bruïne, A.P., van Dam, R.M., Buurman, W.A., Dejong, C.H.C. A new model to study intestinal ischemia-reperfusion damage in man. </w:t>
      </w:r>
      <w:r w:rsidRPr="00E07468">
        <w:rPr>
          <w:rFonts w:eastAsia="Times New Roman"/>
          <w:i/>
          <w:sz w:val="18"/>
          <w:lang w:eastAsia="de-DE" w:bidi="en-US"/>
        </w:rPr>
        <w:t>J Surg Res</w:t>
      </w:r>
      <w:r w:rsidRPr="00E07468">
        <w:rPr>
          <w:rFonts w:eastAsia="Times New Roman"/>
          <w:sz w:val="18"/>
          <w:lang w:eastAsia="de-DE" w:bidi="en-US"/>
        </w:rPr>
        <w:t xml:space="preserve"> </w:t>
      </w:r>
      <w:r w:rsidRPr="00E07468">
        <w:rPr>
          <w:rFonts w:eastAsia="Times New Roman"/>
          <w:b/>
          <w:sz w:val="18"/>
          <w:lang w:eastAsia="de-DE" w:bidi="en-US"/>
        </w:rPr>
        <w:t>2011</w:t>
      </w:r>
      <w:r w:rsidRPr="00E07468">
        <w:rPr>
          <w:rFonts w:eastAsia="Times New Roman"/>
          <w:sz w:val="18"/>
          <w:lang w:eastAsia="de-DE" w:bidi="en-US"/>
        </w:rPr>
        <w:t xml:space="preserve">, </w:t>
      </w:r>
      <w:r w:rsidRPr="00E07468">
        <w:rPr>
          <w:rFonts w:eastAsia="Times New Roman"/>
          <w:i/>
          <w:sz w:val="18"/>
          <w:lang w:eastAsia="de-DE" w:bidi="en-US"/>
        </w:rPr>
        <w:t>166</w:t>
      </w:r>
      <w:r w:rsidRPr="00E07468">
        <w:rPr>
          <w:rFonts w:eastAsia="Times New Roman"/>
          <w:sz w:val="18"/>
          <w:lang w:eastAsia="de-DE" w:bidi="en-US"/>
        </w:rPr>
        <w:t>, 222-226. doi:10.1016/j.jss.2009.09.046.</w:t>
      </w:r>
    </w:p>
    <w:p w14:paraId="481F7055"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White, N.A., Moore, J.N., Trim, C.M. Mucosal alterations in experimentally induced small intestinal strangulation obstruction in ponies. </w:t>
      </w:r>
      <w:r w:rsidRPr="00E07468">
        <w:rPr>
          <w:rFonts w:eastAsia="Times New Roman"/>
          <w:i/>
          <w:sz w:val="18"/>
          <w:lang w:eastAsia="de-DE" w:bidi="en-US"/>
        </w:rPr>
        <w:t>Am J Vet Res</w:t>
      </w:r>
      <w:r w:rsidRPr="00E07468">
        <w:rPr>
          <w:rFonts w:eastAsia="Times New Roman"/>
          <w:sz w:val="18"/>
          <w:lang w:eastAsia="de-DE" w:bidi="en-US"/>
        </w:rPr>
        <w:t xml:space="preserve"> </w:t>
      </w:r>
      <w:r w:rsidRPr="00E07468">
        <w:rPr>
          <w:rFonts w:eastAsia="Times New Roman"/>
          <w:b/>
          <w:sz w:val="18"/>
          <w:lang w:eastAsia="de-DE" w:bidi="en-US"/>
        </w:rPr>
        <w:t>1980</w:t>
      </w:r>
      <w:r w:rsidRPr="00E07468">
        <w:rPr>
          <w:rFonts w:eastAsia="Times New Roman"/>
          <w:sz w:val="18"/>
          <w:lang w:eastAsia="de-DE" w:bidi="en-US"/>
        </w:rPr>
        <w:t xml:space="preserve">, </w:t>
      </w:r>
      <w:r w:rsidRPr="00E07468">
        <w:rPr>
          <w:rFonts w:eastAsia="Times New Roman"/>
          <w:i/>
          <w:sz w:val="18"/>
          <w:lang w:eastAsia="de-DE" w:bidi="en-US"/>
        </w:rPr>
        <w:t>41</w:t>
      </w:r>
      <w:r w:rsidRPr="00E07468">
        <w:rPr>
          <w:rFonts w:eastAsia="Times New Roman"/>
          <w:sz w:val="18"/>
          <w:lang w:eastAsia="de-DE" w:bidi="en-US"/>
        </w:rPr>
        <w:t>, 193-198.</w:t>
      </w:r>
    </w:p>
    <w:p w14:paraId="79253721"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lastRenderedPageBreak/>
        <w:t xml:space="preserve">Arden, W.A., Slocombe, R.F., Stick, J.A., Parks, A.H. Morphologic and ultrastructural evaluation of effect of ischemia and dimethyl sulfoxide on equine jejunum. </w:t>
      </w:r>
      <w:r w:rsidRPr="00E07468">
        <w:rPr>
          <w:rFonts w:eastAsia="Times New Roman"/>
          <w:i/>
          <w:sz w:val="18"/>
          <w:lang w:eastAsia="de-DE" w:bidi="en-US"/>
        </w:rPr>
        <w:t>Am J Vet Res</w:t>
      </w:r>
      <w:r w:rsidRPr="00E07468">
        <w:rPr>
          <w:rFonts w:eastAsia="Times New Roman"/>
          <w:sz w:val="18"/>
          <w:lang w:eastAsia="de-DE" w:bidi="en-US"/>
        </w:rPr>
        <w:t xml:space="preserve"> </w:t>
      </w:r>
      <w:r w:rsidRPr="00E07468">
        <w:rPr>
          <w:rFonts w:eastAsia="Times New Roman"/>
          <w:b/>
          <w:sz w:val="18"/>
          <w:lang w:eastAsia="de-DE" w:bidi="en-US"/>
        </w:rPr>
        <w:t>1990</w:t>
      </w:r>
      <w:r w:rsidRPr="00E07468">
        <w:rPr>
          <w:rFonts w:eastAsia="Times New Roman"/>
          <w:sz w:val="18"/>
          <w:lang w:eastAsia="de-DE" w:bidi="en-US"/>
        </w:rPr>
        <w:t xml:space="preserve">, </w:t>
      </w:r>
      <w:r w:rsidRPr="00E07468">
        <w:rPr>
          <w:rFonts w:eastAsia="Times New Roman"/>
          <w:i/>
          <w:sz w:val="18"/>
          <w:lang w:eastAsia="de-DE" w:bidi="en-US"/>
        </w:rPr>
        <w:t>51</w:t>
      </w:r>
      <w:r w:rsidRPr="00E07468">
        <w:rPr>
          <w:rFonts w:eastAsia="Times New Roman"/>
          <w:sz w:val="18"/>
          <w:lang w:eastAsia="de-DE" w:bidi="en-US"/>
        </w:rPr>
        <w:t>, 1784-1791.</w:t>
      </w:r>
    </w:p>
    <w:p w14:paraId="23C0ED6B"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Horne, M.M., Pascoe, P.J., Ducharme, N.G., Barker, I.K., Grovum, W.L. Attempt to modify reperfusion injury of equine jejunal mucosa using dimethylsulfoxide, allopurinol and intraluminal oxygen. </w:t>
      </w:r>
      <w:r w:rsidRPr="00E07468">
        <w:rPr>
          <w:rFonts w:eastAsia="Times New Roman"/>
          <w:i/>
          <w:sz w:val="18"/>
          <w:lang w:eastAsia="de-DE" w:bidi="en-US"/>
        </w:rPr>
        <w:t>Vet Surg</w:t>
      </w:r>
      <w:r w:rsidRPr="00E07468">
        <w:rPr>
          <w:rFonts w:eastAsia="Times New Roman"/>
          <w:sz w:val="18"/>
          <w:lang w:eastAsia="de-DE" w:bidi="en-US"/>
        </w:rPr>
        <w:t xml:space="preserve"> </w:t>
      </w:r>
      <w:r w:rsidRPr="00E07468">
        <w:rPr>
          <w:rFonts w:eastAsia="Times New Roman"/>
          <w:b/>
          <w:sz w:val="18"/>
          <w:lang w:eastAsia="de-DE" w:bidi="en-US"/>
        </w:rPr>
        <w:t>1994</w:t>
      </w:r>
      <w:r w:rsidRPr="00E07468">
        <w:rPr>
          <w:rFonts w:eastAsia="Times New Roman"/>
          <w:sz w:val="18"/>
          <w:lang w:eastAsia="de-DE" w:bidi="en-US"/>
        </w:rPr>
        <w:t xml:space="preserve">, </w:t>
      </w:r>
      <w:r w:rsidRPr="00E07468">
        <w:rPr>
          <w:rFonts w:eastAsia="Times New Roman"/>
          <w:i/>
          <w:sz w:val="18"/>
          <w:lang w:eastAsia="de-DE" w:bidi="en-US"/>
        </w:rPr>
        <w:t>23</w:t>
      </w:r>
      <w:r w:rsidRPr="00E07468">
        <w:rPr>
          <w:rFonts w:eastAsia="Times New Roman"/>
          <w:sz w:val="18"/>
          <w:lang w:eastAsia="de-DE" w:bidi="en-US"/>
        </w:rPr>
        <w:t xml:space="preserve">, 241-249. </w:t>
      </w:r>
    </w:p>
    <w:p w14:paraId="3B60E23C"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Tomlinson, J.E., Wilder, O., Young, K.M., Blikslager, A.T. Effects of flunixin meglumine or etodolac treatment on mucosal recovery of equine jejunum after ischemia. </w:t>
      </w:r>
      <w:r w:rsidRPr="00E07468">
        <w:rPr>
          <w:rFonts w:eastAsia="Times New Roman"/>
          <w:i/>
          <w:sz w:val="18"/>
          <w:lang w:eastAsia="de-DE" w:bidi="en-US"/>
        </w:rPr>
        <w:t>Am J Vet Res</w:t>
      </w:r>
      <w:r w:rsidRPr="00E07468">
        <w:rPr>
          <w:rFonts w:eastAsia="Times New Roman"/>
          <w:sz w:val="18"/>
          <w:lang w:eastAsia="de-DE" w:bidi="en-US"/>
        </w:rPr>
        <w:t xml:space="preserve"> </w:t>
      </w:r>
      <w:r w:rsidRPr="00E07468">
        <w:rPr>
          <w:rFonts w:eastAsia="Times New Roman"/>
          <w:b/>
          <w:sz w:val="18"/>
          <w:lang w:eastAsia="de-DE" w:bidi="en-US"/>
        </w:rPr>
        <w:t>2004</w:t>
      </w:r>
      <w:r w:rsidRPr="00E07468">
        <w:rPr>
          <w:rFonts w:eastAsia="Times New Roman"/>
          <w:sz w:val="18"/>
          <w:lang w:eastAsia="de-DE" w:bidi="en-US"/>
        </w:rPr>
        <w:t xml:space="preserve">, </w:t>
      </w:r>
      <w:r w:rsidRPr="00E07468">
        <w:rPr>
          <w:rFonts w:eastAsia="Times New Roman"/>
          <w:i/>
          <w:sz w:val="18"/>
          <w:lang w:eastAsia="de-DE" w:bidi="en-US"/>
        </w:rPr>
        <w:t>65</w:t>
      </w:r>
      <w:r w:rsidRPr="00E07468">
        <w:rPr>
          <w:rFonts w:eastAsia="Times New Roman"/>
          <w:sz w:val="18"/>
          <w:lang w:eastAsia="de-DE" w:bidi="en-US"/>
        </w:rPr>
        <w:t>, 761-769.</w:t>
      </w:r>
    </w:p>
    <w:p w14:paraId="0ED3F2C3" w14:textId="77777777" w:rsidR="006F060D" w:rsidRPr="00E07468" w:rsidRDefault="006F060D" w:rsidP="006F060D">
      <w:pPr>
        <w:numPr>
          <w:ilvl w:val="0"/>
          <w:numId w:val="12"/>
        </w:numPr>
        <w:adjustRightInd w:val="0"/>
        <w:snapToGrid w:val="0"/>
        <w:spacing w:line="240" w:lineRule="auto"/>
        <w:rPr>
          <w:rFonts w:eastAsia="Times New Roman"/>
          <w:sz w:val="18"/>
          <w:lang w:eastAsia="de-DE" w:bidi="en-US"/>
        </w:rPr>
      </w:pPr>
      <w:r w:rsidRPr="00E07468">
        <w:rPr>
          <w:rFonts w:eastAsia="Times New Roman"/>
          <w:sz w:val="18"/>
          <w:lang w:eastAsia="de-DE" w:bidi="en-US"/>
        </w:rPr>
        <w:t xml:space="preserve">Dabareiner, R.M., White, N.A., Snyder, J.R., Feldman, B.F., Donaldson, L.L. Effects of Carolina rinse solution, dimethylsulfoxide, and the 21-aminosteroid, U-74389G, on microvascular permeability and morphology of the equine jejunum after low-flow ischemia and reperfusion. </w:t>
      </w:r>
      <w:r w:rsidRPr="00E07468">
        <w:rPr>
          <w:rFonts w:eastAsia="Times New Roman"/>
          <w:i/>
          <w:sz w:val="18"/>
          <w:lang w:eastAsia="de-DE" w:bidi="en-US"/>
        </w:rPr>
        <w:t>Am J Vet Res</w:t>
      </w:r>
      <w:r w:rsidRPr="00E07468">
        <w:rPr>
          <w:rFonts w:eastAsia="Times New Roman"/>
          <w:sz w:val="18"/>
          <w:lang w:eastAsia="de-DE" w:bidi="en-US"/>
        </w:rPr>
        <w:t xml:space="preserve"> </w:t>
      </w:r>
      <w:r w:rsidRPr="00E07468">
        <w:rPr>
          <w:rFonts w:eastAsia="Times New Roman"/>
          <w:b/>
          <w:sz w:val="18"/>
          <w:lang w:eastAsia="de-DE" w:bidi="en-US"/>
        </w:rPr>
        <w:t>2005</w:t>
      </w:r>
      <w:r w:rsidRPr="00E07468">
        <w:rPr>
          <w:rFonts w:eastAsia="Times New Roman"/>
          <w:sz w:val="18"/>
          <w:lang w:eastAsia="de-DE" w:bidi="en-US"/>
        </w:rPr>
        <w:t xml:space="preserve">, </w:t>
      </w:r>
      <w:r w:rsidRPr="00E07468">
        <w:rPr>
          <w:rFonts w:eastAsia="Times New Roman"/>
          <w:i/>
          <w:sz w:val="18"/>
          <w:lang w:eastAsia="de-DE" w:bidi="en-US"/>
        </w:rPr>
        <w:t>66</w:t>
      </w:r>
      <w:r w:rsidRPr="00E07468">
        <w:rPr>
          <w:rFonts w:eastAsia="Times New Roman"/>
          <w:sz w:val="18"/>
          <w:lang w:eastAsia="de-DE" w:bidi="en-US"/>
        </w:rPr>
        <w:t>, 525-536.</w:t>
      </w:r>
    </w:p>
    <w:p w14:paraId="7414E9F2" w14:textId="77777777" w:rsidR="006F060D" w:rsidRPr="00E07468" w:rsidRDefault="006F060D" w:rsidP="006F060D">
      <w:pPr>
        <w:numPr>
          <w:ilvl w:val="0"/>
          <w:numId w:val="12"/>
        </w:numPr>
        <w:adjustRightInd w:val="0"/>
        <w:snapToGrid w:val="0"/>
        <w:spacing w:line="240" w:lineRule="auto"/>
        <w:rPr>
          <w:rFonts w:eastAsia="Times New Roman"/>
          <w:sz w:val="18"/>
          <w:lang w:eastAsia="de-DE" w:bidi="en-US"/>
        </w:rPr>
      </w:pPr>
      <w:r w:rsidRPr="00E07468">
        <w:rPr>
          <w:rFonts w:eastAsia="Times New Roman"/>
          <w:sz w:val="18"/>
          <w:lang w:eastAsia="de-DE" w:bidi="en-US"/>
        </w:rPr>
        <w:t xml:space="preserve">Meschter, C.L., Tyler, D.E., White, N.A., Moore, J. Histological findings in the gastrointestinal tract of horses with colic. </w:t>
      </w:r>
      <w:r w:rsidRPr="00E07468">
        <w:rPr>
          <w:rFonts w:eastAsia="Times New Roman"/>
          <w:i/>
          <w:sz w:val="18"/>
          <w:lang w:eastAsia="de-DE" w:bidi="en-US"/>
        </w:rPr>
        <w:t>Am J Vet Res</w:t>
      </w:r>
      <w:r w:rsidRPr="00E07468">
        <w:rPr>
          <w:rFonts w:eastAsia="Times New Roman"/>
          <w:sz w:val="18"/>
          <w:lang w:eastAsia="de-DE" w:bidi="en-US"/>
        </w:rPr>
        <w:t xml:space="preserve"> </w:t>
      </w:r>
      <w:r w:rsidRPr="00E07468">
        <w:rPr>
          <w:rFonts w:eastAsia="Times New Roman"/>
          <w:b/>
          <w:sz w:val="18"/>
          <w:lang w:eastAsia="de-DE" w:bidi="en-US"/>
        </w:rPr>
        <w:t>1986</w:t>
      </w:r>
      <w:r w:rsidRPr="00E07468">
        <w:rPr>
          <w:rFonts w:eastAsia="Times New Roman"/>
          <w:sz w:val="18"/>
          <w:lang w:eastAsia="de-DE" w:bidi="en-US"/>
        </w:rPr>
        <w:t xml:space="preserve">, </w:t>
      </w:r>
      <w:r w:rsidRPr="00E07468">
        <w:rPr>
          <w:rFonts w:eastAsia="Times New Roman"/>
          <w:i/>
          <w:sz w:val="18"/>
          <w:lang w:eastAsia="de-DE" w:bidi="en-US"/>
        </w:rPr>
        <w:t>47</w:t>
      </w:r>
      <w:r w:rsidRPr="00E07468">
        <w:rPr>
          <w:rFonts w:eastAsia="Times New Roman"/>
          <w:sz w:val="18"/>
          <w:lang w:eastAsia="de-DE" w:bidi="en-US"/>
        </w:rPr>
        <w:t>, 598-606.</w:t>
      </w:r>
    </w:p>
    <w:p w14:paraId="615FD136" w14:textId="77777777" w:rsidR="006F060D" w:rsidRPr="00E07468" w:rsidRDefault="006F060D" w:rsidP="006F060D">
      <w:pPr>
        <w:numPr>
          <w:ilvl w:val="0"/>
          <w:numId w:val="12"/>
        </w:numPr>
        <w:adjustRightInd w:val="0"/>
        <w:snapToGrid w:val="0"/>
        <w:spacing w:line="240" w:lineRule="auto"/>
        <w:rPr>
          <w:rFonts w:eastAsia="Times New Roman"/>
          <w:sz w:val="18"/>
          <w:lang w:eastAsia="de-DE" w:bidi="en-US"/>
        </w:rPr>
      </w:pPr>
      <w:r w:rsidRPr="00E07468">
        <w:rPr>
          <w:rFonts w:eastAsia="Times New Roman"/>
          <w:sz w:val="18"/>
          <w:lang w:eastAsia="de-DE" w:bidi="en-US"/>
        </w:rPr>
        <w:t xml:space="preserve">Gerard, M.P., Blikslager, A.T., Roberts, M.C., Tate Jnr, L.P., Argenzio, R.A. The characteristics of intestinal injury peripheral to strangulating obstruction lesions in the equine small intestine. </w:t>
      </w:r>
      <w:r w:rsidRPr="00E07468">
        <w:rPr>
          <w:rFonts w:eastAsia="Times New Roman"/>
          <w:i/>
          <w:sz w:val="18"/>
          <w:lang w:eastAsia="de-DE" w:bidi="en-US"/>
        </w:rPr>
        <w:t>Equine Vet J</w:t>
      </w:r>
      <w:r w:rsidRPr="00E07468">
        <w:rPr>
          <w:rFonts w:eastAsia="Times New Roman"/>
          <w:sz w:val="18"/>
          <w:lang w:eastAsia="de-DE" w:bidi="en-US"/>
        </w:rPr>
        <w:t xml:space="preserve"> </w:t>
      </w:r>
      <w:r w:rsidRPr="00E07468">
        <w:rPr>
          <w:rFonts w:eastAsia="Times New Roman"/>
          <w:b/>
          <w:sz w:val="18"/>
          <w:lang w:eastAsia="de-DE" w:bidi="en-US"/>
        </w:rPr>
        <w:t>1999</w:t>
      </w:r>
      <w:r w:rsidRPr="00E07468">
        <w:rPr>
          <w:rFonts w:eastAsia="Times New Roman"/>
          <w:sz w:val="18"/>
          <w:lang w:eastAsia="de-DE" w:bidi="en-US"/>
        </w:rPr>
        <w:t xml:space="preserve">, </w:t>
      </w:r>
      <w:r w:rsidRPr="00E07468">
        <w:rPr>
          <w:rFonts w:eastAsia="Times New Roman"/>
          <w:i/>
          <w:sz w:val="18"/>
          <w:lang w:eastAsia="de-DE" w:bidi="en-US"/>
        </w:rPr>
        <w:t>31</w:t>
      </w:r>
      <w:r w:rsidRPr="00E07468">
        <w:rPr>
          <w:rFonts w:eastAsia="Times New Roman"/>
          <w:sz w:val="18"/>
          <w:lang w:eastAsia="de-DE" w:bidi="en-US"/>
        </w:rPr>
        <w:t>, 331-335.</w:t>
      </w:r>
    </w:p>
    <w:p w14:paraId="33E9FED4" w14:textId="77777777" w:rsidR="006F060D" w:rsidRPr="00E07468" w:rsidRDefault="006F060D" w:rsidP="006F060D">
      <w:pPr>
        <w:numPr>
          <w:ilvl w:val="0"/>
          <w:numId w:val="12"/>
        </w:numPr>
        <w:adjustRightInd w:val="0"/>
        <w:snapToGrid w:val="0"/>
        <w:spacing w:line="240" w:lineRule="auto"/>
        <w:rPr>
          <w:rFonts w:eastAsia="Times New Roman"/>
          <w:sz w:val="18"/>
          <w:lang w:eastAsia="de-DE" w:bidi="en-US"/>
        </w:rPr>
      </w:pPr>
      <w:r w:rsidRPr="00E07468">
        <w:rPr>
          <w:rFonts w:eastAsia="Times New Roman"/>
          <w:sz w:val="18"/>
          <w:lang w:eastAsia="de-DE" w:bidi="en-US"/>
        </w:rPr>
        <w:t xml:space="preserve">De Ceulaer, K., Delesalle, C., van Elzen, R., van Brantegem, L., Weyns, A., van Ginneken, C. Morphological changes in the small intestinal smooth muscle layers of horses suffering from small intestinal strangulation. Is there a basis for predisposition for reduced contractility? </w:t>
      </w:r>
      <w:r w:rsidRPr="00E07468">
        <w:rPr>
          <w:rFonts w:eastAsia="Times New Roman"/>
          <w:i/>
          <w:sz w:val="18"/>
          <w:lang w:eastAsia="de-DE" w:bidi="en-US"/>
        </w:rPr>
        <w:t>Equine Vet J</w:t>
      </w:r>
      <w:r w:rsidRPr="00E07468">
        <w:rPr>
          <w:rFonts w:eastAsia="Times New Roman"/>
          <w:sz w:val="18"/>
          <w:lang w:eastAsia="de-DE" w:bidi="en-US"/>
        </w:rPr>
        <w:t xml:space="preserve"> </w:t>
      </w:r>
      <w:r w:rsidRPr="00E07468">
        <w:rPr>
          <w:rFonts w:eastAsia="Times New Roman"/>
          <w:b/>
          <w:sz w:val="18"/>
          <w:lang w:eastAsia="de-DE" w:bidi="en-US"/>
        </w:rPr>
        <w:t>2011</w:t>
      </w:r>
      <w:r w:rsidRPr="00E07468">
        <w:rPr>
          <w:rFonts w:eastAsia="Times New Roman"/>
          <w:sz w:val="18"/>
          <w:lang w:eastAsia="de-DE" w:bidi="en-US"/>
        </w:rPr>
        <w:t xml:space="preserve">, </w:t>
      </w:r>
      <w:r w:rsidRPr="00E07468">
        <w:rPr>
          <w:rFonts w:eastAsia="Times New Roman"/>
          <w:i/>
          <w:sz w:val="18"/>
          <w:lang w:eastAsia="de-DE" w:bidi="en-US"/>
        </w:rPr>
        <w:t>43</w:t>
      </w:r>
      <w:r w:rsidRPr="00E07468">
        <w:rPr>
          <w:rFonts w:eastAsia="Times New Roman"/>
          <w:sz w:val="18"/>
          <w:lang w:eastAsia="de-DE" w:bidi="en-US"/>
        </w:rPr>
        <w:t>, 439-445.</w:t>
      </w:r>
    </w:p>
    <w:p w14:paraId="32E1C84F"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MacDonald, M.H., Pascoe, J.R., Stover, S.M., Maegher, D.M. Survival after small intestinal resection and anastomosis in horses. </w:t>
      </w:r>
      <w:r w:rsidRPr="00E07468">
        <w:rPr>
          <w:rFonts w:eastAsia="Times New Roman"/>
          <w:i/>
          <w:sz w:val="18"/>
          <w:lang w:eastAsia="de-DE" w:bidi="en-US"/>
        </w:rPr>
        <w:t>Vet Surg</w:t>
      </w:r>
      <w:r w:rsidRPr="00E07468">
        <w:rPr>
          <w:rFonts w:eastAsia="Times New Roman"/>
          <w:sz w:val="18"/>
          <w:lang w:eastAsia="de-DE" w:bidi="en-US"/>
        </w:rPr>
        <w:t xml:space="preserve"> </w:t>
      </w:r>
      <w:r w:rsidRPr="00E07468">
        <w:rPr>
          <w:rFonts w:eastAsia="Times New Roman"/>
          <w:b/>
          <w:sz w:val="18"/>
          <w:lang w:eastAsia="de-DE" w:bidi="en-US"/>
        </w:rPr>
        <w:t>1989</w:t>
      </w:r>
      <w:r w:rsidRPr="00E07468">
        <w:rPr>
          <w:rFonts w:eastAsia="Times New Roman"/>
          <w:sz w:val="18"/>
          <w:lang w:eastAsia="de-DE" w:bidi="en-US"/>
        </w:rPr>
        <w:t xml:space="preserve">, </w:t>
      </w:r>
      <w:r w:rsidRPr="00E07468">
        <w:rPr>
          <w:rFonts w:eastAsia="Times New Roman"/>
          <w:i/>
          <w:sz w:val="18"/>
          <w:lang w:eastAsia="de-DE" w:bidi="en-US"/>
        </w:rPr>
        <w:t>18</w:t>
      </w:r>
      <w:r w:rsidRPr="00E07468">
        <w:rPr>
          <w:rFonts w:eastAsia="Times New Roman"/>
          <w:sz w:val="18"/>
          <w:lang w:eastAsia="de-DE" w:bidi="en-US"/>
        </w:rPr>
        <w:t>, 415-423.</w:t>
      </w:r>
    </w:p>
    <w:p w14:paraId="1ACE4882"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Fogle, C.A., Gerard, M.P., Elce, Y.A., Little, D., Morton, A.J., Correa, M.T., Blikslager, A.T. Analysis of sodium carboxymethylcellulose administration and related factors associated with postoperative colic and survival in horses with small intestinal disease. </w:t>
      </w:r>
      <w:r w:rsidRPr="00E07468">
        <w:rPr>
          <w:rFonts w:eastAsia="Times New Roman"/>
          <w:i/>
          <w:sz w:val="18"/>
          <w:lang w:eastAsia="de-DE" w:bidi="en-US"/>
        </w:rPr>
        <w:t>Vet Surg</w:t>
      </w:r>
      <w:r w:rsidRPr="00E07468">
        <w:rPr>
          <w:rFonts w:eastAsia="Times New Roman"/>
          <w:sz w:val="18"/>
          <w:lang w:eastAsia="de-DE" w:bidi="en-US"/>
        </w:rPr>
        <w:t xml:space="preserve"> </w:t>
      </w:r>
      <w:r w:rsidRPr="00E07468">
        <w:rPr>
          <w:rFonts w:eastAsia="Times New Roman"/>
          <w:b/>
          <w:sz w:val="18"/>
          <w:lang w:eastAsia="de-DE" w:bidi="en-US"/>
        </w:rPr>
        <w:t>2008</w:t>
      </w:r>
      <w:r w:rsidRPr="00E07468">
        <w:rPr>
          <w:rFonts w:eastAsia="Times New Roman"/>
          <w:sz w:val="18"/>
          <w:lang w:eastAsia="de-DE" w:bidi="en-US"/>
        </w:rPr>
        <w:t xml:space="preserve">, </w:t>
      </w:r>
      <w:r w:rsidRPr="00E07468">
        <w:rPr>
          <w:rFonts w:eastAsia="Times New Roman"/>
          <w:i/>
          <w:sz w:val="18"/>
          <w:lang w:eastAsia="de-DE" w:bidi="en-US"/>
        </w:rPr>
        <w:t>37</w:t>
      </w:r>
      <w:r w:rsidRPr="00E07468">
        <w:rPr>
          <w:rFonts w:eastAsia="Times New Roman"/>
          <w:sz w:val="18"/>
          <w:lang w:eastAsia="de-DE" w:bidi="en-US"/>
        </w:rPr>
        <w:t>, 558-563.</w:t>
      </w:r>
    </w:p>
    <w:p w14:paraId="76C0537A"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Archer, D.C., Proudman, C.J., Pinchbeck, G., Smith, J.E., French, N.P., Edwards, G.B. Entrapment of the small intestine in the epiploic foramen in horses: a retrospective analysis of 71 cases recorded between 1991 and 2001. </w:t>
      </w:r>
      <w:r w:rsidRPr="00E07468">
        <w:rPr>
          <w:rFonts w:eastAsia="Times New Roman"/>
          <w:i/>
          <w:sz w:val="18"/>
          <w:lang w:eastAsia="de-DE" w:bidi="en-US"/>
        </w:rPr>
        <w:t>Vet Record</w:t>
      </w:r>
      <w:r w:rsidRPr="00E07468">
        <w:rPr>
          <w:rFonts w:eastAsia="Times New Roman"/>
          <w:sz w:val="18"/>
          <w:lang w:eastAsia="de-DE" w:bidi="en-US"/>
        </w:rPr>
        <w:t xml:space="preserve"> </w:t>
      </w:r>
      <w:r w:rsidRPr="00E07468">
        <w:rPr>
          <w:rFonts w:eastAsia="Times New Roman"/>
          <w:b/>
          <w:sz w:val="18"/>
          <w:lang w:eastAsia="de-DE" w:bidi="en-US"/>
        </w:rPr>
        <w:t>2004</w:t>
      </w:r>
      <w:r w:rsidRPr="00E07468">
        <w:rPr>
          <w:rFonts w:eastAsia="Times New Roman"/>
          <w:sz w:val="18"/>
          <w:lang w:eastAsia="de-DE" w:bidi="en-US"/>
        </w:rPr>
        <w:t xml:space="preserve">, </w:t>
      </w:r>
      <w:r w:rsidRPr="00E07468">
        <w:rPr>
          <w:rFonts w:eastAsia="Times New Roman"/>
          <w:i/>
          <w:sz w:val="18"/>
          <w:lang w:eastAsia="de-DE" w:bidi="en-US"/>
        </w:rPr>
        <w:t>155</w:t>
      </w:r>
      <w:r w:rsidRPr="00E07468">
        <w:rPr>
          <w:rFonts w:eastAsia="Times New Roman"/>
          <w:sz w:val="18"/>
          <w:lang w:eastAsia="de-DE" w:bidi="en-US"/>
        </w:rPr>
        <w:t>, 793-797.</w:t>
      </w:r>
    </w:p>
    <w:p w14:paraId="4B4F6EA0"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Wadman, M., Syk, I., Elmståhl, S. Survival after operations for ischaemic bowel disease. </w:t>
      </w:r>
      <w:r w:rsidRPr="00E07468">
        <w:rPr>
          <w:rFonts w:eastAsia="Times New Roman"/>
          <w:i/>
          <w:sz w:val="18"/>
          <w:lang w:eastAsia="de-DE" w:bidi="en-US"/>
        </w:rPr>
        <w:t>Eur J Surg</w:t>
      </w:r>
      <w:r w:rsidRPr="00E07468">
        <w:rPr>
          <w:rFonts w:eastAsia="Times New Roman"/>
          <w:sz w:val="18"/>
          <w:lang w:eastAsia="de-DE" w:bidi="en-US"/>
        </w:rPr>
        <w:t xml:space="preserve"> </w:t>
      </w:r>
      <w:r w:rsidRPr="00E07468">
        <w:rPr>
          <w:rFonts w:eastAsia="Times New Roman"/>
          <w:b/>
          <w:sz w:val="18"/>
          <w:lang w:eastAsia="de-DE" w:bidi="en-US"/>
        </w:rPr>
        <w:t>2000</w:t>
      </w:r>
      <w:r w:rsidRPr="00E07468">
        <w:rPr>
          <w:rFonts w:eastAsia="Times New Roman"/>
          <w:sz w:val="18"/>
          <w:lang w:eastAsia="de-DE" w:bidi="en-US"/>
        </w:rPr>
        <w:t xml:space="preserve">, </w:t>
      </w:r>
      <w:r w:rsidRPr="00E07468">
        <w:rPr>
          <w:rFonts w:eastAsia="Times New Roman"/>
          <w:i/>
          <w:sz w:val="18"/>
          <w:lang w:eastAsia="de-DE" w:bidi="en-US"/>
        </w:rPr>
        <w:t>166</w:t>
      </w:r>
      <w:r w:rsidRPr="00E07468">
        <w:rPr>
          <w:rFonts w:eastAsia="Times New Roman"/>
          <w:sz w:val="18"/>
          <w:lang w:eastAsia="de-DE" w:bidi="en-US"/>
        </w:rPr>
        <w:t>, 872-877.</w:t>
      </w:r>
    </w:p>
    <w:p w14:paraId="4153BAFB"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Fintl, C., Hudson, N.P.H., Mayhew, I.G., Edwards, G.B., Proudman, C.J., Pearson, G.T. Interstitial cells of Cajal (ICC) in equine colic: an immunohistochemical study of horses with obstructive disorders of the small intestines. </w:t>
      </w:r>
      <w:r w:rsidRPr="00E07468">
        <w:rPr>
          <w:rFonts w:eastAsia="Times New Roman"/>
          <w:i/>
          <w:sz w:val="18"/>
          <w:lang w:eastAsia="de-DE" w:bidi="en-US"/>
        </w:rPr>
        <w:t>Equine Vet J</w:t>
      </w:r>
      <w:r w:rsidRPr="00E07468">
        <w:rPr>
          <w:rFonts w:eastAsia="Times New Roman"/>
          <w:sz w:val="18"/>
          <w:lang w:eastAsia="de-DE" w:bidi="en-US"/>
        </w:rPr>
        <w:t xml:space="preserve"> </w:t>
      </w:r>
      <w:r w:rsidRPr="00E07468">
        <w:rPr>
          <w:rFonts w:eastAsia="Times New Roman"/>
          <w:b/>
          <w:sz w:val="18"/>
          <w:lang w:eastAsia="de-DE" w:bidi="en-US"/>
        </w:rPr>
        <w:t>2004</w:t>
      </w:r>
      <w:r w:rsidRPr="00E07468">
        <w:rPr>
          <w:rFonts w:eastAsia="Times New Roman"/>
          <w:sz w:val="18"/>
          <w:lang w:eastAsia="de-DE" w:bidi="en-US"/>
        </w:rPr>
        <w:t xml:space="preserve">, </w:t>
      </w:r>
      <w:r w:rsidRPr="00E07468">
        <w:rPr>
          <w:rFonts w:eastAsia="Times New Roman"/>
          <w:i/>
          <w:sz w:val="18"/>
          <w:lang w:eastAsia="de-DE" w:bidi="en-US"/>
        </w:rPr>
        <w:t>36</w:t>
      </w:r>
      <w:r w:rsidRPr="00E07468">
        <w:rPr>
          <w:rFonts w:eastAsia="Times New Roman"/>
          <w:sz w:val="18"/>
          <w:lang w:eastAsia="de-DE" w:bidi="en-US"/>
        </w:rPr>
        <w:t>, 474-479.</w:t>
      </w:r>
    </w:p>
    <w:p w14:paraId="4438F444"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Hudson, N., Mayhew, I., Pearson, G. A reduction in interstitial cells of Cajal in horses with equine dysautonomia (grass sickness). </w:t>
      </w:r>
      <w:r w:rsidRPr="00E07468">
        <w:rPr>
          <w:rFonts w:eastAsia="Times New Roman"/>
          <w:i/>
          <w:sz w:val="18"/>
          <w:lang w:eastAsia="de-DE" w:bidi="en-US"/>
        </w:rPr>
        <w:t>Autonom Neurosci Basic Clin</w:t>
      </w:r>
      <w:r w:rsidRPr="00E07468">
        <w:rPr>
          <w:rFonts w:eastAsia="Times New Roman"/>
          <w:sz w:val="18"/>
          <w:lang w:eastAsia="de-DE" w:bidi="en-US"/>
        </w:rPr>
        <w:t xml:space="preserve"> </w:t>
      </w:r>
      <w:r w:rsidRPr="00E07468">
        <w:rPr>
          <w:rFonts w:eastAsia="Times New Roman"/>
          <w:b/>
          <w:sz w:val="18"/>
          <w:lang w:eastAsia="de-DE" w:bidi="en-US"/>
        </w:rPr>
        <w:t>2001</w:t>
      </w:r>
      <w:r w:rsidRPr="00E07468">
        <w:rPr>
          <w:rFonts w:eastAsia="Times New Roman"/>
          <w:sz w:val="18"/>
          <w:lang w:eastAsia="de-DE" w:bidi="en-US"/>
        </w:rPr>
        <w:t xml:space="preserve">, </w:t>
      </w:r>
      <w:r w:rsidRPr="00E07468">
        <w:rPr>
          <w:rFonts w:eastAsia="Times New Roman"/>
          <w:i/>
          <w:sz w:val="18"/>
          <w:lang w:eastAsia="de-DE" w:bidi="en-US"/>
        </w:rPr>
        <w:t>92</w:t>
      </w:r>
      <w:r w:rsidRPr="00E07468">
        <w:rPr>
          <w:rFonts w:eastAsia="Times New Roman"/>
          <w:sz w:val="18"/>
          <w:lang w:eastAsia="de-DE" w:bidi="en-US"/>
        </w:rPr>
        <w:t>, 37-44.</w:t>
      </w:r>
    </w:p>
    <w:p w14:paraId="57FFC0AC"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McAnulty, J.F., Stone, W.C., Darien, B.J. The effects of ischemia and reperfusion on mucosal respiratory function, adenosine triphosphate, electrolyte, and water content in the ascending colon of ponies. </w:t>
      </w:r>
      <w:r w:rsidRPr="00E07468">
        <w:rPr>
          <w:rFonts w:eastAsia="Times New Roman"/>
          <w:i/>
          <w:sz w:val="18"/>
          <w:lang w:eastAsia="de-DE" w:bidi="en-US"/>
        </w:rPr>
        <w:t>Vet Surg</w:t>
      </w:r>
      <w:r w:rsidRPr="00E07468">
        <w:rPr>
          <w:rFonts w:eastAsia="Times New Roman"/>
          <w:sz w:val="18"/>
          <w:lang w:eastAsia="de-DE" w:bidi="en-US"/>
        </w:rPr>
        <w:t xml:space="preserve"> </w:t>
      </w:r>
      <w:r w:rsidRPr="00E07468">
        <w:rPr>
          <w:rFonts w:eastAsia="Times New Roman"/>
          <w:b/>
          <w:sz w:val="18"/>
          <w:lang w:eastAsia="de-DE" w:bidi="en-US"/>
        </w:rPr>
        <w:t>1997</w:t>
      </w:r>
      <w:r w:rsidRPr="00E07468">
        <w:rPr>
          <w:rFonts w:eastAsia="Times New Roman"/>
          <w:sz w:val="18"/>
          <w:lang w:eastAsia="de-DE" w:bidi="en-US"/>
        </w:rPr>
        <w:t xml:space="preserve">, </w:t>
      </w:r>
      <w:r w:rsidRPr="00E07468">
        <w:rPr>
          <w:rFonts w:eastAsia="Times New Roman"/>
          <w:i/>
          <w:sz w:val="18"/>
          <w:lang w:eastAsia="de-DE" w:bidi="en-US"/>
        </w:rPr>
        <w:t>26</w:t>
      </w:r>
      <w:r w:rsidRPr="00E07468">
        <w:rPr>
          <w:rFonts w:eastAsia="Times New Roman"/>
          <w:sz w:val="18"/>
          <w:lang w:eastAsia="de-DE" w:bidi="en-US"/>
        </w:rPr>
        <w:t xml:space="preserve">, 172-181. </w:t>
      </w:r>
    </w:p>
    <w:p w14:paraId="098F7CE0"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Marañón, G., Manley, W., Cayado, P., García, C., Sánchez de la Muela, M., Vara, E. Alterations in the glutathione metabolism could be implicated in the ischemia-induced small intestinal cell damage in horses. </w:t>
      </w:r>
      <w:r w:rsidRPr="00E07468">
        <w:rPr>
          <w:rFonts w:eastAsia="Times New Roman"/>
          <w:i/>
          <w:sz w:val="18"/>
          <w:lang w:eastAsia="de-DE" w:bidi="en-US"/>
        </w:rPr>
        <w:t>BMC Vet Res</w:t>
      </w:r>
      <w:r w:rsidRPr="00E07468">
        <w:rPr>
          <w:rFonts w:eastAsia="Times New Roman"/>
          <w:sz w:val="18"/>
          <w:lang w:eastAsia="de-DE" w:bidi="en-US"/>
        </w:rPr>
        <w:t xml:space="preserve"> </w:t>
      </w:r>
      <w:r w:rsidRPr="00E07468">
        <w:rPr>
          <w:rFonts w:eastAsia="Times New Roman"/>
          <w:b/>
          <w:sz w:val="18"/>
          <w:lang w:eastAsia="de-DE" w:bidi="en-US"/>
        </w:rPr>
        <w:t>2009</w:t>
      </w:r>
      <w:r w:rsidRPr="00E07468">
        <w:rPr>
          <w:rFonts w:eastAsia="Times New Roman"/>
          <w:sz w:val="18"/>
          <w:lang w:eastAsia="de-DE" w:bidi="en-US"/>
        </w:rPr>
        <w:t xml:space="preserve">, </w:t>
      </w:r>
      <w:r w:rsidRPr="00E07468">
        <w:rPr>
          <w:rFonts w:eastAsia="Times New Roman"/>
          <w:i/>
          <w:sz w:val="18"/>
          <w:lang w:eastAsia="de-DE" w:bidi="en-US"/>
        </w:rPr>
        <w:t>5</w:t>
      </w:r>
      <w:r w:rsidRPr="00E07468">
        <w:rPr>
          <w:rFonts w:eastAsia="Times New Roman"/>
          <w:sz w:val="18"/>
          <w:lang w:eastAsia="de-DE" w:bidi="en-US"/>
        </w:rPr>
        <w:t>, 10. doi:10.1186/1746-6148-5-10.</w:t>
      </w:r>
    </w:p>
    <w:p w14:paraId="60B6508D"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Bauck, A.G., Grosche, A., Morton, A.J., Graham, A.S., Vickroy, T.W., Freeman, D.E. Effect of lidocaine on inflammation in equine jejunum subjected to manipulation only and remote to intestinal segments subjected to ischemia. </w:t>
      </w:r>
      <w:r w:rsidRPr="00E07468">
        <w:rPr>
          <w:rFonts w:eastAsia="Times New Roman"/>
          <w:i/>
          <w:sz w:val="18"/>
          <w:lang w:eastAsia="de-DE" w:bidi="en-US"/>
        </w:rPr>
        <w:t>Am J Vet Res</w:t>
      </w:r>
      <w:r w:rsidRPr="00E07468">
        <w:rPr>
          <w:rFonts w:eastAsia="Times New Roman"/>
          <w:sz w:val="18"/>
          <w:lang w:eastAsia="de-DE" w:bidi="en-US"/>
        </w:rPr>
        <w:t xml:space="preserve"> </w:t>
      </w:r>
      <w:r w:rsidRPr="00E07468">
        <w:rPr>
          <w:rFonts w:eastAsia="Times New Roman"/>
          <w:b/>
          <w:sz w:val="18"/>
          <w:lang w:eastAsia="de-DE" w:bidi="en-US"/>
        </w:rPr>
        <w:t>2017</w:t>
      </w:r>
      <w:r w:rsidRPr="00E07468">
        <w:rPr>
          <w:rFonts w:eastAsia="Times New Roman"/>
          <w:sz w:val="18"/>
          <w:lang w:eastAsia="de-DE" w:bidi="en-US"/>
        </w:rPr>
        <w:t xml:space="preserve">, </w:t>
      </w:r>
      <w:r w:rsidRPr="00E07468">
        <w:rPr>
          <w:rFonts w:eastAsia="Times New Roman"/>
          <w:i/>
          <w:sz w:val="18"/>
          <w:lang w:eastAsia="de-DE" w:bidi="en-US"/>
        </w:rPr>
        <w:t>78</w:t>
      </w:r>
      <w:r w:rsidRPr="00E07468">
        <w:rPr>
          <w:rFonts w:eastAsia="Times New Roman"/>
          <w:sz w:val="18"/>
          <w:lang w:eastAsia="de-DE" w:bidi="en-US"/>
        </w:rPr>
        <w:t>, 977-989.</w:t>
      </w:r>
    </w:p>
    <w:p w14:paraId="4D3D0D62"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Brown, R.A., Chiu, C-J., Scott, H.J., Gurd, F.N. Ultrastructural changes in the canine ileal mucosal cell after mesenteric arterial occlusion. </w:t>
      </w:r>
      <w:r w:rsidRPr="00E07468">
        <w:rPr>
          <w:rFonts w:eastAsia="Times New Roman"/>
          <w:i/>
          <w:sz w:val="18"/>
          <w:lang w:eastAsia="de-DE" w:bidi="en-US"/>
        </w:rPr>
        <w:t>Arch Surg</w:t>
      </w:r>
      <w:r w:rsidRPr="00E07468">
        <w:rPr>
          <w:rFonts w:eastAsia="Times New Roman"/>
          <w:sz w:val="18"/>
          <w:lang w:eastAsia="de-DE" w:bidi="en-US"/>
        </w:rPr>
        <w:t xml:space="preserve"> </w:t>
      </w:r>
      <w:r w:rsidRPr="00E07468">
        <w:rPr>
          <w:rFonts w:eastAsia="Times New Roman"/>
          <w:b/>
          <w:sz w:val="18"/>
          <w:lang w:eastAsia="de-DE" w:bidi="en-US"/>
        </w:rPr>
        <w:t>1970</w:t>
      </w:r>
      <w:r w:rsidRPr="00E07468">
        <w:rPr>
          <w:rFonts w:eastAsia="Times New Roman"/>
          <w:sz w:val="18"/>
          <w:lang w:eastAsia="de-DE" w:bidi="en-US"/>
        </w:rPr>
        <w:t xml:space="preserve">, </w:t>
      </w:r>
      <w:r w:rsidRPr="00E07468">
        <w:rPr>
          <w:rFonts w:eastAsia="Times New Roman"/>
          <w:i/>
          <w:sz w:val="18"/>
          <w:lang w:eastAsia="de-DE" w:bidi="en-US"/>
        </w:rPr>
        <w:t>101</w:t>
      </w:r>
      <w:r w:rsidRPr="00E07468">
        <w:rPr>
          <w:rFonts w:eastAsia="Times New Roman"/>
          <w:sz w:val="18"/>
          <w:lang w:eastAsia="de-DE" w:bidi="en-US"/>
        </w:rPr>
        <w:t xml:space="preserve">, 290-297. doi:10.1001/archsurg.1970.01340260194029 </w:t>
      </w:r>
    </w:p>
    <w:p w14:paraId="3A37527A"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Hostetter, J.M., Uzal, F.A. Gastrointestinal biopsy in the horse: overview of collection, interpretation, and applications. </w:t>
      </w:r>
      <w:r w:rsidRPr="00E07468">
        <w:rPr>
          <w:rFonts w:eastAsia="Times New Roman"/>
          <w:i/>
          <w:sz w:val="18"/>
          <w:lang w:eastAsia="de-DE" w:bidi="en-US"/>
        </w:rPr>
        <w:t>J Vet Diagn Invest</w:t>
      </w:r>
      <w:r w:rsidRPr="00E07468">
        <w:rPr>
          <w:rFonts w:eastAsia="Times New Roman"/>
          <w:sz w:val="18"/>
          <w:lang w:eastAsia="de-DE" w:bidi="en-US"/>
        </w:rPr>
        <w:t xml:space="preserve"> </w:t>
      </w:r>
      <w:r w:rsidRPr="00E07468">
        <w:rPr>
          <w:rFonts w:eastAsia="Times New Roman"/>
          <w:b/>
          <w:sz w:val="18"/>
          <w:lang w:eastAsia="de-DE" w:bidi="en-US"/>
        </w:rPr>
        <w:t>2022</w:t>
      </w:r>
      <w:r w:rsidRPr="00E07468">
        <w:rPr>
          <w:rFonts w:eastAsia="Times New Roman"/>
          <w:sz w:val="18"/>
          <w:lang w:eastAsia="de-DE" w:bidi="en-US"/>
        </w:rPr>
        <w:t xml:space="preserve">, </w:t>
      </w:r>
      <w:r w:rsidRPr="00E07468">
        <w:rPr>
          <w:rFonts w:eastAsia="Times New Roman"/>
          <w:i/>
          <w:sz w:val="18"/>
          <w:lang w:eastAsia="de-DE" w:bidi="en-US"/>
        </w:rPr>
        <w:t>34</w:t>
      </w:r>
      <w:r w:rsidRPr="00E07468">
        <w:rPr>
          <w:rFonts w:eastAsia="Times New Roman"/>
          <w:sz w:val="18"/>
          <w:lang w:eastAsia="de-DE" w:bidi="en-US"/>
        </w:rPr>
        <w:t>, 376-388.</w:t>
      </w:r>
    </w:p>
    <w:p w14:paraId="7763DF0B" w14:textId="77777777" w:rsidR="006F060D" w:rsidRPr="00E07468" w:rsidRDefault="006F060D" w:rsidP="006F060D">
      <w:pPr>
        <w:numPr>
          <w:ilvl w:val="0"/>
          <w:numId w:val="12"/>
        </w:numPr>
        <w:adjustRightInd w:val="0"/>
        <w:snapToGrid w:val="0"/>
        <w:spacing w:line="228" w:lineRule="auto"/>
        <w:rPr>
          <w:rFonts w:eastAsia="Times New Roman"/>
          <w:sz w:val="18"/>
          <w:lang w:eastAsia="de-DE" w:bidi="en-US"/>
        </w:rPr>
      </w:pPr>
      <w:r w:rsidRPr="00E07468">
        <w:rPr>
          <w:rFonts w:eastAsia="Times New Roman"/>
          <w:sz w:val="18"/>
          <w:lang w:eastAsia="de-DE" w:bidi="en-US"/>
        </w:rPr>
        <w:t xml:space="preserve">Rocchigiani, G., Ricci, E., Navarro, M.A., Samol, M.A., Uzal, F.A. Leukocyte numbers and intestinal mucosal morphometrics in horses with no clinical intestinal disease. </w:t>
      </w:r>
      <w:r w:rsidRPr="00E07468">
        <w:rPr>
          <w:rFonts w:eastAsia="Times New Roman"/>
          <w:i/>
          <w:sz w:val="18"/>
          <w:lang w:eastAsia="de-DE" w:bidi="en-US"/>
        </w:rPr>
        <w:t>J Vet Diagn Invest</w:t>
      </w:r>
      <w:r w:rsidRPr="00E07468">
        <w:rPr>
          <w:rFonts w:eastAsia="Times New Roman"/>
          <w:sz w:val="18"/>
          <w:lang w:eastAsia="de-DE" w:bidi="en-US"/>
        </w:rPr>
        <w:t xml:space="preserve"> </w:t>
      </w:r>
      <w:r w:rsidRPr="00E07468">
        <w:rPr>
          <w:rFonts w:eastAsia="Times New Roman"/>
          <w:b/>
          <w:sz w:val="18"/>
          <w:lang w:eastAsia="de-DE" w:bidi="en-US"/>
        </w:rPr>
        <w:t>2022</w:t>
      </w:r>
      <w:r w:rsidRPr="00E07468">
        <w:rPr>
          <w:rFonts w:eastAsia="Times New Roman"/>
          <w:sz w:val="18"/>
          <w:lang w:eastAsia="de-DE" w:bidi="en-US"/>
        </w:rPr>
        <w:t xml:space="preserve">, </w:t>
      </w:r>
      <w:r w:rsidRPr="00E07468">
        <w:rPr>
          <w:rFonts w:eastAsia="Times New Roman"/>
          <w:i/>
          <w:sz w:val="18"/>
          <w:lang w:eastAsia="de-DE" w:bidi="en-US"/>
        </w:rPr>
        <w:t>34</w:t>
      </w:r>
      <w:r w:rsidRPr="00E07468">
        <w:rPr>
          <w:rFonts w:eastAsia="Times New Roman"/>
          <w:sz w:val="18"/>
          <w:lang w:eastAsia="de-DE" w:bidi="en-US"/>
        </w:rPr>
        <w:t>, 389-395.</w:t>
      </w:r>
    </w:p>
    <w:p w14:paraId="03027CA9" w14:textId="3A2FCA19" w:rsidR="000F29A7" w:rsidRPr="00E07468" w:rsidRDefault="006F060D" w:rsidP="006F060D">
      <w:pPr>
        <w:numPr>
          <w:ilvl w:val="0"/>
          <w:numId w:val="12"/>
        </w:numPr>
        <w:adjustRightInd w:val="0"/>
        <w:snapToGrid w:val="0"/>
        <w:spacing w:line="228" w:lineRule="auto"/>
      </w:pPr>
      <w:r w:rsidRPr="00E07468">
        <w:rPr>
          <w:rFonts w:eastAsia="Times New Roman"/>
          <w:sz w:val="18"/>
          <w:lang w:eastAsia="de-DE" w:bidi="en-US"/>
        </w:rPr>
        <w:t xml:space="preserve">Dabareiner, R.M., Sullins, K.E., White, N.A., Snyder, J.R. Serosal injury in the equine jejunum and ascending colon after ischemia-reperfusion or intraluminal distension and decompression. </w:t>
      </w:r>
      <w:r w:rsidRPr="00E07468">
        <w:rPr>
          <w:rFonts w:eastAsia="Times New Roman"/>
          <w:i/>
          <w:sz w:val="18"/>
          <w:lang w:eastAsia="de-DE" w:bidi="en-US"/>
        </w:rPr>
        <w:t>Vet Surg</w:t>
      </w:r>
      <w:r w:rsidRPr="00E07468">
        <w:rPr>
          <w:rFonts w:eastAsia="Times New Roman"/>
          <w:sz w:val="18"/>
          <w:lang w:eastAsia="de-DE" w:bidi="en-US"/>
        </w:rPr>
        <w:t xml:space="preserve"> </w:t>
      </w:r>
      <w:r w:rsidRPr="00E07468">
        <w:rPr>
          <w:rFonts w:eastAsia="Times New Roman"/>
          <w:b/>
          <w:sz w:val="18"/>
          <w:lang w:eastAsia="de-DE" w:bidi="en-US"/>
        </w:rPr>
        <w:t>2001</w:t>
      </w:r>
      <w:r w:rsidRPr="00E07468">
        <w:rPr>
          <w:rFonts w:eastAsia="Times New Roman"/>
          <w:sz w:val="18"/>
          <w:lang w:eastAsia="de-DE" w:bidi="en-US"/>
        </w:rPr>
        <w:t>, 30, 114-125. doi: 10.1053/jvet.2001.21393.</w:t>
      </w:r>
      <w:bookmarkEnd w:id="17"/>
    </w:p>
    <w:sectPr w:rsidR="000F29A7" w:rsidRPr="00E07468" w:rsidSect="008C1C8D">
      <w:headerReference w:type="even" r:id="rId18"/>
      <w:headerReference w:type="default" r:id="rId19"/>
      <w:headerReference w:type="first" r:id="rId20"/>
      <w:footerReference w:type="first" r:id="rId21"/>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8059E" w14:textId="77777777" w:rsidR="00566C00" w:rsidRDefault="00566C00">
      <w:pPr>
        <w:spacing w:line="240" w:lineRule="auto"/>
      </w:pPr>
      <w:r>
        <w:separator/>
      </w:r>
    </w:p>
  </w:endnote>
  <w:endnote w:type="continuationSeparator" w:id="0">
    <w:p w14:paraId="7E69CA98" w14:textId="77777777" w:rsidR="00566C00" w:rsidRDefault="00566C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FCB02" w14:textId="77777777" w:rsidR="00E147A1" w:rsidRDefault="00E147A1" w:rsidP="0000273F">
    <w:pPr>
      <w:pStyle w:val="MDPIfooterfirstpage"/>
      <w:pBdr>
        <w:top w:val="single" w:sz="4" w:space="0" w:color="000000"/>
      </w:pBdr>
      <w:adjustRightInd w:val="0"/>
      <w:snapToGrid w:val="0"/>
      <w:spacing w:before="480" w:line="100" w:lineRule="exact"/>
      <w:rPr>
        <w:i/>
      </w:rPr>
    </w:pPr>
  </w:p>
  <w:p w14:paraId="731BFEAA" w14:textId="77777777" w:rsidR="00E147A1" w:rsidRPr="008B308E" w:rsidRDefault="00E147A1" w:rsidP="00313025">
    <w:pPr>
      <w:pStyle w:val="MDPIfooterfirstpage"/>
      <w:tabs>
        <w:tab w:val="clear" w:pos="8845"/>
        <w:tab w:val="right" w:pos="10466"/>
      </w:tabs>
      <w:spacing w:line="240" w:lineRule="auto"/>
      <w:jc w:val="both"/>
      <w:rPr>
        <w:lang w:val="fr-CH"/>
      </w:rPr>
    </w:pPr>
    <w:r>
      <w:rPr>
        <w:i/>
      </w:rPr>
      <w:t>Animals</w:t>
    </w:r>
    <w:r>
      <w:t xml:space="preserve"> </w:t>
    </w:r>
    <w:r>
      <w:rPr>
        <w:b/>
      </w:rPr>
      <w:t>2022</w:t>
    </w:r>
    <w:r w:rsidRPr="008D4759">
      <w:t>,</w:t>
    </w:r>
    <w:r>
      <w:rPr>
        <w:i/>
      </w:rPr>
      <w:t xml:space="preserve"> 12</w:t>
    </w:r>
    <w:r w:rsidRPr="008D4759">
      <w:t xml:space="preserve">, </w:t>
    </w:r>
    <w:r>
      <w:t>x. https://doi.org/10.3390/xxxxx</w:t>
    </w:r>
    <w:r w:rsidRPr="008B308E">
      <w:rPr>
        <w:lang w:val="fr-CH"/>
      </w:rPr>
      <w:tab/>
      <w:t>www.mdpi.com/journal/</w:t>
    </w:r>
    <w:r w:rsidRPr="006D3519">
      <w:t>animals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F222E" w14:textId="77777777" w:rsidR="00566C00" w:rsidRDefault="00566C00">
      <w:pPr>
        <w:spacing w:line="240" w:lineRule="auto"/>
      </w:pPr>
      <w:r>
        <w:separator/>
      </w:r>
    </w:p>
  </w:footnote>
  <w:footnote w:type="continuationSeparator" w:id="0">
    <w:p w14:paraId="034C0C27" w14:textId="77777777" w:rsidR="00566C00" w:rsidRDefault="00566C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36223" w14:textId="77777777" w:rsidR="00E147A1" w:rsidRDefault="00E147A1" w:rsidP="00A10BF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D8003" w14:textId="77777777" w:rsidR="00E147A1" w:rsidRDefault="00E147A1" w:rsidP="00313025">
    <w:pPr>
      <w:tabs>
        <w:tab w:val="right" w:pos="10466"/>
      </w:tabs>
      <w:adjustRightInd w:val="0"/>
      <w:snapToGrid w:val="0"/>
      <w:spacing w:line="240" w:lineRule="auto"/>
      <w:rPr>
        <w:sz w:val="16"/>
      </w:rPr>
    </w:pPr>
    <w:r>
      <w:rPr>
        <w:i/>
        <w:sz w:val="16"/>
      </w:rPr>
      <w:t xml:space="preserve">Animals </w:t>
    </w:r>
    <w:r>
      <w:rPr>
        <w:b/>
        <w:sz w:val="16"/>
      </w:rPr>
      <w:t>2022</w:t>
    </w:r>
    <w:r w:rsidRPr="008D4759">
      <w:rPr>
        <w:sz w:val="16"/>
      </w:rPr>
      <w:t>,</w:t>
    </w:r>
    <w:r>
      <w:rPr>
        <w:i/>
        <w:sz w:val="16"/>
      </w:rPr>
      <w:t xml:space="preserve"> 12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09E4AB84" w14:textId="77777777" w:rsidR="00E147A1" w:rsidRPr="00FA19F5" w:rsidRDefault="00E147A1" w:rsidP="0000273F">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E147A1" w:rsidRPr="00313025" w14:paraId="224DA4D0" w14:textId="77777777" w:rsidTr="00510859">
      <w:trPr>
        <w:trHeight w:val="686"/>
      </w:trPr>
      <w:tc>
        <w:tcPr>
          <w:tcW w:w="3679" w:type="dxa"/>
          <w:shd w:val="clear" w:color="auto" w:fill="auto"/>
          <w:vAlign w:val="center"/>
        </w:tcPr>
        <w:p w14:paraId="72AAAE81" w14:textId="77777777" w:rsidR="00E147A1" w:rsidRPr="009F687E" w:rsidRDefault="00E147A1" w:rsidP="00313025">
          <w:pPr>
            <w:pStyle w:val="Header"/>
            <w:pBdr>
              <w:bottom w:val="none" w:sz="0" w:space="0" w:color="auto"/>
            </w:pBdr>
            <w:jc w:val="left"/>
            <w:rPr>
              <w:rFonts w:eastAsia="DengXian"/>
              <w:b/>
              <w:bCs/>
            </w:rPr>
          </w:pPr>
          <w:r w:rsidRPr="009F687E">
            <w:rPr>
              <w:rFonts w:eastAsia="DengXian"/>
              <w:b/>
              <w:bCs/>
              <w:i/>
            </w:rPr>
            <w:drawing>
              <wp:inline distT="0" distB="0" distL="0" distR="0" wp14:anchorId="3474D33B" wp14:editId="00D84F96">
                <wp:extent cx="1628140" cy="429260"/>
                <wp:effectExtent l="0" t="0" r="0" b="0"/>
                <wp:docPr id="1" name="Picture 3" descr="C:\Users\home\Desktop\logos\animal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animal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tc>
      <w:tc>
        <w:tcPr>
          <w:tcW w:w="4535" w:type="dxa"/>
          <w:shd w:val="clear" w:color="auto" w:fill="auto"/>
          <w:vAlign w:val="center"/>
        </w:tcPr>
        <w:p w14:paraId="18F571D1" w14:textId="77777777" w:rsidR="00E147A1" w:rsidRPr="009F687E" w:rsidRDefault="00E147A1" w:rsidP="00313025">
          <w:pPr>
            <w:pStyle w:val="Header"/>
            <w:pBdr>
              <w:bottom w:val="none" w:sz="0" w:space="0" w:color="auto"/>
            </w:pBdr>
            <w:rPr>
              <w:rFonts w:eastAsia="DengXian"/>
              <w:b/>
              <w:bCs/>
            </w:rPr>
          </w:pPr>
        </w:p>
      </w:tc>
      <w:tc>
        <w:tcPr>
          <w:tcW w:w="2273" w:type="dxa"/>
          <w:shd w:val="clear" w:color="auto" w:fill="auto"/>
          <w:vAlign w:val="center"/>
        </w:tcPr>
        <w:p w14:paraId="1B1C2895" w14:textId="77777777" w:rsidR="00E147A1" w:rsidRPr="009F687E" w:rsidRDefault="00E147A1" w:rsidP="00510859">
          <w:pPr>
            <w:pStyle w:val="Header"/>
            <w:pBdr>
              <w:bottom w:val="none" w:sz="0" w:space="0" w:color="auto"/>
            </w:pBdr>
            <w:jc w:val="right"/>
            <w:rPr>
              <w:rFonts w:eastAsia="DengXian"/>
              <w:b/>
              <w:bCs/>
            </w:rPr>
          </w:pPr>
          <w:r>
            <w:rPr>
              <w:rFonts w:eastAsia="DengXian"/>
              <w:b/>
              <w:bCs/>
            </w:rPr>
            <w:drawing>
              <wp:inline distT="0" distB="0" distL="0" distR="0" wp14:anchorId="0571D61B" wp14:editId="7B2F8E84">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17B87A62" w14:textId="77777777" w:rsidR="00E147A1" w:rsidRPr="00474BBB" w:rsidRDefault="00E147A1" w:rsidP="0000273F">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A2082"/>
    <w:multiLevelType w:val="hybridMultilevel"/>
    <w:tmpl w:val="B9D0F008"/>
    <w:lvl w:ilvl="0" w:tplc="E48C81DC">
      <w:start w:val="1"/>
      <w:numFmt w:val="decimal"/>
      <w:lvlText w:val="%1)"/>
      <w:lvlJc w:val="left"/>
      <w:pPr>
        <w:ind w:left="720" w:hanging="360"/>
      </w:pPr>
    </w:lvl>
    <w:lvl w:ilvl="1" w:tplc="3D4042C4">
      <w:start w:val="1"/>
      <w:numFmt w:val="decimal"/>
      <w:lvlText w:val="%2)"/>
      <w:lvlJc w:val="left"/>
      <w:pPr>
        <w:ind w:left="720" w:hanging="360"/>
      </w:pPr>
    </w:lvl>
    <w:lvl w:ilvl="2" w:tplc="D9B6A5E4">
      <w:start w:val="1"/>
      <w:numFmt w:val="decimal"/>
      <w:lvlText w:val="%3)"/>
      <w:lvlJc w:val="left"/>
      <w:pPr>
        <w:ind w:left="720" w:hanging="360"/>
      </w:pPr>
    </w:lvl>
    <w:lvl w:ilvl="3" w:tplc="CB08956C">
      <w:start w:val="1"/>
      <w:numFmt w:val="decimal"/>
      <w:lvlText w:val="%4)"/>
      <w:lvlJc w:val="left"/>
      <w:pPr>
        <w:ind w:left="720" w:hanging="360"/>
      </w:pPr>
    </w:lvl>
    <w:lvl w:ilvl="4" w:tplc="F942E28E">
      <w:start w:val="1"/>
      <w:numFmt w:val="decimal"/>
      <w:lvlText w:val="%5)"/>
      <w:lvlJc w:val="left"/>
      <w:pPr>
        <w:ind w:left="720" w:hanging="360"/>
      </w:pPr>
    </w:lvl>
    <w:lvl w:ilvl="5" w:tplc="EB98E97E">
      <w:start w:val="1"/>
      <w:numFmt w:val="decimal"/>
      <w:lvlText w:val="%6)"/>
      <w:lvlJc w:val="left"/>
      <w:pPr>
        <w:ind w:left="720" w:hanging="360"/>
      </w:pPr>
    </w:lvl>
    <w:lvl w:ilvl="6" w:tplc="42F2B620">
      <w:start w:val="1"/>
      <w:numFmt w:val="decimal"/>
      <w:lvlText w:val="%7)"/>
      <w:lvlJc w:val="left"/>
      <w:pPr>
        <w:ind w:left="720" w:hanging="360"/>
      </w:pPr>
    </w:lvl>
    <w:lvl w:ilvl="7" w:tplc="5EA8C868">
      <w:start w:val="1"/>
      <w:numFmt w:val="decimal"/>
      <w:lvlText w:val="%8)"/>
      <w:lvlJc w:val="left"/>
      <w:pPr>
        <w:ind w:left="720" w:hanging="360"/>
      </w:pPr>
    </w:lvl>
    <w:lvl w:ilvl="8" w:tplc="BAA009FC">
      <w:start w:val="1"/>
      <w:numFmt w:val="decimal"/>
      <w:lvlText w:val="%9)"/>
      <w:lvlJc w:val="left"/>
      <w:pPr>
        <w:ind w:left="720" w:hanging="360"/>
      </w:pPr>
    </w:lvl>
  </w:abstractNum>
  <w:abstractNum w:abstractNumId="1" w15:restartNumberingAfterBreak="0">
    <w:nsid w:val="0CA015FB"/>
    <w:multiLevelType w:val="hybridMultilevel"/>
    <w:tmpl w:val="496E6230"/>
    <w:lvl w:ilvl="0" w:tplc="32AC447A">
      <w:start w:val="3"/>
      <w:numFmt w:val="bullet"/>
      <w:lvlText w:val="-"/>
      <w:lvlJc w:val="left"/>
      <w:pPr>
        <w:ind w:left="810" w:hanging="360"/>
      </w:pPr>
      <w:rPr>
        <w:rFonts w:ascii="Palatino Linotype" w:eastAsia="Times New Roman" w:hAnsi="Palatino Linotype" w:cs="Times New Roman"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18B468F5"/>
    <w:multiLevelType w:val="hybridMultilevel"/>
    <w:tmpl w:val="B6D20C58"/>
    <w:lvl w:ilvl="0" w:tplc="9540277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A2702754"/>
    <w:lvl w:ilvl="0" w:tplc="5F62AF96">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0B278C7"/>
    <w:multiLevelType w:val="hybridMultilevel"/>
    <w:tmpl w:val="8222B58E"/>
    <w:lvl w:ilvl="0" w:tplc="0A3A933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4A21A94"/>
    <w:multiLevelType w:val="hybridMultilevel"/>
    <w:tmpl w:val="97BCA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A86979"/>
    <w:multiLevelType w:val="hybridMultilevel"/>
    <w:tmpl w:val="F618B36E"/>
    <w:lvl w:ilvl="0" w:tplc="13D42190">
      <w:start w:val="1"/>
      <w:numFmt w:val="decimal"/>
      <w:lvlText w:val="%1."/>
      <w:lvlJc w:val="left"/>
      <w:pPr>
        <w:ind w:left="3393" w:hanging="360"/>
      </w:pPr>
      <w:rPr>
        <w:rFonts w:hint="default"/>
      </w:rPr>
    </w:lvl>
    <w:lvl w:ilvl="1" w:tplc="08090019" w:tentative="1">
      <w:start w:val="1"/>
      <w:numFmt w:val="lowerLetter"/>
      <w:lvlText w:val="%2."/>
      <w:lvlJc w:val="left"/>
      <w:pPr>
        <w:ind w:left="4113" w:hanging="360"/>
      </w:pPr>
    </w:lvl>
    <w:lvl w:ilvl="2" w:tplc="0809001B" w:tentative="1">
      <w:start w:val="1"/>
      <w:numFmt w:val="lowerRoman"/>
      <w:lvlText w:val="%3."/>
      <w:lvlJc w:val="right"/>
      <w:pPr>
        <w:ind w:left="4833" w:hanging="180"/>
      </w:pPr>
    </w:lvl>
    <w:lvl w:ilvl="3" w:tplc="0809000F" w:tentative="1">
      <w:start w:val="1"/>
      <w:numFmt w:val="decimal"/>
      <w:lvlText w:val="%4."/>
      <w:lvlJc w:val="left"/>
      <w:pPr>
        <w:ind w:left="5553" w:hanging="360"/>
      </w:pPr>
    </w:lvl>
    <w:lvl w:ilvl="4" w:tplc="08090019" w:tentative="1">
      <w:start w:val="1"/>
      <w:numFmt w:val="lowerLetter"/>
      <w:lvlText w:val="%5."/>
      <w:lvlJc w:val="left"/>
      <w:pPr>
        <w:ind w:left="6273" w:hanging="360"/>
      </w:pPr>
    </w:lvl>
    <w:lvl w:ilvl="5" w:tplc="0809001B" w:tentative="1">
      <w:start w:val="1"/>
      <w:numFmt w:val="lowerRoman"/>
      <w:lvlText w:val="%6."/>
      <w:lvlJc w:val="right"/>
      <w:pPr>
        <w:ind w:left="6993" w:hanging="180"/>
      </w:pPr>
    </w:lvl>
    <w:lvl w:ilvl="6" w:tplc="0809000F" w:tentative="1">
      <w:start w:val="1"/>
      <w:numFmt w:val="decimal"/>
      <w:lvlText w:val="%7."/>
      <w:lvlJc w:val="left"/>
      <w:pPr>
        <w:ind w:left="7713" w:hanging="360"/>
      </w:pPr>
    </w:lvl>
    <w:lvl w:ilvl="7" w:tplc="08090019" w:tentative="1">
      <w:start w:val="1"/>
      <w:numFmt w:val="lowerLetter"/>
      <w:lvlText w:val="%8."/>
      <w:lvlJc w:val="left"/>
      <w:pPr>
        <w:ind w:left="8433" w:hanging="360"/>
      </w:pPr>
    </w:lvl>
    <w:lvl w:ilvl="8" w:tplc="0809001B" w:tentative="1">
      <w:start w:val="1"/>
      <w:numFmt w:val="lowerRoman"/>
      <w:lvlText w:val="%9."/>
      <w:lvlJc w:val="right"/>
      <w:pPr>
        <w:ind w:left="9153" w:hanging="180"/>
      </w:pPr>
    </w:lvl>
  </w:abstractNum>
  <w:abstractNum w:abstractNumId="10" w15:restartNumberingAfterBreak="0">
    <w:nsid w:val="2FBD13B9"/>
    <w:multiLevelType w:val="hybridMultilevel"/>
    <w:tmpl w:val="41BC2AA4"/>
    <w:lvl w:ilvl="0" w:tplc="A8E02022">
      <w:start w:val="3"/>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090F10"/>
    <w:multiLevelType w:val="hybridMultilevel"/>
    <w:tmpl w:val="B9543E84"/>
    <w:lvl w:ilvl="0" w:tplc="A5E26358">
      <w:start w:val="3"/>
      <w:numFmt w:val="bullet"/>
      <w:lvlText w:val="-"/>
      <w:lvlJc w:val="left"/>
      <w:pPr>
        <w:ind w:left="720" w:hanging="360"/>
      </w:pPr>
      <w:rPr>
        <w:rFonts w:ascii="Palatino Linotype" w:eastAsia="Times New Roman"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3F0D2060"/>
    <w:multiLevelType w:val="hybridMultilevel"/>
    <w:tmpl w:val="CA18A7B6"/>
    <w:lvl w:ilvl="0" w:tplc="3F8C35A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6" w15:restartNumberingAfterBreak="0">
    <w:nsid w:val="6BCB197A"/>
    <w:multiLevelType w:val="hybridMultilevel"/>
    <w:tmpl w:val="1570A8F6"/>
    <w:lvl w:ilvl="0" w:tplc="08090001">
      <w:start w:val="1"/>
      <w:numFmt w:val="bullet"/>
      <w:lvlText w:val=""/>
      <w:lvlJc w:val="left"/>
      <w:pPr>
        <w:ind w:left="3753" w:hanging="360"/>
      </w:pPr>
      <w:rPr>
        <w:rFonts w:ascii="Symbol" w:hAnsi="Symbol" w:hint="default"/>
      </w:rPr>
    </w:lvl>
    <w:lvl w:ilvl="1" w:tplc="08090003" w:tentative="1">
      <w:start w:val="1"/>
      <w:numFmt w:val="bullet"/>
      <w:lvlText w:val="o"/>
      <w:lvlJc w:val="left"/>
      <w:pPr>
        <w:ind w:left="4473" w:hanging="360"/>
      </w:pPr>
      <w:rPr>
        <w:rFonts w:ascii="Courier New" w:hAnsi="Courier New" w:cs="Courier New" w:hint="default"/>
      </w:rPr>
    </w:lvl>
    <w:lvl w:ilvl="2" w:tplc="08090005" w:tentative="1">
      <w:start w:val="1"/>
      <w:numFmt w:val="bullet"/>
      <w:lvlText w:val=""/>
      <w:lvlJc w:val="left"/>
      <w:pPr>
        <w:ind w:left="5193" w:hanging="360"/>
      </w:pPr>
      <w:rPr>
        <w:rFonts w:ascii="Wingdings" w:hAnsi="Wingdings" w:hint="default"/>
      </w:rPr>
    </w:lvl>
    <w:lvl w:ilvl="3" w:tplc="08090001" w:tentative="1">
      <w:start w:val="1"/>
      <w:numFmt w:val="bullet"/>
      <w:lvlText w:val=""/>
      <w:lvlJc w:val="left"/>
      <w:pPr>
        <w:ind w:left="5913" w:hanging="360"/>
      </w:pPr>
      <w:rPr>
        <w:rFonts w:ascii="Symbol" w:hAnsi="Symbol" w:hint="default"/>
      </w:rPr>
    </w:lvl>
    <w:lvl w:ilvl="4" w:tplc="08090003" w:tentative="1">
      <w:start w:val="1"/>
      <w:numFmt w:val="bullet"/>
      <w:lvlText w:val="o"/>
      <w:lvlJc w:val="left"/>
      <w:pPr>
        <w:ind w:left="6633" w:hanging="360"/>
      </w:pPr>
      <w:rPr>
        <w:rFonts w:ascii="Courier New" w:hAnsi="Courier New" w:cs="Courier New" w:hint="default"/>
      </w:rPr>
    </w:lvl>
    <w:lvl w:ilvl="5" w:tplc="08090005" w:tentative="1">
      <w:start w:val="1"/>
      <w:numFmt w:val="bullet"/>
      <w:lvlText w:val=""/>
      <w:lvlJc w:val="left"/>
      <w:pPr>
        <w:ind w:left="7353" w:hanging="360"/>
      </w:pPr>
      <w:rPr>
        <w:rFonts w:ascii="Wingdings" w:hAnsi="Wingdings" w:hint="default"/>
      </w:rPr>
    </w:lvl>
    <w:lvl w:ilvl="6" w:tplc="08090001" w:tentative="1">
      <w:start w:val="1"/>
      <w:numFmt w:val="bullet"/>
      <w:lvlText w:val=""/>
      <w:lvlJc w:val="left"/>
      <w:pPr>
        <w:ind w:left="8073" w:hanging="360"/>
      </w:pPr>
      <w:rPr>
        <w:rFonts w:ascii="Symbol" w:hAnsi="Symbol" w:hint="default"/>
      </w:rPr>
    </w:lvl>
    <w:lvl w:ilvl="7" w:tplc="08090003" w:tentative="1">
      <w:start w:val="1"/>
      <w:numFmt w:val="bullet"/>
      <w:lvlText w:val="o"/>
      <w:lvlJc w:val="left"/>
      <w:pPr>
        <w:ind w:left="8793" w:hanging="360"/>
      </w:pPr>
      <w:rPr>
        <w:rFonts w:ascii="Courier New" w:hAnsi="Courier New" w:cs="Courier New" w:hint="default"/>
      </w:rPr>
    </w:lvl>
    <w:lvl w:ilvl="8" w:tplc="08090005" w:tentative="1">
      <w:start w:val="1"/>
      <w:numFmt w:val="bullet"/>
      <w:lvlText w:val=""/>
      <w:lvlJc w:val="left"/>
      <w:pPr>
        <w:ind w:left="9513" w:hanging="360"/>
      </w:pPr>
      <w:rPr>
        <w:rFonts w:ascii="Wingdings" w:hAnsi="Wingdings" w:hint="default"/>
      </w:rPr>
    </w:lvl>
  </w:abstractNum>
  <w:abstractNum w:abstractNumId="17"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E67669"/>
    <w:multiLevelType w:val="hybridMultilevel"/>
    <w:tmpl w:val="DAE06680"/>
    <w:lvl w:ilvl="0" w:tplc="23747514">
      <w:start w:val="3"/>
      <w:numFmt w:val="bullet"/>
      <w:lvlText w:val="-"/>
      <w:lvlJc w:val="left"/>
      <w:pPr>
        <w:ind w:left="1155" w:hanging="360"/>
      </w:pPr>
      <w:rPr>
        <w:rFonts w:ascii="Palatino Linotype" w:eastAsia="Times New Roman" w:hAnsi="Palatino Linotype" w:cs="Times New Roman" w:hint="default"/>
        <w:b w:val="0"/>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num w:numId="1">
    <w:abstractNumId w:val="7"/>
  </w:num>
  <w:num w:numId="2">
    <w:abstractNumId w:val="12"/>
  </w:num>
  <w:num w:numId="3">
    <w:abstractNumId w:val="6"/>
  </w:num>
  <w:num w:numId="4">
    <w:abstractNumId w:val="5"/>
  </w:num>
  <w:num w:numId="5">
    <w:abstractNumId w:val="8"/>
  </w:num>
  <w:num w:numId="6">
    <w:abstractNumId w:val="15"/>
  </w:num>
  <w:num w:numId="7">
    <w:abstractNumId w:val="3"/>
  </w:num>
  <w:num w:numId="8">
    <w:abstractNumId w:val="15"/>
  </w:num>
  <w:num w:numId="9">
    <w:abstractNumId w:val="3"/>
  </w:num>
  <w:num w:numId="10">
    <w:abstractNumId w:val="15"/>
  </w:num>
  <w:num w:numId="11">
    <w:abstractNumId w:val="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5"/>
  </w:num>
  <w:num w:numId="15">
    <w:abstractNumId w:val="3"/>
  </w:num>
  <w:num w:numId="16">
    <w:abstractNumId w:val="2"/>
  </w:num>
  <w:num w:numId="17">
    <w:abstractNumId w:val="14"/>
  </w:num>
  <w:num w:numId="18">
    <w:abstractNumId w:val="2"/>
  </w:num>
  <w:num w:numId="19">
    <w:abstractNumId w:val="15"/>
  </w:num>
  <w:num w:numId="20">
    <w:abstractNumId w:val="3"/>
  </w:num>
  <w:num w:numId="21">
    <w:abstractNumId w:val="2"/>
  </w:num>
  <w:num w:numId="22">
    <w:abstractNumId w:val="4"/>
  </w:num>
  <w:num w:numId="23">
    <w:abstractNumId w:val="13"/>
  </w:num>
  <w:num w:numId="24">
    <w:abstractNumId w:val="9"/>
  </w:num>
  <w:num w:numId="25">
    <w:abstractNumId w:val="16"/>
  </w:num>
  <w:num w:numId="26">
    <w:abstractNumId w:val="0"/>
  </w:num>
  <w:num w:numId="27">
    <w:abstractNumId w:val="10"/>
  </w:num>
  <w:num w:numId="28">
    <w:abstractNumId w:val="11"/>
  </w:num>
  <w:num w:numId="29">
    <w:abstractNumId w:val="1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86A"/>
    <w:rsid w:val="0000273F"/>
    <w:rsid w:val="000062C2"/>
    <w:rsid w:val="0002229D"/>
    <w:rsid w:val="00023BD4"/>
    <w:rsid w:val="00026241"/>
    <w:rsid w:val="000317A7"/>
    <w:rsid w:val="00031CB1"/>
    <w:rsid w:val="00034C65"/>
    <w:rsid w:val="00035404"/>
    <w:rsid w:val="00036A2F"/>
    <w:rsid w:val="00040510"/>
    <w:rsid w:val="00040818"/>
    <w:rsid w:val="00044296"/>
    <w:rsid w:val="00050A94"/>
    <w:rsid w:val="00052190"/>
    <w:rsid w:val="000558FA"/>
    <w:rsid w:val="000564B2"/>
    <w:rsid w:val="00062722"/>
    <w:rsid w:val="00062BCE"/>
    <w:rsid w:val="00063097"/>
    <w:rsid w:val="000632F2"/>
    <w:rsid w:val="000644C5"/>
    <w:rsid w:val="00065C2F"/>
    <w:rsid w:val="00070E9D"/>
    <w:rsid w:val="000719FA"/>
    <w:rsid w:val="000745B3"/>
    <w:rsid w:val="00075501"/>
    <w:rsid w:val="00081BDE"/>
    <w:rsid w:val="0008713C"/>
    <w:rsid w:val="00096ED8"/>
    <w:rsid w:val="000A63DD"/>
    <w:rsid w:val="000B1638"/>
    <w:rsid w:val="000B571A"/>
    <w:rsid w:val="000B7E47"/>
    <w:rsid w:val="000D52D7"/>
    <w:rsid w:val="000D5D16"/>
    <w:rsid w:val="000D65C7"/>
    <w:rsid w:val="000E2606"/>
    <w:rsid w:val="000F0543"/>
    <w:rsid w:val="000F29A7"/>
    <w:rsid w:val="000F65F0"/>
    <w:rsid w:val="00101399"/>
    <w:rsid w:val="0010498F"/>
    <w:rsid w:val="0010535B"/>
    <w:rsid w:val="001071B6"/>
    <w:rsid w:val="001078A7"/>
    <w:rsid w:val="00114CD2"/>
    <w:rsid w:val="00116A52"/>
    <w:rsid w:val="00120B1E"/>
    <w:rsid w:val="00131944"/>
    <w:rsid w:val="00132405"/>
    <w:rsid w:val="0013346B"/>
    <w:rsid w:val="00134A19"/>
    <w:rsid w:val="00134B58"/>
    <w:rsid w:val="00143B74"/>
    <w:rsid w:val="001527F9"/>
    <w:rsid w:val="001541C7"/>
    <w:rsid w:val="00161648"/>
    <w:rsid w:val="00164E2D"/>
    <w:rsid w:val="001919ED"/>
    <w:rsid w:val="00196C80"/>
    <w:rsid w:val="001A09C8"/>
    <w:rsid w:val="001A3019"/>
    <w:rsid w:val="001B1F1E"/>
    <w:rsid w:val="001B27CF"/>
    <w:rsid w:val="001C0B06"/>
    <w:rsid w:val="001C3F25"/>
    <w:rsid w:val="001C6B9C"/>
    <w:rsid w:val="001C6FDD"/>
    <w:rsid w:val="001D44C5"/>
    <w:rsid w:val="001D752E"/>
    <w:rsid w:val="001E0D28"/>
    <w:rsid w:val="001E2AEB"/>
    <w:rsid w:val="001E67F4"/>
    <w:rsid w:val="001E6A31"/>
    <w:rsid w:val="001F3F1A"/>
    <w:rsid w:val="001F6532"/>
    <w:rsid w:val="002002CA"/>
    <w:rsid w:val="00203FDB"/>
    <w:rsid w:val="0021604E"/>
    <w:rsid w:val="00216113"/>
    <w:rsid w:val="0022450B"/>
    <w:rsid w:val="00224ADC"/>
    <w:rsid w:val="00226E71"/>
    <w:rsid w:val="002370EE"/>
    <w:rsid w:val="00240F58"/>
    <w:rsid w:val="002411E1"/>
    <w:rsid w:val="00246AE8"/>
    <w:rsid w:val="0025108A"/>
    <w:rsid w:val="00251712"/>
    <w:rsid w:val="0025315B"/>
    <w:rsid w:val="00254320"/>
    <w:rsid w:val="00267381"/>
    <w:rsid w:val="00267A9B"/>
    <w:rsid w:val="00271268"/>
    <w:rsid w:val="002722BC"/>
    <w:rsid w:val="002836A2"/>
    <w:rsid w:val="00291B7E"/>
    <w:rsid w:val="002934AB"/>
    <w:rsid w:val="002955C3"/>
    <w:rsid w:val="002A155E"/>
    <w:rsid w:val="002A1F72"/>
    <w:rsid w:val="002A4D0D"/>
    <w:rsid w:val="002A4F5B"/>
    <w:rsid w:val="002A533A"/>
    <w:rsid w:val="002A64D3"/>
    <w:rsid w:val="002A7F2B"/>
    <w:rsid w:val="002C57A6"/>
    <w:rsid w:val="002C5CE7"/>
    <w:rsid w:val="002D05BB"/>
    <w:rsid w:val="002E2932"/>
    <w:rsid w:val="002E41BA"/>
    <w:rsid w:val="002F14A2"/>
    <w:rsid w:val="002F290E"/>
    <w:rsid w:val="002F5F85"/>
    <w:rsid w:val="002F61C5"/>
    <w:rsid w:val="0030141A"/>
    <w:rsid w:val="003052C5"/>
    <w:rsid w:val="0031025A"/>
    <w:rsid w:val="00311C01"/>
    <w:rsid w:val="00313025"/>
    <w:rsid w:val="0032135F"/>
    <w:rsid w:val="00326141"/>
    <w:rsid w:val="0033455E"/>
    <w:rsid w:val="00340756"/>
    <w:rsid w:val="00342964"/>
    <w:rsid w:val="00344F5F"/>
    <w:rsid w:val="00346AD5"/>
    <w:rsid w:val="00350FB6"/>
    <w:rsid w:val="003560F3"/>
    <w:rsid w:val="003571B7"/>
    <w:rsid w:val="0035782F"/>
    <w:rsid w:val="0036165F"/>
    <w:rsid w:val="00364D3E"/>
    <w:rsid w:val="00372AA4"/>
    <w:rsid w:val="00372E3D"/>
    <w:rsid w:val="003730D1"/>
    <w:rsid w:val="00374454"/>
    <w:rsid w:val="00381AEE"/>
    <w:rsid w:val="00381FD3"/>
    <w:rsid w:val="00382759"/>
    <w:rsid w:val="00382AC3"/>
    <w:rsid w:val="0038422A"/>
    <w:rsid w:val="003853BC"/>
    <w:rsid w:val="00392DF1"/>
    <w:rsid w:val="0039792D"/>
    <w:rsid w:val="003A3608"/>
    <w:rsid w:val="003A7ADF"/>
    <w:rsid w:val="003B029F"/>
    <w:rsid w:val="003B18CD"/>
    <w:rsid w:val="003B1C74"/>
    <w:rsid w:val="003B4BA6"/>
    <w:rsid w:val="003B5F71"/>
    <w:rsid w:val="003B6025"/>
    <w:rsid w:val="003B7977"/>
    <w:rsid w:val="003C3623"/>
    <w:rsid w:val="003C4747"/>
    <w:rsid w:val="003D206F"/>
    <w:rsid w:val="003D267B"/>
    <w:rsid w:val="003E1A5A"/>
    <w:rsid w:val="003E4411"/>
    <w:rsid w:val="003E46DF"/>
    <w:rsid w:val="003E6A1C"/>
    <w:rsid w:val="003F746C"/>
    <w:rsid w:val="00401D30"/>
    <w:rsid w:val="00413713"/>
    <w:rsid w:val="004256E5"/>
    <w:rsid w:val="00436B08"/>
    <w:rsid w:val="00441725"/>
    <w:rsid w:val="00442096"/>
    <w:rsid w:val="004509CF"/>
    <w:rsid w:val="00457BBC"/>
    <w:rsid w:val="004674E9"/>
    <w:rsid w:val="00470546"/>
    <w:rsid w:val="0047132B"/>
    <w:rsid w:val="00472C35"/>
    <w:rsid w:val="00474BBB"/>
    <w:rsid w:val="0047632F"/>
    <w:rsid w:val="00486C88"/>
    <w:rsid w:val="004965EE"/>
    <w:rsid w:val="00496979"/>
    <w:rsid w:val="004A0C73"/>
    <w:rsid w:val="004A1BF8"/>
    <w:rsid w:val="004A33F2"/>
    <w:rsid w:val="004B0D38"/>
    <w:rsid w:val="004B3E15"/>
    <w:rsid w:val="004B6767"/>
    <w:rsid w:val="004C0827"/>
    <w:rsid w:val="004C135D"/>
    <w:rsid w:val="004D4FE6"/>
    <w:rsid w:val="004D751E"/>
    <w:rsid w:val="004E4D77"/>
    <w:rsid w:val="004E5595"/>
    <w:rsid w:val="004F0622"/>
    <w:rsid w:val="004F2A7F"/>
    <w:rsid w:val="004F33A2"/>
    <w:rsid w:val="004F5461"/>
    <w:rsid w:val="004F7E4F"/>
    <w:rsid w:val="00510859"/>
    <w:rsid w:val="0051330D"/>
    <w:rsid w:val="00515380"/>
    <w:rsid w:val="00515729"/>
    <w:rsid w:val="00516AED"/>
    <w:rsid w:val="00517023"/>
    <w:rsid w:val="00520436"/>
    <w:rsid w:val="00521100"/>
    <w:rsid w:val="00526984"/>
    <w:rsid w:val="00534472"/>
    <w:rsid w:val="005351AB"/>
    <w:rsid w:val="00544941"/>
    <w:rsid w:val="00547B4C"/>
    <w:rsid w:val="0055047D"/>
    <w:rsid w:val="00550A57"/>
    <w:rsid w:val="00553D10"/>
    <w:rsid w:val="00554555"/>
    <w:rsid w:val="00554E20"/>
    <w:rsid w:val="00555D8A"/>
    <w:rsid w:val="00560F65"/>
    <w:rsid w:val="00566164"/>
    <w:rsid w:val="00566C00"/>
    <w:rsid w:val="00572981"/>
    <w:rsid w:val="00572FBF"/>
    <w:rsid w:val="00573049"/>
    <w:rsid w:val="0057556A"/>
    <w:rsid w:val="00577100"/>
    <w:rsid w:val="005833A1"/>
    <w:rsid w:val="00583B3A"/>
    <w:rsid w:val="00592AD0"/>
    <w:rsid w:val="005930F1"/>
    <w:rsid w:val="00594DC6"/>
    <w:rsid w:val="005A1A2B"/>
    <w:rsid w:val="005A330F"/>
    <w:rsid w:val="005B3260"/>
    <w:rsid w:val="005B72D1"/>
    <w:rsid w:val="005C2229"/>
    <w:rsid w:val="005C6CBD"/>
    <w:rsid w:val="005D0338"/>
    <w:rsid w:val="005D034B"/>
    <w:rsid w:val="005D35A3"/>
    <w:rsid w:val="005D5F1F"/>
    <w:rsid w:val="005E0472"/>
    <w:rsid w:val="005E28BD"/>
    <w:rsid w:val="005E7330"/>
    <w:rsid w:val="005F341A"/>
    <w:rsid w:val="00605F79"/>
    <w:rsid w:val="0061246A"/>
    <w:rsid w:val="0061307C"/>
    <w:rsid w:val="00616A71"/>
    <w:rsid w:val="00620191"/>
    <w:rsid w:val="00620C3D"/>
    <w:rsid w:val="00621D20"/>
    <w:rsid w:val="006238E3"/>
    <w:rsid w:val="00627C23"/>
    <w:rsid w:val="00631E70"/>
    <w:rsid w:val="00633CEE"/>
    <w:rsid w:val="0063503D"/>
    <w:rsid w:val="00636D29"/>
    <w:rsid w:val="00640769"/>
    <w:rsid w:val="00640B28"/>
    <w:rsid w:val="00641DC7"/>
    <w:rsid w:val="006450C6"/>
    <w:rsid w:val="006451E4"/>
    <w:rsid w:val="00647ECC"/>
    <w:rsid w:val="00654243"/>
    <w:rsid w:val="00671937"/>
    <w:rsid w:val="0067694E"/>
    <w:rsid w:val="00677689"/>
    <w:rsid w:val="00684A70"/>
    <w:rsid w:val="00690510"/>
    <w:rsid w:val="0069060D"/>
    <w:rsid w:val="00692393"/>
    <w:rsid w:val="00693F6C"/>
    <w:rsid w:val="006972F9"/>
    <w:rsid w:val="006A20B3"/>
    <w:rsid w:val="006A5CC3"/>
    <w:rsid w:val="006A60C0"/>
    <w:rsid w:val="006A760D"/>
    <w:rsid w:val="006B00C9"/>
    <w:rsid w:val="006B16E9"/>
    <w:rsid w:val="006B17E1"/>
    <w:rsid w:val="006B1E9F"/>
    <w:rsid w:val="006B4382"/>
    <w:rsid w:val="006B4AF5"/>
    <w:rsid w:val="006B69D7"/>
    <w:rsid w:val="006B754E"/>
    <w:rsid w:val="006C615B"/>
    <w:rsid w:val="006C6DB7"/>
    <w:rsid w:val="006D0FE4"/>
    <w:rsid w:val="006D1E79"/>
    <w:rsid w:val="006E5B9A"/>
    <w:rsid w:val="006F060D"/>
    <w:rsid w:val="006F16DB"/>
    <w:rsid w:val="00700CF9"/>
    <w:rsid w:val="00702E16"/>
    <w:rsid w:val="007063DF"/>
    <w:rsid w:val="00716A6C"/>
    <w:rsid w:val="00716D56"/>
    <w:rsid w:val="00726472"/>
    <w:rsid w:val="00727930"/>
    <w:rsid w:val="0073068D"/>
    <w:rsid w:val="00732236"/>
    <w:rsid w:val="00732F1F"/>
    <w:rsid w:val="00735CDA"/>
    <w:rsid w:val="00741C13"/>
    <w:rsid w:val="00742CCE"/>
    <w:rsid w:val="00744D95"/>
    <w:rsid w:val="0075149A"/>
    <w:rsid w:val="00754E35"/>
    <w:rsid w:val="00756002"/>
    <w:rsid w:val="00760C93"/>
    <w:rsid w:val="0076233B"/>
    <w:rsid w:val="007627C7"/>
    <w:rsid w:val="00772B4A"/>
    <w:rsid w:val="007753FE"/>
    <w:rsid w:val="00775C36"/>
    <w:rsid w:val="007768FD"/>
    <w:rsid w:val="00782F7A"/>
    <w:rsid w:val="00785931"/>
    <w:rsid w:val="00791D92"/>
    <w:rsid w:val="00794AFE"/>
    <w:rsid w:val="00794C8A"/>
    <w:rsid w:val="0079735C"/>
    <w:rsid w:val="007A4795"/>
    <w:rsid w:val="007B14DC"/>
    <w:rsid w:val="007B7BB1"/>
    <w:rsid w:val="007D06A2"/>
    <w:rsid w:val="007D6B01"/>
    <w:rsid w:val="007E1525"/>
    <w:rsid w:val="007E2A34"/>
    <w:rsid w:val="007E2AA3"/>
    <w:rsid w:val="007E30D1"/>
    <w:rsid w:val="007F47E0"/>
    <w:rsid w:val="007F5016"/>
    <w:rsid w:val="007F78A4"/>
    <w:rsid w:val="00804D77"/>
    <w:rsid w:val="008052C5"/>
    <w:rsid w:val="00815803"/>
    <w:rsid w:val="008202DD"/>
    <w:rsid w:val="00820D6E"/>
    <w:rsid w:val="00825E17"/>
    <w:rsid w:val="00827F31"/>
    <w:rsid w:val="008331B9"/>
    <w:rsid w:val="008332EB"/>
    <w:rsid w:val="00837C8E"/>
    <w:rsid w:val="00840C02"/>
    <w:rsid w:val="0084186A"/>
    <w:rsid w:val="00846381"/>
    <w:rsid w:val="00846673"/>
    <w:rsid w:val="0084701A"/>
    <w:rsid w:val="00847126"/>
    <w:rsid w:val="0085439A"/>
    <w:rsid w:val="008603CA"/>
    <w:rsid w:val="008606C0"/>
    <w:rsid w:val="008671AC"/>
    <w:rsid w:val="008727D0"/>
    <w:rsid w:val="00873A00"/>
    <w:rsid w:val="00876906"/>
    <w:rsid w:val="008857A2"/>
    <w:rsid w:val="00887607"/>
    <w:rsid w:val="00891E99"/>
    <w:rsid w:val="00897EB1"/>
    <w:rsid w:val="008A2451"/>
    <w:rsid w:val="008B746F"/>
    <w:rsid w:val="008C1C8D"/>
    <w:rsid w:val="008C6AEC"/>
    <w:rsid w:val="008C6BDA"/>
    <w:rsid w:val="008D2476"/>
    <w:rsid w:val="008D4759"/>
    <w:rsid w:val="008D4CC6"/>
    <w:rsid w:val="008E1F0B"/>
    <w:rsid w:val="008E5136"/>
    <w:rsid w:val="008E55F3"/>
    <w:rsid w:val="008E628E"/>
    <w:rsid w:val="008E6E99"/>
    <w:rsid w:val="008F1A70"/>
    <w:rsid w:val="008F1B2F"/>
    <w:rsid w:val="00900139"/>
    <w:rsid w:val="00902F0A"/>
    <w:rsid w:val="0090558A"/>
    <w:rsid w:val="00911CE9"/>
    <w:rsid w:val="00914EC7"/>
    <w:rsid w:val="00915C51"/>
    <w:rsid w:val="00916431"/>
    <w:rsid w:val="00916864"/>
    <w:rsid w:val="00922524"/>
    <w:rsid w:val="00922E69"/>
    <w:rsid w:val="00931548"/>
    <w:rsid w:val="00931EBC"/>
    <w:rsid w:val="0093322A"/>
    <w:rsid w:val="009337A6"/>
    <w:rsid w:val="00947009"/>
    <w:rsid w:val="009524C7"/>
    <w:rsid w:val="00955B49"/>
    <w:rsid w:val="009576C5"/>
    <w:rsid w:val="00960F7D"/>
    <w:rsid w:val="009709A8"/>
    <w:rsid w:val="0097159B"/>
    <w:rsid w:val="0097219D"/>
    <w:rsid w:val="009734BF"/>
    <w:rsid w:val="0097465F"/>
    <w:rsid w:val="00994223"/>
    <w:rsid w:val="0099424A"/>
    <w:rsid w:val="00996400"/>
    <w:rsid w:val="009A16E6"/>
    <w:rsid w:val="009A49FE"/>
    <w:rsid w:val="009A6D18"/>
    <w:rsid w:val="009B1525"/>
    <w:rsid w:val="009B1C6D"/>
    <w:rsid w:val="009B203A"/>
    <w:rsid w:val="009C30E4"/>
    <w:rsid w:val="009C3411"/>
    <w:rsid w:val="009C4A2B"/>
    <w:rsid w:val="009D03F5"/>
    <w:rsid w:val="009D2AAC"/>
    <w:rsid w:val="009E0B08"/>
    <w:rsid w:val="009E2705"/>
    <w:rsid w:val="009E4B0D"/>
    <w:rsid w:val="009E64A0"/>
    <w:rsid w:val="009E7543"/>
    <w:rsid w:val="009F0AB9"/>
    <w:rsid w:val="009F3F41"/>
    <w:rsid w:val="009F5EED"/>
    <w:rsid w:val="009F687E"/>
    <w:rsid w:val="009F70E6"/>
    <w:rsid w:val="00A01E67"/>
    <w:rsid w:val="00A03837"/>
    <w:rsid w:val="00A055FD"/>
    <w:rsid w:val="00A07910"/>
    <w:rsid w:val="00A10BF0"/>
    <w:rsid w:val="00A13B56"/>
    <w:rsid w:val="00A218D9"/>
    <w:rsid w:val="00A21ABD"/>
    <w:rsid w:val="00A241FF"/>
    <w:rsid w:val="00A34025"/>
    <w:rsid w:val="00A35AD4"/>
    <w:rsid w:val="00A408DD"/>
    <w:rsid w:val="00A470CB"/>
    <w:rsid w:val="00A502A1"/>
    <w:rsid w:val="00A514BE"/>
    <w:rsid w:val="00A51ED3"/>
    <w:rsid w:val="00A55572"/>
    <w:rsid w:val="00A6270D"/>
    <w:rsid w:val="00A70474"/>
    <w:rsid w:val="00A70494"/>
    <w:rsid w:val="00A70C51"/>
    <w:rsid w:val="00A73359"/>
    <w:rsid w:val="00A752BA"/>
    <w:rsid w:val="00A95CD0"/>
    <w:rsid w:val="00AA25F1"/>
    <w:rsid w:val="00AA2C69"/>
    <w:rsid w:val="00AA6034"/>
    <w:rsid w:val="00AB1A28"/>
    <w:rsid w:val="00AC321E"/>
    <w:rsid w:val="00AC6D5B"/>
    <w:rsid w:val="00AD0ED5"/>
    <w:rsid w:val="00AD1B52"/>
    <w:rsid w:val="00AD304C"/>
    <w:rsid w:val="00AD4161"/>
    <w:rsid w:val="00AE11CB"/>
    <w:rsid w:val="00AE1C00"/>
    <w:rsid w:val="00AE3F19"/>
    <w:rsid w:val="00AE4D02"/>
    <w:rsid w:val="00AF1E37"/>
    <w:rsid w:val="00AF30AA"/>
    <w:rsid w:val="00AF34A4"/>
    <w:rsid w:val="00AF3BED"/>
    <w:rsid w:val="00AF6CBF"/>
    <w:rsid w:val="00B02DC0"/>
    <w:rsid w:val="00B075EE"/>
    <w:rsid w:val="00B30267"/>
    <w:rsid w:val="00B33EC2"/>
    <w:rsid w:val="00B3555D"/>
    <w:rsid w:val="00B36380"/>
    <w:rsid w:val="00B37BB8"/>
    <w:rsid w:val="00B407BF"/>
    <w:rsid w:val="00B40F45"/>
    <w:rsid w:val="00B43C2A"/>
    <w:rsid w:val="00B45E32"/>
    <w:rsid w:val="00B45F27"/>
    <w:rsid w:val="00B47050"/>
    <w:rsid w:val="00B56087"/>
    <w:rsid w:val="00B60894"/>
    <w:rsid w:val="00B613DB"/>
    <w:rsid w:val="00B91115"/>
    <w:rsid w:val="00B94F8E"/>
    <w:rsid w:val="00B97DEB"/>
    <w:rsid w:val="00BA1B00"/>
    <w:rsid w:val="00BA37A3"/>
    <w:rsid w:val="00BB4952"/>
    <w:rsid w:val="00BC1C06"/>
    <w:rsid w:val="00BC7567"/>
    <w:rsid w:val="00BD07A2"/>
    <w:rsid w:val="00BD1600"/>
    <w:rsid w:val="00BD2A43"/>
    <w:rsid w:val="00BD2EDC"/>
    <w:rsid w:val="00BD4994"/>
    <w:rsid w:val="00BE0BD7"/>
    <w:rsid w:val="00BE24FC"/>
    <w:rsid w:val="00BF5140"/>
    <w:rsid w:val="00BF537A"/>
    <w:rsid w:val="00C02EB8"/>
    <w:rsid w:val="00C13FD2"/>
    <w:rsid w:val="00C20690"/>
    <w:rsid w:val="00C2755A"/>
    <w:rsid w:val="00C30342"/>
    <w:rsid w:val="00C41493"/>
    <w:rsid w:val="00C46103"/>
    <w:rsid w:val="00C47846"/>
    <w:rsid w:val="00C5095A"/>
    <w:rsid w:val="00C5255C"/>
    <w:rsid w:val="00C529B6"/>
    <w:rsid w:val="00C53AB6"/>
    <w:rsid w:val="00C63CD5"/>
    <w:rsid w:val="00C71AE3"/>
    <w:rsid w:val="00C76652"/>
    <w:rsid w:val="00C903CE"/>
    <w:rsid w:val="00C921BA"/>
    <w:rsid w:val="00C96A97"/>
    <w:rsid w:val="00CA234E"/>
    <w:rsid w:val="00CA5FAE"/>
    <w:rsid w:val="00CA6B90"/>
    <w:rsid w:val="00CC79C1"/>
    <w:rsid w:val="00CD1D85"/>
    <w:rsid w:val="00CD2FFA"/>
    <w:rsid w:val="00CD30BA"/>
    <w:rsid w:val="00CD6E86"/>
    <w:rsid w:val="00CE1029"/>
    <w:rsid w:val="00CF3AB7"/>
    <w:rsid w:val="00CF3ECE"/>
    <w:rsid w:val="00D06AA7"/>
    <w:rsid w:val="00D14535"/>
    <w:rsid w:val="00D20C10"/>
    <w:rsid w:val="00D2104A"/>
    <w:rsid w:val="00D21FB9"/>
    <w:rsid w:val="00D30786"/>
    <w:rsid w:val="00D314BF"/>
    <w:rsid w:val="00D3540D"/>
    <w:rsid w:val="00D4154C"/>
    <w:rsid w:val="00D4547C"/>
    <w:rsid w:val="00D474CF"/>
    <w:rsid w:val="00D47E2D"/>
    <w:rsid w:val="00D516E5"/>
    <w:rsid w:val="00D569D9"/>
    <w:rsid w:val="00D67C29"/>
    <w:rsid w:val="00D76DDD"/>
    <w:rsid w:val="00D85A80"/>
    <w:rsid w:val="00D85DFE"/>
    <w:rsid w:val="00D93E8A"/>
    <w:rsid w:val="00D95197"/>
    <w:rsid w:val="00DA2E28"/>
    <w:rsid w:val="00DA3497"/>
    <w:rsid w:val="00DA71BB"/>
    <w:rsid w:val="00DB15E4"/>
    <w:rsid w:val="00DB50D3"/>
    <w:rsid w:val="00DB6D13"/>
    <w:rsid w:val="00DB77A1"/>
    <w:rsid w:val="00DC3F0B"/>
    <w:rsid w:val="00DC7740"/>
    <w:rsid w:val="00DD090D"/>
    <w:rsid w:val="00DD0CE5"/>
    <w:rsid w:val="00DE27C7"/>
    <w:rsid w:val="00DE318C"/>
    <w:rsid w:val="00DE640E"/>
    <w:rsid w:val="00DE697B"/>
    <w:rsid w:val="00DF5614"/>
    <w:rsid w:val="00E005EA"/>
    <w:rsid w:val="00E026A9"/>
    <w:rsid w:val="00E037CB"/>
    <w:rsid w:val="00E07468"/>
    <w:rsid w:val="00E147A1"/>
    <w:rsid w:val="00E17833"/>
    <w:rsid w:val="00E17E6A"/>
    <w:rsid w:val="00E206EC"/>
    <w:rsid w:val="00E20E85"/>
    <w:rsid w:val="00E2426A"/>
    <w:rsid w:val="00E32D46"/>
    <w:rsid w:val="00E372D0"/>
    <w:rsid w:val="00E37484"/>
    <w:rsid w:val="00E42FAE"/>
    <w:rsid w:val="00E431B5"/>
    <w:rsid w:val="00E4392F"/>
    <w:rsid w:val="00E534AA"/>
    <w:rsid w:val="00E92783"/>
    <w:rsid w:val="00E92BF1"/>
    <w:rsid w:val="00E93A38"/>
    <w:rsid w:val="00EA56B2"/>
    <w:rsid w:val="00EA60A1"/>
    <w:rsid w:val="00EB2343"/>
    <w:rsid w:val="00EB622D"/>
    <w:rsid w:val="00EB6712"/>
    <w:rsid w:val="00EC60AC"/>
    <w:rsid w:val="00EC6FF6"/>
    <w:rsid w:val="00ED08CC"/>
    <w:rsid w:val="00ED352B"/>
    <w:rsid w:val="00ED4F4F"/>
    <w:rsid w:val="00ED5C06"/>
    <w:rsid w:val="00ED7EF2"/>
    <w:rsid w:val="00EE3EAF"/>
    <w:rsid w:val="00EE4948"/>
    <w:rsid w:val="00EE5E86"/>
    <w:rsid w:val="00EE6879"/>
    <w:rsid w:val="00EF08AF"/>
    <w:rsid w:val="00EF0FB2"/>
    <w:rsid w:val="00EF2134"/>
    <w:rsid w:val="00EF3651"/>
    <w:rsid w:val="00EF66BD"/>
    <w:rsid w:val="00EF6EBE"/>
    <w:rsid w:val="00EF7B11"/>
    <w:rsid w:val="00F01259"/>
    <w:rsid w:val="00F01440"/>
    <w:rsid w:val="00F050FB"/>
    <w:rsid w:val="00F05434"/>
    <w:rsid w:val="00F05628"/>
    <w:rsid w:val="00F11475"/>
    <w:rsid w:val="00F13D09"/>
    <w:rsid w:val="00F15F0E"/>
    <w:rsid w:val="00F229C5"/>
    <w:rsid w:val="00F24E50"/>
    <w:rsid w:val="00F256B1"/>
    <w:rsid w:val="00F36017"/>
    <w:rsid w:val="00F3698F"/>
    <w:rsid w:val="00F41BA8"/>
    <w:rsid w:val="00F43F7B"/>
    <w:rsid w:val="00F507F1"/>
    <w:rsid w:val="00F56E6B"/>
    <w:rsid w:val="00F57699"/>
    <w:rsid w:val="00F608EB"/>
    <w:rsid w:val="00F65363"/>
    <w:rsid w:val="00F70808"/>
    <w:rsid w:val="00F71B83"/>
    <w:rsid w:val="00F90890"/>
    <w:rsid w:val="00F93099"/>
    <w:rsid w:val="00FA36EA"/>
    <w:rsid w:val="00FA5124"/>
    <w:rsid w:val="00FA754D"/>
    <w:rsid w:val="00FB3FFB"/>
    <w:rsid w:val="00FB4885"/>
    <w:rsid w:val="00FB519D"/>
    <w:rsid w:val="00FB5BEA"/>
    <w:rsid w:val="00FB77B5"/>
    <w:rsid w:val="00FB7EC1"/>
    <w:rsid w:val="00FC312B"/>
    <w:rsid w:val="00FC312D"/>
    <w:rsid w:val="00FC6B6C"/>
    <w:rsid w:val="00FD18B8"/>
    <w:rsid w:val="00FD545F"/>
    <w:rsid w:val="00FE1612"/>
    <w:rsid w:val="00FE2650"/>
    <w:rsid w:val="00FE294B"/>
    <w:rsid w:val="00FE4A70"/>
    <w:rsid w:val="00FF0DA0"/>
    <w:rsid w:val="00FF50F8"/>
    <w:rsid w:val="00FF54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F43851"/>
  <w15:chartTrackingRefBased/>
  <w15:docId w15:val="{2783C306-E71A-4A23-BCAF-95FFCA3F2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5E32"/>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5D0338"/>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5D0338"/>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5D0338"/>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5D0338"/>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5D0338"/>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5D0338"/>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5D0338"/>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5D0338"/>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E9278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D0338"/>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D0338"/>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D0338"/>
    <w:rPr>
      <w:rFonts w:ascii="Palatino Linotype" w:hAnsi="Palatino Linotype"/>
      <w:noProof/>
      <w:color w:val="000000"/>
      <w:szCs w:val="18"/>
    </w:rPr>
  </w:style>
  <w:style w:type="paragraph" w:customStyle="1" w:styleId="MDPIheaderjournallogo">
    <w:name w:val="MDPI_header_journal_logo"/>
    <w:qFormat/>
    <w:rsid w:val="005D0338"/>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5D0338"/>
    <w:pPr>
      <w:ind w:firstLine="0"/>
    </w:pPr>
  </w:style>
  <w:style w:type="paragraph" w:customStyle="1" w:styleId="MDPI31text">
    <w:name w:val="MDPI_3.1_text"/>
    <w:qFormat/>
    <w:rsid w:val="00A408DD"/>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5D0338"/>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5D0338"/>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5D033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5D0338"/>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10859"/>
    <w:pPr>
      <w:numPr>
        <w:numId w:val="2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10859"/>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5D0338"/>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5D0338"/>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5D0338"/>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FA754D"/>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5D0338"/>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5D0338"/>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5D0338"/>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5D0338"/>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5D0338"/>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5D0338"/>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5D0338"/>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5D0338"/>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5D0338"/>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F13D09"/>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character" w:styleId="Strong">
    <w:name w:val="Strong"/>
    <w:uiPriority w:val="22"/>
    <w:qFormat/>
    <w:rsid w:val="00E92783"/>
    <w:rPr>
      <w:b/>
      <w:bCs/>
    </w:rPr>
  </w:style>
  <w:style w:type="paragraph" w:styleId="BalloonText">
    <w:name w:val="Balloon Text"/>
    <w:basedOn w:val="Normal"/>
    <w:link w:val="BalloonTextChar"/>
    <w:uiPriority w:val="99"/>
    <w:rsid w:val="005D0338"/>
    <w:rPr>
      <w:rFonts w:cs="Tahoma"/>
      <w:szCs w:val="18"/>
    </w:rPr>
  </w:style>
  <w:style w:type="character" w:customStyle="1" w:styleId="BalloonTextChar">
    <w:name w:val="Balloon Text Char"/>
    <w:link w:val="BalloonText"/>
    <w:uiPriority w:val="99"/>
    <w:rsid w:val="005D0338"/>
    <w:rPr>
      <w:rFonts w:ascii="Palatino Linotype" w:hAnsi="Palatino Linotype" w:cs="Tahoma"/>
      <w:noProof/>
      <w:color w:val="000000"/>
      <w:szCs w:val="18"/>
    </w:rPr>
  </w:style>
  <w:style w:type="character" w:styleId="LineNumber">
    <w:name w:val="line number"/>
    <w:uiPriority w:val="99"/>
    <w:rsid w:val="008C1C8D"/>
    <w:rPr>
      <w:rFonts w:ascii="Palatino Linotype" w:hAnsi="Palatino Linotype"/>
      <w:sz w:val="16"/>
    </w:rPr>
  </w:style>
  <w:style w:type="table" w:customStyle="1" w:styleId="MDPI41threelinetable">
    <w:name w:val="MDPI_4.1_three_line_table"/>
    <w:basedOn w:val="TableNormal"/>
    <w:uiPriority w:val="99"/>
    <w:rsid w:val="005D033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D0338"/>
    <w:rPr>
      <w:color w:val="0000FF"/>
      <w:u w:val="single"/>
    </w:rPr>
  </w:style>
  <w:style w:type="character" w:styleId="UnresolvedMention">
    <w:name w:val="Unresolved Mention"/>
    <w:uiPriority w:val="99"/>
    <w:semiHidden/>
    <w:unhideWhenUsed/>
    <w:rsid w:val="00F01440"/>
    <w:rPr>
      <w:color w:val="605E5C"/>
      <w:shd w:val="clear" w:color="auto" w:fill="E1DFDD"/>
    </w:rPr>
  </w:style>
  <w:style w:type="paragraph" w:styleId="Footer">
    <w:name w:val="footer"/>
    <w:basedOn w:val="Normal"/>
    <w:link w:val="FooterChar"/>
    <w:uiPriority w:val="99"/>
    <w:rsid w:val="005D0338"/>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D0338"/>
    <w:rPr>
      <w:rFonts w:ascii="Palatino Linotype" w:hAnsi="Palatino Linotype"/>
      <w:noProof/>
      <w:color w:val="000000"/>
      <w:szCs w:val="18"/>
    </w:rPr>
  </w:style>
  <w:style w:type="table" w:styleId="PlainTable4">
    <w:name w:val="Plain Table 4"/>
    <w:basedOn w:val="TableNormal"/>
    <w:uiPriority w:val="44"/>
    <w:rsid w:val="008D47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D0338"/>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D0338"/>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5D0338"/>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51330D"/>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5D0338"/>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5D0338"/>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D0338"/>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D0338"/>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5D0338"/>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5D0338"/>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5D0338"/>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5D0338"/>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5D0338"/>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5D0338"/>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5D0338"/>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D0338"/>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5D0338"/>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5D0338"/>
  </w:style>
  <w:style w:type="paragraph" w:styleId="Bibliography">
    <w:name w:val="Bibliography"/>
    <w:basedOn w:val="Normal"/>
    <w:next w:val="Normal"/>
    <w:uiPriority w:val="37"/>
    <w:semiHidden/>
    <w:unhideWhenUsed/>
    <w:rsid w:val="005D0338"/>
  </w:style>
  <w:style w:type="paragraph" w:styleId="BodyText">
    <w:name w:val="Body Text"/>
    <w:link w:val="BodyTextChar"/>
    <w:rsid w:val="005D0338"/>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5D0338"/>
    <w:rPr>
      <w:rFonts w:ascii="Palatino Linotype" w:hAnsi="Palatino Linotype"/>
      <w:color w:val="000000"/>
      <w:sz w:val="24"/>
      <w:lang w:eastAsia="de-DE"/>
    </w:rPr>
  </w:style>
  <w:style w:type="character" w:styleId="CommentReference">
    <w:name w:val="annotation reference"/>
    <w:rsid w:val="005D0338"/>
    <w:rPr>
      <w:sz w:val="21"/>
      <w:szCs w:val="21"/>
    </w:rPr>
  </w:style>
  <w:style w:type="paragraph" w:styleId="CommentText">
    <w:name w:val="annotation text"/>
    <w:basedOn w:val="Normal"/>
    <w:link w:val="CommentTextChar"/>
    <w:rsid w:val="005D0338"/>
  </w:style>
  <w:style w:type="character" w:customStyle="1" w:styleId="CommentTextChar">
    <w:name w:val="Comment Text Char"/>
    <w:link w:val="CommentText"/>
    <w:rsid w:val="005D0338"/>
    <w:rPr>
      <w:rFonts w:ascii="Palatino Linotype" w:hAnsi="Palatino Linotype"/>
      <w:noProof/>
      <w:color w:val="000000"/>
    </w:rPr>
  </w:style>
  <w:style w:type="paragraph" w:styleId="CommentSubject">
    <w:name w:val="annotation subject"/>
    <w:basedOn w:val="CommentText"/>
    <w:next w:val="CommentText"/>
    <w:link w:val="CommentSubjectChar"/>
    <w:rsid w:val="005D0338"/>
    <w:rPr>
      <w:b/>
      <w:bCs/>
    </w:rPr>
  </w:style>
  <w:style w:type="character" w:customStyle="1" w:styleId="CommentSubjectChar">
    <w:name w:val="Comment Subject Char"/>
    <w:link w:val="CommentSubject"/>
    <w:rsid w:val="005D0338"/>
    <w:rPr>
      <w:rFonts w:ascii="Palatino Linotype" w:hAnsi="Palatino Linotype"/>
      <w:b/>
      <w:bCs/>
      <w:noProof/>
      <w:color w:val="000000"/>
    </w:rPr>
  </w:style>
  <w:style w:type="character" w:styleId="EndnoteReference">
    <w:name w:val="endnote reference"/>
    <w:rsid w:val="005D0338"/>
    <w:rPr>
      <w:vertAlign w:val="superscript"/>
    </w:rPr>
  </w:style>
  <w:style w:type="paragraph" w:styleId="EndnoteText">
    <w:name w:val="endnote text"/>
    <w:basedOn w:val="Normal"/>
    <w:link w:val="EndnoteTextChar"/>
    <w:semiHidden/>
    <w:unhideWhenUsed/>
    <w:rsid w:val="005D0338"/>
    <w:pPr>
      <w:spacing w:line="240" w:lineRule="auto"/>
    </w:pPr>
  </w:style>
  <w:style w:type="character" w:customStyle="1" w:styleId="EndnoteTextChar">
    <w:name w:val="Endnote Text Char"/>
    <w:link w:val="EndnoteText"/>
    <w:semiHidden/>
    <w:rsid w:val="005D0338"/>
    <w:rPr>
      <w:rFonts w:ascii="Palatino Linotype" w:hAnsi="Palatino Linotype"/>
      <w:noProof/>
      <w:color w:val="000000"/>
    </w:rPr>
  </w:style>
  <w:style w:type="character" w:styleId="FollowedHyperlink">
    <w:name w:val="FollowedHyperlink"/>
    <w:rsid w:val="005D0338"/>
    <w:rPr>
      <w:color w:val="954F72"/>
      <w:u w:val="single"/>
    </w:rPr>
  </w:style>
  <w:style w:type="paragraph" w:styleId="FootnoteText">
    <w:name w:val="footnote text"/>
    <w:basedOn w:val="Normal"/>
    <w:link w:val="FootnoteTextChar"/>
    <w:semiHidden/>
    <w:unhideWhenUsed/>
    <w:rsid w:val="005D0338"/>
    <w:pPr>
      <w:spacing w:line="240" w:lineRule="auto"/>
    </w:pPr>
  </w:style>
  <w:style w:type="character" w:customStyle="1" w:styleId="FootnoteTextChar">
    <w:name w:val="Footnote Text Char"/>
    <w:link w:val="FootnoteText"/>
    <w:semiHidden/>
    <w:rsid w:val="005D0338"/>
    <w:rPr>
      <w:rFonts w:ascii="Palatino Linotype" w:hAnsi="Palatino Linotype"/>
      <w:noProof/>
      <w:color w:val="000000"/>
    </w:rPr>
  </w:style>
  <w:style w:type="paragraph" w:styleId="NormalWeb">
    <w:name w:val="Normal (Web)"/>
    <w:basedOn w:val="Normal"/>
    <w:uiPriority w:val="99"/>
    <w:rsid w:val="005D0338"/>
    <w:rPr>
      <w:szCs w:val="24"/>
    </w:rPr>
  </w:style>
  <w:style w:type="paragraph" w:customStyle="1" w:styleId="MsoFootnoteText0">
    <w:name w:val="MsoFootnoteText"/>
    <w:basedOn w:val="NormalWeb"/>
    <w:qFormat/>
    <w:rsid w:val="005D0338"/>
    <w:rPr>
      <w:rFonts w:ascii="Times New Roman" w:hAnsi="Times New Roman"/>
    </w:rPr>
  </w:style>
  <w:style w:type="character" w:styleId="PageNumber">
    <w:name w:val="page number"/>
    <w:rsid w:val="005D0338"/>
  </w:style>
  <w:style w:type="character" w:styleId="PlaceholderText">
    <w:name w:val="Placeholder Text"/>
    <w:uiPriority w:val="99"/>
    <w:semiHidden/>
    <w:rsid w:val="005D0338"/>
    <w:rPr>
      <w:color w:val="808080"/>
    </w:rPr>
  </w:style>
  <w:style w:type="paragraph" w:customStyle="1" w:styleId="MDPI71FootNotes">
    <w:name w:val="MDPI_7.1_FootNotes"/>
    <w:qFormat/>
    <w:rsid w:val="006B00C9"/>
    <w:pPr>
      <w:numPr>
        <w:numId w:val="20"/>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F57699"/>
    <w:pPr>
      <w:ind w:left="720"/>
      <w:contextualSpacing/>
    </w:pPr>
  </w:style>
  <w:style w:type="paragraph" w:styleId="Revision">
    <w:name w:val="Revision"/>
    <w:hidden/>
    <w:uiPriority w:val="99"/>
    <w:semiHidden/>
    <w:rsid w:val="00F01259"/>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bardell@liverpool.ac.uk" TargetMode="External"/><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tie\Downloads\anim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animals-template.dot</Template>
  <TotalTime>0</TotalTime>
  <Pages>18</Pages>
  <Words>6588</Words>
  <Characters>37557</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Bardell, David</dc:creator>
  <cp:keywords/>
  <dc:description/>
  <cp:lastModifiedBy>Bardell, David</cp:lastModifiedBy>
  <cp:revision>2</cp:revision>
  <dcterms:created xsi:type="dcterms:W3CDTF">2023-08-24T11:03:00Z</dcterms:created>
  <dcterms:modified xsi:type="dcterms:W3CDTF">2023-08-24T11:03:00Z</dcterms:modified>
</cp:coreProperties>
</file>