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E62A0" w14:textId="1C90AE49" w:rsidR="001D244E" w:rsidRPr="003D4466" w:rsidRDefault="00785661" w:rsidP="00976433">
      <w:pPr>
        <w:ind w:firstLine="0"/>
        <w:contextualSpacing/>
        <w:jc w:val="center"/>
        <w:rPr>
          <w:sz w:val="22"/>
          <w:szCs w:val="22"/>
        </w:rPr>
      </w:pPr>
      <w:r w:rsidRPr="00785661">
        <w:rPr>
          <w:rFonts w:ascii="Arial" w:hAnsi="Arial"/>
          <w:b/>
          <w:kern w:val="28"/>
          <w:sz w:val="32"/>
        </w:rPr>
        <w:t>Molecular dynamics simulation of adiabatic two-phase flow in nanochannels</w:t>
      </w:r>
    </w:p>
    <w:p w14:paraId="219E62A1" w14:textId="6E023B1F" w:rsidR="001D244E" w:rsidRPr="003D4466" w:rsidRDefault="008A1164" w:rsidP="00976433">
      <w:pPr>
        <w:ind w:firstLine="0"/>
        <w:contextualSpacing/>
        <w:jc w:val="center"/>
        <w:rPr>
          <w:b/>
          <w:szCs w:val="24"/>
        </w:rPr>
      </w:pPr>
      <w:r>
        <w:rPr>
          <w:b/>
          <w:szCs w:val="24"/>
        </w:rPr>
        <w:t>Yun</w:t>
      </w:r>
      <w:r w:rsidR="00886C96">
        <w:rPr>
          <w:b/>
          <w:szCs w:val="24"/>
        </w:rPr>
        <w:t>min Ran</w:t>
      </w:r>
      <w:r w:rsidR="001D244E" w:rsidRPr="003D4466">
        <w:rPr>
          <w:b/>
          <w:szCs w:val="24"/>
          <w:vertAlign w:val="superscript"/>
        </w:rPr>
        <w:t>1</w:t>
      </w:r>
      <w:r w:rsidR="001D244E" w:rsidRPr="003D4466">
        <w:rPr>
          <w:b/>
          <w:szCs w:val="24"/>
        </w:rPr>
        <w:t xml:space="preserve">, </w:t>
      </w:r>
      <w:r w:rsidR="00886C96">
        <w:rPr>
          <w:b/>
          <w:szCs w:val="24"/>
        </w:rPr>
        <w:t>Volfango Bertola</w:t>
      </w:r>
      <w:r w:rsidR="00886C96">
        <w:rPr>
          <w:b/>
          <w:szCs w:val="24"/>
          <w:vertAlign w:val="superscript"/>
        </w:rPr>
        <w:t>1</w:t>
      </w:r>
    </w:p>
    <w:p w14:paraId="00DD6435" w14:textId="77777777" w:rsidR="00886C96" w:rsidRDefault="001D244E" w:rsidP="00976433">
      <w:pPr>
        <w:ind w:right="4" w:firstLine="0"/>
        <w:jc w:val="center"/>
        <w:rPr>
          <w:sz w:val="22"/>
          <w:szCs w:val="22"/>
        </w:rPr>
      </w:pPr>
      <w:r w:rsidRPr="0061481D">
        <w:rPr>
          <w:sz w:val="22"/>
          <w:szCs w:val="22"/>
          <w:vertAlign w:val="superscript"/>
        </w:rPr>
        <w:t>1</w:t>
      </w:r>
      <w:r w:rsidR="00886C96" w:rsidRPr="00886C96">
        <w:t xml:space="preserve"> </w:t>
      </w:r>
      <w:r w:rsidR="00886C96" w:rsidRPr="00886C96">
        <w:rPr>
          <w:sz w:val="22"/>
          <w:szCs w:val="22"/>
        </w:rPr>
        <w:t>Laboratory of Technical Physics, School of Engineering, University of Liverpool, Brownlow Hill, Liverpool L69 3GH, United Kingdom</w:t>
      </w:r>
    </w:p>
    <w:p w14:paraId="219E62A3" w14:textId="2A085E04" w:rsidR="001D244E" w:rsidRPr="0061481D" w:rsidRDefault="00886C96" w:rsidP="00976433">
      <w:pPr>
        <w:ind w:right="4" w:firstLine="0"/>
        <w:jc w:val="center"/>
        <w:rPr>
          <w:sz w:val="22"/>
          <w:szCs w:val="22"/>
        </w:rPr>
      </w:pPr>
      <w:r>
        <w:rPr>
          <w:sz w:val="22"/>
          <w:szCs w:val="22"/>
        </w:rPr>
        <w:t>Yunmin.Ran@liverpool.ac.uk</w:t>
      </w:r>
      <w:r w:rsidR="001D244E" w:rsidRPr="0061481D">
        <w:rPr>
          <w:sz w:val="22"/>
          <w:szCs w:val="22"/>
        </w:rPr>
        <w:t xml:space="preserve">; </w:t>
      </w:r>
      <w:r>
        <w:rPr>
          <w:sz w:val="22"/>
          <w:szCs w:val="22"/>
        </w:rPr>
        <w:t>Volfango</w:t>
      </w:r>
      <w:r w:rsidR="001D244E" w:rsidRPr="0061481D">
        <w:rPr>
          <w:sz w:val="22"/>
          <w:szCs w:val="22"/>
        </w:rPr>
        <w:t>.</w:t>
      </w:r>
      <w:r>
        <w:rPr>
          <w:sz w:val="22"/>
          <w:szCs w:val="22"/>
        </w:rPr>
        <w:t>Bertola</w:t>
      </w:r>
      <w:r w:rsidR="001D244E" w:rsidRPr="0061481D">
        <w:rPr>
          <w:sz w:val="22"/>
          <w:szCs w:val="22"/>
        </w:rPr>
        <w:t>@</w:t>
      </w:r>
      <w:r>
        <w:rPr>
          <w:sz w:val="22"/>
          <w:szCs w:val="22"/>
        </w:rPr>
        <w:t>liverpool.ac.uk</w:t>
      </w:r>
    </w:p>
    <w:p w14:paraId="219E62A7" w14:textId="77777777" w:rsidR="002E457C" w:rsidRPr="000C7419" w:rsidRDefault="002E457C" w:rsidP="00976433">
      <w:pPr>
        <w:ind w:firstLine="0"/>
        <w:contextualSpacing/>
        <w:rPr>
          <w:sz w:val="22"/>
          <w:szCs w:val="22"/>
        </w:rPr>
      </w:pPr>
    </w:p>
    <w:p w14:paraId="219E62A8" w14:textId="77777777" w:rsidR="002E457C" w:rsidRPr="000C7419" w:rsidRDefault="002E457C" w:rsidP="00976433">
      <w:pPr>
        <w:ind w:left="567" w:firstLine="0"/>
        <w:contextualSpacing/>
        <w:rPr>
          <w:sz w:val="22"/>
          <w:szCs w:val="22"/>
        </w:rPr>
      </w:pPr>
    </w:p>
    <w:p w14:paraId="219E62A9" w14:textId="5747D69D"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3F5783">
        <w:rPr>
          <w:sz w:val="20"/>
        </w:rPr>
        <w:t>T</w:t>
      </w:r>
      <w:r w:rsidR="00886C96" w:rsidRPr="00886C96">
        <w:rPr>
          <w:sz w:val="20"/>
        </w:rPr>
        <w:t xml:space="preserve">he two-phase flow of argon fluid in a nanochannel </w:t>
      </w:r>
      <w:r w:rsidR="003F5783">
        <w:rPr>
          <w:sz w:val="20"/>
        </w:rPr>
        <w:t>is investigated by</w:t>
      </w:r>
      <w:r w:rsidR="00886C96" w:rsidRPr="00886C96">
        <w:rPr>
          <w:sz w:val="20"/>
        </w:rPr>
        <w:t xml:space="preserve"> molecular dynamics simulation</w:t>
      </w:r>
      <w:r w:rsidR="003F5783">
        <w:rPr>
          <w:sz w:val="20"/>
        </w:rPr>
        <w:t>s</w:t>
      </w:r>
      <w:r w:rsidR="005F2237">
        <w:rPr>
          <w:sz w:val="20"/>
        </w:rPr>
        <w:t xml:space="preserve"> (MDS)</w:t>
      </w:r>
      <w:r w:rsidR="00886C96" w:rsidRPr="00886C96">
        <w:rPr>
          <w:sz w:val="20"/>
        </w:rPr>
        <w:t xml:space="preserve">. The nanochannel consists of two parallel copper plates with </w:t>
      </w:r>
      <w:r w:rsidR="004737ED">
        <w:rPr>
          <w:sz w:val="20"/>
        </w:rPr>
        <w:t>the</w:t>
      </w:r>
      <w:r w:rsidR="00886C96" w:rsidRPr="00886C96">
        <w:rPr>
          <w:sz w:val="20"/>
        </w:rPr>
        <w:t xml:space="preserve"> length of 2000 </w:t>
      </w:r>
      <w:r w:rsidR="00050A9D" w:rsidRPr="00050A9D">
        <w:rPr>
          <w:sz w:val="20"/>
        </w:rPr>
        <w:t>Å</w:t>
      </w:r>
      <w:r w:rsidR="00886C96" w:rsidRPr="00886C96">
        <w:rPr>
          <w:sz w:val="20"/>
        </w:rPr>
        <w:t xml:space="preserve"> and </w:t>
      </w:r>
      <w:r w:rsidR="004737ED">
        <w:rPr>
          <w:sz w:val="20"/>
        </w:rPr>
        <w:t>the</w:t>
      </w:r>
      <w:r w:rsidR="00886C96" w:rsidRPr="00886C96">
        <w:rPr>
          <w:sz w:val="20"/>
        </w:rPr>
        <w:t xml:space="preserve"> height of 120 </w:t>
      </w:r>
      <w:r w:rsidR="00050A9D" w:rsidRPr="00050A9D">
        <w:rPr>
          <w:sz w:val="20"/>
        </w:rPr>
        <w:t>Å</w:t>
      </w:r>
      <w:r w:rsidR="00886C96" w:rsidRPr="00886C96">
        <w:rPr>
          <w:sz w:val="20"/>
        </w:rPr>
        <w:t>, where the density of liquid argon is 1316.5 kg/m</w:t>
      </w:r>
      <w:r w:rsidR="00886C96" w:rsidRPr="00050A9D">
        <w:rPr>
          <w:sz w:val="20"/>
          <w:vertAlign w:val="superscript"/>
        </w:rPr>
        <w:t>3</w:t>
      </w:r>
      <w:r w:rsidR="00886C96" w:rsidRPr="00886C96">
        <w:rPr>
          <w:sz w:val="20"/>
        </w:rPr>
        <w:t xml:space="preserve"> at 100 K. An external driving force, ranging from 0.001 to 0.005 eV/</w:t>
      </w:r>
      <w:r w:rsidR="00050A9D" w:rsidRPr="00050A9D">
        <w:t xml:space="preserve"> </w:t>
      </w:r>
      <w:r w:rsidR="00050A9D" w:rsidRPr="00050A9D">
        <w:rPr>
          <w:sz w:val="20"/>
        </w:rPr>
        <w:t>Å</w:t>
      </w:r>
      <w:r w:rsidR="00886C96" w:rsidRPr="00886C96">
        <w:rPr>
          <w:sz w:val="20"/>
        </w:rPr>
        <w:t xml:space="preserve">, </w:t>
      </w:r>
      <w:r w:rsidR="00FA7708">
        <w:rPr>
          <w:sz w:val="20"/>
        </w:rPr>
        <w:t>was</w:t>
      </w:r>
      <w:r w:rsidR="00886C96" w:rsidRPr="00886C96">
        <w:rPr>
          <w:sz w:val="20"/>
        </w:rPr>
        <w:t xml:space="preserve"> applied along the flow direction to fluid particles</w:t>
      </w:r>
      <w:r w:rsidR="003F5783" w:rsidRPr="003F5783">
        <w:rPr>
          <w:sz w:val="20"/>
        </w:rPr>
        <w:t xml:space="preserve"> </w:t>
      </w:r>
      <w:r w:rsidR="003F5783">
        <w:rPr>
          <w:sz w:val="20"/>
        </w:rPr>
        <w:t xml:space="preserve">at the channel </w:t>
      </w:r>
      <w:r w:rsidR="003F5783" w:rsidRPr="00886C96">
        <w:rPr>
          <w:sz w:val="20"/>
        </w:rPr>
        <w:t>inlet</w:t>
      </w:r>
      <w:r w:rsidR="00886C96" w:rsidRPr="00886C96">
        <w:rPr>
          <w:sz w:val="20"/>
        </w:rPr>
        <w:t xml:space="preserve"> during simulation</w:t>
      </w:r>
      <w:r w:rsidR="00FA7708">
        <w:rPr>
          <w:sz w:val="20"/>
        </w:rPr>
        <w:t>s</w:t>
      </w:r>
      <w:r w:rsidR="00886C96" w:rsidRPr="00886C96">
        <w:rPr>
          <w:sz w:val="20"/>
        </w:rPr>
        <w:t xml:space="preserve">. The flow patterns </w:t>
      </w:r>
      <w:r w:rsidR="00FA7708">
        <w:rPr>
          <w:sz w:val="20"/>
        </w:rPr>
        <w:t>were</w:t>
      </w:r>
      <w:r w:rsidR="00886C96" w:rsidRPr="00886C96">
        <w:rPr>
          <w:sz w:val="20"/>
        </w:rPr>
        <w:t xml:space="preserve"> obtained from the density distribution. Based on flow patterns, the void fraction </w:t>
      </w:r>
      <w:r w:rsidR="003F5783">
        <w:rPr>
          <w:sz w:val="20"/>
        </w:rPr>
        <w:t>was</w:t>
      </w:r>
      <w:r w:rsidR="00886C96" w:rsidRPr="00886C96">
        <w:rPr>
          <w:sz w:val="20"/>
        </w:rPr>
        <w:t xml:space="preserve"> discussed</w:t>
      </w:r>
      <w:r w:rsidR="003F5783">
        <w:rPr>
          <w:sz w:val="20"/>
        </w:rPr>
        <w:t xml:space="preserve"> as a function of the mean flow velocity</w:t>
      </w:r>
      <w:r w:rsidR="00886C96" w:rsidRPr="00886C96">
        <w:rPr>
          <w:sz w:val="20"/>
        </w:rPr>
        <w:t xml:space="preserve">. When the </w:t>
      </w:r>
      <w:r w:rsidR="003F5783">
        <w:rPr>
          <w:sz w:val="20"/>
        </w:rPr>
        <w:t xml:space="preserve">initial </w:t>
      </w:r>
      <w:r w:rsidR="00886C96" w:rsidRPr="00886C96">
        <w:rPr>
          <w:sz w:val="20"/>
        </w:rPr>
        <w:t>filling ratio is 67</w:t>
      </w:r>
      <w:r w:rsidR="00D730E0">
        <w:rPr>
          <w:sz w:val="20"/>
        </w:rPr>
        <w:t xml:space="preserve"> </w:t>
      </w:r>
      <w:r w:rsidR="00886C96" w:rsidRPr="00886C96">
        <w:rPr>
          <w:sz w:val="20"/>
        </w:rPr>
        <w:t xml:space="preserve">%, the void fractions of different velocities are all close to 33%, which means these simulations are consistent with the homogeneous model. Different filling ratios were also analysed. </w:t>
      </w:r>
      <w:r w:rsidR="003F5783">
        <w:rPr>
          <w:sz w:val="20"/>
        </w:rPr>
        <w:t>As</w:t>
      </w:r>
      <w:r w:rsidR="00886C96" w:rsidRPr="00886C96">
        <w:rPr>
          <w:sz w:val="20"/>
        </w:rPr>
        <w:t xml:space="preserve"> the filling ratio</w:t>
      </w:r>
      <w:r w:rsidR="003F5783">
        <w:rPr>
          <w:sz w:val="20"/>
        </w:rPr>
        <w:t xml:space="preserve"> is increased</w:t>
      </w:r>
      <w:r w:rsidR="00886C96" w:rsidRPr="00886C96">
        <w:rPr>
          <w:sz w:val="20"/>
        </w:rPr>
        <w:t>, the bubble size decrease</w:t>
      </w:r>
      <w:r w:rsidR="003F5783">
        <w:rPr>
          <w:sz w:val="20"/>
        </w:rPr>
        <w:t>s</w:t>
      </w:r>
      <w:r w:rsidR="00886C96" w:rsidRPr="00886C96">
        <w:rPr>
          <w:sz w:val="20"/>
        </w:rPr>
        <w:t xml:space="preserve"> and the void fraction also decrease</w:t>
      </w:r>
      <w:r w:rsidR="003F5783">
        <w:rPr>
          <w:sz w:val="20"/>
        </w:rPr>
        <w:t>s</w:t>
      </w:r>
      <w:r w:rsidR="00886C96" w:rsidRPr="00886C96">
        <w:rPr>
          <w:sz w:val="20"/>
        </w:rPr>
        <w:t xml:space="preserve">. </w:t>
      </w:r>
      <w:r w:rsidR="003F5783">
        <w:rPr>
          <w:sz w:val="20"/>
        </w:rPr>
        <w:t>M</w:t>
      </w:r>
      <w:r w:rsidR="00886C96" w:rsidRPr="00886C96">
        <w:rPr>
          <w:sz w:val="20"/>
        </w:rPr>
        <w:t xml:space="preserve">olecular dynamics simulation </w:t>
      </w:r>
      <w:proofErr w:type="gramStart"/>
      <w:r w:rsidR="003F5783">
        <w:rPr>
          <w:sz w:val="20"/>
        </w:rPr>
        <w:t>show</w:t>
      </w:r>
      <w:proofErr w:type="gramEnd"/>
      <w:r w:rsidR="003F5783">
        <w:rPr>
          <w:sz w:val="20"/>
        </w:rPr>
        <w:t xml:space="preserve"> that under these conditions the flow is adequately described by the homogeneous model</w:t>
      </w:r>
      <w:r w:rsidR="00886C96" w:rsidRPr="00886C96">
        <w:rPr>
          <w:sz w:val="20"/>
        </w:rPr>
        <w:t>.</w:t>
      </w:r>
    </w:p>
    <w:p w14:paraId="219E62AA" w14:textId="77777777" w:rsidR="00A47C1A" w:rsidRPr="000C7419" w:rsidRDefault="00A47C1A" w:rsidP="00976433">
      <w:pPr>
        <w:ind w:firstLine="0"/>
        <w:contextualSpacing/>
        <w:rPr>
          <w:sz w:val="22"/>
          <w:szCs w:val="22"/>
        </w:rPr>
      </w:pPr>
    </w:p>
    <w:p w14:paraId="219E62AB" w14:textId="1E390854"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sidR="003F5783">
        <w:rPr>
          <w:sz w:val="22"/>
          <w:szCs w:val="22"/>
        </w:rPr>
        <w:t>T</w:t>
      </w:r>
      <w:r w:rsidR="00886C96" w:rsidRPr="00886C96">
        <w:rPr>
          <w:sz w:val="22"/>
          <w:szCs w:val="22"/>
        </w:rPr>
        <w:t xml:space="preserve">wo-phase flow, </w:t>
      </w:r>
      <w:r w:rsidR="003F5783">
        <w:rPr>
          <w:sz w:val="22"/>
          <w:szCs w:val="22"/>
        </w:rPr>
        <w:t>M</w:t>
      </w:r>
      <w:r w:rsidR="00886C96" w:rsidRPr="00886C96">
        <w:rPr>
          <w:sz w:val="22"/>
          <w:szCs w:val="22"/>
        </w:rPr>
        <w:t xml:space="preserve">olecular dynamics simulation, </w:t>
      </w:r>
      <w:r w:rsidR="003F5783">
        <w:rPr>
          <w:sz w:val="22"/>
          <w:szCs w:val="22"/>
        </w:rPr>
        <w:t>N</w:t>
      </w:r>
      <w:r w:rsidR="00886C96" w:rsidRPr="00886C96">
        <w:rPr>
          <w:sz w:val="22"/>
          <w:szCs w:val="22"/>
        </w:rPr>
        <w:t>anochannel</w:t>
      </w:r>
      <w:r w:rsidR="003F5783">
        <w:rPr>
          <w:sz w:val="22"/>
          <w:szCs w:val="22"/>
        </w:rPr>
        <w:t>s</w:t>
      </w:r>
      <w:r w:rsidR="00886C96" w:rsidRPr="00886C96">
        <w:rPr>
          <w:sz w:val="22"/>
          <w:szCs w:val="22"/>
        </w:rPr>
        <w:t xml:space="preserve">, </w:t>
      </w:r>
      <w:r w:rsidR="003F5783">
        <w:rPr>
          <w:sz w:val="22"/>
          <w:szCs w:val="22"/>
        </w:rPr>
        <w:t>V</w:t>
      </w:r>
      <w:r w:rsidR="00886C96" w:rsidRPr="00886C96">
        <w:rPr>
          <w:sz w:val="22"/>
          <w:szCs w:val="22"/>
        </w:rPr>
        <w:t>oid fraction</w:t>
      </w:r>
      <w:r w:rsidR="003F5783">
        <w:rPr>
          <w:sz w:val="22"/>
          <w:szCs w:val="22"/>
        </w:rPr>
        <w:t>.</w:t>
      </w:r>
    </w:p>
    <w:p w14:paraId="219E62AC" w14:textId="77777777" w:rsidR="00C23DFD" w:rsidRPr="007675D9" w:rsidRDefault="00C23DFD" w:rsidP="00976433">
      <w:pPr>
        <w:ind w:firstLine="0"/>
        <w:rPr>
          <w:sz w:val="22"/>
          <w:szCs w:val="22"/>
        </w:rPr>
      </w:pPr>
    </w:p>
    <w:p w14:paraId="219E62AD" w14:textId="77777777" w:rsidR="00942EA6" w:rsidRPr="000C7419" w:rsidRDefault="00942EA6" w:rsidP="00976433">
      <w:pPr>
        <w:ind w:firstLine="0"/>
        <w:contextualSpacing/>
        <w:mirrorIndents/>
        <w:rPr>
          <w:sz w:val="22"/>
          <w:szCs w:val="22"/>
        </w:rPr>
      </w:pPr>
    </w:p>
    <w:p w14:paraId="219E62AE" w14:textId="77777777" w:rsidR="00A47C1A" w:rsidRPr="00021A6C" w:rsidRDefault="00021A6C" w:rsidP="00976433">
      <w:pPr>
        <w:ind w:firstLine="0"/>
        <w:contextualSpacing/>
        <w:mirrorIndents/>
        <w:rPr>
          <w:rFonts w:ascii="Arial" w:hAnsi="Arial" w:cs="Arial"/>
          <w:b/>
        </w:rPr>
      </w:pPr>
      <w:bookmarkStart w:id="0" w:name="_Ref473037328"/>
      <w:r w:rsidRPr="00021A6C">
        <w:rPr>
          <w:rFonts w:ascii="Arial" w:hAnsi="Arial" w:cs="Arial"/>
          <w:b/>
        </w:rPr>
        <w:t xml:space="preserve">1. </w:t>
      </w:r>
      <w:r w:rsidR="00A47C1A" w:rsidRPr="00021A6C">
        <w:rPr>
          <w:rFonts w:ascii="Arial" w:hAnsi="Arial" w:cs="Arial"/>
          <w:b/>
        </w:rPr>
        <w:t>I</w:t>
      </w:r>
      <w:bookmarkEnd w:id="0"/>
      <w:r w:rsidRPr="00021A6C">
        <w:rPr>
          <w:rFonts w:ascii="Arial" w:hAnsi="Arial" w:cs="Arial"/>
          <w:b/>
        </w:rPr>
        <w:t>ntroduction</w:t>
      </w:r>
    </w:p>
    <w:p w14:paraId="141BE1A1" w14:textId="33216C2F" w:rsidR="00886C96" w:rsidRPr="00886C96" w:rsidRDefault="00886C96" w:rsidP="00886C96">
      <w:pPr>
        <w:ind w:firstLine="397"/>
        <w:contextualSpacing/>
        <w:mirrorIndents/>
        <w:rPr>
          <w:sz w:val="22"/>
          <w:szCs w:val="23"/>
        </w:rPr>
      </w:pPr>
      <w:r w:rsidRPr="00886C96">
        <w:rPr>
          <w:sz w:val="22"/>
          <w:szCs w:val="23"/>
        </w:rPr>
        <w:t>Microfabrication or nanotechnology originated as techniques developed for integrated circuits</w:t>
      </w:r>
      <w:r w:rsidR="003F5783">
        <w:rPr>
          <w:sz w:val="22"/>
          <w:szCs w:val="23"/>
        </w:rPr>
        <w:t>,</w:t>
      </w:r>
      <w:r w:rsidRPr="00886C96">
        <w:rPr>
          <w:sz w:val="22"/>
          <w:szCs w:val="23"/>
        </w:rPr>
        <w:t xml:space="preserve"> and has rapidly expanded into areas such as bioengineering and biotechnology, aerospace, micro heat exchangers, microelectronics, materials processing, and thin film deposition. Due to the cooling </w:t>
      </w:r>
      <w:r w:rsidR="003F5783">
        <w:rPr>
          <w:sz w:val="22"/>
          <w:szCs w:val="23"/>
        </w:rPr>
        <w:t xml:space="preserve">requirements of </w:t>
      </w:r>
      <w:r w:rsidRPr="00886C96">
        <w:rPr>
          <w:sz w:val="22"/>
          <w:szCs w:val="23"/>
        </w:rPr>
        <w:t xml:space="preserve">electronic components and devices, micro- and nanoscale heat transfer technologies such as micro heat exchangers </w:t>
      </w:r>
      <w:r w:rsidR="004737ED">
        <w:rPr>
          <w:sz w:val="22"/>
          <w:szCs w:val="23"/>
        </w:rPr>
        <w:t xml:space="preserve">with nanochannels </w:t>
      </w:r>
      <w:r w:rsidRPr="00886C96">
        <w:rPr>
          <w:sz w:val="22"/>
          <w:szCs w:val="23"/>
        </w:rPr>
        <w:t>ha</w:t>
      </w:r>
      <w:r w:rsidR="004737ED">
        <w:rPr>
          <w:sz w:val="22"/>
          <w:szCs w:val="23"/>
        </w:rPr>
        <w:t>ve</w:t>
      </w:r>
      <w:r w:rsidRPr="00886C96">
        <w:rPr>
          <w:sz w:val="22"/>
          <w:szCs w:val="23"/>
        </w:rPr>
        <w:t xml:space="preserve"> been developed. Compared with single-phase heat transfer in </w:t>
      </w:r>
      <w:r w:rsidR="003F5783">
        <w:rPr>
          <w:sz w:val="22"/>
          <w:szCs w:val="23"/>
        </w:rPr>
        <w:t>a</w:t>
      </w:r>
      <w:r w:rsidRPr="00886C96">
        <w:rPr>
          <w:sz w:val="22"/>
          <w:szCs w:val="23"/>
        </w:rPr>
        <w:t xml:space="preserve"> nanochannel, the small </w:t>
      </w:r>
      <w:r w:rsidR="003F5783">
        <w:rPr>
          <w:sz w:val="22"/>
          <w:szCs w:val="23"/>
        </w:rPr>
        <w:t>cross-sectional area along with</w:t>
      </w:r>
      <w:r w:rsidRPr="00886C96">
        <w:rPr>
          <w:sz w:val="22"/>
          <w:szCs w:val="23"/>
        </w:rPr>
        <w:t xml:space="preserve"> with phase change can produce</w:t>
      </w:r>
      <w:r>
        <w:rPr>
          <w:sz w:val="22"/>
          <w:szCs w:val="23"/>
        </w:rPr>
        <w:t xml:space="preserve"> </w:t>
      </w:r>
      <w:r w:rsidRPr="00886C96">
        <w:rPr>
          <w:sz w:val="22"/>
          <w:szCs w:val="23"/>
        </w:rPr>
        <w:t xml:space="preserve">very high heat transfer coefficients with </w:t>
      </w:r>
      <w:r w:rsidR="003F5783">
        <w:rPr>
          <w:sz w:val="22"/>
          <w:szCs w:val="23"/>
        </w:rPr>
        <w:t>relatively</w:t>
      </w:r>
      <w:r w:rsidRPr="00886C96">
        <w:rPr>
          <w:sz w:val="22"/>
          <w:szCs w:val="23"/>
        </w:rPr>
        <w:t xml:space="preserve"> small flow rate</w:t>
      </w:r>
      <w:r w:rsidR="003F5783">
        <w:rPr>
          <w:sz w:val="22"/>
          <w:szCs w:val="23"/>
        </w:rPr>
        <w:t>s,</w:t>
      </w:r>
      <w:r w:rsidRPr="00886C96">
        <w:rPr>
          <w:sz w:val="22"/>
          <w:szCs w:val="23"/>
        </w:rPr>
        <w:t xml:space="preserve"> and provide better </w:t>
      </w:r>
      <w:r w:rsidR="003F5783">
        <w:rPr>
          <w:sz w:val="22"/>
          <w:szCs w:val="23"/>
        </w:rPr>
        <w:t>heat transfer</w:t>
      </w:r>
      <w:r w:rsidRPr="00886C96">
        <w:rPr>
          <w:sz w:val="22"/>
          <w:szCs w:val="23"/>
        </w:rPr>
        <w:t xml:space="preserve"> performance</w:t>
      </w:r>
      <w:r w:rsidR="00815981">
        <w:rPr>
          <w:sz w:val="22"/>
          <w:szCs w:val="23"/>
        </w:rPr>
        <w:t xml:space="preserve"> </w:t>
      </w:r>
      <w:r w:rsidR="00F64B14">
        <w:rPr>
          <w:noProof/>
          <w:sz w:val="22"/>
          <w:szCs w:val="23"/>
        </w:rPr>
        <w:t>[1-4]</w:t>
      </w:r>
      <w:r w:rsidRPr="00886C96">
        <w:rPr>
          <w:sz w:val="22"/>
          <w:szCs w:val="23"/>
        </w:rPr>
        <w:t>.</w:t>
      </w:r>
    </w:p>
    <w:p w14:paraId="3BA4FEEA" w14:textId="4857F56C" w:rsidR="00886C96" w:rsidRPr="00886C96" w:rsidRDefault="00886C96" w:rsidP="00886C96">
      <w:pPr>
        <w:ind w:firstLine="397"/>
        <w:contextualSpacing/>
        <w:mirrorIndents/>
        <w:rPr>
          <w:sz w:val="22"/>
          <w:szCs w:val="23"/>
        </w:rPr>
      </w:pPr>
      <w:r w:rsidRPr="00886C96">
        <w:rPr>
          <w:sz w:val="22"/>
          <w:szCs w:val="23"/>
        </w:rPr>
        <w:t>There is no doubt that the flow patterns in micro- or nanochannels are different from those in macro channels</w:t>
      </w:r>
      <w:r w:rsidR="00815981">
        <w:rPr>
          <w:sz w:val="22"/>
          <w:szCs w:val="23"/>
        </w:rPr>
        <w:t xml:space="preserve"> </w:t>
      </w:r>
      <w:r w:rsidR="002801DD">
        <w:rPr>
          <w:noProof/>
          <w:sz w:val="22"/>
          <w:szCs w:val="23"/>
        </w:rPr>
        <w:t>[5]</w:t>
      </w:r>
      <w:r w:rsidRPr="00886C96">
        <w:rPr>
          <w:sz w:val="22"/>
          <w:szCs w:val="23"/>
        </w:rPr>
        <w:t xml:space="preserve">. Many experiments </w:t>
      </w:r>
      <w:r w:rsidR="00F31754">
        <w:rPr>
          <w:sz w:val="22"/>
          <w:szCs w:val="23"/>
        </w:rPr>
        <w:t>were</w:t>
      </w:r>
      <w:r w:rsidRPr="00886C96">
        <w:rPr>
          <w:sz w:val="22"/>
          <w:szCs w:val="23"/>
        </w:rPr>
        <w:t xml:space="preserve"> conducted </w:t>
      </w:r>
      <w:r w:rsidR="00890A7B" w:rsidRPr="00886C96">
        <w:rPr>
          <w:sz w:val="22"/>
          <w:szCs w:val="23"/>
        </w:rPr>
        <w:t xml:space="preserve">to </w:t>
      </w:r>
      <w:r w:rsidR="00890A7B">
        <w:rPr>
          <w:sz w:val="22"/>
          <w:szCs w:val="23"/>
        </w:rPr>
        <w:t>characterise</w:t>
      </w:r>
      <w:r w:rsidR="00890A7B" w:rsidRPr="00886C96">
        <w:rPr>
          <w:sz w:val="22"/>
          <w:szCs w:val="23"/>
        </w:rPr>
        <w:t xml:space="preserve"> the flow patterns </w:t>
      </w:r>
      <w:r w:rsidR="00890A7B">
        <w:rPr>
          <w:sz w:val="22"/>
          <w:szCs w:val="23"/>
        </w:rPr>
        <w:t xml:space="preserve">in </w:t>
      </w:r>
      <w:r w:rsidR="00890A7B" w:rsidRPr="00886C96">
        <w:rPr>
          <w:sz w:val="22"/>
          <w:szCs w:val="23"/>
        </w:rPr>
        <w:t xml:space="preserve">microchannels </w:t>
      </w:r>
      <w:r w:rsidRPr="00886C96">
        <w:rPr>
          <w:sz w:val="22"/>
          <w:szCs w:val="23"/>
        </w:rPr>
        <w:t xml:space="preserve">with circular and rectangular </w:t>
      </w:r>
      <w:r w:rsidR="00890A7B">
        <w:rPr>
          <w:sz w:val="22"/>
          <w:szCs w:val="23"/>
        </w:rPr>
        <w:t xml:space="preserve">cross-sections </w:t>
      </w:r>
      <w:r w:rsidR="002801DD">
        <w:rPr>
          <w:noProof/>
          <w:sz w:val="22"/>
          <w:szCs w:val="23"/>
        </w:rPr>
        <w:t>[6-10]</w:t>
      </w:r>
      <w:r w:rsidRPr="00886C96">
        <w:rPr>
          <w:sz w:val="22"/>
          <w:szCs w:val="23"/>
        </w:rPr>
        <w:t>. Triplett et. al</w:t>
      </w:r>
      <w:r w:rsidR="002801DD">
        <w:rPr>
          <w:sz w:val="22"/>
          <w:szCs w:val="23"/>
        </w:rPr>
        <w:t xml:space="preserve"> </w:t>
      </w:r>
      <w:r w:rsidR="002801DD">
        <w:rPr>
          <w:noProof/>
          <w:sz w:val="22"/>
          <w:szCs w:val="23"/>
        </w:rPr>
        <w:t>[6, 7]</w:t>
      </w:r>
      <w:r w:rsidR="002801DD">
        <w:rPr>
          <w:sz w:val="22"/>
          <w:szCs w:val="23"/>
        </w:rPr>
        <w:t xml:space="preserve"> </w:t>
      </w:r>
      <w:r w:rsidRPr="00886C96">
        <w:rPr>
          <w:sz w:val="22"/>
          <w:szCs w:val="23"/>
        </w:rPr>
        <w:t>conducted air-water two-phase flow experiments in 1.1</w:t>
      </w:r>
      <w:r w:rsidR="00890A7B">
        <w:rPr>
          <w:sz w:val="22"/>
          <w:szCs w:val="23"/>
        </w:rPr>
        <w:t xml:space="preserve"> mm</w:t>
      </w:r>
      <w:r w:rsidRPr="00886C96">
        <w:rPr>
          <w:sz w:val="22"/>
          <w:szCs w:val="23"/>
        </w:rPr>
        <w:t xml:space="preserve"> and 1.45 mm </w:t>
      </w:r>
      <w:r w:rsidR="00890A7B">
        <w:rPr>
          <w:sz w:val="22"/>
          <w:szCs w:val="23"/>
        </w:rPr>
        <w:t>i.d.</w:t>
      </w:r>
      <w:r w:rsidRPr="00886C96">
        <w:rPr>
          <w:sz w:val="22"/>
          <w:szCs w:val="23"/>
        </w:rPr>
        <w:t xml:space="preserve"> circular channels </w:t>
      </w:r>
      <w:r w:rsidR="00890A7B">
        <w:rPr>
          <w:sz w:val="22"/>
          <w:szCs w:val="23"/>
        </w:rPr>
        <w:t>as well as in channels with</w:t>
      </w:r>
      <w:r w:rsidRPr="00886C96">
        <w:rPr>
          <w:sz w:val="22"/>
          <w:szCs w:val="23"/>
        </w:rPr>
        <w:t xml:space="preserve"> semi-triangular cross-sectio</w:t>
      </w:r>
      <w:r w:rsidR="00890A7B">
        <w:rPr>
          <w:sz w:val="22"/>
          <w:szCs w:val="23"/>
        </w:rPr>
        <w:t xml:space="preserve">n having </w:t>
      </w:r>
      <w:r w:rsidR="00890A7B" w:rsidRPr="00886C96">
        <w:rPr>
          <w:sz w:val="22"/>
          <w:szCs w:val="23"/>
        </w:rPr>
        <w:t xml:space="preserve">1.09 </w:t>
      </w:r>
      <w:r w:rsidR="00890A7B">
        <w:rPr>
          <w:sz w:val="22"/>
          <w:szCs w:val="23"/>
        </w:rPr>
        <w:t xml:space="preserve">mm </w:t>
      </w:r>
      <w:r w:rsidR="00890A7B" w:rsidRPr="00886C96">
        <w:rPr>
          <w:sz w:val="22"/>
          <w:szCs w:val="23"/>
        </w:rPr>
        <w:t xml:space="preserve">and 1.49 mm </w:t>
      </w:r>
      <w:r w:rsidR="00890A7B">
        <w:rPr>
          <w:sz w:val="22"/>
          <w:szCs w:val="23"/>
        </w:rPr>
        <w:t>hydraulic diameters</w:t>
      </w:r>
      <w:r w:rsidRPr="00886C96">
        <w:rPr>
          <w:sz w:val="22"/>
          <w:szCs w:val="23"/>
        </w:rPr>
        <w:t xml:space="preserve">. They observed five </w:t>
      </w:r>
      <w:r w:rsidR="00890A7B">
        <w:rPr>
          <w:sz w:val="22"/>
          <w:szCs w:val="23"/>
        </w:rPr>
        <w:t>different</w:t>
      </w:r>
      <w:r w:rsidRPr="00886C96">
        <w:rPr>
          <w:sz w:val="22"/>
          <w:szCs w:val="23"/>
        </w:rPr>
        <w:t xml:space="preserve"> flow patterns: bubbly, slug, churn, slug-annular and annular</w:t>
      </w:r>
      <w:r w:rsidR="00890A7B">
        <w:rPr>
          <w:sz w:val="22"/>
          <w:szCs w:val="23"/>
        </w:rPr>
        <w:t xml:space="preserve"> flow, respectively</w:t>
      </w:r>
      <w:r w:rsidRPr="00886C96">
        <w:rPr>
          <w:sz w:val="22"/>
          <w:szCs w:val="23"/>
        </w:rPr>
        <w:t xml:space="preserve">. The void fraction and pressure drop were best predicted by the homogeneous </w:t>
      </w:r>
      <w:r w:rsidR="00890A7B">
        <w:rPr>
          <w:sz w:val="22"/>
          <w:szCs w:val="23"/>
        </w:rPr>
        <w:t>model</w:t>
      </w:r>
      <w:r w:rsidRPr="00886C96">
        <w:rPr>
          <w:sz w:val="22"/>
          <w:szCs w:val="23"/>
        </w:rPr>
        <w:t xml:space="preserve"> assumption.</w:t>
      </w:r>
      <w:r>
        <w:rPr>
          <w:sz w:val="22"/>
          <w:szCs w:val="23"/>
        </w:rPr>
        <w:t xml:space="preserve"> </w:t>
      </w:r>
      <w:r w:rsidRPr="00886C96">
        <w:rPr>
          <w:sz w:val="22"/>
          <w:szCs w:val="23"/>
        </w:rPr>
        <w:t xml:space="preserve">Chung and </w:t>
      </w:r>
      <w:proofErr w:type="spellStart"/>
      <w:r w:rsidRPr="00886C96">
        <w:rPr>
          <w:sz w:val="22"/>
          <w:szCs w:val="23"/>
        </w:rPr>
        <w:t>Kawaji</w:t>
      </w:r>
      <w:proofErr w:type="spellEnd"/>
      <w:r w:rsidR="001528A1">
        <w:rPr>
          <w:sz w:val="22"/>
          <w:szCs w:val="23"/>
        </w:rPr>
        <w:t xml:space="preserve"> </w:t>
      </w:r>
      <w:r w:rsidR="002801DD">
        <w:rPr>
          <w:noProof/>
          <w:sz w:val="22"/>
          <w:szCs w:val="23"/>
        </w:rPr>
        <w:t>[8]</w:t>
      </w:r>
      <w:r w:rsidRPr="00886C96">
        <w:rPr>
          <w:sz w:val="22"/>
          <w:szCs w:val="23"/>
        </w:rPr>
        <w:t xml:space="preserve"> investigated the flow patterns of a mixture of nitrogen gas and water in circular channels of 530,</w:t>
      </w:r>
      <w:r w:rsidR="00890A7B">
        <w:rPr>
          <w:sz w:val="22"/>
          <w:szCs w:val="23"/>
        </w:rPr>
        <w:t xml:space="preserve"> </w:t>
      </w:r>
      <w:r w:rsidRPr="00886C96">
        <w:rPr>
          <w:sz w:val="22"/>
          <w:szCs w:val="23"/>
        </w:rPr>
        <w:t>250,</w:t>
      </w:r>
      <w:r w:rsidR="00890A7B">
        <w:rPr>
          <w:sz w:val="22"/>
          <w:szCs w:val="23"/>
        </w:rPr>
        <w:t xml:space="preserve"> </w:t>
      </w:r>
      <w:r w:rsidRPr="00886C96">
        <w:rPr>
          <w:sz w:val="22"/>
          <w:szCs w:val="23"/>
        </w:rPr>
        <w:t xml:space="preserve">100, and 50 µm diameter. </w:t>
      </w:r>
      <w:r w:rsidR="00890A7B">
        <w:rPr>
          <w:sz w:val="22"/>
          <w:szCs w:val="23"/>
        </w:rPr>
        <w:t>Based on</w:t>
      </w:r>
      <w:r w:rsidRPr="00886C96">
        <w:rPr>
          <w:sz w:val="22"/>
          <w:szCs w:val="23"/>
        </w:rPr>
        <w:t xml:space="preserve"> the flow regime map, void fraction, and frictional pressure drop, they found that in the 530 and 250 µm channels the two-phase flow characteristics were similar to those typically observed in mini</w:t>
      </w:r>
      <w:r w:rsidR="00A520FE">
        <w:rPr>
          <w:sz w:val="22"/>
          <w:szCs w:val="23"/>
        </w:rPr>
        <w:t>-</w:t>
      </w:r>
      <w:r w:rsidRPr="00886C96">
        <w:rPr>
          <w:sz w:val="22"/>
          <w:szCs w:val="23"/>
        </w:rPr>
        <w:t xml:space="preserve">channels. However, in the 100 and 50 µm channels the void faction-volumetric quality relationship departs from the typical linear correlation proposed by Armand </w:t>
      </w:r>
      <w:r w:rsidR="002801DD">
        <w:rPr>
          <w:noProof/>
          <w:sz w:val="22"/>
          <w:szCs w:val="23"/>
        </w:rPr>
        <w:t>[11]</w:t>
      </w:r>
      <w:r w:rsidRPr="00886C96">
        <w:rPr>
          <w:sz w:val="22"/>
          <w:szCs w:val="23"/>
        </w:rPr>
        <w:t xml:space="preserve">. Choi et. al </w:t>
      </w:r>
      <w:r w:rsidR="002801DD">
        <w:rPr>
          <w:noProof/>
          <w:sz w:val="22"/>
          <w:szCs w:val="23"/>
        </w:rPr>
        <w:t>[10]</w:t>
      </w:r>
      <w:r w:rsidRPr="00886C96">
        <w:rPr>
          <w:sz w:val="22"/>
          <w:szCs w:val="23"/>
        </w:rPr>
        <w:t xml:space="preserve"> studied the </w:t>
      </w:r>
      <w:r w:rsidR="00890A7B" w:rsidRPr="00886C96">
        <w:rPr>
          <w:sz w:val="22"/>
          <w:szCs w:val="23"/>
        </w:rPr>
        <w:t xml:space="preserve">effect </w:t>
      </w:r>
      <w:r w:rsidR="00890A7B">
        <w:rPr>
          <w:sz w:val="22"/>
          <w:szCs w:val="23"/>
        </w:rPr>
        <w:t xml:space="preserve">of the </w:t>
      </w:r>
      <w:r w:rsidRPr="00886C96">
        <w:rPr>
          <w:sz w:val="22"/>
          <w:szCs w:val="23"/>
        </w:rPr>
        <w:t xml:space="preserve">aspect ratio on the flow pattern, pressure drop and void fraction with liquid water and nitrogen gas two-phase flow in rectangular microchannels. They found that there is a linear relation between the void fraction and volumetric quality and the two-phase flow becomes homogenous with decreasing </w:t>
      </w:r>
      <w:r w:rsidR="00890A7B">
        <w:rPr>
          <w:sz w:val="22"/>
          <w:szCs w:val="23"/>
        </w:rPr>
        <w:t xml:space="preserve">the </w:t>
      </w:r>
      <w:r w:rsidRPr="00886C96">
        <w:rPr>
          <w:sz w:val="22"/>
          <w:szCs w:val="23"/>
        </w:rPr>
        <w:t>aspect ratio.</w:t>
      </w:r>
    </w:p>
    <w:p w14:paraId="1BD7AC48" w14:textId="58D85BF6" w:rsidR="00886C96" w:rsidRPr="00886C96" w:rsidRDefault="00886C96" w:rsidP="00886C96">
      <w:pPr>
        <w:ind w:firstLine="397"/>
        <w:contextualSpacing/>
        <w:mirrorIndents/>
        <w:rPr>
          <w:sz w:val="22"/>
          <w:szCs w:val="23"/>
        </w:rPr>
      </w:pPr>
      <w:r w:rsidRPr="00886C96">
        <w:rPr>
          <w:sz w:val="22"/>
          <w:szCs w:val="23"/>
        </w:rPr>
        <w:lastRenderedPageBreak/>
        <w:t>Generally,</w:t>
      </w:r>
      <w:r w:rsidR="00B955EC">
        <w:rPr>
          <w:sz w:val="22"/>
          <w:szCs w:val="23"/>
        </w:rPr>
        <w:t xml:space="preserve"> the</w:t>
      </w:r>
      <w:r w:rsidRPr="00886C96">
        <w:rPr>
          <w:sz w:val="22"/>
          <w:szCs w:val="23"/>
        </w:rPr>
        <w:t xml:space="preserve"> void fraction </w:t>
      </w:r>
      <w:r w:rsidR="00B955EC">
        <w:rPr>
          <w:sz w:val="22"/>
          <w:szCs w:val="23"/>
        </w:rPr>
        <w:t xml:space="preserve">is expressed as a function of the </w:t>
      </w:r>
      <w:r w:rsidRPr="00886C96">
        <w:rPr>
          <w:sz w:val="22"/>
          <w:szCs w:val="23"/>
        </w:rPr>
        <w:t>volumetric quality</w:t>
      </w:r>
      <w:r w:rsidR="00B955EC">
        <w:rPr>
          <w:sz w:val="22"/>
          <w:szCs w:val="23"/>
        </w:rPr>
        <w:t xml:space="preserve"> (i.e., the gas fraction of volume flow). </w:t>
      </w:r>
      <w:r w:rsidRPr="00886C96">
        <w:rPr>
          <w:sz w:val="22"/>
          <w:szCs w:val="23"/>
        </w:rPr>
        <w:t>Armand</w:t>
      </w:r>
      <w:r w:rsidR="002801DD">
        <w:rPr>
          <w:sz w:val="22"/>
          <w:szCs w:val="23"/>
        </w:rPr>
        <w:t xml:space="preserve"> </w:t>
      </w:r>
      <w:r w:rsidR="002801DD">
        <w:rPr>
          <w:noProof/>
          <w:sz w:val="22"/>
          <w:szCs w:val="23"/>
        </w:rPr>
        <w:t>[11]</w:t>
      </w:r>
      <w:r w:rsidRPr="00886C96">
        <w:rPr>
          <w:sz w:val="22"/>
          <w:szCs w:val="23"/>
        </w:rPr>
        <w:t xml:space="preserve"> proposed a linear void fraction correlation, which is verified by various experiments </w:t>
      </w:r>
      <w:r w:rsidR="002801DD">
        <w:rPr>
          <w:noProof/>
          <w:sz w:val="22"/>
          <w:szCs w:val="23"/>
        </w:rPr>
        <w:t>[5, 12, 13]</w:t>
      </w:r>
      <w:r w:rsidR="00254A63">
        <w:rPr>
          <w:noProof/>
          <w:sz w:val="22"/>
          <w:szCs w:val="23"/>
        </w:rPr>
        <w:t xml:space="preserve"> for volumetric qualities up to ~80%</w:t>
      </w:r>
      <w:r w:rsidRPr="00886C96">
        <w:rPr>
          <w:sz w:val="22"/>
          <w:szCs w:val="23"/>
        </w:rPr>
        <w:t xml:space="preserve">. </w:t>
      </w:r>
      <w:r w:rsidR="00254A63">
        <w:rPr>
          <w:sz w:val="22"/>
          <w:szCs w:val="23"/>
        </w:rPr>
        <w:t>However, when the hydraulic</w:t>
      </w:r>
      <w:r w:rsidRPr="00886C96">
        <w:rPr>
          <w:sz w:val="22"/>
          <w:szCs w:val="23"/>
        </w:rPr>
        <w:t xml:space="preserve"> diameter </w:t>
      </w:r>
      <w:r w:rsidR="00254A63">
        <w:rPr>
          <w:sz w:val="22"/>
          <w:szCs w:val="23"/>
        </w:rPr>
        <w:t>is</w:t>
      </w:r>
      <w:r w:rsidRPr="00886C96">
        <w:rPr>
          <w:sz w:val="22"/>
          <w:szCs w:val="23"/>
        </w:rPr>
        <w:t xml:space="preserve"> smaller than 100 µm, non-linear </w:t>
      </w:r>
      <w:r w:rsidR="00254A63">
        <w:rPr>
          <w:sz w:val="22"/>
          <w:szCs w:val="23"/>
        </w:rPr>
        <w:t>cor</w:t>
      </w:r>
      <w:r w:rsidRPr="00886C96">
        <w:rPr>
          <w:sz w:val="22"/>
          <w:szCs w:val="23"/>
        </w:rPr>
        <w:t xml:space="preserve">relations </w:t>
      </w:r>
      <w:r w:rsidR="00254A63">
        <w:rPr>
          <w:sz w:val="22"/>
          <w:szCs w:val="23"/>
        </w:rPr>
        <w:t>are more accurate</w:t>
      </w:r>
      <w:r w:rsidR="002801DD">
        <w:rPr>
          <w:sz w:val="22"/>
          <w:szCs w:val="23"/>
        </w:rPr>
        <w:t xml:space="preserve"> </w:t>
      </w:r>
      <w:r w:rsidR="002801DD">
        <w:rPr>
          <w:noProof/>
          <w:sz w:val="22"/>
          <w:szCs w:val="23"/>
        </w:rPr>
        <w:t>[8, 9, 14]</w:t>
      </w:r>
      <w:r w:rsidRPr="00886C96">
        <w:rPr>
          <w:sz w:val="22"/>
          <w:szCs w:val="23"/>
        </w:rPr>
        <w:t>.</w:t>
      </w:r>
      <w:r>
        <w:rPr>
          <w:sz w:val="22"/>
          <w:szCs w:val="23"/>
        </w:rPr>
        <w:t xml:space="preserve"> </w:t>
      </w:r>
      <w:r w:rsidR="00A54C56">
        <w:rPr>
          <w:sz w:val="22"/>
          <w:szCs w:val="23"/>
        </w:rPr>
        <w:t>When the</w:t>
      </w:r>
      <w:r w:rsidRPr="00886C96">
        <w:rPr>
          <w:sz w:val="22"/>
          <w:szCs w:val="23"/>
        </w:rPr>
        <w:t xml:space="preserve"> channel size </w:t>
      </w:r>
      <w:r w:rsidR="00A54C56">
        <w:rPr>
          <w:sz w:val="22"/>
          <w:szCs w:val="23"/>
        </w:rPr>
        <w:t xml:space="preserve">is decreased further </w:t>
      </w:r>
      <w:r w:rsidRPr="00886C96">
        <w:rPr>
          <w:sz w:val="22"/>
          <w:szCs w:val="23"/>
        </w:rPr>
        <w:t xml:space="preserve">in the micro- or nanoscale, the experimental difficulty </w:t>
      </w:r>
      <w:r w:rsidR="00A54C56">
        <w:rPr>
          <w:sz w:val="22"/>
          <w:szCs w:val="23"/>
        </w:rPr>
        <w:t>in measuring the void fraction</w:t>
      </w:r>
      <w:r w:rsidRPr="00886C96">
        <w:rPr>
          <w:sz w:val="22"/>
          <w:szCs w:val="23"/>
        </w:rPr>
        <w:t xml:space="preserve"> increase</w:t>
      </w:r>
      <w:r w:rsidR="00B7052F">
        <w:rPr>
          <w:sz w:val="22"/>
          <w:szCs w:val="23"/>
        </w:rPr>
        <w:t>s</w:t>
      </w:r>
      <w:r w:rsidR="00A54C56">
        <w:rPr>
          <w:sz w:val="22"/>
          <w:szCs w:val="23"/>
        </w:rPr>
        <w:t>, resulting into poorer accuracy</w:t>
      </w:r>
      <w:r w:rsidRPr="00886C96">
        <w:rPr>
          <w:sz w:val="22"/>
          <w:szCs w:val="23"/>
        </w:rPr>
        <w:t xml:space="preserve">. </w:t>
      </w:r>
      <w:r w:rsidR="00B7052F" w:rsidRPr="00325062">
        <w:rPr>
          <w:sz w:val="22"/>
          <w:szCs w:val="23"/>
        </w:rPr>
        <w:t>Thus</w:t>
      </w:r>
      <w:r w:rsidRPr="00325062">
        <w:rPr>
          <w:sz w:val="22"/>
          <w:szCs w:val="23"/>
        </w:rPr>
        <w:t xml:space="preserve">, numerical simulations </w:t>
      </w:r>
      <w:r w:rsidR="00325062" w:rsidRPr="00325062">
        <w:rPr>
          <w:sz w:val="22"/>
          <w:szCs w:val="23"/>
        </w:rPr>
        <w:t>c</w:t>
      </w:r>
      <w:r w:rsidR="00325062">
        <w:rPr>
          <w:sz w:val="22"/>
          <w:szCs w:val="23"/>
        </w:rPr>
        <w:t>an provide easier access to quantities that are not accessible experimentally</w:t>
      </w:r>
      <w:r w:rsidRPr="00886C96">
        <w:rPr>
          <w:sz w:val="22"/>
          <w:szCs w:val="23"/>
        </w:rPr>
        <w:t>.</w:t>
      </w:r>
      <w:r>
        <w:rPr>
          <w:sz w:val="22"/>
          <w:szCs w:val="23"/>
        </w:rPr>
        <w:t xml:space="preserve"> </w:t>
      </w:r>
      <w:proofErr w:type="spellStart"/>
      <w:r w:rsidRPr="00886C96">
        <w:rPr>
          <w:sz w:val="22"/>
          <w:szCs w:val="23"/>
        </w:rPr>
        <w:t>Fukagata</w:t>
      </w:r>
      <w:proofErr w:type="spellEnd"/>
      <w:r w:rsidRPr="00886C96">
        <w:rPr>
          <w:sz w:val="22"/>
          <w:szCs w:val="23"/>
        </w:rPr>
        <w:t xml:space="preserve"> et. al </w:t>
      </w:r>
      <w:r w:rsidR="00CE6A6F">
        <w:rPr>
          <w:noProof/>
          <w:sz w:val="22"/>
          <w:szCs w:val="23"/>
        </w:rPr>
        <w:t>[15]</w:t>
      </w:r>
      <w:r w:rsidRPr="00886C96">
        <w:rPr>
          <w:sz w:val="22"/>
          <w:szCs w:val="23"/>
        </w:rPr>
        <w:t xml:space="preserve"> carried out </w:t>
      </w:r>
      <w:r w:rsidR="00B7052F">
        <w:rPr>
          <w:sz w:val="22"/>
          <w:szCs w:val="23"/>
        </w:rPr>
        <w:t xml:space="preserve">numerical simulations of </w:t>
      </w:r>
      <w:r w:rsidRPr="00886C96">
        <w:rPr>
          <w:sz w:val="22"/>
          <w:szCs w:val="23"/>
        </w:rPr>
        <w:t>air-water two-phase flows in 20 µm micro-tubes. The</w:t>
      </w:r>
      <w:r w:rsidR="00B7052F">
        <w:rPr>
          <w:sz w:val="22"/>
          <w:szCs w:val="23"/>
        </w:rPr>
        <w:t>y found the</w:t>
      </w:r>
      <w:r w:rsidRPr="00886C96">
        <w:rPr>
          <w:sz w:val="22"/>
          <w:szCs w:val="23"/>
        </w:rPr>
        <w:t xml:space="preserve"> </w:t>
      </w:r>
      <w:r w:rsidR="00325062">
        <w:rPr>
          <w:sz w:val="22"/>
          <w:szCs w:val="23"/>
        </w:rPr>
        <w:t>void fraction</w:t>
      </w:r>
      <w:r w:rsidRPr="00886C96">
        <w:rPr>
          <w:sz w:val="22"/>
          <w:szCs w:val="23"/>
        </w:rPr>
        <w:t xml:space="preserve"> is in good agreement with the correlations proposed for macro</w:t>
      </w:r>
      <w:r w:rsidR="00325062">
        <w:rPr>
          <w:sz w:val="22"/>
          <w:szCs w:val="23"/>
        </w:rPr>
        <w:t>scopic</w:t>
      </w:r>
      <w:r w:rsidRPr="00886C96">
        <w:rPr>
          <w:sz w:val="22"/>
          <w:szCs w:val="23"/>
        </w:rPr>
        <w:t xml:space="preserve"> flow</w:t>
      </w:r>
      <w:r w:rsidR="00325062">
        <w:rPr>
          <w:sz w:val="22"/>
          <w:szCs w:val="23"/>
        </w:rPr>
        <w:t>s</w:t>
      </w:r>
      <w:r w:rsidRPr="00886C96">
        <w:rPr>
          <w:sz w:val="22"/>
          <w:szCs w:val="23"/>
        </w:rPr>
        <w:t xml:space="preserve">, but the frictional pressure drop </w:t>
      </w:r>
      <w:r w:rsidR="00325062">
        <w:rPr>
          <w:sz w:val="22"/>
          <w:szCs w:val="23"/>
        </w:rPr>
        <w:t>wa</w:t>
      </w:r>
      <w:r w:rsidRPr="00886C96">
        <w:rPr>
          <w:sz w:val="22"/>
          <w:szCs w:val="23"/>
        </w:rPr>
        <w:t xml:space="preserve">s found </w:t>
      </w:r>
      <w:r w:rsidR="00325062">
        <w:rPr>
          <w:sz w:val="22"/>
          <w:szCs w:val="23"/>
        </w:rPr>
        <w:t xml:space="preserve">to be </w:t>
      </w:r>
      <w:r w:rsidRPr="00886C96">
        <w:rPr>
          <w:sz w:val="22"/>
          <w:szCs w:val="23"/>
        </w:rPr>
        <w:t>higher</w:t>
      </w:r>
      <w:r>
        <w:rPr>
          <w:sz w:val="22"/>
          <w:szCs w:val="23"/>
        </w:rPr>
        <w:t xml:space="preserve"> </w:t>
      </w:r>
      <w:r w:rsidRPr="00886C96">
        <w:rPr>
          <w:sz w:val="22"/>
          <w:szCs w:val="23"/>
        </w:rPr>
        <w:t xml:space="preserve">than the experimental results. They also </w:t>
      </w:r>
      <w:r w:rsidR="00325062">
        <w:rPr>
          <w:sz w:val="22"/>
          <w:szCs w:val="23"/>
        </w:rPr>
        <w:t>observed</w:t>
      </w:r>
      <w:r w:rsidRPr="00886C96">
        <w:rPr>
          <w:sz w:val="22"/>
          <w:szCs w:val="23"/>
        </w:rPr>
        <w:t xml:space="preserve"> the length of the computational domain considerably affects the flow pattern</w:t>
      </w:r>
      <w:r w:rsidR="00325062">
        <w:rPr>
          <w:sz w:val="22"/>
          <w:szCs w:val="23"/>
        </w:rPr>
        <w:t xml:space="preserve"> resulting from simulations</w:t>
      </w:r>
      <w:r w:rsidRPr="00886C96">
        <w:rPr>
          <w:sz w:val="22"/>
          <w:szCs w:val="23"/>
        </w:rPr>
        <w:t>.</w:t>
      </w:r>
      <w:r>
        <w:rPr>
          <w:sz w:val="22"/>
          <w:szCs w:val="23"/>
        </w:rPr>
        <w:t xml:space="preserve"> </w:t>
      </w:r>
      <w:r w:rsidR="00B066AC" w:rsidRPr="00CE6A6F">
        <w:t xml:space="preserve">Mukherjee and </w:t>
      </w:r>
      <w:proofErr w:type="spellStart"/>
      <w:r w:rsidR="00B066AC" w:rsidRPr="00CE6A6F">
        <w:t>Kandlikar</w:t>
      </w:r>
      <w:proofErr w:type="spellEnd"/>
      <w:r w:rsidRPr="00886C96">
        <w:rPr>
          <w:sz w:val="22"/>
          <w:szCs w:val="23"/>
        </w:rPr>
        <w:t xml:space="preserve"> </w:t>
      </w:r>
      <w:r w:rsidR="00CE6A6F">
        <w:rPr>
          <w:noProof/>
          <w:sz w:val="22"/>
          <w:szCs w:val="23"/>
        </w:rPr>
        <w:t>[16]</w:t>
      </w:r>
      <w:r w:rsidRPr="00886C96">
        <w:rPr>
          <w:sz w:val="22"/>
          <w:szCs w:val="23"/>
        </w:rPr>
        <w:t xml:space="preserve"> numerically investigated the fluid flow and heat transfer features associated with slug flow boiling in a square microchannel. The VOF method </w:t>
      </w:r>
      <w:r w:rsidR="00325062">
        <w:rPr>
          <w:sz w:val="22"/>
          <w:szCs w:val="23"/>
        </w:rPr>
        <w:t>wa</w:t>
      </w:r>
      <w:r w:rsidRPr="00886C96">
        <w:rPr>
          <w:sz w:val="22"/>
          <w:szCs w:val="23"/>
        </w:rPr>
        <w:t>s adopted to capture the interface dynamics. Compared with circular channel</w:t>
      </w:r>
      <w:r w:rsidR="00325062">
        <w:rPr>
          <w:sz w:val="22"/>
          <w:szCs w:val="23"/>
        </w:rPr>
        <w:t>s</w:t>
      </w:r>
      <w:r w:rsidRPr="00886C96">
        <w:rPr>
          <w:sz w:val="22"/>
          <w:szCs w:val="23"/>
        </w:rPr>
        <w:t>, the velocity of the bubble in a square channel is always larger, and the bubble interface at the corners and faces of the square cross-section induce transversal flows, which decreases the liquid film thickness of the bubble.</w:t>
      </w:r>
      <w:r>
        <w:rPr>
          <w:sz w:val="22"/>
          <w:szCs w:val="23"/>
        </w:rPr>
        <w:t xml:space="preserve"> </w:t>
      </w:r>
      <w:proofErr w:type="spellStart"/>
      <w:r w:rsidRPr="00886C96">
        <w:rPr>
          <w:sz w:val="22"/>
          <w:szCs w:val="23"/>
        </w:rPr>
        <w:t>Magnini</w:t>
      </w:r>
      <w:proofErr w:type="spellEnd"/>
      <w:r w:rsidRPr="00886C96">
        <w:rPr>
          <w:sz w:val="22"/>
          <w:szCs w:val="23"/>
        </w:rPr>
        <w:t xml:space="preserve"> et. al </w:t>
      </w:r>
      <w:r w:rsidR="00CE6A6F">
        <w:rPr>
          <w:noProof/>
          <w:sz w:val="22"/>
          <w:szCs w:val="23"/>
        </w:rPr>
        <w:t>[17]</w:t>
      </w:r>
      <w:r w:rsidRPr="00886C96">
        <w:rPr>
          <w:sz w:val="22"/>
          <w:szCs w:val="23"/>
        </w:rPr>
        <w:t xml:space="preserve"> </w:t>
      </w:r>
      <w:r w:rsidR="00325062">
        <w:rPr>
          <w:sz w:val="22"/>
          <w:szCs w:val="23"/>
        </w:rPr>
        <w:t>carried out</w:t>
      </w:r>
      <w:r w:rsidRPr="00886C96">
        <w:rPr>
          <w:sz w:val="22"/>
          <w:szCs w:val="23"/>
        </w:rPr>
        <w:t xml:space="preserve"> flow boiling simulations with three different refrigerant fluids in a circular channel of 0.5 mm diameter. They found</w:t>
      </w:r>
      <w:r>
        <w:rPr>
          <w:sz w:val="22"/>
          <w:szCs w:val="23"/>
        </w:rPr>
        <w:t xml:space="preserve"> </w:t>
      </w:r>
      <w:r w:rsidRPr="00886C96">
        <w:rPr>
          <w:sz w:val="22"/>
          <w:szCs w:val="23"/>
        </w:rPr>
        <w:t xml:space="preserve">the high liquid-to-vapor density ratio leads to a rapidly expanding bubble and the heat transfer coefficient increases monotonically as the film thickness </w:t>
      </w:r>
      <w:r w:rsidR="00325062">
        <w:rPr>
          <w:sz w:val="22"/>
          <w:szCs w:val="23"/>
        </w:rPr>
        <w:t>decrease</w:t>
      </w:r>
      <w:r w:rsidRPr="00886C96">
        <w:rPr>
          <w:sz w:val="22"/>
          <w:szCs w:val="23"/>
        </w:rPr>
        <w:t xml:space="preserve">s. Thin-film evaporation </w:t>
      </w:r>
      <w:r w:rsidR="00325062">
        <w:rPr>
          <w:sz w:val="22"/>
          <w:szCs w:val="23"/>
        </w:rPr>
        <w:t>wa</w:t>
      </w:r>
      <w:r w:rsidRPr="00886C96">
        <w:rPr>
          <w:sz w:val="22"/>
          <w:szCs w:val="23"/>
        </w:rPr>
        <w:t>s prove</w:t>
      </w:r>
      <w:r w:rsidR="00325062">
        <w:rPr>
          <w:sz w:val="22"/>
          <w:szCs w:val="23"/>
        </w:rPr>
        <w:t>n</w:t>
      </w:r>
      <w:r w:rsidRPr="00886C96">
        <w:rPr>
          <w:sz w:val="22"/>
          <w:szCs w:val="23"/>
        </w:rPr>
        <w:t xml:space="preserve"> to be the dominant heat transfer mechanism in the liquid film region between the wall and the elongated bubble, while transient heat convection </w:t>
      </w:r>
      <w:r w:rsidR="00325062">
        <w:rPr>
          <w:sz w:val="22"/>
          <w:szCs w:val="23"/>
        </w:rPr>
        <w:t>wa</w:t>
      </w:r>
      <w:r w:rsidRPr="00886C96">
        <w:rPr>
          <w:sz w:val="22"/>
          <w:szCs w:val="23"/>
        </w:rPr>
        <w:t>s found to strongly enhance the heat transfer performance in</w:t>
      </w:r>
      <w:r>
        <w:rPr>
          <w:sz w:val="22"/>
          <w:szCs w:val="23"/>
        </w:rPr>
        <w:t xml:space="preserve"> </w:t>
      </w:r>
      <w:r w:rsidRPr="00886C96">
        <w:rPr>
          <w:sz w:val="22"/>
          <w:szCs w:val="23"/>
        </w:rPr>
        <w:t>the bubble wake in the liquid slug between two bubbles.</w:t>
      </w:r>
      <w:r>
        <w:rPr>
          <w:sz w:val="22"/>
          <w:szCs w:val="23"/>
        </w:rPr>
        <w:t xml:space="preserve"> </w:t>
      </w:r>
      <w:r w:rsidR="00B066AC" w:rsidRPr="00CE6A6F">
        <w:t>Zhang and Jia</w:t>
      </w:r>
      <w:r w:rsidR="00B066AC">
        <w:rPr>
          <w:noProof/>
          <w:sz w:val="22"/>
          <w:szCs w:val="23"/>
        </w:rPr>
        <w:t xml:space="preserve"> </w:t>
      </w:r>
      <w:r w:rsidR="00CE6A6F">
        <w:rPr>
          <w:noProof/>
          <w:sz w:val="22"/>
          <w:szCs w:val="23"/>
        </w:rPr>
        <w:t>[18]</w:t>
      </w:r>
      <w:r w:rsidRPr="00886C96">
        <w:rPr>
          <w:sz w:val="22"/>
          <w:szCs w:val="23"/>
        </w:rPr>
        <w:t xml:space="preserve"> carried out a three-dimensional numerical investigation of</w:t>
      </w:r>
      <w:r>
        <w:rPr>
          <w:sz w:val="22"/>
          <w:szCs w:val="23"/>
        </w:rPr>
        <w:t xml:space="preserve"> </w:t>
      </w:r>
      <w:r w:rsidRPr="00886C96">
        <w:rPr>
          <w:sz w:val="22"/>
          <w:szCs w:val="23"/>
        </w:rPr>
        <w:t xml:space="preserve">flow boiling based on the interfacial temperature gradient model. They observed the transition of flow patterns from bubbly flow to slug flow and annual flow. </w:t>
      </w:r>
      <w:r w:rsidR="00325062">
        <w:rPr>
          <w:sz w:val="22"/>
          <w:szCs w:val="23"/>
        </w:rPr>
        <w:t>R</w:t>
      </w:r>
      <w:r w:rsidRPr="00886C96">
        <w:rPr>
          <w:sz w:val="22"/>
          <w:szCs w:val="23"/>
        </w:rPr>
        <w:t>esults show</w:t>
      </w:r>
      <w:r w:rsidR="00325062">
        <w:rPr>
          <w:sz w:val="22"/>
          <w:szCs w:val="23"/>
        </w:rPr>
        <w:t>ed</w:t>
      </w:r>
      <w:r w:rsidRPr="00886C96">
        <w:rPr>
          <w:sz w:val="22"/>
          <w:szCs w:val="23"/>
        </w:rPr>
        <w:t xml:space="preserve"> that the local heat transfer coefficients </w:t>
      </w:r>
      <w:r w:rsidR="00172E36">
        <w:rPr>
          <w:sz w:val="22"/>
          <w:szCs w:val="23"/>
        </w:rPr>
        <w:t>are</w:t>
      </w:r>
      <w:r w:rsidRPr="00886C96">
        <w:rPr>
          <w:sz w:val="22"/>
          <w:szCs w:val="23"/>
        </w:rPr>
        <w:t xml:space="preserve"> significantly influence</w:t>
      </w:r>
      <w:r w:rsidR="00325062">
        <w:rPr>
          <w:sz w:val="22"/>
          <w:szCs w:val="23"/>
        </w:rPr>
        <w:t>d</w:t>
      </w:r>
      <w:r w:rsidR="0084082C">
        <w:rPr>
          <w:sz w:val="22"/>
          <w:szCs w:val="23"/>
        </w:rPr>
        <w:t xml:space="preserve"> </w:t>
      </w:r>
      <w:r w:rsidRPr="00886C96">
        <w:rPr>
          <w:sz w:val="22"/>
          <w:szCs w:val="23"/>
        </w:rPr>
        <w:t>by the flow patterns.</w:t>
      </w:r>
    </w:p>
    <w:p w14:paraId="2B1348C5" w14:textId="0D80498A" w:rsidR="00886C96" w:rsidRDefault="00886C96" w:rsidP="00886C96">
      <w:pPr>
        <w:ind w:firstLine="397"/>
        <w:contextualSpacing/>
        <w:mirrorIndents/>
        <w:rPr>
          <w:sz w:val="22"/>
          <w:szCs w:val="23"/>
        </w:rPr>
      </w:pPr>
      <w:r w:rsidRPr="00886C96">
        <w:rPr>
          <w:sz w:val="22"/>
          <w:szCs w:val="23"/>
        </w:rPr>
        <w:t>Compared with the traditional numerical analysis methods, molecular dynamics simulation (MDS) presents the trajectories of single atoms and molecules</w:t>
      </w:r>
      <w:r w:rsidR="00325062">
        <w:rPr>
          <w:sz w:val="22"/>
          <w:szCs w:val="23"/>
        </w:rPr>
        <w:t xml:space="preserve"> as a function of time</w:t>
      </w:r>
      <w:r w:rsidRPr="00886C96">
        <w:rPr>
          <w:sz w:val="22"/>
          <w:szCs w:val="23"/>
        </w:rPr>
        <w:t xml:space="preserve">. MDS is applied to </w:t>
      </w:r>
      <w:r w:rsidR="0084082C" w:rsidRPr="00886C96">
        <w:rPr>
          <w:sz w:val="22"/>
          <w:szCs w:val="23"/>
        </w:rPr>
        <w:t>analyse</w:t>
      </w:r>
      <w:r w:rsidRPr="00886C96">
        <w:rPr>
          <w:sz w:val="22"/>
          <w:szCs w:val="23"/>
        </w:rPr>
        <w:t xml:space="preserve"> the physical movements of atoms and molecules, which are allowed to interact for a fixed period of time. </w:t>
      </w:r>
      <w:r w:rsidR="00325062">
        <w:rPr>
          <w:sz w:val="22"/>
          <w:szCs w:val="23"/>
        </w:rPr>
        <w:t>Since it relies on the</w:t>
      </w:r>
      <w:r w:rsidRPr="00886C96">
        <w:rPr>
          <w:sz w:val="22"/>
          <w:szCs w:val="23"/>
        </w:rPr>
        <w:t xml:space="preserve"> numerical sol</w:t>
      </w:r>
      <w:r w:rsidR="00325062">
        <w:rPr>
          <w:sz w:val="22"/>
          <w:szCs w:val="23"/>
        </w:rPr>
        <w:t>ution of</w:t>
      </w:r>
      <w:r w:rsidRPr="00886C96">
        <w:rPr>
          <w:sz w:val="22"/>
          <w:szCs w:val="23"/>
        </w:rPr>
        <w:t xml:space="preserve"> Newton’s equations of motion for a system of interacting particles, MDS can give clear patterns of the heat transfer process from atoms and molecules when the system is in micro-</w:t>
      </w:r>
      <w:r w:rsidR="002A17E4">
        <w:rPr>
          <w:sz w:val="22"/>
          <w:szCs w:val="23"/>
        </w:rPr>
        <w:t xml:space="preserve"> and </w:t>
      </w:r>
      <w:r w:rsidRPr="00886C96">
        <w:rPr>
          <w:sz w:val="22"/>
          <w:szCs w:val="23"/>
        </w:rPr>
        <w:t xml:space="preserve">nanoscale. </w:t>
      </w:r>
      <w:r w:rsidR="00325062">
        <w:rPr>
          <w:sz w:val="22"/>
          <w:szCs w:val="23"/>
        </w:rPr>
        <w:t>In the present work,</w:t>
      </w:r>
      <w:r w:rsidR="00325062" w:rsidRPr="00325062">
        <w:rPr>
          <w:sz w:val="22"/>
          <w:szCs w:val="23"/>
        </w:rPr>
        <w:t xml:space="preserve"> </w:t>
      </w:r>
      <w:r w:rsidR="00325062" w:rsidRPr="00886C96">
        <w:rPr>
          <w:sz w:val="22"/>
          <w:szCs w:val="23"/>
        </w:rPr>
        <w:t>molecular dynamics simulation</w:t>
      </w:r>
      <w:r w:rsidR="00325062">
        <w:rPr>
          <w:sz w:val="22"/>
          <w:szCs w:val="23"/>
        </w:rPr>
        <w:t>s are used to</w:t>
      </w:r>
      <w:r w:rsidRPr="00886C96">
        <w:rPr>
          <w:sz w:val="22"/>
          <w:szCs w:val="23"/>
        </w:rPr>
        <w:t xml:space="preserve"> </w:t>
      </w:r>
      <w:r w:rsidR="00325062">
        <w:rPr>
          <w:sz w:val="22"/>
          <w:szCs w:val="23"/>
        </w:rPr>
        <w:t>investigate</w:t>
      </w:r>
      <w:r w:rsidRPr="00886C96">
        <w:rPr>
          <w:sz w:val="22"/>
          <w:szCs w:val="23"/>
        </w:rPr>
        <w:t xml:space="preserve"> the two-phase flow patterns and void fraction in nanochannels. </w:t>
      </w:r>
      <w:r w:rsidR="00F512B9">
        <w:rPr>
          <w:sz w:val="22"/>
          <w:szCs w:val="23"/>
        </w:rPr>
        <w:t>R</w:t>
      </w:r>
      <w:r w:rsidRPr="00886C96">
        <w:rPr>
          <w:sz w:val="22"/>
          <w:szCs w:val="23"/>
        </w:rPr>
        <w:t xml:space="preserve">esults </w:t>
      </w:r>
      <w:r w:rsidR="00325062">
        <w:rPr>
          <w:sz w:val="22"/>
          <w:szCs w:val="23"/>
        </w:rPr>
        <w:t>are</w:t>
      </w:r>
      <w:r w:rsidRPr="00886C96">
        <w:rPr>
          <w:sz w:val="22"/>
          <w:szCs w:val="23"/>
        </w:rPr>
        <w:t xml:space="preserve"> </w:t>
      </w:r>
      <w:r w:rsidR="00325062">
        <w:rPr>
          <w:sz w:val="22"/>
          <w:szCs w:val="23"/>
        </w:rPr>
        <w:t>compared with</w:t>
      </w:r>
      <w:r w:rsidRPr="00886C96">
        <w:rPr>
          <w:sz w:val="22"/>
          <w:szCs w:val="23"/>
        </w:rPr>
        <w:t xml:space="preserve"> previous numerical and experimental </w:t>
      </w:r>
      <w:r w:rsidR="00F512B9">
        <w:rPr>
          <w:sz w:val="22"/>
          <w:szCs w:val="23"/>
        </w:rPr>
        <w:t>data, and provide a starting point for the development of molecular simulations of multiphase flows</w:t>
      </w:r>
      <w:r w:rsidRPr="00886C96">
        <w:rPr>
          <w:sz w:val="22"/>
          <w:szCs w:val="23"/>
        </w:rPr>
        <w:t>.</w:t>
      </w:r>
    </w:p>
    <w:p w14:paraId="219E62B1" w14:textId="77777777" w:rsidR="00A47C1A" w:rsidRPr="00942EA6" w:rsidRDefault="00A47C1A" w:rsidP="006D4F5A">
      <w:pPr>
        <w:ind w:firstLine="397"/>
        <w:contextualSpacing/>
        <w:mirrorIndents/>
        <w:rPr>
          <w:sz w:val="22"/>
          <w:szCs w:val="22"/>
        </w:rPr>
      </w:pPr>
    </w:p>
    <w:p w14:paraId="219E62B2" w14:textId="00E318D8"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 xml:space="preserve">2. </w:t>
      </w:r>
      <w:r w:rsidR="00443B7B">
        <w:rPr>
          <w:rFonts w:ascii="Arial" w:hAnsi="Arial" w:cs="Arial"/>
          <w:b/>
          <w:szCs w:val="24"/>
        </w:rPr>
        <w:t xml:space="preserve">Method  </w:t>
      </w:r>
    </w:p>
    <w:p w14:paraId="7718CBDB" w14:textId="0649E252" w:rsidR="00036AA0" w:rsidRDefault="00036AA0" w:rsidP="00036AA0">
      <w:pPr>
        <w:ind w:firstLine="397"/>
        <w:contextualSpacing/>
        <w:mirrorIndents/>
        <w:rPr>
          <w:sz w:val="22"/>
          <w:szCs w:val="22"/>
        </w:rPr>
      </w:pPr>
      <w:r w:rsidRPr="00036AA0">
        <w:rPr>
          <w:sz w:val="22"/>
          <w:szCs w:val="22"/>
        </w:rPr>
        <w:t xml:space="preserve">Molecular dynamics simulations were carried out with the open-source software LAMMPS (Large-scale Atomic/Molecular Massively Parallel Simulator) </w:t>
      </w:r>
      <w:r w:rsidR="00CE6A6F">
        <w:rPr>
          <w:noProof/>
          <w:sz w:val="22"/>
          <w:szCs w:val="22"/>
        </w:rPr>
        <w:t>[19]</w:t>
      </w:r>
      <w:r w:rsidRPr="00036AA0">
        <w:rPr>
          <w:sz w:val="22"/>
          <w:szCs w:val="22"/>
        </w:rPr>
        <w:t>. The three-dimensional molecular system consisted of two solid copper infinite parallel walls</w:t>
      </w:r>
      <w:r w:rsidR="00F512B9">
        <w:rPr>
          <w:sz w:val="22"/>
          <w:szCs w:val="22"/>
        </w:rPr>
        <w:t>,</w:t>
      </w:r>
      <w:r w:rsidRPr="00036AA0">
        <w:rPr>
          <w:sz w:val="22"/>
          <w:szCs w:val="22"/>
        </w:rPr>
        <w:t xml:space="preserve"> containing argon fluid. The thickness of each wall was 8</w:t>
      </w:r>
      <w:r>
        <w:rPr>
          <w:sz w:val="22"/>
          <w:szCs w:val="22"/>
        </w:rPr>
        <w:t xml:space="preserve"> Å</w:t>
      </w:r>
      <w:r w:rsidRPr="00036AA0">
        <w:rPr>
          <w:sz w:val="22"/>
          <w:szCs w:val="22"/>
        </w:rPr>
        <w:t xml:space="preserve"> and the fluid domain was a channel with the height of H=120 </w:t>
      </w:r>
      <w:r w:rsidR="00451E09">
        <w:rPr>
          <w:sz w:val="22"/>
          <w:szCs w:val="22"/>
        </w:rPr>
        <w:t>Å</w:t>
      </w:r>
      <w:r w:rsidRPr="00036AA0">
        <w:rPr>
          <w:sz w:val="22"/>
          <w:szCs w:val="22"/>
        </w:rPr>
        <w:t xml:space="preserve"> and length</w:t>
      </w:r>
      <w:r w:rsidR="00451E09">
        <w:rPr>
          <w:sz w:val="22"/>
          <w:szCs w:val="22"/>
        </w:rPr>
        <w:t xml:space="preserve"> </w:t>
      </w:r>
      <w:r w:rsidR="00E223B4" w:rsidRPr="00036AA0">
        <w:rPr>
          <w:sz w:val="22"/>
          <w:szCs w:val="22"/>
        </w:rPr>
        <w:t xml:space="preserve">of </w:t>
      </w:r>
      <w:r w:rsidR="00E223B4">
        <w:rPr>
          <w:sz w:val="22"/>
          <w:szCs w:val="22"/>
        </w:rPr>
        <w:t>L</w:t>
      </w:r>
      <w:r w:rsidRPr="00036AA0">
        <w:rPr>
          <w:sz w:val="22"/>
          <w:szCs w:val="22"/>
        </w:rPr>
        <w:t xml:space="preserve">=2000 </w:t>
      </w:r>
      <w:r w:rsidR="00451E09">
        <w:rPr>
          <w:sz w:val="22"/>
          <w:szCs w:val="22"/>
        </w:rPr>
        <w:t>Å</w:t>
      </w:r>
      <w:r w:rsidRPr="00036AA0">
        <w:rPr>
          <w:sz w:val="22"/>
          <w:szCs w:val="22"/>
        </w:rPr>
        <w:t>. A lattice structure of face-</w:t>
      </w:r>
      <w:r w:rsidR="00451E09" w:rsidRPr="00036AA0">
        <w:rPr>
          <w:sz w:val="22"/>
          <w:szCs w:val="22"/>
        </w:rPr>
        <w:t>c</w:t>
      </w:r>
      <w:r w:rsidR="00451E09">
        <w:rPr>
          <w:sz w:val="22"/>
          <w:szCs w:val="22"/>
        </w:rPr>
        <w:t>e</w:t>
      </w:r>
      <w:r w:rsidR="00451E09" w:rsidRPr="00036AA0">
        <w:rPr>
          <w:sz w:val="22"/>
          <w:szCs w:val="22"/>
        </w:rPr>
        <w:t>ntred</w:t>
      </w:r>
      <w:r w:rsidRPr="00036AA0">
        <w:rPr>
          <w:sz w:val="22"/>
          <w:szCs w:val="22"/>
        </w:rPr>
        <w:t xml:space="preserve"> cubic (FCC) unit cells with lattice constant a=3.61 </w:t>
      </w:r>
      <w:r w:rsidR="00451E09">
        <w:rPr>
          <w:sz w:val="22"/>
          <w:szCs w:val="22"/>
        </w:rPr>
        <w:t>Å</w:t>
      </w:r>
      <w:r w:rsidRPr="00036AA0">
        <w:rPr>
          <w:sz w:val="22"/>
          <w:szCs w:val="22"/>
        </w:rPr>
        <w:t xml:space="preserve"> was used to model the solid walls. </w:t>
      </w:r>
      <w:r w:rsidR="00F512B9">
        <w:rPr>
          <w:sz w:val="22"/>
          <w:szCs w:val="22"/>
        </w:rPr>
        <w:t>I</w:t>
      </w:r>
      <w:r w:rsidR="00F512B9" w:rsidRPr="00036AA0">
        <w:rPr>
          <w:sz w:val="22"/>
          <w:szCs w:val="22"/>
        </w:rPr>
        <w:t>nitially</w:t>
      </w:r>
      <w:r w:rsidR="00F512B9">
        <w:rPr>
          <w:sz w:val="22"/>
          <w:szCs w:val="22"/>
        </w:rPr>
        <w:t>,</w:t>
      </w:r>
      <w:r w:rsidR="00F512B9" w:rsidRPr="00036AA0">
        <w:rPr>
          <w:sz w:val="22"/>
          <w:szCs w:val="22"/>
        </w:rPr>
        <w:t xml:space="preserve"> </w:t>
      </w:r>
      <w:r w:rsidR="00F512B9">
        <w:rPr>
          <w:sz w:val="22"/>
          <w:szCs w:val="22"/>
        </w:rPr>
        <w:t>t</w:t>
      </w:r>
      <w:r w:rsidRPr="00036AA0">
        <w:rPr>
          <w:sz w:val="22"/>
          <w:szCs w:val="22"/>
        </w:rPr>
        <w:t xml:space="preserve">he fluid region </w:t>
      </w:r>
      <w:r w:rsidR="00F512B9">
        <w:rPr>
          <w:sz w:val="22"/>
          <w:szCs w:val="22"/>
        </w:rPr>
        <w:t>wa</w:t>
      </w:r>
      <w:r w:rsidRPr="00036AA0">
        <w:rPr>
          <w:sz w:val="22"/>
          <w:szCs w:val="22"/>
        </w:rPr>
        <w:t>s</w:t>
      </w:r>
      <w:r w:rsidR="00451E09">
        <w:rPr>
          <w:sz w:val="22"/>
          <w:szCs w:val="22"/>
        </w:rPr>
        <w:t xml:space="preserve"> </w:t>
      </w:r>
      <w:r w:rsidR="00F512B9">
        <w:rPr>
          <w:sz w:val="22"/>
          <w:szCs w:val="22"/>
        </w:rPr>
        <w:t>partially filled with liquid at equilibrium with its vapour</w:t>
      </w:r>
      <w:r w:rsidRPr="00036AA0">
        <w:rPr>
          <w:sz w:val="22"/>
          <w:szCs w:val="22"/>
        </w:rPr>
        <w:t xml:space="preserve">. With different filling ratios, the argon atoms were distributed between the two walls according to the densities of the liquid and </w:t>
      </w:r>
      <w:r w:rsidR="00F512B9">
        <w:rPr>
          <w:sz w:val="22"/>
          <w:szCs w:val="22"/>
        </w:rPr>
        <w:t>vapour</w:t>
      </w:r>
      <w:r w:rsidRPr="00036AA0">
        <w:rPr>
          <w:sz w:val="22"/>
          <w:szCs w:val="22"/>
        </w:rPr>
        <w:t xml:space="preserve"> phases in each zone. The wall and fluid temperature </w:t>
      </w:r>
      <w:r w:rsidR="00F512B9">
        <w:rPr>
          <w:sz w:val="22"/>
          <w:szCs w:val="22"/>
        </w:rPr>
        <w:t>were initially set at</w:t>
      </w:r>
      <w:r w:rsidRPr="00036AA0">
        <w:rPr>
          <w:sz w:val="22"/>
          <w:szCs w:val="22"/>
        </w:rPr>
        <w:t xml:space="preserve"> 100 K, and the density of </w:t>
      </w:r>
      <w:r w:rsidR="00F512B9" w:rsidRPr="00036AA0">
        <w:rPr>
          <w:sz w:val="22"/>
          <w:szCs w:val="22"/>
        </w:rPr>
        <w:t xml:space="preserve">liquid </w:t>
      </w:r>
      <w:r w:rsidRPr="00036AA0">
        <w:rPr>
          <w:sz w:val="22"/>
          <w:szCs w:val="22"/>
        </w:rPr>
        <w:t xml:space="preserve">argon </w:t>
      </w:r>
      <w:r w:rsidR="00F512B9">
        <w:rPr>
          <w:sz w:val="22"/>
          <w:szCs w:val="22"/>
        </w:rPr>
        <w:t>wa</w:t>
      </w:r>
      <w:r w:rsidRPr="00036AA0">
        <w:rPr>
          <w:sz w:val="22"/>
          <w:szCs w:val="22"/>
        </w:rPr>
        <w:t>s 1316.5 kg/m</w:t>
      </w:r>
      <w:r w:rsidRPr="00451E09">
        <w:rPr>
          <w:sz w:val="22"/>
          <w:szCs w:val="22"/>
          <w:vertAlign w:val="superscript"/>
        </w:rPr>
        <w:t>3</w:t>
      </w:r>
      <w:r w:rsidRPr="00036AA0">
        <w:rPr>
          <w:sz w:val="22"/>
          <w:szCs w:val="22"/>
        </w:rPr>
        <w:t>.</w:t>
      </w:r>
      <w:r w:rsidR="00451E09">
        <w:rPr>
          <w:sz w:val="22"/>
          <w:szCs w:val="22"/>
        </w:rPr>
        <w:t xml:space="preserve"> </w:t>
      </w:r>
      <w:r w:rsidRPr="00036AA0">
        <w:rPr>
          <w:sz w:val="22"/>
          <w:szCs w:val="22"/>
        </w:rPr>
        <w:t>The interatomic interactions between the argon atoms as well as those between the copper and the argon atoms were described by the Lennard-Jones</w:t>
      </w:r>
      <w:r w:rsidR="00451E09">
        <w:rPr>
          <w:sz w:val="22"/>
          <w:szCs w:val="22"/>
        </w:rPr>
        <w:t xml:space="preserve"> </w:t>
      </w:r>
      <w:r w:rsidRPr="00036AA0">
        <w:rPr>
          <w:sz w:val="22"/>
          <w:szCs w:val="22"/>
        </w:rPr>
        <w:t>(LJ) 12-6 model potential, which is written as:</w:t>
      </w:r>
    </w:p>
    <w:p w14:paraId="65D6F383" w14:textId="77777777" w:rsidR="00042223" w:rsidRDefault="00042223" w:rsidP="00036AA0">
      <w:pPr>
        <w:ind w:firstLine="397"/>
        <w:contextualSpacing/>
        <w:mirrorIndents/>
        <w:rPr>
          <w:sz w:val="22"/>
          <w:szCs w:val="22"/>
        </w:rPr>
      </w:pPr>
    </w:p>
    <w:p w14:paraId="2D76A743" w14:textId="22B26B9E" w:rsidR="00B8099C" w:rsidRPr="00443B7B" w:rsidRDefault="00000000" w:rsidP="00036AA0">
      <w:pPr>
        <w:ind w:firstLine="397"/>
        <w:contextualSpacing/>
        <w:mirrorIndents/>
      </w:pPr>
      <m:oMathPara>
        <m:oMath>
          <m:eqArr>
            <m:eqArrPr>
              <m:maxDist m:val="1"/>
              <m:ctrlPr>
                <w:rPr>
                  <w:rFonts w:ascii="Cambria Math" w:hAnsi="Cambria Math"/>
                  <w:i/>
                  <w:sz w:val="22"/>
                </w:rPr>
              </m:ctrlPr>
            </m:eqArrPr>
            <m:e>
              <m:r>
                <w:rPr>
                  <w:rFonts w:ascii="Cambria Math" w:hAnsi="Cambria Math"/>
                  <w:sz w:val="22"/>
                </w:rPr>
                <m:t>φ</m:t>
              </m:r>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r</m:t>
                      </m:r>
                    </m:e>
                    <m:sub>
                      <m:r>
                        <w:rPr>
                          <w:rFonts w:ascii="Cambria Math" w:hAnsi="Cambria Math"/>
                          <w:sz w:val="22"/>
                        </w:rPr>
                        <m:t>ij</m:t>
                      </m:r>
                    </m:sub>
                  </m:sSub>
                </m:e>
              </m:d>
              <m:r>
                <w:rPr>
                  <w:rFonts w:ascii="Cambria Math" w:hAnsi="Cambria Math"/>
                  <w:sz w:val="22"/>
                </w:rPr>
                <m:t>=4α</m:t>
              </m:r>
              <m:d>
                <m:dPr>
                  <m:begChr m:val="["/>
                  <m:endChr m:val="]"/>
                  <m:ctrlPr>
                    <w:rPr>
                      <w:rFonts w:ascii="Cambria Math" w:hAnsi="Cambria Math"/>
                      <w:i/>
                      <w:sz w:val="22"/>
                    </w:rPr>
                  </m:ctrlPr>
                </m:dPr>
                <m:e>
                  <m:sSup>
                    <m:sSupPr>
                      <m:ctrlPr>
                        <w:rPr>
                          <w:rFonts w:ascii="Cambria Math" w:hAnsi="Cambria Math"/>
                          <w:i/>
                          <w:sz w:val="22"/>
                        </w:rPr>
                      </m:ctrlPr>
                    </m:sSupPr>
                    <m:e>
                      <m:d>
                        <m:dPr>
                          <m:ctrlPr>
                            <w:rPr>
                              <w:rFonts w:ascii="Cambria Math" w:hAnsi="Cambria Math"/>
                              <w:i/>
                              <w:sz w:val="22"/>
                            </w:rPr>
                          </m:ctrlPr>
                        </m:dPr>
                        <m:e>
                          <m:f>
                            <m:fPr>
                              <m:ctrlPr>
                                <w:rPr>
                                  <w:rFonts w:ascii="Cambria Math" w:hAnsi="Cambria Math"/>
                                  <w:i/>
                                  <w:sz w:val="22"/>
                                </w:rPr>
                              </m:ctrlPr>
                            </m:fPr>
                            <m:num>
                              <m:r>
                                <w:rPr>
                                  <w:rFonts w:ascii="Cambria Math" w:hAnsi="Cambria Math"/>
                                  <w:sz w:val="22"/>
                                </w:rPr>
                                <m:t>σ</m:t>
                              </m:r>
                            </m:num>
                            <m:den>
                              <m:sSub>
                                <m:sSubPr>
                                  <m:ctrlPr>
                                    <w:rPr>
                                      <w:rFonts w:ascii="Cambria Math" w:hAnsi="Cambria Math"/>
                                      <w:i/>
                                      <w:sz w:val="22"/>
                                    </w:rPr>
                                  </m:ctrlPr>
                                </m:sSubPr>
                                <m:e>
                                  <m:r>
                                    <w:rPr>
                                      <w:rFonts w:ascii="Cambria Math" w:hAnsi="Cambria Math"/>
                                      <w:sz w:val="22"/>
                                    </w:rPr>
                                    <m:t>r</m:t>
                                  </m:r>
                                </m:e>
                                <m:sub>
                                  <m:r>
                                    <w:rPr>
                                      <w:rFonts w:ascii="Cambria Math" w:hAnsi="Cambria Math"/>
                                      <w:sz w:val="22"/>
                                    </w:rPr>
                                    <m:t>ij</m:t>
                                  </m:r>
                                </m:sub>
                              </m:sSub>
                            </m:den>
                          </m:f>
                        </m:e>
                      </m:d>
                    </m:e>
                    <m:sup>
                      <m:r>
                        <w:rPr>
                          <w:rFonts w:ascii="Cambria Math" w:hAnsi="Cambria Math"/>
                          <w:sz w:val="22"/>
                        </w:rPr>
                        <m:t>12</m:t>
                      </m:r>
                    </m:sup>
                  </m:sSup>
                  <m:r>
                    <w:rPr>
                      <w:rFonts w:ascii="Cambria Math" w:hAnsi="Cambria Math"/>
                      <w:sz w:val="22"/>
                    </w:rPr>
                    <m:t>-</m:t>
                  </m:r>
                  <m:sSup>
                    <m:sSupPr>
                      <m:ctrlPr>
                        <w:rPr>
                          <w:rFonts w:ascii="Cambria Math" w:hAnsi="Cambria Math"/>
                          <w:i/>
                          <w:sz w:val="22"/>
                        </w:rPr>
                      </m:ctrlPr>
                    </m:sSupPr>
                    <m:e>
                      <m:d>
                        <m:dPr>
                          <m:ctrlPr>
                            <w:rPr>
                              <w:rFonts w:ascii="Cambria Math" w:hAnsi="Cambria Math"/>
                              <w:i/>
                              <w:sz w:val="22"/>
                            </w:rPr>
                          </m:ctrlPr>
                        </m:dPr>
                        <m:e>
                          <m:f>
                            <m:fPr>
                              <m:ctrlPr>
                                <w:rPr>
                                  <w:rFonts w:ascii="Cambria Math" w:hAnsi="Cambria Math"/>
                                  <w:i/>
                                  <w:sz w:val="22"/>
                                </w:rPr>
                              </m:ctrlPr>
                            </m:fPr>
                            <m:num>
                              <m:r>
                                <w:rPr>
                                  <w:rFonts w:ascii="Cambria Math" w:hAnsi="Cambria Math"/>
                                  <w:sz w:val="22"/>
                                </w:rPr>
                                <m:t>σ</m:t>
                              </m:r>
                            </m:num>
                            <m:den>
                              <m:sSub>
                                <m:sSubPr>
                                  <m:ctrlPr>
                                    <w:rPr>
                                      <w:rFonts w:ascii="Cambria Math" w:hAnsi="Cambria Math"/>
                                      <w:i/>
                                      <w:sz w:val="22"/>
                                    </w:rPr>
                                  </m:ctrlPr>
                                </m:sSubPr>
                                <m:e>
                                  <m:r>
                                    <w:rPr>
                                      <w:rFonts w:ascii="Cambria Math" w:hAnsi="Cambria Math"/>
                                      <w:sz w:val="22"/>
                                    </w:rPr>
                                    <m:t>r</m:t>
                                  </m:r>
                                </m:e>
                                <m:sub>
                                  <m:r>
                                    <w:rPr>
                                      <w:rFonts w:ascii="Cambria Math" w:hAnsi="Cambria Math"/>
                                      <w:sz w:val="22"/>
                                    </w:rPr>
                                    <m:t>ij</m:t>
                                  </m:r>
                                </m:sub>
                              </m:sSub>
                            </m:den>
                          </m:f>
                        </m:e>
                      </m:d>
                    </m:e>
                    <m:sup>
                      <m:r>
                        <w:rPr>
                          <w:rFonts w:ascii="Cambria Math" w:hAnsi="Cambria Math"/>
                          <w:sz w:val="22"/>
                        </w:rPr>
                        <m:t>6</m:t>
                      </m:r>
                    </m:sup>
                  </m:sSup>
                </m:e>
              </m:d>
              <m:r>
                <w:rPr>
                  <w:rFonts w:ascii="Cambria Math" w:hAnsi="Cambria Math"/>
                  <w:sz w:val="22"/>
                </w:rPr>
                <m:t>#</m:t>
              </m:r>
              <m:d>
                <m:dPr>
                  <m:ctrlPr>
                    <w:rPr>
                      <w:rFonts w:ascii="Cambria Math" w:hAnsi="Cambria Math"/>
                      <w:i/>
                      <w:sz w:val="22"/>
                    </w:rPr>
                  </m:ctrlPr>
                </m:dPr>
                <m:e>
                  <m:r>
                    <w:rPr>
                      <w:rFonts w:ascii="Cambria Math" w:hAnsi="Cambria Math"/>
                      <w:sz w:val="22"/>
                    </w:rPr>
                    <m:t>1</m:t>
                  </m:r>
                </m:e>
              </m:d>
            </m:e>
          </m:eqArr>
        </m:oMath>
      </m:oMathPara>
    </w:p>
    <w:p w14:paraId="192145D7" w14:textId="77777777" w:rsidR="00443B7B" w:rsidRPr="00443B7B" w:rsidRDefault="00443B7B" w:rsidP="00036AA0">
      <w:pPr>
        <w:ind w:firstLine="397"/>
        <w:contextualSpacing/>
        <w:mirrorIndents/>
      </w:pPr>
    </w:p>
    <w:p w14:paraId="59309905" w14:textId="0248C97A" w:rsidR="00036AA0" w:rsidRDefault="00036AA0" w:rsidP="00036AA0">
      <w:pPr>
        <w:ind w:firstLine="397"/>
        <w:contextualSpacing/>
        <w:mirrorIndents/>
        <w:rPr>
          <w:sz w:val="22"/>
          <w:szCs w:val="22"/>
        </w:rPr>
      </w:pPr>
      <w:r w:rsidRPr="00036AA0">
        <w:rPr>
          <w:sz w:val="22"/>
          <w:szCs w:val="22"/>
        </w:rPr>
        <w:t xml:space="preserve">where the </w:t>
      </w:r>
      <w:r w:rsidRPr="00B8099C">
        <w:rPr>
          <w:i/>
          <w:sz w:val="22"/>
          <w:szCs w:val="22"/>
        </w:rPr>
        <w:t>α</w:t>
      </w:r>
      <w:r w:rsidRPr="00036AA0">
        <w:rPr>
          <w:sz w:val="22"/>
          <w:szCs w:val="22"/>
        </w:rPr>
        <w:t xml:space="preserve"> is the energy parameter, </w:t>
      </w:r>
      <w:r w:rsidRPr="00B8099C">
        <w:rPr>
          <w:i/>
          <w:sz w:val="22"/>
          <w:szCs w:val="22"/>
        </w:rPr>
        <w:t>σ</w:t>
      </w:r>
      <w:r w:rsidRPr="00036AA0">
        <w:rPr>
          <w:sz w:val="22"/>
          <w:szCs w:val="22"/>
        </w:rPr>
        <w:t xml:space="preserve"> is the length parameter, </w:t>
      </w:r>
      <w:proofErr w:type="spellStart"/>
      <w:r w:rsidRPr="00B8099C">
        <w:rPr>
          <w:i/>
          <w:sz w:val="22"/>
          <w:szCs w:val="22"/>
        </w:rPr>
        <w:t>r</w:t>
      </w:r>
      <w:r w:rsidRPr="00B8099C">
        <w:rPr>
          <w:i/>
          <w:sz w:val="22"/>
          <w:szCs w:val="22"/>
          <w:vertAlign w:val="subscript"/>
        </w:rPr>
        <w:t>ij</w:t>
      </w:r>
      <w:proofErr w:type="spellEnd"/>
      <w:r w:rsidRPr="00036AA0">
        <w:rPr>
          <w:sz w:val="22"/>
          <w:szCs w:val="22"/>
        </w:rPr>
        <w:t xml:space="preserve"> is the distance between atoms, and the subscripts </w:t>
      </w:r>
      <w:proofErr w:type="spellStart"/>
      <w:r w:rsidRPr="00925517">
        <w:rPr>
          <w:i/>
          <w:sz w:val="22"/>
          <w:szCs w:val="22"/>
        </w:rPr>
        <w:t>i</w:t>
      </w:r>
      <w:proofErr w:type="spellEnd"/>
      <w:r w:rsidRPr="00036AA0">
        <w:rPr>
          <w:sz w:val="22"/>
          <w:szCs w:val="22"/>
        </w:rPr>
        <w:t xml:space="preserve"> and </w:t>
      </w:r>
      <w:r w:rsidRPr="00925517">
        <w:rPr>
          <w:i/>
          <w:sz w:val="22"/>
          <w:szCs w:val="22"/>
        </w:rPr>
        <w:t>j</w:t>
      </w:r>
      <w:r w:rsidRPr="00036AA0">
        <w:rPr>
          <w:sz w:val="22"/>
          <w:szCs w:val="22"/>
        </w:rPr>
        <w:t xml:space="preserve"> represent the atoms </w:t>
      </w:r>
      <w:proofErr w:type="spellStart"/>
      <w:r w:rsidRPr="00925517">
        <w:rPr>
          <w:i/>
          <w:sz w:val="22"/>
          <w:szCs w:val="22"/>
        </w:rPr>
        <w:t>i</w:t>
      </w:r>
      <w:proofErr w:type="spellEnd"/>
      <w:r w:rsidRPr="00036AA0">
        <w:rPr>
          <w:sz w:val="22"/>
          <w:szCs w:val="22"/>
        </w:rPr>
        <w:t xml:space="preserve"> and </w:t>
      </w:r>
      <w:r w:rsidRPr="00042223">
        <w:rPr>
          <w:i/>
          <w:sz w:val="22"/>
          <w:szCs w:val="22"/>
        </w:rPr>
        <w:t>j</w:t>
      </w:r>
      <w:r w:rsidRPr="00036AA0">
        <w:rPr>
          <w:sz w:val="22"/>
          <w:szCs w:val="22"/>
        </w:rPr>
        <w:t>, respectively. For the fluid-fluid interaction, the LJ potential was applied to argon</w:t>
      </w:r>
      <w:r w:rsidR="00B8099C">
        <w:rPr>
          <w:sz w:val="22"/>
          <w:szCs w:val="22"/>
        </w:rPr>
        <w:t xml:space="preserve"> </w:t>
      </w:r>
      <w:r w:rsidRPr="00036AA0">
        <w:rPr>
          <w:sz w:val="22"/>
          <w:szCs w:val="22"/>
        </w:rPr>
        <w:t xml:space="preserve">atoms with length parameter </w:t>
      </w:r>
      <w:r w:rsidRPr="00B8099C">
        <w:rPr>
          <w:i/>
          <w:sz w:val="22"/>
          <w:szCs w:val="22"/>
        </w:rPr>
        <w:t>σ</w:t>
      </w:r>
      <w:r w:rsidRPr="00B8099C">
        <w:rPr>
          <w:sz w:val="22"/>
          <w:szCs w:val="22"/>
          <w:vertAlign w:val="subscript"/>
        </w:rPr>
        <w:t>1</w:t>
      </w:r>
      <w:r w:rsidRPr="00036AA0">
        <w:rPr>
          <w:sz w:val="22"/>
          <w:szCs w:val="22"/>
        </w:rPr>
        <w:t xml:space="preserve">=0.341 nm and energy parameter </w:t>
      </w:r>
      <w:r w:rsidRPr="00B8099C">
        <w:rPr>
          <w:i/>
          <w:sz w:val="22"/>
          <w:szCs w:val="22"/>
        </w:rPr>
        <w:t>α</w:t>
      </w:r>
      <w:r w:rsidRPr="00BA7F32">
        <w:rPr>
          <w:sz w:val="22"/>
          <w:szCs w:val="22"/>
          <w:vertAlign w:val="subscript"/>
        </w:rPr>
        <w:t>1</w:t>
      </w:r>
      <w:r w:rsidRPr="00036AA0">
        <w:rPr>
          <w:sz w:val="22"/>
          <w:szCs w:val="22"/>
        </w:rPr>
        <w:t>=0.0104 eV. The LJ potential was also applied to argon and copper atoms, according to the Lorentz-Berthelot mixing rule:</w:t>
      </w:r>
    </w:p>
    <w:p w14:paraId="3D65FB7A" w14:textId="77777777" w:rsidR="00042223" w:rsidRDefault="00042223" w:rsidP="00036AA0">
      <w:pPr>
        <w:ind w:firstLine="397"/>
        <w:contextualSpacing/>
        <w:mirrorIndents/>
        <w:rPr>
          <w:sz w:val="22"/>
          <w:szCs w:val="22"/>
        </w:rPr>
      </w:pPr>
    </w:p>
    <w:p w14:paraId="1BCC5568" w14:textId="1E735563" w:rsidR="00B8099C" w:rsidRPr="00443B7B" w:rsidRDefault="00000000" w:rsidP="00036AA0">
      <w:pPr>
        <w:ind w:firstLine="397"/>
        <w:contextualSpacing/>
        <w:mirrorIndents/>
      </w:pPr>
      <m:oMathPara>
        <m:oMath>
          <m:eqArr>
            <m:eqArrPr>
              <m:maxDist m:val="1"/>
              <m:ctrlPr>
                <w:rPr>
                  <w:rFonts w:ascii="Cambria Math" w:hAnsi="Cambria Math"/>
                  <w:i/>
                  <w:sz w:val="22"/>
                </w:rPr>
              </m:ctrlPr>
            </m:eqArrPr>
            <m:e>
              <m:sSub>
                <m:sSubPr>
                  <m:ctrlPr>
                    <w:rPr>
                      <w:rFonts w:ascii="Cambria Math" w:hAnsi="Cambria Math"/>
                      <w:sz w:val="22"/>
                    </w:rPr>
                  </m:ctrlPr>
                </m:sSubPr>
                <m:e>
                  <m:r>
                    <w:rPr>
                      <w:rFonts w:ascii="Cambria Math" w:hAnsi="Cambria Math"/>
                      <w:sz w:val="22"/>
                    </w:rPr>
                    <m:t>α</m:t>
                  </m:r>
                </m:e>
                <m:sub>
                  <m:r>
                    <w:rPr>
                      <w:rFonts w:ascii="Cambria Math" w:hAnsi="Cambria Math"/>
                      <w:sz w:val="22"/>
                    </w:rPr>
                    <m:t>Ar-Cu</m:t>
                  </m:r>
                </m:sub>
              </m:sSub>
              <m:r>
                <w:rPr>
                  <w:rFonts w:ascii="Cambria Math" w:hAnsi="Cambria Math"/>
                  <w:sz w:val="22"/>
                </w:rPr>
                <m:t>=</m:t>
              </m:r>
              <m:rad>
                <m:radPr>
                  <m:degHide m:val="1"/>
                  <m:ctrlPr>
                    <w:rPr>
                      <w:rFonts w:ascii="Cambria Math" w:hAnsi="Cambria Math"/>
                      <w:sz w:val="22"/>
                    </w:rPr>
                  </m:ctrlPr>
                </m:radPr>
                <m:deg>
                  <m:ctrlPr>
                    <w:rPr>
                      <w:rFonts w:ascii="Cambria Math" w:hAnsi="Cambria Math"/>
                      <w:i/>
                      <w:sz w:val="22"/>
                    </w:rPr>
                  </m:ctrlPr>
                </m:deg>
                <m:e>
                  <m:sSub>
                    <m:sSubPr>
                      <m:ctrlPr>
                        <w:rPr>
                          <w:rFonts w:ascii="Cambria Math" w:hAnsi="Cambria Math"/>
                          <w:sz w:val="22"/>
                        </w:rPr>
                      </m:ctrlPr>
                    </m:sSubPr>
                    <m:e>
                      <m:r>
                        <w:rPr>
                          <w:rFonts w:ascii="Cambria Math" w:hAnsi="Cambria Math"/>
                          <w:sz w:val="22"/>
                        </w:rPr>
                        <m:t>α</m:t>
                      </m:r>
                    </m:e>
                    <m:sub>
                      <m:r>
                        <w:rPr>
                          <w:rFonts w:ascii="Cambria Math" w:hAnsi="Cambria Math"/>
                          <w:sz w:val="22"/>
                        </w:rPr>
                        <m:t>Ar-Ar</m:t>
                      </m:r>
                    </m:sub>
                  </m:sSub>
                  <m:r>
                    <w:rPr>
                      <w:rFonts w:ascii="Cambria Math" w:hAnsi="Cambria Math"/>
                      <w:sz w:val="22"/>
                    </w:rPr>
                    <m:t>×</m:t>
                  </m:r>
                  <m:sSub>
                    <m:sSubPr>
                      <m:ctrlPr>
                        <w:rPr>
                          <w:rFonts w:ascii="Cambria Math" w:hAnsi="Cambria Math"/>
                          <w:sz w:val="22"/>
                        </w:rPr>
                      </m:ctrlPr>
                    </m:sSubPr>
                    <m:e>
                      <m:r>
                        <w:rPr>
                          <w:rFonts w:ascii="Cambria Math" w:hAnsi="Cambria Math"/>
                          <w:sz w:val="22"/>
                        </w:rPr>
                        <m:t>α</m:t>
                      </m:r>
                    </m:e>
                    <m:sub>
                      <m:r>
                        <w:rPr>
                          <w:rFonts w:ascii="Cambria Math" w:hAnsi="Cambria Math"/>
                          <w:sz w:val="22"/>
                        </w:rPr>
                        <m:t>Cu-Cu</m:t>
                      </m:r>
                    </m:sub>
                  </m:sSub>
                </m:e>
              </m:rad>
              <m:r>
                <w:rPr>
                  <w:rFonts w:ascii="Cambria Math" w:hAnsi="Cambria Math"/>
                  <w:sz w:val="22"/>
                </w:rPr>
                <m:t>#</m:t>
              </m:r>
              <m:d>
                <m:dPr>
                  <m:ctrlPr>
                    <w:rPr>
                      <w:rFonts w:ascii="Cambria Math" w:hAnsi="Cambria Math"/>
                      <w:i/>
                      <w:sz w:val="22"/>
                    </w:rPr>
                  </m:ctrlPr>
                </m:dPr>
                <m:e>
                  <m:r>
                    <w:rPr>
                      <w:rFonts w:ascii="Cambria Math" w:hAnsi="Cambria Math"/>
                      <w:sz w:val="22"/>
                    </w:rPr>
                    <m:t>2</m:t>
                  </m:r>
                </m:e>
              </m:d>
            </m:e>
          </m:eqArr>
        </m:oMath>
      </m:oMathPara>
    </w:p>
    <w:p w14:paraId="322573F6" w14:textId="77777777" w:rsidR="00443B7B" w:rsidRPr="00443B7B" w:rsidRDefault="00443B7B" w:rsidP="00036AA0">
      <w:pPr>
        <w:ind w:firstLine="397"/>
        <w:contextualSpacing/>
        <w:mirrorIndents/>
      </w:pPr>
    </w:p>
    <w:p w14:paraId="1E94AFEC" w14:textId="751BA9BE" w:rsidR="00B8099C" w:rsidRPr="00443B7B" w:rsidRDefault="00000000" w:rsidP="00036AA0">
      <w:pPr>
        <w:ind w:firstLine="397"/>
        <w:contextualSpacing/>
        <w:mirrorIndents/>
      </w:pPr>
      <m:oMathPara>
        <m:oMath>
          <m:eqArr>
            <m:eqArrPr>
              <m:maxDist m:val="1"/>
              <m:ctrlPr>
                <w:rPr>
                  <w:rFonts w:ascii="Cambria Math" w:hAnsi="Cambria Math"/>
                  <w:i/>
                  <w:sz w:val="22"/>
                </w:rPr>
              </m:ctrlPr>
            </m:eqArrPr>
            <m:e>
              <m:sSub>
                <m:sSubPr>
                  <m:ctrlPr>
                    <w:rPr>
                      <w:rFonts w:ascii="Cambria Math" w:hAnsi="Cambria Math"/>
                      <w:i/>
                      <w:sz w:val="22"/>
                    </w:rPr>
                  </m:ctrlPr>
                </m:sSubPr>
                <m:e>
                  <m:r>
                    <w:rPr>
                      <w:rFonts w:ascii="Cambria Math" w:hAnsi="Cambria Math"/>
                      <w:sz w:val="22"/>
                    </w:rPr>
                    <m:t>σ</m:t>
                  </m:r>
                </m:e>
                <m:sub>
                  <m:r>
                    <w:rPr>
                      <w:rFonts w:ascii="Cambria Math" w:hAnsi="Cambria Math"/>
                      <w:sz w:val="22"/>
                    </w:rPr>
                    <m:t>Ar-Cu</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σ</m:t>
                      </m:r>
                    </m:e>
                    <m:sub>
                      <m:r>
                        <w:rPr>
                          <w:rFonts w:ascii="Cambria Math" w:hAnsi="Cambria Math"/>
                          <w:sz w:val="22"/>
                        </w:rPr>
                        <m:t>Ar-Ar</m:t>
                      </m:r>
                    </m:sub>
                  </m:sSub>
                  <m:r>
                    <w:rPr>
                      <w:rFonts w:ascii="Cambria Math" w:hAnsi="Cambria Math"/>
                      <w:sz w:val="22"/>
                    </w:rPr>
                    <m:t>+</m:t>
                  </m:r>
                  <m:sSub>
                    <m:sSubPr>
                      <m:ctrlPr>
                        <w:rPr>
                          <w:rFonts w:ascii="Cambria Math" w:hAnsi="Cambria Math"/>
                          <w:i/>
                          <w:sz w:val="22"/>
                        </w:rPr>
                      </m:ctrlPr>
                    </m:sSubPr>
                    <m:e>
                      <m:r>
                        <w:rPr>
                          <w:rFonts w:ascii="Cambria Math" w:hAnsi="Cambria Math"/>
                          <w:sz w:val="22"/>
                        </w:rPr>
                        <m:t>σ</m:t>
                      </m:r>
                    </m:e>
                    <m:sub>
                      <m:r>
                        <w:rPr>
                          <w:rFonts w:ascii="Cambria Math" w:hAnsi="Cambria Math"/>
                          <w:sz w:val="22"/>
                        </w:rPr>
                        <m:t>Cu-Cu</m:t>
                      </m:r>
                    </m:sub>
                  </m:sSub>
                  <m:r>
                    <w:rPr>
                      <w:rFonts w:ascii="Cambria Math" w:hAnsi="Cambria Math"/>
                      <w:sz w:val="22"/>
                    </w:rPr>
                    <m:t xml:space="preserve"> </m:t>
                  </m:r>
                </m:num>
                <m:den>
                  <m:r>
                    <w:rPr>
                      <w:rFonts w:ascii="Cambria Math" w:hAnsi="Cambria Math"/>
                      <w:sz w:val="22"/>
                    </w:rPr>
                    <m:t>2</m:t>
                  </m:r>
                </m:den>
              </m:f>
              <m:r>
                <w:rPr>
                  <w:rFonts w:ascii="Cambria Math" w:hAnsi="Cambria Math"/>
                  <w:sz w:val="22"/>
                </w:rPr>
                <m:t>#</m:t>
              </m:r>
              <m:d>
                <m:dPr>
                  <m:ctrlPr>
                    <w:rPr>
                      <w:rFonts w:ascii="Cambria Math" w:hAnsi="Cambria Math"/>
                      <w:i/>
                      <w:sz w:val="22"/>
                    </w:rPr>
                  </m:ctrlPr>
                </m:dPr>
                <m:e>
                  <m:r>
                    <w:rPr>
                      <w:rFonts w:ascii="Cambria Math" w:hAnsi="Cambria Math"/>
                      <w:sz w:val="22"/>
                    </w:rPr>
                    <m:t>3</m:t>
                  </m:r>
                </m:e>
              </m:d>
            </m:e>
          </m:eqArr>
        </m:oMath>
      </m:oMathPara>
    </w:p>
    <w:p w14:paraId="05641A20" w14:textId="77777777" w:rsidR="00443B7B" w:rsidRPr="00443B7B" w:rsidRDefault="00443B7B" w:rsidP="00036AA0">
      <w:pPr>
        <w:ind w:firstLine="397"/>
        <w:contextualSpacing/>
        <w:mirrorIndents/>
        <w:rPr>
          <w:sz w:val="22"/>
          <w:szCs w:val="22"/>
        </w:rPr>
      </w:pPr>
    </w:p>
    <w:p w14:paraId="5194B6E5" w14:textId="7338A7D5" w:rsidR="00036AA0" w:rsidRPr="00036AA0" w:rsidRDefault="00036AA0" w:rsidP="00036AA0">
      <w:pPr>
        <w:ind w:firstLine="397"/>
        <w:contextualSpacing/>
        <w:mirrorIndents/>
        <w:rPr>
          <w:sz w:val="22"/>
          <w:szCs w:val="22"/>
        </w:rPr>
      </w:pPr>
      <w:r w:rsidRPr="00036AA0">
        <w:rPr>
          <w:sz w:val="22"/>
          <w:szCs w:val="22"/>
        </w:rPr>
        <w:t xml:space="preserve"> </w:t>
      </w:r>
    </w:p>
    <w:p w14:paraId="03E7BD33" w14:textId="0C6D4CF8" w:rsidR="00B8099C" w:rsidRDefault="00036AA0" w:rsidP="00036AA0">
      <w:pPr>
        <w:ind w:firstLine="397"/>
        <w:contextualSpacing/>
        <w:mirrorIndents/>
        <w:rPr>
          <w:sz w:val="22"/>
          <w:szCs w:val="22"/>
        </w:rPr>
      </w:pPr>
      <w:r w:rsidRPr="00036AA0">
        <w:rPr>
          <w:sz w:val="22"/>
          <w:szCs w:val="22"/>
        </w:rPr>
        <w:t>The embedded atoms method (EAM) potential was used to define interactions between copper atoms.</w:t>
      </w:r>
    </w:p>
    <w:p w14:paraId="582E81CF" w14:textId="77777777" w:rsidR="00042223" w:rsidRDefault="00042223" w:rsidP="00036AA0">
      <w:pPr>
        <w:ind w:firstLine="397"/>
        <w:contextualSpacing/>
        <w:mirrorIndents/>
        <w:rPr>
          <w:sz w:val="22"/>
          <w:szCs w:val="22"/>
        </w:rPr>
      </w:pPr>
    </w:p>
    <w:p w14:paraId="2AE38093" w14:textId="071E2BAF" w:rsidR="00B8099C" w:rsidRPr="00042223" w:rsidRDefault="00000000" w:rsidP="00036AA0">
      <w:pPr>
        <w:ind w:firstLine="397"/>
        <w:contextualSpacing/>
        <w:mirrorIndents/>
        <w:rPr>
          <w:sz w:val="22"/>
        </w:rPr>
      </w:pPr>
      <m:oMathPara>
        <m:oMath>
          <m:eqArr>
            <m:eqArrPr>
              <m:maxDist m:val="1"/>
              <m:ctrlPr>
                <w:rPr>
                  <w:rFonts w:ascii="Cambria Math" w:hAnsi="Cambria Math"/>
                  <w:i/>
                  <w:sz w:val="22"/>
                </w:rPr>
              </m:ctrlPr>
            </m:eqArrPr>
            <m:e>
              <m:r>
                <w:rPr>
                  <w:rFonts w:ascii="Cambria Math" w:hAnsi="Cambria Math"/>
                  <w:sz w:val="22"/>
                </w:rPr>
                <m:t>U=</m:t>
              </m:r>
              <m:nary>
                <m:naryPr>
                  <m:chr m:val="∑"/>
                  <m:supHide m:val="1"/>
                  <m:ctrlPr>
                    <w:rPr>
                      <w:rFonts w:ascii="Cambria Math" w:hAnsi="Cambria Math"/>
                      <w:sz w:val="22"/>
                    </w:rPr>
                  </m:ctrlPr>
                </m:naryPr>
                <m:sub>
                  <m:r>
                    <w:rPr>
                      <w:rFonts w:ascii="Cambria Math" w:hAnsi="Cambria Math"/>
                      <w:sz w:val="22"/>
                    </w:rPr>
                    <m:t>i</m:t>
                  </m:r>
                </m:sub>
                <m:sup/>
                <m:e>
                  <m:sSub>
                    <m:sSubPr>
                      <m:ctrlPr>
                        <w:rPr>
                          <w:rFonts w:ascii="Cambria Math" w:hAnsi="Cambria Math"/>
                          <w:sz w:val="22"/>
                        </w:rPr>
                      </m:ctrlPr>
                    </m:sSubPr>
                    <m:e>
                      <m:r>
                        <w:rPr>
                          <w:rFonts w:ascii="Cambria Math" w:hAnsi="Cambria Math"/>
                          <w:sz w:val="22"/>
                        </w:rPr>
                        <m:t>F</m:t>
                      </m:r>
                    </m:e>
                    <m:sub>
                      <m:r>
                        <w:rPr>
                          <w:rFonts w:ascii="Cambria Math" w:hAnsi="Cambria Math"/>
                          <w:sz w:val="22"/>
                        </w:rPr>
                        <m:t>i</m:t>
                      </m:r>
                    </m:sub>
                  </m:sSub>
                  <m:d>
                    <m:dPr>
                      <m:ctrlPr>
                        <w:rPr>
                          <w:rFonts w:ascii="Cambria Math" w:hAnsi="Cambria Math"/>
                          <w:sz w:val="22"/>
                        </w:rPr>
                      </m:ctrlPr>
                    </m:dPr>
                    <m:e>
                      <m:nary>
                        <m:naryPr>
                          <m:chr m:val="∑"/>
                          <m:supHide m:val="1"/>
                          <m:ctrlPr>
                            <w:rPr>
                              <w:rFonts w:ascii="Cambria Math" w:hAnsi="Cambria Math"/>
                              <w:sz w:val="22"/>
                            </w:rPr>
                          </m:ctrlPr>
                        </m:naryPr>
                        <m:sub>
                          <m:r>
                            <w:rPr>
                              <w:rFonts w:ascii="Cambria Math" w:hAnsi="Cambria Math"/>
                              <w:sz w:val="22"/>
                            </w:rPr>
                            <m:t>j≠i</m:t>
                          </m:r>
                        </m:sub>
                        <m:sup/>
                        <m:e>
                          <m:sSub>
                            <m:sSubPr>
                              <m:ctrlPr>
                                <w:rPr>
                                  <w:rFonts w:ascii="Cambria Math" w:hAnsi="Cambria Math"/>
                                  <w:sz w:val="22"/>
                                </w:rPr>
                              </m:ctrlPr>
                            </m:sSubPr>
                            <m:e>
                              <m:r>
                                <w:rPr>
                                  <w:rFonts w:ascii="Cambria Math" w:hAnsi="Cambria Math"/>
                                  <w:sz w:val="22"/>
                                </w:rPr>
                                <m:t>f</m:t>
                              </m:r>
                            </m:e>
                            <m:sub>
                              <m:r>
                                <w:rPr>
                                  <w:rFonts w:ascii="Cambria Math" w:hAnsi="Cambria Math"/>
                                  <w:sz w:val="22"/>
                                </w:rPr>
                                <m:t>i</m:t>
                              </m:r>
                            </m:sub>
                          </m:sSub>
                          <m:d>
                            <m:dPr>
                              <m:ctrlPr>
                                <w:rPr>
                                  <w:rFonts w:ascii="Cambria Math" w:hAnsi="Cambria Math"/>
                                  <w:sz w:val="22"/>
                                </w:rPr>
                              </m:ctrlPr>
                            </m:dPr>
                            <m:e>
                              <m:sSub>
                                <m:sSubPr>
                                  <m:ctrlPr>
                                    <w:rPr>
                                      <w:rFonts w:ascii="Cambria Math" w:hAnsi="Cambria Math"/>
                                      <w:sz w:val="22"/>
                                    </w:rPr>
                                  </m:ctrlPr>
                                </m:sSubPr>
                                <m:e>
                                  <m:r>
                                    <w:rPr>
                                      <w:rFonts w:ascii="Cambria Math" w:hAnsi="Cambria Math"/>
                                      <w:sz w:val="22"/>
                                    </w:rPr>
                                    <m:t>r</m:t>
                                  </m:r>
                                </m:e>
                                <m:sub>
                                  <m:r>
                                    <w:rPr>
                                      <w:rFonts w:ascii="Cambria Math" w:hAnsi="Cambria Math"/>
                                      <w:sz w:val="22"/>
                                    </w:rPr>
                                    <m:t>ij</m:t>
                                  </m:r>
                                </m:sub>
                              </m:sSub>
                            </m:e>
                          </m:d>
                        </m:e>
                      </m:nary>
                    </m:e>
                  </m:d>
                </m:e>
              </m:nary>
              <m:r>
                <w:rPr>
                  <w:rFonts w:ascii="Cambria Math" w:hAnsi="Cambria Math"/>
                  <w:sz w:val="22"/>
                </w:rPr>
                <m:t>+</m:t>
              </m:r>
              <m:f>
                <m:fPr>
                  <m:ctrlPr>
                    <w:rPr>
                      <w:rFonts w:ascii="Cambria Math" w:hAnsi="Cambria Math"/>
                      <w:sz w:val="22"/>
                    </w:rPr>
                  </m:ctrlPr>
                </m:fPr>
                <m:num>
                  <m:r>
                    <w:rPr>
                      <w:rFonts w:ascii="Cambria Math" w:hAnsi="Cambria Math"/>
                      <w:sz w:val="22"/>
                    </w:rPr>
                    <m:t>1</m:t>
                  </m:r>
                </m:num>
                <m:den>
                  <m:r>
                    <w:rPr>
                      <w:rFonts w:ascii="Cambria Math" w:hAnsi="Cambria Math"/>
                      <w:sz w:val="22"/>
                    </w:rPr>
                    <m:t>2</m:t>
                  </m:r>
                </m:den>
              </m:f>
              <m:nary>
                <m:naryPr>
                  <m:chr m:val="∑"/>
                  <m:supHide m:val="1"/>
                  <m:ctrlPr>
                    <w:rPr>
                      <w:rFonts w:ascii="Cambria Math" w:hAnsi="Cambria Math"/>
                      <w:sz w:val="22"/>
                    </w:rPr>
                  </m:ctrlPr>
                </m:naryPr>
                <m:sub>
                  <m:r>
                    <w:rPr>
                      <w:rFonts w:ascii="Cambria Math" w:hAnsi="Cambria Math"/>
                      <w:sz w:val="22"/>
                    </w:rPr>
                    <m:t>j≠i</m:t>
                  </m:r>
                </m:sub>
                <m:sup/>
                <m:e>
                  <m:sSub>
                    <m:sSubPr>
                      <m:ctrlPr>
                        <w:rPr>
                          <w:rFonts w:ascii="Cambria Math" w:hAnsi="Cambria Math"/>
                          <w:sz w:val="22"/>
                        </w:rPr>
                      </m:ctrlPr>
                    </m:sSubPr>
                    <m:e>
                      <m:r>
                        <w:rPr>
                          <w:rFonts w:ascii="Cambria Math" w:hAnsi="Cambria Math"/>
                          <w:sz w:val="22"/>
                        </w:rPr>
                        <m:t>φ</m:t>
                      </m:r>
                    </m:e>
                    <m:sub>
                      <m:r>
                        <w:rPr>
                          <w:rFonts w:ascii="Cambria Math" w:hAnsi="Cambria Math"/>
                          <w:sz w:val="22"/>
                        </w:rPr>
                        <m:t>ij</m:t>
                      </m:r>
                    </m:sub>
                  </m:sSub>
                  <m:d>
                    <m:dPr>
                      <m:ctrlPr>
                        <w:rPr>
                          <w:rFonts w:ascii="Cambria Math" w:hAnsi="Cambria Math"/>
                          <w:sz w:val="22"/>
                        </w:rPr>
                      </m:ctrlPr>
                    </m:dPr>
                    <m:e>
                      <m:sSub>
                        <m:sSubPr>
                          <m:ctrlPr>
                            <w:rPr>
                              <w:rFonts w:ascii="Cambria Math" w:hAnsi="Cambria Math"/>
                              <w:sz w:val="22"/>
                            </w:rPr>
                          </m:ctrlPr>
                        </m:sSubPr>
                        <m:e>
                          <m:r>
                            <w:rPr>
                              <w:rFonts w:ascii="Cambria Math" w:hAnsi="Cambria Math"/>
                              <w:sz w:val="22"/>
                            </w:rPr>
                            <m:t>r</m:t>
                          </m:r>
                        </m:e>
                        <m:sub>
                          <m:r>
                            <w:rPr>
                              <w:rFonts w:ascii="Cambria Math" w:hAnsi="Cambria Math"/>
                              <w:sz w:val="22"/>
                            </w:rPr>
                            <m:t>ij</m:t>
                          </m:r>
                        </m:sub>
                      </m:sSub>
                    </m:e>
                  </m:d>
                </m:e>
              </m:nary>
              <m:r>
                <w:rPr>
                  <w:rFonts w:ascii="Cambria Math" w:hAnsi="Cambria Math"/>
                  <w:sz w:val="22"/>
                </w:rPr>
                <m:t>#</m:t>
              </m:r>
              <m:d>
                <m:dPr>
                  <m:ctrlPr>
                    <w:rPr>
                      <w:rFonts w:ascii="Cambria Math" w:hAnsi="Cambria Math"/>
                      <w:i/>
                      <w:sz w:val="22"/>
                    </w:rPr>
                  </m:ctrlPr>
                </m:dPr>
                <m:e>
                  <m:r>
                    <w:rPr>
                      <w:rFonts w:ascii="Cambria Math" w:hAnsi="Cambria Math"/>
                      <w:sz w:val="22"/>
                    </w:rPr>
                    <m:t>4</m:t>
                  </m:r>
                </m:e>
              </m:d>
            </m:e>
          </m:eqArr>
        </m:oMath>
      </m:oMathPara>
    </w:p>
    <w:p w14:paraId="1EB2EF6C" w14:textId="77777777" w:rsidR="00B8099C" w:rsidRDefault="00B8099C" w:rsidP="00036AA0">
      <w:pPr>
        <w:ind w:firstLine="397"/>
        <w:contextualSpacing/>
        <w:mirrorIndents/>
        <w:rPr>
          <w:sz w:val="22"/>
          <w:szCs w:val="22"/>
        </w:rPr>
      </w:pPr>
    </w:p>
    <w:p w14:paraId="1EB199A8" w14:textId="5AAFBC05" w:rsidR="00036AA0" w:rsidRPr="00036AA0" w:rsidRDefault="00036AA0" w:rsidP="00036AA0">
      <w:pPr>
        <w:ind w:firstLine="397"/>
        <w:contextualSpacing/>
        <w:mirrorIndents/>
        <w:rPr>
          <w:sz w:val="22"/>
          <w:szCs w:val="22"/>
        </w:rPr>
      </w:pPr>
      <w:r w:rsidRPr="00036AA0">
        <w:rPr>
          <w:sz w:val="22"/>
          <w:szCs w:val="22"/>
        </w:rPr>
        <w:t xml:space="preserve">where </w:t>
      </w:r>
      <w:r w:rsidRPr="00B8099C">
        <w:rPr>
          <w:i/>
          <w:sz w:val="22"/>
          <w:szCs w:val="22"/>
        </w:rPr>
        <w:t>F</w:t>
      </w:r>
      <w:r w:rsidRPr="00BA7F32">
        <w:rPr>
          <w:i/>
          <w:sz w:val="22"/>
          <w:szCs w:val="22"/>
          <w:vertAlign w:val="subscript"/>
        </w:rPr>
        <w:t>i</w:t>
      </w:r>
      <w:r w:rsidRPr="00036AA0">
        <w:rPr>
          <w:sz w:val="22"/>
          <w:szCs w:val="22"/>
        </w:rPr>
        <w:t xml:space="preserve"> is the embedding energy, which is a function of the atomic electron density, </w:t>
      </w:r>
      <w:proofErr w:type="spellStart"/>
      <w:r w:rsidRPr="00BA7F32">
        <w:rPr>
          <w:i/>
          <w:sz w:val="22"/>
          <w:szCs w:val="22"/>
        </w:rPr>
        <w:t>ρ</w:t>
      </w:r>
      <w:r w:rsidRPr="00BA7F32">
        <w:rPr>
          <w:i/>
          <w:sz w:val="22"/>
          <w:szCs w:val="22"/>
          <w:vertAlign w:val="subscript"/>
        </w:rPr>
        <w:t>i</w:t>
      </w:r>
      <w:proofErr w:type="spellEnd"/>
      <w:r w:rsidRPr="00036AA0">
        <w:rPr>
          <w:sz w:val="22"/>
          <w:szCs w:val="22"/>
        </w:rPr>
        <w:t xml:space="preserve">, and </w:t>
      </w:r>
      <w:r w:rsidRPr="00BA7F32">
        <w:rPr>
          <w:i/>
          <w:sz w:val="22"/>
          <w:szCs w:val="22"/>
        </w:rPr>
        <w:t>α</w:t>
      </w:r>
      <w:r w:rsidRPr="00036AA0">
        <w:rPr>
          <w:sz w:val="22"/>
          <w:szCs w:val="22"/>
        </w:rPr>
        <w:t xml:space="preserve"> is a pair potential interaction.</w:t>
      </w:r>
    </w:p>
    <w:p w14:paraId="76AE00B4" w14:textId="26CB354D" w:rsidR="00036AA0" w:rsidRDefault="00036AA0" w:rsidP="00036AA0">
      <w:pPr>
        <w:ind w:firstLine="397"/>
        <w:contextualSpacing/>
        <w:mirrorIndents/>
        <w:rPr>
          <w:sz w:val="22"/>
          <w:szCs w:val="22"/>
        </w:rPr>
      </w:pPr>
      <w:r w:rsidRPr="00036AA0">
        <w:rPr>
          <w:sz w:val="22"/>
          <w:szCs w:val="22"/>
        </w:rPr>
        <w:t xml:space="preserve">In the classical MD method, Newton’s equations of motion are solved for atoms and molecules, </w:t>
      </w:r>
      <w:r w:rsidR="00F512B9">
        <w:rPr>
          <w:sz w:val="22"/>
          <w:szCs w:val="22"/>
        </w:rPr>
        <w:t>i.e.:</w:t>
      </w:r>
    </w:p>
    <w:p w14:paraId="558BD77B" w14:textId="77777777" w:rsidR="00042223" w:rsidRDefault="00042223" w:rsidP="00036AA0">
      <w:pPr>
        <w:ind w:firstLine="397"/>
        <w:contextualSpacing/>
        <w:mirrorIndents/>
        <w:rPr>
          <w:sz w:val="22"/>
          <w:szCs w:val="22"/>
        </w:rPr>
      </w:pPr>
    </w:p>
    <w:p w14:paraId="188EA0B1" w14:textId="0D9C8986" w:rsidR="00B8099C" w:rsidRPr="00042223" w:rsidRDefault="00000000" w:rsidP="00036AA0">
      <w:pPr>
        <w:ind w:firstLine="397"/>
        <w:contextualSpacing/>
        <w:mirrorIndents/>
        <w:rPr>
          <w:sz w:val="22"/>
        </w:rPr>
      </w:pPr>
      <m:oMathPara>
        <m:oMath>
          <m:eqArr>
            <m:eqArrPr>
              <m:maxDist m:val="1"/>
              <m:ctrlPr>
                <w:rPr>
                  <w:rFonts w:ascii="Cambria Math" w:hAnsi="Cambria Math"/>
                  <w:i/>
                  <w:sz w:val="22"/>
                </w:rPr>
              </m:ctrlPr>
            </m:eqArrPr>
            <m:e>
              <m:acc>
                <m:accPr>
                  <m:chr m:val="⃗"/>
                  <m:ctrlPr>
                    <w:rPr>
                      <w:rFonts w:ascii="Cambria Math" w:hAnsi="Cambria Math"/>
                      <w:sz w:val="22"/>
                    </w:rPr>
                  </m:ctrlPr>
                </m:accPr>
                <m:e>
                  <m:sSub>
                    <m:sSubPr>
                      <m:ctrlPr>
                        <w:rPr>
                          <w:rFonts w:ascii="Cambria Math" w:hAnsi="Cambria Math"/>
                          <w:sz w:val="22"/>
                        </w:rPr>
                      </m:ctrlPr>
                    </m:sSubPr>
                    <m:e>
                      <m:r>
                        <w:rPr>
                          <w:rFonts w:ascii="Cambria Math" w:hAnsi="Cambria Math"/>
                          <w:sz w:val="22"/>
                        </w:rPr>
                        <m:t>F</m:t>
                      </m:r>
                    </m:e>
                    <m:sub>
                      <m:r>
                        <w:rPr>
                          <w:rFonts w:ascii="Cambria Math" w:hAnsi="Cambria Math"/>
                          <w:sz w:val="22"/>
                        </w:rPr>
                        <m:t>i</m:t>
                      </m:r>
                    </m:sub>
                  </m:sSub>
                </m:e>
              </m:acc>
              <m:d>
                <m:dPr>
                  <m:ctrlPr>
                    <w:rPr>
                      <w:rFonts w:ascii="Cambria Math" w:hAnsi="Cambria Math"/>
                      <w:sz w:val="22"/>
                    </w:rPr>
                  </m:ctrlPr>
                </m:dPr>
                <m:e>
                  <m:r>
                    <w:rPr>
                      <w:rFonts w:ascii="Cambria Math" w:hAnsi="Cambria Math"/>
                      <w:sz w:val="22"/>
                    </w:rPr>
                    <m:t>t</m:t>
                  </m:r>
                </m:e>
              </m:d>
              <m:r>
                <w:rPr>
                  <w:rFonts w:ascii="Cambria Math" w:hAnsi="Cambria Math"/>
                  <w:sz w:val="22"/>
                </w:rPr>
                <m:t>=</m:t>
              </m:r>
              <m:sSub>
                <m:sSubPr>
                  <m:ctrlPr>
                    <w:rPr>
                      <w:rFonts w:ascii="Cambria Math" w:hAnsi="Cambria Math"/>
                      <w:sz w:val="22"/>
                    </w:rPr>
                  </m:ctrlPr>
                </m:sSubPr>
                <m:e>
                  <m:r>
                    <w:rPr>
                      <w:rFonts w:ascii="Cambria Math" w:hAnsi="Cambria Math"/>
                      <w:sz w:val="22"/>
                    </w:rPr>
                    <m:t>m</m:t>
                  </m:r>
                </m:e>
                <m:sub>
                  <m:r>
                    <w:rPr>
                      <w:rFonts w:ascii="Cambria Math" w:hAnsi="Cambria Math"/>
                      <w:sz w:val="22"/>
                    </w:rPr>
                    <m:t>i</m:t>
                  </m:r>
                </m:sub>
              </m:sSub>
              <m:acc>
                <m:accPr>
                  <m:chr m:val="⃗"/>
                  <m:ctrlPr>
                    <w:rPr>
                      <w:rFonts w:ascii="Cambria Math" w:hAnsi="Cambria Math"/>
                      <w:sz w:val="22"/>
                    </w:rPr>
                  </m:ctrlPr>
                </m:accPr>
                <m:e>
                  <m:sSub>
                    <m:sSubPr>
                      <m:ctrlPr>
                        <w:rPr>
                          <w:rFonts w:ascii="Cambria Math" w:hAnsi="Cambria Math"/>
                          <w:sz w:val="22"/>
                        </w:rPr>
                      </m:ctrlPr>
                    </m:sSubPr>
                    <m:e>
                      <m:r>
                        <w:rPr>
                          <w:rFonts w:ascii="Cambria Math" w:hAnsi="Cambria Math"/>
                          <w:sz w:val="22"/>
                        </w:rPr>
                        <m:t>a</m:t>
                      </m:r>
                    </m:e>
                    <m:sub>
                      <m:r>
                        <w:rPr>
                          <w:rFonts w:ascii="Cambria Math" w:hAnsi="Cambria Math"/>
                          <w:sz w:val="22"/>
                        </w:rPr>
                        <m:t>i</m:t>
                      </m:r>
                    </m:sub>
                  </m:sSub>
                </m:e>
              </m:acc>
              <m:r>
                <w:rPr>
                  <w:rFonts w:ascii="Cambria Math" w:hAnsi="Cambria Math"/>
                  <w:sz w:val="22"/>
                </w:rPr>
                <m:t>=</m:t>
              </m:r>
              <m:sSub>
                <m:sSubPr>
                  <m:ctrlPr>
                    <w:rPr>
                      <w:rFonts w:ascii="Cambria Math" w:hAnsi="Cambria Math"/>
                      <w:sz w:val="22"/>
                    </w:rPr>
                  </m:ctrlPr>
                </m:sSubPr>
                <m:e>
                  <m:r>
                    <w:rPr>
                      <w:rFonts w:ascii="Cambria Math" w:hAnsi="Cambria Math"/>
                      <w:sz w:val="22"/>
                    </w:rPr>
                    <m:t>m</m:t>
                  </m:r>
                </m:e>
                <m:sub>
                  <m:r>
                    <w:rPr>
                      <w:rFonts w:ascii="Cambria Math" w:hAnsi="Cambria Math"/>
                      <w:sz w:val="22"/>
                    </w:rPr>
                    <m:t>i</m:t>
                  </m:r>
                </m:sub>
              </m:sSub>
              <m:f>
                <m:fPr>
                  <m:ctrlPr>
                    <w:rPr>
                      <w:rFonts w:ascii="Cambria Math" w:hAnsi="Cambria Math"/>
                      <w:sz w:val="22"/>
                    </w:rPr>
                  </m:ctrlPr>
                </m:fPr>
                <m:num>
                  <m:sSup>
                    <m:sSupPr>
                      <m:ctrlPr>
                        <w:rPr>
                          <w:rFonts w:ascii="Cambria Math" w:hAnsi="Cambria Math"/>
                          <w:sz w:val="22"/>
                        </w:rPr>
                      </m:ctrlPr>
                    </m:sSupPr>
                    <m:e>
                      <m:r>
                        <w:rPr>
                          <w:rFonts w:ascii="Cambria Math" w:hAnsi="Cambria Math"/>
                          <w:sz w:val="22"/>
                        </w:rPr>
                        <m:t>d</m:t>
                      </m:r>
                    </m:e>
                    <m:sup>
                      <m:r>
                        <w:rPr>
                          <w:rFonts w:ascii="Cambria Math" w:hAnsi="Cambria Math"/>
                          <w:sz w:val="22"/>
                        </w:rPr>
                        <m:t>2</m:t>
                      </m:r>
                    </m:sup>
                  </m:sSup>
                  <m:acc>
                    <m:accPr>
                      <m:chr m:val="⃗"/>
                      <m:ctrlPr>
                        <w:rPr>
                          <w:rFonts w:ascii="Cambria Math" w:hAnsi="Cambria Math"/>
                          <w:sz w:val="22"/>
                        </w:rPr>
                      </m:ctrlPr>
                    </m:accPr>
                    <m:e>
                      <m:sSub>
                        <m:sSubPr>
                          <m:ctrlPr>
                            <w:rPr>
                              <w:rFonts w:ascii="Cambria Math" w:hAnsi="Cambria Math"/>
                              <w:sz w:val="22"/>
                            </w:rPr>
                          </m:ctrlPr>
                        </m:sSubPr>
                        <m:e>
                          <m:r>
                            <w:rPr>
                              <w:rFonts w:ascii="Cambria Math" w:hAnsi="Cambria Math"/>
                              <w:sz w:val="22"/>
                            </w:rPr>
                            <m:t>r</m:t>
                          </m:r>
                        </m:e>
                        <m:sub>
                          <m:r>
                            <w:rPr>
                              <w:rFonts w:ascii="Cambria Math" w:hAnsi="Cambria Math"/>
                              <w:sz w:val="22"/>
                            </w:rPr>
                            <m:t>i</m:t>
                          </m:r>
                        </m:sub>
                      </m:sSub>
                    </m:e>
                  </m:acc>
                </m:num>
                <m:den>
                  <m:r>
                    <w:rPr>
                      <w:rFonts w:ascii="Cambria Math" w:hAnsi="Cambria Math"/>
                      <w:sz w:val="22"/>
                    </w:rPr>
                    <m:t>d</m:t>
                  </m:r>
                  <m:sSup>
                    <m:sSupPr>
                      <m:ctrlPr>
                        <w:rPr>
                          <w:rFonts w:ascii="Cambria Math" w:hAnsi="Cambria Math"/>
                          <w:sz w:val="22"/>
                        </w:rPr>
                      </m:ctrlPr>
                    </m:sSupPr>
                    <m:e>
                      <m:r>
                        <w:rPr>
                          <w:rFonts w:ascii="Cambria Math" w:hAnsi="Cambria Math"/>
                          <w:sz w:val="22"/>
                        </w:rPr>
                        <m:t>t</m:t>
                      </m:r>
                    </m:e>
                    <m:sup>
                      <m:r>
                        <w:rPr>
                          <w:rFonts w:ascii="Cambria Math" w:hAnsi="Cambria Math"/>
                          <w:sz w:val="22"/>
                        </w:rPr>
                        <m:t>2</m:t>
                      </m:r>
                    </m:sup>
                  </m:sSup>
                </m:den>
              </m:f>
              <m:r>
                <w:rPr>
                  <w:rFonts w:ascii="Cambria Math" w:hAnsi="Cambria Math"/>
                  <w:sz w:val="22"/>
                </w:rPr>
                <m:t>#</m:t>
              </m:r>
              <m:d>
                <m:dPr>
                  <m:ctrlPr>
                    <w:rPr>
                      <w:rFonts w:ascii="Cambria Math" w:hAnsi="Cambria Math"/>
                      <w:i/>
                      <w:sz w:val="22"/>
                    </w:rPr>
                  </m:ctrlPr>
                </m:dPr>
                <m:e>
                  <m:r>
                    <w:rPr>
                      <w:rFonts w:ascii="Cambria Math" w:hAnsi="Cambria Math"/>
                      <w:sz w:val="22"/>
                    </w:rPr>
                    <m:t>5</m:t>
                  </m:r>
                </m:e>
              </m:d>
            </m:e>
          </m:eqArr>
        </m:oMath>
      </m:oMathPara>
    </w:p>
    <w:p w14:paraId="350CD753" w14:textId="77777777" w:rsidR="00443B7B" w:rsidRPr="00443B7B" w:rsidRDefault="00443B7B" w:rsidP="00036AA0">
      <w:pPr>
        <w:ind w:firstLine="397"/>
        <w:contextualSpacing/>
        <w:mirrorIndents/>
      </w:pPr>
    </w:p>
    <w:p w14:paraId="7883F84B" w14:textId="49EEFDC4" w:rsidR="00036AA0" w:rsidRPr="00036AA0" w:rsidRDefault="00036AA0" w:rsidP="00036AA0">
      <w:pPr>
        <w:ind w:firstLine="397"/>
        <w:contextualSpacing/>
        <w:mirrorIndents/>
        <w:rPr>
          <w:sz w:val="22"/>
          <w:szCs w:val="22"/>
        </w:rPr>
      </w:pPr>
      <w:r w:rsidRPr="00036AA0">
        <w:rPr>
          <w:sz w:val="22"/>
          <w:szCs w:val="22"/>
        </w:rPr>
        <w:t xml:space="preserve">where </w:t>
      </w:r>
      <w:r w:rsidRPr="00B8099C">
        <w:rPr>
          <w:i/>
          <w:sz w:val="22"/>
          <w:szCs w:val="22"/>
        </w:rPr>
        <w:t>t</w:t>
      </w:r>
      <w:r w:rsidRPr="00036AA0">
        <w:rPr>
          <w:sz w:val="22"/>
          <w:szCs w:val="22"/>
        </w:rPr>
        <w:t xml:space="preserve"> denotes time, and </w:t>
      </w:r>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i</m:t>
                </m:r>
              </m:sub>
            </m:sSub>
          </m:e>
        </m:acc>
      </m:oMath>
      <w:r w:rsidRPr="00036AA0">
        <w:rPr>
          <w:sz w:val="22"/>
          <w:szCs w:val="22"/>
        </w:rPr>
        <w:t xml:space="preserve"> </w:t>
      </w:r>
      <w:r w:rsidR="00BA7F32">
        <w:rPr>
          <w:sz w:val="22"/>
          <w:szCs w:val="22"/>
        </w:rPr>
        <w:t>,</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i</m:t>
            </m:r>
          </m:sub>
        </m:sSub>
      </m:oMath>
      <w:r w:rsidR="00BA7F32">
        <w:rPr>
          <w:sz w:val="22"/>
          <w:szCs w:val="22"/>
        </w:rPr>
        <w:t>,</w:t>
      </w:r>
      <m:oMath>
        <m:r>
          <w:rPr>
            <w:rFonts w:ascii="Cambria Math" w:hAnsi="Cambria Math"/>
            <w:sz w:val="22"/>
            <w:szCs w:val="22"/>
          </w:rPr>
          <m:t xml:space="preserve"> </m:t>
        </m:r>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i</m:t>
                </m:r>
              </m:sub>
            </m:sSub>
          </m:e>
        </m:acc>
      </m:oMath>
      <w:r w:rsidR="00BA7F32">
        <w:rPr>
          <w:sz w:val="22"/>
          <w:szCs w:val="22"/>
        </w:rPr>
        <w:t xml:space="preserve"> </w:t>
      </w:r>
      <w:r w:rsidRPr="00036AA0">
        <w:rPr>
          <w:sz w:val="22"/>
          <w:szCs w:val="22"/>
        </w:rPr>
        <w:t xml:space="preserve">are the force vector, mass, and the position vector of molecule </w:t>
      </w:r>
      <w:r w:rsidRPr="00BA7F32">
        <w:rPr>
          <w:i/>
          <w:sz w:val="22"/>
          <w:szCs w:val="22"/>
        </w:rPr>
        <w:t>i</w:t>
      </w:r>
      <w:r w:rsidRPr="00036AA0">
        <w:rPr>
          <w:sz w:val="22"/>
          <w:szCs w:val="22"/>
        </w:rPr>
        <w:t>, respectively.</w:t>
      </w:r>
    </w:p>
    <w:p w14:paraId="097AB8D4" w14:textId="6083C93D" w:rsidR="00036AA0" w:rsidRDefault="00036AA0" w:rsidP="00036AA0">
      <w:pPr>
        <w:ind w:firstLine="397"/>
        <w:contextualSpacing/>
        <w:mirrorIndents/>
        <w:rPr>
          <w:sz w:val="22"/>
          <w:szCs w:val="22"/>
        </w:rPr>
      </w:pPr>
      <w:r w:rsidRPr="00036AA0">
        <w:rPr>
          <w:sz w:val="22"/>
          <w:szCs w:val="22"/>
        </w:rPr>
        <w:t>A periodic boundary condition was applied in X and Y directions, which means particles could exit one end of the box and re-enter the other end so that they could interact across the boundary. In the Z direction, the system was bounded by two solid walls. An external driving force in the X direction was applied on the argon molecules before the channel inlet in order to generate</w:t>
      </w:r>
      <w:r w:rsidR="00BA7F32">
        <w:rPr>
          <w:sz w:val="22"/>
          <w:szCs w:val="22"/>
        </w:rPr>
        <w:t xml:space="preserve"> </w:t>
      </w:r>
      <w:r w:rsidRPr="00036AA0">
        <w:rPr>
          <w:sz w:val="22"/>
          <w:szCs w:val="22"/>
        </w:rPr>
        <w:t xml:space="preserve">the flow. However, this artificially increases the inlet temperature, </w:t>
      </w:r>
      <w:r w:rsidR="00001405">
        <w:rPr>
          <w:sz w:val="22"/>
          <w:szCs w:val="22"/>
        </w:rPr>
        <w:t>therefore it</w:t>
      </w:r>
      <w:r w:rsidRPr="00036AA0">
        <w:rPr>
          <w:sz w:val="22"/>
          <w:szCs w:val="22"/>
        </w:rPr>
        <w:t xml:space="preserve"> </w:t>
      </w:r>
      <w:r w:rsidR="00001405">
        <w:rPr>
          <w:sz w:val="22"/>
          <w:szCs w:val="22"/>
        </w:rPr>
        <w:t>wa</w:t>
      </w:r>
      <w:r w:rsidRPr="00036AA0">
        <w:rPr>
          <w:sz w:val="22"/>
          <w:szCs w:val="22"/>
        </w:rPr>
        <w:t xml:space="preserve">s </w:t>
      </w:r>
      <w:r w:rsidR="00001405">
        <w:rPr>
          <w:sz w:val="22"/>
          <w:szCs w:val="22"/>
        </w:rPr>
        <w:t>necessary</w:t>
      </w:r>
      <w:r w:rsidRPr="00036AA0">
        <w:rPr>
          <w:sz w:val="22"/>
          <w:szCs w:val="22"/>
        </w:rPr>
        <w:t xml:space="preserve"> to reset the inlet temperature using the temperature control strategy schematically illustrated in Fig.1. </w:t>
      </w:r>
      <w:r w:rsidR="00001405">
        <w:rPr>
          <w:sz w:val="22"/>
          <w:szCs w:val="22"/>
        </w:rPr>
        <w:t>In particular, t</w:t>
      </w:r>
      <w:r w:rsidRPr="00036AA0">
        <w:rPr>
          <w:sz w:val="22"/>
          <w:szCs w:val="22"/>
        </w:rPr>
        <w:t xml:space="preserve">he fluid domain was divided into five zones: D1 is the forcing zone (-88 </w:t>
      </w:r>
      <w:r w:rsidR="00BA7F32">
        <w:rPr>
          <w:sz w:val="22"/>
          <w:szCs w:val="22"/>
        </w:rPr>
        <w:t>Å</w:t>
      </w:r>
      <w:r w:rsidRPr="00036AA0">
        <w:rPr>
          <w:sz w:val="22"/>
          <w:szCs w:val="22"/>
        </w:rPr>
        <w:t xml:space="preserve"> &lt; x &lt; -84 </w:t>
      </w:r>
      <w:r w:rsidR="00BA7F32">
        <w:rPr>
          <w:sz w:val="22"/>
          <w:szCs w:val="22"/>
        </w:rPr>
        <w:t>Å</w:t>
      </w:r>
      <w:r w:rsidRPr="00036AA0">
        <w:rPr>
          <w:sz w:val="22"/>
          <w:szCs w:val="22"/>
        </w:rPr>
        <w:t xml:space="preserve">), where an external force </w:t>
      </w:r>
      <w:proofErr w:type="spellStart"/>
      <w:r w:rsidRPr="00BA7F32">
        <w:rPr>
          <w:i/>
          <w:sz w:val="22"/>
          <w:szCs w:val="22"/>
        </w:rPr>
        <w:t>f</w:t>
      </w:r>
      <w:r w:rsidRPr="00BA7F32">
        <w:rPr>
          <w:i/>
          <w:sz w:val="22"/>
          <w:szCs w:val="22"/>
          <w:vertAlign w:val="subscript"/>
        </w:rPr>
        <w:t>x</w:t>
      </w:r>
      <w:proofErr w:type="spellEnd"/>
      <w:r w:rsidRPr="00036AA0">
        <w:rPr>
          <w:sz w:val="22"/>
          <w:szCs w:val="22"/>
        </w:rPr>
        <w:t xml:space="preserve"> is applied to each argon atom; D2 is the buffer zone (-84 </w:t>
      </w:r>
      <w:r w:rsidR="00BA7F32">
        <w:rPr>
          <w:sz w:val="22"/>
          <w:szCs w:val="22"/>
        </w:rPr>
        <w:t>Å</w:t>
      </w:r>
      <w:r w:rsidRPr="00036AA0">
        <w:rPr>
          <w:sz w:val="22"/>
          <w:szCs w:val="22"/>
        </w:rPr>
        <w:t xml:space="preserve"> &lt; x &lt; -44 </w:t>
      </w:r>
      <w:r w:rsidR="00BA7F32">
        <w:rPr>
          <w:sz w:val="22"/>
          <w:szCs w:val="22"/>
        </w:rPr>
        <w:t>Å</w:t>
      </w:r>
      <w:r w:rsidRPr="00036AA0">
        <w:rPr>
          <w:sz w:val="22"/>
          <w:szCs w:val="22"/>
        </w:rPr>
        <w:t xml:space="preserve">), which allows relaxation between the forcing zone and temperature reset zone and prevents the atoms in these two regions from interacting with one another; D3 is the temperature reset zone (-44 </w:t>
      </w:r>
      <w:r w:rsidR="00BA7F32">
        <w:rPr>
          <w:sz w:val="22"/>
          <w:szCs w:val="22"/>
        </w:rPr>
        <w:t>Å</w:t>
      </w:r>
      <w:r w:rsidRPr="00036AA0">
        <w:rPr>
          <w:sz w:val="22"/>
          <w:szCs w:val="22"/>
        </w:rPr>
        <w:t xml:space="preserve"> &lt; x &lt; -40 </w:t>
      </w:r>
      <w:r w:rsidR="00BA7F32">
        <w:rPr>
          <w:sz w:val="22"/>
          <w:szCs w:val="22"/>
        </w:rPr>
        <w:t>Å</w:t>
      </w:r>
      <w:r w:rsidRPr="00036AA0">
        <w:rPr>
          <w:sz w:val="22"/>
          <w:szCs w:val="22"/>
        </w:rPr>
        <w:t xml:space="preserve">), the fluid temperature is reset by explicitly rescaling the fluctuating velocity components. Finally, D4 is an additional relaxation zone (-40 </w:t>
      </w:r>
      <w:r w:rsidR="00BA7F32">
        <w:rPr>
          <w:sz w:val="22"/>
          <w:szCs w:val="22"/>
        </w:rPr>
        <w:t>Å</w:t>
      </w:r>
      <w:r w:rsidRPr="00036AA0">
        <w:rPr>
          <w:sz w:val="22"/>
          <w:szCs w:val="22"/>
        </w:rPr>
        <w:t xml:space="preserve"> &lt; x &lt; 0 </w:t>
      </w:r>
      <w:r w:rsidR="00BA7F32">
        <w:rPr>
          <w:sz w:val="22"/>
          <w:szCs w:val="22"/>
        </w:rPr>
        <w:t>Å</w:t>
      </w:r>
      <w:r w:rsidRPr="00036AA0">
        <w:rPr>
          <w:sz w:val="22"/>
          <w:szCs w:val="22"/>
        </w:rPr>
        <w:t xml:space="preserve">) before the channel, D5. </w:t>
      </w:r>
    </w:p>
    <w:p w14:paraId="53C0C8B1" w14:textId="77777777" w:rsidR="00F601EA" w:rsidRDefault="00F601EA" w:rsidP="00036AA0">
      <w:pPr>
        <w:ind w:firstLine="397"/>
        <w:contextualSpacing/>
        <w:mirrorIndents/>
        <w:rPr>
          <w:sz w:val="22"/>
          <w:szCs w:val="22"/>
        </w:rPr>
      </w:pPr>
    </w:p>
    <w:p w14:paraId="5CD854B6" w14:textId="477D5335" w:rsidR="00BA7F32" w:rsidRDefault="00BA7F32" w:rsidP="00BA7F32">
      <w:pPr>
        <w:ind w:firstLine="397"/>
        <w:contextualSpacing/>
        <w:mirrorIndents/>
        <w:jc w:val="center"/>
        <w:rPr>
          <w:sz w:val="22"/>
          <w:szCs w:val="22"/>
        </w:rPr>
      </w:pPr>
      <w:r>
        <w:rPr>
          <w:noProof/>
          <w:sz w:val="22"/>
          <w:szCs w:val="22"/>
        </w:rPr>
        <w:drawing>
          <wp:inline distT="0" distB="0" distL="0" distR="0" wp14:anchorId="75C42B78" wp14:editId="002589B4">
            <wp:extent cx="4506163" cy="1212274"/>
            <wp:effectExtent l="0" t="0" r="889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30589" cy="1218845"/>
                    </a:xfrm>
                    <a:prstGeom prst="rect">
                      <a:avLst/>
                    </a:prstGeom>
                  </pic:spPr>
                </pic:pic>
              </a:graphicData>
            </a:graphic>
          </wp:inline>
        </w:drawing>
      </w:r>
    </w:p>
    <w:p w14:paraId="2DEDFF0F" w14:textId="5D380E7D" w:rsidR="00BA7F32" w:rsidRDefault="00BA7F32" w:rsidP="00BA7F32">
      <w:pPr>
        <w:ind w:firstLine="397"/>
        <w:contextualSpacing/>
        <w:mirrorIndents/>
        <w:jc w:val="center"/>
        <w:rPr>
          <w:sz w:val="20"/>
        </w:rPr>
      </w:pPr>
      <w:r>
        <w:rPr>
          <w:sz w:val="20"/>
        </w:rPr>
        <w:lastRenderedPageBreak/>
        <w:t>Fig. 1:</w:t>
      </w:r>
      <w:r w:rsidRPr="002F788F">
        <w:rPr>
          <w:sz w:val="20"/>
        </w:rPr>
        <w:t xml:space="preserve"> </w:t>
      </w:r>
      <w:r w:rsidRPr="00BA7F32">
        <w:rPr>
          <w:sz w:val="20"/>
        </w:rPr>
        <w:t>Schematic of the simulation domain.</w:t>
      </w:r>
      <w:r w:rsidR="00684097">
        <w:rPr>
          <w:sz w:val="20"/>
        </w:rPr>
        <w:t xml:space="preserve"> </w:t>
      </w:r>
      <w:r w:rsidRPr="00BA7F32">
        <w:rPr>
          <w:sz w:val="20"/>
        </w:rPr>
        <w:t>D1: the forcing zone; D2: the buffer zone; D3: the temperature reset zone; D4: the relaxation zone; D5: the data collection zone.</w:t>
      </w:r>
    </w:p>
    <w:p w14:paraId="4A90B37E" w14:textId="77777777" w:rsidR="00684097" w:rsidRDefault="00684097" w:rsidP="00BA7F32">
      <w:pPr>
        <w:ind w:firstLine="397"/>
        <w:contextualSpacing/>
        <w:mirrorIndents/>
        <w:jc w:val="center"/>
        <w:rPr>
          <w:sz w:val="22"/>
          <w:szCs w:val="22"/>
        </w:rPr>
      </w:pPr>
    </w:p>
    <w:p w14:paraId="1D97C98B" w14:textId="236F113D" w:rsidR="00001405" w:rsidRDefault="00001405" w:rsidP="00BA7F32">
      <w:pPr>
        <w:ind w:firstLine="397"/>
        <w:contextualSpacing/>
        <w:mirrorIndents/>
        <w:rPr>
          <w:sz w:val="22"/>
          <w:szCs w:val="22"/>
        </w:rPr>
      </w:pPr>
      <w:r w:rsidRPr="00036AA0">
        <w:rPr>
          <w:sz w:val="22"/>
          <w:szCs w:val="22"/>
        </w:rPr>
        <w:t xml:space="preserve">A series of preliminary simulations showed that </w:t>
      </w:r>
      <w:r>
        <w:rPr>
          <w:sz w:val="22"/>
          <w:szCs w:val="22"/>
        </w:rPr>
        <w:t xml:space="preserve">when the channel walls are heated or cooled to simulate heat transfer problems, </w:t>
      </w:r>
      <w:r w:rsidRPr="00036AA0">
        <w:rPr>
          <w:sz w:val="22"/>
          <w:szCs w:val="22"/>
        </w:rPr>
        <w:t xml:space="preserve">although the fluid temperature </w:t>
      </w:r>
      <w:r>
        <w:rPr>
          <w:sz w:val="22"/>
          <w:szCs w:val="22"/>
        </w:rPr>
        <w:t>i</w:t>
      </w:r>
      <w:r w:rsidRPr="00036AA0">
        <w:rPr>
          <w:sz w:val="22"/>
          <w:szCs w:val="22"/>
        </w:rPr>
        <w:t xml:space="preserve">s reset in zone D3, atoms in D3 </w:t>
      </w:r>
      <w:r>
        <w:rPr>
          <w:sz w:val="22"/>
          <w:szCs w:val="22"/>
        </w:rPr>
        <w:t>a</w:t>
      </w:r>
      <w:r w:rsidRPr="00036AA0">
        <w:rPr>
          <w:sz w:val="22"/>
          <w:szCs w:val="22"/>
        </w:rPr>
        <w:t xml:space="preserve">re inevitably affected by the temperature gradients existing between the walls and the fluid, therefore it </w:t>
      </w:r>
      <w:r>
        <w:rPr>
          <w:sz w:val="22"/>
          <w:szCs w:val="22"/>
        </w:rPr>
        <w:t>i</w:t>
      </w:r>
      <w:r w:rsidRPr="00036AA0">
        <w:rPr>
          <w:sz w:val="22"/>
          <w:szCs w:val="22"/>
        </w:rPr>
        <w:t>s necessary to add an additional relaxation zone, D4, to mitigate this interference.</w:t>
      </w:r>
    </w:p>
    <w:p w14:paraId="1C6DE938" w14:textId="6B409725" w:rsidR="00BA7F32" w:rsidRDefault="00BA7F32" w:rsidP="00BA7F32">
      <w:pPr>
        <w:ind w:firstLine="397"/>
        <w:contextualSpacing/>
        <w:mirrorIndents/>
        <w:rPr>
          <w:sz w:val="22"/>
          <w:szCs w:val="22"/>
        </w:rPr>
      </w:pPr>
      <w:r w:rsidRPr="00BA7F32">
        <w:rPr>
          <w:sz w:val="22"/>
          <w:szCs w:val="22"/>
        </w:rPr>
        <w:t xml:space="preserve">A timestep of </w:t>
      </w:r>
      <w:r w:rsidRPr="00BA7F32">
        <w:rPr>
          <w:i/>
          <w:sz w:val="22"/>
          <w:szCs w:val="22"/>
        </w:rPr>
        <w:t>∆t</w:t>
      </w:r>
      <w:r w:rsidR="00C170C2">
        <w:rPr>
          <w:i/>
          <w:sz w:val="22"/>
          <w:szCs w:val="22"/>
        </w:rPr>
        <w:t xml:space="preserve"> </w:t>
      </w:r>
      <w:r w:rsidRPr="00BA7F32">
        <w:rPr>
          <w:sz w:val="22"/>
          <w:szCs w:val="22"/>
        </w:rPr>
        <w:t xml:space="preserve">=1.0 fs was used in all simulations. Simulations were conducted in three steps. First, the whole system was relaxed in the NVT ensemble (Nose-Hoover thermostat) to 100 K for 0.1 ns. Then, the NVE ensemble was applied to the walls and argon atoms for the next 5.0 ns to make the flow fully developed; the Langevin thermostat was applied to walls in order to maintain their temperature exactly at 100 K. The external force was added to each argon atom in </w:t>
      </w:r>
      <w:r w:rsidR="00001405">
        <w:rPr>
          <w:sz w:val="22"/>
          <w:szCs w:val="22"/>
        </w:rPr>
        <w:t xml:space="preserve">zone </w:t>
      </w:r>
      <w:r w:rsidRPr="00BA7F32">
        <w:rPr>
          <w:sz w:val="22"/>
          <w:szCs w:val="22"/>
        </w:rPr>
        <w:t>D1</w:t>
      </w:r>
      <w:r w:rsidR="00001405">
        <w:rPr>
          <w:sz w:val="22"/>
          <w:szCs w:val="22"/>
        </w:rPr>
        <w:t xml:space="preserve"> of the simulation domain</w:t>
      </w:r>
      <w:r w:rsidRPr="00BA7F32">
        <w:rPr>
          <w:sz w:val="22"/>
          <w:szCs w:val="22"/>
        </w:rPr>
        <w:t>. In the temperature reset zone, the velocity of each atom was reset after removing the streaming velocity of each sub-zone. The streaming velocity</w:t>
      </w:r>
      <w:r>
        <w:rPr>
          <w:sz w:val="22"/>
          <w:szCs w:val="22"/>
        </w:rPr>
        <w:t xml:space="preserve"> </w:t>
      </w:r>
      <w:r w:rsidRPr="00BA7F32">
        <w:rPr>
          <w:sz w:val="22"/>
          <w:szCs w:val="22"/>
        </w:rPr>
        <w:t xml:space="preserve">was then added back to the flow in the following zone. After the flow was fully developed, the simulation was run for further 5.0 ns to collect fluid flow data. In this study, different velocities and filling ratios of argon fluid </w:t>
      </w:r>
      <w:proofErr w:type="gramStart"/>
      <w:r w:rsidR="00001405">
        <w:rPr>
          <w:sz w:val="22"/>
          <w:szCs w:val="22"/>
        </w:rPr>
        <w:t>a</w:t>
      </w:r>
      <w:r w:rsidRPr="00BA7F32">
        <w:rPr>
          <w:sz w:val="22"/>
          <w:szCs w:val="22"/>
        </w:rPr>
        <w:t>re</w:t>
      </w:r>
      <w:proofErr w:type="gramEnd"/>
      <w:r w:rsidRPr="00BA7F32">
        <w:rPr>
          <w:sz w:val="22"/>
          <w:szCs w:val="22"/>
        </w:rPr>
        <w:t xml:space="preserve"> discussed. To obtain the flow patterns and the density distribution</w:t>
      </w:r>
      <w:r w:rsidR="00C170C2">
        <w:rPr>
          <w:sz w:val="22"/>
          <w:szCs w:val="22"/>
        </w:rPr>
        <w:t>s</w:t>
      </w:r>
      <w:r w:rsidRPr="00BA7F32">
        <w:rPr>
          <w:sz w:val="22"/>
          <w:szCs w:val="22"/>
        </w:rPr>
        <w:t xml:space="preserve">, the fluid region was divided into several bins with size 4 × 60 × 4 </w:t>
      </w:r>
      <w:r>
        <w:rPr>
          <w:sz w:val="22"/>
          <w:szCs w:val="22"/>
        </w:rPr>
        <w:t>Å</w:t>
      </w:r>
      <w:r>
        <w:rPr>
          <w:sz w:val="22"/>
          <w:szCs w:val="22"/>
          <w:vertAlign w:val="superscript"/>
        </w:rPr>
        <w:t>3</w:t>
      </w:r>
      <w:r w:rsidRPr="00BA7F32">
        <w:rPr>
          <w:sz w:val="22"/>
          <w:szCs w:val="22"/>
        </w:rPr>
        <w:t>.</w:t>
      </w:r>
    </w:p>
    <w:p w14:paraId="5B3BA909" w14:textId="1AD0A35A" w:rsidR="00BA7F32" w:rsidRDefault="00BA7F32" w:rsidP="00BA7F32">
      <w:pPr>
        <w:ind w:firstLine="397"/>
        <w:contextualSpacing/>
        <w:mirrorIndents/>
        <w:rPr>
          <w:sz w:val="22"/>
          <w:szCs w:val="22"/>
        </w:rPr>
      </w:pPr>
    </w:p>
    <w:p w14:paraId="72C1D13E" w14:textId="37B02A12" w:rsidR="00BA7F32" w:rsidRDefault="00684097" w:rsidP="00684097">
      <w:pPr>
        <w:ind w:firstLine="0"/>
        <w:contextualSpacing/>
        <w:mirrorIndents/>
        <w:rPr>
          <w:sz w:val="22"/>
          <w:szCs w:val="22"/>
        </w:rPr>
      </w:pPr>
      <w:r>
        <w:rPr>
          <w:rFonts w:ascii="Arial" w:hAnsi="Arial" w:cs="Arial"/>
          <w:b/>
          <w:szCs w:val="24"/>
        </w:rPr>
        <w:t xml:space="preserve">3. </w:t>
      </w:r>
      <w:r w:rsidRPr="00684097">
        <w:rPr>
          <w:rFonts w:ascii="Arial" w:hAnsi="Arial" w:cs="Arial"/>
          <w:b/>
          <w:szCs w:val="24"/>
        </w:rPr>
        <w:t>Results and discussion</w:t>
      </w:r>
    </w:p>
    <w:p w14:paraId="6337B99B" w14:textId="4368CBD6" w:rsidR="00684097" w:rsidRDefault="00684097" w:rsidP="006D4F5A">
      <w:pPr>
        <w:ind w:firstLine="397"/>
        <w:contextualSpacing/>
        <w:mirrorIndents/>
        <w:rPr>
          <w:sz w:val="22"/>
          <w:szCs w:val="22"/>
        </w:rPr>
      </w:pPr>
      <w:r w:rsidRPr="00684097">
        <w:rPr>
          <w:sz w:val="22"/>
          <w:szCs w:val="22"/>
        </w:rPr>
        <w:t>Fig.</w:t>
      </w:r>
      <w:r w:rsidR="00001405">
        <w:rPr>
          <w:sz w:val="22"/>
          <w:szCs w:val="22"/>
        </w:rPr>
        <w:t xml:space="preserve"> </w:t>
      </w:r>
      <w:r w:rsidRPr="00684097">
        <w:rPr>
          <w:sz w:val="22"/>
          <w:szCs w:val="22"/>
        </w:rPr>
        <w:t xml:space="preserve">2 shows the density distribution of the fluid with </w:t>
      </w:r>
      <w:r w:rsidR="00001405">
        <w:rPr>
          <w:sz w:val="22"/>
          <w:szCs w:val="22"/>
        </w:rPr>
        <w:t xml:space="preserve">initial </w:t>
      </w:r>
      <w:r w:rsidRPr="00684097">
        <w:rPr>
          <w:sz w:val="22"/>
          <w:szCs w:val="22"/>
        </w:rPr>
        <w:t xml:space="preserve">filling ratio </w:t>
      </w:r>
      <w:r w:rsidRPr="00815981">
        <w:rPr>
          <w:i/>
          <w:sz w:val="22"/>
          <w:szCs w:val="22"/>
        </w:rPr>
        <w:t>r</w:t>
      </w:r>
      <w:r w:rsidR="00001405">
        <w:rPr>
          <w:i/>
          <w:sz w:val="22"/>
          <w:szCs w:val="22"/>
        </w:rPr>
        <w:t xml:space="preserve"> </w:t>
      </w:r>
      <w:r w:rsidRPr="00684097">
        <w:rPr>
          <w:sz w:val="22"/>
          <w:szCs w:val="22"/>
        </w:rPr>
        <w:t>=</w:t>
      </w:r>
      <w:r w:rsidR="00001405">
        <w:rPr>
          <w:sz w:val="22"/>
          <w:szCs w:val="22"/>
        </w:rPr>
        <w:t xml:space="preserve"> </w:t>
      </w:r>
      <w:r w:rsidRPr="00684097">
        <w:rPr>
          <w:sz w:val="22"/>
          <w:szCs w:val="22"/>
        </w:rPr>
        <w:t xml:space="preserve">67%. </w:t>
      </w:r>
      <w:r w:rsidR="00C170C2">
        <w:rPr>
          <w:sz w:val="22"/>
          <w:szCs w:val="22"/>
        </w:rPr>
        <w:t xml:space="preserve">From the figure, </w:t>
      </w:r>
      <w:r w:rsidR="00001405">
        <w:rPr>
          <w:sz w:val="22"/>
          <w:szCs w:val="22"/>
        </w:rPr>
        <w:t xml:space="preserve">one can observe the formation of </w:t>
      </w:r>
      <w:r w:rsidR="00C170C2">
        <w:rPr>
          <w:sz w:val="22"/>
          <w:szCs w:val="22"/>
        </w:rPr>
        <w:t>a</w:t>
      </w:r>
      <w:r w:rsidRPr="00684097">
        <w:rPr>
          <w:sz w:val="22"/>
          <w:szCs w:val="22"/>
        </w:rPr>
        <w:t>n elongated bubble moving between the channel</w:t>
      </w:r>
      <w:r w:rsidR="00001405">
        <w:rPr>
          <w:sz w:val="22"/>
          <w:szCs w:val="22"/>
        </w:rPr>
        <w:t xml:space="preserve"> walls</w:t>
      </w:r>
      <w:r w:rsidRPr="00684097">
        <w:rPr>
          <w:sz w:val="22"/>
          <w:szCs w:val="22"/>
        </w:rPr>
        <w:t>.</w:t>
      </w:r>
    </w:p>
    <w:p w14:paraId="635500A1" w14:textId="77777777" w:rsidR="004F304C" w:rsidRDefault="004F304C" w:rsidP="004F304C">
      <w:pPr>
        <w:ind w:firstLine="397"/>
        <w:contextualSpacing/>
        <w:mirrorIndents/>
        <w:rPr>
          <w:sz w:val="22"/>
          <w:szCs w:val="22"/>
        </w:rPr>
      </w:pPr>
      <w:r>
        <w:rPr>
          <w:sz w:val="22"/>
          <w:szCs w:val="22"/>
        </w:rPr>
        <w:t>For the sake of simplicity</w:t>
      </w:r>
      <w:r w:rsidRPr="00684097">
        <w:rPr>
          <w:sz w:val="22"/>
          <w:szCs w:val="22"/>
        </w:rPr>
        <w:t xml:space="preserve">, the density was reduced </w:t>
      </w:r>
      <w:r>
        <w:rPr>
          <w:sz w:val="22"/>
          <w:szCs w:val="22"/>
        </w:rPr>
        <w:t xml:space="preserve">to a </w:t>
      </w:r>
      <w:r w:rsidRPr="00684097">
        <w:rPr>
          <w:sz w:val="22"/>
          <w:szCs w:val="22"/>
        </w:rPr>
        <w:t>dimensionless</w:t>
      </w:r>
      <w:r>
        <w:rPr>
          <w:sz w:val="22"/>
          <w:szCs w:val="22"/>
        </w:rPr>
        <w:t xml:space="preserve"> form, and displayed as a binary contour plot as shown in</w:t>
      </w:r>
      <w:r w:rsidRPr="00684097">
        <w:rPr>
          <w:sz w:val="22"/>
          <w:szCs w:val="22"/>
        </w:rPr>
        <w:t xml:space="preserve"> Fig.</w:t>
      </w:r>
      <w:r>
        <w:rPr>
          <w:sz w:val="22"/>
          <w:szCs w:val="22"/>
        </w:rPr>
        <w:t xml:space="preserve"> </w:t>
      </w:r>
      <w:r w:rsidRPr="00684097">
        <w:rPr>
          <w:sz w:val="22"/>
          <w:szCs w:val="22"/>
        </w:rPr>
        <w:t>3</w:t>
      </w:r>
      <w:r>
        <w:rPr>
          <w:sz w:val="22"/>
          <w:szCs w:val="22"/>
        </w:rPr>
        <w:t>, which</w:t>
      </w:r>
      <w:r w:rsidRPr="00684097">
        <w:rPr>
          <w:sz w:val="22"/>
          <w:szCs w:val="22"/>
        </w:rPr>
        <w:t xml:space="preserve"> presents the flow pattern</w:t>
      </w:r>
      <w:r>
        <w:rPr>
          <w:sz w:val="22"/>
          <w:szCs w:val="22"/>
        </w:rPr>
        <w:t>s observed when the</w:t>
      </w:r>
      <w:r w:rsidRPr="00684097">
        <w:rPr>
          <w:sz w:val="22"/>
          <w:szCs w:val="22"/>
        </w:rPr>
        <w:t xml:space="preserve"> streaming velocity</w:t>
      </w:r>
      <w:r>
        <w:rPr>
          <w:sz w:val="22"/>
          <w:szCs w:val="22"/>
        </w:rPr>
        <w:t xml:space="preserve"> (i.e., the force applied to each molecule in zone D1 of the simulation domain) is</w:t>
      </w:r>
      <w:r w:rsidRPr="00684097">
        <w:rPr>
          <w:sz w:val="22"/>
          <w:szCs w:val="22"/>
        </w:rPr>
        <w:t xml:space="preserve"> increased</w:t>
      </w:r>
      <w:r>
        <w:rPr>
          <w:sz w:val="22"/>
          <w:szCs w:val="22"/>
        </w:rPr>
        <w:t>,</w:t>
      </w:r>
      <w:r w:rsidRPr="00684097">
        <w:rPr>
          <w:sz w:val="22"/>
          <w:szCs w:val="22"/>
        </w:rPr>
        <w:t xml:space="preserve"> at constant filling ratio </w:t>
      </w:r>
      <w:r w:rsidRPr="00815981">
        <w:rPr>
          <w:i/>
          <w:sz w:val="22"/>
          <w:szCs w:val="22"/>
        </w:rPr>
        <w:t>r</w:t>
      </w:r>
      <w:r>
        <w:rPr>
          <w:i/>
          <w:sz w:val="22"/>
          <w:szCs w:val="22"/>
        </w:rPr>
        <w:t xml:space="preserve"> </w:t>
      </w:r>
      <w:r w:rsidRPr="00684097">
        <w:rPr>
          <w:sz w:val="22"/>
          <w:szCs w:val="22"/>
        </w:rPr>
        <w:t>=</w:t>
      </w:r>
      <w:r>
        <w:rPr>
          <w:sz w:val="22"/>
          <w:szCs w:val="22"/>
        </w:rPr>
        <w:t xml:space="preserve"> </w:t>
      </w:r>
      <w:r w:rsidRPr="00684097">
        <w:rPr>
          <w:sz w:val="22"/>
          <w:szCs w:val="22"/>
        </w:rPr>
        <w:t xml:space="preserve">67%. </w:t>
      </w:r>
      <w:r>
        <w:rPr>
          <w:sz w:val="22"/>
          <w:szCs w:val="22"/>
        </w:rPr>
        <w:t xml:space="preserve">In all cases, the flow pattern consists of a single elongated bubble. In addition, </w:t>
      </w:r>
      <w:r w:rsidRPr="00684097">
        <w:rPr>
          <w:sz w:val="22"/>
          <w:szCs w:val="22"/>
        </w:rPr>
        <w:t xml:space="preserve">the shape and size of the bubbles </w:t>
      </w:r>
      <w:r>
        <w:rPr>
          <w:sz w:val="22"/>
          <w:szCs w:val="22"/>
        </w:rPr>
        <w:t>are not affected by the mean flow velocity</w:t>
      </w:r>
      <w:r w:rsidRPr="00684097">
        <w:rPr>
          <w:sz w:val="22"/>
          <w:szCs w:val="22"/>
        </w:rPr>
        <w:t>.</w:t>
      </w:r>
    </w:p>
    <w:p w14:paraId="26609C32" w14:textId="77777777" w:rsidR="004F304C" w:rsidRDefault="004F304C" w:rsidP="006D4F5A">
      <w:pPr>
        <w:ind w:firstLine="397"/>
        <w:contextualSpacing/>
        <w:mirrorIndents/>
        <w:rPr>
          <w:sz w:val="22"/>
          <w:szCs w:val="22"/>
        </w:rPr>
      </w:pPr>
    </w:p>
    <w:p w14:paraId="658910CF" w14:textId="77777777" w:rsidR="00684097" w:rsidRDefault="00684097" w:rsidP="006D4F5A">
      <w:pPr>
        <w:ind w:firstLine="397"/>
        <w:contextualSpacing/>
        <w:mirrorIndents/>
        <w:rPr>
          <w:sz w:val="22"/>
          <w:szCs w:val="22"/>
        </w:rPr>
      </w:pPr>
    </w:p>
    <w:p w14:paraId="0ADBC75C" w14:textId="77777777" w:rsidR="00684097" w:rsidRDefault="00684097" w:rsidP="00684097">
      <w:pPr>
        <w:ind w:firstLine="397"/>
        <w:contextualSpacing/>
        <w:mirrorIndents/>
        <w:jc w:val="center"/>
        <w:rPr>
          <w:sz w:val="22"/>
          <w:szCs w:val="22"/>
        </w:rPr>
      </w:pPr>
      <w:r>
        <w:rPr>
          <w:noProof/>
          <w:sz w:val="22"/>
          <w:szCs w:val="22"/>
        </w:rPr>
        <w:drawing>
          <wp:inline distT="0" distB="0" distL="0" distR="0" wp14:anchorId="42A48A26" wp14:editId="1B0952D9">
            <wp:extent cx="4600896" cy="612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04t1.png"/>
                    <pic:cNvPicPr/>
                  </pic:nvPicPr>
                  <pic:blipFill rotWithShape="1">
                    <a:blip r:embed="rId12" cstate="print">
                      <a:extLst>
                        <a:ext uri="{28A0092B-C50C-407E-A947-70E740481C1C}">
                          <a14:useLocalDpi xmlns:a14="http://schemas.microsoft.com/office/drawing/2010/main" val="0"/>
                        </a:ext>
                      </a:extLst>
                    </a:blip>
                    <a:srcRect l="9742" r="18259"/>
                    <a:stretch/>
                  </pic:blipFill>
                  <pic:spPr bwMode="auto">
                    <a:xfrm>
                      <a:off x="0" y="0"/>
                      <a:ext cx="4600896" cy="612000"/>
                    </a:xfrm>
                    <a:prstGeom prst="rect">
                      <a:avLst/>
                    </a:prstGeom>
                    <a:ln>
                      <a:noFill/>
                    </a:ln>
                    <a:extLst>
                      <a:ext uri="{53640926-AAD7-44D8-BBD7-CCE9431645EC}">
                        <a14:shadowObscured xmlns:a14="http://schemas.microsoft.com/office/drawing/2010/main"/>
                      </a:ext>
                    </a:extLst>
                  </pic:spPr>
                </pic:pic>
              </a:graphicData>
            </a:graphic>
          </wp:inline>
        </w:drawing>
      </w:r>
    </w:p>
    <w:p w14:paraId="26797428" w14:textId="77777777" w:rsidR="00684097" w:rsidRDefault="00684097" w:rsidP="00684097">
      <w:pPr>
        <w:ind w:firstLine="397"/>
        <w:contextualSpacing/>
        <w:mirrorIndents/>
        <w:jc w:val="center"/>
        <w:rPr>
          <w:sz w:val="22"/>
          <w:szCs w:val="22"/>
        </w:rPr>
      </w:pPr>
      <w:r>
        <w:rPr>
          <w:noProof/>
          <w:sz w:val="22"/>
          <w:szCs w:val="22"/>
        </w:rPr>
        <w:drawing>
          <wp:inline distT="0" distB="0" distL="0" distR="0" wp14:anchorId="041BB47C" wp14:editId="1FB712D3">
            <wp:extent cx="4607662" cy="612000"/>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4t2.png"/>
                    <pic:cNvPicPr/>
                  </pic:nvPicPr>
                  <pic:blipFill rotWithShape="1">
                    <a:blip r:embed="rId13" cstate="print">
                      <a:extLst>
                        <a:ext uri="{28A0092B-C50C-407E-A947-70E740481C1C}">
                          <a14:useLocalDpi xmlns:a14="http://schemas.microsoft.com/office/drawing/2010/main" val="0"/>
                        </a:ext>
                      </a:extLst>
                    </a:blip>
                    <a:srcRect l="9636" r="18259"/>
                    <a:stretch/>
                  </pic:blipFill>
                  <pic:spPr bwMode="auto">
                    <a:xfrm>
                      <a:off x="0" y="0"/>
                      <a:ext cx="4607662" cy="612000"/>
                    </a:xfrm>
                    <a:prstGeom prst="rect">
                      <a:avLst/>
                    </a:prstGeom>
                    <a:ln>
                      <a:noFill/>
                    </a:ln>
                    <a:extLst>
                      <a:ext uri="{53640926-AAD7-44D8-BBD7-CCE9431645EC}">
                        <a14:shadowObscured xmlns:a14="http://schemas.microsoft.com/office/drawing/2010/main"/>
                      </a:ext>
                    </a:extLst>
                  </pic:spPr>
                </pic:pic>
              </a:graphicData>
            </a:graphic>
          </wp:inline>
        </w:drawing>
      </w:r>
    </w:p>
    <w:p w14:paraId="25438561" w14:textId="77777777" w:rsidR="00684097" w:rsidRDefault="00684097" w:rsidP="00684097">
      <w:pPr>
        <w:ind w:firstLine="397"/>
        <w:contextualSpacing/>
        <w:mirrorIndents/>
        <w:jc w:val="center"/>
        <w:rPr>
          <w:sz w:val="22"/>
          <w:szCs w:val="22"/>
        </w:rPr>
      </w:pPr>
      <w:r>
        <w:rPr>
          <w:noProof/>
          <w:sz w:val="22"/>
          <w:szCs w:val="22"/>
        </w:rPr>
        <w:drawing>
          <wp:inline distT="0" distB="0" distL="0" distR="0" wp14:anchorId="75D0CD3B" wp14:editId="26D4595A">
            <wp:extent cx="4614388" cy="612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04t3.png"/>
                    <pic:cNvPicPr/>
                  </pic:nvPicPr>
                  <pic:blipFill rotWithShape="1">
                    <a:blip r:embed="rId14" cstate="print">
                      <a:extLst>
                        <a:ext uri="{28A0092B-C50C-407E-A947-70E740481C1C}">
                          <a14:useLocalDpi xmlns:a14="http://schemas.microsoft.com/office/drawing/2010/main" val="0"/>
                        </a:ext>
                      </a:extLst>
                    </a:blip>
                    <a:srcRect l="9635" r="18153"/>
                    <a:stretch/>
                  </pic:blipFill>
                  <pic:spPr bwMode="auto">
                    <a:xfrm>
                      <a:off x="0" y="0"/>
                      <a:ext cx="4614388" cy="612000"/>
                    </a:xfrm>
                    <a:prstGeom prst="rect">
                      <a:avLst/>
                    </a:prstGeom>
                    <a:ln>
                      <a:noFill/>
                    </a:ln>
                    <a:extLst>
                      <a:ext uri="{53640926-AAD7-44D8-BBD7-CCE9431645EC}">
                        <a14:shadowObscured xmlns:a14="http://schemas.microsoft.com/office/drawing/2010/main"/>
                      </a:ext>
                    </a:extLst>
                  </pic:spPr>
                </pic:pic>
              </a:graphicData>
            </a:graphic>
          </wp:inline>
        </w:drawing>
      </w:r>
    </w:p>
    <w:p w14:paraId="427E4A21" w14:textId="5C4C6BDB" w:rsidR="00684097" w:rsidRDefault="00684097" w:rsidP="00684097">
      <w:pPr>
        <w:ind w:firstLine="397"/>
        <w:contextualSpacing/>
        <w:mirrorIndents/>
        <w:jc w:val="center"/>
        <w:rPr>
          <w:sz w:val="22"/>
          <w:szCs w:val="22"/>
        </w:rPr>
      </w:pPr>
      <w:r>
        <w:rPr>
          <w:noProof/>
          <w:sz w:val="22"/>
          <w:szCs w:val="22"/>
        </w:rPr>
        <w:drawing>
          <wp:inline distT="0" distB="0" distL="0" distR="0" wp14:anchorId="24C2B852" wp14:editId="4B5D7B35">
            <wp:extent cx="4634726" cy="612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04t4.png"/>
                    <pic:cNvPicPr/>
                  </pic:nvPicPr>
                  <pic:blipFill rotWithShape="1">
                    <a:blip r:embed="rId15" cstate="print">
                      <a:extLst>
                        <a:ext uri="{28A0092B-C50C-407E-A947-70E740481C1C}">
                          <a14:useLocalDpi xmlns:a14="http://schemas.microsoft.com/office/drawing/2010/main" val="0"/>
                        </a:ext>
                      </a:extLst>
                    </a:blip>
                    <a:srcRect l="9424" r="18047"/>
                    <a:stretch/>
                  </pic:blipFill>
                  <pic:spPr bwMode="auto">
                    <a:xfrm>
                      <a:off x="0" y="0"/>
                      <a:ext cx="4634726" cy="612000"/>
                    </a:xfrm>
                    <a:prstGeom prst="rect">
                      <a:avLst/>
                    </a:prstGeom>
                    <a:ln>
                      <a:noFill/>
                    </a:ln>
                    <a:extLst>
                      <a:ext uri="{53640926-AAD7-44D8-BBD7-CCE9431645EC}">
                        <a14:shadowObscured xmlns:a14="http://schemas.microsoft.com/office/drawing/2010/main"/>
                      </a:ext>
                    </a:extLst>
                  </pic:spPr>
                </pic:pic>
              </a:graphicData>
            </a:graphic>
          </wp:inline>
        </w:drawing>
      </w:r>
    </w:p>
    <w:p w14:paraId="27A17956" w14:textId="091857AC" w:rsidR="00684097" w:rsidRDefault="00684097" w:rsidP="00684097">
      <w:pPr>
        <w:spacing w:before="114"/>
        <w:ind w:left="412"/>
        <w:jc w:val="center"/>
        <w:rPr>
          <w:sz w:val="16"/>
        </w:rPr>
      </w:pPr>
      <w:r>
        <w:rPr>
          <w:sz w:val="20"/>
        </w:rPr>
        <w:t>Fig. 2:</w:t>
      </w:r>
      <w:r w:rsidRPr="002F788F">
        <w:rPr>
          <w:sz w:val="20"/>
        </w:rPr>
        <w:t xml:space="preserve"> </w:t>
      </w:r>
      <w:r>
        <w:rPr>
          <w:w w:val="105"/>
          <w:sz w:val="16"/>
        </w:rPr>
        <w:t>Snapshots</w:t>
      </w:r>
      <w:r>
        <w:rPr>
          <w:spacing w:val="2"/>
          <w:w w:val="105"/>
          <w:sz w:val="16"/>
        </w:rPr>
        <w:t xml:space="preserve"> </w:t>
      </w:r>
      <w:r>
        <w:rPr>
          <w:w w:val="105"/>
          <w:sz w:val="16"/>
        </w:rPr>
        <w:t>of</w:t>
      </w:r>
      <w:r>
        <w:rPr>
          <w:spacing w:val="2"/>
          <w:w w:val="105"/>
          <w:sz w:val="16"/>
        </w:rPr>
        <w:t xml:space="preserve"> </w:t>
      </w:r>
      <w:r>
        <w:rPr>
          <w:w w:val="105"/>
          <w:sz w:val="16"/>
        </w:rPr>
        <w:t>fluid</w:t>
      </w:r>
      <w:r>
        <w:rPr>
          <w:spacing w:val="3"/>
          <w:w w:val="105"/>
          <w:sz w:val="16"/>
        </w:rPr>
        <w:t xml:space="preserve"> </w:t>
      </w:r>
      <w:r>
        <w:rPr>
          <w:w w:val="105"/>
          <w:sz w:val="16"/>
        </w:rPr>
        <w:t>density</w:t>
      </w:r>
      <w:r>
        <w:rPr>
          <w:spacing w:val="2"/>
          <w:w w:val="105"/>
          <w:sz w:val="16"/>
        </w:rPr>
        <w:t xml:space="preserve"> </w:t>
      </w:r>
      <w:r>
        <w:rPr>
          <w:w w:val="105"/>
          <w:sz w:val="16"/>
        </w:rPr>
        <w:t>distribution</w:t>
      </w:r>
      <w:r>
        <w:rPr>
          <w:spacing w:val="2"/>
          <w:w w:val="105"/>
          <w:sz w:val="16"/>
        </w:rPr>
        <w:t xml:space="preserve"> </w:t>
      </w:r>
      <w:r>
        <w:rPr>
          <w:w w:val="105"/>
          <w:sz w:val="16"/>
        </w:rPr>
        <w:t>at</w:t>
      </w:r>
      <w:r>
        <w:rPr>
          <w:spacing w:val="2"/>
          <w:w w:val="105"/>
          <w:sz w:val="16"/>
        </w:rPr>
        <w:t xml:space="preserve"> </w:t>
      </w:r>
      <w:r>
        <w:rPr>
          <w:w w:val="105"/>
          <w:sz w:val="16"/>
        </w:rPr>
        <w:t>different</w:t>
      </w:r>
      <w:r>
        <w:rPr>
          <w:spacing w:val="2"/>
          <w:w w:val="105"/>
          <w:sz w:val="16"/>
        </w:rPr>
        <w:t xml:space="preserve"> </w:t>
      </w:r>
      <w:r>
        <w:rPr>
          <w:w w:val="105"/>
          <w:sz w:val="16"/>
        </w:rPr>
        <w:t>times,</w:t>
      </w:r>
      <w:r>
        <w:rPr>
          <w:spacing w:val="3"/>
          <w:w w:val="105"/>
          <w:sz w:val="16"/>
        </w:rPr>
        <w:t xml:space="preserve"> </w:t>
      </w:r>
      <w:r w:rsidR="00001405">
        <w:rPr>
          <w:spacing w:val="3"/>
          <w:w w:val="105"/>
          <w:sz w:val="16"/>
        </w:rPr>
        <w:t xml:space="preserve">with a </w:t>
      </w:r>
      <w:r>
        <w:rPr>
          <w:w w:val="105"/>
          <w:sz w:val="16"/>
        </w:rPr>
        <w:t>filling</w:t>
      </w:r>
      <w:r>
        <w:rPr>
          <w:spacing w:val="2"/>
          <w:w w:val="105"/>
          <w:sz w:val="16"/>
        </w:rPr>
        <w:t xml:space="preserve"> </w:t>
      </w:r>
      <w:r>
        <w:rPr>
          <w:w w:val="105"/>
          <w:sz w:val="16"/>
        </w:rPr>
        <w:t>ratio</w:t>
      </w:r>
      <w:r w:rsidR="00001405">
        <w:rPr>
          <w:w w:val="105"/>
          <w:sz w:val="16"/>
        </w:rPr>
        <w:t xml:space="preserve"> of </w:t>
      </w:r>
      <w:r>
        <w:rPr>
          <w:w w:val="105"/>
          <w:sz w:val="16"/>
        </w:rPr>
        <w:t>67</w:t>
      </w:r>
      <w:r>
        <w:rPr>
          <w:spacing w:val="2"/>
          <w:w w:val="105"/>
          <w:sz w:val="16"/>
        </w:rPr>
        <w:t xml:space="preserve"> </w:t>
      </w:r>
      <w:r>
        <w:rPr>
          <w:spacing w:val="-5"/>
          <w:w w:val="105"/>
          <w:sz w:val="16"/>
        </w:rPr>
        <w:t>% (time</w:t>
      </w:r>
      <w:r w:rsidR="00001405">
        <w:rPr>
          <w:spacing w:val="-5"/>
          <w:w w:val="105"/>
          <w:sz w:val="16"/>
        </w:rPr>
        <w:t xml:space="preserve"> </w:t>
      </w:r>
      <w:r>
        <w:rPr>
          <w:spacing w:val="-5"/>
          <w:w w:val="105"/>
          <w:sz w:val="16"/>
        </w:rPr>
        <w:t>=</w:t>
      </w:r>
      <w:r w:rsidR="00001405">
        <w:rPr>
          <w:spacing w:val="-5"/>
          <w:w w:val="105"/>
          <w:sz w:val="16"/>
        </w:rPr>
        <w:t xml:space="preserve"> </w:t>
      </w:r>
      <w:r>
        <w:rPr>
          <w:spacing w:val="-5"/>
          <w:w w:val="105"/>
          <w:sz w:val="16"/>
        </w:rPr>
        <w:t>0.1,</w:t>
      </w:r>
      <w:r w:rsidR="00C170C2">
        <w:rPr>
          <w:spacing w:val="-5"/>
          <w:w w:val="105"/>
          <w:sz w:val="16"/>
        </w:rPr>
        <w:t xml:space="preserve"> </w:t>
      </w:r>
      <w:r>
        <w:rPr>
          <w:spacing w:val="-5"/>
          <w:w w:val="105"/>
          <w:sz w:val="16"/>
        </w:rPr>
        <w:t>0.2,</w:t>
      </w:r>
      <w:r w:rsidR="00C170C2">
        <w:rPr>
          <w:spacing w:val="-5"/>
          <w:w w:val="105"/>
          <w:sz w:val="16"/>
        </w:rPr>
        <w:t xml:space="preserve"> </w:t>
      </w:r>
      <w:r>
        <w:rPr>
          <w:spacing w:val="-5"/>
          <w:w w:val="105"/>
          <w:sz w:val="16"/>
        </w:rPr>
        <w:t>0.3,</w:t>
      </w:r>
      <w:r w:rsidR="00C170C2">
        <w:rPr>
          <w:spacing w:val="-5"/>
          <w:w w:val="105"/>
          <w:sz w:val="16"/>
        </w:rPr>
        <w:t xml:space="preserve"> </w:t>
      </w:r>
      <w:r>
        <w:rPr>
          <w:spacing w:val="-5"/>
          <w:w w:val="105"/>
          <w:sz w:val="16"/>
        </w:rPr>
        <w:t>0.4 ns).</w:t>
      </w:r>
    </w:p>
    <w:p w14:paraId="79229155" w14:textId="242E8498" w:rsidR="00684097" w:rsidRDefault="00684097" w:rsidP="00684097">
      <w:pPr>
        <w:ind w:firstLine="397"/>
        <w:contextualSpacing/>
        <w:mirrorIndents/>
        <w:jc w:val="center"/>
        <w:rPr>
          <w:sz w:val="22"/>
          <w:szCs w:val="22"/>
        </w:rPr>
      </w:pPr>
    </w:p>
    <w:p w14:paraId="2A47A7E6" w14:textId="77777777" w:rsidR="00684097" w:rsidRDefault="00684097" w:rsidP="00684097">
      <w:pPr>
        <w:ind w:firstLine="397"/>
        <w:contextualSpacing/>
        <w:mirrorIndents/>
        <w:rPr>
          <w:sz w:val="22"/>
          <w:szCs w:val="22"/>
        </w:rPr>
      </w:pPr>
    </w:p>
    <w:p w14:paraId="61295A49" w14:textId="77777777" w:rsidR="00684097" w:rsidRDefault="00684097" w:rsidP="00684097">
      <w:pPr>
        <w:ind w:firstLine="397"/>
        <w:contextualSpacing/>
        <w:mirrorIndents/>
        <w:jc w:val="center"/>
        <w:rPr>
          <w:sz w:val="22"/>
          <w:szCs w:val="22"/>
        </w:rPr>
      </w:pPr>
      <w:r>
        <w:rPr>
          <w:noProof/>
          <w:sz w:val="22"/>
          <w:szCs w:val="22"/>
        </w:rPr>
        <w:lastRenderedPageBreak/>
        <w:drawing>
          <wp:inline distT="0" distB="0" distL="0" distR="0" wp14:anchorId="31EEA23F" wp14:editId="19325D36">
            <wp:extent cx="4547125" cy="61200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02t4.png"/>
                    <pic:cNvPicPr/>
                  </pic:nvPicPr>
                  <pic:blipFill rotWithShape="1">
                    <a:blip r:embed="rId16" cstate="print">
                      <a:extLst>
                        <a:ext uri="{28A0092B-C50C-407E-A947-70E740481C1C}">
                          <a14:useLocalDpi xmlns:a14="http://schemas.microsoft.com/office/drawing/2010/main" val="0"/>
                        </a:ext>
                      </a:extLst>
                    </a:blip>
                    <a:srcRect l="9424" r="19419"/>
                    <a:stretch/>
                  </pic:blipFill>
                  <pic:spPr bwMode="auto">
                    <a:xfrm>
                      <a:off x="0" y="0"/>
                      <a:ext cx="4547125" cy="612000"/>
                    </a:xfrm>
                    <a:prstGeom prst="rect">
                      <a:avLst/>
                    </a:prstGeom>
                    <a:ln>
                      <a:noFill/>
                    </a:ln>
                    <a:extLst>
                      <a:ext uri="{53640926-AAD7-44D8-BBD7-CCE9431645EC}">
                        <a14:shadowObscured xmlns:a14="http://schemas.microsoft.com/office/drawing/2010/main"/>
                      </a:ext>
                    </a:extLst>
                  </pic:spPr>
                </pic:pic>
              </a:graphicData>
            </a:graphic>
          </wp:inline>
        </w:drawing>
      </w:r>
    </w:p>
    <w:p w14:paraId="739E9054" w14:textId="77777777" w:rsidR="00684097" w:rsidRDefault="00684097" w:rsidP="00684097">
      <w:pPr>
        <w:ind w:firstLine="397"/>
        <w:contextualSpacing/>
        <w:mirrorIndents/>
        <w:jc w:val="center"/>
        <w:rPr>
          <w:sz w:val="22"/>
          <w:szCs w:val="22"/>
        </w:rPr>
      </w:pPr>
      <w:r>
        <w:rPr>
          <w:noProof/>
          <w:sz w:val="22"/>
          <w:szCs w:val="22"/>
        </w:rPr>
        <w:drawing>
          <wp:inline distT="0" distB="0" distL="0" distR="0" wp14:anchorId="42E051FE" wp14:editId="3A1A7212">
            <wp:extent cx="4580737" cy="612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03t4.png"/>
                    <pic:cNvPicPr/>
                  </pic:nvPicPr>
                  <pic:blipFill rotWithShape="1">
                    <a:blip r:embed="rId17" cstate="print">
                      <a:extLst>
                        <a:ext uri="{28A0092B-C50C-407E-A947-70E740481C1C}">
                          <a14:useLocalDpi xmlns:a14="http://schemas.microsoft.com/office/drawing/2010/main" val="0"/>
                        </a:ext>
                      </a:extLst>
                    </a:blip>
                    <a:srcRect l="9318" r="18998"/>
                    <a:stretch/>
                  </pic:blipFill>
                  <pic:spPr bwMode="auto">
                    <a:xfrm>
                      <a:off x="0" y="0"/>
                      <a:ext cx="4580737" cy="612000"/>
                    </a:xfrm>
                    <a:prstGeom prst="rect">
                      <a:avLst/>
                    </a:prstGeom>
                    <a:ln>
                      <a:noFill/>
                    </a:ln>
                    <a:extLst>
                      <a:ext uri="{53640926-AAD7-44D8-BBD7-CCE9431645EC}">
                        <a14:shadowObscured xmlns:a14="http://schemas.microsoft.com/office/drawing/2010/main"/>
                      </a:ext>
                    </a:extLst>
                  </pic:spPr>
                </pic:pic>
              </a:graphicData>
            </a:graphic>
          </wp:inline>
        </w:drawing>
      </w:r>
    </w:p>
    <w:p w14:paraId="07FFAD2A" w14:textId="77777777" w:rsidR="00684097" w:rsidRDefault="00684097" w:rsidP="00684097">
      <w:pPr>
        <w:ind w:firstLine="397"/>
        <w:contextualSpacing/>
        <w:mirrorIndents/>
        <w:jc w:val="center"/>
        <w:rPr>
          <w:sz w:val="22"/>
          <w:szCs w:val="22"/>
        </w:rPr>
      </w:pPr>
      <w:r>
        <w:rPr>
          <w:noProof/>
          <w:sz w:val="22"/>
          <w:szCs w:val="22"/>
        </w:rPr>
        <w:drawing>
          <wp:inline distT="0" distB="0" distL="0" distR="0" wp14:anchorId="7FA5C848" wp14:editId="08A46EB4">
            <wp:extent cx="4546627" cy="612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04t4.png"/>
                    <pic:cNvPicPr/>
                  </pic:nvPicPr>
                  <pic:blipFill rotWithShape="1">
                    <a:blip r:embed="rId18" cstate="print">
                      <a:extLst>
                        <a:ext uri="{28A0092B-C50C-407E-A947-70E740481C1C}">
                          <a14:useLocalDpi xmlns:a14="http://schemas.microsoft.com/office/drawing/2010/main" val="0"/>
                        </a:ext>
                      </a:extLst>
                    </a:blip>
                    <a:srcRect l="9530" r="19320"/>
                    <a:stretch/>
                  </pic:blipFill>
                  <pic:spPr bwMode="auto">
                    <a:xfrm>
                      <a:off x="0" y="0"/>
                      <a:ext cx="4546627" cy="612000"/>
                    </a:xfrm>
                    <a:prstGeom prst="rect">
                      <a:avLst/>
                    </a:prstGeom>
                    <a:ln>
                      <a:noFill/>
                    </a:ln>
                    <a:extLst>
                      <a:ext uri="{53640926-AAD7-44D8-BBD7-CCE9431645EC}">
                        <a14:shadowObscured xmlns:a14="http://schemas.microsoft.com/office/drawing/2010/main"/>
                      </a:ext>
                    </a:extLst>
                  </pic:spPr>
                </pic:pic>
              </a:graphicData>
            </a:graphic>
          </wp:inline>
        </w:drawing>
      </w:r>
    </w:p>
    <w:p w14:paraId="2849CDF3" w14:textId="1A00E7A4" w:rsidR="00684097" w:rsidRDefault="00684097" w:rsidP="00684097">
      <w:pPr>
        <w:ind w:firstLine="397"/>
        <w:contextualSpacing/>
        <w:mirrorIndents/>
        <w:jc w:val="center"/>
        <w:rPr>
          <w:sz w:val="22"/>
          <w:szCs w:val="22"/>
        </w:rPr>
      </w:pPr>
      <w:r>
        <w:rPr>
          <w:noProof/>
          <w:sz w:val="22"/>
          <w:szCs w:val="22"/>
        </w:rPr>
        <w:drawing>
          <wp:inline distT="0" distB="0" distL="0" distR="0" wp14:anchorId="09B55876" wp14:editId="507BE37D">
            <wp:extent cx="4546627" cy="612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05t4.png"/>
                    <pic:cNvPicPr/>
                  </pic:nvPicPr>
                  <pic:blipFill rotWithShape="1">
                    <a:blip r:embed="rId19" cstate="print">
                      <a:extLst>
                        <a:ext uri="{28A0092B-C50C-407E-A947-70E740481C1C}">
                          <a14:useLocalDpi xmlns:a14="http://schemas.microsoft.com/office/drawing/2010/main" val="0"/>
                        </a:ext>
                      </a:extLst>
                    </a:blip>
                    <a:srcRect l="9530" r="19320"/>
                    <a:stretch/>
                  </pic:blipFill>
                  <pic:spPr bwMode="auto">
                    <a:xfrm>
                      <a:off x="0" y="0"/>
                      <a:ext cx="4546627" cy="612000"/>
                    </a:xfrm>
                    <a:prstGeom prst="rect">
                      <a:avLst/>
                    </a:prstGeom>
                    <a:ln>
                      <a:noFill/>
                    </a:ln>
                    <a:extLst>
                      <a:ext uri="{53640926-AAD7-44D8-BBD7-CCE9431645EC}">
                        <a14:shadowObscured xmlns:a14="http://schemas.microsoft.com/office/drawing/2010/main"/>
                      </a:ext>
                    </a:extLst>
                  </pic:spPr>
                </pic:pic>
              </a:graphicData>
            </a:graphic>
          </wp:inline>
        </w:drawing>
      </w:r>
    </w:p>
    <w:p w14:paraId="2FC34430" w14:textId="77777777" w:rsidR="00684097" w:rsidRDefault="00684097" w:rsidP="00684097">
      <w:pPr>
        <w:ind w:firstLine="397"/>
        <w:contextualSpacing/>
        <w:mirrorIndents/>
        <w:jc w:val="center"/>
        <w:rPr>
          <w:sz w:val="22"/>
          <w:szCs w:val="22"/>
        </w:rPr>
      </w:pPr>
    </w:p>
    <w:p w14:paraId="5B4071C1" w14:textId="0CED20C9" w:rsidR="00684097" w:rsidRDefault="00684097" w:rsidP="00684097">
      <w:pPr>
        <w:spacing w:before="114"/>
        <w:ind w:left="412"/>
        <w:jc w:val="center"/>
        <w:rPr>
          <w:w w:val="105"/>
          <w:sz w:val="16"/>
        </w:rPr>
      </w:pPr>
      <w:r>
        <w:rPr>
          <w:sz w:val="20"/>
        </w:rPr>
        <w:t>Fig. 3:</w:t>
      </w:r>
      <w:r w:rsidRPr="002F788F">
        <w:rPr>
          <w:sz w:val="20"/>
        </w:rPr>
        <w:t xml:space="preserve"> </w:t>
      </w:r>
      <w:r w:rsidRPr="00684097">
        <w:rPr>
          <w:w w:val="105"/>
          <w:sz w:val="16"/>
        </w:rPr>
        <w:t xml:space="preserve">Snapshots of fluid density distribution </w:t>
      </w:r>
      <w:r>
        <w:rPr>
          <w:w w:val="105"/>
          <w:sz w:val="16"/>
        </w:rPr>
        <w:t>with</w:t>
      </w:r>
      <w:r w:rsidRPr="00684097">
        <w:rPr>
          <w:w w:val="105"/>
          <w:sz w:val="16"/>
        </w:rPr>
        <w:t xml:space="preserve"> different </w:t>
      </w:r>
      <w:r>
        <w:rPr>
          <w:w w:val="105"/>
          <w:sz w:val="16"/>
        </w:rPr>
        <w:t>external force</w:t>
      </w:r>
      <w:r w:rsidRPr="00684097">
        <w:rPr>
          <w:w w:val="105"/>
          <w:sz w:val="16"/>
        </w:rPr>
        <w:t>, filling ratio=67 %</w:t>
      </w:r>
      <w:r>
        <w:rPr>
          <w:w w:val="105"/>
          <w:sz w:val="16"/>
        </w:rPr>
        <w:t xml:space="preserve"> (</w:t>
      </w:r>
      <w:proofErr w:type="spellStart"/>
      <w:r w:rsidRPr="00684097">
        <w:rPr>
          <w:i/>
          <w:w w:val="105"/>
          <w:sz w:val="16"/>
        </w:rPr>
        <w:t>f</w:t>
      </w:r>
      <w:r w:rsidRPr="00684097">
        <w:rPr>
          <w:i/>
          <w:w w:val="105"/>
          <w:sz w:val="16"/>
          <w:vertAlign w:val="subscript"/>
        </w:rPr>
        <w:t>x</w:t>
      </w:r>
      <w:proofErr w:type="spellEnd"/>
      <w:r>
        <w:rPr>
          <w:w w:val="105"/>
          <w:sz w:val="16"/>
        </w:rPr>
        <w:t>=0.0015,0.0020,0.0025,0.0030 eV/</w:t>
      </w:r>
      <w:r w:rsidRPr="00684097">
        <w:t xml:space="preserve"> </w:t>
      </w:r>
      <w:r w:rsidRPr="00684097">
        <w:rPr>
          <w:w w:val="105"/>
          <w:sz w:val="16"/>
        </w:rPr>
        <w:t>Å</w:t>
      </w:r>
      <w:r>
        <w:rPr>
          <w:w w:val="105"/>
          <w:sz w:val="16"/>
        </w:rPr>
        <w:t>)</w:t>
      </w:r>
      <w:r w:rsidRPr="00684097">
        <w:rPr>
          <w:w w:val="105"/>
          <w:sz w:val="16"/>
        </w:rPr>
        <w:t>.</w:t>
      </w:r>
    </w:p>
    <w:p w14:paraId="2557618C" w14:textId="77777777" w:rsidR="008F7FB0" w:rsidRDefault="008F7FB0" w:rsidP="006D4F5A">
      <w:pPr>
        <w:ind w:firstLine="397"/>
        <w:contextualSpacing/>
        <w:mirrorIndents/>
        <w:rPr>
          <w:sz w:val="22"/>
          <w:szCs w:val="22"/>
        </w:rPr>
      </w:pPr>
    </w:p>
    <w:p w14:paraId="129C846F" w14:textId="2316B55F" w:rsidR="008F7FB0" w:rsidRDefault="00D21536" w:rsidP="006D4F5A">
      <w:pPr>
        <w:ind w:firstLine="397"/>
        <w:contextualSpacing/>
        <w:mirrorIndents/>
        <w:rPr>
          <w:sz w:val="22"/>
          <w:szCs w:val="22"/>
        </w:rPr>
      </w:pPr>
      <w:r>
        <w:rPr>
          <w:sz w:val="22"/>
          <w:szCs w:val="22"/>
        </w:rPr>
        <w:t>O</w:t>
      </w:r>
      <w:r w:rsidRPr="008F7FB0">
        <w:rPr>
          <w:sz w:val="22"/>
          <w:szCs w:val="22"/>
        </w:rPr>
        <w:t xml:space="preserve">ne of the most significant parameters used to characterize two-phase flows </w:t>
      </w:r>
      <w:r>
        <w:rPr>
          <w:sz w:val="22"/>
          <w:szCs w:val="22"/>
        </w:rPr>
        <w:t>is t</w:t>
      </w:r>
      <w:r w:rsidR="008F7FB0" w:rsidRPr="008F7FB0">
        <w:rPr>
          <w:sz w:val="22"/>
          <w:szCs w:val="22"/>
        </w:rPr>
        <w:t>he void fraction</w:t>
      </w:r>
      <w:r>
        <w:rPr>
          <w:sz w:val="22"/>
          <w:szCs w:val="22"/>
        </w:rPr>
        <w:t>,</w:t>
      </w:r>
      <w:r w:rsidR="008F7FB0" w:rsidRPr="008F7FB0">
        <w:rPr>
          <w:sz w:val="22"/>
          <w:szCs w:val="22"/>
        </w:rPr>
        <w:t xml:space="preserve"> </w:t>
      </w:r>
      <w:r w:rsidR="008F7FB0" w:rsidRPr="00815981">
        <w:rPr>
          <w:i/>
          <w:sz w:val="22"/>
          <w:szCs w:val="22"/>
        </w:rPr>
        <w:t>ε</w:t>
      </w:r>
      <w:r w:rsidR="008F7FB0" w:rsidRPr="008F7FB0">
        <w:rPr>
          <w:sz w:val="22"/>
          <w:szCs w:val="22"/>
        </w:rPr>
        <w:t>, which is defined as the ratio of the volume of the gaseous phase occupied in a channel to the total volume of the channel</w:t>
      </w:r>
      <w:r>
        <w:rPr>
          <w:sz w:val="22"/>
          <w:szCs w:val="22"/>
        </w:rPr>
        <w:t xml:space="preserve"> at a certain instant of time</w:t>
      </w:r>
      <w:r w:rsidR="008F7FB0" w:rsidRPr="008F7FB0">
        <w:rPr>
          <w:sz w:val="22"/>
          <w:szCs w:val="22"/>
        </w:rPr>
        <w:t>:</w:t>
      </w:r>
    </w:p>
    <w:p w14:paraId="25F07D5F" w14:textId="77777777" w:rsidR="00D21536" w:rsidRDefault="00D21536" w:rsidP="006D4F5A">
      <w:pPr>
        <w:ind w:firstLine="397"/>
        <w:contextualSpacing/>
        <w:mirrorIndents/>
        <w:rPr>
          <w:sz w:val="22"/>
          <w:szCs w:val="22"/>
        </w:rPr>
      </w:pPr>
    </w:p>
    <w:p w14:paraId="2CF70AA9" w14:textId="35B248D3" w:rsidR="008F7FB0" w:rsidRPr="008F775D" w:rsidRDefault="00000000" w:rsidP="006D4F5A">
      <w:pPr>
        <w:ind w:firstLine="397"/>
        <w:contextualSpacing/>
        <w:mirrorIndents/>
      </w:pPr>
      <m:oMathPara>
        <m:oMath>
          <m:eqArr>
            <m:eqArrPr>
              <m:maxDist m:val="1"/>
              <m:ctrlPr>
                <w:rPr>
                  <w:rFonts w:ascii="Cambria Math" w:hAnsi="Cambria Math"/>
                  <w:i/>
                  <w:sz w:val="22"/>
                </w:rPr>
              </m:ctrlPr>
            </m:eqArrPr>
            <m:e>
              <m:r>
                <w:rPr>
                  <w:rFonts w:ascii="Cambria Math" w:hAnsi="Cambria Math"/>
                  <w:sz w:val="22"/>
                </w:rPr>
                <m:t>ε=</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V</m:t>
                      </m:r>
                    </m:e>
                    <m:sub>
                      <m:r>
                        <w:rPr>
                          <w:rFonts w:ascii="Cambria Math" w:hAnsi="Cambria Math"/>
                          <w:sz w:val="22"/>
                        </w:rPr>
                        <m:t>g</m:t>
                      </m:r>
                    </m:sub>
                  </m:sSub>
                </m:num>
                <m:den>
                  <m:sSub>
                    <m:sSubPr>
                      <m:ctrlPr>
                        <w:rPr>
                          <w:rFonts w:ascii="Cambria Math" w:hAnsi="Cambria Math"/>
                          <w:i/>
                          <w:sz w:val="22"/>
                        </w:rPr>
                      </m:ctrlPr>
                    </m:sSubPr>
                    <m:e>
                      <m:r>
                        <w:rPr>
                          <w:rFonts w:ascii="Cambria Math" w:hAnsi="Cambria Math"/>
                          <w:sz w:val="22"/>
                        </w:rPr>
                        <m:t>V</m:t>
                      </m:r>
                    </m:e>
                    <m:sub>
                      <m:r>
                        <w:rPr>
                          <w:rFonts w:ascii="Cambria Math" w:hAnsi="Cambria Math"/>
                          <w:sz w:val="22"/>
                        </w:rPr>
                        <m:t>g</m:t>
                      </m:r>
                    </m:sub>
                  </m:sSub>
                  <m:r>
                    <w:rPr>
                      <w:rFonts w:ascii="Cambria Math" w:hAnsi="Cambria Math"/>
                      <w:sz w:val="22"/>
                    </w:rPr>
                    <m:t>+</m:t>
                  </m:r>
                  <m:sSub>
                    <m:sSubPr>
                      <m:ctrlPr>
                        <w:rPr>
                          <w:rFonts w:ascii="Cambria Math" w:hAnsi="Cambria Math"/>
                          <w:i/>
                          <w:sz w:val="22"/>
                        </w:rPr>
                      </m:ctrlPr>
                    </m:sSubPr>
                    <m:e>
                      <m:r>
                        <w:rPr>
                          <w:rFonts w:ascii="Cambria Math" w:hAnsi="Cambria Math"/>
                          <w:sz w:val="22"/>
                        </w:rPr>
                        <m:t>V</m:t>
                      </m:r>
                    </m:e>
                    <m:sub>
                      <m:r>
                        <w:rPr>
                          <w:rFonts w:ascii="Cambria Math" w:hAnsi="Cambria Math"/>
                          <w:sz w:val="22"/>
                        </w:rPr>
                        <m:t>l</m:t>
                      </m:r>
                    </m:sub>
                  </m:sSub>
                </m:den>
              </m:f>
              <m:r>
                <w:rPr>
                  <w:rFonts w:ascii="Cambria Math" w:hAnsi="Cambria Math"/>
                  <w:sz w:val="22"/>
                </w:rPr>
                <m:t>#</m:t>
              </m:r>
              <m:d>
                <m:dPr>
                  <m:ctrlPr>
                    <w:rPr>
                      <w:rFonts w:ascii="Cambria Math" w:hAnsi="Cambria Math"/>
                      <w:i/>
                      <w:sz w:val="22"/>
                    </w:rPr>
                  </m:ctrlPr>
                </m:dPr>
                <m:e>
                  <m:r>
                    <w:rPr>
                      <w:rFonts w:ascii="Cambria Math" w:hAnsi="Cambria Math"/>
                      <w:sz w:val="22"/>
                    </w:rPr>
                    <m:t>6</m:t>
                  </m:r>
                </m:e>
              </m:d>
            </m:e>
          </m:eqArr>
        </m:oMath>
      </m:oMathPara>
    </w:p>
    <w:p w14:paraId="222ED6ED" w14:textId="77777777" w:rsidR="008F775D" w:rsidRDefault="008F775D" w:rsidP="006D4F5A">
      <w:pPr>
        <w:ind w:firstLine="397"/>
        <w:contextualSpacing/>
        <w:mirrorIndents/>
        <w:rPr>
          <w:sz w:val="22"/>
          <w:szCs w:val="22"/>
        </w:rPr>
      </w:pPr>
    </w:p>
    <w:p w14:paraId="33248911" w14:textId="112C637A" w:rsidR="008F7FB0" w:rsidRDefault="008F7FB0" w:rsidP="006D4F5A">
      <w:pPr>
        <w:ind w:firstLine="397"/>
        <w:contextualSpacing/>
        <w:mirrorIndents/>
        <w:rPr>
          <w:sz w:val="22"/>
          <w:szCs w:val="22"/>
        </w:rPr>
      </w:pPr>
      <w:r w:rsidRPr="008F7FB0">
        <w:rPr>
          <w:sz w:val="22"/>
          <w:szCs w:val="22"/>
        </w:rPr>
        <w:t xml:space="preserve">where </w:t>
      </w:r>
      <w:r w:rsidRPr="008F7FB0">
        <w:rPr>
          <w:i/>
          <w:sz w:val="22"/>
          <w:szCs w:val="22"/>
        </w:rPr>
        <w:t>V</w:t>
      </w:r>
      <w:r w:rsidRPr="008F7FB0">
        <w:rPr>
          <w:i/>
          <w:sz w:val="22"/>
          <w:szCs w:val="22"/>
          <w:vertAlign w:val="subscript"/>
        </w:rPr>
        <w:t>g</w:t>
      </w:r>
      <w:r w:rsidRPr="008F7FB0">
        <w:rPr>
          <w:sz w:val="22"/>
          <w:szCs w:val="22"/>
        </w:rPr>
        <w:t xml:space="preserve"> is the volume of the channel occupied by the vapor phase and </w:t>
      </w:r>
      <w:proofErr w:type="spellStart"/>
      <w:r w:rsidRPr="008F7FB0">
        <w:rPr>
          <w:i/>
          <w:sz w:val="22"/>
          <w:szCs w:val="22"/>
        </w:rPr>
        <w:t>V</w:t>
      </w:r>
      <w:r w:rsidRPr="008F7FB0">
        <w:rPr>
          <w:i/>
          <w:sz w:val="22"/>
          <w:szCs w:val="22"/>
          <w:vertAlign w:val="subscript"/>
        </w:rPr>
        <w:t>l</w:t>
      </w:r>
      <w:proofErr w:type="spellEnd"/>
      <w:r w:rsidRPr="008F7FB0">
        <w:rPr>
          <w:sz w:val="22"/>
          <w:szCs w:val="22"/>
        </w:rPr>
        <w:t xml:space="preserve"> is that of the liquid phase. </w:t>
      </w:r>
      <w:r w:rsidR="00D2419E">
        <w:rPr>
          <w:sz w:val="22"/>
          <w:szCs w:val="22"/>
        </w:rPr>
        <w:t>I</w:t>
      </w:r>
      <w:r w:rsidRPr="008F7FB0">
        <w:rPr>
          <w:sz w:val="22"/>
          <w:szCs w:val="22"/>
        </w:rPr>
        <w:t xml:space="preserve">f the two phases travel at the same velocity, </w:t>
      </w:r>
      <w:r w:rsidR="00D21536">
        <w:rPr>
          <w:sz w:val="22"/>
          <w:szCs w:val="22"/>
        </w:rPr>
        <w:t xml:space="preserve">the </w:t>
      </w:r>
      <w:r w:rsidRPr="008F7FB0">
        <w:rPr>
          <w:sz w:val="22"/>
          <w:szCs w:val="22"/>
        </w:rPr>
        <w:t>flow is called homogeneous</w:t>
      </w:r>
      <w:r w:rsidR="00D2419E">
        <w:rPr>
          <w:sz w:val="22"/>
          <w:szCs w:val="22"/>
        </w:rPr>
        <w:t xml:space="preserve">, and the void fraction is equal to the gas fraction of volume flow, </w:t>
      </w:r>
      <w:r w:rsidR="00D2419E" w:rsidRPr="00D2419E">
        <w:rPr>
          <w:rFonts w:ascii="Symbol" w:hAnsi="Symbol"/>
          <w:i/>
          <w:iCs/>
          <w:sz w:val="22"/>
          <w:szCs w:val="22"/>
        </w:rPr>
        <w:t></w:t>
      </w:r>
      <w:r w:rsidR="00D2419E" w:rsidRPr="00D2419E">
        <w:rPr>
          <w:sz w:val="22"/>
          <w:szCs w:val="22"/>
          <w:vertAlign w:val="superscript"/>
        </w:rPr>
        <w:t>*</w:t>
      </w:r>
      <w:r w:rsidR="00D2419E">
        <w:rPr>
          <w:sz w:val="22"/>
          <w:szCs w:val="22"/>
        </w:rPr>
        <w:t xml:space="preserve">, which in the present work is set by the </w:t>
      </w:r>
      <w:r w:rsidRPr="008F7FB0">
        <w:rPr>
          <w:sz w:val="22"/>
          <w:szCs w:val="22"/>
        </w:rPr>
        <w:t>filling ratio</w:t>
      </w:r>
      <w:r w:rsidR="00D2419E">
        <w:rPr>
          <w:sz w:val="22"/>
          <w:szCs w:val="22"/>
        </w:rPr>
        <w:t>:</w:t>
      </w:r>
    </w:p>
    <w:p w14:paraId="0361B3E7" w14:textId="3F7634A5" w:rsidR="008F7FB0" w:rsidRPr="008F775D" w:rsidRDefault="00000000" w:rsidP="006D4F5A">
      <w:pPr>
        <w:ind w:firstLine="397"/>
        <w:contextualSpacing/>
        <w:mirrorIndents/>
      </w:pPr>
      <m:oMathPara>
        <m:oMath>
          <m:eqArr>
            <m:eqArrPr>
              <m:maxDist m:val="1"/>
              <m:ctrlPr>
                <w:rPr>
                  <w:rFonts w:ascii="Cambria Math" w:hAnsi="Cambria Math"/>
                  <w:sz w:val="22"/>
                </w:rPr>
              </m:ctrlPr>
            </m:eqArrPr>
            <m:e>
              <m:sSup>
                <m:sSupPr>
                  <m:ctrlPr>
                    <w:rPr>
                      <w:rFonts w:ascii="Cambria Math" w:hAnsi="Cambria Math"/>
                      <w:i/>
                      <w:sz w:val="22"/>
                    </w:rPr>
                  </m:ctrlPr>
                </m:sSupPr>
                <m:e>
                  <m:r>
                    <w:rPr>
                      <w:rFonts w:ascii="Cambria Math" w:hAnsi="Cambria Math"/>
                      <w:sz w:val="22"/>
                    </w:rPr>
                    <m:t>ε</m:t>
                  </m:r>
                </m:e>
                <m:sup>
                  <m:r>
                    <w:rPr>
                      <w:rFonts w:ascii="Cambria Math" w:hAnsi="Cambria Math"/>
                      <w:sz w:val="22"/>
                    </w:rPr>
                    <m:t>*</m:t>
                  </m:r>
                </m:sup>
              </m:sSup>
              <m:r>
                <w:rPr>
                  <w:rFonts w:ascii="Cambria Math" w:hAnsi="Cambria Math"/>
                  <w:sz w:val="22"/>
                </w:rPr>
                <m:t>=1-r#</m:t>
              </m:r>
              <m:d>
                <m:dPr>
                  <m:ctrlPr>
                    <w:rPr>
                      <w:rFonts w:ascii="Cambria Math" w:hAnsi="Cambria Math"/>
                      <w:sz w:val="22"/>
                    </w:rPr>
                  </m:ctrlPr>
                </m:dPr>
                <m:e>
                  <m:r>
                    <m:rPr>
                      <m:sty m:val="p"/>
                    </m:rPr>
                    <w:rPr>
                      <w:rFonts w:ascii="Cambria Math" w:hAnsi="Cambria Math"/>
                      <w:sz w:val="22"/>
                    </w:rPr>
                    <m:t>7</m:t>
                  </m:r>
                </m:e>
              </m:d>
              <m:ctrlPr>
                <w:rPr>
                  <w:rFonts w:ascii="Cambria Math" w:hAnsi="Cambria Math"/>
                  <w:i/>
                  <w:sz w:val="22"/>
                </w:rPr>
              </m:ctrlPr>
            </m:e>
          </m:eqArr>
        </m:oMath>
      </m:oMathPara>
    </w:p>
    <w:p w14:paraId="37EA7AC2" w14:textId="77777777" w:rsidR="008F7FB0" w:rsidRDefault="008F7FB0" w:rsidP="008F7FB0">
      <w:pPr>
        <w:ind w:firstLine="397"/>
        <w:contextualSpacing/>
        <w:mirrorIndents/>
        <w:rPr>
          <w:sz w:val="22"/>
          <w:szCs w:val="22"/>
        </w:rPr>
      </w:pPr>
    </w:p>
    <w:p w14:paraId="219E62B6" w14:textId="1534F2F5" w:rsidR="006044B0" w:rsidRDefault="008F7FB0" w:rsidP="008F7FB0">
      <w:pPr>
        <w:ind w:firstLine="397"/>
        <w:contextualSpacing/>
        <w:mirrorIndents/>
        <w:rPr>
          <w:sz w:val="22"/>
          <w:szCs w:val="22"/>
        </w:rPr>
      </w:pPr>
      <w:r w:rsidRPr="008F7FB0">
        <w:rPr>
          <w:sz w:val="22"/>
          <w:szCs w:val="22"/>
        </w:rPr>
        <w:t>Fig.</w:t>
      </w:r>
      <w:r w:rsidR="00D2419E">
        <w:rPr>
          <w:sz w:val="22"/>
          <w:szCs w:val="22"/>
        </w:rPr>
        <w:t xml:space="preserve"> </w:t>
      </w:r>
      <w:r w:rsidRPr="008F7FB0">
        <w:rPr>
          <w:sz w:val="22"/>
          <w:szCs w:val="22"/>
        </w:rPr>
        <w:t xml:space="preserve">4 shows </w:t>
      </w:r>
      <w:r w:rsidR="00D2419E">
        <w:rPr>
          <w:sz w:val="22"/>
          <w:szCs w:val="22"/>
        </w:rPr>
        <w:t xml:space="preserve">the </w:t>
      </w:r>
      <w:r w:rsidRPr="008F7FB0">
        <w:rPr>
          <w:sz w:val="22"/>
          <w:szCs w:val="22"/>
        </w:rPr>
        <w:t xml:space="preserve">void fraction </w:t>
      </w:r>
      <w:r w:rsidR="00D2419E">
        <w:rPr>
          <w:sz w:val="22"/>
          <w:szCs w:val="22"/>
        </w:rPr>
        <w:t>as a function of the</w:t>
      </w:r>
      <w:r w:rsidRPr="008F7FB0">
        <w:rPr>
          <w:sz w:val="22"/>
          <w:szCs w:val="22"/>
        </w:rPr>
        <w:t xml:space="preserve"> </w:t>
      </w:r>
      <w:r w:rsidR="00D2419E">
        <w:rPr>
          <w:sz w:val="22"/>
          <w:szCs w:val="22"/>
        </w:rPr>
        <w:t>mean flow</w:t>
      </w:r>
      <w:r w:rsidRPr="008F7FB0">
        <w:rPr>
          <w:sz w:val="22"/>
          <w:szCs w:val="22"/>
        </w:rPr>
        <w:t xml:space="preserve"> velocit</w:t>
      </w:r>
      <w:r w:rsidR="00D2419E">
        <w:rPr>
          <w:sz w:val="22"/>
          <w:szCs w:val="22"/>
        </w:rPr>
        <w:t>y</w:t>
      </w:r>
      <w:r w:rsidRPr="008F7FB0">
        <w:rPr>
          <w:sz w:val="22"/>
          <w:szCs w:val="22"/>
        </w:rPr>
        <w:t xml:space="preserve"> (</w:t>
      </w:r>
      <w:r w:rsidR="00D2419E">
        <w:rPr>
          <w:sz w:val="22"/>
          <w:szCs w:val="22"/>
        </w:rPr>
        <w:t>which is determined by the</w:t>
      </w:r>
      <w:r w:rsidRPr="008F7FB0">
        <w:rPr>
          <w:sz w:val="22"/>
          <w:szCs w:val="22"/>
        </w:rPr>
        <w:t xml:space="preserve"> external force</w:t>
      </w:r>
      <w:r w:rsidR="00D2419E">
        <w:rPr>
          <w:sz w:val="22"/>
          <w:szCs w:val="22"/>
        </w:rPr>
        <w:t xml:space="preserve"> applied to molecules</w:t>
      </w:r>
      <w:r w:rsidRPr="008F7FB0">
        <w:rPr>
          <w:sz w:val="22"/>
          <w:szCs w:val="22"/>
        </w:rPr>
        <w:t xml:space="preserve">) at </w:t>
      </w:r>
      <w:r w:rsidRPr="008F7FB0">
        <w:rPr>
          <w:i/>
          <w:sz w:val="22"/>
          <w:szCs w:val="22"/>
        </w:rPr>
        <w:t>r</w:t>
      </w:r>
      <w:r w:rsidR="00D2419E">
        <w:rPr>
          <w:i/>
          <w:sz w:val="22"/>
          <w:szCs w:val="22"/>
        </w:rPr>
        <w:t xml:space="preserve"> </w:t>
      </w:r>
      <w:r w:rsidRPr="008F7FB0">
        <w:rPr>
          <w:sz w:val="22"/>
          <w:szCs w:val="22"/>
        </w:rPr>
        <w:t>=</w:t>
      </w:r>
      <w:r w:rsidR="00D2419E">
        <w:rPr>
          <w:sz w:val="22"/>
          <w:szCs w:val="22"/>
        </w:rPr>
        <w:t xml:space="preserve"> </w:t>
      </w:r>
      <w:r w:rsidRPr="008F7FB0">
        <w:rPr>
          <w:sz w:val="22"/>
          <w:szCs w:val="22"/>
        </w:rPr>
        <w:t>67%</w:t>
      </w:r>
      <w:r w:rsidR="00D2419E">
        <w:rPr>
          <w:sz w:val="22"/>
          <w:szCs w:val="22"/>
        </w:rPr>
        <w:t>.</w:t>
      </w:r>
      <w:r w:rsidRPr="008F7FB0">
        <w:rPr>
          <w:sz w:val="22"/>
          <w:szCs w:val="22"/>
        </w:rPr>
        <w:t xml:space="preserve"> </w:t>
      </w:r>
      <w:r w:rsidR="00D2419E">
        <w:rPr>
          <w:sz w:val="22"/>
          <w:szCs w:val="22"/>
        </w:rPr>
        <w:t>T</w:t>
      </w:r>
      <w:r w:rsidRPr="008F7FB0">
        <w:rPr>
          <w:sz w:val="22"/>
          <w:szCs w:val="22"/>
        </w:rPr>
        <w:t>he d</w:t>
      </w:r>
      <w:r w:rsidR="00D2419E">
        <w:rPr>
          <w:sz w:val="22"/>
          <w:szCs w:val="22"/>
        </w:rPr>
        <w:t>iscontinuous</w:t>
      </w:r>
      <w:r w:rsidRPr="008F7FB0">
        <w:rPr>
          <w:sz w:val="22"/>
          <w:szCs w:val="22"/>
        </w:rPr>
        <w:t xml:space="preserve"> line represents the </w:t>
      </w:r>
      <w:r w:rsidR="00D2419E">
        <w:rPr>
          <w:sz w:val="22"/>
          <w:szCs w:val="22"/>
        </w:rPr>
        <w:t>gas fraction of volume flow</w:t>
      </w:r>
      <w:r w:rsidRPr="008F7FB0">
        <w:rPr>
          <w:sz w:val="22"/>
          <w:szCs w:val="22"/>
        </w:rPr>
        <w:t xml:space="preserve">. </w:t>
      </w:r>
      <w:r w:rsidR="00D2419E">
        <w:rPr>
          <w:sz w:val="22"/>
          <w:szCs w:val="22"/>
        </w:rPr>
        <w:t>One can observe</w:t>
      </w:r>
      <w:r w:rsidRPr="008F7FB0">
        <w:rPr>
          <w:sz w:val="22"/>
          <w:szCs w:val="22"/>
        </w:rPr>
        <w:t xml:space="preserve"> the void fraction </w:t>
      </w:r>
      <w:proofErr w:type="spellStart"/>
      <w:r w:rsidR="00D2419E">
        <w:rPr>
          <w:sz w:val="22"/>
          <w:szCs w:val="22"/>
        </w:rPr>
        <w:t>remains</w:t>
      </w:r>
      <w:r w:rsidRPr="008F7FB0">
        <w:rPr>
          <w:sz w:val="22"/>
          <w:szCs w:val="22"/>
        </w:rPr>
        <w:t>s</w:t>
      </w:r>
      <w:proofErr w:type="spellEnd"/>
      <w:r w:rsidRPr="008F7FB0">
        <w:rPr>
          <w:sz w:val="22"/>
          <w:szCs w:val="22"/>
        </w:rPr>
        <w:t xml:space="preserve"> constant</w:t>
      </w:r>
      <w:r>
        <w:rPr>
          <w:sz w:val="22"/>
          <w:szCs w:val="22"/>
        </w:rPr>
        <w:t xml:space="preserve"> </w:t>
      </w:r>
      <w:r w:rsidRPr="008F7FB0">
        <w:rPr>
          <w:sz w:val="22"/>
          <w:szCs w:val="22"/>
        </w:rPr>
        <w:t xml:space="preserve">and is </w:t>
      </w:r>
      <w:r w:rsidR="00D2419E">
        <w:rPr>
          <w:sz w:val="22"/>
          <w:szCs w:val="22"/>
        </w:rPr>
        <w:t>independent</w:t>
      </w:r>
      <w:r w:rsidRPr="008F7FB0">
        <w:rPr>
          <w:sz w:val="22"/>
          <w:szCs w:val="22"/>
        </w:rPr>
        <w:t xml:space="preserve"> the flow velocity. T</w:t>
      </w:r>
      <w:r w:rsidR="00D2419E">
        <w:rPr>
          <w:sz w:val="22"/>
          <w:szCs w:val="22"/>
        </w:rPr>
        <w:t>hus, t</w:t>
      </w:r>
      <w:r w:rsidRPr="008F7FB0">
        <w:rPr>
          <w:sz w:val="22"/>
          <w:szCs w:val="22"/>
        </w:rPr>
        <w:t>he void fraction</w:t>
      </w:r>
      <w:r w:rsidR="00D2419E">
        <w:rPr>
          <w:sz w:val="22"/>
          <w:szCs w:val="22"/>
        </w:rPr>
        <w:t xml:space="preserve"> data</w:t>
      </w:r>
      <w:r w:rsidRPr="008F7FB0">
        <w:rPr>
          <w:sz w:val="22"/>
          <w:szCs w:val="22"/>
        </w:rPr>
        <w:t xml:space="preserve"> indicate the simulation is consistent with the homogenous model.</w:t>
      </w:r>
    </w:p>
    <w:p w14:paraId="237E302A" w14:textId="77777777" w:rsidR="00665913" w:rsidRDefault="00665913" w:rsidP="008F7FB0">
      <w:pPr>
        <w:ind w:firstLine="397"/>
        <w:contextualSpacing/>
        <w:mirrorIndents/>
        <w:rPr>
          <w:sz w:val="22"/>
          <w:szCs w:val="22"/>
        </w:rPr>
      </w:pPr>
    </w:p>
    <w:p w14:paraId="28956473" w14:textId="47CE73E1" w:rsidR="008F7FB0" w:rsidRDefault="00665913" w:rsidP="00B55BAB">
      <w:pPr>
        <w:ind w:firstLine="397"/>
        <w:contextualSpacing/>
        <w:mirrorIndents/>
        <w:jc w:val="center"/>
        <w:rPr>
          <w:sz w:val="22"/>
          <w:szCs w:val="22"/>
        </w:rPr>
      </w:pPr>
      <w:r>
        <w:rPr>
          <w:noProof/>
        </w:rPr>
        <w:lastRenderedPageBreak/>
        <w:drawing>
          <wp:inline distT="0" distB="0" distL="0" distR="0" wp14:anchorId="7E043684" wp14:editId="3783B42A">
            <wp:extent cx="3309669" cy="2160000"/>
            <wp:effectExtent l="0" t="0" r="508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9029" b="5638"/>
                    <a:stretch/>
                  </pic:blipFill>
                  <pic:spPr bwMode="auto">
                    <a:xfrm>
                      <a:off x="0" y="0"/>
                      <a:ext cx="3309669" cy="2160000"/>
                    </a:xfrm>
                    <a:prstGeom prst="rect">
                      <a:avLst/>
                    </a:prstGeom>
                    <a:noFill/>
                    <a:ln>
                      <a:noFill/>
                    </a:ln>
                    <a:extLst>
                      <a:ext uri="{53640926-AAD7-44D8-BBD7-CCE9431645EC}">
                        <a14:shadowObscured xmlns:a14="http://schemas.microsoft.com/office/drawing/2010/main"/>
                      </a:ext>
                    </a:extLst>
                  </pic:spPr>
                </pic:pic>
              </a:graphicData>
            </a:graphic>
          </wp:inline>
        </w:drawing>
      </w:r>
    </w:p>
    <w:p w14:paraId="29A3DC3F" w14:textId="2A5516DC" w:rsidR="00B55BAB" w:rsidRDefault="00B55BAB" w:rsidP="00B55BAB">
      <w:pPr>
        <w:spacing w:before="73"/>
        <w:ind w:left="1144" w:right="1156"/>
        <w:jc w:val="center"/>
        <w:rPr>
          <w:sz w:val="16"/>
        </w:rPr>
      </w:pPr>
      <w:r>
        <w:rPr>
          <w:sz w:val="20"/>
        </w:rPr>
        <w:t>Fig. 4:</w:t>
      </w:r>
      <w:r w:rsidRPr="002F788F">
        <w:rPr>
          <w:sz w:val="20"/>
        </w:rPr>
        <w:t xml:space="preserve"> </w:t>
      </w:r>
      <w:r>
        <w:rPr>
          <w:sz w:val="16"/>
        </w:rPr>
        <w:t>Void</w:t>
      </w:r>
      <w:r>
        <w:rPr>
          <w:spacing w:val="21"/>
          <w:sz w:val="16"/>
        </w:rPr>
        <w:t xml:space="preserve"> </w:t>
      </w:r>
      <w:r>
        <w:rPr>
          <w:sz w:val="16"/>
        </w:rPr>
        <w:t>fractions</w:t>
      </w:r>
      <w:r>
        <w:rPr>
          <w:spacing w:val="22"/>
          <w:sz w:val="16"/>
        </w:rPr>
        <w:t xml:space="preserve"> </w:t>
      </w:r>
      <w:r>
        <w:rPr>
          <w:sz w:val="16"/>
        </w:rPr>
        <w:t>of</w:t>
      </w:r>
      <w:r>
        <w:rPr>
          <w:spacing w:val="22"/>
          <w:sz w:val="16"/>
        </w:rPr>
        <w:t xml:space="preserve"> </w:t>
      </w:r>
      <w:r>
        <w:rPr>
          <w:sz w:val="16"/>
        </w:rPr>
        <w:t>fluid</w:t>
      </w:r>
      <w:r>
        <w:rPr>
          <w:spacing w:val="21"/>
          <w:sz w:val="16"/>
        </w:rPr>
        <w:t xml:space="preserve"> </w:t>
      </w:r>
      <w:r>
        <w:rPr>
          <w:sz w:val="16"/>
        </w:rPr>
        <w:t>with</w:t>
      </w:r>
      <w:r>
        <w:rPr>
          <w:spacing w:val="22"/>
          <w:sz w:val="16"/>
        </w:rPr>
        <w:t xml:space="preserve"> </w:t>
      </w:r>
      <w:r>
        <w:rPr>
          <w:sz w:val="16"/>
        </w:rPr>
        <w:t>different</w:t>
      </w:r>
      <w:r>
        <w:rPr>
          <w:spacing w:val="22"/>
          <w:sz w:val="16"/>
        </w:rPr>
        <w:t xml:space="preserve"> </w:t>
      </w:r>
      <w:r>
        <w:rPr>
          <w:sz w:val="16"/>
        </w:rPr>
        <w:t>streaming</w:t>
      </w:r>
      <w:r>
        <w:rPr>
          <w:spacing w:val="22"/>
          <w:sz w:val="16"/>
        </w:rPr>
        <w:t xml:space="preserve"> </w:t>
      </w:r>
      <w:r>
        <w:rPr>
          <w:sz w:val="16"/>
        </w:rPr>
        <w:t>velocities</w:t>
      </w:r>
      <w:r>
        <w:rPr>
          <w:spacing w:val="22"/>
          <w:sz w:val="16"/>
        </w:rPr>
        <w:t xml:space="preserve"> </w:t>
      </w:r>
      <w:r>
        <w:rPr>
          <w:sz w:val="16"/>
        </w:rPr>
        <w:t>at</w:t>
      </w:r>
      <w:r>
        <w:rPr>
          <w:spacing w:val="22"/>
          <w:sz w:val="16"/>
        </w:rPr>
        <w:t xml:space="preserve"> </w:t>
      </w:r>
      <w:r>
        <w:rPr>
          <w:spacing w:val="-2"/>
          <w:sz w:val="16"/>
        </w:rPr>
        <w:t>r=67%.</w:t>
      </w:r>
    </w:p>
    <w:p w14:paraId="2E2D7CA5" w14:textId="12964363" w:rsidR="008F7FB0" w:rsidRDefault="008F7FB0" w:rsidP="00B55BAB">
      <w:pPr>
        <w:ind w:firstLine="397"/>
        <w:contextualSpacing/>
        <w:mirrorIndents/>
        <w:jc w:val="center"/>
        <w:rPr>
          <w:sz w:val="22"/>
          <w:szCs w:val="22"/>
        </w:rPr>
      </w:pPr>
    </w:p>
    <w:p w14:paraId="0303D295" w14:textId="11A39A51" w:rsidR="00B55BAB" w:rsidRDefault="00B55BAB" w:rsidP="00B55BAB">
      <w:pPr>
        <w:ind w:firstLine="397"/>
        <w:contextualSpacing/>
        <w:mirrorIndents/>
        <w:rPr>
          <w:sz w:val="22"/>
          <w:szCs w:val="22"/>
        </w:rPr>
      </w:pPr>
      <w:r w:rsidRPr="00B55BAB">
        <w:rPr>
          <w:sz w:val="22"/>
          <w:szCs w:val="22"/>
        </w:rPr>
        <w:t>Fig.</w:t>
      </w:r>
      <w:r w:rsidR="00D2419E">
        <w:rPr>
          <w:sz w:val="22"/>
          <w:szCs w:val="22"/>
        </w:rPr>
        <w:t xml:space="preserve"> </w:t>
      </w:r>
      <w:r w:rsidRPr="00B55BAB">
        <w:rPr>
          <w:sz w:val="22"/>
          <w:szCs w:val="22"/>
        </w:rPr>
        <w:t xml:space="preserve">5 shows the density distribution with different filling ratios. </w:t>
      </w:r>
      <w:proofErr w:type="spellStart"/>
      <w:r w:rsidR="00D2419E">
        <w:rPr>
          <w:sz w:val="22"/>
          <w:szCs w:val="22"/>
        </w:rPr>
        <w:t>A</w:t>
      </w:r>
      <w:r w:rsidRPr="00B55BAB">
        <w:rPr>
          <w:sz w:val="22"/>
          <w:szCs w:val="22"/>
        </w:rPr>
        <w:t>as</w:t>
      </w:r>
      <w:proofErr w:type="spellEnd"/>
      <w:r w:rsidRPr="00B55BAB">
        <w:rPr>
          <w:sz w:val="22"/>
          <w:szCs w:val="22"/>
        </w:rPr>
        <w:t xml:space="preserve"> the filling ratio increased, the bubble size decreased.</w:t>
      </w:r>
    </w:p>
    <w:p w14:paraId="1BF340B4" w14:textId="77777777" w:rsidR="00665913" w:rsidRDefault="00665913" w:rsidP="00B55BAB">
      <w:pPr>
        <w:ind w:firstLine="397"/>
        <w:contextualSpacing/>
        <w:mirrorIndents/>
        <w:rPr>
          <w:sz w:val="22"/>
          <w:szCs w:val="22"/>
        </w:rPr>
      </w:pPr>
    </w:p>
    <w:p w14:paraId="4949C5D0" w14:textId="77777777" w:rsidR="00B55BAB" w:rsidRDefault="00B55BAB" w:rsidP="00B55BAB">
      <w:pPr>
        <w:ind w:firstLine="397"/>
        <w:contextualSpacing/>
        <w:mirrorIndents/>
        <w:jc w:val="center"/>
        <w:rPr>
          <w:sz w:val="22"/>
          <w:szCs w:val="22"/>
        </w:rPr>
      </w:pPr>
      <w:r>
        <w:rPr>
          <w:noProof/>
          <w:sz w:val="22"/>
          <w:szCs w:val="22"/>
        </w:rPr>
        <w:drawing>
          <wp:inline distT="0" distB="0" distL="0" distR="0" wp14:anchorId="3A29F2D6" wp14:editId="1AEF21BD">
            <wp:extent cx="4533211" cy="612000"/>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r6t4.png"/>
                    <pic:cNvPicPr/>
                  </pic:nvPicPr>
                  <pic:blipFill rotWithShape="1">
                    <a:blip r:embed="rId21" cstate="print">
                      <a:extLst>
                        <a:ext uri="{28A0092B-C50C-407E-A947-70E740481C1C}">
                          <a14:useLocalDpi xmlns:a14="http://schemas.microsoft.com/office/drawing/2010/main" val="0"/>
                        </a:ext>
                      </a:extLst>
                    </a:blip>
                    <a:srcRect l="9636" r="19424"/>
                    <a:stretch/>
                  </pic:blipFill>
                  <pic:spPr bwMode="auto">
                    <a:xfrm>
                      <a:off x="0" y="0"/>
                      <a:ext cx="4533211" cy="612000"/>
                    </a:xfrm>
                    <a:prstGeom prst="rect">
                      <a:avLst/>
                    </a:prstGeom>
                    <a:ln>
                      <a:noFill/>
                    </a:ln>
                    <a:extLst>
                      <a:ext uri="{53640926-AAD7-44D8-BBD7-CCE9431645EC}">
                        <a14:shadowObscured xmlns:a14="http://schemas.microsoft.com/office/drawing/2010/main"/>
                      </a:ext>
                    </a:extLst>
                  </pic:spPr>
                </pic:pic>
              </a:graphicData>
            </a:graphic>
          </wp:inline>
        </w:drawing>
      </w:r>
    </w:p>
    <w:p w14:paraId="0070F0DE" w14:textId="77777777" w:rsidR="00B55BAB" w:rsidRDefault="00B55BAB" w:rsidP="00B55BAB">
      <w:pPr>
        <w:ind w:firstLine="397"/>
        <w:contextualSpacing/>
        <w:mirrorIndents/>
        <w:jc w:val="center"/>
        <w:rPr>
          <w:sz w:val="22"/>
          <w:szCs w:val="22"/>
        </w:rPr>
      </w:pPr>
      <w:r>
        <w:rPr>
          <w:noProof/>
          <w:sz w:val="22"/>
          <w:szCs w:val="22"/>
        </w:rPr>
        <w:drawing>
          <wp:inline distT="0" distB="0" distL="0" distR="0" wp14:anchorId="031BFC73" wp14:editId="674F034A">
            <wp:extent cx="4526447" cy="612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r7t4.png"/>
                    <pic:cNvPicPr/>
                  </pic:nvPicPr>
                  <pic:blipFill rotWithShape="1">
                    <a:blip r:embed="rId22" cstate="print">
                      <a:extLst>
                        <a:ext uri="{28A0092B-C50C-407E-A947-70E740481C1C}">
                          <a14:useLocalDpi xmlns:a14="http://schemas.microsoft.com/office/drawing/2010/main" val="0"/>
                        </a:ext>
                      </a:extLst>
                    </a:blip>
                    <a:srcRect l="9531" r="19634"/>
                    <a:stretch/>
                  </pic:blipFill>
                  <pic:spPr bwMode="auto">
                    <a:xfrm>
                      <a:off x="0" y="0"/>
                      <a:ext cx="4526447" cy="612000"/>
                    </a:xfrm>
                    <a:prstGeom prst="rect">
                      <a:avLst/>
                    </a:prstGeom>
                    <a:ln>
                      <a:noFill/>
                    </a:ln>
                    <a:extLst>
                      <a:ext uri="{53640926-AAD7-44D8-BBD7-CCE9431645EC}">
                        <a14:shadowObscured xmlns:a14="http://schemas.microsoft.com/office/drawing/2010/main"/>
                      </a:ext>
                    </a:extLst>
                  </pic:spPr>
                </pic:pic>
              </a:graphicData>
            </a:graphic>
          </wp:inline>
        </w:drawing>
      </w:r>
    </w:p>
    <w:p w14:paraId="186E19EC" w14:textId="77777777" w:rsidR="00B55BAB" w:rsidRDefault="00B55BAB" w:rsidP="00B55BAB">
      <w:pPr>
        <w:ind w:firstLine="397"/>
        <w:contextualSpacing/>
        <w:mirrorIndents/>
        <w:jc w:val="center"/>
        <w:rPr>
          <w:sz w:val="22"/>
          <w:szCs w:val="22"/>
        </w:rPr>
      </w:pPr>
      <w:r>
        <w:rPr>
          <w:noProof/>
          <w:sz w:val="22"/>
          <w:szCs w:val="22"/>
        </w:rPr>
        <w:drawing>
          <wp:inline distT="0" distB="0" distL="0" distR="0" wp14:anchorId="2CE850D5" wp14:editId="4861134A">
            <wp:extent cx="4533249" cy="612000"/>
            <wp:effectExtent l="0" t="0" r="127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r8t4.png"/>
                    <pic:cNvPicPr/>
                  </pic:nvPicPr>
                  <pic:blipFill rotWithShape="1">
                    <a:blip r:embed="rId18" cstate="print">
                      <a:extLst>
                        <a:ext uri="{28A0092B-C50C-407E-A947-70E740481C1C}">
                          <a14:useLocalDpi xmlns:a14="http://schemas.microsoft.com/office/drawing/2010/main" val="0"/>
                        </a:ext>
                      </a:extLst>
                    </a:blip>
                    <a:srcRect l="9530" r="19530"/>
                    <a:stretch/>
                  </pic:blipFill>
                  <pic:spPr bwMode="auto">
                    <a:xfrm>
                      <a:off x="0" y="0"/>
                      <a:ext cx="4533249" cy="612000"/>
                    </a:xfrm>
                    <a:prstGeom prst="rect">
                      <a:avLst/>
                    </a:prstGeom>
                    <a:ln>
                      <a:noFill/>
                    </a:ln>
                    <a:extLst>
                      <a:ext uri="{53640926-AAD7-44D8-BBD7-CCE9431645EC}">
                        <a14:shadowObscured xmlns:a14="http://schemas.microsoft.com/office/drawing/2010/main"/>
                      </a:ext>
                    </a:extLst>
                  </pic:spPr>
                </pic:pic>
              </a:graphicData>
            </a:graphic>
          </wp:inline>
        </w:drawing>
      </w:r>
    </w:p>
    <w:p w14:paraId="3B04D238" w14:textId="77777777" w:rsidR="00B55BAB" w:rsidRDefault="00B55BAB" w:rsidP="00B55BAB">
      <w:pPr>
        <w:ind w:firstLine="397"/>
        <w:contextualSpacing/>
        <w:mirrorIndents/>
        <w:jc w:val="center"/>
        <w:rPr>
          <w:sz w:val="22"/>
          <w:szCs w:val="22"/>
        </w:rPr>
      </w:pPr>
      <w:r>
        <w:rPr>
          <w:noProof/>
          <w:sz w:val="22"/>
          <w:szCs w:val="22"/>
        </w:rPr>
        <w:drawing>
          <wp:inline distT="0" distB="0" distL="0" distR="0" wp14:anchorId="2DDBF5ED" wp14:editId="223729B1">
            <wp:extent cx="4526447" cy="612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r9t4.png"/>
                    <pic:cNvPicPr/>
                  </pic:nvPicPr>
                  <pic:blipFill rotWithShape="1">
                    <a:blip r:embed="rId23" cstate="print">
                      <a:extLst>
                        <a:ext uri="{28A0092B-C50C-407E-A947-70E740481C1C}">
                          <a14:useLocalDpi xmlns:a14="http://schemas.microsoft.com/office/drawing/2010/main" val="0"/>
                        </a:ext>
                      </a:extLst>
                    </a:blip>
                    <a:srcRect l="9531" r="19634"/>
                    <a:stretch/>
                  </pic:blipFill>
                  <pic:spPr bwMode="auto">
                    <a:xfrm>
                      <a:off x="0" y="0"/>
                      <a:ext cx="4526447" cy="612000"/>
                    </a:xfrm>
                    <a:prstGeom prst="rect">
                      <a:avLst/>
                    </a:prstGeom>
                    <a:ln>
                      <a:noFill/>
                    </a:ln>
                    <a:extLst>
                      <a:ext uri="{53640926-AAD7-44D8-BBD7-CCE9431645EC}">
                        <a14:shadowObscured xmlns:a14="http://schemas.microsoft.com/office/drawing/2010/main"/>
                      </a:ext>
                    </a:extLst>
                  </pic:spPr>
                </pic:pic>
              </a:graphicData>
            </a:graphic>
          </wp:inline>
        </w:drawing>
      </w:r>
    </w:p>
    <w:p w14:paraId="2A514196" w14:textId="77777777" w:rsidR="00B55BAB" w:rsidRDefault="00B55BAB" w:rsidP="00B55BAB">
      <w:pPr>
        <w:ind w:firstLine="397"/>
        <w:contextualSpacing/>
        <w:mirrorIndents/>
        <w:jc w:val="center"/>
        <w:rPr>
          <w:sz w:val="22"/>
          <w:szCs w:val="22"/>
        </w:rPr>
      </w:pPr>
      <w:r>
        <w:rPr>
          <w:noProof/>
          <w:sz w:val="22"/>
          <w:szCs w:val="22"/>
        </w:rPr>
        <w:drawing>
          <wp:inline distT="0" distB="0" distL="0" distR="0" wp14:anchorId="6DD6FE0A" wp14:editId="0F8F92E7">
            <wp:extent cx="4539977" cy="612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10t4.png"/>
                    <pic:cNvPicPr/>
                  </pic:nvPicPr>
                  <pic:blipFill rotWithShape="1">
                    <a:blip r:embed="rId24" cstate="print">
                      <a:extLst>
                        <a:ext uri="{28A0092B-C50C-407E-A947-70E740481C1C}">
                          <a14:useLocalDpi xmlns:a14="http://schemas.microsoft.com/office/drawing/2010/main" val="0"/>
                        </a:ext>
                      </a:extLst>
                    </a:blip>
                    <a:srcRect l="9530" r="19424"/>
                    <a:stretch/>
                  </pic:blipFill>
                  <pic:spPr bwMode="auto">
                    <a:xfrm>
                      <a:off x="0" y="0"/>
                      <a:ext cx="4539977" cy="612000"/>
                    </a:xfrm>
                    <a:prstGeom prst="rect">
                      <a:avLst/>
                    </a:prstGeom>
                    <a:ln>
                      <a:noFill/>
                    </a:ln>
                    <a:extLst>
                      <a:ext uri="{53640926-AAD7-44D8-BBD7-CCE9431645EC}">
                        <a14:shadowObscured xmlns:a14="http://schemas.microsoft.com/office/drawing/2010/main"/>
                      </a:ext>
                    </a:extLst>
                  </pic:spPr>
                </pic:pic>
              </a:graphicData>
            </a:graphic>
          </wp:inline>
        </w:drawing>
      </w:r>
    </w:p>
    <w:p w14:paraId="62703529" w14:textId="43017779" w:rsidR="008F7FB0" w:rsidRDefault="00B55BAB" w:rsidP="00B55BAB">
      <w:pPr>
        <w:ind w:firstLine="397"/>
        <w:contextualSpacing/>
        <w:mirrorIndents/>
        <w:jc w:val="center"/>
        <w:rPr>
          <w:sz w:val="22"/>
          <w:szCs w:val="22"/>
        </w:rPr>
      </w:pPr>
      <w:r>
        <w:rPr>
          <w:noProof/>
          <w:sz w:val="22"/>
          <w:szCs w:val="22"/>
        </w:rPr>
        <w:drawing>
          <wp:inline distT="0" distB="0" distL="0" distR="0" wp14:anchorId="0CAEFC75" wp14:editId="0C34F2C0">
            <wp:extent cx="4519685" cy="6120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r11t4.png"/>
                    <pic:cNvPicPr/>
                  </pic:nvPicPr>
                  <pic:blipFill rotWithShape="1">
                    <a:blip r:embed="rId25" cstate="print">
                      <a:extLst>
                        <a:ext uri="{28A0092B-C50C-407E-A947-70E740481C1C}">
                          <a14:useLocalDpi xmlns:a14="http://schemas.microsoft.com/office/drawing/2010/main" val="0"/>
                        </a:ext>
                      </a:extLst>
                    </a:blip>
                    <a:srcRect l="9741" r="19530"/>
                    <a:stretch/>
                  </pic:blipFill>
                  <pic:spPr bwMode="auto">
                    <a:xfrm>
                      <a:off x="0" y="0"/>
                      <a:ext cx="4519685" cy="612000"/>
                    </a:xfrm>
                    <a:prstGeom prst="rect">
                      <a:avLst/>
                    </a:prstGeom>
                    <a:ln>
                      <a:noFill/>
                    </a:ln>
                    <a:extLst>
                      <a:ext uri="{53640926-AAD7-44D8-BBD7-CCE9431645EC}">
                        <a14:shadowObscured xmlns:a14="http://schemas.microsoft.com/office/drawing/2010/main"/>
                      </a:ext>
                    </a:extLst>
                  </pic:spPr>
                </pic:pic>
              </a:graphicData>
            </a:graphic>
          </wp:inline>
        </w:drawing>
      </w:r>
    </w:p>
    <w:p w14:paraId="6F6B1C0D" w14:textId="34EB3C9F" w:rsidR="008F7FB0" w:rsidRDefault="008F7FB0" w:rsidP="006D4F5A">
      <w:pPr>
        <w:ind w:firstLine="397"/>
        <w:contextualSpacing/>
        <w:mirrorIndents/>
        <w:rPr>
          <w:sz w:val="22"/>
          <w:szCs w:val="22"/>
        </w:rPr>
      </w:pPr>
    </w:p>
    <w:p w14:paraId="2FE84564" w14:textId="607A0365" w:rsidR="00865BC4" w:rsidRDefault="00865BC4" w:rsidP="00865BC4">
      <w:pPr>
        <w:spacing w:before="73"/>
        <w:ind w:left="1144" w:right="1156"/>
        <w:jc w:val="center"/>
        <w:rPr>
          <w:sz w:val="16"/>
        </w:rPr>
      </w:pPr>
      <w:r>
        <w:rPr>
          <w:sz w:val="20"/>
        </w:rPr>
        <w:t>Fig. 5:</w:t>
      </w:r>
      <w:r w:rsidRPr="002F788F">
        <w:rPr>
          <w:sz w:val="20"/>
        </w:rPr>
        <w:t xml:space="preserve"> </w:t>
      </w:r>
      <w:r w:rsidRPr="00865BC4">
        <w:rPr>
          <w:sz w:val="16"/>
        </w:rPr>
        <w:t>The flow patterns of fluid with different filling ratios</w:t>
      </w:r>
      <w:r>
        <w:rPr>
          <w:sz w:val="16"/>
        </w:rPr>
        <w:t>, r=50%,58%,67%,75%,83%,92%</w:t>
      </w:r>
    </w:p>
    <w:p w14:paraId="3F816752" w14:textId="62657A2C" w:rsidR="00865BC4" w:rsidRDefault="00865BC4" w:rsidP="006D4F5A">
      <w:pPr>
        <w:ind w:firstLine="397"/>
        <w:contextualSpacing/>
        <w:mirrorIndents/>
        <w:rPr>
          <w:sz w:val="22"/>
          <w:szCs w:val="22"/>
        </w:rPr>
      </w:pPr>
    </w:p>
    <w:p w14:paraId="6A0CCB77" w14:textId="5FBC8404" w:rsidR="00865BC4" w:rsidRDefault="00865BC4" w:rsidP="00865BC4">
      <w:pPr>
        <w:ind w:firstLine="397"/>
        <w:contextualSpacing/>
        <w:mirrorIndents/>
        <w:rPr>
          <w:sz w:val="22"/>
          <w:szCs w:val="22"/>
        </w:rPr>
      </w:pPr>
      <w:r w:rsidRPr="00865BC4">
        <w:rPr>
          <w:sz w:val="22"/>
          <w:szCs w:val="22"/>
        </w:rPr>
        <w:t>Fig.6</w:t>
      </w:r>
      <w:r w:rsidR="005F600E">
        <w:rPr>
          <w:sz w:val="22"/>
          <w:szCs w:val="22"/>
        </w:rPr>
        <w:t xml:space="preserve"> </w:t>
      </w:r>
      <w:r w:rsidRPr="00865BC4">
        <w:rPr>
          <w:sz w:val="22"/>
          <w:szCs w:val="22"/>
        </w:rPr>
        <w:t>is the void fraction with different filling ratios. With the filling ratio increas</w:t>
      </w:r>
      <w:r w:rsidR="00095BCE">
        <w:rPr>
          <w:sz w:val="22"/>
          <w:szCs w:val="22"/>
        </w:rPr>
        <w:t>ing</w:t>
      </w:r>
      <w:r w:rsidRPr="00865BC4">
        <w:rPr>
          <w:sz w:val="22"/>
          <w:szCs w:val="22"/>
        </w:rPr>
        <w:t xml:space="preserve">, the void fraction decreased. This result also </w:t>
      </w:r>
      <w:r w:rsidR="00D2419E">
        <w:rPr>
          <w:sz w:val="22"/>
          <w:szCs w:val="22"/>
        </w:rPr>
        <w:t>demonstrat</w:t>
      </w:r>
      <w:r w:rsidRPr="00865BC4">
        <w:rPr>
          <w:sz w:val="22"/>
          <w:szCs w:val="22"/>
        </w:rPr>
        <w:t>es that this molecular dynamics simulation is consistent with the homogeneous model.</w:t>
      </w:r>
    </w:p>
    <w:p w14:paraId="15AEA07D" w14:textId="77777777" w:rsidR="005F600E" w:rsidRDefault="005F600E" w:rsidP="00865BC4">
      <w:pPr>
        <w:ind w:firstLine="397"/>
        <w:contextualSpacing/>
        <w:mirrorIndents/>
        <w:rPr>
          <w:sz w:val="22"/>
          <w:szCs w:val="22"/>
        </w:rPr>
      </w:pPr>
    </w:p>
    <w:p w14:paraId="3EA97361" w14:textId="68AD0119" w:rsidR="005F600E" w:rsidRDefault="00665913" w:rsidP="005F600E">
      <w:pPr>
        <w:ind w:firstLine="397"/>
        <w:contextualSpacing/>
        <w:mirrorIndents/>
        <w:jc w:val="center"/>
        <w:rPr>
          <w:sz w:val="22"/>
          <w:szCs w:val="22"/>
        </w:rPr>
      </w:pPr>
      <w:r>
        <w:rPr>
          <w:noProof/>
        </w:rPr>
        <w:drawing>
          <wp:inline distT="0" distB="0" distL="0" distR="0" wp14:anchorId="780A9305" wp14:editId="64906F9E">
            <wp:extent cx="3418239" cy="2160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9932" b="7445"/>
                    <a:stretch/>
                  </pic:blipFill>
                  <pic:spPr bwMode="auto">
                    <a:xfrm>
                      <a:off x="0" y="0"/>
                      <a:ext cx="3418239" cy="2160000"/>
                    </a:xfrm>
                    <a:prstGeom prst="rect">
                      <a:avLst/>
                    </a:prstGeom>
                    <a:noFill/>
                    <a:ln>
                      <a:noFill/>
                    </a:ln>
                    <a:extLst>
                      <a:ext uri="{53640926-AAD7-44D8-BBD7-CCE9431645EC}">
                        <a14:shadowObscured xmlns:a14="http://schemas.microsoft.com/office/drawing/2010/main"/>
                      </a:ext>
                    </a:extLst>
                  </pic:spPr>
                </pic:pic>
              </a:graphicData>
            </a:graphic>
          </wp:inline>
        </w:drawing>
      </w:r>
      <w:r w:rsidR="008F775D" w:rsidRPr="008F775D">
        <w:t xml:space="preserve"> </w:t>
      </w:r>
    </w:p>
    <w:p w14:paraId="476C3AD5" w14:textId="2C703AA6" w:rsidR="005F600E" w:rsidRDefault="005F600E" w:rsidP="005F600E">
      <w:pPr>
        <w:ind w:left="1144" w:right="1156"/>
        <w:jc w:val="center"/>
        <w:rPr>
          <w:sz w:val="16"/>
        </w:rPr>
      </w:pPr>
      <w:r>
        <w:rPr>
          <w:sz w:val="20"/>
        </w:rPr>
        <w:t>Fig. 6:</w:t>
      </w:r>
      <w:r w:rsidRPr="002F788F">
        <w:rPr>
          <w:sz w:val="20"/>
        </w:rPr>
        <w:t xml:space="preserve"> </w:t>
      </w:r>
      <w:r>
        <w:rPr>
          <w:sz w:val="16"/>
        </w:rPr>
        <w:t>Void</w:t>
      </w:r>
      <w:r>
        <w:rPr>
          <w:spacing w:val="19"/>
          <w:sz w:val="16"/>
        </w:rPr>
        <w:t xml:space="preserve"> </w:t>
      </w:r>
      <w:r>
        <w:rPr>
          <w:sz w:val="16"/>
        </w:rPr>
        <w:t>fractions</w:t>
      </w:r>
      <w:r>
        <w:rPr>
          <w:spacing w:val="20"/>
          <w:sz w:val="16"/>
        </w:rPr>
        <w:t xml:space="preserve"> </w:t>
      </w:r>
      <w:r>
        <w:rPr>
          <w:sz w:val="16"/>
        </w:rPr>
        <w:t>of</w:t>
      </w:r>
      <w:r>
        <w:rPr>
          <w:spacing w:val="19"/>
          <w:sz w:val="16"/>
        </w:rPr>
        <w:t xml:space="preserve"> </w:t>
      </w:r>
      <w:r>
        <w:rPr>
          <w:sz w:val="16"/>
        </w:rPr>
        <w:t>fluid</w:t>
      </w:r>
      <w:r>
        <w:rPr>
          <w:spacing w:val="19"/>
          <w:sz w:val="16"/>
        </w:rPr>
        <w:t xml:space="preserve"> </w:t>
      </w:r>
      <w:r>
        <w:rPr>
          <w:sz w:val="16"/>
        </w:rPr>
        <w:t>with</w:t>
      </w:r>
      <w:r>
        <w:rPr>
          <w:spacing w:val="19"/>
          <w:sz w:val="16"/>
        </w:rPr>
        <w:t xml:space="preserve"> </w:t>
      </w:r>
      <w:r>
        <w:rPr>
          <w:sz w:val="16"/>
        </w:rPr>
        <w:t>different</w:t>
      </w:r>
      <w:r>
        <w:rPr>
          <w:spacing w:val="20"/>
          <w:sz w:val="16"/>
        </w:rPr>
        <w:t xml:space="preserve"> </w:t>
      </w:r>
      <w:r>
        <w:rPr>
          <w:sz w:val="16"/>
        </w:rPr>
        <w:t>filling</w:t>
      </w:r>
      <w:r>
        <w:rPr>
          <w:spacing w:val="19"/>
          <w:sz w:val="16"/>
        </w:rPr>
        <w:t xml:space="preserve"> </w:t>
      </w:r>
      <w:r>
        <w:rPr>
          <w:spacing w:val="-2"/>
          <w:sz w:val="16"/>
        </w:rPr>
        <w:t>ratios.</w:t>
      </w:r>
    </w:p>
    <w:p w14:paraId="19C5420E" w14:textId="6E44B3EC" w:rsidR="008F7FB0" w:rsidRDefault="008F7FB0" w:rsidP="005F600E">
      <w:pPr>
        <w:spacing w:before="73"/>
        <w:ind w:left="1144" w:right="1156"/>
        <w:jc w:val="center"/>
        <w:rPr>
          <w:sz w:val="22"/>
          <w:szCs w:val="22"/>
        </w:rPr>
      </w:pPr>
    </w:p>
    <w:p w14:paraId="5CB74EC2" w14:textId="7722F6EA" w:rsidR="00FF0387" w:rsidRDefault="00FF0387" w:rsidP="005F600E">
      <w:pPr>
        <w:spacing w:before="73"/>
        <w:ind w:left="1144" w:right="1156"/>
        <w:jc w:val="center"/>
        <w:rPr>
          <w:sz w:val="22"/>
          <w:szCs w:val="22"/>
        </w:rPr>
      </w:pPr>
    </w:p>
    <w:p w14:paraId="136767DF" w14:textId="77777777" w:rsidR="00815981" w:rsidRDefault="00815981" w:rsidP="005F600E">
      <w:pPr>
        <w:spacing w:before="73"/>
        <w:ind w:left="1144" w:right="1156"/>
        <w:jc w:val="center"/>
        <w:rPr>
          <w:sz w:val="22"/>
          <w:szCs w:val="22"/>
        </w:rPr>
      </w:pPr>
    </w:p>
    <w:p w14:paraId="0A7AFECD" w14:textId="77777777" w:rsidR="005F600E" w:rsidRPr="002C5633" w:rsidRDefault="005F600E" w:rsidP="005F600E">
      <w:pPr>
        <w:ind w:firstLine="0"/>
        <w:contextualSpacing/>
        <w:mirrorIndents/>
        <w:rPr>
          <w:rFonts w:ascii="Arial" w:hAnsi="Arial" w:cs="Arial"/>
          <w:b/>
          <w:szCs w:val="24"/>
        </w:rPr>
      </w:pPr>
      <w:r>
        <w:rPr>
          <w:rFonts w:ascii="Arial" w:hAnsi="Arial" w:cs="Arial"/>
          <w:b/>
          <w:szCs w:val="24"/>
        </w:rPr>
        <w:t>4. C</w:t>
      </w:r>
      <w:r w:rsidRPr="002C5633">
        <w:rPr>
          <w:rFonts w:ascii="Arial" w:hAnsi="Arial" w:cs="Arial"/>
          <w:b/>
          <w:szCs w:val="24"/>
        </w:rPr>
        <w:t>onclusion</w:t>
      </w:r>
    </w:p>
    <w:p w14:paraId="70CE2261" w14:textId="0A531448" w:rsidR="005F600E" w:rsidRPr="00942EA6" w:rsidRDefault="005F600E" w:rsidP="005F600E">
      <w:pPr>
        <w:ind w:firstLine="397"/>
        <w:contextualSpacing/>
        <w:mirrorIndents/>
        <w:rPr>
          <w:sz w:val="22"/>
          <w:szCs w:val="22"/>
        </w:rPr>
      </w:pPr>
      <w:r w:rsidRPr="005F600E">
        <w:rPr>
          <w:sz w:val="22"/>
          <w:szCs w:val="22"/>
        </w:rPr>
        <w:t xml:space="preserve">The molecular dynamics simulation of </w:t>
      </w:r>
      <w:r w:rsidR="00095BCE">
        <w:rPr>
          <w:sz w:val="22"/>
          <w:szCs w:val="22"/>
        </w:rPr>
        <w:t>the</w:t>
      </w:r>
      <w:r w:rsidRPr="005F600E">
        <w:rPr>
          <w:sz w:val="22"/>
          <w:szCs w:val="22"/>
        </w:rPr>
        <w:t xml:space="preserve"> two-phase flow of argon fluid at 100 K between two parallel copper plates with </w:t>
      </w:r>
      <w:r w:rsidR="00095BCE">
        <w:rPr>
          <w:sz w:val="22"/>
          <w:szCs w:val="22"/>
        </w:rPr>
        <w:t>the</w:t>
      </w:r>
      <w:r w:rsidRPr="005F600E">
        <w:rPr>
          <w:sz w:val="22"/>
          <w:szCs w:val="22"/>
        </w:rPr>
        <w:t xml:space="preserve"> length of 2000 </w:t>
      </w:r>
      <w:r>
        <w:rPr>
          <w:sz w:val="22"/>
          <w:szCs w:val="22"/>
        </w:rPr>
        <w:t>Å</w:t>
      </w:r>
      <w:r w:rsidRPr="005F600E">
        <w:rPr>
          <w:sz w:val="22"/>
          <w:szCs w:val="22"/>
        </w:rPr>
        <w:t xml:space="preserve"> and </w:t>
      </w:r>
      <w:r w:rsidR="00095BCE">
        <w:rPr>
          <w:sz w:val="22"/>
          <w:szCs w:val="22"/>
        </w:rPr>
        <w:t>the</w:t>
      </w:r>
      <w:r w:rsidRPr="005F600E">
        <w:rPr>
          <w:sz w:val="22"/>
          <w:szCs w:val="22"/>
        </w:rPr>
        <w:t xml:space="preserve"> height of 120 </w:t>
      </w:r>
      <w:r>
        <w:rPr>
          <w:sz w:val="22"/>
          <w:szCs w:val="22"/>
        </w:rPr>
        <w:t>Å</w:t>
      </w:r>
      <w:r w:rsidRPr="005F600E">
        <w:rPr>
          <w:sz w:val="22"/>
          <w:szCs w:val="22"/>
        </w:rPr>
        <w:t xml:space="preserve"> </w:t>
      </w:r>
      <w:r w:rsidR="004F304C">
        <w:rPr>
          <w:sz w:val="22"/>
          <w:szCs w:val="22"/>
        </w:rPr>
        <w:t>was carried out using the LAMMPS solver</w:t>
      </w:r>
      <w:r w:rsidRPr="005F600E">
        <w:rPr>
          <w:sz w:val="22"/>
          <w:szCs w:val="22"/>
        </w:rPr>
        <w:t xml:space="preserve">. </w:t>
      </w:r>
      <w:r w:rsidR="004F304C">
        <w:rPr>
          <w:sz w:val="22"/>
          <w:szCs w:val="22"/>
        </w:rPr>
        <w:t>F</w:t>
      </w:r>
      <w:r w:rsidRPr="005F600E">
        <w:rPr>
          <w:sz w:val="22"/>
          <w:szCs w:val="22"/>
        </w:rPr>
        <w:t xml:space="preserve">low patterns </w:t>
      </w:r>
      <w:r w:rsidR="004F304C">
        <w:rPr>
          <w:sz w:val="22"/>
          <w:szCs w:val="22"/>
        </w:rPr>
        <w:t>we</w:t>
      </w:r>
      <w:r w:rsidRPr="005F600E">
        <w:rPr>
          <w:sz w:val="22"/>
          <w:szCs w:val="22"/>
        </w:rPr>
        <w:t>re obtained from the density distribution</w:t>
      </w:r>
      <w:r w:rsidR="00095BCE">
        <w:rPr>
          <w:sz w:val="22"/>
          <w:szCs w:val="22"/>
        </w:rPr>
        <w:t>s</w:t>
      </w:r>
      <w:r w:rsidRPr="005F600E">
        <w:rPr>
          <w:sz w:val="22"/>
          <w:szCs w:val="22"/>
        </w:rPr>
        <w:t xml:space="preserve">. Based on flow patterns, the void fractions </w:t>
      </w:r>
      <w:r w:rsidR="004F304C">
        <w:rPr>
          <w:sz w:val="22"/>
          <w:szCs w:val="22"/>
        </w:rPr>
        <w:t>obtained at</w:t>
      </w:r>
      <w:r w:rsidRPr="005F600E">
        <w:rPr>
          <w:sz w:val="22"/>
          <w:szCs w:val="22"/>
        </w:rPr>
        <w:t xml:space="preserve"> different </w:t>
      </w:r>
      <w:r w:rsidR="004F304C">
        <w:rPr>
          <w:sz w:val="22"/>
          <w:szCs w:val="22"/>
        </w:rPr>
        <w:t>flow rates</w:t>
      </w:r>
      <w:r w:rsidRPr="005F600E">
        <w:rPr>
          <w:sz w:val="22"/>
          <w:szCs w:val="22"/>
        </w:rPr>
        <w:t xml:space="preserve"> were discussed. When the filling ratio </w:t>
      </w:r>
      <w:r w:rsidR="004F304C">
        <w:rPr>
          <w:sz w:val="22"/>
          <w:szCs w:val="22"/>
        </w:rPr>
        <w:t>was set at</w:t>
      </w:r>
      <w:r w:rsidRPr="005F600E">
        <w:rPr>
          <w:sz w:val="22"/>
          <w:szCs w:val="22"/>
        </w:rPr>
        <w:t xml:space="preserve"> 67%, the void fractions of different velocities </w:t>
      </w:r>
      <w:r w:rsidR="004F304C">
        <w:rPr>
          <w:sz w:val="22"/>
          <w:szCs w:val="22"/>
        </w:rPr>
        <w:t>we</w:t>
      </w:r>
      <w:r w:rsidRPr="005F600E">
        <w:rPr>
          <w:sz w:val="22"/>
          <w:szCs w:val="22"/>
        </w:rPr>
        <w:t xml:space="preserve">re all quite close to 33%, which means these simulations are consistent with the homogeneous model. On the other hand, different filling ratios were also analysed, both flow patterns and void fractions. With the increase of the filling ratio, the bubble size decreased and the void fraction also decreased. </w:t>
      </w:r>
      <w:r w:rsidR="004F304C">
        <w:rPr>
          <w:sz w:val="22"/>
          <w:szCs w:val="22"/>
        </w:rPr>
        <w:t>All simulations consistently indicate that, in the range of the simulation parameters considered, the liquid-vapour flow remains homogeneous</w:t>
      </w:r>
      <w:r w:rsidRPr="005F600E">
        <w:rPr>
          <w:sz w:val="22"/>
          <w:szCs w:val="22"/>
        </w:rPr>
        <w:t>.</w:t>
      </w:r>
    </w:p>
    <w:p w14:paraId="277339BE" w14:textId="77777777" w:rsidR="005F600E" w:rsidRPr="00942EA6" w:rsidRDefault="005F600E" w:rsidP="005F600E">
      <w:pPr>
        <w:spacing w:before="73"/>
        <w:ind w:left="1144" w:right="1156"/>
        <w:jc w:val="center"/>
        <w:rPr>
          <w:sz w:val="22"/>
          <w:szCs w:val="22"/>
        </w:rPr>
      </w:pPr>
    </w:p>
    <w:p w14:paraId="219E6305" w14:textId="77777777"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14:paraId="219E6307" w14:textId="3D9176DB" w:rsidR="00F80AE9" w:rsidRDefault="00C43274" w:rsidP="006D0AE6">
      <w:pPr>
        <w:ind w:firstLine="397"/>
        <w:contextualSpacing/>
        <w:mirrorIndents/>
        <w:rPr>
          <w:sz w:val="22"/>
          <w:szCs w:val="22"/>
        </w:rPr>
      </w:pPr>
      <w:r w:rsidRPr="00C43274">
        <w:rPr>
          <w:sz w:val="22"/>
          <w:szCs w:val="22"/>
        </w:rPr>
        <w:t xml:space="preserve">Y. R. gratefully acknowledges financial support from the China Scholarship Fund (CSC). Supercomputing time on ARCHER is provided by the “UK Consortium on Mesoscale Engineering Sciences (UKCOMES)” under the UK Engineering and Physical Sciences Research Council Grants No. EP/R029598/1 and EP/X035875/1. This work made use of computational support by </w:t>
      </w:r>
      <w:proofErr w:type="spellStart"/>
      <w:r w:rsidRPr="00C43274">
        <w:rPr>
          <w:sz w:val="22"/>
          <w:szCs w:val="22"/>
        </w:rPr>
        <w:t>CoSeC</w:t>
      </w:r>
      <w:proofErr w:type="spellEnd"/>
      <w:r w:rsidRPr="00C43274">
        <w:rPr>
          <w:sz w:val="22"/>
          <w:szCs w:val="22"/>
        </w:rPr>
        <w:t>, the Computational Science Centre for Research Communities, through UKCOMES. For the purpose of open access, the author</w:t>
      </w:r>
      <w:r w:rsidR="003F5783">
        <w:rPr>
          <w:sz w:val="22"/>
          <w:szCs w:val="22"/>
        </w:rPr>
        <w:t>s</w:t>
      </w:r>
      <w:r w:rsidRPr="00C43274">
        <w:rPr>
          <w:sz w:val="22"/>
          <w:szCs w:val="22"/>
        </w:rPr>
        <w:t xml:space="preserve"> ha</w:t>
      </w:r>
      <w:r w:rsidR="003F5783">
        <w:rPr>
          <w:sz w:val="22"/>
          <w:szCs w:val="22"/>
        </w:rPr>
        <w:t>ve</w:t>
      </w:r>
      <w:r w:rsidRPr="00C43274">
        <w:rPr>
          <w:sz w:val="22"/>
          <w:szCs w:val="22"/>
        </w:rPr>
        <w:t xml:space="preserve"> applied a Creative Commons Attribution (CC-BY) licence to any Author Accepted Manuscript version arising from this submission.</w:t>
      </w:r>
    </w:p>
    <w:p w14:paraId="7657AC9F" w14:textId="77777777" w:rsidR="00C43274" w:rsidRDefault="00C43274" w:rsidP="006D0AE6">
      <w:pPr>
        <w:ind w:firstLine="397"/>
        <w:contextualSpacing/>
        <w:mirrorIndents/>
        <w:rPr>
          <w:sz w:val="22"/>
          <w:szCs w:val="22"/>
        </w:rPr>
      </w:pPr>
    </w:p>
    <w:p w14:paraId="219E6308" w14:textId="77777777"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14:paraId="5F4C5719" w14:textId="111BFB04" w:rsidR="00CE6A6F" w:rsidRPr="00CE6A6F" w:rsidRDefault="00CE6A6F" w:rsidP="00CE6A6F">
      <w:pPr>
        <w:pStyle w:val="EndNoteBibliography"/>
        <w:ind w:left="720" w:hanging="720"/>
      </w:pPr>
      <w:r w:rsidRPr="00CE6A6F">
        <w:t>[1]</w:t>
      </w:r>
      <w:r w:rsidRPr="00CE6A6F">
        <w:tab/>
        <w:t xml:space="preserve">X. Peng and B.-X. Wang, "Forced convection and flow boiling heat transfer for liquid flowing through microchannels," </w:t>
      </w:r>
      <w:r w:rsidRPr="00CE6A6F">
        <w:rPr>
          <w:i/>
        </w:rPr>
        <w:t xml:space="preserve">Int J Heat Mass Tran, </w:t>
      </w:r>
      <w:r w:rsidRPr="00CE6A6F">
        <w:t>vol. 36, no. 14, pp. 3421-3427, 1993.</w:t>
      </w:r>
    </w:p>
    <w:p w14:paraId="06B6712F" w14:textId="77777777" w:rsidR="00CE6A6F" w:rsidRPr="00CE6A6F" w:rsidRDefault="00CE6A6F" w:rsidP="00CE6A6F">
      <w:pPr>
        <w:pStyle w:val="EndNoteBibliography"/>
        <w:ind w:left="720" w:hanging="720"/>
      </w:pPr>
      <w:r w:rsidRPr="00CE6A6F">
        <w:t>[2]</w:t>
      </w:r>
      <w:r w:rsidRPr="00CE6A6F">
        <w:tab/>
        <w:t xml:space="preserve">M. Bowers and I. Mudawar, "High flux boiling in low flow rate, low pressure drop mini-channel and micro-channel heat sinks," </w:t>
      </w:r>
      <w:r w:rsidRPr="00CE6A6F">
        <w:rPr>
          <w:i/>
        </w:rPr>
        <w:t xml:space="preserve">Int J Heat Mass Tran, </w:t>
      </w:r>
      <w:r w:rsidRPr="00CE6A6F">
        <w:t>vol. 37, no. 2, pp. 321-332, 1994.</w:t>
      </w:r>
    </w:p>
    <w:p w14:paraId="6A485ADC" w14:textId="77777777" w:rsidR="00CE6A6F" w:rsidRPr="00CE6A6F" w:rsidRDefault="00CE6A6F" w:rsidP="00CE6A6F">
      <w:pPr>
        <w:pStyle w:val="EndNoteBibliography"/>
        <w:ind w:left="720" w:hanging="720"/>
      </w:pPr>
      <w:r w:rsidRPr="00CE6A6F">
        <w:t>[3]</w:t>
      </w:r>
      <w:r w:rsidRPr="00CE6A6F">
        <w:tab/>
        <w:t>M. B. Bowers and I. Mudawar, "Two-phase electronic cooling using mini-channel and micro-channel heat sinks: part 1—design criteria and heat diffusion constraints," 1994.</w:t>
      </w:r>
    </w:p>
    <w:p w14:paraId="4C78A194" w14:textId="77777777" w:rsidR="00CE6A6F" w:rsidRPr="00CE6A6F" w:rsidRDefault="00CE6A6F" w:rsidP="00CE6A6F">
      <w:pPr>
        <w:pStyle w:val="EndNoteBibliography"/>
        <w:ind w:left="720" w:hanging="720"/>
      </w:pPr>
      <w:r w:rsidRPr="00CE6A6F">
        <w:lastRenderedPageBreak/>
        <w:t>[4]</w:t>
      </w:r>
      <w:r w:rsidRPr="00CE6A6F">
        <w:tab/>
        <w:t>M. B. Bowers and I. Mudawar, "Two-phase electronic cooling using mini-channel and micro-channel heat sinks: Part 2—Flow rate and pressure drop constraints," 1994.</w:t>
      </w:r>
    </w:p>
    <w:p w14:paraId="49536412" w14:textId="77777777" w:rsidR="00CE6A6F" w:rsidRPr="00CE6A6F" w:rsidRDefault="00CE6A6F" w:rsidP="00CE6A6F">
      <w:pPr>
        <w:pStyle w:val="EndNoteBibliography"/>
        <w:ind w:left="720" w:hanging="720"/>
      </w:pPr>
      <w:r w:rsidRPr="00CE6A6F">
        <w:t>[5]</w:t>
      </w:r>
      <w:r w:rsidRPr="00CE6A6F">
        <w:tab/>
        <w:t xml:space="preserve">A. Serizawa, Z. Feng, and Z. Kawara, "Two-phase flow in microchannels," </w:t>
      </w:r>
      <w:r w:rsidRPr="00CE6A6F">
        <w:rPr>
          <w:i/>
        </w:rPr>
        <w:t xml:space="preserve">Experimental Thermal and Fluid Science, </w:t>
      </w:r>
      <w:r w:rsidRPr="00CE6A6F">
        <w:t>vol. 26, no. 6-7, pp. 703-714, 2002.</w:t>
      </w:r>
    </w:p>
    <w:p w14:paraId="35F8757C" w14:textId="77777777" w:rsidR="00CE6A6F" w:rsidRPr="00CE6A6F" w:rsidRDefault="00CE6A6F" w:rsidP="00CE6A6F">
      <w:pPr>
        <w:pStyle w:val="EndNoteBibliography"/>
        <w:ind w:left="720" w:hanging="720"/>
      </w:pPr>
      <w:r w:rsidRPr="00CE6A6F">
        <w:t>[6]</w:t>
      </w:r>
      <w:r w:rsidRPr="00CE6A6F">
        <w:tab/>
        <w:t xml:space="preserve">K. A. Triplett, S. Ghiaasiaan, S. Abdel-Khalik, and D. Sadowski, "Gas–liquid two-phase flow in microchannels Part I: two-phase flow patterns," </w:t>
      </w:r>
      <w:r w:rsidRPr="00CE6A6F">
        <w:rPr>
          <w:i/>
        </w:rPr>
        <w:t xml:space="preserve">International Journal of Multiphase Flow, </w:t>
      </w:r>
      <w:r w:rsidRPr="00CE6A6F">
        <w:t>vol. 25, no. 3, pp. 377-394, 1999.</w:t>
      </w:r>
    </w:p>
    <w:p w14:paraId="52959918" w14:textId="77777777" w:rsidR="00CE6A6F" w:rsidRPr="00CE6A6F" w:rsidRDefault="00CE6A6F" w:rsidP="00CE6A6F">
      <w:pPr>
        <w:pStyle w:val="EndNoteBibliography"/>
        <w:ind w:left="720" w:hanging="720"/>
      </w:pPr>
      <w:r w:rsidRPr="00CE6A6F">
        <w:t>[7]</w:t>
      </w:r>
      <w:r w:rsidRPr="00CE6A6F">
        <w:tab/>
        <w:t xml:space="preserve">K. Triplett, S. Ghiaasiaan, S. Abdel-Khalik, A. LeMouel, and B. McCord, "Gas–liquid two-phase flow in microchannels: part II: void fraction and pressure drop," </w:t>
      </w:r>
      <w:r w:rsidRPr="00CE6A6F">
        <w:rPr>
          <w:i/>
        </w:rPr>
        <w:t xml:space="preserve">International Journal of Multiphase Flow, </w:t>
      </w:r>
      <w:r w:rsidRPr="00CE6A6F">
        <w:t>vol. 25, no. 3, pp. 395-410, 1999.</w:t>
      </w:r>
    </w:p>
    <w:p w14:paraId="173ED61C" w14:textId="77777777" w:rsidR="00CE6A6F" w:rsidRPr="00CE6A6F" w:rsidRDefault="00CE6A6F" w:rsidP="00CE6A6F">
      <w:pPr>
        <w:pStyle w:val="EndNoteBibliography"/>
        <w:ind w:left="720" w:hanging="720"/>
      </w:pPr>
      <w:r w:rsidRPr="00CE6A6F">
        <w:t>[8]</w:t>
      </w:r>
      <w:r w:rsidRPr="00CE6A6F">
        <w:tab/>
        <w:t xml:space="preserve">P.-Y. Chung and M. Kawaji, "The effect of channel diameter on adiabatic two-phase flow characteristics in microchannels," </w:t>
      </w:r>
      <w:r w:rsidRPr="00CE6A6F">
        <w:rPr>
          <w:i/>
        </w:rPr>
        <w:t xml:space="preserve">International journal of multiphase flow, </w:t>
      </w:r>
      <w:r w:rsidRPr="00CE6A6F">
        <w:t>vol. 30, no. 7-8, pp. 735-761, 2004.</w:t>
      </w:r>
    </w:p>
    <w:p w14:paraId="4488FBB6" w14:textId="77777777" w:rsidR="00CE6A6F" w:rsidRPr="00CE6A6F" w:rsidRDefault="00CE6A6F" w:rsidP="00CE6A6F">
      <w:pPr>
        <w:pStyle w:val="EndNoteBibliography"/>
        <w:ind w:left="720" w:hanging="720"/>
      </w:pPr>
      <w:r w:rsidRPr="00CE6A6F">
        <w:t>[9]</w:t>
      </w:r>
      <w:r w:rsidRPr="00CE6A6F">
        <w:tab/>
        <w:t xml:space="preserve">R. Xiong and J. Chung, "An experimental study of the size effect on adiabatic gas-liquid two-phase flow patterns and void fraction in microchannels," </w:t>
      </w:r>
      <w:r w:rsidRPr="00CE6A6F">
        <w:rPr>
          <w:i/>
        </w:rPr>
        <w:t xml:space="preserve">Physics of Fluids, </w:t>
      </w:r>
      <w:r w:rsidRPr="00CE6A6F">
        <w:t>vol. 19, no. 3, p. 033301, 2007.</w:t>
      </w:r>
    </w:p>
    <w:p w14:paraId="4B80265F" w14:textId="77777777" w:rsidR="00CE6A6F" w:rsidRPr="00CE6A6F" w:rsidRDefault="00CE6A6F" w:rsidP="00CE6A6F">
      <w:pPr>
        <w:pStyle w:val="EndNoteBibliography"/>
        <w:ind w:left="720" w:hanging="720"/>
      </w:pPr>
      <w:r w:rsidRPr="00CE6A6F">
        <w:t>[10]</w:t>
      </w:r>
      <w:r w:rsidRPr="00CE6A6F">
        <w:tab/>
        <w:t xml:space="preserve">C. Choi, D. Yu, and M. Kim, "Adiabatic two-phase flow in rectangular microchannels with different aspect ratios: Part I–Flow pattern, pressure drop and void fraction," </w:t>
      </w:r>
      <w:r w:rsidRPr="00CE6A6F">
        <w:rPr>
          <w:i/>
        </w:rPr>
        <w:t xml:space="preserve">Int J Heat Mass Tran, </w:t>
      </w:r>
      <w:r w:rsidRPr="00CE6A6F">
        <w:t>vol. 54, no. 1-3, pp. 616-624, 2011.</w:t>
      </w:r>
    </w:p>
    <w:p w14:paraId="5AB43F1C" w14:textId="77777777" w:rsidR="00CE6A6F" w:rsidRPr="00CE6A6F" w:rsidRDefault="00CE6A6F" w:rsidP="00CE6A6F">
      <w:pPr>
        <w:pStyle w:val="EndNoteBibliography"/>
        <w:ind w:left="720" w:hanging="720"/>
      </w:pPr>
      <w:r w:rsidRPr="00CE6A6F">
        <w:t>[11]</w:t>
      </w:r>
      <w:r w:rsidRPr="00CE6A6F">
        <w:tab/>
        <w:t xml:space="preserve">A. A. Armand, "The resistance during the movement of a two-phase system in horizontal pipes," </w:t>
      </w:r>
      <w:r w:rsidRPr="00CE6A6F">
        <w:rPr>
          <w:i/>
        </w:rPr>
        <w:t xml:space="preserve">Izv. Vses. Teplotekh. Inst., </w:t>
      </w:r>
      <w:r w:rsidRPr="00CE6A6F">
        <w:t>vol. 15, pp. 16-23, 1946.</w:t>
      </w:r>
    </w:p>
    <w:p w14:paraId="01E8AC13" w14:textId="77777777" w:rsidR="00CE6A6F" w:rsidRPr="00CE6A6F" w:rsidRDefault="00CE6A6F" w:rsidP="00CE6A6F">
      <w:pPr>
        <w:pStyle w:val="EndNoteBibliography"/>
        <w:ind w:left="720" w:hanging="720"/>
      </w:pPr>
      <w:r w:rsidRPr="00CE6A6F">
        <w:t>[12]</w:t>
      </w:r>
      <w:r w:rsidRPr="00CE6A6F">
        <w:tab/>
        <w:t xml:space="preserve">A. Kawahara, M. Sadatomi, K. Nei, and H. Matsuo, "Experimental study on bubble velocity, void fraction and pressure drop for gas–liquid two-phase flow in a circular microchannel," </w:t>
      </w:r>
      <w:r w:rsidRPr="00CE6A6F">
        <w:rPr>
          <w:i/>
        </w:rPr>
        <w:t xml:space="preserve">International Journal of Heat and Fluid Flow, </w:t>
      </w:r>
      <w:r w:rsidRPr="00CE6A6F">
        <w:t>vol. 30, no. 5, pp. 831-841, 2009.</w:t>
      </w:r>
    </w:p>
    <w:p w14:paraId="0D67BA39" w14:textId="0AC30EC5" w:rsidR="00CE6A6F" w:rsidRPr="00CE6A6F" w:rsidRDefault="00CE6A6F" w:rsidP="00CE6A6F">
      <w:pPr>
        <w:pStyle w:val="EndNoteBibliography"/>
        <w:ind w:left="720" w:hanging="720"/>
      </w:pPr>
      <w:r w:rsidRPr="00CE6A6F">
        <w:t>[13]</w:t>
      </w:r>
      <w:r w:rsidRPr="00CE6A6F">
        <w:tab/>
      </w:r>
      <w:r w:rsidR="007B71C1" w:rsidRPr="007B71C1">
        <w:t>V. Haverkamp, V. Hessel, H. Löwe, G. Menges, M. J. F. Warnier, E. V. Rebrov, M. H. J. M. de Croon, J. C. Schouten, M. A. Liauw</w:t>
      </w:r>
      <w:r w:rsidRPr="00CE6A6F">
        <w:t xml:space="preserve">, "Hydrodynamics and mixer‐induced bubble formation in micro bubble columns with single and multiple‐channels," </w:t>
      </w:r>
      <w:r w:rsidRPr="00CE6A6F">
        <w:rPr>
          <w:i/>
        </w:rPr>
        <w:t xml:space="preserve">Chemical Engineering &amp; Technology: Industrial Chemistry‐Plant Equipment‐Process Engineering‐Biotechnology, </w:t>
      </w:r>
      <w:r w:rsidRPr="00CE6A6F">
        <w:t>vol. 29, no. 9, pp. 1015-1026, 2006.</w:t>
      </w:r>
    </w:p>
    <w:p w14:paraId="1F7074D2" w14:textId="77777777" w:rsidR="00CE6A6F" w:rsidRPr="00CE6A6F" w:rsidRDefault="00CE6A6F" w:rsidP="00CE6A6F">
      <w:pPr>
        <w:pStyle w:val="EndNoteBibliography"/>
        <w:ind w:left="720" w:hanging="720"/>
      </w:pPr>
      <w:r w:rsidRPr="00CE6A6F">
        <w:t>[14]</w:t>
      </w:r>
      <w:r w:rsidRPr="00CE6A6F">
        <w:tab/>
        <w:t xml:space="preserve">A. Kawahara, P.-Y. Chung, and M. Kawaji, "Investigation of two-phase flow pattern, void fraction and pressure drop in a microchannel," </w:t>
      </w:r>
      <w:r w:rsidRPr="00CE6A6F">
        <w:rPr>
          <w:i/>
        </w:rPr>
        <w:t xml:space="preserve">International journal of multiphase flow, </w:t>
      </w:r>
      <w:r w:rsidRPr="00CE6A6F">
        <w:t>vol. 28, no. 9, pp. 1411-1435, 2002.</w:t>
      </w:r>
    </w:p>
    <w:p w14:paraId="4AFB14F4" w14:textId="77777777" w:rsidR="00CE6A6F" w:rsidRPr="00CE6A6F" w:rsidRDefault="00CE6A6F" w:rsidP="00CE6A6F">
      <w:pPr>
        <w:pStyle w:val="EndNoteBibliography"/>
        <w:ind w:left="720" w:hanging="720"/>
      </w:pPr>
      <w:r w:rsidRPr="00CE6A6F">
        <w:t>[15]</w:t>
      </w:r>
      <w:r w:rsidRPr="00CE6A6F">
        <w:tab/>
        <w:t xml:space="preserve">K. Fukagata, N. Kasagi, P. Ua-arayaporn, and T. Himeno, "Numerical simulation of gas–liquid two-phase flow and convective heat transfer in a micro tube," </w:t>
      </w:r>
      <w:r w:rsidRPr="00CE6A6F">
        <w:rPr>
          <w:i/>
        </w:rPr>
        <w:t xml:space="preserve">International Journal of Heat and Fluid Flow, </w:t>
      </w:r>
      <w:r w:rsidRPr="00CE6A6F">
        <w:t>vol. 28, no. 1, pp. 72-82, 2007.</w:t>
      </w:r>
    </w:p>
    <w:p w14:paraId="7B704DF2" w14:textId="77777777" w:rsidR="00CE6A6F" w:rsidRPr="00CE6A6F" w:rsidRDefault="00CE6A6F" w:rsidP="00CE6A6F">
      <w:pPr>
        <w:pStyle w:val="EndNoteBibliography"/>
        <w:ind w:left="720" w:hanging="720"/>
      </w:pPr>
      <w:r w:rsidRPr="00CE6A6F">
        <w:t>[16]</w:t>
      </w:r>
      <w:r w:rsidRPr="00CE6A6F">
        <w:tab/>
        <w:t xml:space="preserve">A. Mukherjee and S. Kandlikar, "The effect of inlet constriction on bubble growth during flow boiling in microchannels," </w:t>
      </w:r>
      <w:r w:rsidRPr="00CE6A6F">
        <w:rPr>
          <w:i/>
        </w:rPr>
        <w:t xml:space="preserve">Int J Heat Mass Tran, </w:t>
      </w:r>
      <w:r w:rsidRPr="00CE6A6F">
        <w:t>vol. 52, no. 21-22, pp. 5204-5212, 2009.</w:t>
      </w:r>
    </w:p>
    <w:p w14:paraId="131D1956" w14:textId="77777777" w:rsidR="00CE6A6F" w:rsidRPr="00CE6A6F" w:rsidRDefault="00CE6A6F" w:rsidP="00CE6A6F">
      <w:pPr>
        <w:pStyle w:val="EndNoteBibliography"/>
        <w:ind w:left="720" w:hanging="720"/>
      </w:pPr>
      <w:r w:rsidRPr="00CE6A6F">
        <w:t>[17]</w:t>
      </w:r>
      <w:r w:rsidRPr="00CE6A6F">
        <w:tab/>
        <w:t xml:space="preserve">M. Magnini, B. Pulvirenti, and J. R. Thome, "Numerical investigation of hydrodynamics and heat transfer of elongated bubbles during flow boiling in a microchannel," </w:t>
      </w:r>
      <w:r w:rsidRPr="00CE6A6F">
        <w:rPr>
          <w:i/>
        </w:rPr>
        <w:t xml:space="preserve">Int J Heat Mass Tran, </w:t>
      </w:r>
      <w:r w:rsidRPr="00CE6A6F">
        <w:t>vol. 59, pp. 451-471, 2013.</w:t>
      </w:r>
    </w:p>
    <w:p w14:paraId="38B36CB4" w14:textId="77777777" w:rsidR="00CE6A6F" w:rsidRPr="00CE6A6F" w:rsidRDefault="00CE6A6F" w:rsidP="00CE6A6F">
      <w:pPr>
        <w:pStyle w:val="EndNoteBibliography"/>
        <w:ind w:left="720" w:hanging="720"/>
      </w:pPr>
      <w:r w:rsidRPr="00CE6A6F">
        <w:t>[18]</w:t>
      </w:r>
      <w:r w:rsidRPr="00CE6A6F">
        <w:tab/>
        <w:t xml:space="preserve">P. Zhang and H. Jia, "Evolution of flow patterns and the associated heat and mass transfer characteristics during flow boiling in mini-/micro-channels," </w:t>
      </w:r>
      <w:r w:rsidRPr="00CE6A6F">
        <w:rPr>
          <w:i/>
        </w:rPr>
        <w:t xml:space="preserve">Chemical Engineering Journal, </w:t>
      </w:r>
      <w:r w:rsidRPr="00CE6A6F">
        <w:t>vol. 306, pp. 978-991, 2016.</w:t>
      </w:r>
    </w:p>
    <w:p w14:paraId="24F0F9F2" w14:textId="77777777" w:rsidR="00CE6A6F" w:rsidRPr="00CE6A6F" w:rsidRDefault="00CE6A6F" w:rsidP="00CE6A6F">
      <w:pPr>
        <w:pStyle w:val="EndNoteBibliography"/>
        <w:ind w:left="720" w:hanging="720"/>
      </w:pPr>
      <w:r w:rsidRPr="00CE6A6F">
        <w:t>[19]</w:t>
      </w:r>
      <w:r w:rsidRPr="00CE6A6F">
        <w:tab/>
        <w:t xml:space="preserve">S. Plimpton, "Fast Parallel Algorithms for Short-Range Molecular-Dynamics," (in English), </w:t>
      </w:r>
      <w:r w:rsidRPr="00CE6A6F">
        <w:rPr>
          <w:i/>
        </w:rPr>
        <w:t xml:space="preserve">J Comput Phys, </w:t>
      </w:r>
      <w:r w:rsidRPr="00CE6A6F">
        <w:t>vol. 117, no. 1, pp. 1-19, Mar 1 1995, doi: DOI 10.1006/jcph.1995.1039.</w:t>
      </w:r>
    </w:p>
    <w:p w14:paraId="219E6316" w14:textId="1216D5FD" w:rsidR="00BF7AE8" w:rsidRPr="00942EA6" w:rsidRDefault="00BF7AE8" w:rsidP="00976433">
      <w:pPr>
        <w:ind w:firstLine="0"/>
        <w:contextualSpacing/>
        <w:mirrorIndents/>
        <w:rPr>
          <w:sz w:val="22"/>
          <w:szCs w:val="22"/>
        </w:rPr>
      </w:pPr>
    </w:p>
    <w:sectPr w:rsidR="00BF7AE8" w:rsidRPr="00942EA6" w:rsidSect="008D3DCC">
      <w:footerReference w:type="even" r:id="rId27"/>
      <w:footerReference w:type="default" r:id="rId28"/>
      <w:headerReference w:type="first" r:id="rId29"/>
      <w:footerReference w:type="first" r:id="rId30"/>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2817" w14:textId="77777777" w:rsidR="001B4315" w:rsidRDefault="001B4315">
      <w:r>
        <w:separator/>
      </w:r>
    </w:p>
  </w:endnote>
  <w:endnote w:type="continuationSeparator" w:id="0">
    <w:p w14:paraId="09B10613" w14:textId="77777777" w:rsidR="001B4315" w:rsidRDefault="001B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6324" w14:textId="40179291" w:rsidR="006D0AE6" w:rsidRDefault="006D0AE6">
    <w:pPr>
      <w:pStyle w:val="Pidipagina"/>
    </w:pPr>
  </w:p>
  <w:p w14:paraId="219E6325" w14:textId="77777777" w:rsidR="00504D72" w:rsidRDefault="00504D72"/>
  <w:p w14:paraId="219E6326" w14:textId="77777777" w:rsidR="00504D72" w:rsidRDefault="00504D72" w:rsidP="006D0AE6">
    <w:pPr>
      <w:ind w:firstLine="426"/>
    </w:pPr>
  </w:p>
  <w:p w14:paraId="219E6327" w14:textId="77777777" w:rsidR="00504D72" w:rsidRDefault="00504D72" w:rsidP="006D0AE6">
    <w:pPr>
      <w:ind w:firstLine="284"/>
    </w:pPr>
  </w:p>
  <w:p w14:paraId="219E6328" w14:textId="77777777" w:rsidR="00504D72" w:rsidRDefault="00504D72" w:rsidP="006D0AE6">
    <w:pPr>
      <w:ind w:firstLine="142"/>
    </w:pPr>
  </w:p>
  <w:p w14:paraId="219E6329" w14:textId="77777777" w:rsidR="00504D72" w:rsidRDefault="00504D72" w:rsidP="006D0AE6">
    <w:pPr>
      <w:ind w:firstLine="0"/>
    </w:pPr>
  </w:p>
  <w:p w14:paraId="551ECF29" w14:textId="77777777" w:rsidR="00EA45D9" w:rsidRDefault="00EA45D9"/>
  <w:p w14:paraId="0C88D817" w14:textId="77777777" w:rsidR="00EA45D9" w:rsidRDefault="00EA45D9"/>
  <w:p w14:paraId="5ADB3BF8" w14:textId="77777777" w:rsidR="00EA45D9" w:rsidRDefault="00EA45D9"/>
  <w:p w14:paraId="5AE847A0" w14:textId="77777777" w:rsidR="00EA45D9" w:rsidRDefault="00EA45D9"/>
  <w:p w14:paraId="16A04251" w14:textId="77777777" w:rsidR="00EA45D9" w:rsidRDefault="00EA45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632A" w14:textId="312FA47C" w:rsidR="00A47C1A" w:rsidRDefault="00A47C1A" w:rsidP="006D0AE6">
    <w:pPr>
      <w:pStyle w:val="Pidipagina"/>
      <w:ind w:firstLine="0"/>
      <w:jc w:val="center"/>
    </w:pPr>
  </w:p>
  <w:p w14:paraId="219E632B" w14:textId="011BB232" w:rsidR="00A47C1A" w:rsidRPr="00783D6A" w:rsidRDefault="00A22D82" w:rsidP="001D244E">
    <w:pPr>
      <w:pStyle w:val="Pidipagina"/>
      <w:ind w:firstLine="0"/>
      <w:jc w:val="center"/>
      <w:rPr>
        <w:sz w:val="22"/>
      </w:rPr>
    </w:pPr>
    <w:r>
      <w:rPr>
        <w:sz w:val="22"/>
      </w:rPr>
      <w:t>HTFF</w:t>
    </w:r>
    <w:r w:rsidR="000E6690">
      <w:rPr>
        <w:sz w:val="22"/>
      </w:rPr>
      <w:t xml:space="preserve"> </w:t>
    </w:r>
    <w:r w:rsidR="000B1C0C">
      <w:rPr>
        <w:sz w:val="22"/>
      </w:rPr>
      <w:t>173</w:t>
    </w:r>
    <w:r w:rsidR="00A47C1A" w:rsidRPr="00783D6A">
      <w:rPr>
        <w:sz w:val="22"/>
      </w:rPr>
      <w:t>-</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6B0CF3">
      <w:rPr>
        <w:noProof/>
        <w:sz w:val="22"/>
      </w:rPr>
      <w:t>3</w:t>
    </w:r>
    <w:r w:rsidR="00036E07" w:rsidRPr="00783D6A">
      <w:rPr>
        <w:noProof/>
        <w:sz w:val="22"/>
      </w:rPr>
      <w:fldChar w:fldCharType="end"/>
    </w:r>
  </w:p>
  <w:p w14:paraId="275D744C" w14:textId="77777777" w:rsidR="00EA45D9" w:rsidRDefault="00EA45D9"/>
  <w:p w14:paraId="3B87ABA2" w14:textId="77777777" w:rsidR="00EA45D9" w:rsidRDefault="00EA45D9"/>
  <w:p w14:paraId="5AE11515" w14:textId="77777777" w:rsidR="00EA45D9" w:rsidRDefault="00EA45D9"/>
  <w:p w14:paraId="609EC2A9" w14:textId="77777777" w:rsidR="00EA45D9" w:rsidRDefault="00EA45D9"/>
  <w:p w14:paraId="659ED60D" w14:textId="77777777" w:rsidR="00EA45D9" w:rsidRDefault="00EA45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6330" w14:textId="5943BD3A" w:rsidR="00A47C1A" w:rsidRPr="004D7489" w:rsidRDefault="00A22D82" w:rsidP="001D244E">
    <w:pPr>
      <w:pStyle w:val="Pidipagina"/>
      <w:ind w:firstLine="0"/>
      <w:jc w:val="center"/>
      <w:rPr>
        <w:sz w:val="22"/>
        <w:lang w:val="sl-SI"/>
      </w:rPr>
    </w:pPr>
    <w:r>
      <w:rPr>
        <w:sz w:val="22"/>
        <w:lang w:val="sl-SI"/>
      </w:rPr>
      <w:t>HTFF</w:t>
    </w:r>
    <w:r w:rsidR="000E6690">
      <w:rPr>
        <w:sz w:val="22"/>
        <w:lang w:val="sl-SI"/>
      </w:rPr>
      <w:t xml:space="preserve"> </w:t>
    </w:r>
    <w:r w:rsidR="000B1C0C">
      <w:rPr>
        <w:sz w:val="22"/>
        <w:lang w:val="sl-SI"/>
      </w:rPr>
      <w:t>173</w:t>
    </w:r>
    <w:r w:rsidR="00A47C1A" w:rsidRPr="004D7489">
      <w:rPr>
        <w:sz w:val="22"/>
        <w:lang w:val="sl-SI"/>
      </w:rPr>
      <w:t>-</w:t>
    </w:r>
    <w:r w:rsidR="00A47C1A" w:rsidRPr="004D7489">
      <w:rPr>
        <w:rStyle w:val="Numeropagina"/>
        <w:sz w:val="22"/>
      </w:rPr>
      <w:fldChar w:fldCharType="begin"/>
    </w:r>
    <w:r w:rsidR="00A47C1A" w:rsidRPr="004D7489">
      <w:rPr>
        <w:rStyle w:val="Numeropagina"/>
        <w:sz w:val="22"/>
      </w:rPr>
      <w:instrText xml:space="preserve"> PAGE </w:instrText>
    </w:r>
    <w:r w:rsidR="00A47C1A" w:rsidRPr="004D7489">
      <w:rPr>
        <w:rStyle w:val="Numeropagina"/>
        <w:sz w:val="22"/>
      </w:rPr>
      <w:fldChar w:fldCharType="separate"/>
    </w:r>
    <w:r w:rsidR="00D513D2">
      <w:rPr>
        <w:rStyle w:val="Numeropagina"/>
        <w:noProof/>
        <w:sz w:val="22"/>
      </w:rPr>
      <w:t>1</w:t>
    </w:r>
    <w:r w:rsidR="00A47C1A" w:rsidRPr="004D7489">
      <w:rPr>
        <w:rStyle w:val="Numeropagina"/>
        <w:sz w:val="22"/>
      </w:rPr>
      <w:fldChar w:fldCharType="end"/>
    </w:r>
  </w:p>
  <w:p w14:paraId="759157B1" w14:textId="77777777" w:rsidR="00EA45D9" w:rsidRDefault="00EA45D9"/>
  <w:p w14:paraId="4FBD0926" w14:textId="77777777" w:rsidR="00EA45D9" w:rsidRDefault="00EA45D9"/>
  <w:p w14:paraId="37824914" w14:textId="77777777" w:rsidR="00EA45D9" w:rsidRDefault="00EA45D9"/>
  <w:p w14:paraId="1F35CFAC" w14:textId="77777777" w:rsidR="00EA45D9" w:rsidRDefault="00EA45D9"/>
  <w:p w14:paraId="61711739" w14:textId="77777777" w:rsidR="00EA45D9" w:rsidRDefault="00EA45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891E" w14:textId="77777777" w:rsidR="001B4315" w:rsidRDefault="001B4315">
      <w:r>
        <w:separator/>
      </w:r>
    </w:p>
  </w:footnote>
  <w:footnote w:type="continuationSeparator" w:id="0">
    <w:p w14:paraId="2D61CD76" w14:textId="77777777" w:rsidR="001B4315" w:rsidRDefault="001B4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632C" w14:textId="2A3A302D" w:rsidR="00D229B3" w:rsidRDefault="00D229B3" w:rsidP="006B0CF3">
    <w:pPr>
      <w:pStyle w:val="Intestazione"/>
      <w:tabs>
        <w:tab w:val="left" w:pos="1701"/>
        <w:tab w:val="left" w:pos="2268"/>
        <w:tab w:val="left" w:pos="5670"/>
        <w:tab w:val="left" w:pos="6237"/>
      </w:tabs>
      <w:ind w:firstLine="0"/>
      <w:jc w:val="left"/>
      <w:rPr>
        <w:i/>
        <w:lang w:val="en-CA"/>
      </w:rPr>
    </w:pPr>
    <w:r>
      <w:rPr>
        <w:i/>
        <w:lang w:val="en-CA"/>
      </w:rPr>
      <w:t xml:space="preserve">Proceedings of the </w:t>
    </w:r>
    <w:r w:rsidR="006B0CF3">
      <w:rPr>
        <w:i/>
        <w:lang w:val="en-CA"/>
      </w:rPr>
      <w:t>9</w:t>
    </w:r>
    <w:r>
      <w:rPr>
        <w:i/>
        <w:vertAlign w:val="superscript"/>
        <w:lang w:val="en-CA"/>
      </w:rPr>
      <w:t>th</w:t>
    </w:r>
    <w:r>
      <w:rPr>
        <w:i/>
        <w:lang w:val="en-CA"/>
      </w:rPr>
      <w:t xml:space="preserve"> World Congress on Mechanical, Chemical, and Material Engineering (MCM'2</w:t>
    </w:r>
    <w:r w:rsidR="006B0CF3">
      <w:rPr>
        <w:i/>
        <w:lang w:val="en-CA"/>
      </w:rPr>
      <w:t>3</w:t>
    </w:r>
    <w:r>
      <w:rPr>
        <w:i/>
        <w:lang w:val="en-CA"/>
      </w:rPr>
      <w:t>)</w:t>
    </w:r>
  </w:p>
  <w:p w14:paraId="219E632D" w14:textId="77777777" w:rsidR="005A1674" w:rsidRDefault="005A1674" w:rsidP="00EA3202">
    <w:pPr>
      <w:pStyle w:val="Intestazione"/>
      <w:tabs>
        <w:tab w:val="left" w:pos="1701"/>
        <w:tab w:val="left" w:pos="2268"/>
        <w:tab w:val="left" w:pos="5670"/>
        <w:tab w:val="left" w:pos="6237"/>
      </w:tabs>
      <w:ind w:firstLine="0"/>
      <w:jc w:val="left"/>
      <w:rPr>
        <w:i/>
        <w:lang w:val="en-CA"/>
      </w:rPr>
    </w:pPr>
    <w:r w:rsidRPr="005A1674">
      <w:rPr>
        <w:i/>
        <w:lang w:val="en-CA"/>
      </w:rPr>
      <w:t>Brunel University, London, United Kingdom</w:t>
    </w:r>
    <w:r>
      <w:rPr>
        <w:i/>
        <w:lang w:val="en-CA"/>
      </w:rPr>
      <w:t xml:space="preserve"> –August 06-08, 2023</w:t>
    </w:r>
    <w:r w:rsidRPr="005A1674">
      <w:rPr>
        <w:i/>
        <w:lang w:val="en-CA"/>
      </w:rPr>
      <w:t xml:space="preserve"> </w:t>
    </w:r>
    <w:r w:rsidRPr="005A1674">
      <w:rPr>
        <w:i/>
        <w:lang w:val="en-CA"/>
      </w:rPr>
      <w:tab/>
    </w:r>
  </w:p>
  <w:p w14:paraId="219E632E" w14:textId="74F4AD81" w:rsidR="00EA3202" w:rsidRDefault="00EA3202" w:rsidP="00EA3202">
    <w:pPr>
      <w:pStyle w:val="Intestazione"/>
      <w:tabs>
        <w:tab w:val="left" w:pos="1701"/>
        <w:tab w:val="left" w:pos="2268"/>
        <w:tab w:val="left" w:pos="5670"/>
        <w:tab w:val="left" w:pos="6237"/>
      </w:tabs>
      <w:ind w:firstLine="0"/>
      <w:jc w:val="left"/>
      <w:rPr>
        <w:i/>
        <w:lang w:val="hr-HR"/>
      </w:rPr>
    </w:pPr>
    <w:r>
      <w:rPr>
        <w:i/>
        <w:lang w:val="hr-HR"/>
      </w:rPr>
      <w:t xml:space="preserve">Paper No. </w:t>
    </w:r>
    <w:r>
      <w:rPr>
        <w:i/>
        <w:lang w:val="hr-HR"/>
      </w:rPr>
      <w:t xml:space="preserve">HTFF </w:t>
    </w:r>
    <w:r w:rsidR="000B1C0C">
      <w:rPr>
        <w:i/>
        <w:lang w:val="hr-HR"/>
      </w:rPr>
      <w:t>173</w:t>
    </w:r>
  </w:p>
  <w:p w14:paraId="219E632F" w14:textId="77777777" w:rsidR="00BB455A" w:rsidRPr="00EA3202" w:rsidRDefault="00EA3202" w:rsidP="00EA3202">
    <w:pPr>
      <w:pStyle w:val="Intestazione"/>
      <w:tabs>
        <w:tab w:val="left" w:pos="1701"/>
        <w:tab w:val="left" w:pos="2268"/>
        <w:tab w:val="left" w:pos="5670"/>
        <w:tab w:val="left" w:pos="6237"/>
      </w:tabs>
      <w:ind w:firstLine="0"/>
      <w:jc w:val="left"/>
      <w:rPr>
        <w:i/>
        <w:lang w:val="hr-HR"/>
      </w:rPr>
    </w:pPr>
    <w:r>
      <w:rPr>
        <w:i/>
        <w:lang w:val="hr-HR"/>
      </w:rPr>
      <w:t>DOI: TBA</w:t>
    </w:r>
  </w:p>
  <w:p w14:paraId="2EB06C44" w14:textId="77777777" w:rsidR="00EA45D9" w:rsidRDefault="00EA45D9"/>
  <w:p w14:paraId="01EF26AE" w14:textId="77777777" w:rsidR="00EA45D9" w:rsidRDefault="00EA45D9"/>
  <w:p w14:paraId="13ADA618" w14:textId="77777777" w:rsidR="00EA45D9" w:rsidRDefault="00EA45D9"/>
  <w:p w14:paraId="5DB48A02" w14:textId="77777777" w:rsidR="00EA45D9" w:rsidRDefault="00EA45D9"/>
  <w:p w14:paraId="7027B019" w14:textId="77777777" w:rsidR="00EA45D9" w:rsidRDefault="00EA45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Titolo1"/>
      <w:lvlText w:val="%1"/>
      <w:lvlJc w:val="left"/>
      <w:pPr>
        <w:tabs>
          <w:tab w:val="num" w:pos="855"/>
        </w:tabs>
        <w:ind w:left="510" w:hanging="510"/>
      </w:pPr>
      <w:rPr>
        <w:rFonts w:hint="default"/>
      </w:rPr>
    </w:lvl>
    <w:lvl w:ilvl="1">
      <w:start w:val="1"/>
      <w:numFmt w:val="decimal"/>
      <w:pStyle w:val="Titolo2"/>
      <w:lvlText w:val="%1.%2"/>
      <w:lvlJc w:val="left"/>
      <w:pPr>
        <w:tabs>
          <w:tab w:val="num" w:pos="855"/>
        </w:tabs>
        <w:ind w:left="855" w:hanging="855"/>
      </w:pPr>
      <w:rPr>
        <w:rFonts w:hint="default"/>
      </w:rPr>
    </w:lvl>
    <w:lvl w:ilvl="2">
      <w:start w:val="1"/>
      <w:numFmt w:val="decimal"/>
      <w:pStyle w:val="Titolo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57704213">
    <w:abstractNumId w:val="11"/>
  </w:num>
  <w:num w:numId="2" w16cid:durableId="1006010346">
    <w:abstractNumId w:val="12"/>
  </w:num>
  <w:num w:numId="3" w16cid:durableId="817192125">
    <w:abstractNumId w:val="9"/>
  </w:num>
  <w:num w:numId="4" w16cid:durableId="875318482">
    <w:abstractNumId w:val="7"/>
  </w:num>
  <w:num w:numId="5" w16cid:durableId="1720209217">
    <w:abstractNumId w:val="6"/>
  </w:num>
  <w:num w:numId="6" w16cid:durableId="1802311177">
    <w:abstractNumId w:val="5"/>
  </w:num>
  <w:num w:numId="7" w16cid:durableId="1700934557">
    <w:abstractNumId w:val="4"/>
  </w:num>
  <w:num w:numId="8" w16cid:durableId="1443185448">
    <w:abstractNumId w:val="8"/>
  </w:num>
  <w:num w:numId="9" w16cid:durableId="688994244">
    <w:abstractNumId w:val="3"/>
  </w:num>
  <w:num w:numId="10" w16cid:durableId="1143817632">
    <w:abstractNumId w:val="2"/>
  </w:num>
  <w:num w:numId="11" w16cid:durableId="678626340">
    <w:abstractNumId w:val="1"/>
  </w:num>
  <w:num w:numId="12" w16cid:durableId="1836535682">
    <w:abstractNumId w:val="0"/>
  </w:num>
  <w:num w:numId="13" w16cid:durableId="1402170993">
    <w:abstractNumId w:val="5"/>
  </w:num>
  <w:num w:numId="14" w16cid:durableId="1835758003">
    <w:abstractNumId w:val="10"/>
  </w:num>
  <w:num w:numId="15" w16cid:durableId="1662197316">
    <w:abstractNumId w:val="11"/>
  </w:num>
  <w:num w:numId="16" w16cid:durableId="2842390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909pwwi00sv4ee0r7ptawxatrw5rs50zw2&quot;&gt;My EndNote Library&lt;record-ids&gt;&lt;item&gt;3&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60&lt;/item&gt;&lt;item&gt;161&lt;/item&gt;&lt;item&gt;162&lt;/item&gt;&lt;item&gt;163&lt;/item&gt;&lt;/record-ids&gt;&lt;/item&gt;&lt;/Libraries&gt;"/>
  </w:docVars>
  <w:rsids>
    <w:rsidRoot w:val="008D4882"/>
    <w:rsid w:val="00001405"/>
    <w:rsid w:val="00004CF4"/>
    <w:rsid w:val="000078A6"/>
    <w:rsid w:val="0001258D"/>
    <w:rsid w:val="000159DE"/>
    <w:rsid w:val="00021A6C"/>
    <w:rsid w:val="00026BC3"/>
    <w:rsid w:val="00026D13"/>
    <w:rsid w:val="00036AA0"/>
    <w:rsid w:val="00036E07"/>
    <w:rsid w:val="00042223"/>
    <w:rsid w:val="00044332"/>
    <w:rsid w:val="00045D84"/>
    <w:rsid w:val="00050A9D"/>
    <w:rsid w:val="00054FA2"/>
    <w:rsid w:val="00095BCE"/>
    <w:rsid w:val="00095DE1"/>
    <w:rsid w:val="000B1C0C"/>
    <w:rsid w:val="000C35BD"/>
    <w:rsid w:val="000C7419"/>
    <w:rsid w:val="000C7E8B"/>
    <w:rsid w:val="000E6690"/>
    <w:rsid w:val="000F268D"/>
    <w:rsid w:val="000F3578"/>
    <w:rsid w:val="0011741F"/>
    <w:rsid w:val="00125A5C"/>
    <w:rsid w:val="00146CA6"/>
    <w:rsid w:val="001528A1"/>
    <w:rsid w:val="00152999"/>
    <w:rsid w:val="0016494C"/>
    <w:rsid w:val="001726F9"/>
    <w:rsid w:val="00172E36"/>
    <w:rsid w:val="0017676D"/>
    <w:rsid w:val="001B4315"/>
    <w:rsid w:val="001C3E92"/>
    <w:rsid w:val="001D244E"/>
    <w:rsid w:val="001D72DB"/>
    <w:rsid w:val="001E0B3E"/>
    <w:rsid w:val="001F0C01"/>
    <w:rsid w:val="001F4C3D"/>
    <w:rsid w:val="001F57B9"/>
    <w:rsid w:val="002029F0"/>
    <w:rsid w:val="00217A66"/>
    <w:rsid w:val="00220616"/>
    <w:rsid w:val="00220E8C"/>
    <w:rsid w:val="002239D7"/>
    <w:rsid w:val="00243A47"/>
    <w:rsid w:val="0024718D"/>
    <w:rsid w:val="00254A63"/>
    <w:rsid w:val="002801DD"/>
    <w:rsid w:val="002976A3"/>
    <w:rsid w:val="002A17E4"/>
    <w:rsid w:val="002B47A5"/>
    <w:rsid w:val="002C5633"/>
    <w:rsid w:val="002D707C"/>
    <w:rsid w:val="002E19E8"/>
    <w:rsid w:val="002E3A2D"/>
    <w:rsid w:val="002E457C"/>
    <w:rsid w:val="002F00CB"/>
    <w:rsid w:val="002F5E04"/>
    <w:rsid w:val="002F788F"/>
    <w:rsid w:val="0030251D"/>
    <w:rsid w:val="00320FF0"/>
    <w:rsid w:val="00322C87"/>
    <w:rsid w:val="00325062"/>
    <w:rsid w:val="003263B6"/>
    <w:rsid w:val="00351CFF"/>
    <w:rsid w:val="003571F4"/>
    <w:rsid w:val="00374491"/>
    <w:rsid w:val="00375B18"/>
    <w:rsid w:val="00393AC9"/>
    <w:rsid w:val="00393D37"/>
    <w:rsid w:val="00397D07"/>
    <w:rsid w:val="003A0B06"/>
    <w:rsid w:val="003A7E1C"/>
    <w:rsid w:val="003B23F8"/>
    <w:rsid w:val="003B5F6A"/>
    <w:rsid w:val="003C0B4B"/>
    <w:rsid w:val="003D61B8"/>
    <w:rsid w:val="003D62E7"/>
    <w:rsid w:val="003E7D6C"/>
    <w:rsid w:val="003F1115"/>
    <w:rsid w:val="003F5783"/>
    <w:rsid w:val="00407C6D"/>
    <w:rsid w:val="00407D83"/>
    <w:rsid w:val="004124A1"/>
    <w:rsid w:val="004202A9"/>
    <w:rsid w:val="00420744"/>
    <w:rsid w:val="00425C78"/>
    <w:rsid w:val="00425E7C"/>
    <w:rsid w:val="00426695"/>
    <w:rsid w:val="00431704"/>
    <w:rsid w:val="004334AC"/>
    <w:rsid w:val="00443B7B"/>
    <w:rsid w:val="00447433"/>
    <w:rsid w:val="00451E09"/>
    <w:rsid w:val="0046374D"/>
    <w:rsid w:val="004737ED"/>
    <w:rsid w:val="00474D36"/>
    <w:rsid w:val="0047581A"/>
    <w:rsid w:val="004762B3"/>
    <w:rsid w:val="00476747"/>
    <w:rsid w:val="0048312F"/>
    <w:rsid w:val="004957D6"/>
    <w:rsid w:val="004A0EEA"/>
    <w:rsid w:val="004B0034"/>
    <w:rsid w:val="004B1DEC"/>
    <w:rsid w:val="004C62C9"/>
    <w:rsid w:val="004D424F"/>
    <w:rsid w:val="004D7489"/>
    <w:rsid w:val="004E42AE"/>
    <w:rsid w:val="004E477E"/>
    <w:rsid w:val="004E519A"/>
    <w:rsid w:val="004E5A3D"/>
    <w:rsid w:val="004F304C"/>
    <w:rsid w:val="005037DF"/>
    <w:rsid w:val="00504D72"/>
    <w:rsid w:val="00511ABA"/>
    <w:rsid w:val="00511DC4"/>
    <w:rsid w:val="00530065"/>
    <w:rsid w:val="00533CC3"/>
    <w:rsid w:val="00543723"/>
    <w:rsid w:val="005455D7"/>
    <w:rsid w:val="005538EF"/>
    <w:rsid w:val="00554ED4"/>
    <w:rsid w:val="00564DFB"/>
    <w:rsid w:val="00565B3B"/>
    <w:rsid w:val="00565CF7"/>
    <w:rsid w:val="005774AE"/>
    <w:rsid w:val="0058158D"/>
    <w:rsid w:val="00582468"/>
    <w:rsid w:val="00582B4D"/>
    <w:rsid w:val="00592FE3"/>
    <w:rsid w:val="005A1674"/>
    <w:rsid w:val="005B32C5"/>
    <w:rsid w:val="005B64A9"/>
    <w:rsid w:val="005D2244"/>
    <w:rsid w:val="005D6F99"/>
    <w:rsid w:val="005F21BE"/>
    <w:rsid w:val="005F2237"/>
    <w:rsid w:val="005F4E84"/>
    <w:rsid w:val="005F5165"/>
    <w:rsid w:val="005F600E"/>
    <w:rsid w:val="006044B0"/>
    <w:rsid w:val="00610A3C"/>
    <w:rsid w:val="006331CF"/>
    <w:rsid w:val="00643C4C"/>
    <w:rsid w:val="006524D9"/>
    <w:rsid w:val="00665913"/>
    <w:rsid w:val="0067379C"/>
    <w:rsid w:val="006807CF"/>
    <w:rsid w:val="00684097"/>
    <w:rsid w:val="006A67FC"/>
    <w:rsid w:val="006B0CF3"/>
    <w:rsid w:val="006C2B0C"/>
    <w:rsid w:val="006D0AE6"/>
    <w:rsid w:val="006D4F5A"/>
    <w:rsid w:val="006E5B59"/>
    <w:rsid w:val="006F504F"/>
    <w:rsid w:val="00710F9F"/>
    <w:rsid w:val="00712C0A"/>
    <w:rsid w:val="00713DC6"/>
    <w:rsid w:val="00716DC7"/>
    <w:rsid w:val="00745DB3"/>
    <w:rsid w:val="00760288"/>
    <w:rsid w:val="00760B03"/>
    <w:rsid w:val="00783D6A"/>
    <w:rsid w:val="00785661"/>
    <w:rsid w:val="00786350"/>
    <w:rsid w:val="007A3C7B"/>
    <w:rsid w:val="007B224E"/>
    <w:rsid w:val="007B71C1"/>
    <w:rsid w:val="007B7D11"/>
    <w:rsid w:val="00815981"/>
    <w:rsid w:val="0084082C"/>
    <w:rsid w:val="00840C25"/>
    <w:rsid w:val="0084627A"/>
    <w:rsid w:val="008501E7"/>
    <w:rsid w:val="00865BC4"/>
    <w:rsid w:val="008721DF"/>
    <w:rsid w:val="00873352"/>
    <w:rsid w:val="00874EC0"/>
    <w:rsid w:val="008841D0"/>
    <w:rsid w:val="00886C96"/>
    <w:rsid w:val="00890A7B"/>
    <w:rsid w:val="008A1024"/>
    <w:rsid w:val="008A1164"/>
    <w:rsid w:val="008C2A95"/>
    <w:rsid w:val="008D04CE"/>
    <w:rsid w:val="008D3DCC"/>
    <w:rsid w:val="008D4882"/>
    <w:rsid w:val="008F2FF4"/>
    <w:rsid w:val="008F40A6"/>
    <w:rsid w:val="008F775D"/>
    <w:rsid w:val="008F7FB0"/>
    <w:rsid w:val="009129F6"/>
    <w:rsid w:val="00915D10"/>
    <w:rsid w:val="00922520"/>
    <w:rsid w:val="00925517"/>
    <w:rsid w:val="00942400"/>
    <w:rsid w:val="009427CA"/>
    <w:rsid w:val="00942EA6"/>
    <w:rsid w:val="00956749"/>
    <w:rsid w:val="00964BE6"/>
    <w:rsid w:val="00976433"/>
    <w:rsid w:val="0099086D"/>
    <w:rsid w:val="00993D26"/>
    <w:rsid w:val="00993FB2"/>
    <w:rsid w:val="00994C12"/>
    <w:rsid w:val="009A33AB"/>
    <w:rsid w:val="009A3B64"/>
    <w:rsid w:val="009A41C9"/>
    <w:rsid w:val="009B340B"/>
    <w:rsid w:val="009B5751"/>
    <w:rsid w:val="009B7E3A"/>
    <w:rsid w:val="009D3205"/>
    <w:rsid w:val="009D778B"/>
    <w:rsid w:val="009E1D60"/>
    <w:rsid w:val="00A00164"/>
    <w:rsid w:val="00A03035"/>
    <w:rsid w:val="00A16191"/>
    <w:rsid w:val="00A2032C"/>
    <w:rsid w:val="00A22D82"/>
    <w:rsid w:val="00A315C5"/>
    <w:rsid w:val="00A3284C"/>
    <w:rsid w:val="00A34896"/>
    <w:rsid w:val="00A47C1A"/>
    <w:rsid w:val="00A520FE"/>
    <w:rsid w:val="00A54C56"/>
    <w:rsid w:val="00A561CE"/>
    <w:rsid w:val="00A66AED"/>
    <w:rsid w:val="00A759DB"/>
    <w:rsid w:val="00A76109"/>
    <w:rsid w:val="00A77868"/>
    <w:rsid w:val="00A93879"/>
    <w:rsid w:val="00A941A9"/>
    <w:rsid w:val="00AB1F29"/>
    <w:rsid w:val="00AB3114"/>
    <w:rsid w:val="00AC3E0A"/>
    <w:rsid w:val="00B00D37"/>
    <w:rsid w:val="00B062FA"/>
    <w:rsid w:val="00B066AC"/>
    <w:rsid w:val="00B10CD7"/>
    <w:rsid w:val="00B27AB6"/>
    <w:rsid w:val="00B34F70"/>
    <w:rsid w:val="00B35E99"/>
    <w:rsid w:val="00B477B1"/>
    <w:rsid w:val="00B47C3D"/>
    <w:rsid w:val="00B55BAB"/>
    <w:rsid w:val="00B62A02"/>
    <w:rsid w:val="00B7052F"/>
    <w:rsid w:val="00B707A7"/>
    <w:rsid w:val="00B8099C"/>
    <w:rsid w:val="00B84EE8"/>
    <w:rsid w:val="00B91F41"/>
    <w:rsid w:val="00B92D8F"/>
    <w:rsid w:val="00B955EC"/>
    <w:rsid w:val="00BA503C"/>
    <w:rsid w:val="00BA7F32"/>
    <w:rsid w:val="00BB056E"/>
    <w:rsid w:val="00BB455A"/>
    <w:rsid w:val="00BC1842"/>
    <w:rsid w:val="00BD0EDD"/>
    <w:rsid w:val="00BE7DDB"/>
    <w:rsid w:val="00BF7AE8"/>
    <w:rsid w:val="00C0387D"/>
    <w:rsid w:val="00C06A9A"/>
    <w:rsid w:val="00C10B67"/>
    <w:rsid w:val="00C1166A"/>
    <w:rsid w:val="00C1489B"/>
    <w:rsid w:val="00C170C2"/>
    <w:rsid w:val="00C22C0E"/>
    <w:rsid w:val="00C23DFD"/>
    <w:rsid w:val="00C261A0"/>
    <w:rsid w:val="00C37406"/>
    <w:rsid w:val="00C43274"/>
    <w:rsid w:val="00C50A4E"/>
    <w:rsid w:val="00C5255E"/>
    <w:rsid w:val="00C53F2D"/>
    <w:rsid w:val="00C64866"/>
    <w:rsid w:val="00C83D93"/>
    <w:rsid w:val="00C95558"/>
    <w:rsid w:val="00CB0BF7"/>
    <w:rsid w:val="00CB4EE4"/>
    <w:rsid w:val="00CC10BF"/>
    <w:rsid w:val="00CC162C"/>
    <w:rsid w:val="00CD521C"/>
    <w:rsid w:val="00CD71FD"/>
    <w:rsid w:val="00CE6A6F"/>
    <w:rsid w:val="00CF000A"/>
    <w:rsid w:val="00D02C25"/>
    <w:rsid w:val="00D149AD"/>
    <w:rsid w:val="00D21536"/>
    <w:rsid w:val="00D229B3"/>
    <w:rsid w:val="00D236A8"/>
    <w:rsid w:val="00D2419E"/>
    <w:rsid w:val="00D2747C"/>
    <w:rsid w:val="00D27C05"/>
    <w:rsid w:val="00D350F3"/>
    <w:rsid w:val="00D4130B"/>
    <w:rsid w:val="00D47D12"/>
    <w:rsid w:val="00D513D2"/>
    <w:rsid w:val="00D52F58"/>
    <w:rsid w:val="00D60060"/>
    <w:rsid w:val="00D60208"/>
    <w:rsid w:val="00D730E0"/>
    <w:rsid w:val="00DA11B6"/>
    <w:rsid w:val="00DA463A"/>
    <w:rsid w:val="00DB26C8"/>
    <w:rsid w:val="00DB410A"/>
    <w:rsid w:val="00DB691F"/>
    <w:rsid w:val="00E075AB"/>
    <w:rsid w:val="00E076A8"/>
    <w:rsid w:val="00E21F6D"/>
    <w:rsid w:val="00E223B4"/>
    <w:rsid w:val="00E27A2E"/>
    <w:rsid w:val="00E3609C"/>
    <w:rsid w:val="00E52540"/>
    <w:rsid w:val="00E5318A"/>
    <w:rsid w:val="00E56354"/>
    <w:rsid w:val="00E627A7"/>
    <w:rsid w:val="00E62A40"/>
    <w:rsid w:val="00E64969"/>
    <w:rsid w:val="00E74541"/>
    <w:rsid w:val="00E7678C"/>
    <w:rsid w:val="00E81348"/>
    <w:rsid w:val="00E82C18"/>
    <w:rsid w:val="00E846AE"/>
    <w:rsid w:val="00E960B7"/>
    <w:rsid w:val="00E9781F"/>
    <w:rsid w:val="00EA3202"/>
    <w:rsid w:val="00EA45D9"/>
    <w:rsid w:val="00EB07FE"/>
    <w:rsid w:val="00EB322F"/>
    <w:rsid w:val="00EC4384"/>
    <w:rsid w:val="00EC70DC"/>
    <w:rsid w:val="00EE1FF7"/>
    <w:rsid w:val="00EE2E51"/>
    <w:rsid w:val="00EF44F9"/>
    <w:rsid w:val="00F05027"/>
    <w:rsid w:val="00F05707"/>
    <w:rsid w:val="00F07773"/>
    <w:rsid w:val="00F16DF2"/>
    <w:rsid w:val="00F23EE7"/>
    <w:rsid w:val="00F31754"/>
    <w:rsid w:val="00F509F7"/>
    <w:rsid w:val="00F512B9"/>
    <w:rsid w:val="00F53D55"/>
    <w:rsid w:val="00F601EA"/>
    <w:rsid w:val="00F64B14"/>
    <w:rsid w:val="00F76F89"/>
    <w:rsid w:val="00F80AE9"/>
    <w:rsid w:val="00F81F64"/>
    <w:rsid w:val="00FA1C86"/>
    <w:rsid w:val="00FA6AC1"/>
    <w:rsid w:val="00FA7708"/>
    <w:rsid w:val="00FB4B7C"/>
    <w:rsid w:val="00FB5367"/>
    <w:rsid w:val="00FC59FD"/>
    <w:rsid w:val="00FD47CD"/>
    <w:rsid w:val="00FF0387"/>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9E629E"/>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ind w:firstLine="567"/>
      <w:jc w:val="both"/>
    </w:pPr>
    <w:rPr>
      <w:sz w:val="24"/>
      <w:lang w:val="en-GB" w:eastAsia="en-US"/>
    </w:rPr>
  </w:style>
  <w:style w:type="paragraph" w:styleId="Titolo1">
    <w:name w:val="heading 1"/>
    <w:next w:val="Normale"/>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Titolo2">
    <w:name w:val="heading 2"/>
    <w:basedOn w:val="Normale"/>
    <w:next w:val="Normale"/>
    <w:qFormat/>
    <w:rsid w:val="001F57B9"/>
    <w:pPr>
      <w:keepNext/>
      <w:numPr>
        <w:ilvl w:val="1"/>
        <w:numId w:val="1"/>
      </w:numPr>
      <w:tabs>
        <w:tab w:val="clear" w:pos="855"/>
        <w:tab w:val="left" w:pos="567"/>
      </w:tabs>
      <w:spacing w:after="240"/>
      <w:outlineLvl w:val="1"/>
    </w:pPr>
    <w:rPr>
      <w:b/>
      <w:sz w:val="22"/>
    </w:rPr>
  </w:style>
  <w:style w:type="paragraph" w:styleId="Titolo3">
    <w:name w:val="heading 3"/>
    <w:basedOn w:val="Normale"/>
    <w:next w:val="Normale"/>
    <w:qFormat/>
    <w:pPr>
      <w:keepNext/>
      <w:numPr>
        <w:ilvl w:val="2"/>
        <w:numId w:val="1"/>
      </w:numPr>
      <w:spacing w:after="240"/>
      <w:outlineLvl w:val="2"/>
    </w:pPr>
  </w:style>
  <w:style w:type="paragraph" w:styleId="Titolo4">
    <w:name w:val="heading 4"/>
    <w:basedOn w:val="Normale"/>
    <w:next w:val="Normale"/>
    <w:qFormat/>
    <w:pPr>
      <w:keepNext/>
      <w:spacing w:before="240" w:after="60"/>
      <w:outlineLvl w:val="3"/>
    </w:pPr>
    <w:rPr>
      <w:rFonts w:ascii="Arial" w:hAnsi="Arial"/>
      <w:b/>
    </w:rPr>
  </w:style>
  <w:style w:type="paragraph" w:styleId="Titolo5">
    <w:name w:val="heading 5"/>
    <w:basedOn w:val="Normale"/>
    <w:next w:val="Normale"/>
    <w:qFormat/>
    <w:pPr>
      <w:spacing w:before="240" w:after="60"/>
      <w:outlineLvl w:val="4"/>
    </w:pPr>
    <w:rPr>
      <w:sz w:val="22"/>
    </w:rPr>
  </w:style>
  <w:style w:type="paragraph" w:styleId="Titolo6">
    <w:name w:val="heading 6"/>
    <w:basedOn w:val="Normale"/>
    <w:next w:val="Normale"/>
    <w:qFormat/>
    <w:pPr>
      <w:spacing w:before="240" w:after="60"/>
      <w:outlineLvl w:val="5"/>
    </w:pPr>
    <w:rPr>
      <w:i/>
      <w:sz w:val="22"/>
    </w:rPr>
  </w:style>
  <w:style w:type="paragraph" w:styleId="Titolo7">
    <w:name w:val="heading 7"/>
    <w:basedOn w:val="Normale"/>
    <w:next w:val="Normale"/>
    <w:qFormat/>
    <w:pPr>
      <w:spacing w:before="240" w:after="60"/>
      <w:outlineLvl w:val="6"/>
    </w:pPr>
    <w:rPr>
      <w:rFonts w:ascii="Arial" w:hAnsi="Arial"/>
      <w:sz w:val="20"/>
    </w:rPr>
  </w:style>
  <w:style w:type="paragraph" w:styleId="Titolo8">
    <w:name w:val="heading 8"/>
    <w:basedOn w:val="Normale"/>
    <w:next w:val="Normale"/>
    <w:qFormat/>
    <w:pPr>
      <w:spacing w:before="240" w:after="60"/>
      <w:outlineLvl w:val="7"/>
    </w:pPr>
    <w:rPr>
      <w:rFonts w:ascii="Arial" w:hAnsi="Arial"/>
      <w:i/>
      <w:sz w:val="20"/>
    </w:rPr>
  </w:style>
  <w:style w:type="paragraph" w:styleId="Titolo9">
    <w:name w:val="heading 9"/>
    <w:basedOn w:val="Normale"/>
    <w:next w:val="Normale"/>
    <w:qFormat/>
    <w:p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Titolo1"/>
    <w:pPr>
      <w:numPr>
        <w:numId w:val="0"/>
      </w:numPr>
    </w:pPr>
    <w:rPr>
      <w:noProof w:val="0"/>
    </w:rPr>
  </w:style>
  <w:style w:type="paragraph" w:customStyle="1" w:styleId="Reference">
    <w:name w:val="Reference"/>
    <w:basedOn w:val="Normale"/>
    <w:pPr>
      <w:numPr>
        <w:numId w:val="13"/>
      </w:numPr>
      <w:spacing w:after="240"/>
      <w:jc w:val="left"/>
    </w:pPr>
  </w:style>
  <w:style w:type="paragraph" w:styleId="Intestazione">
    <w:name w:val="header"/>
    <w:basedOn w:val="Normale"/>
    <w:link w:val="IntestazioneCarattere"/>
    <w:pPr>
      <w:tabs>
        <w:tab w:val="center" w:pos="4153"/>
        <w:tab w:val="right" w:pos="9072"/>
      </w:tabs>
    </w:pPr>
    <w:rPr>
      <w:sz w:val="18"/>
      <w:lang w:val="en-US"/>
    </w:rPr>
  </w:style>
  <w:style w:type="paragraph" w:styleId="Pidipagina">
    <w:name w:val="footer"/>
    <w:basedOn w:val="Normale"/>
    <w:link w:val="PidipaginaCarattere"/>
    <w:pPr>
      <w:tabs>
        <w:tab w:val="center" w:pos="4153"/>
        <w:tab w:val="right" w:pos="8306"/>
      </w:tabs>
    </w:pPr>
    <w:rPr>
      <w:sz w:val="18"/>
      <w:lang w:val="en-US"/>
    </w:rPr>
  </w:style>
  <w:style w:type="paragraph" w:styleId="Didascalia">
    <w:name w:val="caption"/>
    <w:basedOn w:val="Normale"/>
    <w:next w:val="Normale"/>
    <w:qFormat/>
    <w:pPr>
      <w:spacing w:before="120" w:after="120"/>
      <w:jc w:val="center"/>
    </w:pPr>
    <w:rPr>
      <w:lang w:val="en-US"/>
    </w:rPr>
  </w:style>
  <w:style w:type="character" w:styleId="Collegamentoipertestuale">
    <w:name w:val="Hyperlink"/>
    <w:basedOn w:val="Carpredefinitoparagrafo"/>
    <w:rPr>
      <w:color w:val="0000FF"/>
      <w:u w:val="single"/>
    </w:rPr>
  </w:style>
  <w:style w:type="character" w:styleId="Numeropagina">
    <w:name w:val="page number"/>
    <w:basedOn w:val="Carpredefinitoparagrafo"/>
  </w:style>
  <w:style w:type="character" w:styleId="Collegamentovisitato">
    <w:name w:val="FollowedHyperlink"/>
    <w:basedOn w:val="Carpredefinitoparagrafo"/>
    <w:rPr>
      <w:color w:val="800080"/>
      <w:u w:val="single"/>
    </w:rPr>
  </w:style>
  <w:style w:type="character" w:styleId="Numeroriga">
    <w:name w:val="line number"/>
    <w:basedOn w:val="Carpredefinitoparagrafo"/>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Formuladichiusura">
    <w:name w:val="Closing"/>
    <w:basedOn w:val="Normale"/>
    <w:pPr>
      <w:ind w:left="4252"/>
    </w:pPr>
  </w:style>
  <w:style w:type="paragraph" w:styleId="Testocommento">
    <w:name w:val="annotation text"/>
    <w:basedOn w:val="Normale"/>
    <w:link w:val="TestocommentoCarattere"/>
    <w:semiHidden/>
    <w:rPr>
      <w:sz w:val="20"/>
    </w:rPr>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r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ind w:left="2880"/>
    </w:pPr>
    <w:rPr>
      <w:rFonts w:ascii="Arial" w:hAnsi="Arial"/>
    </w:rPr>
  </w:style>
  <w:style w:type="paragraph" w:styleId="Indirizzomittente">
    <w:name w:val="envelope return"/>
    <w:basedOn w:val="Normale"/>
    <w:rPr>
      <w:rFonts w:ascii="Arial" w:hAnsi="Arial"/>
      <w:sz w:val="20"/>
    </w:rPr>
  </w:style>
  <w:style w:type="paragraph" w:styleId="Testonotaapidipagina">
    <w:name w:val="footnote text"/>
    <w:basedOn w:val="Normale"/>
    <w:semiHidden/>
    <w:rPr>
      <w:sz w:val="20"/>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autoRedefine/>
    <w:pPr>
      <w:numPr>
        <w:numId w:val="3"/>
      </w:numPr>
    </w:pPr>
  </w:style>
  <w:style w:type="paragraph" w:styleId="Puntoelenco2">
    <w:name w:val="List Bullet 2"/>
    <w:basedOn w:val="Normale"/>
    <w:autoRedefine/>
    <w:pPr>
      <w:numPr>
        <w:numId w:val="4"/>
      </w:numPr>
    </w:pPr>
  </w:style>
  <w:style w:type="paragraph" w:styleId="Puntoelenco3">
    <w:name w:val="List Bullet 3"/>
    <w:basedOn w:val="Normale"/>
    <w:autoRedefine/>
    <w:pPr>
      <w:numPr>
        <w:numId w:val="5"/>
      </w:numPr>
    </w:pPr>
  </w:style>
  <w:style w:type="paragraph" w:styleId="Puntoelenco4">
    <w:name w:val="List Bullet 4"/>
    <w:basedOn w:val="Normale"/>
    <w:autoRedefine/>
    <w:pPr>
      <w:ind w:firstLine="0"/>
    </w:pPr>
  </w:style>
  <w:style w:type="paragraph" w:styleId="Puntoelenco5">
    <w:name w:val="List Bullet 5"/>
    <w:basedOn w:val="Normale"/>
    <w:autoRedefine/>
    <w:pPr>
      <w:numPr>
        <w:numId w:val="7"/>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8"/>
      </w:numPr>
    </w:pPr>
  </w:style>
  <w:style w:type="paragraph" w:styleId="Numeroelenco2">
    <w:name w:val="List Number 2"/>
    <w:basedOn w:val="Normale"/>
    <w:pPr>
      <w:numPr>
        <w:numId w:val="9"/>
      </w:numPr>
    </w:pPr>
  </w:style>
  <w:style w:type="paragraph" w:styleId="Numeroelenco3">
    <w:name w:val="List Number 3"/>
    <w:basedOn w:val="Normale"/>
    <w:pPr>
      <w:numPr>
        <w:numId w:val="10"/>
      </w:numPr>
    </w:pPr>
  </w:style>
  <w:style w:type="paragraph" w:styleId="Numeroelenco4">
    <w:name w:val="List Number 4"/>
    <w:basedOn w:val="Normale"/>
    <w:pPr>
      <w:numPr>
        <w:numId w:val="11"/>
      </w:numPr>
    </w:pPr>
  </w:style>
  <w:style w:type="paragraph" w:styleId="Numeroelenco5">
    <w:name w:val="List Number 5"/>
    <w:basedOn w:val="Normale"/>
    <w:pPr>
      <w:numPr>
        <w:numId w:val="1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pPr>
      <w:ind w:left="720"/>
    </w:pPr>
  </w:style>
  <w:style w:type="paragraph" w:styleId="Intestazionenota">
    <w:name w:val="Note Heading"/>
    <w:basedOn w:val="Normale"/>
    <w:next w:val="Normale"/>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pPr>
      <w:ind w:left="4252"/>
    </w:pPr>
  </w:style>
  <w:style w:type="paragraph" w:styleId="Sottotitolo">
    <w:name w:val="Subtitle"/>
    <w:basedOn w:val="Normale"/>
    <w:qFormat/>
    <w:pPr>
      <w:spacing w:after="60"/>
      <w:jc w:val="center"/>
      <w:outlineLvl w:val="1"/>
    </w:pPr>
    <w:rPr>
      <w:rFonts w:ascii="Arial" w:hAnsi="Arial"/>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link w:val="TitoloCarattere"/>
    <w:qFormat/>
    <w:pPr>
      <w:spacing w:before="240" w:after="60"/>
      <w:jc w:val="center"/>
      <w:outlineLvl w:val="0"/>
    </w:pPr>
    <w:rPr>
      <w:rFonts w:ascii="Arial" w:hAnsi="Arial"/>
      <w:b/>
      <w:kern w:val="28"/>
      <w:sz w:val="32"/>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autoRedefine/>
    <w:semiHidden/>
  </w:style>
  <w:style w:type="paragraph" w:styleId="Sommario2">
    <w:name w:val="toc 2"/>
    <w:basedOn w:val="Normale"/>
    <w:next w:val="Normale"/>
    <w:autoRedefine/>
    <w:semiHidden/>
    <w:pPr>
      <w:ind w:left="240"/>
    </w:pPr>
  </w:style>
  <w:style w:type="paragraph" w:styleId="Sommario3">
    <w:name w:val="toc 3"/>
    <w:basedOn w:val="Normale"/>
    <w:next w:val="Normale"/>
    <w:autoRedefine/>
    <w:semiHidden/>
    <w:pPr>
      <w:ind w:left="480"/>
    </w:pPr>
  </w:style>
  <w:style w:type="paragraph" w:styleId="Sommario4">
    <w:name w:val="toc 4"/>
    <w:basedOn w:val="Normale"/>
    <w:next w:val="Normale"/>
    <w:autoRedefine/>
    <w:semiHidden/>
    <w:pPr>
      <w:ind w:left="720"/>
    </w:pPr>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References">
    <w:name w:val="References"/>
    <w:basedOn w:val="Normale"/>
    <w:pPr>
      <w:spacing w:before="40" w:line="200" w:lineRule="atLeast"/>
      <w:ind w:left="426" w:hanging="426"/>
    </w:pPr>
    <w:rPr>
      <w:sz w:val="18"/>
    </w:rPr>
  </w:style>
  <w:style w:type="character" w:styleId="Rimandocommento">
    <w:name w:val="annotation reference"/>
    <w:basedOn w:val="Carpredefinitoparagrafo"/>
    <w:semiHidden/>
    <w:rPr>
      <w:sz w:val="16"/>
    </w:rPr>
  </w:style>
  <w:style w:type="paragraph" w:customStyle="1" w:styleId="Equation">
    <w:name w:val="Equation"/>
    <w:basedOn w:val="Normale"/>
    <w:next w:val="Normale"/>
    <w:pPr>
      <w:spacing w:before="120" w:after="120" w:line="260" w:lineRule="atLeast"/>
      <w:ind w:firstLine="0"/>
    </w:pPr>
    <w:rPr>
      <w:sz w:val="22"/>
    </w:rPr>
  </w:style>
  <w:style w:type="paragraph" w:customStyle="1" w:styleId="FigureCaption">
    <w:name w:val="Figure_Caption"/>
    <w:basedOn w:val="Normale"/>
    <w:pPr>
      <w:spacing w:before="120" w:after="120"/>
      <w:ind w:firstLine="0"/>
      <w:jc w:val="center"/>
    </w:pPr>
    <w:rPr>
      <w:iCs/>
      <w:sz w:val="20"/>
      <w:szCs w:val="24"/>
    </w:rPr>
  </w:style>
  <w:style w:type="paragraph" w:customStyle="1" w:styleId="TableCaption">
    <w:name w:val="Table_Caption"/>
    <w:basedOn w:val="Normale"/>
    <w:pPr>
      <w:keepNext/>
      <w:spacing w:before="240" w:after="120"/>
      <w:ind w:firstLine="0"/>
      <w:jc w:val="center"/>
    </w:pPr>
    <w:rPr>
      <w:sz w:val="20"/>
      <w:szCs w:val="24"/>
    </w:rPr>
  </w:style>
  <w:style w:type="character" w:customStyle="1" w:styleId="CharChar">
    <w:name w:val="Char Char"/>
    <w:basedOn w:val="Carpredefinitoparagrafo"/>
    <w:rPr>
      <w:sz w:val="24"/>
      <w:lang w:val="en-US" w:eastAsia="en-US" w:bidi="ar-SA"/>
    </w:rPr>
  </w:style>
  <w:style w:type="character" w:styleId="Enfasicorsivo">
    <w:name w:val="Emphasis"/>
    <w:basedOn w:val="Carpredefinitoparagrafo"/>
    <w:uiPriority w:val="20"/>
    <w:qFormat/>
    <w:rsid w:val="0048312F"/>
    <w:rPr>
      <w:b/>
      <w:bCs/>
      <w:i w:val="0"/>
      <w:iCs w:val="0"/>
    </w:rPr>
  </w:style>
  <w:style w:type="paragraph" w:styleId="Testofumetto">
    <w:name w:val="Balloon Text"/>
    <w:basedOn w:val="Normale"/>
    <w:link w:val="TestofumettoCarattere"/>
    <w:rsid w:val="00A93879"/>
    <w:rPr>
      <w:rFonts w:ascii="Tahoma" w:hAnsi="Tahoma" w:cs="Tahoma"/>
      <w:sz w:val="16"/>
      <w:szCs w:val="16"/>
    </w:rPr>
  </w:style>
  <w:style w:type="character" w:customStyle="1" w:styleId="TestofumettoCarattere">
    <w:name w:val="Testo fumetto Carattere"/>
    <w:basedOn w:val="Carpredefinitoparagrafo"/>
    <w:link w:val="Testofumetto"/>
    <w:rsid w:val="00A93879"/>
    <w:rPr>
      <w:rFonts w:ascii="Tahoma" w:hAnsi="Tahoma" w:cs="Tahoma"/>
      <w:sz w:val="16"/>
      <w:szCs w:val="16"/>
      <w:lang w:val="en-GB"/>
    </w:rPr>
  </w:style>
  <w:style w:type="paragraph" w:styleId="Soggettocommento">
    <w:name w:val="annotation subject"/>
    <w:basedOn w:val="Testocommento"/>
    <w:next w:val="Testocommento"/>
    <w:link w:val="SoggettocommentoCarattere"/>
    <w:rsid w:val="008D04CE"/>
    <w:rPr>
      <w:b/>
      <w:bCs/>
    </w:rPr>
  </w:style>
  <w:style w:type="character" w:customStyle="1" w:styleId="TestocommentoCarattere">
    <w:name w:val="Testo commento Carattere"/>
    <w:basedOn w:val="Carpredefinitoparagrafo"/>
    <w:link w:val="Testocommento"/>
    <w:semiHidden/>
    <w:rsid w:val="008D04CE"/>
    <w:rPr>
      <w:lang w:val="en-GB"/>
    </w:rPr>
  </w:style>
  <w:style w:type="character" w:customStyle="1" w:styleId="SoggettocommentoCarattere">
    <w:name w:val="Soggetto commento Carattere"/>
    <w:basedOn w:val="TestocommentoCarattere"/>
    <w:link w:val="Soggettocommento"/>
    <w:rsid w:val="008D04CE"/>
    <w:rPr>
      <w:lang w:val="en-GB"/>
    </w:rPr>
  </w:style>
  <w:style w:type="character" w:styleId="Enfasigrassetto">
    <w:name w:val="Strong"/>
    <w:basedOn w:val="Carpredefinitoparagrafo"/>
    <w:qFormat/>
    <w:rsid w:val="002E457C"/>
    <w:rPr>
      <w:b/>
      <w:bCs/>
    </w:rPr>
  </w:style>
  <w:style w:type="table" w:styleId="Grigliatabella">
    <w:name w:val="Table Grid"/>
    <w:basedOn w:val="Tabellanormale"/>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rsid w:val="00E62A40"/>
    <w:rPr>
      <w:sz w:val="18"/>
      <w:lang w:val="en-US" w:eastAsia="en-US"/>
    </w:rPr>
  </w:style>
  <w:style w:type="character" w:customStyle="1" w:styleId="TitoloCarattere">
    <w:name w:val="Titolo Carattere"/>
    <w:basedOn w:val="Carpredefinitoparagrafo"/>
    <w:link w:val="Titolo"/>
    <w:rsid w:val="001D244E"/>
    <w:rPr>
      <w:rFonts w:ascii="Arial" w:hAnsi="Arial"/>
      <w:b/>
      <w:kern w:val="28"/>
      <w:sz w:val="32"/>
      <w:lang w:val="en-GB" w:eastAsia="en-US"/>
    </w:rPr>
  </w:style>
  <w:style w:type="character" w:customStyle="1" w:styleId="IntestazioneCarattere">
    <w:name w:val="Intestazione Carattere"/>
    <w:basedOn w:val="Carpredefinitoparagrafo"/>
    <w:link w:val="Intestazione"/>
    <w:rsid w:val="00C261A0"/>
    <w:rPr>
      <w:sz w:val="18"/>
      <w:lang w:val="en-US" w:eastAsia="en-US"/>
    </w:rPr>
  </w:style>
  <w:style w:type="character" w:styleId="Testosegnaposto">
    <w:name w:val="Placeholder Text"/>
    <w:basedOn w:val="Carpredefinitoparagrafo"/>
    <w:uiPriority w:val="99"/>
    <w:semiHidden/>
    <w:rsid w:val="00B8099C"/>
    <w:rPr>
      <w:color w:val="808080"/>
    </w:rPr>
  </w:style>
  <w:style w:type="paragraph" w:customStyle="1" w:styleId="EndNoteBibliographyTitle">
    <w:name w:val="EndNote Bibliography Title"/>
    <w:basedOn w:val="Normale"/>
    <w:link w:val="EndNoteBibliographyTitleChar"/>
    <w:rsid w:val="00F64B14"/>
    <w:pPr>
      <w:jc w:val="center"/>
    </w:pPr>
    <w:rPr>
      <w:noProof/>
      <w:lang w:val="en-US"/>
    </w:rPr>
  </w:style>
  <w:style w:type="character" w:customStyle="1" w:styleId="EndNoteBibliographyTitleChar">
    <w:name w:val="EndNote Bibliography Title Char"/>
    <w:basedOn w:val="Carpredefinitoparagrafo"/>
    <w:link w:val="EndNoteBibliographyTitle"/>
    <w:rsid w:val="00F64B14"/>
    <w:rPr>
      <w:noProof/>
      <w:sz w:val="24"/>
      <w:lang w:val="en-US" w:eastAsia="en-US"/>
    </w:rPr>
  </w:style>
  <w:style w:type="paragraph" w:customStyle="1" w:styleId="EndNoteBibliography">
    <w:name w:val="EndNote Bibliography"/>
    <w:basedOn w:val="Normale"/>
    <w:link w:val="EndNoteBibliographyChar"/>
    <w:rsid w:val="00F64B14"/>
    <w:rPr>
      <w:noProof/>
      <w:lang w:val="en-US"/>
    </w:rPr>
  </w:style>
  <w:style w:type="character" w:customStyle="1" w:styleId="EndNoteBibliographyChar">
    <w:name w:val="EndNote Bibliography Char"/>
    <w:basedOn w:val="Carpredefinitoparagrafo"/>
    <w:link w:val="EndNoteBibliography"/>
    <w:rsid w:val="00F64B14"/>
    <w:rPr>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3857">
      <w:bodyDiv w:val="1"/>
      <w:marLeft w:val="0"/>
      <w:marRight w:val="0"/>
      <w:marTop w:val="0"/>
      <w:marBottom w:val="0"/>
      <w:divBdr>
        <w:top w:val="none" w:sz="0" w:space="0" w:color="auto"/>
        <w:left w:val="none" w:sz="0" w:space="0" w:color="auto"/>
        <w:bottom w:val="none" w:sz="0" w:space="0" w:color="auto"/>
        <w:right w:val="none" w:sz="0" w:space="0" w:color="auto"/>
      </w:divBdr>
    </w:div>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731343879">
      <w:bodyDiv w:val="1"/>
      <w:marLeft w:val="0"/>
      <w:marRight w:val="0"/>
      <w:marTop w:val="0"/>
      <w:marBottom w:val="0"/>
      <w:divBdr>
        <w:top w:val="none" w:sz="0" w:space="0" w:color="auto"/>
        <w:left w:val="none" w:sz="0" w:space="0" w:color="auto"/>
        <w:bottom w:val="none" w:sz="0" w:space="0" w:color="auto"/>
        <w:right w:val="none" w:sz="0" w:space="0" w:color="auto"/>
      </w:divBdr>
    </w:div>
    <w:div w:id="1677688466">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3780E77B3E5E458FC8A955C2C53971" ma:contentTypeVersion="13" ma:contentTypeDescription="Create a new document." ma:contentTypeScope="" ma:versionID="f4fd7538a95cafd01a2231c08a9fcb0f">
  <xsd:schema xmlns:xsd="http://www.w3.org/2001/XMLSchema" xmlns:xs="http://www.w3.org/2001/XMLSchema" xmlns:p="http://schemas.microsoft.com/office/2006/metadata/properties" xmlns:ns3="18661a4e-cb93-489e-9f2f-692280bc9e59" xmlns:ns4="e99e0a96-55ae-459e-abe3-b40ae01d7991" targetNamespace="http://schemas.microsoft.com/office/2006/metadata/properties" ma:root="true" ma:fieldsID="71d439d5b11c19225a1b26124af1a135" ns3:_="" ns4:_="">
    <xsd:import namespace="18661a4e-cb93-489e-9f2f-692280bc9e59"/>
    <xsd:import namespace="e99e0a96-55ae-459e-abe3-b40ae01d79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61a4e-cb93-489e-9f2f-692280bc9e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9e0a96-55ae-459e-abe3-b40ae01d7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FDE1E-AA9C-41C0-BD44-4F6C45E954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3ED1A0-3B91-41C7-BA0E-6423FD51324C}">
  <ds:schemaRefs>
    <ds:schemaRef ds:uri="http://schemas.microsoft.com/sharepoint/v3/contenttype/forms"/>
  </ds:schemaRefs>
</ds:datastoreItem>
</file>

<file path=customXml/itemProps3.xml><?xml version="1.0" encoding="utf-8"?>
<ds:datastoreItem xmlns:ds="http://schemas.openxmlformats.org/officeDocument/2006/customXml" ds:itemID="{5D3F9A62-3A2F-43F0-B9E6-0D145EE89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61a4e-cb93-489e-9f2f-692280bc9e59"/>
    <ds:schemaRef ds:uri="e99e0a96-55ae-459e-abe3-b40ae01d7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DA9BFA-2730-4DCC-8524-3F8A498F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11</TotalTime>
  <Pages>8</Pages>
  <Words>3044</Words>
  <Characters>17355</Characters>
  <Application>Microsoft Office Word</Application>
  <DocSecurity>0</DocSecurity>
  <Lines>144</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Conference Full Paper template</vt:lpstr>
      <vt:lpstr>Conference Full Paper template</vt:lpstr>
    </vt:vector>
  </TitlesOfParts>
  <Company/>
  <LinksUpToDate>false</LinksUpToDate>
  <CharactersWithSpaces>20359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Volfango Bertola</cp:lastModifiedBy>
  <cp:revision>5</cp:revision>
  <cp:lastPrinted>2015-08-12T15:16:00Z</cp:lastPrinted>
  <dcterms:created xsi:type="dcterms:W3CDTF">2023-04-20T08:49:00Z</dcterms:created>
  <dcterms:modified xsi:type="dcterms:W3CDTF">2023-05-15T13:57:00Z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0x0101005D3780E77B3E5E458FC8A955C2C53971</vt:lpwstr>
  </property>
</Properties>
</file>