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ACFE5" w14:textId="789EC6DA" w:rsidR="003B1627" w:rsidRPr="00AF72A1" w:rsidRDefault="0090468E" w:rsidP="00DA125B">
      <w:pPr>
        <w:spacing w:line="480" w:lineRule="auto"/>
        <w:jc w:val="both"/>
        <w:rPr>
          <w:b/>
          <w:bCs/>
          <w:color w:val="000000" w:themeColor="text1"/>
          <w:sz w:val="24"/>
          <w:szCs w:val="24"/>
          <w:u w:val="single"/>
        </w:rPr>
      </w:pPr>
      <w:r w:rsidRPr="00AF72A1">
        <w:rPr>
          <w:b/>
          <w:bCs/>
          <w:color w:val="000000" w:themeColor="text1"/>
          <w:sz w:val="24"/>
          <w:szCs w:val="24"/>
          <w:u w:val="single"/>
        </w:rPr>
        <w:t xml:space="preserve">Conspicuous by Their Absence? </w:t>
      </w:r>
      <w:r w:rsidR="00943F6E" w:rsidRPr="00AF72A1">
        <w:rPr>
          <w:b/>
          <w:bCs/>
          <w:color w:val="000000" w:themeColor="text1"/>
          <w:sz w:val="24"/>
          <w:szCs w:val="24"/>
          <w:u w:val="single"/>
        </w:rPr>
        <w:t xml:space="preserve">The </w:t>
      </w:r>
      <w:r w:rsidR="000E6113" w:rsidRPr="00AF72A1">
        <w:rPr>
          <w:b/>
          <w:bCs/>
          <w:color w:val="000000" w:themeColor="text1"/>
          <w:sz w:val="24"/>
          <w:szCs w:val="24"/>
          <w:u w:val="single"/>
        </w:rPr>
        <w:t>Member States</w:t>
      </w:r>
      <w:r w:rsidR="0042573E" w:rsidRPr="00AF72A1">
        <w:rPr>
          <w:b/>
          <w:bCs/>
          <w:color w:val="000000" w:themeColor="text1"/>
          <w:sz w:val="24"/>
          <w:szCs w:val="24"/>
          <w:u w:val="single"/>
        </w:rPr>
        <w:t xml:space="preserve"> </w:t>
      </w:r>
      <w:r w:rsidR="00943F6E" w:rsidRPr="00AF72A1">
        <w:rPr>
          <w:b/>
          <w:bCs/>
          <w:color w:val="000000" w:themeColor="text1"/>
          <w:sz w:val="24"/>
          <w:szCs w:val="24"/>
          <w:u w:val="single"/>
        </w:rPr>
        <w:t>in</w:t>
      </w:r>
      <w:r w:rsidR="00BD0333" w:rsidRPr="00AF72A1">
        <w:rPr>
          <w:b/>
          <w:bCs/>
          <w:color w:val="000000" w:themeColor="text1"/>
          <w:sz w:val="24"/>
          <w:szCs w:val="24"/>
          <w:u w:val="single"/>
        </w:rPr>
        <w:t xml:space="preserve"> European Union</w:t>
      </w:r>
      <w:r w:rsidR="0042573E" w:rsidRPr="00AF72A1">
        <w:rPr>
          <w:b/>
          <w:bCs/>
          <w:color w:val="000000" w:themeColor="text1"/>
          <w:sz w:val="24"/>
          <w:szCs w:val="24"/>
          <w:u w:val="single"/>
        </w:rPr>
        <w:t xml:space="preserve"> </w:t>
      </w:r>
      <w:proofErr w:type="gramStart"/>
      <w:r w:rsidR="000E6113" w:rsidRPr="00AF72A1">
        <w:rPr>
          <w:b/>
          <w:bCs/>
          <w:color w:val="000000" w:themeColor="text1"/>
          <w:sz w:val="24"/>
          <w:szCs w:val="24"/>
          <w:u w:val="single"/>
        </w:rPr>
        <w:t>Counter-</w:t>
      </w:r>
      <w:r w:rsidR="008130AF" w:rsidRPr="00AF72A1">
        <w:rPr>
          <w:b/>
          <w:bCs/>
          <w:color w:val="000000" w:themeColor="text1"/>
          <w:sz w:val="24"/>
          <w:szCs w:val="24"/>
          <w:u w:val="single"/>
        </w:rPr>
        <w:t>T</w:t>
      </w:r>
      <w:r w:rsidR="000E6113" w:rsidRPr="00AF72A1">
        <w:rPr>
          <w:b/>
          <w:bCs/>
          <w:color w:val="000000" w:themeColor="text1"/>
          <w:sz w:val="24"/>
          <w:szCs w:val="24"/>
          <w:u w:val="single"/>
        </w:rPr>
        <w:t>errorism</w:t>
      </w:r>
      <w:proofErr w:type="gramEnd"/>
    </w:p>
    <w:p w14:paraId="4373733C" w14:textId="1858FE69" w:rsidR="00474A1D" w:rsidRDefault="00474A1D" w:rsidP="00DA125B">
      <w:pPr>
        <w:spacing w:line="480" w:lineRule="auto"/>
        <w:jc w:val="both"/>
        <w:rPr>
          <w:color w:val="000000" w:themeColor="text1"/>
          <w:sz w:val="24"/>
          <w:szCs w:val="24"/>
        </w:rPr>
      </w:pPr>
      <w:r>
        <w:rPr>
          <w:color w:val="000000" w:themeColor="text1"/>
          <w:sz w:val="24"/>
          <w:szCs w:val="24"/>
        </w:rPr>
        <w:t xml:space="preserve">Alex </w:t>
      </w:r>
      <w:proofErr w:type="spellStart"/>
      <w:r>
        <w:rPr>
          <w:color w:val="000000" w:themeColor="text1"/>
          <w:sz w:val="24"/>
          <w:szCs w:val="24"/>
        </w:rPr>
        <w:t>MacKenzie</w:t>
      </w:r>
      <w:proofErr w:type="spellEnd"/>
      <w:r>
        <w:rPr>
          <w:color w:val="000000" w:themeColor="text1"/>
          <w:sz w:val="24"/>
          <w:szCs w:val="24"/>
        </w:rPr>
        <w:t>, Lecturer in International Politics, 8-11 Abercromby Square, Department of Politics, University of Liverpool, Liverpool, L69 7WZ</w:t>
      </w:r>
    </w:p>
    <w:p w14:paraId="02C82A60" w14:textId="45E1D91F" w:rsidR="00474A1D" w:rsidRDefault="00474A1D" w:rsidP="00DA125B">
      <w:pPr>
        <w:spacing w:line="480" w:lineRule="auto"/>
        <w:jc w:val="both"/>
        <w:rPr>
          <w:color w:val="000000" w:themeColor="text1"/>
          <w:sz w:val="24"/>
          <w:szCs w:val="24"/>
        </w:rPr>
      </w:pPr>
      <w:r>
        <w:rPr>
          <w:color w:val="000000" w:themeColor="text1"/>
          <w:sz w:val="24"/>
          <w:szCs w:val="24"/>
        </w:rPr>
        <w:t xml:space="preserve">Email: </w:t>
      </w:r>
      <w:hyperlink r:id="rId11" w:history="1">
        <w:r w:rsidRPr="00637DFE">
          <w:rPr>
            <w:rStyle w:val="Hyperlink"/>
            <w:sz w:val="24"/>
            <w:szCs w:val="24"/>
          </w:rPr>
          <w:t>a.mackenzie2@liverpool.ac.uk</w:t>
        </w:r>
      </w:hyperlink>
    </w:p>
    <w:p w14:paraId="7C580FD6" w14:textId="01559FE6" w:rsidR="00474A1D" w:rsidRDefault="00474A1D" w:rsidP="00DA125B">
      <w:pPr>
        <w:spacing w:line="480" w:lineRule="auto"/>
        <w:jc w:val="both"/>
        <w:rPr>
          <w:color w:val="000000" w:themeColor="text1"/>
          <w:sz w:val="24"/>
          <w:szCs w:val="24"/>
        </w:rPr>
      </w:pPr>
      <w:r>
        <w:rPr>
          <w:color w:val="000000" w:themeColor="text1"/>
          <w:sz w:val="24"/>
          <w:szCs w:val="24"/>
        </w:rPr>
        <w:t xml:space="preserve">Acknowledgments: The author wishes to thank the three anonymous reviewers for their </w:t>
      </w:r>
      <w:r w:rsidR="00DA66C7">
        <w:rPr>
          <w:color w:val="000000" w:themeColor="text1"/>
          <w:sz w:val="24"/>
          <w:szCs w:val="24"/>
        </w:rPr>
        <w:t>very</w:t>
      </w:r>
      <w:r w:rsidR="00662777">
        <w:rPr>
          <w:color w:val="000000" w:themeColor="text1"/>
          <w:sz w:val="24"/>
          <w:szCs w:val="24"/>
        </w:rPr>
        <w:t xml:space="preserve"> helpful</w:t>
      </w:r>
      <w:r>
        <w:rPr>
          <w:color w:val="000000" w:themeColor="text1"/>
          <w:sz w:val="24"/>
          <w:szCs w:val="24"/>
        </w:rPr>
        <w:t xml:space="preserve"> comments</w:t>
      </w:r>
      <w:r w:rsidR="00EA5A22">
        <w:rPr>
          <w:color w:val="000000" w:themeColor="text1"/>
          <w:sz w:val="24"/>
          <w:szCs w:val="24"/>
        </w:rPr>
        <w:t xml:space="preserve">. Also, </w:t>
      </w:r>
      <w:proofErr w:type="spellStart"/>
      <w:r w:rsidR="00EA5A22">
        <w:rPr>
          <w:color w:val="000000" w:themeColor="text1"/>
          <w:sz w:val="24"/>
          <w:szCs w:val="24"/>
        </w:rPr>
        <w:t>Birte</w:t>
      </w:r>
      <w:proofErr w:type="spellEnd"/>
      <w:r w:rsidR="00EA5A22">
        <w:rPr>
          <w:color w:val="000000" w:themeColor="text1"/>
          <w:sz w:val="24"/>
          <w:szCs w:val="24"/>
        </w:rPr>
        <w:t xml:space="preserve"> </w:t>
      </w:r>
      <w:proofErr w:type="spellStart"/>
      <w:r w:rsidR="00EA5A22">
        <w:rPr>
          <w:color w:val="000000" w:themeColor="text1"/>
          <w:sz w:val="24"/>
          <w:szCs w:val="24"/>
        </w:rPr>
        <w:t>Gippert</w:t>
      </w:r>
      <w:proofErr w:type="spellEnd"/>
      <w:r w:rsidR="00EA5A22">
        <w:rPr>
          <w:color w:val="000000" w:themeColor="text1"/>
          <w:sz w:val="24"/>
          <w:szCs w:val="24"/>
        </w:rPr>
        <w:t xml:space="preserve"> kindly read and offered advice on different drafts of this article.  </w:t>
      </w:r>
      <w:r>
        <w:rPr>
          <w:color w:val="000000" w:themeColor="text1"/>
          <w:sz w:val="24"/>
          <w:szCs w:val="24"/>
        </w:rPr>
        <w:t xml:space="preserve"> </w:t>
      </w:r>
    </w:p>
    <w:p w14:paraId="5ECF3279" w14:textId="77777777" w:rsidR="00474A1D" w:rsidRPr="00474A1D" w:rsidRDefault="00474A1D" w:rsidP="00DA125B">
      <w:pPr>
        <w:spacing w:line="480" w:lineRule="auto"/>
        <w:jc w:val="both"/>
        <w:rPr>
          <w:color w:val="000000" w:themeColor="text1"/>
          <w:sz w:val="24"/>
          <w:szCs w:val="24"/>
        </w:rPr>
      </w:pPr>
    </w:p>
    <w:p w14:paraId="3133E63D" w14:textId="77777777" w:rsidR="00474A1D" w:rsidRDefault="00474A1D" w:rsidP="00DA125B">
      <w:pPr>
        <w:spacing w:line="480" w:lineRule="auto"/>
        <w:jc w:val="both"/>
        <w:rPr>
          <w:b/>
          <w:bCs/>
          <w:color w:val="000000" w:themeColor="text1"/>
          <w:sz w:val="24"/>
          <w:szCs w:val="24"/>
          <w:u w:val="single"/>
        </w:rPr>
      </w:pPr>
    </w:p>
    <w:p w14:paraId="3F96ECD7" w14:textId="77777777" w:rsidR="00474A1D" w:rsidRDefault="00474A1D" w:rsidP="00DA125B">
      <w:pPr>
        <w:spacing w:line="480" w:lineRule="auto"/>
        <w:jc w:val="both"/>
        <w:rPr>
          <w:b/>
          <w:bCs/>
          <w:color w:val="000000" w:themeColor="text1"/>
          <w:sz w:val="24"/>
          <w:szCs w:val="24"/>
          <w:u w:val="single"/>
        </w:rPr>
      </w:pPr>
    </w:p>
    <w:p w14:paraId="181C76BC" w14:textId="77777777" w:rsidR="00474A1D" w:rsidRDefault="00474A1D" w:rsidP="00DA125B">
      <w:pPr>
        <w:spacing w:line="480" w:lineRule="auto"/>
        <w:jc w:val="both"/>
        <w:rPr>
          <w:b/>
          <w:bCs/>
          <w:color w:val="000000" w:themeColor="text1"/>
          <w:sz w:val="24"/>
          <w:szCs w:val="24"/>
          <w:u w:val="single"/>
        </w:rPr>
      </w:pPr>
    </w:p>
    <w:p w14:paraId="1244B90E" w14:textId="77777777" w:rsidR="00474A1D" w:rsidRDefault="00474A1D" w:rsidP="00DA125B">
      <w:pPr>
        <w:spacing w:line="480" w:lineRule="auto"/>
        <w:jc w:val="both"/>
        <w:rPr>
          <w:b/>
          <w:bCs/>
          <w:color w:val="000000" w:themeColor="text1"/>
          <w:sz w:val="24"/>
          <w:szCs w:val="24"/>
          <w:u w:val="single"/>
        </w:rPr>
      </w:pPr>
    </w:p>
    <w:p w14:paraId="3F5A2BB5" w14:textId="77777777" w:rsidR="00474A1D" w:rsidRDefault="00474A1D" w:rsidP="00DA125B">
      <w:pPr>
        <w:spacing w:line="480" w:lineRule="auto"/>
        <w:jc w:val="both"/>
        <w:rPr>
          <w:b/>
          <w:bCs/>
          <w:color w:val="000000" w:themeColor="text1"/>
          <w:sz w:val="24"/>
          <w:szCs w:val="24"/>
          <w:u w:val="single"/>
        </w:rPr>
      </w:pPr>
    </w:p>
    <w:p w14:paraId="4A2FE7A7" w14:textId="77777777" w:rsidR="00474A1D" w:rsidRDefault="00474A1D" w:rsidP="00DA125B">
      <w:pPr>
        <w:spacing w:line="480" w:lineRule="auto"/>
        <w:jc w:val="both"/>
        <w:rPr>
          <w:b/>
          <w:bCs/>
          <w:color w:val="000000" w:themeColor="text1"/>
          <w:sz w:val="24"/>
          <w:szCs w:val="24"/>
          <w:u w:val="single"/>
        </w:rPr>
      </w:pPr>
    </w:p>
    <w:p w14:paraId="0CAEDE59" w14:textId="77777777" w:rsidR="00474A1D" w:rsidRDefault="00474A1D" w:rsidP="00DA125B">
      <w:pPr>
        <w:spacing w:line="480" w:lineRule="auto"/>
        <w:jc w:val="both"/>
        <w:rPr>
          <w:b/>
          <w:bCs/>
          <w:color w:val="000000" w:themeColor="text1"/>
          <w:sz w:val="24"/>
          <w:szCs w:val="24"/>
          <w:u w:val="single"/>
        </w:rPr>
      </w:pPr>
    </w:p>
    <w:p w14:paraId="057F2377" w14:textId="77777777" w:rsidR="00474A1D" w:rsidRDefault="00474A1D" w:rsidP="00DA125B">
      <w:pPr>
        <w:spacing w:line="480" w:lineRule="auto"/>
        <w:jc w:val="both"/>
        <w:rPr>
          <w:b/>
          <w:bCs/>
          <w:color w:val="000000" w:themeColor="text1"/>
          <w:sz w:val="24"/>
          <w:szCs w:val="24"/>
          <w:u w:val="single"/>
        </w:rPr>
      </w:pPr>
    </w:p>
    <w:p w14:paraId="48946EDD" w14:textId="77777777" w:rsidR="00474A1D" w:rsidRDefault="00474A1D" w:rsidP="00DA125B">
      <w:pPr>
        <w:spacing w:line="480" w:lineRule="auto"/>
        <w:jc w:val="both"/>
        <w:rPr>
          <w:b/>
          <w:bCs/>
          <w:color w:val="000000" w:themeColor="text1"/>
          <w:sz w:val="24"/>
          <w:szCs w:val="24"/>
          <w:u w:val="single"/>
        </w:rPr>
      </w:pPr>
    </w:p>
    <w:p w14:paraId="73773AB9" w14:textId="77777777" w:rsidR="00474A1D" w:rsidRDefault="00474A1D" w:rsidP="00DA125B">
      <w:pPr>
        <w:spacing w:line="480" w:lineRule="auto"/>
        <w:jc w:val="both"/>
        <w:rPr>
          <w:b/>
          <w:bCs/>
          <w:color w:val="000000" w:themeColor="text1"/>
          <w:sz w:val="24"/>
          <w:szCs w:val="24"/>
          <w:u w:val="single"/>
        </w:rPr>
      </w:pPr>
    </w:p>
    <w:p w14:paraId="22D63AAA" w14:textId="77777777" w:rsidR="00474A1D" w:rsidRDefault="00474A1D" w:rsidP="00DA125B">
      <w:pPr>
        <w:spacing w:line="480" w:lineRule="auto"/>
        <w:jc w:val="both"/>
        <w:rPr>
          <w:b/>
          <w:bCs/>
          <w:color w:val="000000" w:themeColor="text1"/>
          <w:sz w:val="24"/>
          <w:szCs w:val="24"/>
          <w:u w:val="single"/>
        </w:rPr>
      </w:pPr>
    </w:p>
    <w:p w14:paraId="5A9B63C1" w14:textId="3131B1F2" w:rsidR="00640DA4" w:rsidRPr="00AF72A1" w:rsidRDefault="00344FFF" w:rsidP="00DA125B">
      <w:pPr>
        <w:spacing w:line="480" w:lineRule="auto"/>
        <w:jc w:val="both"/>
        <w:rPr>
          <w:b/>
          <w:bCs/>
          <w:color w:val="000000" w:themeColor="text1"/>
          <w:sz w:val="24"/>
          <w:szCs w:val="24"/>
          <w:u w:val="single"/>
        </w:rPr>
      </w:pPr>
      <w:r w:rsidRPr="00AF72A1">
        <w:rPr>
          <w:b/>
          <w:bCs/>
          <w:color w:val="000000" w:themeColor="text1"/>
          <w:sz w:val="24"/>
          <w:szCs w:val="24"/>
          <w:u w:val="single"/>
        </w:rPr>
        <w:lastRenderedPageBreak/>
        <w:t>Abstract</w:t>
      </w:r>
    </w:p>
    <w:p w14:paraId="4C49ACED" w14:textId="2CBFFBA1" w:rsidR="00EA5F09" w:rsidRPr="00AF72A1" w:rsidRDefault="000E3658" w:rsidP="00EA5F09">
      <w:pPr>
        <w:spacing w:line="480" w:lineRule="auto"/>
        <w:jc w:val="both"/>
        <w:rPr>
          <w:color w:val="000000" w:themeColor="text1"/>
          <w:sz w:val="24"/>
          <w:szCs w:val="24"/>
        </w:rPr>
      </w:pPr>
      <w:r w:rsidRPr="00AF72A1">
        <w:rPr>
          <w:color w:val="000000" w:themeColor="text1"/>
          <w:sz w:val="24"/>
          <w:szCs w:val="24"/>
        </w:rPr>
        <w:t xml:space="preserve">This article </w:t>
      </w:r>
      <w:r w:rsidR="00197BC9" w:rsidRPr="00AF72A1">
        <w:rPr>
          <w:color w:val="000000" w:themeColor="text1"/>
          <w:sz w:val="24"/>
          <w:szCs w:val="24"/>
        </w:rPr>
        <w:t>investigates</w:t>
      </w:r>
      <w:r w:rsidR="008977D4">
        <w:rPr>
          <w:color w:val="000000" w:themeColor="text1"/>
          <w:sz w:val="24"/>
          <w:szCs w:val="24"/>
        </w:rPr>
        <w:t xml:space="preserve"> member state influence on the making of EU counter-terrorism</w:t>
      </w:r>
      <w:r w:rsidR="00264A21">
        <w:rPr>
          <w:color w:val="000000" w:themeColor="text1"/>
          <w:sz w:val="24"/>
          <w:szCs w:val="24"/>
        </w:rPr>
        <w:t xml:space="preserve"> policy</w:t>
      </w:r>
      <w:r w:rsidR="00EA4F37" w:rsidRPr="00AF72A1">
        <w:rPr>
          <w:color w:val="000000" w:themeColor="text1"/>
          <w:sz w:val="24"/>
          <w:szCs w:val="24"/>
        </w:rPr>
        <w:t>.</w:t>
      </w:r>
      <w:r w:rsidR="00F1272E" w:rsidRPr="00AF72A1">
        <w:rPr>
          <w:color w:val="000000" w:themeColor="text1"/>
          <w:sz w:val="24"/>
          <w:szCs w:val="24"/>
        </w:rPr>
        <w:t xml:space="preserve"> </w:t>
      </w:r>
      <w:r w:rsidR="00AF39BC" w:rsidRPr="00AF72A1">
        <w:rPr>
          <w:color w:val="000000" w:themeColor="text1"/>
          <w:sz w:val="24"/>
          <w:szCs w:val="24"/>
        </w:rPr>
        <w:t>E</w:t>
      </w:r>
      <w:r w:rsidR="00BD0333" w:rsidRPr="00AF72A1">
        <w:rPr>
          <w:color w:val="000000" w:themeColor="text1"/>
          <w:sz w:val="24"/>
          <w:szCs w:val="24"/>
        </w:rPr>
        <w:t xml:space="preserve">xisting </w:t>
      </w:r>
      <w:r w:rsidR="00C30CDE" w:rsidRPr="00AF72A1">
        <w:rPr>
          <w:color w:val="000000" w:themeColor="text1"/>
          <w:sz w:val="24"/>
          <w:szCs w:val="24"/>
        </w:rPr>
        <w:t>scholarship</w:t>
      </w:r>
      <w:r w:rsidR="00AF39BC" w:rsidRPr="00AF72A1">
        <w:rPr>
          <w:color w:val="000000" w:themeColor="text1"/>
          <w:sz w:val="24"/>
          <w:szCs w:val="24"/>
        </w:rPr>
        <w:t xml:space="preserve"> tends to</w:t>
      </w:r>
      <w:r w:rsidR="00EA4F37" w:rsidRPr="00AF72A1">
        <w:rPr>
          <w:color w:val="000000" w:themeColor="text1"/>
          <w:sz w:val="24"/>
          <w:szCs w:val="24"/>
        </w:rPr>
        <w:t xml:space="preserve"> emphasise the EU institutions</w:t>
      </w:r>
      <w:r w:rsidR="00F1272E" w:rsidRPr="00AF72A1">
        <w:rPr>
          <w:color w:val="000000" w:themeColor="text1"/>
          <w:sz w:val="24"/>
          <w:szCs w:val="24"/>
        </w:rPr>
        <w:t xml:space="preserve">, </w:t>
      </w:r>
      <w:r w:rsidR="00D76191">
        <w:rPr>
          <w:color w:val="000000" w:themeColor="text1"/>
          <w:sz w:val="24"/>
          <w:szCs w:val="24"/>
        </w:rPr>
        <w:t xml:space="preserve">often </w:t>
      </w:r>
      <w:r w:rsidR="000C6C8C" w:rsidRPr="00AF72A1">
        <w:rPr>
          <w:color w:val="000000" w:themeColor="text1"/>
          <w:sz w:val="24"/>
          <w:szCs w:val="24"/>
        </w:rPr>
        <w:t>leaving us with</w:t>
      </w:r>
      <w:r w:rsidR="00260A42" w:rsidRPr="00AF72A1">
        <w:rPr>
          <w:color w:val="000000" w:themeColor="text1"/>
          <w:sz w:val="24"/>
          <w:szCs w:val="24"/>
        </w:rPr>
        <w:t xml:space="preserve"> only</w:t>
      </w:r>
      <w:r w:rsidR="00181F53" w:rsidRPr="00AF72A1">
        <w:rPr>
          <w:color w:val="000000" w:themeColor="text1"/>
          <w:sz w:val="24"/>
          <w:szCs w:val="24"/>
        </w:rPr>
        <w:t xml:space="preserve"> partial account</w:t>
      </w:r>
      <w:r w:rsidR="000C6C8C" w:rsidRPr="00AF72A1">
        <w:rPr>
          <w:color w:val="000000" w:themeColor="text1"/>
          <w:sz w:val="24"/>
          <w:szCs w:val="24"/>
        </w:rPr>
        <w:t>s</w:t>
      </w:r>
      <w:r w:rsidR="00181F53" w:rsidRPr="00AF72A1">
        <w:rPr>
          <w:color w:val="000000" w:themeColor="text1"/>
          <w:sz w:val="24"/>
          <w:szCs w:val="24"/>
        </w:rPr>
        <w:t xml:space="preserve"> of </w:t>
      </w:r>
      <w:r w:rsidR="00C24EC6" w:rsidRPr="00AF72A1">
        <w:rPr>
          <w:color w:val="000000" w:themeColor="text1"/>
          <w:sz w:val="24"/>
          <w:szCs w:val="24"/>
        </w:rPr>
        <w:t>significant</w:t>
      </w:r>
      <w:r w:rsidR="00F1272E" w:rsidRPr="00AF72A1">
        <w:rPr>
          <w:color w:val="000000" w:themeColor="text1"/>
          <w:sz w:val="24"/>
          <w:szCs w:val="24"/>
        </w:rPr>
        <w:t xml:space="preserve"> developments</w:t>
      </w:r>
      <w:r w:rsidR="00EA4F37" w:rsidRPr="00AF72A1">
        <w:rPr>
          <w:color w:val="000000" w:themeColor="text1"/>
          <w:sz w:val="24"/>
          <w:szCs w:val="24"/>
        </w:rPr>
        <w:t xml:space="preserve">. </w:t>
      </w:r>
      <w:r w:rsidR="00F64AC7" w:rsidRPr="00AF72A1">
        <w:rPr>
          <w:color w:val="000000" w:themeColor="text1"/>
          <w:sz w:val="24"/>
          <w:szCs w:val="24"/>
        </w:rPr>
        <w:t xml:space="preserve">Crucially, member states have not been </w:t>
      </w:r>
      <w:r w:rsidR="000106B3" w:rsidRPr="00AF72A1">
        <w:rPr>
          <w:color w:val="000000" w:themeColor="text1"/>
          <w:sz w:val="24"/>
          <w:szCs w:val="24"/>
        </w:rPr>
        <w:t>viewed</w:t>
      </w:r>
      <w:r w:rsidR="00F64AC7" w:rsidRPr="00AF72A1">
        <w:rPr>
          <w:color w:val="000000" w:themeColor="text1"/>
          <w:sz w:val="24"/>
          <w:szCs w:val="24"/>
        </w:rPr>
        <w:t xml:space="preserve"> as</w:t>
      </w:r>
      <w:r w:rsidR="002700E8" w:rsidRPr="00AF72A1">
        <w:rPr>
          <w:color w:val="000000" w:themeColor="text1"/>
          <w:sz w:val="24"/>
          <w:szCs w:val="24"/>
        </w:rPr>
        <w:t xml:space="preserve"> major</w:t>
      </w:r>
      <w:r w:rsidR="00F64AC7" w:rsidRPr="00AF72A1">
        <w:rPr>
          <w:color w:val="000000" w:themeColor="text1"/>
          <w:sz w:val="24"/>
          <w:szCs w:val="24"/>
        </w:rPr>
        <w:t xml:space="preserve"> drivers of change</w:t>
      </w:r>
      <w:r w:rsidR="00F1272E" w:rsidRPr="00AF72A1">
        <w:rPr>
          <w:color w:val="000000" w:themeColor="text1"/>
          <w:sz w:val="24"/>
          <w:szCs w:val="24"/>
        </w:rPr>
        <w:t xml:space="preserve"> in EU </w:t>
      </w:r>
      <w:proofErr w:type="gramStart"/>
      <w:r w:rsidR="00F1272E" w:rsidRPr="00AF72A1">
        <w:rPr>
          <w:color w:val="000000" w:themeColor="text1"/>
          <w:sz w:val="24"/>
          <w:szCs w:val="24"/>
        </w:rPr>
        <w:t>counter-terrorism</w:t>
      </w:r>
      <w:proofErr w:type="gramEnd"/>
      <w:r w:rsidR="00F64AC7" w:rsidRPr="00AF72A1">
        <w:rPr>
          <w:color w:val="000000" w:themeColor="text1"/>
          <w:sz w:val="24"/>
          <w:szCs w:val="24"/>
        </w:rPr>
        <w:t>,</w:t>
      </w:r>
      <w:r w:rsidR="00D01A38" w:rsidRPr="00AF72A1">
        <w:rPr>
          <w:color w:val="000000" w:themeColor="text1"/>
          <w:sz w:val="24"/>
          <w:szCs w:val="24"/>
        </w:rPr>
        <w:t xml:space="preserve"> d</w:t>
      </w:r>
      <w:r w:rsidR="000E1DC5" w:rsidRPr="00AF72A1">
        <w:rPr>
          <w:color w:val="000000" w:themeColor="text1"/>
          <w:sz w:val="24"/>
          <w:szCs w:val="24"/>
        </w:rPr>
        <w:t>espit</w:t>
      </w:r>
      <w:r w:rsidR="008F5905" w:rsidRPr="00AF72A1">
        <w:rPr>
          <w:color w:val="000000" w:themeColor="text1"/>
          <w:sz w:val="24"/>
          <w:szCs w:val="24"/>
        </w:rPr>
        <w:t>e</w:t>
      </w:r>
      <w:r w:rsidR="009F684D" w:rsidRPr="00AF72A1">
        <w:rPr>
          <w:color w:val="000000" w:themeColor="text1"/>
          <w:sz w:val="24"/>
          <w:szCs w:val="24"/>
        </w:rPr>
        <w:t xml:space="preserve"> </w:t>
      </w:r>
      <w:r w:rsidR="00EF7C7C" w:rsidRPr="00AF72A1">
        <w:rPr>
          <w:color w:val="000000" w:themeColor="text1"/>
          <w:sz w:val="24"/>
          <w:szCs w:val="24"/>
        </w:rPr>
        <w:t xml:space="preserve">their </w:t>
      </w:r>
      <w:r w:rsidR="009F684D" w:rsidRPr="00AF72A1">
        <w:rPr>
          <w:color w:val="000000" w:themeColor="text1"/>
          <w:sz w:val="24"/>
          <w:szCs w:val="24"/>
        </w:rPr>
        <w:t>experience of</w:t>
      </w:r>
      <w:r w:rsidR="004846CA" w:rsidRPr="00AF72A1">
        <w:rPr>
          <w:color w:val="000000" w:themeColor="text1"/>
          <w:sz w:val="24"/>
          <w:szCs w:val="24"/>
        </w:rPr>
        <w:t xml:space="preserve"> </w:t>
      </w:r>
      <w:r w:rsidR="008F5905" w:rsidRPr="00AF72A1">
        <w:rPr>
          <w:color w:val="000000" w:themeColor="text1"/>
          <w:sz w:val="24"/>
          <w:szCs w:val="24"/>
        </w:rPr>
        <w:t>attacks</w:t>
      </w:r>
      <w:r w:rsidR="00EF7C7C" w:rsidRPr="00AF72A1">
        <w:rPr>
          <w:color w:val="000000" w:themeColor="text1"/>
          <w:sz w:val="24"/>
          <w:szCs w:val="24"/>
        </w:rPr>
        <w:t>, policy expertise, and</w:t>
      </w:r>
      <w:r w:rsidR="00A07740" w:rsidRPr="00AF72A1">
        <w:rPr>
          <w:color w:val="000000" w:themeColor="text1"/>
          <w:sz w:val="24"/>
          <w:szCs w:val="24"/>
        </w:rPr>
        <w:t xml:space="preserve"> the</w:t>
      </w:r>
      <w:r w:rsidR="000E6113" w:rsidRPr="00AF72A1">
        <w:rPr>
          <w:color w:val="000000" w:themeColor="text1"/>
          <w:sz w:val="24"/>
          <w:szCs w:val="24"/>
        </w:rPr>
        <w:t xml:space="preserve"> domestic s</w:t>
      </w:r>
      <w:r w:rsidR="00260A42" w:rsidRPr="00AF72A1">
        <w:rPr>
          <w:color w:val="000000" w:themeColor="text1"/>
          <w:sz w:val="24"/>
          <w:szCs w:val="24"/>
        </w:rPr>
        <w:t>alience</w:t>
      </w:r>
      <w:r w:rsidR="00EF7C7C" w:rsidRPr="00AF72A1">
        <w:rPr>
          <w:color w:val="000000" w:themeColor="text1"/>
          <w:sz w:val="24"/>
          <w:szCs w:val="24"/>
        </w:rPr>
        <w:t xml:space="preserve"> of </w:t>
      </w:r>
      <w:r w:rsidR="00D01A38" w:rsidRPr="00AF72A1">
        <w:rPr>
          <w:color w:val="000000" w:themeColor="text1"/>
          <w:sz w:val="24"/>
          <w:szCs w:val="24"/>
        </w:rPr>
        <w:t>the issue</w:t>
      </w:r>
      <w:r w:rsidR="00EF7C7C" w:rsidRPr="00AF72A1">
        <w:rPr>
          <w:color w:val="000000" w:themeColor="text1"/>
          <w:sz w:val="24"/>
          <w:szCs w:val="24"/>
        </w:rPr>
        <w:t>.</w:t>
      </w:r>
      <w:r w:rsidR="00C34DBC" w:rsidRPr="00AF72A1">
        <w:rPr>
          <w:color w:val="000000" w:themeColor="text1"/>
          <w:sz w:val="24"/>
          <w:szCs w:val="24"/>
        </w:rPr>
        <w:t xml:space="preserve"> To address this gap,</w:t>
      </w:r>
      <w:r w:rsidR="00EF7C7C" w:rsidRPr="00AF72A1">
        <w:rPr>
          <w:color w:val="000000" w:themeColor="text1"/>
          <w:sz w:val="24"/>
          <w:szCs w:val="24"/>
        </w:rPr>
        <w:t xml:space="preserve"> </w:t>
      </w:r>
      <w:r w:rsidR="00A149A6" w:rsidRPr="00AF72A1">
        <w:rPr>
          <w:color w:val="000000" w:themeColor="text1"/>
          <w:sz w:val="24"/>
          <w:szCs w:val="24"/>
        </w:rPr>
        <w:t>I</w:t>
      </w:r>
      <w:r w:rsidR="00724666" w:rsidRPr="00AF72A1">
        <w:rPr>
          <w:color w:val="000000" w:themeColor="text1"/>
          <w:sz w:val="24"/>
          <w:szCs w:val="24"/>
        </w:rPr>
        <w:t xml:space="preserve"> </w:t>
      </w:r>
      <w:r w:rsidR="003C0225" w:rsidRPr="00AF72A1">
        <w:rPr>
          <w:color w:val="000000" w:themeColor="text1"/>
          <w:sz w:val="24"/>
          <w:szCs w:val="24"/>
        </w:rPr>
        <w:t>show</w:t>
      </w:r>
      <w:r w:rsidR="00724666" w:rsidRPr="00AF72A1">
        <w:rPr>
          <w:color w:val="000000" w:themeColor="text1"/>
          <w:sz w:val="24"/>
          <w:szCs w:val="24"/>
        </w:rPr>
        <w:t xml:space="preserve"> how member states acted as policy entrepreneurs </w:t>
      </w:r>
      <w:r w:rsidR="00362CD8" w:rsidRPr="00AF72A1">
        <w:rPr>
          <w:color w:val="000000" w:themeColor="text1"/>
          <w:sz w:val="24"/>
          <w:szCs w:val="24"/>
        </w:rPr>
        <w:t xml:space="preserve">during </w:t>
      </w:r>
      <w:r w:rsidR="00EA5F09" w:rsidRPr="00AF72A1">
        <w:rPr>
          <w:color w:val="000000" w:themeColor="text1"/>
          <w:sz w:val="24"/>
          <w:szCs w:val="24"/>
        </w:rPr>
        <w:t>EU Passenger Name Records</w:t>
      </w:r>
      <w:r w:rsidR="00D01A38" w:rsidRPr="00AF72A1">
        <w:rPr>
          <w:color w:val="000000" w:themeColor="text1"/>
          <w:sz w:val="24"/>
          <w:szCs w:val="24"/>
        </w:rPr>
        <w:t xml:space="preserve"> (EU-PNR)</w:t>
      </w:r>
      <w:r w:rsidR="00362CD8" w:rsidRPr="00AF72A1">
        <w:rPr>
          <w:color w:val="000000" w:themeColor="text1"/>
          <w:sz w:val="24"/>
          <w:szCs w:val="24"/>
        </w:rPr>
        <w:t>, on which final agreement was reached in 2016</w:t>
      </w:r>
      <w:r w:rsidR="00EA5F09" w:rsidRPr="00AF72A1">
        <w:rPr>
          <w:color w:val="000000" w:themeColor="text1"/>
          <w:sz w:val="24"/>
          <w:szCs w:val="24"/>
        </w:rPr>
        <w:t>.</w:t>
      </w:r>
      <w:r w:rsidR="00D01A38" w:rsidRPr="00AF72A1">
        <w:rPr>
          <w:color w:val="000000" w:themeColor="text1"/>
          <w:sz w:val="24"/>
          <w:szCs w:val="24"/>
        </w:rPr>
        <w:t xml:space="preserve"> </w:t>
      </w:r>
      <w:r w:rsidR="00181F53" w:rsidRPr="00AF72A1">
        <w:rPr>
          <w:color w:val="000000" w:themeColor="text1"/>
          <w:sz w:val="24"/>
          <w:szCs w:val="24"/>
        </w:rPr>
        <w:t>S</w:t>
      </w:r>
      <w:r w:rsidR="00D01A38" w:rsidRPr="00AF72A1">
        <w:rPr>
          <w:color w:val="000000" w:themeColor="text1"/>
          <w:sz w:val="24"/>
          <w:szCs w:val="24"/>
        </w:rPr>
        <w:t>pecifically,</w:t>
      </w:r>
      <w:r w:rsidR="00EA5F09" w:rsidRPr="00AF72A1">
        <w:rPr>
          <w:color w:val="000000" w:themeColor="text1"/>
          <w:sz w:val="24"/>
          <w:szCs w:val="24"/>
        </w:rPr>
        <w:t xml:space="preserve"> I </w:t>
      </w:r>
      <w:r w:rsidR="003C0225" w:rsidRPr="00AF72A1">
        <w:rPr>
          <w:color w:val="000000" w:themeColor="text1"/>
          <w:sz w:val="24"/>
          <w:szCs w:val="24"/>
        </w:rPr>
        <w:t>demonstrate</w:t>
      </w:r>
      <w:r w:rsidR="00EA5F09" w:rsidRPr="00AF72A1">
        <w:rPr>
          <w:color w:val="000000" w:themeColor="text1"/>
          <w:sz w:val="24"/>
          <w:szCs w:val="24"/>
        </w:rPr>
        <w:t xml:space="preserve"> </w:t>
      </w:r>
      <w:r w:rsidR="00BB2793" w:rsidRPr="00AF72A1">
        <w:rPr>
          <w:color w:val="000000" w:themeColor="text1"/>
          <w:sz w:val="24"/>
          <w:szCs w:val="24"/>
        </w:rPr>
        <w:t xml:space="preserve">that </w:t>
      </w:r>
      <w:r w:rsidR="00EA5F09" w:rsidRPr="00AF72A1">
        <w:rPr>
          <w:color w:val="000000" w:themeColor="text1"/>
          <w:sz w:val="24"/>
          <w:szCs w:val="24"/>
        </w:rPr>
        <w:t xml:space="preserve">the UK Home Office was </w:t>
      </w:r>
      <w:r w:rsidR="00394066" w:rsidRPr="00AF72A1">
        <w:rPr>
          <w:color w:val="000000" w:themeColor="text1"/>
          <w:sz w:val="24"/>
          <w:szCs w:val="24"/>
        </w:rPr>
        <w:t xml:space="preserve">a </w:t>
      </w:r>
      <w:r w:rsidR="00EA5F09" w:rsidRPr="00AF72A1">
        <w:rPr>
          <w:color w:val="000000" w:themeColor="text1"/>
          <w:sz w:val="24"/>
          <w:szCs w:val="24"/>
        </w:rPr>
        <w:t>prominent</w:t>
      </w:r>
      <w:r w:rsidR="00394066" w:rsidRPr="00AF72A1">
        <w:rPr>
          <w:color w:val="000000" w:themeColor="text1"/>
          <w:sz w:val="24"/>
          <w:szCs w:val="24"/>
        </w:rPr>
        <w:t>,</w:t>
      </w:r>
      <w:r w:rsidR="00EA5F09" w:rsidRPr="00AF72A1">
        <w:rPr>
          <w:color w:val="000000" w:themeColor="text1"/>
          <w:sz w:val="24"/>
          <w:szCs w:val="24"/>
        </w:rPr>
        <w:t xml:space="preserve"> long-term</w:t>
      </w:r>
      <w:r w:rsidR="00394066" w:rsidRPr="00AF72A1">
        <w:rPr>
          <w:color w:val="000000" w:themeColor="text1"/>
          <w:sz w:val="24"/>
          <w:szCs w:val="24"/>
        </w:rPr>
        <w:t xml:space="preserve"> actor in the development of</w:t>
      </w:r>
      <w:r w:rsidR="00724666" w:rsidRPr="00AF72A1">
        <w:rPr>
          <w:color w:val="000000" w:themeColor="text1"/>
          <w:sz w:val="24"/>
          <w:szCs w:val="24"/>
        </w:rPr>
        <w:t xml:space="preserve"> the</w:t>
      </w:r>
      <w:r w:rsidR="00394066" w:rsidRPr="00AF72A1">
        <w:rPr>
          <w:color w:val="000000" w:themeColor="text1"/>
          <w:sz w:val="24"/>
          <w:szCs w:val="24"/>
        </w:rPr>
        <w:t xml:space="preserve"> EU</w:t>
      </w:r>
      <w:r w:rsidR="00724666" w:rsidRPr="00AF72A1">
        <w:rPr>
          <w:color w:val="000000" w:themeColor="text1"/>
          <w:sz w:val="24"/>
          <w:szCs w:val="24"/>
        </w:rPr>
        <w:t>’s</w:t>
      </w:r>
      <w:r w:rsidR="00394066" w:rsidRPr="00AF72A1">
        <w:rPr>
          <w:color w:val="000000" w:themeColor="text1"/>
          <w:sz w:val="24"/>
          <w:szCs w:val="24"/>
        </w:rPr>
        <w:t xml:space="preserve"> </w:t>
      </w:r>
      <w:r w:rsidR="00724666" w:rsidRPr="00AF72A1">
        <w:rPr>
          <w:color w:val="000000" w:themeColor="text1"/>
          <w:sz w:val="24"/>
          <w:szCs w:val="24"/>
        </w:rPr>
        <w:t>counter-terrorism</w:t>
      </w:r>
      <w:r w:rsidR="00394066" w:rsidRPr="00AF72A1">
        <w:rPr>
          <w:color w:val="000000" w:themeColor="text1"/>
          <w:sz w:val="24"/>
          <w:szCs w:val="24"/>
        </w:rPr>
        <w:t xml:space="preserve"> policy</w:t>
      </w:r>
      <w:r w:rsidR="00BD0333" w:rsidRPr="00AF72A1">
        <w:rPr>
          <w:color w:val="000000" w:themeColor="text1"/>
          <w:sz w:val="24"/>
          <w:szCs w:val="24"/>
        </w:rPr>
        <w:t xml:space="preserve"> and</w:t>
      </w:r>
      <w:r w:rsidR="00EA5F09" w:rsidRPr="00AF72A1">
        <w:rPr>
          <w:color w:val="000000" w:themeColor="text1"/>
          <w:sz w:val="24"/>
          <w:szCs w:val="24"/>
        </w:rPr>
        <w:t xml:space="preserve"> work</w:t>
      </w:r>
      <w:r w:rsidR="00BD0333" w:rsidRPr="00AF72A1">
        <w:rPr>
          <w:color w:val="000000" w:themeColor="text1"/>
          <w:sz w:val="24"/>
          <w:szCs w:val="24"/>
        </w:rPr>
        <w:t>ed</w:t>
      </w:r>
      <w:r w:rsidR="00EA5F09" w:rsidRPr="00AF72A1">
        <w:rPr>
          <w:color w:val="000000" w:themeColor="text1"/>
          <w:sz w:val="24"/>
          <w:szCs w:val="24"/>
        </w:rPr>
        <w:t xml:space="preserve"> with the Commission to build an alliance in favour of EU-PNR. </w:t>
      </w:r>
      <w:r w:rsidR="00FC7A25" w:rsidRPr="00AF72A1">
        <w:rPr>
          <w:color w:val="000000" w:themeColor="text1"/>
          <w:sz w:val="24"/>
          <w:szCs w:val="24"/>
        </w:rPr>
        <w:t>However</w:t>
      </w:r>
      <w:r w:rsidR="00EA5F09" w:rsidRPr="00AF72A1">
        <w:rPr>
          <w:color w:val="000000" w:themeColor="text1"/>
          <w:sz w:val="24"/>
          <w:szCs w:val="24"/>
        </w:rPr>
        <w:t xml:space="preserve">, it was only with the ‘window of opportunity’ presented by jihadi terrorist attacks </w:t>
      </w:r>
      <w:r w:rsidR="00347A0B" w:rsidRPr="00AF72A1">
        <w:rPr>
          <w:color w:val="000000" w:themeColor="text1"/>
          <w:sz w:val="24"/>
          <w:szCs w:val="24"/>
        </w:rPr>
        <w:t>between</w:t>
      </w:r>
      <w:r w:rsidR="00333676" w:rsidRPr="00AF72A1">
        <w:rPr>
          <w:color w:val="000000" w:themeColor="text1"/>
          <w:sz w:val="24"/>
          <w:szCs w:val="24"/>
        </w:rPr>
        <w:t xml:space="preserve"> </w:t>
      </w:r>
      <w:r w:rsidR="00EA5F09" w:rsidRPr="00AF72A1">
        <w:rPr>
          <w:color w:val="000000" w:themeColor="text1"/>
          <w:sz w:val="24"/>
          <w:szCs w:val="24"/>
        </w:rPr>
        <w:t>201</w:t>
      </w:r>
      <w:r w:rsidR="005216A7" w:rsidRPr="00AF72A1">
        <w:rPr>
          <w:color w:val="000000" w:themeColor="text1"/>
          <w:sz w:val="24"/>
          <w:szCs w:val="24"/>
        </w:rPr>
        <w:t>5</w:t>
      </w:r>
      <w:r w:rsidR="00347A0B" w:rsidRPr="00AF72A1">
        <w:rPr>
          <w:color w:val="000000" w:themeColor="text1"/>
          <w:sz w:val="24"/>
          <w:szCs w:val="24"/>
        </w:rPr>
        <w:t xml:space="preserve"> and 20</w:t>
      </w:r>
      <w:r w:rsidR="00EA5F09" w:rsidRPr="00AF72A1">
        <w:rPr>
          <w:color w:val="000000" w:themeColor="text1"/>
          <w:sz w:val="24"/>
          <w:szCs w:val="24"/>
        </w:rPr>
        <w:t xml:space="preserve">16 that </w:t>
      </w:r>
      <w:r w:rsidR="00D01A38" w:rsidRPr="00AF72A1">
        <w:rPr>
          <w:color w:val="000000" w:themeColor="text1"/>
          <w:sz w:val="24"/>
          <w:szCs w:val="24"/>
        </w:rPr>
        <w:t>members of the French government were</w:t>
      </w:r>
      <w:r w:rsidR="00DD3A47">
        <w:rPr>
          <w:color w:val="000000" w:themeColor="text1"/>
          <w:sz w:val="24"/>
          <w:szCs w:val="24"/>
        </w:rPr>
        <w:t xml:space="preserve"> finally</w:t>
      </w:r>
      <w:r w:rsidR="00305B88" w:rsidRPr="00AF72A1">
        <w:rPr>
          <w:color w:val="000000" w:themeColor="text1"/>
          <w:sz w:val="24"/>
          <w:szCs w:val="24"/>
        </w:rPr>
        <w:t xml:space="preserve"> able to</w:t>
      </w:r>
      <w:r w:rsidR="00EA5F09" w:rsidRPr="00AF72A1">
        <w:rPr>
          <w:color w:val="000000" w:themeColor="text1"/>
          <w:sz w:val="24"/>
          <w:szCs w:val="24"/>
        </w:rPr>
        <w:t xml:space="preserve"> pressur</w:t>
      </w:r>
      <w:r w:rsidR="00A40D13" w:rsidRPr="00AF72A1">
        <w:rPr>
          <w:color w:val="000000" w:themeColor="text1"/>
          <w:sz w:val="24"/>
          <w:szCs w:val="24"/>
        </w:rPr>
        <w:t>e</w:t>
      </w:r>
      <w:r w:rsidR="00EA5F09" w:rsidRPr="00AF72A1">
        <w:rPr>
          <w:color w:val="000000" w:themeColor="text1"/>
          <w:sz w:val="24"/>
          <w:szCs w:val="24"/>
        </w:rPr>
        <w:t xml:space="preserve"> </w:t>
      </w:r>
      <w:r w:rsidR="00582EB2" w:rsidRPr="00AF72A1">
        <w:rPr>
          <w:color w:val="000000" w:themeColor="text1"/>
          <w:sz w:val="24"/>
          <w:szCs w:val="24"/>
        </w:rPr>
        <w:t>critical</w:t>
      </w:r>
      <w:r w:rsidR="00EA5F09" w:rsidRPr="00AF72A1">
        <w:rPr>
          <w:color w:val="000000" w:themeColor="text1"/>
          <w:sz w:val="24"/>
          <w:szCs w:val="24"/>
        </w:rPr>
        <w:t xml:space="preserve"> elements of the European Parliament into </w:t>
      </w:r>
      <w:r w:rsidR="00D01A38" w:rsidRPr="00AF72A1">
        <w:rPr>
          <w:color w:val="000000" w:themeColor="text1"/>
          <w:sz w:val="24"/>
          <w:szCs w:val="24"/>
        </w:rPr>
        <w:t>concluding the measure</w:t>
      </w:r>
      <w:r w:rsidR="00EA5F09" w:rsidRPr="00AF72A1">
        <w:rPr>
          <w:color w:val="000000" w:themeColor="text1"/>
          <w:sz w:val="24"/>
          <w:szCs w:val="24"/>
        </w:rPr>
        <w:t>. Consequently,</w:t>
      </w:r>
      <w:r w:rsidR="00F64AC7" w:rsidRPr="00AF72A1">
        <w:rPr>
          <w:color w:val="000000" w:themeColor="text1"/>
          <w:sz w:val="24"/>
          <w:szCs w:val="24"/>
        </w:rPr>
        <w:t xml:space="preserve"> I make two contributions</w:t>
      </w:r>
      <w:r w:rsidR="00BD0333" w:rsidRPr="00AF72A1">
        <w:rPr>
          <w:color w:val="000000" w:themeColor="text1"/>
          <w:sz w:val="24"/>
          <w:szCs w:val="24"/>
        </w:rPr>
        <w:t xml:space="preserve"> to the literature</w:t>
      </w:r>
      <w:r w:rsidR="00A07740" w:rsidRPr="00AF72A1">
        <w:rPr>
          <w:color w:val="000000" w:themeColor="text1"/>
          <w:sz w:val="24"/>
          <w:szCs w:val="24"/>
        </w:rPr>
        <w:t xml:space="preserve">: firstly, </w:t>
      </w:r>
      <w:r w:rsidR="00362CD8" w:rsidRPr="00AF72A1">
        <w:rPr>
          <w:color w:val="000000" w:themeColor="text1"/>
          <w:sz w:val="24"/>
          <w:szCs w:val="24"/>
        </w:rPr>
        <w:t>I</w:t>
      </w:r>
      <w:r w:rsidR="00A07740" w:rsidRPr="00AF72A1">
        <w:rPr>
          <w:color w:val="000000" w:themeColor="text1"/>
          <w:sz w:val="24"/>
          <w:szCs w:val="24"/>
        </w:rPr>
        <w:t xml:space="preserve"> ident</w:t>
      </w:r>
      <w:r w:rsidR="00362CD8" w:rsidRPr="00AF72A1">
        <w:rPr>
          <w:color w:val="000000" w:themeColor="text1"/>
          <w:sz w:val="24"/>
          <w:szCs w:val="24"/>
        </w:rPr>
        <w:t>ify</w:t>
      </w:r>
      <w:r w:rsidR="00DB2FD0">
        <w:rPr>
          <w:color w:val="000000" w:themeColor="text1"/>
          <w:sz w:val="24"/>
          <w:szCs w:val="24"/>
        </w:rPr>
        <w:t xml:space="preserve"> influential</w:t>
      </w:r>
      <w:r w:rsidR="00A07740" w:rsidRPr="00AF72A1">
        <w:rPr>
          <w:color w:val="000000" w:themeColor="text1"/>
          <w:sz w:val="24"/>
          <w:szCs w:val="24"/>
        </w:rPr>
        <w:t xml:space="preserve"> member states in EU </w:t>
      </w:r>
      <w:proofErr w:type="gramStart"/>
      <w:r w:rsidR="00A07740" w:rsidRPr="00AF72A1">
        <w:rPr>
          <w:color w:val="000000" w:themeColor="text1"/>
          <w:sz w:val="24"/>
          <w:szCs w:val="24"/>
        </w:rPr>
        <w:t>counter-terrorism</w:t>
      </w:r>
      <w:proofErr w:type="gramEnd"/>
      <w:r w:rsidR="00A07740" w:rsidRPr="00AF72A1">
        <w:rPr>
          <w:color w:val="000000" w:themeColor="text1"/>
          <w:sz w:val="24"/>
          <w:szCs w:val="24"/>
        </w:rPr>
        <w:t xml:space="preserve">; and secondly, </w:t>
      </w:r>
      <w:r w:rsidR="00362CD8" w:rsidRPr="00AF72A1">
        <w:rPr>
          <w:color w:val="000000" w:themeColor="text1"/>
          <w:sz w:val="24"/>
          <w:szCs w:val="24"/>
        </w:rPr>
        <w:t>I</w:t>
      </w:r>
      <w:r w:rsidR="00A07740" w:rsidRPr="00AF72A1">
        <w:rPr>
          <w:color w:val="000000" w:themeColor="text1"/>
          <w:sz w:val="24"/>
          <w:szCs w:val="24"/>
        </w:rPr>
        <w:t xml:space="preserve"> </w:t>
      </w:r>
      <w:r w:rsidR="00D01A38" w:rsidRPr="00AF72A1">
        <w:rPr>
          <w:color w:val="000000" w:themeColor="text1"/>
          <w:sz w:val="24"/>
          <w:szCs w:val="24"/>
        </w:rPr>
        <w:t xml:space="preserve">elucidate </w:t>
      </w:r>
      <w:r w:rsidR="0042581B" w:rsidRPr="00AF72A1">
        <w:rPr>
          <w:color w:val="000000" w:themeColor="text1"/>
          <w:sz w:val="24"/>
          <w:szCs w:val="24"/>
        </w:rPr>
        <w:t>the means through which</w:t>
      </w:r>
      <w:r w:rsidR="00347A0B" w:rsidRPr="00AF72A1">
        <w:rPr>
          <w:color w:val="000000" w:themeColor="text1"/>
          <w:sz w:val="24"/>
          <w:szCs w:val="24"/>
        </w:rPr>
        <w:t xml:space="preserve"> th</w:t>
      </w:r>
      <w:r w:rsidR="00D4107C">
        <w:rPr>
          <w:color w:val="000000" w:themeColor="text1"/>
          <w:sz w:val="24"/>
          <w:szCs w:val="24"/>
        </w:rPr>
        <w:t>ey</w:t>
      </w:r>
      <w:r w:rsidR="009F427E" w:rsidRPr="00AF72A1">
        <w:rPr>
          <w:color w:val="000000" w:themeColor="text1"/>
          <w:sz w:val="24"/>
          <w:szCs w:val="24"/>
        </w:rPr>
        <w:t xml:space="preserve"> </w:t>
      </w:r>
      <w:r w:rsidR="00333676" w:rsidRPr="00AF72A1">
        <w:rPr>
          <w:color w:val="000000" w:themeColor="text1"/>
          <w:sz w:val="24"/>
          <w:szCs w:val="24"/>
        </w:rPr>
        <w:t xml:space="preserve">have </w:t>
      </w:r>
      <w:r w:rsidR="00EE098B" w:rsidRPr="00AF72A1">
        <w:rPr>
          <w:color w:val="000000" w:themeColor="text1"/>
          <w:sz w:val="24"/>
          <w:szCs w:val="24"/>
        </w:rPr>
        <w:t>a</w:t>
      </w:r>
      <w:r w:rsidR="00197BC9" w:rsidRPr="00AF72A1">
        <w:rPr>
          <w:color w:val="000000" w:themeColor="text1"/>
          <w:sz w:val="24"/>
          <w:szCs w:val="24"/>
        </w:rPr>
        <w:t>chieved</w:t>
      </w:r>
      <w:r w:rsidR="00EE098B" w:rsidRPr="00AF72A1">
        <w:rPr>
          <w:color w:val="000000" w:themeColor="text1"/>
          <w:sz w:val="24"/>
          <w:szCs w:val="24"/>
        </w:rPr>
        <w:t xml:space="preserve"> their objectives</w:t>
      </w:r>
      <w:r w:rsidR="0042581B" w:rsidRPr="00AF72A1">
        <w:rPr>
          <w:color w:val="000000" w:themeColor="text1"/>
          <w:sz w:val="24"/>
          <w:szCs w:val="24"/>
        </w:rPr>
        <w:t xml:space="preserve"> in this highly sensitive policy area.</w:t>
      </w:r>
      <w:r w:rsidR="00D01A38" w:rsidRPr="00AF72A1">
        <w:rPr>
          <w:color w:val="000000" w:themeColor="text1"/>
          <w:sz w:val="24"/>
          <w:szCs w:val="24"/>
        </w:rPr>
        <w:t xml:space="preserve"> </w:t>
      </w:r>
    </w:p>
    <w:p w14:paraId="493A0325" w14:textId="77777777" w:rsidR="009745ED" w:rsidRPr="00AF72A1" w:rsidRDefault="009745ED" w:rsidP="00DA125B">
      <w:pPr>
        <w:spacing w:line="480" w:lineRule="auto"/>
        <w:jc w:val="both"/>
        <w:rPr>
          <w:color w:val="000000" w:themeColor="text1"/>
          <w:sz w:val="24"/>
          <w:szCs w:val="24"/>
        </w:rPr>
      </w:pPr>
    </w:p>
    <w:p w14:paraId="2A46F1E9" w14:textId="1B0FC756" w:rsidR="00771AAE" w:rsidRPr="00AF72A1" w:rsidRDefault="00771AAE" w:rsidP="000E6272">
      <w:pPr>
        <w:spacing w:line="480" w:lineRule="auto"/>
        <w:jc w:val="both"/>
        <w:rPr>
          <w:color w:val="000000" w:themeColor="text1"/>
          <w:sz w:val="24"/>
          <w:szCs w:val="24"/>
        </w:rPr>
      </w:pPr>
      <w:r w:rsidRPr="00AF72A1">
        <w:rPr>
          <w:color w:val="000000" w:themeColor="text1"/>
          <w:sz w:val="24"/>
          <w:szCs w:val="24"/>
        </w:rPr>
        <w:t xml:space="preserve">Keywords: European integration; terrorism and </w:t>
      </w:r>
      <w:proofErr w:type="gramStart"/>
      <w:r w:rsidRPr="00AF72A1">
        <w:rPr>
          <w:color w:val="000000" w:themeColor="text1"/>
          <w:sz w:val="24"/>
          <w:szCs w:val="24"/>
        </w:rPr>
        <w:t>counter-terrorism</w:t>
      </w:r>
      <w:proofErr w:type="gramEnd"/>
      <w:r w:rsidRPr="00AF72A1">
        <w:rPr>
          <w:color w:val="000000" w:themeColor="text1"/>
          <w:sz w:val="24"/>
          <w:szCs w:val="24"/>
        </w:rPr>
        <w:t>; human rights and civil liberties;</w:t>
      </w:r>
      <w:r w:rsidR="00EC7CD4" w:rsidRPr="00AF72A1">
        <w:rPr>
          <w:color w:val="000000" w:themeColor="text1"/>
          <w:sz w:val="24"/>
          <w:szCs w:val="24"/>
        </w:rPr>
        <w:t xml:space="preserve"> Multiple Streams Framework</w:t>
      </w:r>
      <w:r w:rsidR="00F64AC7" w:rsidRPr="00AF72A1">
        <w:rPr>
          <w:color w:val="000000" w:themeColor="text1"/>
          <w:sz w:val="24"/>
          <w:szCs w:val="24"/>
        </w:rPr>
        <w:t>; member states.</w:t>
      </w:r>
    </w:p>
    <w:p w14:paraId="4CA457E5" w14:textId="77777777" w:rsidR="00DB2FD0" w:rsidRDefault="00DB2FD0" w:rsidP="00410D7F">
      <w:pPr>
        <w:spacing w:after="0" w:line="480" w:lineRule="auto"/>
        <w:jc w:val="both"/>
        <w:rPr>
          <w:b/>
          <w:bCs/>
          <w:color w:val="000000" w:themeColor="text1"/>
          <w:sz w:val="24"/>
          <w:szCs w:val="24"/>
          <w:u w:val="single"/>
        </w:rPr>
      </w:pPr>
    </w:p>
    <w:p w14:paraId="659C752A" w14:textId="77777777" w:rsidR="00DB2FD0" w:rsidRDefault="00DB2FD0" w:rsidP="00410D7F">
      <w:pPr>
        <w:spacing w:after="0" w:line="480" w:lineRule="auto"/>
        <w:jc w:val="both"/>
        <w:rPr>
          <w:b/>
          <w:bCs/>
          <w:color w:val="000000" w:themeColor="text1"/>
          <w:sz w:val="24"/>
          <w:szCs w:val="24"/>
          <w:u w:val="single"/>
        </w:rPr>
      </w:pPr>
    </w:p>
    <w:p w14:paraId="08F0B27C" w14:textId="77777777" w:rsidR="00765AB4" w:rsidRDefault="00765AB4" w:rsidP="00921022">
      <w:pPr>
        <w:spacing w:after="0" w:line="480" w:lineRule="auto"/>
        <w:jc w:val="both"/>
        <w:rPr>
          <w:b/>
          <w:bCs/>
          <w:color w:val="000000" w:themeColor="text1"/>
          <w:sz w:val="24"/>
          <w:szCs w:val="24"/>
          <w:u w:val="single"/>
        </w:rPr>
      </w:pPr>
    </w:p>
    <w:p w14:paraId="237F2EBB" w14:textId="77777777" w:rsidR="00765AB4" w:rsidRDefault="00765AB4" w:rsidP="00921022">
      <w:pPr>
        <w:spacing w:after="0" w:line="480" w:lineRule="auto"/>
        <w:jc w:val="both"/>
        <w:rPr>
          <w:b/>
          <w:bCs/>
          <w:color w:val="000000" w:themeColor="text1"/>
          <w:sz w:val="24"/>
          <w:szCs w:val="24"/>
          <w:u w:val="single"/>
        </w:rPr>
      </w:pPr>
    </w:p>
    <w:p w14:paraId="44D82E3C" w14:textId="14FC0602" w:rsidR="00921022" w:rsidRPr="00921022" w:rsidRDefault="006A0961" w:rsidP="00921022">
      <w:pPr>
        <w:spacing w:after="0" w:line="480" w:lineRule="auto"/>
        <w:jc w:val="both"/>
        <w:rPr>
          <w:b/>
          <w:bCs/>
          <w:color w:val="000000" w:themeColor="text1"/>
          <w:sz w:val="24"/>
          <w:szCs w:val="24"/>
          <w:u w:val="single"/>
        </w:rPr>
      </w:pPr>
      <w:r w:rsidRPr="00AF72A1">
        <w:rPr>
          <w:b/>
          <w:bCs/>
          <w:color w:val="000000" w:themeColor="text1"/>
          <w:sz w:val="24"/>
          <w:szCs w:val="24"/>
          <w:u w:val="single"/>
        </w:rPr>
        <w:lastRenderedPageBreak/>
        <w:t>Introduction</w:t>
      </w:r>
    </w:p>
    <w:p w14:paraId="75112A3A" w14:textId="13759110" w:rsidR="00F148A4" w:rsidRPr="00771619" w:rsidRDefault="007878DD" w:rsidP="000E6272">
      <w:pPr>
        <w:spacing w:line="480" w:lineRule="auto"/>
        <w:jc w:val="both"/>
        <w:rPr>
          <w:b/>
          <w:bCs/>
          <w:color w:val="FF0000"/>
          <w:sz w:val="24"/>
          <w:szCs w:val="24"/>
        </w:rPr>
      </w:pPr>
      <w:r w:rsidRPr="00765AB4">
        <w:rPr>
          <w:color w:val="000000" w:themeColor="text1"/>
          <w:sz w:val="24"/>
          <w:szCs w:val="24"/>
        </w:rPr>
        <w:t>Few</w:t>
      </w:r>
      <w:r w:rsidR="00921022" w:rsidRPr="00765AB4">
        <w:rPr>
          <w:color w:val="000000" w:themeColor="text1"/>
          <w:sz w:val="24"/>
          <w:szCs w:val="24"/>
        </w:rPr>
        <w:t xml:space="preserve"> security</w:t>
      </w:r>
      <w:r w:rsidRPr="00765AB4">
        <w:rPr>
          <w:color w:val="000000" w:themeColor="text1"/>
          <w:sz w:val="24"/>
          <w:szCs w:val="24"/>
        </w:rPr>
        <w:t xml:space="preserve"> </w:t>
      </w:r>
      <w:r w:rsidR="00921022" w:rsidRPr="00765AB4">
        <w:rPr>
          <w:color w:val="000000" w:themeColor="text1"/>
          <w:sz w:val="24"/>
          <w:szCs w:val="24"/>
        </w:rPr>
        <w:t>challenges</w:t>
      </w:r>
      <w:r w:rsidR="00201FC7" w:rsidRPr="00765AB4">
        <w:rPr>
          <w:color w:val="000000" w:themeColor="text1"/>
          <w:sz w:val="24"/>
          <w:szCs w:val="24"/>
        </w:rPr>
        <w:t xml:space="preserve"> have </w:t>
      </w:r>
      <w:r w:rsidR="002A62AD" w:rsidRPr="00765AB4">
        <w:rPr>
          <w:color w:val="000000" w:themeColor="text1"/>
          <w:sz w:val="24"/>
          <w:szCs w:val="24"/>
        </w:rPr>
        <w:t>triggered</w:t>
      </w:r>
      <w:r w:rsidR="00201FC7" w:rsidRPr="00765AB4">
        <w:rPr>
          <w:color w:val="000000" w:themeColor="text1"/>
          <w:sz w:val="24"/>
          <w:szCs w:val="24"/>
        </w:rPr>
        <w:t xml:space="preserve"> such rapid, robust, and wide-ranging responses by the EU as terroris</w:t>
      </w:r>
      <w:r w:rsidR="00921022" w:rsidRPr="00765AB4">
        <w:rPr>
          <w:color w:val="000000" w:themeColor="text1"/>
          <w:sz w:val="24"/>
          <w:szCs w:val="24"/>
        </w:rPr>
        <w:t>m</w:t>
      </w:r>
      <w:r w:rsidR="00201FC7" w:rsidRPr="00765AB4">
        <w:rPr>
          <w:color w:val="000000" w:themeColor="text1"/>
          <w:sz w:val="24"/>
          <w:szCs w:val="24"/>
        </w:rPr>
        <w:t xml:space="preserve"> inspired by Al Qaeda and Islamic State (IS)</w:t>
      </w:r>
      <w:r w:rsidR="00771619" w:rsidRPr="00765AB4">
        <w:rPr>
          <w:color w:val="000000" w:themeColor="text1"/>
          <w:sz w:val="24"/>
          <w:szCs w:val="24"/>
        </w:rPr>
        <w:t>.</w:t>
      </w:r>
      <w:r w:rsidR="002028D4" w:rsidRPr="00765AB4">
        <w:rPr>
          <w:color w:val="000000" w:themeColor="text1"/>
          <w:sz w:val="24"/>
          <w:szCs w:val="24"/>
        </w:rPr>
        <w:t xml:space="preserve"> </w:t>
      </w:r>
      <w:r w:rsidR="00E87F96" w:rsidRPr="00765AB4">
        <w:rPr>
          <w:color w:val="000000" w:themeColor="text1"/>
          <w:sz w:val="24"/>
          <w:szCs w:val="24"/>
        </w:rPr>
        <w:t>There are now</w:t>
      </w:r>
      <w:r w:rsidR="00E42DF3" w:rsidRPr="00765AB4">
        <w:rPr>
          <w:color w:val="000000" w:themeColor="text1"/>
          <w:sz w:val="24"/>
          <w:szCs w:val="24"/>
        </w:rPr>
        <w:t xml:space="preserve"> many studies of</w:t>
      </w:r>
      <w:r w:rsidR="003E72AE" w:rsidRPr="00765AB4">
        <w:rPr>
          <w:color w:val="000000" w:themeColor="text1"/>
          <w:sz w:val="24"/>
          <w:szCs w:val="24"/>
        </w:rPr>
        <w:t xml:space="preserve"> </w:t>
      </w:r>
      <w:r w:rsidR="00771619" w:rsidRPr="00765AB4">
        <w:rPr>
          <w:color w:val="000000" w:themeColor="text1"/>
          <w:sz w:val="24"/>
          <w:szCs w:val="24"/>
        </w:rPr>
        <w:t>EU</w:t>
      </w:r>
      <w:r w:rsidR="00771763" w:rsidRPr="00765AB4">
        <w:rPr>
          <w:color w:val="000000" w:themeColor="text1"/>
          <w:sz w:val="24"/>
          <w:szCs w:val="24"/>
        </w:rPr>
        <w:t xml:space="preserve"> </w:t>
      </w:r>
      <w:proofErr w:type="gramStart"/>
      <w:r w:rsidR="00771763" w:rsidRPr="00765AB4">
        <w:rPr>
          <w:color w:val="000000" w:themeColor="text1"/>
          <w:sz w:val="24"/>
          <w:szCs w:val="24"/>
        </w:rPr>
        <w:t>counter-terrorism</w:t>
      </w:r>
      <w:proofErr w:type="gramEnd"/>
      <w:r w:rsidR="00921022" w:rsidRPr="00765AB4">
        <w:rPr>
          <w:color w:val="000000" w:themeColor="text1"/>
          <w:sz w:val="24"/>
          <w:szCs w:val="24"/>
        </w:rPr>
        <w:t xml:space="preserve"> (</w:t>
      </w:r>
      <w:proofErr w:type="spellStart"/>
      <w:r w:rsidR="00921022" w:rsidRPr="00765AB4">
        <w:rPr>
          <w:color w:val="000000" w:themeColor="text1"/>
          <w:sz w:val="24"/>
          <w:szCs w:val="24"/>
        </w:rPr>
        <w:t>Kaunert</w:t>
      </w:r>
      <w:proofErr w:type="spellEnd"/>
      <w:r w:rsidR="00921022" w:rsidRPr="00765AB4">
        <w:rPr>
          <w:color w:val="000000" w:themeColor="text1"/>
          <w:sz w:val="24"/>
          <w:szCs w:val="24"/>
        </w:rPr>
        <w:t xml:space="preserve">, 2007; 2010; </w:t>
      </w:r>
      <w:proofErr w:type="spellStart"/>
      <w:r w:rsidR="00921022" w:rsidRPr="00765AB4">
        <w:rPr>
          <w:color w:val="000000" w:themeColor="text1"/>
          <w:sz w:val="24"/>
          <w:szCs w:val="24"/>
        </w:rPr>
        <w:t>Kaunert</w:t>
      </w:r>
      <w:proofErr w:type="spellEnd"/>
      <w:r w:rsidR="00921022" w:rsidRPr="00765AB4">
        <w:rPr>
          <w:color w:val="000000" w:themeColor="text1"/>
          <w:sz w:val="24"/>
          <w:szCs w:val="24"/>
        </w:rPr>
        <w:t xml:space="preserve"> and Leonard, 2019; Ripoll </w:t>
      </w:r>
      <w:proofErr w:type="spellStart"/>
      <w:r w:rsidR="00921022" w:rsidRPr="00765AB4">
        <w:rPr>
          <w:color w:val="000000" w:themeColor="text1"/>
          <w:sz w:val="24"/>
          <w:szCs w:val="24"/>
        </w:rPr>
        <w:t>Servent</w:t>
      </w:r>
      <w:proofErr w:type="spellEnd"/>
      <w:r w:rsidR="00921022" w:rsidRPr="00765AB4">
        <w:rPr>
          <w:color w:val="000000" w:themeColor="text1"/>
          <w:sz w:val="24"/>
          <w:szCs w:val="24"/>
        </w:rPr>
        <w:t xml:space="preserve">, 2013; 2015; Ripoll </w:t>
      </w:r>
      <w:proofErr w:type="spellStart"/>
      <w:r w:rsidR="00921022" w:rsidRPr="00765AB4">
        <w:rPr>
          <w:color w:val="000000" w:themeColor="text1"/>
          <w:sz w:val="24"/>
          <w:szCs w:val="24"/>
        </w:rPr>
        <w:t>Servent</w:t>
      </w:r>
      <w:proofErr w:type="spellEnd"/>
      <w:r w:rsidR="00921022" w:rsidRPr="00765AB4">
        <w:rPr>
          <w:color w:val="000000" w:themeColor="text1"/>
          <w:sz w:val="24"/>
          <w:szCs w:val="24"/>
        </w:rPr>
        <w:t xml:space="preserve"> and </w:t>
      </w:r>
      <w:proofErr w:type="spellStart"/>
      <w:r w:rsidR="00921022" w:rsidRPr="00765AB4">
        <w:rPr>
          <w:color w:val="000000" w:themeColor="text1"/>
          <w:sz w:val="24"/>
          <w:szCs w:val="24"/>
        </w:rPr>
        <w:t>MacKenzie</w:t>
      </w:r>
      <w:proofErr w:type="spellEnd"/>
      <w:r w:rsidR="00921022" w:rsidRPr="00765AB4">
        <w:rPr>
          <w:color w:val="000000" w:themeColor="text1"/>
          <w:sz w:val="24"/>
          <w:szCs w:val="24"/>
        </w:rPr>
        <w:t>, 2012).</w:t>
      </w:r>
      <w:r w:rsidR="000C6C8C" w:rsidRPr="00765AB4">
        <w:rPr>
          <w:color w:val="000000" w:themeColor="text1"/>
          <w:sz w:val="24"/>
          <w:szCs w:val="24"/>
        </w:rPr>
        <w:t xml:space="preserve"> </w:t>
      </w:r>
      <w:r w:rsidR="00921022" w:rsidRPr="00765AB4">
        <w:rPr>
          <w:color w:val="000000" w:themeColor="text1"/>
          <w:sz w:val="24"/>
          <w:szCs w:val="24"/>
        </w:rPr>
        <w:t>However,</w:t>
      </w:r>
      <w:r w:rsidR="00E42DF3" w:rsidRPr="00765AB4">
        <w:rPr>
          <w:color w:val="000000" w:themeColor="text1"/>
          <w:sz w:val="24"/>
          <w:szCs w:val="24"/>
        </w:rPr>
        <w:t xml:space="preserve"> the</w:t>
      </w:r>
      <w:r w:rsidR="00921022" w:rsidRPr="00765AB4">
        <w:rPr>
          <w:color w:val="000000" w:themeColor="text1"/>
          <w:sz w:val="24"/>
          <w:szCs w:val="24"/>
        </w:rPr>
        <w:t>se mostly</w:t>
      </w:r>
      <w:r w:rsidR="00E42DF3" w:rsidRPr="00765AB4">
        <w:rPr>
          <w:color w:val="000000" w:themeColor="text1"/>
          <w:sz w:val="24"/>
          <w:szCs w:val="24"/>
        </w:rPr>
        <w:t xml:space="preserve"> </w:t>
      </w:r>
      <w:r w:rsidR="00201FC7" w:rsidRPr="00765AB4">
        <w:rPr>
          <w:color w:val="000000" w:themeColor="text1"/>
          <w:sz w:val="24"/>
          <w:szCs w:val="24"/>
        </w:rPr>
        <w:t>emphasis</w:t>
      </w:r>
      <w:r w:rsidR="00921022" w:rsidRPr="00765AB4">
        <w:rPr>
          <w:color w:val="000000" w:themeColor="text1"/>
          <w:sz w:val="24"/>
          <w:szCs w:val="24"/>
        </w:rPr>
        <w:t>e</w:t>
      </w:r>
      <w:r w:rsidR="00E42DF3" w:rsidRPr="00765AB4">
        <w:rPr>
          <w:color w:val="000000" w:themeColor="text1"/>
          <w:sz w:val="24"/>
          <w:szCs w:val="24"/>
        </w:rPr>
        <w:t xml:space="preserve"> </w:t>
      </w:r>
      <w:r w:rsidR="00201FC7" w:rsidRPr="00765AB4">
        <w:rPr>
          <w:color w:val="000000" w:themeColor="text1"/>
          <w:sz w:val="24"/>
          <w:szCs w:val="24"/>
        </w:rPr>
        <w:t>the</w:t>
      </w:r>
      <w:r w:rsidR="00921022" w:rsidRPr="00765AB4">
        <w:rPr>
          <w:color w:val="000000" w:themeColor="text1"/>
          <w:sz w:val="24"/>
          <w:szCs w:val="24"/>
        </w:rPr>
        <w:t xml:space="preserve"> roles of the</w:t>
      </w:r>
      <w:r w:rsidR="00201FC7" w:rsidRPr="00765AB4">
        <w:rPr>
          <w:color w:val="000000" w:themeColor="text1"/>
          <w:sz w:val="24"/>
          <w:szCs w:val="24"/>
        </w:rPr>
        <w:t xml:space="preserve"> European Commission and European Parliament</w:t>
      </w:r>
      <w:r w:rsidR="00921022" w:rsidRPr="00765AB4">
        <w:rPr>
          <w:color w:val="000000" w:themeColor="text1"/>
          <w:sz w:val="24"/>
          <w:szCs w:val="24"/>
        </w:rPr>
        <w:t xml:space="preserve">, </w:t>
      </w:r>
      <w:r w:rsidR="00201FC7" w:rsidRPr="00765AB4">
        <w:rPr>
          <w:color w:val="000000" w:themeColor="text1"/>
          <w:sz w:val="24"/>
          <w:szCs w:val="24"/>
        </w:rPr>
        <w:t>leav</w:t>
      </w:r>
      <w:r w:rsidR="00ED64C7" w:rsidRPr="00765AB4">
        <w:rPr>
          <w:color w:val="000000" w:themeColor="text1"/>
          <w:sz w:val="24"/>
          <w:szCs w:val="24"/>
        </w:rPr>
        <w:t>ing</w:t>
      </w:r>
      <w:r w:rsidR="00201FC7" w:rsidRPr="00765AB4">
        <w:rPr>
          <w:color w:val="000000" w:themeColor="text1"/>
          <w:sz w:val="24"/>
          <w:szCs w:val="24"/>
        </w:rPr>
        <w:t xml:space="preserve"> us with only partial accounts of significant developments</w:t>
      </w:r>
      <w:r w:rsidR="00921022" w:rsidRPr="00765AB4">
        <w:rPr>
          <w:color w:val="000000" w:themeColor="text1"/>
          <w:sz w:val="24"/>
          <w:szCs w:val="24"/>
        </w:rPr>
        <w:t>.</w:t>
      </w:r>
      <w:r w:rsidR="003C0225" w:rsidRPr="00765AB4">
        <w:rPr>
          <w:color w:val="000000" w:themeColor="text1"/>
          <w:sz w:val="24"/>
          <w:szCs w:val="24"/>
        </w:rPr>
        <w:t xml:space="preserve"> </w:t>
      </w:r>
      <w:r w:rsidR="00696EB8" w:rsidRPr="00AF72A1">
        <w:rPr>
          <w:color w:val="000000" w:themeColor="text1"/>
          <w:sz w:val="24"/>
          <w:szCs w:val="24"/>
        </w:rPr>
        <w:t>Crucially, the member states have not been viewed as</w:t>
      </w:r>
      <w:r w:rsidR="00D76191">
        <w:rPr>
          <w:color w:val="000000" w:themeColor="text1"/>
          <w:sz w:val="24"/>
          <w:szCs w:val="24"/>
        </w:rPr>
        <w:t xml:space="preserve"> important</w:t>
      </w:r>
      <w:r w:rsidR="00696EB8" w:rsidRPr="00AF72A1">
        <w:rPr>
          <w:color w:val="000000" w:themeColor="text1"/>
          <w:sz w:val="24"/>
          <w:szCs w:val="24"/>
        </w:rPr>
        <w:t xml:space="preserve"> agents of change in </w:t>
      </w:r>
      <w:r w:rsidR="00CC4939" w:rsidRPr="00AF72A1">
        <w:rPr>
          <w:color w:val="000000" w:themeColor="text1"/>
          <w:sz w:val="24"/>
          <w:szCs w:val="24"/>
        </w:rPr>
        <w:t xml:space="preserve">EU </w:t>
      </w:r>
      <w:proofErr w:type="gramStart"/>
      <w:r w:rsidR="00CC4939" w:rsidRPr="00AF72A1">
        <w:rPr>
          <w:color w:val="000000" w:themeColor="text1"/>
          <w:sz w:val="24"/>
          <w:szCs w:val="24"/>
        </w:rPr>
        <w:t>counter-terrorism</w:t>
      </w:r>
      <w:proofErr w:type="gramEnd"/>
      <w:r w:rsidR="00696EB8" w:rsidRPr="00AF72A1">
        <w:rPr>
          <w:color w:val="000000" w:themeColor="text1"/>
          <w:sz w:val="24"/>
          <w:szCs w:val="24"/>
        </w:rPr>
        <w:t xml:space="preserve">, despite their experience of attacks, policy expertise, and the domestic salience of the issue. </w:t>
      </w:r>
      <w:r w:rsidR="004E1476" w:rsidRPr="00AF72A1">
        <w:rPr>
          <w:color w:val="000000" w:themeColor="text1"/>
          <w:sz w:val="24"/>
          <w:szCs w:val="24"/>
        </w:rPr>
        <w:t>Th</w:t>
      </w:r>
      <w:r w:rsidR="00B75B2C" w:rsidRPr="00AF72A1">
        <w:rPr>
          <w:color w:val="000000" w:themeColor="text1"/>
          <w:sz w:val="24"/>
          <w:szCs w:val="24"/>
        </w:rPr>
        <w:t>is</w:t>
      </w:r>
      <w:r w:rsidR="004E1476" w:rsidRPr="00AF72A1">
        <w:rPr>
          <w:color w:val="000000" w:themeColor="text1"/>
          <w:sz w:val="24"/>
          <w:szCs w:val="24"/>
        </w:rPr>
        <w:t xml:space="preserve"> </w:t>
      </w:r>
      <w:r w:rsidR="00FB4B58" w:rsidRPr="00AF72A1">
        <w:rPr>
          <w:color w:val="000000" w:themeColor="text1"/>
          <w:sz w:val="24"/>
          <w:szCs w:val="24"/>
        </w:rPr>
        <w:t>omi</w:t>
      </w:r>
      <w:r w:rsidR="008E7F87" w:rsidRPr="00AF72A1">
        <w:rPr>
          <w:color w:val="000000" w:themeColor="text1"/>
          <w:sz w:val="24"/>
          <w:szCs w:val="24"/>
        </w:rPr>
        <w:t>ssion</w:t>
      </w:r>
      <w:r w:rsidR="00FB4B58" w:rsidRPr="00AF72A1">
        <w:rPr>
          <w:color w:val="000000" w:themeColor="text1"/>
          <w:sz w:val="24"/>
          <w:szCs w:val="24"/>
        </w:rPr>
        <w:t xml:space="preserve"> </w:t>
      </w:r>
      <w:r w:rsidR="004E1476" w:rsidRPr="00AF72A1">
        <w:rPr>
          <w:color w:val="000000" w:themeColor="text1"/>
          <w:sz w:val="24"/>
          <w:szCs w:val="24"/>
        </w:rPr>
        <w:t xml:space="preserve">is </w:t>
      </w:r>
      <w:r w:rsidR="00696EB8" w:rsidRPr="00AF72A1">
        <w:rPr>
          <w:color w:val="000000" w:themeColor="text1"/>
          <w:sz w:val="24"/>
          <w:szCs w:val="24"/>
        </w:rPr>
        <w:t>further</w:t>
      </w:r>
      <w:r w:rsidR="00FB4B58" w:rsidRPr="00AF72A1">
        <w:rPr>
          <w:color w:val="000000" w:themeColor="text1"/>
          <w:sz w:val="24"/>
          <w:szCs w:val="24"/>
        </w:rPr>
        <w:t xml:space="preserve"> </w:t>
      </w:r>
      <w:r w:rsidR="004E1476" w:rsidRPr="00AF72A1">
        <w:rPr>
          <w:color w:val="000000" w:themeColor="text1"/>
          <w:sz w:val="24"/>
          <w:szCs w:val="24"/>
        </w:rPr>
        <w:t>peculiar</w:t>
      </w:r>
      <w:r w:rsidR="008E7F87" w:rsidRPr="00AF72A1">
        <w:rPr>
          <w:color w:val="000000" w:themeColor="text1"/>
          <w:sz w:val="24"/>
          <w:szCs w:val="24"/>
        </w:rPr>
        <w:t xml:space="preserve"> </w:t>
      </w:r>
      <w:r w:rsidR="00696EB8" w:rsidRPr="00AF72A1">
        <w:rPr>
          <w:color w:val="000000" w:themeColor="text1"/>
          <w:sz w:val="24"/>
          <w:szCs w:val="24"/>
        </w:rPr>
        <w:t>given that</w:t>
      </w:r>
      <w:r w:rsidR="00445EBE" w:rsidRPr="00AF72A1">
        <w:rPr>
          <w:color w:val="000000" w:themeColor="text1"/>
          <w:sz w:val="24"/>
          <w:szCs w:val="24"/>
        </w:rPr>
        <w:t xml:space="preserve"> </w:t>
      </w:r>
      <w:r w:rsidR="004E1476" w:rsidRPr="00AF72A1">
        <w:rPr>
          <w:color w:val="000000" w:themeColor="text1"/>
          <w:sz w:val="24"/>
          <w:szCs w:val="24"/>
        </w:rPr>
        <w:t>the</w:t>
      </w:r>
      <w:r w:rsidR="001E4DB8" w:rsidRPr="00AF72A1">
        <w:rPr>
          <w:color w:val="000000" w:themeColor="text1"/>
          <w:sz w:val="24"/>
          <w:szCs w:val="24"/>
        </w:rPr>
        <w:t>y</w:t>
      </w:r>
      <w:r w:rsidR="004E1476" w:rsidRPr="00AF72A1">
        <w:rPr>
          <w:color w:val="000000" w:themeColor="text1"/>
          <w:sz w:val="24"/>
          <w:szCs w:val="24"/>
        </w:rPr>
        <w:t xml:space="preserve"> are a</w:t>
      </w:r>
      <w:r w:rsidR="00077A70" w:rsidRPr="00AF72A1">
        <w:rPr>
          <w:color w:val="000000" w:themeColor="text1"/>
          <w:sz w:val="24"/>
          <w:szCs w:val="24"/>
        </w:rPr>
        <w:t xml:space="preserve"> vital</w:t>
      </w:r>
      <w:r w:rsidR="004E1476" w:rsidRPr="00AF72A1">
        <w:rPr>
          <w:color w:val="000000" w:themeColor="text1"/>
          <w:sz w:val="24"/>
          <w:szCs w:val="24"/>
        </w:rPr>
        <w:t xml:space="preserve"> component of the EU’s decision-making structures</w:t>
      </w:r>
      <w:r w:rsidR="00B75B2C" w:rsidRPr="00AF72A1">
        <w:rPr>
          <w:color w:val="000000" w:themeColor="text1"/>
          <w:sz w:val="24"/>
          <w:szCs w:val="24"/>
        </w:rPr>
        <w:t xml:space="preserve"> (</w:t>
      </w:r>
      <w:proofErr w:type="spellStart"/>
      <w:r w:rsidR="00B75B2C" w:rsidRPr="00AF72A1">
        <w:rPr>
          <w:color w:val="000000" w:themeColor="text1"/>
          <w:sz w:val="24"/>
          <w:szCs w:val="24"/>
        </w:rPr>
        <w:t>Arregui</w:t>
      </w:r>
      <w:proofErr w:type="spellEnd"/>
      <w:r w:rsidR="00B75B2C" w:rsidRPr="00AF72A1">
        <w:rPr>
          <w:color w:val="000000" w:themeColor="text1"/>
          <w:sz w:val="24"/>
          <w:szCs w:val="24"/>
        </w:rPr>
        <w:t xml:space="preserve"> and </w:t>
      </w:r>
      <w:proofErr w:type="spellStart"/>
      <w:r w:rsidR="00B75B2C" w:rsidRPr="00AF72A1">
        <w:rPr>
          <w:color w:val="000000" w:themeColor="text1"/>
          <w:sz w:val="24"/>
          <w:szCs w:val="24"/>
        </w:rPr>
        <w:t>Perarnaud</w:t>
      </w:r>
      <w:proofErr w:type="spellEnd"/>
      <w:r w:rsidR="00B75B2C" w:rsidRPr="00AF72A1">
        <w:rPr>
          <w:color w:val="000000" w:themeColor="text1"/>
          <w:sz w:val="24"/>
          <w:szCs w:val="24"/>
        </w:rPr>
        <w:t xml:space="preserve">, 2022; </w:t>
      </w:r>
      <w:proofErr w:type="spellStart"/>
      <w:r w:rsidR="00B75B2C" w:rsidRPr="00AF72A1">
        <w:rPr>
          <w:color w:val="000000" w:themeColor="text1"/>
          <w:sz w:val="24"/>
          <w:szCs w:val="24"/>
        </w:rPr>
        <w:t>Hosli</w:t>
      </w:r>
      <w:proofErr w:type="spellEnd"/>
      <w:r w:rsidR="00B75B2C" w:rsidRPr="00AF72A1">
        <w:rPr>
          <w:color w:val="000000" w:themeColor="text1"/>
          <w:sz w:val="24"/>
          <w:szCs w:val="24"/>
        </w:rPr>
        <w:t xml:space="preserve"> et al., 2013; </w:t>
      </w:r>
      <w:proofErr w:type="spellStart"/>
      <w:r w:rsidR="00B75B2C" w:rsidRPr="00AF72A1">
        <w:rPr>
          <w:color w:val="000000" w:themeColor="text1"/>
          <w:sz w:val="24"/>
          <w:szCs w:val="24"/>
        </w:rPr>
        <w:t>Kleine</w:t>
      </w:r>
      <w:proofErr w:type="spellEnd"/>
      <w:r w:rsidR="00B75B2C" w:rsidRPr="00AF72A1">
        <w:rPr>
          <w:color w:val="000000" w:themeColor="text1"/>
          <w:sz w:val="24"/>
          <w:szCs w:val="24"/>
        </w:rPr>
        <w:t xml:space="preserve"> et al., 2022; </w:t>
      </w:r>
      <w:proofErr w:type="spellStart"/>
      <w:r w:rsidR="00B75B2C" w:rsidRPr="00AF72A1">
        <w:rPr>
          <w:color w:val="000000" w:themeColor="text1"/>
          <w:sz w:val="24"/>
          <w:szCs w:val="24"/>
        </w:rPr>
        <w:t>Princen</w:t>
      </w:r>
      <w:proofErr w:type="spellEnd"/>
      <w:r w:rsidR="00B75B2C" w:rsidRPr="00AF72A1">
        <w:rPr>
          <w:color w:val="000000" w:themeColor="text1"/>
          <w:sz w:val="24"/>
          <w:szCs w:val="24"/>
        </w:rPr>
        <w:t>, 2012; Thomson et al., 2009).</w:t>
      </w:r>
    </w:p>
    <w:p w14:paraId="61169F11" w14:textId="43840FB5" w:rsidR="00CA71A1" w:rsidRPr="00AF72A1" w:rsidRDefault="0028434D" w:rsidP="00673B41">
      <w:pPr>
        <w:spacing w:line="480" w:lineRule="auto"/>
        <w:jc w:val="both"/>
        <w:rPr>
          <w:color w:val="000000" w:themeColor="text1"/>
          <w:sz w:val="24"/>
          <w:szCs w:val="24"/>
        </w:rPr>
      </w:pPr>
      <w:r w:rsidRPr="00AF72A1">
        <w:rPr>
          <w:color w:val="000000" w:themeColor="text1"/>
          <w:sz w:val="24"/>
          <w:szCs w:val="24"/>
        </w:rPr>
        <w:t xml:space="preserve">To </w:t>
      </w:r>
      <w:r w:rsidR="00305B88" w:rsidRPr="00AF72A1">
        <w:rPr>
          <w:color w:val="000000" w:themeColor="text1"/>
          <w:sz w:val="24"/>
          <w:szCs w:val="24"/>
        </w:rPr>
        <w:t>demonstrate</w:t>
      </w:r>
      <w:r w:rsidRPr="00AF72A1">
        <w:rPr>
          <w:color w:val="000000" w:themeColor="text1"/>
          <w:sz w:val="24"/>
          <w:szCs w:val="24"/>
        </w:rPr>
        <w:t xml:space="preserve"> </w:t>
      </w:r>
      <w:r w:rsidR="003777A8">
        <w:rPr>
          <w:color w:val="000000" w:themeColor="text1"/>
          <w:sz w:val="24"/>
          <w:szCs w:val="24"/>
        </w:rPr>
        <w:t>how</w:t>
      </w:r>
      <w:r w:rsidR="00260A42" w:rsidRPr="00AF72A1">
        <w:rPr>
          <w:color w:val="000000" w:themeColor="text1"/>
          <w:sz w:val="24"/>
          <w:szCs w:val="24"/>
        </w:rPr>
        <w:t xml:space="preserve"> member states</w:t>
      </w:r>
      <w:r w:rsidR="003777A8">
        <w:rPr>
          <w:color w:val="000000" w:themeColor="text1"/>
          <w:sz w:val="24"/>
          <w:szCs w:val="24"/>
        </w:rPr>
        <w:t xml:space="preserve"> have been of significance</w:t>
      </w:r>
      <w:r w:rsidR="00260A42" w:rsidRPr="00AF72A1">
        <w:rPr>
          <w:color w:val="000000" w:themeColor="text1"/>
          <w:sz w:val="24"/>
          <w:szCs w:val="24"/>
        </w:rPr>
        <w:t xml:space="preserve"> in EU counter-terrorism policymaking</w:t>
      </w:r>
      <w:r w:rsidR="006D19EA" w:rsidRPr="00AF72A1">
        <w:rPr>
          <w:color w:val="000000" w:themeColor="text1"/>
          <w:sz w:val="24"/>
          <w:szCs w:val="24"/>
        </w:rPr>
        <w:t>, I</w:t>
      </w:r>
      <w:r w:rsidRPr="00AF72A1">
        <w:rPr>
          <w:color w:val="000000" w:themeColor="text1"/>
          <w:sz w:val="24"/>
          <w:szCs w:val="24"/>
        </w:rPr>
        <w:t xml:space="preserve"> offer an in-depth analysis of</w:t>
      </w:r>
      <w:r w:rsidR="006D19EA" w:rsidRPr="00AF72A1">
        <w:rPr>
          <w:color w:val="000000" w:themeColor="text1"/>
          <w:sz w:val="24"/>
          <w:szCs w:val="24"/>
        </w:rPr>
        <w:t xml:space="preserve"> EU Passenger Name Records (EU-PNR)</w:t>
      </w:r>
      <w:r w:rsidR="005C2700" w:rsidRPr="00AF72A1">
        <w:rPr>
          <w:color w:val="000000" w:themeColor="text1"/>
          <w:sz w:val="24"/>
          <w:szCs w:val="24"/>
        </w:rPr>
        <w:t xml:space="preserve"> – a flagship response</w:t>
      </w:r>
      <w:r w:rsidR="005A6249" w:rsidRPr="00AF72A1">
        <w:rPr>
          <w:color w:val="000000" w:themeColor="text1"/>
          <w:sz w:val="24"/>
          <w:szCs w:val="24"/>
        </w:rPr>
        <w:t xml:space="preserve"> that was concluded in 2016</w:t>
      </w:r>
      <w:r w:rsidR="00E86577" w:rsidRPr="00AF72A1">
        <w:rPr>
          <w:color w:val="000000" w:themeColor="text1"/>
          <w:sz w:val="24"/>
          <w:szCs w:val="24"/>
        </w:rPr>
        <w:t xml:space="preserve">. </w:t>
      </w:r>
      <w:r w:rsidR="004E1476" w:rsidRPr="00AF72A1">
        <w:rPr>
          <w:color w:val="000000" w:themeColor="text1"/>
          <w:sz w:val="24"/>
          <w:szCs w:val="24"/>
        </w:rPr>
        <w:t>Th</w:t>
      </w:r>
      <w:r w:rsidR="003E0AE1" w:rsidRPr="00AF72A1">
        <w:rPr>
          <w:color w:val="000000" w:themeColor="text1"/>
          <w:sz w:val="24"/>
          <w:szCs w:val="24"/>
        </w:rPr>
        <w:t>is case</w:t>
      </w:r>
      <w:r w:rsidR="004E1476" w:rsidRPr="00AF72A1">
        <w:rPr>
          <w:color w:val="000000" w:themeColor="text1"/>
          <w:sz w:val="24"/>
          <w:szCs w:val="24"/>
        </w:rPr>
        <w:t xml:space="preserve"> is pertinent because</w:t>
      </w:r>
      <w:r w:rsidR="00CC6A69" w:rsidRPr="00AF72A1">
        <w:rPr>
          <w:color w:val="000000" w:themeColor="text1"/>
          <w:sz w:val="24"/>
          <w:szCs w:val="24"/>
        </w:rPr>
        <w:t xml:space="preserve"> it</w:t>
      </w:r>
      <w:r w:rsidR="004E1476" w:rsidRPr="00AF72A1">
        <w:rPr>
          <w:color w:val="000000" w:themeColor="text1"/>
          <w:sz w:val="24"/>
          <w:szCs w:val="24"/>
        </w:rPr>
        <w:t xml:space="preserve"> occurred at a peak of public concern about terrorism</w:t>
      </w:r>
      <w:r w:rsidR="00A0123D">
        <w:rPr>
          <w:color w:val="000000" w:themeColor="text1"/>
          <w:sz w:val="24"/>
          <w:szCs w:val="24"/>
        </w:rPr>
        <w:t>,</w:t>
      </w:r>
      <w:r w:rsidR="004E1476" w:rsidRPr="00AF72A1">
        <w:rPr>
          <w:color w:val="000000" w:themeColor="text1"/>
          <w:sz w:val="24"/>
          <w:szCs w:val="24"/>
        </w:rPr>
        <w:t xml:space="preserve"> straddled both pre and post Treaty of Lisbon decision-making procedures</w:t>
      </w:r>
      <w:r w:rsidR="00A0123D">
        <w:rPr>
          <w:color w:val="000000" w:themeColor="text1"/>
          <w:sz w:val="24"/>
          <w:szCs w:val="24"/>
        </w:rPr>
        <w:t>,</w:t>
      </w:r>
      <w:r w:rsidR="00EE098B" w:rsidRPr="00AF72A1">
        <w:rPr>
          <w:color w:val="000000" w:themeColor="text1"/>
          <w:sz w:val="24"/>
          <w:szCs w:val="24"/>
        </w:rPr>
        <w:t xml:space="preserve"> and</w:t>
      </w:r>
      <w:r w:rsidR="00A0123D">
        <w:rPr>
          <w:color w:val="000000" w:themeColor="text1"/>
          <w:sz w:val="24"/>
          <w:szCs w:val="24"/>
        </w:rPr>
        <w:t xml:space="preserve"> </w:t>
      </w:r>
      <w:r w:rsidR="00EE098B" w:rsidRPr="00AF72A1">
        <w:rPr>
          <w:color w:val="000000" w:themeColor="text1"/>
          <w:sz w:val="24"/>
          <w:szCs w:val="24"/>
        </w:rPr>
        <w:t>involved the</w:t>
      </w:r>
      <w:r w:rsidR="00CC6A69" w:rsidRPr="00AF72A1">
        <w:rPr>
          <w:color w:val="000000" w:themeColor="text1"/>
          <w:sz w:val="24"/>
          <w:szCs w:val="24"/>
        </w:rPr>
        <w:t xml:space="preserve"> </w:t>
      </w:r>
      <w:r w:rsidR="007C3B36">
        <w:rPr>
          <w:color w:val="000000" w:themeColor="text1"/>
          <w:sz w:val="24"/>
          <w:szCs w:val="24"/>
        </w:rPr>
        <w:t>divisive</w:t>
      </w:r>
      <w:r w:rsidR="00EE098B" w:rsidRPr="00AF72A1">
        <w:rPr>
          <w:color w:val="000000" w:themeColor="text1"/>
          <w:sz w:val="24"/>
          <w:szCs w:val="24"/>
        </w:rPr>
        <w:t xml:space="preserve"> issue of data retention</w:t>
      </w:r>
      <w:r w:rsidR="004E1476" w:rsidRPr="00AF72A1">
        <w:rPr>
          <w:color w:val="000000" w:themeColor="text1"/>
          <w:sz w:val="24"/>
          <w:szCs w:val="24"/>
        </w:rPr>
        <w:t xml:space="preserve">. It is hence a high-stakes case in a controversial and sensitive policy area. </w:t>
      </w:r>
      <w:r w:rsidR="00A0123D">
        <w:rPr>
          <w:color w:val="000000" w:themeColor="text1"/>
          <w:sz w:val="24"/>
          <w:szCs w:val="24"/>
        </w:rPr>
        <w:t>S</w:t>
      </w:r>
      <w:r w:rsidR="0095420C" w:rsidRPr="00AF72A1">
        <w:rPr>
          <w:color w:val="000000" w:themeColor="text1"/>
          <w:sz w:val="24"/>
          <w:szCs w:val="24"/>
        </w:rPr>
        <w:t>tudies</w:t>
      </w:r>
      <w:r w:rsidR="00962D40">
        <w:rPr>
          <w:color w:val="000000" w:themeColor="text1"/>
          <w:sz w:val="24"/>
          <w:szCs w:val="24"/>
        </w:rPr>
        <w:t xml:space="preserve"> of</w:t>
      </w:r>
      <w:r w:rsidR="00A0123D">
        <w:rPr>
          <w:color w:val="000000" w:themeColor="text1"/>
          <w:sz w:val="24"/>
          <w:szCs w:val="24"/>
        </w:rPr>
        <w:t xml:space="preserve"> the early stages of</w:t>
      </w:r>
      <w:r w:rsidR="0095420C" w:rsidRPr="00AF72A1">
        <w:rPr>
          <w:color w:val="000000" w:themeColor="text1"/>
          <w:sz w:val="24"/>
          <w:szCs w:val="24"/>
        </w:rPr>
        <w:t xml:space="preserve"> EU-PNR emphasise</w:t>
      </w:r>
      <w:r w:rsidR="006F345D">
        <w:rPr>
          <w:color w:val="000000" w:themeColor="text1"/>
          <w:sz w:val="24"/>
          <w:szCs w:val="24"/>
        </w:rPr>
        <w:t>d</w:t>
      </w:r>
      <w:r w:rsidR="0095420C" w:rsidRPr="00AF72A1">
        <w:rPr>
          <w:color w:val="000000" w:themeColor="text1"/>
          <w:sz w:val="24"/>
          <w:szCs w:val="24"/>
        </w:rPr>
        <w:t xml:space="preserve"> the roles of the Commission</w:t>
      </w:r>
      <w:r w:rsidR="00BA3942">
        <w:rPr>
          <w:color w:val="000000" w:themeColor="text1"/>
          <w:sz w:val="24"/>
          <w:szCs w:val="24"/>
        </w:rPr>
        <w:t xml:space="preserve"> </w:t>
      </w:r>
      <w:r w:rsidR="00A0123D">
        <w:rPr>
          <w:color w:val="000000" w:themeColor="text1"/>
          <w:sz w:val="24"/>
          <w:szCs w:val="24"/>
        </w:rPr>
        <w:t>and</w:t>
      </w:r>
      <w:r w:rsidR="00BA3942">
        <w:rPr>
          <w:color w:val="000000" w:themeColor="text1"/>
          <w:sz w:val="24"/>
          <w:szCs w:val="24"/>
        </w:rPr>
        <w:t xml:space="preserve"> US</w:t>
      </w:r>
      <w:r w:rsidR="0095420C" w:rsidRPr="00AF72A1">
        <w:rPr>
          <w:color w:val="000000" w:themeColor="text1"/>
          <w:sz w:val="24"/>
          <w:szCs w:val="24"/>
        </w:rPr>
        <w:t xml:space="preserve"> (</w:t>
      </w:r>
      <w:proofErr w:type="spellStart"/>
      <w:r w:rsidR="0095420C" w:rsidRPr="00AF72A1">
        <w:rPr>
          <w:color w:val="000000" w:themeColor="text1"/>
          <w:sz w:val="24"/>
          <w:szCs w:val="24"/>
        </w:rPr>
        <w:t>Argomaniz</w:t>
      </w:r>
      <w:proofErr w:type="spellEnd"/>
      <w:r w:rsidR="0095420C" w:rsidRPr="00AF72A1">
        <w:rPr>
          <w:color w:val="000000" w:themeColor="text1"/>
          <w:sz w:val="24"/>
          <w:szCs w:val="24"/>
        </w:rPr>
        <w:t xml:space="preserve">, 2009a; </w:t>
      </w:r>
      <w:proofErr w:type="spellStart"/>
      <w:r w:rsidR="0095420C" w:rsidRPr="00AF72A1">
        <w:rPr>
          <w:color w:val="000000" w:themeColor="text1"/>
          <w:sz w:val="24"/>
          <w:szCs w:val="24"/>
        </w:rPr>
        <w:t>Bellanova</w:t>
      </w:r>
      <w:proofErr w:type="spellEnd"/>
      <w:r w:rsidR="0095420C" w:rsidRPr="00AF72A1">
        <w:rPr>
          <w:color w:val="000000" w:themeColor="text1"/>
          <w:sz w:val="24"/>
          <w:szCs w:val="24"/>
        </w:rPr>
        <w:t xml:space="preserve">, 2012; Brouwer, 2009; Leonard, 2014; Pawlak, 2009), </w:t>
      </w:r>
      <w:r w:rsidR="00771763">
        <w:rPr>
          <w:color w:val="000000" w:themeColor="text1"/>
          <w:sz w:val="24"/>
          <w:szCs w:val="24"/>
        </w:rPr>
        <w:t>while more</w:t>
      </w:r>
      <w:r w:rsidR="0095420C" w:rsidRPr="00AF72A1">
        <w:rPr>
          <w:color w:val="000000" w:themeColor="text1"/>
          <w:sz w:val="24"/>
          <w:szCs w:val="24"/>
        </w:rPr>
        <w:t xml:space="preserve"> recent work has </w:t>
      </w:r>
      <w:r w:rsidR="00582EB2" w:rsidRPr="00AF72A1">
        <w:rPr>
          <w:color w:val="000000" w:themeColor="text1"/>
          <w:sz w:val="24"/>
          <w:szCs w:val="24"/>
        </w:rPr>
        <w:t>expressed concern about</w:t>
      </w:r>
      <w:r w:rsidR="0095420C" w:rsidRPr="00AF72A1">
        <w:rPr>
          <w:color w:val="000000" w:themeColor="text1"/>
          <w:sz w:val="24"/>
          <w:szCs w:val="24"/>
        </w:rPr>
        <w:t xml:space="preserve"> </w:t>
      </w:r>
      <w:r w:rsidR="000106B3" w:rsidRPr="00AF72A1">
        <w:rPr>
          <w:color w:val="000000" w:themeColor="text1"/>
          <w:sz w:val="24"/>
          <w:szCs w:val="24"/>
        </w:rPr>
        <w:t>how PNR data are used for</w:t>
      </w:r>
      <w:r w:rsidRPr="00AF72A1">
        <w:rPr>
          <w:color w:val="000000" w:themeColor="text1"/>
          <w:sz w:val="24"/>
          <w:szCs w:val="24"/>
        </w:rPr>
        <w:t xml:space="preserve"> pre-emptive security</w:t>
      </w:r>
      <w:r w:rsidR="0095420C" w:rsidRPr="00AF72A1">
        <w:rPr>
          <w:color w:val="000000" w:themeColor="text1"/>
          <w:sz w:val="24"/>
          <w:szCs w:val="24"/>
        </w:rPr>
        <w:t xml:space="preserve"> (</w:t>
      </w:r>
      <w:proofErr w:type="spellStart"/>
      <w:r w:rsidR="0095420C" w:rsidRPr="00AF72A1">
        <w:rPr>
          <w:color w:val="000000" w:themeColor="text1"/>
          <w:sz w:val="24"/>
          <w:szCs w:val="24"/>
        </w:rPr>
        <w:t>Bellanova</w:t>
      </w:r>
      <w:proofErr w:type="spellEnd"/>
      <w:r w:rsidR="0095420C" w:rsidRPr="00AF72A1">
        <w:rPr>
          <w:color w:val="000000" w:themeColor="text1"/>
          <w:sz w:val="24"/>
          <w:szCs w:val="24"/>
        </w:rPr>
        <w:t xml:space="preserve"> and de Goede, 2022; </w:t>
      </w:r>
      <w:proofErr w:type="spellStart"/>
      <w:r w:rsidR="0095420C" w:rsidRPr="00AF72A1">
        <w:rPr>
          <w:color w:val="000000" w:themeColor="text1"/>
          <w:sz w:val="24"/>
          <w:szCs w:val="24"/>
        </w:rPr>
        <w:t>Glouftsios</w:t>
      </w:r>
      <w:proofErr w:type="spellEnd"/>
      <w:r w:rsidR="0095420C" w:rsidRPr="00AF72A1">
        <w:rPr>
          <w:color w:val="000000" w:themeColor="text1"/>
          <w:sz w:val="24"/>
          <w:szCs w:val="24"/>
        </w:rPr>
        <w:t xml:space="preserve"> and Leese, 2023). </w:t>
      </w:r>
      <w:r w:rsidR="00A3197A" w:rsidRPr="00765AB4">
        <w:rPr>
          <w:color w:val="000000" w:themeColor="text1"/>
          <w:sz w:val="24"/>
          <w:szCs w:val="24"/>
        </w:rPr>
        <w:t>Yet</w:t>
      </w:r>
      <w:r w:rsidR="0095420C" w:rsidRPr="00765AB4">
        <w:rPr>
          <w:color w:val="000000" w:themeColor="text1"/>
          <w:sz w:val="24"/>
          <w:szCs w:val="24"/>
        </w:rPr>
        <w:t>,</w:t>
      </w:r>
      <w:r w:rsidR="004C36E1" w:rsidRPr="00765AB4">
        <w:rPr>
          <w:color w:val="000000" w:themeColor="text1"/>
          <w:sz w:val="24"/>
          <w:szCs w:val="24"/>
        </w:rPr>
        <w:t xml:space="preserve"> </w:t>
      </w:r>
      <w:r w:rsidR="00962D40" w:rsidRPr="00765AB4">
        <w:rPr>
          <w:color w:val="000000" w:themeColor="text1"/>
          <w:sz w:val="24"/>
          <w:szCs w:val="24"/>
        </w:rPr>
        <w:t>beyond</w:t>
      </w:r>
      <w:r w:rsidR="00771763" w:rsidRPr="00765AB4">
        <w:rPr>
          <w:color w:val="000000" w:themeColor="text1"/>
          <w:sz w:val="24"/>
          <w:szCs w:val="24"/>
        </w:rPr>
        <w:t xml:space="preserve"> </w:t>
      </w:r>
      <w:r w:rsidR="00783DBF" w:rsidRPr="00765AB4">
        <w:rPr>
          <w:color w:val="000000" w:themeColor="text1"/>
          <w:sz w:val="24"/>
          <w:szCs w:val="24"/>
        </w:rPr>
        <w:t>initial</w:t>
      </w:r>
      <w:r w:rsidR="00962D40" w:rsidRPr="00765AB4">
        <w:rPr>
          <w:color w:val="000000" w:themeColor="text1"/>
          <w:sz w:val="24"/>
          <w:szCs w:val="24"/>
        </w:rPr>
        <w:t xml:space="preserve"> inspiration</w:t>
      </w:r>
      <w:r w:rsidR="003777A8" w:rsidRPr="00765AB4">
        <w:rPr>
          <w:color w:val="000000" w:themeColor="text1"/>
          <w:sz w:val="24"/>
          <w:szCs w:val="24"/>
        </w:rPr>
        <w:t xml:space="preserve"> and outside encouragement</w:t>
      </w:r>
      <w:r w:rsidR="00962D40" w:rsidRPr="00765AB4">
        <w:rPr>
          <w:color w:val="000000" w:themeColor="text1"/>
          <w:sz w:val="24"/>
          <w:szCs w:val="24"/>
        </w:rPr>
        <w:t xml:space="preserve">, the US </w:t>
      </w:r>
      <w:r w:rsidR="00A0123D" w:rsidRPr="00765AB4">
        <w:rPr>
          <w:color w:val="000000" w:themeColor="text1"/>
          <w:sz w:val="24"/>
          <w:szCs w:val="24"/>
        </w:rPr>
        <w:t>did</w:t>
      </w:r>
      <w:r w:rsidR="00F123E1" w:rsidRPr="00765AB4">
        <w:rPr>
          <w:color w:val="000000" w:themeColor="text1"/>
          <w:sz w:val="24"/>
          <w:szCs w:val="24"/>
        </w:rPr>
        <w:t xml:space="preserve"> little to</w:t>
      </w:r>
      <w:r w:rsidR="003266B4" w:rsidRPr="00765AB4">
        <w:rPr>
          <w:color w:val="000000" w:themeColor="text1"/>
          <w:sz w:val="24"/>
          <w:szCs w:val="24"/>
        </w:rPr>
        <w:t xml:space="preserve"> bring about</w:t>
      </w:r>
      <w:r w:rsidR="00F123E1" w:rsidRPr="00765AB4">
        <w:rPr>
          <w:color w:val="000000" w:themeColor="text1"/>
          <w:sz w:val="24"/>
          <w:szCs w:val="24"/>
        </w:rPr>
        <w:t xml:space="preserve"> </w:t>
      </w:r>
      <w:r w:rsidR="003266B4" w:rsidRPr="00765AB4">
        <w:rPr>
          <w:color w:val="000000" w:themeColor="text1"/>
          <w:sz w:val="24"/>
          <w:szCs w:val="24"/>
        </w:rPr>
        <w:t>EU-PNR</w:t>
      </w:r>
      <w:r w:rsidR="00962D40" w:rsidRPr="00765AB4">
        <w:rPr>
          <w:color w:val="000000" w:themeColor="text1"/>
          <w:sz w:val="24"/>
          <w:szCs w:val="24"/>
        </w:rPr>
        <w:t>. F</w:t>
      </w:r>
      <w:r w:rsidR="005139B1" w:rsidRPr="00765AB4">
        <w:rPr>
          <w:color w:val="000000" w:themeColor="text1"/>
          <w:sz w:val="24"/>
          <w:szCs w:val="24"/>
        </w:rPr>
        <w:t>or its part, t</w:t>
      </w:r>
      <w:r w:rsidR="00962D40" w:rsidRPr="00765AB4">
        <w:rPr>
          <w:color w:val="000000" w:themeColor="text1"/>
          <w:sz w:val="24"/>
          <w:szCs w:val="24"/>
        </w:rPr>
        <w:t xml:space="preserve">he Commission </w:t>
      </w:r>
      <w:r w:rsidR="00771763" w:rsidRPr="00765AB4">
        <w:rPr>
          <w:color w:val="000000" w:themeColor="text1"/>
          <w:sz w:val="24"/>
          <w:szCs w:val="24"/>
        </w:rPr>
        <w:t xml:space="preserve">needs support </w:t>
      </w:r>
      <w:r w:rsidR="003266B4" w:rsidRPr="00765AB4">
        <w:rPr>
          <w:color w:val="000000" w:themeColor="text1"/>
          <w:sz w:val="24"/>
          <w:szCs w:val="24"/>
        </w:rPr>
        <w:t>from other quarters to induce change in the EU, including from</w:t>
      </w:r>
      <w:r w:rsidR="00783DBF" w:rsidRPr="00765AB4">
        <w:rPr>
          <w:color w:val="000000" w:themeColor="text1"/>
          <w:sz w:val="24"/>
          <w:szCs w:val="24"/>
        </w:rPr>
        <w:t xml:space="preserve"> the</w:t>
      </w:r>
      <w:r w:rsidR="003266B4" w:rsidRPr="00765AB4">
        <w:rPr>
          <w:color w:val="000000" w:themeColor="text1"/>
          <w:sz w:val="24"/>
          <w:szCs w:val="24"/>
        </w:rPr>
        <w:t xml:space="preserve"> member states</w:t>
      </w:r>
      <w:r w:rsidR="00962D40" w:rsidRPr="00765AB4">
        <w:rPr>
          <w:color w:val="000000" w:themeColor="text1"/>
          <w:sz w:val="24"/>
          <w:szCs w:val="24"/>
        </w:rPr>
        <w:t>.</w:t>
      </w:r>
      <w:r w:rsidR="004C36E1" w:rsidRPr="00765AB4">
        <w:rPr>
          <w:color w:val="000000" w:themeColor="text1"/>
          <w:sz w:val="24"/>
          <w:szCs w:val="24"/>
        </w:rPr>
        <w:t xml:space="preserve"> </w:t>
      </w:r>
      <w:r w:rsidR="004E1476" w:rsidRPr="00765AB4">
        <w:rPr>
          <w:color w:val="000000" w:themeColor="text1"/>
          <w:sz w:val="24"/>
          <w:szCs w:val="24"/>
        </w:rPr>
        <w:t>So, who drove EU-PNR</w:t>
      </w:r>
      <w:r w:rsidR="005139B1" w:rsidRPr="00765AB4">
        <w:rPr>
          <w:color w:val="000000" w:themeColor="text1"/>
          <w:sz w:val="24"/>
          <w:szCs w:val="24"/>
        </w:rPr>
        <w:t xml:space="preserve"> from</w:t>
      </w:r>
      <w:r w:rsidR="00D250AA" w:rsidRPr="00765AB4">
        <w:rPr>
          <w:color w:val="000000" w:themeColor="text1"/>
          <w:sz w:val="24"/>
          <w:szCs w:val="24"/>
        </w:rPr>
        <w:t xml:space="preserve"> within the </w:t>
      </w:r>
      <w:r w:rsidR="00D250AA" w:rsidRPr="00765AB4">
        <w:rPr>
          <w:color w:val="000000" w:themeColor="text1"/>
          <w:sz w:val="24"/>
          <w:szCs w:val="24"/>
        </w:rPr>
        <w:lastRenderedPageBreak/>
        <w:t>EU</w:t>
      </w:r>
      <w:r w:rsidR="00B75B2C" w:rsidRPr="00765AB4">
        <w:rPr>
          <w:color w:val="000000" w:themeColor="text1"/>
          <w:sz w:val="24"/>
          <w:szCs w:val="24"/>
        </w:rPr>
        <w:t xml:space="preserve"> and why?</w:t>
      </w:r>
      <w:r w:rsidR="00783DBF" w:rsidRPr="00765AB4">
        <w:rPr>
          <w:color w:val="000000" w:themeColor="text1"/>
          <w:sz w:val="24"/>
          <w:szCs w:val="24"/>
        </w:rPr>
        <w:t xml:space="preserve"> </w:t>
      </w:r>
      <w:r w:rsidR="00BE18C7" w:rsidRPr="00765AB4">
        <w:rPr>
          <w:color w:val="000000" w:themeColor="text1"/>
          <w:sz w:val="24"/>
          <w:szCs w:val="24"/>
        </w:rPr>
        <w:t>Although other actors played their parts, I show that two member states were central to developments.</w:t>
      </w:r>
    </w:p>
    <w:p w14:paraId="367FC7E2" w14:textId="2A8D49C4" w:rsidR="009576BF" w:rsidRPr="00AF72A1" w:rsidRDefault="005A071C" w:rsidP="000E6272">
      <w:pPr>
        <w:spacing w:line="480" w:lineRule="auto"/>
        <w:jc w:val="both"/>
        <w:rPr>
          <w:color w:val="000000" w:themeColor="text1"/>
          <w:sz w:val="24"/>
          <w:szCs w:val="24"/>
        </w:rPr>
      </w:pPr>
      <w:r w:rsidRPr="00AF72A1">
        <w:rPr>
          <w:color w:val="000000" w:themeColor="text1"/>
          <w:sz w:val="24"/>
          <w:szCs w:val="24"/>
        </w:rPr>
        <w:t>The case study demonstrates that the UK Home Office</w:t>
      </w:r>
      <w:r w:rsidR="00A3197A" w:rsidRPr="00AF72A1">
        <w:rPr>
          <w:color w:val="000000" w:themeColor="text1"/>
          <w:sz w:val="24"/>
          <w:szCs w:val="24"/>
        </w:rPr>
        <w:t xml:space="preserve"> was a prominent long-term player in EU </w:t>
      </w:r>
      <w:proofErr w:type="gramStart"/>
      <w:r w:rsidR="00A3197A" w:rsidRPr="00AF72A1">
        <w:rPr>
          <w:color w:val="000000" w:themeColor="text1"/>
          <w:sz w:val="24"/>
          <w:szCs w:val="24"/>
        </w:rPr>
        <w:t>counter-terrorism</w:t>
      </w:r>
      <w:proofErr w:type="gramEnd"/>
      <w:r w:rsidR="00A3197A" w:rsidRPr="00AF72A1">
        <w:rPr>
          <w:color w:val="000000" w:themeColor="text1"/>
          <w:sz w:val="24"/>
          <w:szCs w:val="24"/>
        </w:rPr>
        <w:t xml:space="preserve"> and</w:t>
      </w:r>
      <w:r w:rsidRPr="00AF72A1">
        <w:rPr>
          <w:color w:val="000000" w:themeColor="text1"/>
          <w:sz w:val="24"/>
          <w:szCs w:val="24"/>
        </w:rPr>
        <w:t xml:space="preserve"> work</w:t>
      </w:r>
      <w:r w:rsidR="00A3197A" w:rsidRPr="00AF72A1">
        <w:rPr>
          <w:color w:val="000000" w:themeColor="text1"/>
          <w:sz w:val="24"/>
          <w:szCs w:val="24"/>
        </w:rPr>
        <w:t>ed</w:t>
      </w:r>
      <w:r w:rsidRPr="00AF72A1">
        <w:rPr>
          <w:color w:val="000000" w:themeColor="text1"/>
          <w:sz w:val="24"/>
          <w:szCs w:val="24"/>
        </w:rPr>
        <w:t xml:space="preserve"> with the Commission to build an alliance </w:t>
      </w:r>
      <w:r w:rsidR="009174AF" w:rsidRPr="00AF72A1">
        <w:rPr>
          <w:color w:val="000000" w:themeColor="text1"/>
          <w:sz w:val="24"/>
          <w:szCs w:val="24"/>
        </w:rPr>
        <w:t>in favour of</w:t>
      </w:r>
      <w:r w:rsidRPr="00AF72A1">
        <w:rPr>
          <w:color w:val="000000" w:themeColor="text1"/>
          <w:sz w:val="24"/>
          <w:szCs w:val="24"/>
        </w:rPr>
        <w:t xml:space="preserve"> EU-PNR. </w:t>
      </w:r>
      <w:r w:rsidR="00643071" w:rsidRPr="00AF72A1">
        <w:rPr>
          <w:color w:val="000000" w:themeColor="text1"/>
          <w:sz w:val="24"/>
          <w:szCs w:val="24"/>
        </w:rPr>
        <w:t xml:space="preserve">Yet, it was only with the ‘window of opportunity’ presented by jihadi terrorist attacks </w:t>
      </w:r>
      <w:r w:rsidR="00A0123D">
        <w:rPr>
          <w:color w:val="000000" w:themeColor="text1"/>
          <w:sz w:val="24"/>
          <w:szCs w:val="24"/>
        </w:rPr>
        <w:t>between</w:t>
      </w:r>
      <w:r w:rsidR="00643071" w:rsidRPr="00AF72A1">
        <w:rPr>
          <w:color w:val="000000" w:themeColor="text1"/>
          <w:sz w:val="24"/>
          <w:szCs w:val="24"/>
        </w:rPr>
        <w:t xml:space="preserve"> 201</w:t>
      </w:r>
      <w:r w:rsidR="005216A7" w:rsidRPr="00AF72A1">
        <w:rPr>
          <w:color w:val="000000" w:themeColor="text1"/>
          <w:sz w:val="24"/>
          <w:szCs w:val="24"/>
        </w:rPr>
        <w:t>5</w:t>
      </w:r>
      <w:r w:rsidR="00A0123D">
        <w:rPr>
          <w:color w:val="000000" w:themeColor="text1"/>
          <w:sz w:val="24"/>
          <w:szCs w:val="24"/>
        </w:rPr>
        <w:t xml:space="preserve"> and 20</w:t>
      </w:r>
      <w:r w:rsidR="00643071" w:rsidRPr="00AF72A1">
        <w:rPr>
          <w:color w:val="000000" w:themeColor="text1"/>
          <w:sz w:val="24"/>
          <w:szCs w:val="24"/>
        </w:rPr>
        <w:t xml:space="preserve">16 that </w:t>
      </w:r>
      <w:r w:rsidR="00A62171" w:rsidRPr="00AF72A1">
        <w:rPr>
          <w:color w:val="000000" w:themeColor="text1"/>
          <w:sz w:val="24"/>
          <w:szCs w:val="24"/>
        </w:rPr>
        <w:t>members of the French government</w:t>
      </w:r>
      <w:r w:rsidR="00643071" w:rsidRPr="00AF72A1">
        <w:rPr>
          <w:color w:val="000000" w:themeColor="text1"/>
          <w:sz w:val="24"/>
          <w:szCs w:val="24"/>
        </w:rPr>
        <w:t xml:space="preserve"> were</w:t>
      </w:r>
      <w:r w:rsidR="006F345D">
        <w:rPr>
          <w:color w:val="000000" w:themeColor="text1"/>
          <w:sz w:val="24"/>
          <w:szCs w:val="24"/>
        </w:rPr>
        <w:t xml:space="preserve"> finally</w:t>
      </w:r>
      <w:r w:rsidR="00643071" w:rsidRPr="00AF72A1">
        <w:rPr>
          <w:color w:val="000000" w:themeColor="text1"/>
          <w:sz w:val="24"/>
          <w:szCs w:val="24"/>
        </w:rPr>
        <w:t xml:space="preserve"> able to pressure critical elements of the European Parliament into agreement</w:t>
      </w:r>
      <w:r w:rsidR="002D384E" w:rsidRPr="00AF72A1">
        <w:rPr>
          <w:color w:val="000000" w:themeColor="text1"/>
          <w:sz w:val="24"/>
          <w:szCs w:val="24"/>
        </w:rPr>
        <w:t>.</w:t>
      </w:r>
      <w:r w:rsidRPr="00AF72A1">
        <w:rPr>
          <w:color w:val="000000" w:themeColor="text1"/>
          <w:sz w:val="24"/>
          <w:szCs w:val="24"/>
        </w:rPr>
        <w:t xml:space="preserve"> </w:t>
      </w:r>
      <w:r w:rsidR="000D7C55">
        <w:rPr>
          <w:color w:val="000000" w:themeColor="text1"/>
          <w:sz w:val="24"/>
          <w:szCs w:val="24"/>
        </w:rPr>
        <w:t>This article is structured</w:t>
      </w:r>
      <w:r w:rsidR="00547E6D" w:rsidRPr="00AF72A1">
        <w:rPr>
          <w:color w:val="000000" w:themeColor="text1"/>
          <w:sz w:val="24"/>
          <w:szCs w:val="24"/>
        </w:rPr>
        <w:t xml:space="preserve"> in three sections</w:t>
      </w:r>
      <w:r w:rsidR="000D7C55">
        <w:rPr>
          <w:color w:val="000000" w:themeColor="text1"/>
          <w:sz w:val="24"/>
          <w:szCs w:val="24"/>
        </w:rPr>
        <w:t xml:space="preserve"> before</w:t>
      </w:r>
      <w:r w:rsidR="003F087B" w:rsidRPr="00AF72A1">
        <w:rPr>
          <w:color w:val="000000" w:themeColor="text1"/>
          <w:sz w:val="24"/>
          <w:szCs w:val="24"/>
        </w:rPr>
        <w:t xml:space="preserve"> concluding</w:t>
      </w:r>
      <w:r w:rsidR="00547E6D" w:rsidRPr="00AF72A1">
        <w:rPr>
          <w:color w:val="000000" w:themeColor="text1"/>
          <w:sz w:val="24"/>
          <w:szCs w:val="24"/>
        </w:rPr>
        <w:t>.</w:t>
      </w:r>
      <w:r w:rsidR="008E7BFE" w:rsidRPr="00AF72A1">
        <w:rPr>
          <w:color w:val="000000" w:themeColor="text1"/>
          <w:sz w:val="24"/>
          <w:szCs w:val="24"/>
        </w:rPr>
        <w:t xml:space="preserve"> </w:t>
      </w:r>
      <w:r w:rsidR="00B03C9E">
        <w:rPr>
          <w:color w:val="000000" w:themeColor="text1"/>
          <w:sz w:val="24"/>
          <w:szCs w:val="24"/>
        </w:rPr>
        <w:t>Firstly, I</w:t>
      </w:r>
      <w:r w:rsidR="00547E6D" w:rsidRPr="00AF72A1">
        <w:rPr>
          <w:color w:val="000000" w:themeColor="text1"/>
          <w:sz w:val="24"/>
          <w:szCs w:val="24"/>
        </w:rPr>
        <w:t xml:space="preserve"> </w:t>
      </w:r>
      <w:r w:rsidR="00EA20CA" w:rsidRPr="00AF72A1">
        <w:rPr>
          <w:color w:val="000000" w:themeColor="text1"/>
          <w:sz w:val="24"/>
          <w:szCs w:val="24"/>
        </w:rPr>
        <w:t>explore</w:t>
      </w:r>
      <w:r w:rsidR="00D76191">
        <w:rPr>
          <w:color w:val="000000" w:themeColor="text1"/>
          <w:sz w:val="24"/>
          <w:szCs w:val="24"/>
        </w:rPr>
        <w:t xml:space="preserve"> literature concerned with</w:t>
      </w:r>
      <w:r w:rsidR="00547E6D" w:rsidRPr="00AF72A1">
        <w:rPr>
          <w:color w:val="000000" w:themeColor="text1"/>
          <w:sz w:val="24"/>
          <w:szCs w:val="24"/>
        </w:rPr>
        <w:t xml:space="preserve"> EU</w:t>
      </w:r>
      <w:r w:rsidR="00CA71A1" w:rsidRPr="00AF72A1">
        <w:rPr>
          <w:color w:val="000000" w:themeColor="text1"/>
          <w:sz w:val="24"/>
          <w:szCs w:val="24"/>
        </w:rPr>
        <w:t xml:space="preserve"> </w:t>
      </w:r>
      <w:r w:rsidR="00472F82" w:rsidRPr="00AF72A1">
        <w:rPr>
          <w:color w:val="000000" w:themeColor="text1"/>
          <w:sz w:val="24"/>
          <w:szCs w:val="24"/>
        </w:rPr>
        <w:t>policy</w:t>
      </w:r>
      <w:r w:rsidR="00CA71A1" w:rsidRPr="00AF72A1">
        <w:rPr>
          <w:color w:val="000000" w:themeColor="text1"/>
          <w:sz w:val="24"/>
          <w:szCs w:val="24"/>
        </w:rPr>
        <w:t>making and</w:t>
      </w:r>
      <w:r w:rsidR="008A5411" w:rsidRPr="00AF72A1">
        <w:rPr>
          <w:color w:val="000000" w:themeColor="text1"/>
          <w:sz w:val="24"/>
          <w:szCs w:val="24"/>
        </w:rPr>
        <w:t xml:space="preserve"> EU</w:t>
      </w:r>
      <w:r w:rsidR="00547E6D" w:rsidRPr="00AF72A1">
        <w:rPr>
          <w:color w:val="000000" w:themeColor="text1"/>
          <w:sz w:val="24"/>
          <w:szCs w:val="24"/>
        </w:rPr>
        <w:t xml:space="preserve"> </w:t>
      </w:r>
      <w:proofErr w:type="gramStart"/>
      <w:r w:rsidR="00547E6D" w:rsidRPr="00AF72A1">
        <w:rPr>
          <w:color w:val="000000" w:themeColor="text1"/>
          <w:sz w:val="24"/>
          <w:szCs w:val="24"/>
        </w:rPr>
        <w:t>counter-terrorism</w:t>
      </w:r>
      <w:proofErr w:type="gramEnd"/>
      <w:r w:rsidR="00225811">
        <w:rPr>
          <w:color w:val="000000" w:themeColor="text1"/>
          <w:sz w:val="24"/>
          <w:szCs w:val="24"/>
        </w:rPr>
        <w:t>,</w:t>
      </w:r>
      <w:r w:rsidR="009B1C88" w:rsidRPr="00AF72A1">
        <w:rPr>
          <w:color w:val="000000" w:themeColor="text1"/>
          <w:sz w:val="24"/>
          <w:szCs w:val="24"/>
        </w:rPr>
        <w:t xml:space="preserve"> </w:t>
      </w:r>
      <w:r w:rsidR="00225811">
        <w:rPr>
          <w:color w:val="000000" w:themeColor="text1"/>
          <w:sz w:val="24"/>
          <w:szCs w:val="24"/>
        </w:rPr>
        <w:t>which highlights</w:t>
      </w:r>
      <w:r w:rsidR="009B1C88" w:rsidRPr="00AF72A1">
        <w:rPr>
          <w:color w:val="000000" w:themeColor="text1"/>
          <w:sz w:val="24"/>
          <w:szCs w:val="24"/>
        </w:rPr>
        <w:t xml:space="preserve"> </w:t>
      </w:r>
      <w:r w:rsidR="00A05CF5" w:rsidRPr="00AF72A1">
        <w:rPr>
          <w:color w:val="000000" w:themeColor="text1"/>
          <w:sz w:val="24"/>
          <w:szCs w:val="24"/>
        </w:rPr>
        <w:t xml:space="preserve">how member states are </w:t>
      </w:r>
      <w:r w:rsidR="003F087B" w:rsidRPr="00AF72A1">
        <w:rPr>
          <w:color w:val="000000" w:themeColor="text1"/>
          <w:sz w:val="24"/>
          <w:szCs w:val="24"/>
        </w:rPr>
        <w:t>factored</w:t>
      </w:r>
      <w:r w:rsidR="00EA20CA" w:rsidRPr="00AF72A1">
        <w:rPr>
          <w:color w:val="000000" w:themeColor="text1"/>
          <w:sz w:val="24"/>
          <w:szCs w:val="24"/>
        </w:rPr>
        <w:t xml:space="preserve"> in</w:t>
      </w:r>
      <w:r w:rsidR="003F087B" w:rsidRPr="00AF72A1">
        <w:rPr>
          <w:color w:val="000000" w:themeColor="text1"/>
          <w:sz w:val="24"/>
          <w:szCs w:val="24"/>
        </w:rPr>
        <w:t xml:space="preserve">to scholarly work </w:t>
      </w:r>
      <w:r w:rsidR="00D76191">
        <w:rPr>
          <w:color w:val="000000" w:themeColor="text1"/>
          <w:sz w:val="24"/>
          <w:szCs w:val="24"/>
        </w:rPr>
        <w:t>about</w:t>
      </w:r>
      <w:r w:rsidR="00A05CF5" w:rsidRPr="00AF72A1">
        <w:rPr>
          <w:color w:val="000000" w:themeColor="text1"/>
          <w:sz w:val="24"/>
          <w:szCs w:val="24"/>
        </w:rPr>
        <w:t xml:space="preserve"> other policy areas</w:t>
      </w:r>
      <w:r w:rsidR="009A79AA" w:rsidRPr="00AF72A1">
        <w:rPr>
          <w:color w:val="000000" w:themeColor="text1"/>
          <w:sz w:val="24"/>
          <w:szCs w:val="24"/>
        </w:rPr>
        <w:t xml:space="preserve"> </w:t>
      </w:r>
      <w:r w:rsidR="00AF766B" w:rsidRPr="00AF72A1">
        <w:rPr>
          <w:color w:val="000000" w:themeColor="text1"/>
          <w:sz w:val="24"/>
          <w:szCs w:val="24"/>
        </w:rPr>
        <w:t>but</w:t>
      </w:r>
      <w:r w:rsidR="00EA20CA" w:rsidRPr="00AF72A1">
        <w:rPr>
          <w:color w:val="000000" w:themeColor="text1"/>
          <w:sz w:val="24"/>
          <w:szCs w:val="24"/>
        </w:rPr>
        <w:t xml:space="preserve"> neglected when it comes to counter-te</w:t>
      </w:r>
      <w:r w:rsidR="0028434D" w:rsidRPr="00AF72A1">
        <w:rPr>
          <w:color w:val="000000" w:themeColor="text1"/>
          <w:sz w:val="24"/>
          <w:szCs w:val="24"/>
        </w:rPr>
        <w:t>rrorism</w:t>
      </w:r>
      <w:r w:rsidR="00547E6D" w:rsidRPr="00AF72A1">
        <w:rPr>
          <w:color w:val="000000" w:themeColor="text1"/>
          <w:sz w:val="24"/>
          <w:szCs w:val="24"/>
        </w:rPr>
        <w:t>. Secondly, I outline</w:t>
      </w:r>
      <w:r w:rsidR="00EA20CA" w:rsidRPr="00AF72A1">
        <w:rPr>
          <w:color w:val="000000" w:themeColor="text1"/>
          <w:sz w:val="24"/>
          <w:szCs w:val="24"/>
        </w:rPr>
        <w:t xml:space="preserve"> the</w:t>
      </w:r>
      <w:r w:rsidR="001914DF" w:rsidRPr="00AF72A1">
        <w:rPr>
          <w:color w:val="000000" w:themeColor="text1"/>
          <w:sz w:val="24"/>
          <w:szCs w:val="24"/>
        </w:rPr>
        <w:t xml:space="preserve"> M</w:t>
      </w:r>
      <w:r w:rsidR="00CC4939" w:rsidRPr="00AF72A1">
        <w:rPr>
          <w:color w:val="000000" w:themeColor="text1"/>
          <w:sz w:val="24"/>
          <w:szCs w:val="24"/>
        </w:rPr>
        <w:t>ultiple Streams Framework (MSF)</w:t>
      </w:r>
      <w:r w:rsidR="001914DF" w:rsidRPr="00AF72A1">
        <w:rPr>
          <w:color w:val="000000" w:themeColor="text1"/>
          <w:sz w:val="24"/>
          <w:szCs w:val="24"/>
        </w:rPr>
        <w:t xml:space="preserve"> and especially the</w:t>
      </w:r>
      <w:r w:rsidR="00EA20CA" w:rsidRPr="00AF72A1">
        <w:rPr>
          <w:color w:val="000000" w:themeColor="text1"/>
          <w:sz w:val="24"/>
          <w:szCs w:val="24"/>
        </w:rPr>
        <w:t xml:space="preserve"> concept</w:t>
      </w:r>
      <w:r w:rsidR="009174AF" w:rsidRPr="00AF72A1">
        <w:rPr>
          <w:color w:val="000000" w:themeColor="text1"/>
          <w:sz w:val="24"/>
          <w:szCs w:val="24"/>
        </w:rPr>
        <w:t>s</w:t>
      </w:r>
      <w:r w:rsidR="00EA20CA" w:rsidRPr="00AF72A1">
        <w:rPr>
          <w:color w:val="000000" w:themeColor="text1"/>
          <w:sz w:val="24"/>
          <w:szCs w:val="24"/>
        </w:rPr>
        <w:t xml:space="preserve"> of policy entrepreneurship</w:t>
      </w:r>
      <w:r w:rsidR="009174AF" w:rsidRPr="00AF72A1">
        <w:rPr>
          <w:color w:val="000000" w:themeColor="text1"/>
          <w:sz w:val="24"/>
          <w:szCs w:val="24"/>
        </w:rPr>
        <w:t xml:space="preserve"> and ‘window of opportunity’</w:t>
      </w:r>
      <w:r w:rsidR="00AA13A2" w:rsidRPr="00AF72A1">
        <w:rPr>
          <w:color w:val="000000" w:themeColor="text1"/>
          <w:sz w:val="24"/>
          <w:szCs w:val="24"/>
        </w:rPr>
        <w:t xml:space="preserve"> (</w:t>
      </w:r>
      <w:proofErr w:type="spellStart"/>
      <w:r w:rsidR="00AA13A2" w:rsidRPr="00AF72A1">
        <w:rPr>
          <w:color w:val="000000" w:themeColor="text1"/>
          <w:sz w:val="24"/>
          <w:szCs w:val="24"/>
        </w:rPr>
        <w:t>Kingdon</w:t>
      </w:r>
      <w:proofErr w:type="spellEnd"/>
      <w:r w:rsidR="00AA13A2" w:rsidRPr="00AF72A1">
        <w:rPr>
          <w:color w:val="000000" w:themeColor="text1"/>
          <w:sz w:val="24"/>
          <w:szCs w:val="24"/>
        </w:rPr>
        <w:t>, 2003)</w:t>
      </w:r>
      <w:r w:rsidR="00924A19" w:rsidRPr="00AF72A1">
        <w:rPr>
          <w:color w:val="000000" w:themeColor="text1"/>
          <w:sz w:val="24"/>
          <w:szCs w:val="24"/>
        </w:rPr>
        <w:t>,</w:t>
      </w:r>
      <w:r w:rsidR="009174AF" w:rsidRPr="00AF72A1">
        <w:rPr>
          <w:color w:val="000000" w:themeColor="text1"/>
          <w:sz w:val="24"/>
          <w:szCs w:val="24"/>
        </w:rPr>
        <w:t xml:space="preserve"> along</w:t>
      </w:r>
      <w:r w:rsidR="00EA20CA" w:rsidRPr="00AF72A1">
        <w:rPr>
          <w:color w:val="000000" w:themeColor="text1"/>
          <w:sz w:val="24"/>
          <w:szCs w:val="24"/>
        </w:rPr>
        <w:t xml:space="preserve"> with some adjustments</w:t>
      </w:r>
      <w:r w:rsidR="008A5411" w:rsidRPr="00AF72A1">
        <w:rPr>
          <w:color w:val="000000" w:themeColor="text1"/>
          <w:sz w:val="24"/>
          <w:szCs w:val="24"/>
        </w:rPr>
        <w:t xml:space="preserve"> derived</w:t>
      </w:r>
      <w:r w:rsidR="00EA20CA" w:rsidRPr="00AF72A1">
        <w:rPr>
          <w:color w:val="000000" w:themeColor="text1"/>
          <w:sz w:val="24"/>
          <w:szCs w:val="24"/>
        </w:rPr>
        <w:t xml:space="preserve"> from</w:t>
      </w:r>
      <w:r w:rsidR="00F55D6E" w:rsidRPr="00AF72A1">
        <w:rPr>
          <w:color w:val="000000" w:themeColor="text1"/>
          <w:sz w:val="24"/>
          <w:szCs w:val="24"/>
        </w:rPr>
        <w:t xml:space="preserve"> </w:t>
      </w:r>
      <w:proofErr w:type="spellStart"/>
      <w:r w:rsidR="00F55D6E" w:rsidRPr="00AF72A1">
        <w:rPr>
          <w:color w:val="000000" w:themeColor="text1"/>
          <w:sz w:val="24"/>
          <w:szCs w:val="24"/>
        </w:rPr>
        <w:t>Boassan</w:t>
      </w:r>
      <w:proofErr w:type="spellEnd"/>
      <w:r w:rsidR="00F55D6E" w:rsidRPr="00AF72A1">
        <w:rPr>
          <w:color w:val="000000" w:themeColor="text1"/>
          <w:sz w:val="24"/>
          <w:szCs w:val="24"/>
        </w:rPr>
        <w:t xml:space="preserve"> and </w:t>
      </w:r>
      <w:proofErr w:type="spellStart"/>
      <w:r w:rsidR="00F55D6E" w:rsidRPr="00AF72A1">
        <w:rPr>
          <w:color w:val="000000" w:themeColor="text1"/>
          <w:sz w:val="24"/>
          <w:szCs w:val="24"/>
        </w:rPr>
        <w:t>Wettestad</w:t>
      </w:r>
      <w:proofErr w:type="spellEnd"/>
      <w:r w:rsidR="00F55D6E" w:rsidRPr="00AF72A1">
        <w:rPr>
          <w:color w:val="000000" w:themeColor="text1"/>
          <w:sz w:val="24"/>
          <w:szCs w:val="24"/>
        </w:rPr>
        <w:t xml:space="preserve"> (2014)</w:t>
      </w:r>
      <w:r w:rsidR="00547E6D" w:rsidRPr="00AF72A1">
        <w:rPr>
          <w:color w:val="000000" w:themeColor="text1"/>
          <w:sz w:val="24"/>
          <w:szCs w:val="24"/>
        </w:rPr>
        <w:t>. Th</w:t>
      </w:r>
      <w:r w:rsidR="00B03C9E">
        <w:rPr>
          <w:color w:val="000000" w:themeColor="text1"/>
          <w:sz w:val="24"/>
          <w:szCs w:val="24"/>
        </w:rPr>
        <w:t>irdly, I</w:t>
      </w:r>
      <w:r w:rsidR="00547E6D" w:rsidRPr="00AF72A1">
        <w:rPr>
          <w:color w:val="000000" w:themeColor="text1"/>
          <w:sz w:val="24"/>
          <w:szCs w:val="24"/>
        </w:rPr>
        <w:t xml:space="preserve"> </w:t>
      </w:r>
      <w:r w:rsidR="006132CE" w:rsidRPr="00AF72A1">
        <w:rPr>
          <w:color w:val="000000" w:themeColor="text1"/>
          <w:sz w:val="24"/>
          <w:szCs w:val="24"/>
        </w:rPr>
        <w:t>appl</w:t>
      </w:r>
      <w:r w:rsidR="00B03C9E">
        <w:rPr>
          <w:color w:val="000000" w:themeColor="text1"/>
          <w:sz w:val="24"/>
          <w:szCs w:val="24"/>
        </w:rPr>
        <w:t>y</w:t>
      </w:r>
      <w:r w:rsidR="00547E6D" w:rsidRPr="00AF72A1">
        <w:rPr>
          <w:color w:val="000000" w:themeColor="text1"/>
          <w:sz w:val="24"/>
          <w:szCs w:val="24"/>
        </w:rPr>
        <w:t xml:space="preserve"> </w:t>
      </w:r>
      <w:r w:rsidR="009576BF" w:rsidRPr="00AF72A1">
        <w:rPr>
          <w:color w:val="000000" w:themeColor="text1"/>
          <w:sz w:val="24"/>
          <w:szCs w:val="24"/>
        </w:rPr>
        <w:t>my</w:t>
      </w:r>
      <w:r w:rsidR="009174AF" w:rsidRPr="00AF72A1">
        <w:rPr>
          <w:color w:val="000000" w:themeColor="text1"/>
          <w:sz w:val="24"/>
          <w:szCs w:val="24"/>
        </w:rPr>
        <w:t xml:space="preserve"> analytical</w:t>
      </w:r>
      <w:r w:rsidR="00547E6D" w:rsidRPr="00AF72A1">
        <w:rPr>
          <w:color w:val="000000" w:themeColor="text1"/>
          <w:sz w:val="24"/>
          <w:szCs w:val="24"/>
        </w:rPr>
        <w:t xml:space="preserve"> framework </w:t>
      </w:r>
      <w:r w:rsidR="006132CE" w:rsidRPr="00AF72A1">
        <w:rPr>
          <w:color w:val="000000" w:themeColor="text1"/>
          <w:sz w:val="24"/>
          <w:szCs w:val="24"/>
        </w:rPr>
        <w:t>to</w:t>
      </w:r>
      <w:r w:rsidR="00547E6D" w:rsidRPr="00AF72A1">
        <w:rPr>
          <w:color w:val="000000" w:themeColor="text1"/>
          <w:sz w:val="24"/>
          <w:szCs w:val="24"/>
        </w:rPr>
        <w:t xml:space="preserve"> </w:t>
      </w:r>
      <w:r w:rsidR="00F135C4" w:rsidRPr="00AF72A1">
        <w:rPr>
          <w:color w:val="000000" w:themeColor="text1"/>
          <w:sz w:val="24"/>
          <w:szCs w:val="24"/>
        </w:rPr>
        <w:t>explai</w:t>
      </w:r>
      <w:r w:rsidR="009576BF" w:rsidRPr="00AF72A1">
        <w:rPr>
          <w:color w:val="000000" w:themeColor="text1"/>
          <w:sz w:val="24"/>
          <w:szCs w:val="24"/>
        </w:rPr>
        <w:t xml:space="preserve">n the </w:t>
      </w:r>
      <w:r w:rsidR="00C86DCB" w:rsidRPr="00AF72A1">
        <w:rPr>
          <w:color w:val="000000" w:themeColor="text1"/>
          <w:sz w:val="24"/>
          <w:szCs w:val="24"/>
        </w:rPr>
        <w:t>policy process</w:t>
      </w:r>
      <w:r w:rsidR="009576BF" w:rsidRPr="00AF72A1">
        <w:rPr>
          <w:color w:val="000000" w:themeColor="text1"/>
          <w:sz w:val="24"/>
          <w:szCs w:val="24"/>
        </w:rPr>
        <w:t xml:space="preserve"> of EU-PNR</w:t>
      </w:r>
      <w:r w:rsidR="00547E6D" w:rsidRPr="00AF72A1">
        <w:rPr>
          <w:color w:val="000000" w:themeColor="text1"/>
          <w:sz w:val="24"/>
          <w:szCs w:val="24"/>
        </w:rPr>
        <w:t xml:space="preserve">. Finally, </w:t>
      </w:r>
      <w:r w:rsidR="00673B41" w:rsidRPr="00AF72A1">
        <w:rPr>
          <w:color w:val="000000" w:themeColor="text1"/>
          <w:sz w:val="24"/>
          <w:szCs w:val="24"/>
        </w:rPr>
        <w:t xml:space="preserve">the conclusion </w:t>
      </w:r>
      <w:r w:rsidR="00A36F40" w:rsidRPr="00AF72A1">
        <w:rPr>
          <w:color w:val="000000" w:themeColor="text1"/>
          <w:sz w:val="24"/>
          <w:szCs w:val="24"/>
        </w:rPr>
        <w:t>considers what this case tell</w:t>
      </w:r>
      <w:r w:rsidR="000D7C55">
        <w:rPr>
          <w:color w:val="000000" w:themeColor="text1"/>
          <w:sz w:val="24"/>
          <w:szCs w:val="24"/>
        </w:rPr>
        <w:t>s</w:t>
      </w:r>
      <w:r w:rsidR="00A36F40" w:rsidRPr="00AF72A1">
        <w:rPr>
          <w:color w:val="000000" w:themeColor="text1"/>
          <w:sz w:val="24"/>
          <w:szCs w:val="24"/>
        </w:rPr>
        <w:t xml:space="preserve"> us </w:t>
      </w:r>
      <w:r w:rsidR="00924A19" w:rsidRPr="00AF72A1">
        <w:rPr>
          <w:color w:val="000000" w:themeColor="text1"/>
          <w:sz w:val="24"/>
          <w:szCs w:val="24"/>
        </w:rPr>
        <w:t>about</w:t>
      </w:r>
      <w:r w:rsidR="00582EB2" w:rsidRPr="00AF72A1">
        <w:rPr>
          <w:color w:val="000000" w:themeColor="text1"/>
          <w:sz w:val="24"/>
          <w:szCs w:val="24"/>
        </w:rPr>
        <w:t xml:space="preserve"> key member states in EU </w:t>
      </w:r>
      <w:proofErr w:type="gramStart"/>
      <w:r w:rsidR="00582EB2" w:rsidRPr="00AF72A1">
        <w:rPr>
          <w:color w:val="000000" w:themeColor="text1"/>
          <w:sz w:val="24"/>
          <w:szCs w:val="24"/>
        </w:rPr>
        <w:t>counter-terrorism</w:t>
      </w:r>
      <w:proofErr w:type="gramEnd"/>
      <w:r w:rsidR="00582EB2" w:rsidRPr="00AF72A1">
        <w:rPr>
          <w:color w:val="000000" w:themeColor="text1"/>
          <w:sz w:val="24"/>
          <w:szCs w:val="24"/>
        </w:rPr>
        <w:t xml:space="preserve"> and their</w:t>
      </w:r>
      <w:r w:rsidR="00924A19" w:rsidRPr="00AF72A1">
        <w:rPr>
          <w:color w:val="000000" w:themeColor="text1"/>
          <w:sz w:val="24"/>
          <w:szCs w:val="24"/>
        </w:rPr>
        <w:t xml:space="preserve"> me</w:t>
      </w:r>
      <w:r w:rsidR="00582EB2" w:rsidRPr="00AF72A1">
        <w:rPr>
          <w:color w:val="000000" w:themeColor="text1"/>
          <w:sz w:val="24"/>
          <w:szCs w:val="24"/>
        </w:rPr>
        <w:t>ans</w:t>
      </w:r>
      <w:r w:rsidR="00924A19" w:rsidRPr="00AF72A1">
        <w:rPr>
          <w:color w:val="000000" w:themeColor="text1"/>
          <w:sz w:val="24"/>
          <w:szCs w:val="24"/>
        </w:rPr>
        <w:t xml:space="preserve"> of</w:t>
      </w:r>
      <w:r w:rsidR="00A36F40" w:rsidRPr="00AF72A1">
        <w:rPr>
          <w:color w:val="000000" w:themeColor="text1"/>
          <w:sz w:val="24"/>
          <w:szCs w:val="24"/>
        </w:rPr>
        <w:t xml:space="preserve"> influence,</w:t>
      </w:r>
      <w:r w:rsidR="00EF1BCD" w:rsidRPr="00AF72A1">
        <w:rPr>
          <w:color w:val="000000" w:themeColor="text1"/>
          <w:sz w:val="24"/>
          <w:szCs w:val="24"/>
        </w:rPr>
        <w:t xml:space="preserve"> as well touching on Brexit given the UK’s significance</w:t>
      </w:r>
      <w:r w:rsidR="00BD0333" w:rsidRPr="00AF72A1">
        <w:rPr>
          <w:color w:val="000000" w:themeColor="text1"/>
          <w:sz w:val="24"/>
          <w:szCs w:val="24"/>
        </w:rPr>
        <w:t xml:space="preserve"> here</w:t>
      </w:r>
      <w:r w:rsidR="00EF1BCD" w:rsidRPr="00AF72A1">
        <w:rPr>
          <w:color w:val="000000" w:themeColor="text1"/>
          <w:sz w:val="24"/>
          <w:szCs w:val="24"/>
        </w:rPr>
        <w:t xml:space="preserve">. </w:t>
      </w:r>
    </w:p>
    <w:p w14:paraId="7849F66D" w14:textId="03495EED" w:rsidR="002D384E" w:rsidRPr="00AF72A1" w:rsidRDefault="00673B41" w:rsidP="000E6272">
      <w:pPr>
        <w:spacing w:line="480" w:lineRule="auto"/>
        <w:jc w:val="both"/>
        <w:rPr>
          <w:color w:val="000000" w:themeColor="text1"/>
          <w:sz w:val="24"/>
          <w:szCs w:val="24"/>
        </w:rPr>
      </w:pPr>
      <w:r w:rsidRPr="00AF72A1">
        <w:rPr>
          <w:color w:val="000000" w:themeColor="text1"/>
          <w:sz w:val="24"/>
          <w:szCs w:val="24"/>
        </w:rPr>
        <w:t xml:space="preserve"> </w:t>
      </w:r>
    </w:p>
    <w:p w14:paraId="2A3BD010" w14:textId="306E4FDC" w:rsidR="00725B08" w:rsidRPr="00AF72A1" w:rsidRDefault="00333A04" w:rsidP="0045730F">
      <w:pPr>
        <w:pStyle w:val="ListParagraph"/>
        <w:numPr>
          <w:ilvl w:val="0"/>
          <w:numId w:val="1"/>
        </w:numPr>
        <w:spacing w:line="480" w:lineRule="auto"/>
        <w:jc w:val="both"/>
        <w:rPr>
          <w:b/>
          <w:bCs/>
          <w:color w:val="000000" w:themeColor="text1"/>
          <w:sz w:val="24"/>
          <w:szCs w:val="24"/>
        </w:rPr>
      </w:pPr>
      <w:r w:rsidRPr="00AF72A1">
        <w:rPr>
          <w:b/>
          <w:bCs/>
          <w:color w:val="000000" w:themeColor="text1"/>
          <w:sz w:val="24"/>
          <w:szCs w:val="24"/>
          <w:u w:val="single"/>
        </w:rPr>
        <w:t xml:space="preserve">The </w:t>
      </w:r>
      <w:r w:rsidR="00745FEE" w:rsidRPr="00AF72A1">
        <w:rPr>
          <w:b/>
          <w:bCs/>
          <w:color w:val="000000" w:themeColor="text1"/>
          <w:sz w:val="24"/>
          <w:szCs w:val="24"/>
          <w:u w:val="single"/>
        </w:rPr>
        <w:t>Member States in</w:t>
      </w:r>
      <w:r w:rsidR="003F087B" w:rsidRPr="00AF72A1">
        <w:rPr>
          <w:b/>
          <w:bCs/>
          <w:color w:val="000000" w:themeColor="text1"/>
          <w:sz w:val="24"/>
          <w:szCs w:val="24"/>
          <w:u w:val="single"/>
        </w:rPr>
        <w:t xml:space="preserve"> </w:t>
      </w:r>
      <w:r w:rsidR="0045730F" w:rsidRPr="00AF72A1">
        <w:rPr>
          <w:b/>
          <w:bCs/>
          <w:color w:val="000000" w:themeColor="text1"/>
          <w:sz w:val="24"/>
          <w:szCs w:val="24"/>
          <w:u w:val="single"/>
        </w:rPr>
        <w:t>EU</w:t>
      </w:r>
      <w:r w:rsidR="00782E5F" w:rsidRPr="00AF72A1">
        <w:rPr>
          <w:b/>
          <w:bCs/>
          <w:color w:val="000000" w:themeColor="text1"/>
          <w:sz w:val="24"/>
          <w:szCs w:val="24"/>
          <w:u w:val="single"/>
        </w:rPr>
        <w:t xml:space="preserve"> </w:t>
      </w:r>
      <w:proofErr w:type="gramStart"/>
      <w:r w:rsidR="00782E5F" w:rsidRPr="00AF72A1">
        <w:rPr>
          <w:b/>
          <w:bCs/>
          <w:color w:val="000000" w:themeColor="text1"/>
          <w:sz w:val="24"/>
          <w:szCs w:val="24"/>
          <w:u w:val="single"/>
        </w:rPr>
        <w:t>Counter-Terrorism</w:t>
      </w:r>
      <w:proofErr w:type="gramEnd"/>
      <w:r w:rsidR="003F087B" w:rsidRPr="00AF72A1">
        <w:rPr>
          <w:b/>
          <w:bCs/>
          <w:color w:val="000000" w:themeColor="text1"/>
          <w:sz w:val="24"/>
          <w:szCs w:val="24"/>
          <w:u w:val="single"/>
        </w:rPr>
        <w:t xml:space="preserve"> </w:t>
      </w:r>
    </w:p>
    <w:p w14:paraId="397129D6" w14:textId="1ACB46A1" w:rsidR="00F95D79" w:rsidRPr="00AF72A1" w:rsidRDefault="003F087B" w:rsidP="005A3176">
      <w:pPr>
        <w:spacing w:line="480" w:lineRule="auto"/>
        <w:jc w:val="both"/>
        <w:rPr>
          <w:color w:val="000000" w:themeColor="text1"/>
          <w:sz w:val="24"/>
          <w:szCs w:val="24"/>
        </w:rPr>
      </w:pPr>
      <w:r w:rsidRPr="00AF72A1">
        <w:rPr>
          <w:color w:val="000000" w:themeColor="text1"/>
          <w:sz w:val="24"/>
          <w:szCs w:val="24"/>
        </w:rPr>
        <w:t>T</w:t>
      </w:r>
      <w:r w:rsidR="00F95D79" w:rsidRPr="00AF72A1">
        <w:rPr>
          <w:color w:val="000000" w:themeColor="text1"/>
          <w:sz w:val="24"/>
          <w:szCs w:val="24"/>
        </w:rPr>
        <w:t xml:space="preserve">he member states </w:t>
      </w:r>
      <w:r w:rsidRPr="00AF72A1">
        <w:rPr>
          <w:color w:val="000000" w:themeColor="text1"/>
          <w:sz w:val="24"/>
          <w:szCs w:val="24"/>
        </w:rPr>
        <w:t xml:space="preserve">are a crucial component of virtually all EU </w:t>
      </w:r>
      <w:r w:rsidR="00472F82" w:rsidRPr="00AF72A1">
        <w:rPr>
          <w:color w:val="000000" w:themeColor="text1"/>
          <w:sz w:val="24"/>
          <w:szCs w:val="24"/>
        </w:rPr>
        <w:t>policy</w:t>
      </w:r>
      <w:r w:rsidRPr="00AF72A1">
        <w:rPr>
          <w:color w:val="000000" w:themeColor="text1"/>
          <w:sz w:val="24"/>
          <w:szCs w:val="24"/>
        </w:rPr>
        <w:t>making</w:t>
      </w:r>
      <w:r w:rsidR="00F95D79" w:rsidRPr="00AF72A1">
        <w:rPr>
          <w:color w:val="000000" w:themeColor="text1"/>
          <w:sz w:val="24"/>
          <w:szCs w:val="24"/>
        </w:rPr>
        <w:t>. However, th</w:t>
      </w:r>
      <w:r w:rsidR="001C03E1" w:rsidRPr="00AF72A1">
        <w:rPr>
          <w:color w:val="000000" w:themeColor="text1"/>
          <w:sz w:val="24"/>
          <w:szCs w:val="24"/>
        </w:rPr>
        <w:t xml:space="preserve">ey </w:t>
      </w:r>
      <w:r w:rsidR="00F31FA6" w:rsidRPr="00AF72A1">
        <w:rPr>
          <w:color w:val="000000" w:themeColor="text1"/>
          <w:sz w:val="24"/>
          <w:szCs w:val="24"/>
        </w:rPr>
        <w:t xml:space="preserve">have rarely been studied as important actors </w:t>
      </w:r>
      <w:r w:rsidR="00924A19" w:rsidRPr="00AF72A1">
        <w:rPr>
          <w:color w:val="000000" w:themeColor="text1"/>
          <w:sz w:val="24"/>
          <w:szCs w:val="24"/>
        </w:rPr>
        <w:t>when</w:t>
      </w:r>
      <w:r w:rsidR="00F31FA6" w:rsidRPr="00AF72A1">
        <w:rPr>
          <w:color w:val="000000" w:themeColor="text1"/>
          <w:sz w:val="24"/>
          <w:szCs w:val="24"/>
        </w:rPr>
        <w:t xml:space="preserve"> explaining</w:t>
      </w:r>
      <w:r w:rsidR="001C03E1" w:rsidRPr="00AF72A1">
        <w:rPr>
          <w:color w:val="000000" w:themeColor="text1"/>
          <w:sz w:val="24"/>
          <w:szCs w:val="24"/>
        </w:rPr>
        <w:t xml:space="preserve"> outcomes </w:t>
      </w:r>
      <w:r w:rsidR="00077A70" w:rsidRPr="00AF72A1">
        <w:rPr>
          <w:color w:val="000000" w:themeColor="text1"/>
          <w:sz w:val="24"/>
          <w:szCs w:val="24"/>
        </w:rPr>
        <w:t>pertinent to</w:t>
      </w:r>
      <w:r w:rsidR="00F95D79" w:rsidRPr="00AF72A1">
        <w:rPr>
          <w:color w:val="000000" w:themeColor="text1"/>
          <w:sz w:val="24"/>
          <w:szCs w:val="24"/>
        </w:rPr>
        <w:t xml:space="preserve"> EU </w:t>
      </w:r>
      <w:proofErr w:type="gramStart"/>
      <w:r w:rsidR="00F95D79" w:rsidRPr="00AF72A1">
        <w:rPr>
          <w:color w:val="000000" w:themeColor="text1"/>
          <w:sz w:val="24"/>
          <w:szCs w:val="24"/>
        </w:rPr>
        <w:t>counter-terrorism</w:t>
      </w:r>
      <w:proofErr w:type="gramEnd"/>
      <w:r w:rsidR="00F95D79" w:rsidRPr="00AF72A1">
        <w:rPr>
          <w:color w:val="000000" w:themeColor="text1"/>
          <w:sz w:val="24"/>
          <w:szCs w:val="24"/>
        </w:rPr>
        <w:t>. Reasons for this likely include the novelty of institutional roles since 2001 and th</w:t>
      </w:r>
      <w:r w:rsidR="00903D21" w:rsidRPr="00AF72A1">
        <w:rPr>
          <w:color w:val="000000" w:themeColor="text1"/>
          <w:sz w:val="24"/>
          <w:szCs w:val="24"/>
        </w:rPr>
        <w:t xml:space="preserve">e speed of </w:t>
      </w:r>
      <w:r w:rsidR="00644208">
        <w:rPr>
          <w:color w:val="000000" w:themeColor="text1"/>
          <w:sz w:val="24"/>
          <w:szCs w:val="24"/>
        </w:rPr>
        <w:t>change</w:t>
      </w:r>
      <w:r w:rsidR="00903D21" w:rsidRPr="00AF72A1">
        <w:rPr>
          <w:color w:val="000000" w:themeColor="text1"/>
          <w:sz w:val="24"/>
          <w:szCs w:val="24"/>
        </w:rPr>
        <w:t xml:space="preserve"> at EU level, </w:t>
      </w:r>
      <w:r w:rsidR="00F95D79" w:rsidRPr="00AF72A1">
        <w:rPr>
          <w:color w:val="000000" w:themeColor="text1"/>
          <w:sz w:val="24"/>
          <w:szCs w:val="24"/>
        </w:rPr>
        <w:t>even to the point of overload</w:t>
      </w:r>
      <w:r w:rsidR="006F4E49" w:rsidRPr="00AF72A1">
        <w:rPr>
          <w:color w:val="000000" w:themeColor="text1"/>
          <w:sz w:val="24"/>
          <w:szCs w:val="24"/>
        </w:rPr>
        <w:t xml:space="preserve"> (</w:t>
      </w:r>
      <w:proofErr w:type="spellStart"/>
      <w:r w:rsidR="006F4E49" w:rsidRPr="00AF72A1">
        <w:rPr>
          <w:color w:val="000000" w:themeColor="text1"/>
          <w:sz w:val="24"/>
          <w:szCs w:val="24"/>
        </w:rPr>
        <w:t>Bossong</w:t>
      </w:r>
      <w:proofErr w:type="spellEnd"/>
      <w:r w:rsidR="006F4E49" w:rsidRPr="00AF72A1">
        <w:rPr>
          <w:color w:val="000000" w:themeColor="text1"/>
          <w:sz w:val="24"/>
          <w:szCs w:val="24"/>
        </w:rPr>
        <w:t>, 2008)</w:t>
      </w:r>
      <w:r w:rsidR="00F95D79" w:rsidRPr="00AF72A1">
        <w:rPr>
          <w:color w:val="000000" w:themeColor="text1"/>
          <w:sz w:val="24"/>
          <w:szCs w:val="24"/>
        </w:rPr>
        <w:t xml:space="preserve">.  </w:t>
      </w:r>
    </w:p>
    <w:p w14:paraId="5FDF6809" w14:textId="1ACB75B2" w:rsidR="00F95D79" w:rsidRPr="00765AB4" w:rsidRDefault="00E1113C" w:rsidP="005A3176">
      <w:pPr>
        <w:spacing w:line="480" w:lineRule="auto"/>
        <w:jc w:val="both"/>
        <w:rPr>
          <w:color w:val="000000" w:themeColor="text1"/>
          <w:sz w:val="24"/>
          <w:szCs w:val="24"/>
        </w:rPr>
      </w:pPr>
      <w:r w:rsidRPr="00AF72A1">
        <w:rPr>
          <w:color w:val="000000" w:themeColor="text1"/>
          <w:sz w:val="24"/>
          <w:szCs w:val="24"/>
        </w:rPr>
        <w:lastRenderedPageBreak/>
        <w:t>There is a v</w:t>
      </w:r>
      <w:r w:rsidR="006305F6" w:rsidRPr="00AF72A1">
        <w:rPr>
          <w:color w:val="000000" w:themeColor="text1"/>
          <w:sz w:val="24"/>
          <w:szCs w:val="24"/>
        </w:rPr>
        <w:t>ast</w:t>
      </w:r>
      <w:r w:rsidRPr="00AF72A1">
        <w:rPr>
          <w:color w:val="000000" w:themeColor="text1"/>
          <w:sz w:val="24"/>
          <w:szCs w:val="24"/>
        </w:rPr>
        <w:t xml:space="preserve"> literature on EU </w:t>
      </w:r>
      <w:r w:rsidR="00472F82" w:rsidRPr="00AF72A1">
        <w:rPr>
          <w:color w:val="000000" w:themeColor="text1"/>
          <w:sz w:val="24"/>
          <w:szCs w:val="24"/>
        </w:rPr>
        <w:t>policy</w:t>
      </w:r>
      <w:r w:rsidRPr="00AF72A1">
        <w:rPr>
          <w:color w:val="000000" w:themeColor="text1"/>
          <w:sz w:val="24"/>
          <w:szCs w:val="24"/>
        </w:rPr>
        <w:t xml:space="preserve">making </w:t>
      </w:r>
      <w:r w:rsidR="00745FEE" w:rsidRPr="00AF72A1">
        <w:rPr>
          <w:color w:val="000000" w:themeColor="text1"/>
          <w:sz w:val="24"/>
          <w:szCs w:val="24"/>
        </w:rPr>
        <w:t>(</w:t>
      </w:r>
      <w:proofErr w:type="spellStart"/>
      <w:r w:rsidR="00745FEE" w:rsidRPr="00AF72A1">
        <w:rPr>
          <w:color w:val="000000" w:themeColor="text1"/>
          <w:sz w:val="24"/>
          <w:szCs w:val="24"/>
        </w:rPr>
        <w:t>Arregui</w:t>
      </w:r>
      <w:proofErr w:type="spellEnd"/>
      <w:r w:rsidR="00745FEE" w:rsidRPr="00AF72A1">
        <w:rPr>
          <w:color w:val="000000" w:themeColor="text1"/>
          <w:sz w:val="24"/>
          <w:szCs w:val="24"/>
        </w:rPr>
        <w:t xml:space="preserve"> and </w:t>
      </w:r>
      <w:proofErr w:type="spellStart"/>
      <w:r w:rsidR="00745FEE" w:rsidRPr="00AF72A1">
        <w:rPr>
          <w:color w:val="000000" w:themeColor="text1"/>
          <w:sz w:val="24"/>
          <w:szCs w:val="24"/>
        </w:rPr>
        <w:t>Perarnaud</w:t>
      </w:r>
      <w:proofErr w:type="spellEnd"/>
      <w:r w:rsidR="00745FEE" w:rsidRPr="00AF72A1">
        <w:rPr>
          <w:color w:val="000000" w:themeColor="text1"/>
          <w:sz w:val="24"/>
          <w:szCs w:val="24"/>
        </w:rPr>
        <w:t>, 202</w:t>
      </w:r>
      <w:r w:rsidR="00E747E3" w:rsidRPr="00AF72A1">
        <w:rPr>
          <w:color w:val="000000" w:themeColor="text1"/>
          <w:sz w:val="24"/>
          <w:szCs w:val="24"/>
        </w:rPr>
        <w:t>2</w:t>
      </w:r>
      <w:r w:rsidR="00745FEE" w:rsidRPr="00AF72A1">
        <w:rPr>
          <w:color w:val="000000" w:themeColor="text1"/>
          <w:sz w:val="24"/>
          <w:szCs w:val="24"/>
        </w:rPr>
        <w:t xml:space="preserve">; </w:t>
      </w:r>
      <w:proofErr w:type="spellStart"/>
      <w:r w:rsidR="00194A7C" w:rsidRPr="00AF72A1">
        <w:rPr>
          <w:color w:val="000000" w:themeColor="text1"/>
          <w:sz w:val="24"/>
          <w:szCs w:val="24"/>
        </w:rPr>
        <w:t>Hosli</w:t>
      </w:r>
      <w:proofErr w:type="spellEnd"/>
      <w:r w:rsidR="00194A7C" w:rsidRPr="00AF72A1">
        <w:rPr>
          <w:color w:val="000000" w:themeColor="text1"/>
          <w:sz w:val="24"/>
          <w:szCs w:val="24"/>
        </w:rPr>
        <w:t xml:space="preserve"> et al., 2013; </w:t>
      </w:r>
      <w:proofErr w:type="spellStart"/>
      <w:r w:rsidR="00745FEE" w:rsidRPr="00AF72A1">
        <w:rPr>
          <w:color w:val="000000" w:themeColor="text1"/>
          <w:sz w:val="24"/>
          <w:szCs w:val="24"/>
        </w:rPr>
        <w:t>Kleine</w:t>
      </w:r>
      <w:proofErr w:type="spellEnd"/>
      <w:r w:rsidR="00745FEE" w:rsidRPr="00AF72A1">
        <w:rPr>
          <w:color w:val="000000" w:themeColor="text1"/>
          <w:sz w:val="24"/>
          <w:szCs w:val="24"/>
        </w:rPr>
        <w:t xml:space="preserve"> et al., </w:t>
      </w:r>
      <w:r w:rsidR="00E747E3" w:rsidRPr="00AF72A1">
        <w:rPr>
          <w:color w:val="000000" w:themeColor="text1"/>
          <w:sz w:val="24"/>
          <w:szCs w:val="24"/>
        </w:rPr>
        <w:t>2022;</w:t>
      </w:r>
      <w:r w:rsidR="003B1ADB" w:rsidRPr="00AF72A1">
        <w:rPr>
          <w:color w:val="000000" w:themeColor="text1"/>
          <w:sz w:val="24"/>
          <w:szCs w:val="24"/>
        </w:rPr>
        <w:t xml:space="preserve"> </w:t>
      </w:r>
      <w:proofErr w:type="spellStart"/>
      <w:r w:rsidR="003B1ADB" w:rsidRPr="00AF72A1">
        <w:rPr>
          <w:color w:val="000000" w:themeColor="text1"/>
          <w:sz w:val="24"/>
          <w:szCs w:val="24"/>
        </w:rPr>
        <w:t>Princen</w:t>
      </w:r>
      <w:proofErr w:type="spellEnd"/>
      <w:r w:rsidR="003B1ADB" w:rsidRPr="00AF72A1">
        <w:rPr>
          <w:color w:val="000000" w:themeColor="text1"/>
          <w:sz w:val="24"/>
          <w:szCs w:val="24"/>
        </w:rPr>
        <w:t>, 2012;</w:t>
      </w:r>
      <w:r w:rsidR="00E747E3" w:rsidRPr="00AF72A1">
        <w:rPr>
          <w:color w:val="000000" w:themeColor="text1"/>
          <w:sz w:val="24"/>
          <w:szCs w:val="24"/>
        </w:rPr>
        <w:t xml:space="preserve"> </w:t>
      </w:r>
      <w:r w:rsidR="00745FEE" w:rsidRPr="00AF72A1">
        <w:rPr>
          <w:color w:val="000000" w:themeColor="text1"/>
          <w:sz w:val="24"/>
          <w:szCs w:val="24"/>
        </w:rPr>
        <w:t>Thomson et al</w:t>
      </w:r>
      <w:r w:rsidRPr="00AF72A1">
        <w:rPr>
          <w:color w:val="000000" w:themeColor="text1"/>
          <w:sz w:val="24"/>
          <w:szCs w:val="24"/>
        </w:rPr>
        <w:t>.</w:t>
      </w:r>
      <w:r w:rsidR="00745FEE" w:rsidRPr="00AF72A1">
        <w:rPr>
          <w:color w:val="000000" w:themeColor="text1"/>
          <w:sz w:val="24"/>
          <w:szCs w:val="24"/>
        </w:rPr>
        <w:t>, 2009).</w:t>
      </w:r>
      <w:r w:rsidR="00E747E3" w:rsidRPr="00AF72A1">
        <w:rPr>
          <w:color w:val="000000" w:themeColor="text1"/>
          <w:sz w:val="24"/>
          <w:szCs w:val="24"/>
        </w:rPr>
        <w:t xml:space="preserve"> </w:t>
      </w:r>
      <w:r w:rsidR="00DC7344" w:rsidRPr="00AF72A1">
        <w:rPr>
          <w:color w:val="000000" w:themeColor="text1"/>
          <w:sz w:val="24"/>
          <w:szCs w:val="24"/>
        </w:rPr>
        <w:t>Some scholars have focused their attention on specific institutions, whether the European Parliament (Costello, 2022), Commission (Thomson et al., 2022), or Council (</w:t>
      </w:r>
      <w:proofErr w:type="spellStart"/>
      <w:r w:rsidR="00DC7344" w:rsidRPr="00AF72A1">
        <w:rPr>
          <w:color w:val="000000" w:themeColor="text1"/>
          <w:sz w:val="24"/>
          <w:szCs w:val="24"/>
        </w:rPr>
        <w:t>Kostadinova</w:t>
      </w:r>
      <w:proofErr w:type="spellEnd"/>
      <w:r w:rsidR="00DC7344" w:rsidRPr="00AF72A1">
        <w:rPr>
          <w:color w:val="000000" w:themeColor="text1"/>
          <w:sz w:val="24"/>
          <w:szCs w:val="24"/>
        </w:rPr>
        <w:t xml:space="preserve">, 2022). </w:t>
      </w:r>
      <w:r w:rsidR="006B498E" w:rsidRPr="00AF72A1">
        <w:rPr>
          <w:color w:val="000000" w:themeColor="text1"/>
          <w:sz w:val="24"/>
          <w:szCs w:val="24"/>
        </w:rPr>
        <w:t>In many studies</w:t>
      </w:r>
      <w:r w:rsidR="00425011">
        <w:rPr>
          <w:color w:val="000000" w:themeColor="text1"/>
          <w:sz w:val="24"/>
          <w:szCs w:val="24"/>
        </w:rPr>
        <w:t xml:space="preserve"> concerned with policy outcomes</w:t>
      </w:r>
      <w:r w:rsidR="006B498E" w:rsidRPr="00AF72A1">
        <w:rPr>
          <w:color w:val="000000" w:themeColor="text1"/>
          <w:sz w:val="24"/>
          <w:szCs w:val="24"/>
        </w:rPr>
        <w:t>, the domestic politics of member states</w:t>
      </w:r>
      <w:r w:rsidR="00A62171" w:rsidRPr="00AF72A1">
        <w:rPr>
          <w:color w:val="000000" w:themeColor="text1"/>
          <w:sz w:val="24"/>
          <w:szCs w:val="24"/>
        </w:rPr>
        <w:t xml:space="preserve"> and</w:t>
      </w:r>
      <w:r w:rsidR="006B498E" w:rsidRPr="00AF72A1">
        <w:rPr>
          <w:color w:val="000000" w:themeColor="text1"/>
          <w:sz w:val="24"/>
          <w:szCs w:val="24"/>
        </w:rPr>
        <w:t xml:space="preserve"> their presence in the Council </w:t>
      </w:r>
      <w:r w:rsidR="00A62171" w:rsidRPr="00AF72A1">
        <w:rPr>
          <w:color w:val="000000" w:themeColor="text1"/>
          <w:sz w:val="24"/>
          <w:szCs w:val="24"/>
        </w:rPr>
        <w:t>are</w:t>
      </w:r>
      <w:r w:rsidR="00F31FA6" w:rsidRPr="00AF72A1">
        <w:rPr>
          <w:color w:val="000000" w:themeColor="text1"/>
          <w:sz w:val="24"/>
          <w:szCs w:val="24"/>
        </w:rPr>
        <w:t xml:space="preserve"> </w:t>
      </w:r>
      <w:r w:rsidR="002600AB" w:rsidRPr="00AF72A1">
        <w:rPr>
          <w:color w:val="000000" w:themeColor="text1"/>
          <w:sz w:val="24"/>
          <w:szCs w:val="24"/>
        </w:rPr>
        <w:t>deemed</w:t>
      </w:r>
      <w:r w:rsidR="006B498E" w:rsidRPr="00AF72A1">
        <w:rPr>
          <w:color w:val="000000" w:themeColor="text1"/>
          <w:sz w:val="24"/>
          <w:szCs w:val="24"/>
        </w:rPr>
        <w:t xml:space="preserve"> </w:t>
      </w:r>
      <w:r w:rsidR="00597127" w:rsidRPr="00AF72A1">
        <w:rPr>
          <w:color w:val="000000" w:themeColor="text1"/>
          <w:sz w:val="24"/>
          <w:szCs w:val="24"/>
        </w:rPr>
        <w:t>significant</w:t>
      </w:r>
      <w:r w:rsidR="006B498E" w:rsidRPr="00AF72A1">
        <w:rPr>
          <w:color w:val="000000" w:themeColor="text1"/>
          <w:sz w:val="24"/>
          <w:szCs w:val="24"/>
        </w:rPr>
        <w:t>.</w:t>
      </w:r>
      <w:r w:rsidR="003B1ADB" w:rsidRPr="00AF72A1">
        <w:rPr>
          <w:color w:val="000000" w:themeColor="text1"/>
          <w:sz w:val="24"/>
          <w:szCs w:val="24"/>
        </w:rPr>
        <w:t xml:space="preserve"> For years</w:t>
      </w:r>
      <w:r w:rsidR="006B498E" w:rsidRPr="00AF72A1">
        <w:rPr>
          <w:color w:val="000000" w:themeColor="text1"/>
          <w:sz w:val="24"/>
          <w:szCs w:val="24"/>
        </w:rPr>
        <w:t xml:space="preserve">, Europeanisation scholars </w:t>
      </w:r>
      <w:r w:rsidR="001F3E1F" w:rsidRPr="00AF72A1">
        <w:rPr>
          <w:color w:val="000000" w:themeColor="text1"/>
          <w:sz w:val="24"/>
          <w:szCs w:val="24"/>
        </w:rPr>
        <w:t xml:space="preserve">have written of </w:t>
      </w:r>
      <w:r w:rsidR="006305F6" w:rsidRPr="00AF72A1">
        <w:rPr>
          <w:color w:val="000000" w:themeColor="text1"/>
          <w:sz w:val="24"/>
          <w:szCs w:val="24"/>
        </w:rPr>
        <w:t xml:space="preserve">member state </w:t>
      </w:r>
      <w:r w:rsidR="00AF766B" w:rsidRPr="00AF72A1">
        <w:rPr>
          <w:color w:val="000000" w:themeColor="text1"/>
          <w:sz w:val="24"/>
          <w:szCs w:val="24"/>
        </w:rPr>
        <w:t>efforts</w:t>
      </w:r>
      <w:r w:rsidR="006305F6" w:rsidRPr="00AF72A1">
        <w:rPr>
          <w:color w:val="000000" w:themeColor="text1"/>
          <w:sz w:val="24"/>
          <w:szCs w:val="24"/>
        </w:rPr>
        <w:t xml:space="preserve"> to </w:t>
      </w:r>
      <w:r w:rsidR="001F3E1F" w:rsidRPr="00AF72A1">
        <w:rPr>
          <w:color w:val="000000" w:themeColor="text1"/>
          <w:sz w:val="24"/>
          <w:szCs w:val="24"/>
        </w:rPr>
        <w:t xml:space="preserve">upload </w:t>
      </w:r>
      <w:r w:rsidR="006305F6" w:rsidRPr="00AF72A1">
        <w:rPr>
          <w:color w:val="000000" w:themeColor="text1"/>
          <w:sz w:val="24"/>
          <w:szCs w:val="24"/>
        </w:rPr>
        <w:t>their</w:t>
      </w:r>
      <w:r w:rsidR="001F3E1F" w:rsidRPr="00AF72A1">
        <w:rPr>
          <w:color w:val="000000" w:themeColor="text1"/>
          <w:sz w:val="24"/>
          <w:szCs w:val="24"/>
        </w:rPr>
        <w:t xml:space="preserve"> preferences</w:t>
      </w:r>
      <w:r w:rsidR="001C03E1" w:rsidRPr="00AF72A1">
        <w:rPr>
          <w:color w:val="000000" w:themeColor="text1"/>
          <w:sz w:val="24"/>
          <w:szCs w:val="24"/>
        </w:rPr>
        <w:t xml:space="preserve"> to the EU level</w:t>
      </w:r>
      <w:r w:rsidR="001F3E1F" w:rsidRPr="00AF72A1">
        <w:rPr>
          <w:color w:val="000000" w:themeColor="text1"/>
          <w:sz w:val="24"/>
          <w:szCs w:val="24"/>
        </w:rPr>
        <w:t xml:space="preserve"> (Connolly, 2008; </w:t>
      </w:r>
      <w:proofErr w:type="spellStart"/>
      <w:r w:rsidR="001F3E1F" w:rsidRPr="00AF72A1">
        <w:rPr>
          <w:color w:val="000000" w:themeColor="text1"/>
          <w:sz w:val="24"/>
          <w:szCs w:val="24"/>
        </w:rPr>
        <w:t>Saurugger</w:t>
      </w:r>
      <w:proofErr w:type="spellEnd"/>
      <w:r w:rsidR="001F3E1F" w:rsidRPr="00AF72A1">
        <w:rPr>
          <w:color w:val="000000" w:themeColor="text1"/>
          <w:sz w:val="24"/>
          <w:szCs w:val="24"/>
        </w:rPr>
        <w:t xml:space="preserve">, 2014). </w:t>
      </w:r>
      <w:r w:rsidR="00ED64C7" w:rsidRPr="00765AB4">
        <w:rPr>
          <w:color w:val="000000" w:themeColor="text1"/>
          <w:sz w:val="24"/>
          <w:szCs w:val="24"/>
        </w:rPr>
        <w:t>More r</w:t>
      </w:r>
      <w:r w:rsidR="003777A8" w:rsidRPr="00765AB4">
        <w:rPr>
          <w:color w:val="000000" w:themeColor="text1"/>
          <w:sz w:val="24"/>
          <w:szCs w:val="24"/>
        </w:rPr>
        <w:t xml:space="preserve">ecently, </w:t>
      </w:r>
      <w:r w:rsidR="0059031E" w:rsidRPr="00765AB4">
        <w:rPr>
          <w:color w:val="000000" w:themeColor="text1"/>
          <w:sz w:val="24"/>
          <w:szCs w:val="24"/>
        </w:rPr>
        <w:t>those</w:t>
      </w:r>
      <w:r w:rsidR="00644208" w:rsidRPr="00765AB4">
        <w:rPr>
          <w:color w:val="000000" w:themeColor="text1"/>
          <w:sz w:val="24"/>
          <w:szCs w:val="24"/>
        </w:rPr>
        <w:t xml:space="preserve"> interested</w:t>
      </w:r>
      <w:r w:rsidR="00654982" w:rsidRPr="00765AB4">
        <w:rPr>
          <w:color w:val="000000" w:themeColor="text1"/>
          <w:sz w:val="24"/>
          <w:szCs w:val="24"/>
        </w:rPr>
        <w:t xml:space="preserve"> in</w:t>
      </w:r>
      <w:r w:rsidR="00644208" w:rsidRPr="00765AB4">
        <w:rPr>
          <w:color w:val="000000" w:themeColor="text1"/>
          <w:sz w:val="24"/>
          <w:szCs w:val="24"/>
        </w:rPr>
        <w:t xml:space="preserve"> </w:t>
      </w:r>
      <w:r w:rsidR="00654982" w:rsidRPr="00765AB4">
        <w:rPr>
          <w:color w:val="000000" w:themeColor="text1"/>
          <w:sz w:val="24"/>
          <w:szCs w:val="24"/>
        </w:rPr>
        <w:t>European integration and</w:t>
      </w:r>
      <w:r w:rsidR="001F3E1F" w:rsidRPr="00765AB4">
        <w:rPr>
          <w:color w:val="000000" w:themeColor="text1"/>
          <w:sz w:val="24"/>
          <w:szCs w:val="24"/>
        </w:rPr>
        <w:t xml:space="preserve"> ‘core state power</w:t>
      </w:r>
      <w:r w:rsidR="00425011" w:rsidRPr="00765AB4">
        <w:rPr>
          <w:color w:val="000000" w:themeColor="text1"/>
          <w:sz w:val="24"/>
          <w:szCs w:val="24"/>
        </w:rPr>
        <w:t>s</w:t>
      </w:r>
      <w:r w:rsidR="001F3E1F" w:rsidRPr="00765AB4">
        <w:rPr>
          <w:color w:val="000000" w:themeColor="text1"/>
          <w:sz w:val="24"/>
          <w:szCs w:val="24"/>
        </w:rPr>
        <w:t>’</w:t>
      </w:r>
      <w:r w:rsidR="00425011" w:rsidRPr="00765AB4">
        <w:rPr>
          <w:color w:val="000000" w:themeColor="text1"/>
          <w:sz w:val="24"/>
          <w:szCs w:val="24"/>
        </w:rPr>
        <w:t xml:space="preserve"> have </w:t>
      </w:r>
      <w:r w:rsidR="00D73A21" w:rsidRPr="00765AB4">
        <w:rPr>
          <w:color w:val="000000" w:themeColor="text1"/>
          <w:sz w:val="24"/>
          <w:szCs w:val="24"/>
        </w:rPr>
        <w:t xml:space="preserve">done similarly, </w:t>
      </w:r>
      <w:r w:rsidR="00BA3942" w:rsidRPr="00765AB4">
        <w:rPr>
          <w:color w:val="000000" w:themeColor="text1"/>
          <w:sz w:val="24"/>
          <w:szCs w:val="24"/>
        </w:rPr>
        <w:t>with</w:t>
      </w:r>
      <w:r w:rsidR="00D73A21" w:rsidRPr="00765AB4">
        <w:rPr>
          <w:color w:val="000000" w:themeColor="text1"/>
          <w:sz w:val="24"/>
          <w:szCs w:val="24"/>
        </w:rPr>
        <w:t xml:space="preserve"> German</w:t>
      </w:r>
      <w:r w:rsidR="00D76191" w:rsidRPr="00765AB4">
        <w:rPr>
          <w:color w:val="000000" w:themeColor="text1"/>
          <w:sz w:val="24"/>
          <w:szCs w:val="24"/>
        </w:rPr>
        <w:t xml:space="preserve"> influence in the EU</w:t>
      </w:r>
      <w:r w:rsidR="00BA3942" w:rsidRPr="00765AB4">
        <w:rPr>
          <w:color w:val="000000" w:themeColor="text1"/>
          <w:sz w:val="24"/>
          <w:szCs w:val="24"/>
        </w:rPr>
        <w:t xml:space="preserve"> receiving greatest attention to date</w:t>
      </w:r>
      <w:r w:rsidR="00645CBC" w:rsidRPr="00765AB4">
        <w:rPr>
          <w:color w:val="000000" w:themeColor="text1"/>
          <w:sz w:val="24"/>
          <w:szCs w:val="24"/>
        </w:rPr>
        <w:t xml:space="preserve"> (</w:t>
      </w:r>
      <w:proofErr w:type="spellStart"/>
      <w:r w:rsidR="00645CBC" w:rsidRPr="00765AB4">
        <w:rPr>
          <w:color w:val="000000" w:themeColor="text1"/>
          <w:sz w:val="24"/>
          <w:szCs w:val="24"/>
        </w:rPr>
        <w:t>Genschel</w:t>
      </w:r>
      <w:proofErr w:type="spellEnd"/>
      <w:r w:rsidR="00645CBC" w:rsidRPr="00765AB4">
        <w:rPr>
          <w:color w:val="000000" w:themeColor="text1"/>
          <w:sz w:val="24"/>
          <w:szCs w:val="24"/>
        </w:rPr>
        <w:t xml:space="preserve"> and </w:t>
      </w:r>
      <w:proofErr w:type="spellStart"/>
      <w:r w:rsidR="00645CBC" w:rsidRPr="00765AB4">
        <w:rPr>
          <w:color w:val="000000" w:themeColor="text1"/>
          <w:sz w:val="24"/>
          <w:szCs w:val="24"/>
        </w:rPr>
        <w:t>Jachtenfuchs</w:t>
      </w:r>
      <w:proofErr w:type="spellEnd"/>
      <w:r w:rsidR="00645CBC" w:rsidRPr="00765AB4">
        <w:rPr>
          <w:color w:val="000000" w:themeColor="text1"/>
          <w:sz w:val="24"/>
          <w:szCs w:val="24"/>
        </w:rPr>
        <w:t>, 2014</w:t>
      </w:r>
      <w:r w:rsidR="00D73A21" w:rsidRPr="00765AB4">
        <w:rPr>
          <w:color w:val="000000" w:themeColor="text1"/>
          <w:sz w:val="24"/>
          <w:szCs w:val="24"/>
        </w:rPr>
        <w:t xml:space="preserve">; </w:t>
      </w:r>
      <w:r w:rsidR="00645CBC" w:rsidRPr="00765AB4">
        <w:rPr>
          <w:color w:val="000000" w:themeColor="text1"/>
          <w:sz w:val="24"/>
          <w:szCs w:val="24"/>
        </w:rPr>
        <w:t>K</w:t>
      </w:r>
      <w:r w:rsidR="00645CBC" w:rsidRPr="00765AB4">
        <w:rPr>
          <w:rFonts w:ascii="Calibri" w:hAnsi="Calibri" w:cs="Calibri"/>
          <w:color w:val="000000" w:themeColor="text1"/>
          <w:sz w:val="24"/>
          <w:szCs w:val="24"/>
        </w:rPr>
        <w:t>ö</w:t>
      </w:r>
      <w:r w:rsidR="00645CBC" w:rsidRPr="00765AB4">
        <w:rPr>
          <w:color w:val="000000" w:themeColor="text1"/>
          <w:sz w:val="24"/>
          <w:szCs w:val="24"/>
        </w:rPr>
        <w:t xml:space="preserve">nig and </w:t>
      </w:r>
      <w:proofErr w:type="spellStart"/>
      <w:r w:rsidR="00645CBC" w:rsidRPr="00765AB4">
        <w:rPr>
          <w:color w:val="000000" w:themeColor="text1"/>
          <w:sz w:val="24"/>
          <w:szCs w:val="24"/>
        </w:rPr>
        <w:t>Trauner</w:t>
      </w:r>
      <w:proofErr w:type="spellEnd"/>
      <w:r w:rsidR="00645CBC" w:rsidRPr="00765AB4">
        <w:rPr>
          <w:color w:val="000000" w:themeColor="text1"/>
          <w:sz w:val="24"/>
          <w:szCs w:val="24"/>
        </w:rPr>
        <w:t>, 2021</w:t>
      </w:r>
      <w:r w:rsidR="00D73A21" w:rsidRPr="00765AB4">
        <w:rPr>
          <w:color w:val="000000" w:themeColor="text1"/>
          <w:sz w:val="24"/>
          <w:szCs w:val="24"/>
        </w:rPr>
        <w:t>;</w:t>
      </w:r>
      <w:r w:rsidR="008E7BFE" w:rsidRPr="00765AB4">
        <w:rPr>
          <w:color w:val="000000" w:themeColor="text1"/>
          <w:sz w:val="24"/>
          <w:szCs w:val="24"/>
        </w:rPr>
        <w:t xml:space="preserve"> </w:t>
      </w:r>
      <w:proofErr w:type="spellStart"/>
      <w:r w:rsidR="00645CBC" w:rsidRPr="00765AB4">
        <w:rPr>
          <w:color w:val="000000" w:themeColor="text1"/>
          <w:sz w:val="24"/>
          <w:szCs w:val="24"/>
        </w:rPr>
        <w:t>Zaun</w:t>
      </w:r>
      <w:proofErr w:type="spellEnd"/>
      <w:r w:rsidR="00645CBC" w:rsidRPr="00765AB4">
        <w:rPr>
          <w:color w:val="000000" w:themeColor="text1"/>
          <w:sz w:val="24"/>
          <w:szCs w:val="24"/>
        </w:rPr>
        <w:t xml:space="preserve"> and Ripoll </w:t>
      </w:r>
      <w:proofErr w:type="spellStart"/>
      <w:r w:rsidR="00645CBC" w:rsidRPr="00765AB4">
        <w:rPr>
          <w:color w:val="000000" w:themeColor="text1"/>
          <w:sz w:val="24"/>
          <w:szCs w:val="24"/>
        </w:rPr>
        <w:t>Servent</w:t>
      </w:r>
      <w:proofErr w:type="spellEnd"/>
      <w:r w:rsidR="00645CBC" w:rsidRPr="00765AB4">
        <w:rPr>
          <w:color w:val="000000" w:themeColor="text1"/>
          <w:sz w:val="24"/>
          <w:szCs w:val="24"/>
        </w:rPr>
        <w:t xml:space="preserve">, 2021).  </w:t>
      </w:r>
    </w:p>
    <w:p w14:paraId="2D3D580B" w14:textId="5BBC0169" w:rsidR="004167D4" w:rsidRPr="00AF72A1" w:rsidRDefault="00903D21" w:rsidP="005A3176">
      <w:pPr>
        <w:spacing w:line="480" w:lineRule="auto"/>
        <w:jc w:val="both"/>
        <w:rPr>
          <w:color w:val="000000" w:themeColor="text1"/>
          <w:sz w:val="24"/>
          <w:szCs w:val="24"/>
        </w:rPr>
      </w:pPr>
      <w:r w:rsidRPr="00AF72A1">
        <w:rPr>
          <w:color w:val="000000" w:themeColor="text1"/>
          <w:sz w:val="24"/>
          <w:szCs w:val="24"/>
        </w:rPr>
        <w:t>Th</w:t>
      </w:r>
      <w:r w:rsidR="003777A8">
        <w:rPr>
          <w:color w:val="000000" w:themeColor="text1"/>
          <w:sz w:val="24"/>
          <w:szCs w:val="24"/>
        </w:rPr>
        <w:t>ese</w:t>
      </w:r>
      <w:r w:rsidRPr="00AF72A1">
        <w:rPr>
          <w:color w:val="000000" w:themeColor="text1"/>
          <w:sz w:val="24"/>
          <w:szCs w:val="24"/>
        </w:rPr>
        <w:t xml:space="preserve"> stand in stark c</w:t>
      </w:r>
      <w:r w:rsidR="00D92294" w:rsidRPr="00AF72A1">
        <w:rPr>
          <w:color w:val="000000" w:themeColor="text1"/>
          <w:sz w:val="24"/>
          <w:szCs w:val="24"/>
        </w:rPr>
        <w:t>ontrast</w:t>
      </w:r>
      <w:r w:rsidRPr="00AF72A1">
        <w:rPr>
          <w:color w:val="000000" w:themeColor="text1"/>
          <w:sz w:val="24"/>
          <w:szCs w:val="24"/>
        </w:rPr>
        <w:t xml:space="preserve"> to</w:t>
      </w:r>
      <w:r w:rsidR="003B1ADB" w:rsidRPr="00AF72A1">
        <w:rPr>
          <w:color w:val="000000" w:themeColor="text1"/>
          <w:sz w:val="24"/>
          <w:szCs w:val="24"/>
        </w:rPr>
        <w:t xml:space="preserve"> the</w:t>
      </w:r>
      <w:r w:rsidR="006F4E49" w:rsidRPr="00AF72A1">
        <w:rPr>
          <w:color w:val="000000" w:themeColor="text1"/>
          <w:sz w:val="24"/>
          <w:szCs w:val="24"/>
        </w:rPr>
        <w:t xml:space="preserve"> EU counter-terrorism</w:t>
      </w:r>
      <w:r w:rsidR="00333A04" w:rsidRPr="00AF72A1">
        <w:rPr>
          <w:color w:val="000000" w:themeColor="text1"/>
          <w:sz w:val="24"/>
          <w:szCs w:val="24"/>
        </w:rPr>
        <w:t xml:space="preserve"> literature</w:t>
      </w:r>
      <w:r w:rsidR="00077A70" w:rsidRPr="00AF72A1">
        <w:rPr>
          <w:color w:val="000000" w:themeColor="text1"/>
          <w:sz w:val="24"/>
          <w:szCs w:val="24"/>
        </w:rPr>
        <w:t>,</w:t>
      </w:r>
      <w:r w:rsidR="003E0B88" w:rsidRPr="00AF72A1">
        <w:rPr>
          <w:color w:val="000000" w:themeColor="text1"/>
          <w:sz w:val="24"/>
          <w:szCs w:val="24"/>
        </w:rPr>
        <w:t xml:space="preserve"> </w:t>
      </w:r>
      <w:r w:rsidR="00C23E00" w:rsidRPr="00AF72A1">
        <w:rPr>
          <w:color w:val="000000" w:themeColor="text1"/>
          <w:sz w:val="24"/>
          <w:szCs w:val="24"/>
        </w:rPr>
        <w:t>which</w:t>
      </w:r>
      <w:r w:rsidR="009F427E" w:rsidRPr="00AF72A1">
        <w:rPr>
          <w:color w:val="000000" w:themeColor="text1"/>
          <w:sz w:val="24"/>
          <w:szCs w:val="24"/>
        </w:rPr>
        <w:t xml:space="preserve"> often</w:t>
      </w:r>
      <w:r w:rsidR="00C23E00" w:rsidRPr="00AF72A1">
        <w:rPr>
          <w:color w:val="000000" w:themeColor="text1"/>
          <w:sz w:val="24"/>
          <w:szCs w:val="24"/>
        </w:rPr>
        <w:t xml:space="preserve"> </w:t>
      </w:r>
      <w:r w:rsidR="00333A04" w:rsidRPr="00AF72A1">
        <w:rPr>
          <w:color w:val="000000" w:themeColor="text1"/>
          <w:sz w:val="24"/>
          <w:szCs w:val="24"/>
        </w:rPr>
        <w:t>emphasises</w:t>
      </w:r>
      <w:r w:rsidR="00934486" w:rsidRPr="00AF72A1">
        <w:rPr>
          <w:color w:val="000000" w:themeColor="text1"/>
          <w:sz w:val="24"/>
          <w:szCs w:val="24"/>
        </w:rPr>
        <w:t xml:space="preserve"> the r</w:t>
      </w:r>
      <w:r w:rsidR="009F427E" w:rsidRPr="00AF72A1">
        <w:rPr>
          <w:color w:val="000000" w:themeColor="text1"/>
          <w:sz w:val="24"/>
          <w:szCs w:val="24"/>
        </w:rPr>
        <w:t>oles</w:t>
      </w:r>
      <w:r w:rsidR="00934486" w:rsidRPr="00AF72A1">
        <w:rPr>
          <w:color w:val="000000" w:themeColor="text1"/>
          <w:sz w:val="24"/>
          <w:szCs w:val="24"/>
        </w:rPr>
        <w:t xml:space="preserve"> of the </w:t>
      </w:r>
      <w:r w:rsidR="003E0B88" w:rsidRPr="00AF72A1">
        <w:rPr>
          <w:color w:val="000000" w:themeColor="text1"/>
          <w:sz w:val="24"/>
          <w:szCs w:val="24"/>
        </w:rPr>
        <w:t>institut</w:t>
      </w:r>
      <w:r w:rsidR="00934486" w:rsidRPr="00AF72A1">
        <w:rPr>
          <w:color w:val="000000" w:themeColor="text1"/>
          <w:sz w:val="24"/>
          <w:szCs w:val="24"/>
        </w:rPr>
        <w:t>ions</w:t>
      </w:r>
      <w:r w:rsidR="003E0B88" w:rsidRPr="00AF72A1">
        <w:rPr>
          <w:color w:val="000000" w:themeColor="text1"/>
          <w:sz w:val="24"/>
          <w:szCs w:val="24"/>
        </w:rPr>
        <w:t>.</w:t>
      </w:r>
      <w:r w:rsidR="009D4F71" w:rsidRPr="00AF72A1">
        <w:rPr>
          <w:color w:val="000000" w:themeColor="text1"/>
          <w:sz w:val="24"/>
          <w:szCs w:val="24"/>
        </w:rPr>
        <w:t xml:space="preserve"> </w:t>
      </w:r>
      <w:proofErr w:type="spellStart"/>
      <w:r w:rsidR="009D4F71" w:rsidRPr="00AF72A1">
        <w:rPr>
          <w:color w:val="000000" w:themeColor="text1"/>
          <w:sz w:val="24"/>
          <w:szCs w:val="24"/>
        </w:rPr>
        <w:t>Kaunert</w:t>
      </w:r>
      <w:proofErr w:type="spellEnd"/>
      <w:r w:rsidR="009D4F71" w:rsidRPr="00AF72A1">
        <w:rPr>
          <w:color w:val="000000" w:themeColor="text1"/>
          <w:sz w:val="24"/>
          <w:szCs w:val="24"/>
        </w:rPr>
        <w:t xml:space="preserve"> (2007; 2010) demonstrated that the Commission </w:t>
      </w:r>
      <w:r w:rsidR="009174AF" w:rsidRPr="00AF72A1">
        <w:rPr>
          <w:color w:val="000000" w:themeColor="text1"/>
          <w:sz w:val="24"/>
          <w:szCs w:val="24"/>
        </w:rPr>
        <w:t>acted as a</w:t>
      </w:r>
      <w:r w:rsidR="009D4F71" w:rsidRPr="00AF72A1">
        <w:rPr>
          <w:color w:val="000000" w:themeColor="text1"/>
          <w:sz w:val="24"/>
          <w:szCs w:val="24"/>
        </w:rPr>
        <w:t xml:space="preserve"> supranational policy entrepreneur in bringing about the European Arrest Warrant, thereby thrusting the EU into ‘high </w:t>
      </w:r>
      <w:proofErr w:type="gramStart"/>
      <w:r w:rsidR="009D4F71" w:rsidRPr="00AF72A1">
        <w:rPr>
          <w:color w:val="000000" w:themeColor="text1"/>
          <w:sz w:val="24"/>
          <w:szCs w:val="24"/>
        </w:rPr>
        <w:t>politics’</w:t>
      </w:r>
      <w:proofErr w:type="gramEnd"/>
      <w:r w:rsidR="009D4F71" w:rsidRPr="00AF72A1">
        <w:rPr>
          <w:color w:val="000000" w:themeColor="text1"/>
          <w:sz w:val="24"/>
          <w:szCs w:val="24"/>
        </w:rPr>
        <w:t xml:space="preserve">. The European Parliament has also received attention, from its expanded involvement in co-decision (Ripoll </w:t>
      </w:r>
      <w:proofErr w:type="spellStart"/>
      <w:r w:rsidR="009D4F71" w:rsidRPr="00AF72A1">
        <w:rPr>
          <w:color w:val="000000" w:themeColor="text1"/>
          <w:sz w:val="24"/>
          <w:szCs w:val="24"/>
        </w:rPr>
        <w:t>Servent</w:t>
      </w:r>
      <w:proofErr w:type="spellEnd"/>
      <w:r w:rsidR="009D4F71" w:rsidRPr="00AF72A1">
        <w:rPr>
          <w:color w:val="000000" w:themeColor="text1"/>
          <w:sz w:val="24"/>
          <w:szCs w:val="24"/>
        </w:rPr>
        <w:t xml:space="preserve">, 2013; 2015) to the consent it has been required to give to international agreements </w:t>
      </w:r>
      <w:r w:rsidR="00A62171" w:rsidRPr="00AF72A1">
        <w:rPr>
          <w:color w:val="000000" w:themeColor="text1"/>
          <w:sz w:val="24"/>
          <w:szCs w:val="24"/>
        </w:rPr>
        <w:t>since</w:t>
      </w:r>
      <w:r w:rsidR="009D4F71" w:rsidRPr="00AF72A1">
        <w:rPr>
          <w:color w:val="000000" w:themeColor="text1"/>
          <w:sz w:val="24"/>
          <w:szCs w:val="24"/>
        </w:rPr>
        <w:t xml:space="preserve"> th</w:t>
      </w:r>
      <w:r w:rsidR="009F0D0B" w:rsidRPr="00AF72A1">
        <w:rPr>
          <w:color w:val="000000" w:themeColor="text1"/>
          <w:sz w:val="24"/>
          <w:szCs w:val="24"/>
        </w:rPr>
        <w:t>e</w:t>
      </w:r>
      <w:r w:rsidR="009D4F71" w:rsidRPr="00AF72A1">
        <w:rPr>
          <w:color w:val="000000" w:themeColor="text1"/>
          <w:sz w:val="24"/>
          <w:szCs w:val="24"/>
        </w:rPr>
        <w:t xml:space="preserve"> Treaty of Lisbon (</w:t>
      </w:r>
      <w:proofErr w:type="spellStart"/>
      <w:r w:rsidR="009D4F71" w:rsidRPr="00AF72A1">
        <w:rPr>
          <w:color w:val="000000" w:themeColor="text1"/>
          <w:sz w:val="24"/>
          <w:szCs w:val="24"/>
        </w:rPr>
        <w:t>Monar</w:t>
      </w:r>
      <w:proofErr w:type="spellEnd"/>
      <w:r w:rsidR="009D4F71" w:rsidRPr="00AF72A1">
        <w:rPr>
          <w:color w:val="000000" w:themeColor="text1"/>
          <w:sz w:val="24"/>
          <w:szCs w:val="24"/>
        </w:rPr>
        <w:t xml:space="preserve">, 2010; Ripoll </w:t>
      </w:r>
      <w:proofErr w:type="spellStart"/>
      <w:r w:rsidR="009D4F71" w:rsidRPr="00AF72A1">
        <w:rPr>
          <w:color w:val="000000" w:themeColor="text1"/>
          <w:sz w:val="24"/>
          <w:szCs w:val="24"/>
        </w:rPr>
        <w:t>Servent</w:t>
      </w:r>
      <w:proofErr w:type="spellEnd"/>
      <w:r w:rsidR="009D4F71" w:rsidRPr="00AF72A1">
        <w:rPr>
          <w:color w:val="000000" w:themeColor="text1"/>
          <w:sz w:val="24"/>
          <w:szCs w:val="24"/>
        </w:rPr>
        <w:t xml:space="preserve"> and </w:t>
      </w:r>
      <w:proofErr w:type="spellStart"/>
      <w:r w:rsidR="009D4F71" w:rsidRPr="00AF72A1">
        <w:rPr>
          <w:color w:val="000000" w:themeColor="text1"/>
          <w:sz w:val="24"/>
          <w:szCs w:val="24"/>
        </w:rPr>
        <w:t>MacKenzie</w:t>
      </w:r>
      <w:proofErr w:type="spellEnd"/>
      <w:r w:rsidR="009D4F71" w:rsidRPr="00AF72A1">
        <w:rPr>
          <w:color w:val="000000" w:themeColor="text1"/>
          <w:sz w:val="24"/>
          <w:szCs w:val="24"/>
        </w:rPr>
        <w:t xml:space="preserve">, 2012). </w:t>
      </w:r>
      <w:r w:rsidRPr="00AF72A1">
        <w:rPr>
          <w:color w:val="000000" w:themeColor="text1"/>
          <w:sz w:val="24"/>
          <w:szCs w:val="24"/>
        </w:rPr>
        <w:t>Regarding</w:t>
      </w:r>
      <w:r w:rsidR="009D4F71" w:rsidRPr="00AF72A1">
        <w:rPr>
          <w:color w:val="000000" w:themeColor="text1"/>
          <w:sz w:val="24"/>
          <w:szCs w:val="24"/>
        </w:rPr>
        <w:t xml:space="preserve"> member states,</w:t>
      </w:r>
      <w:r w:rsidR="00B960D8">
        <w:rPr>
          <w:color w:val="000000" w:themeColor="text1"/>
          <w:sz w:val="24"/>
          <w:szCs w:val="24"/>
        </w:rPr>
        <w:t xml:space="preserve"> </w:t>
      </w:r>
      <w:r w:rsidR="00B960D8" w:rsidRPr="00AF72A1">
        <w:rPr>
          <w:color w:val="000000" w:themeColor="text1"/>
          <w:sz w:val="24"/>
          <w:szCs w:val="24"/>
        </w:rPr>
        <w:t xml:space="preserve">D’Amato (2019) considers both Italian and French domestic responses to terrorism, without </w:t>
      </w:r>
      <w:r w:rsidR="00B960D8">
        <w:rPr>
          <w:color w:val="000000" w:themeColor="text1"/>
          <w:sz w:val="24"/>
          <w:szCs w:val="24"/>
        </w:rPr>
        <w:t>dwelling much</w:t>
      </w:r>
      <w:r w:rsidR="00B960D8" w:rsidRPr="00AF72A1">
        <w:rPr>
          <w:color w:val="000000" w:themeColor="text1"/>
          <w:sz w:val="24"/>
          <w:szCs w:val="24"/>
        </w:rPr>
        <w:t xml:space="preserve"> on their roles in EU policy development.</w:t>
      </w:r>
      <w:r w:rsidR="009D4F71" w:rsidRPr="00AF72A1">
        <w:rPr>
          <w:color w:val="000000" w:themeColor="text1"/>
          <w:sz w:val="24"/>
          <w:szCs w:val="24"/>
        </w:rPr>
        <w:t xml:space="preserve"> </w:t>
      </w:r>
      <w:r w:rsidR="00536084">
        <w:rPr>
          <w:color w:val="000000" w:themeColor="text1"/>
          <w:sz w:val="24"/>
          <w:szCs w:val="24"/>
        </w:rPr>
        <w:t>Several</w:t>
      </w:r>
      <w:r w:rsidR="004167D4" w:rsidRPr="00AF72A1">
        <w:rPr>
          <w:color w:val="000000" w:themeColor="text1"/>
          <w:sz w:val="24"/>
          <w:szCs w:val="24"/>
        </w:rPr>
        <w:t xml:space="preserve"> </w:t>
      </w:r>
      <w:r w:rsidR="00B960D8">
        <w:rPr>
          <w:color w:val="000000" w:themeColor="text1"/>
          <w:sz w:val="24"/>
          <w:szCs w:val="24"/>
        </w:rPr>
        <w:t>publications</w:t>
      </w:r>
      <w:r w:rsidR="004167D4" w:rsidRPr="00AF72A1">
        <w:rPr>
          <w:color w:val="000000" w:themeColor="text1"/>
          <w:sz w:val="24"/>
          <w:szCs w:val="24"/>
        </w:rPr>
        <w:t xml:space="preserve"> </w:t>
      </w:r>
      <w:r w:rsidR="00D250AA" w:rsidRPr="00AF72A1">
        <w:rPr>
          <w:color w:val="000000" w:themeColor="text1"/>
          <w:sz w:val="24"/>
          <w:szCs w:val="24"/>
        </w:rPr>
        <w:t xml:space="preserve">briefly </w:t>
      </w:r>
      <w:r w:rsidR="004167D4" w:rsidRPr="00AF72A1">
        <w:rPr>
          <w:color w:val="000000" w:themeColor="text1"/>
          <w:sz w:val="24"/>
          <w:szCs w:val="24"/>
        </w:rPr>
        <w:t xml:space="preserve">mention </w:t>
      </w:r>
      <w:r w:rsidR="00B960D8">
        <w:rPr>
          <w:color w:val="000000" w:themeColor="text1"/>
          <w:sz w:val="24"/>
          <w:szCs w:val="24"/>
        </w:rPr>
        <w:t>member state</w:t>
      </w:r>
      <w:r w:rsidR="004167D4" w:rsidRPr="00AF72A1">
        <w:rPr>
          <w:color w:val="000000" w:themeColor="text1"/>
          <w:sz w:val="24"/>
          <w:szCs w:val="24"/>
        </w:rPr>
        <w:t xml:space="preserve"> positions on </w:t>
      </w:r>
      <w:r w:rsidR="00CD5DC5">
        <w:rPr>
          <w:color w:val="000000" w:themeColor="text1"/>
          <w:sz w:val="24"/>
          <w:szCs w:val="24"/>
        </w:rPr>
        <w:t>specific</w:t>
      </w:r>
      <w:r w:rsidR="004167D4" w:rsidRPr="00AF72A1">
        <w:rPr>
          <w:color w:val="000000" w:themeColor="text1"/>
          <w:sz w:val="24"/>
          <w:szCs w:val="24"/>
        </w:rPr>
        <w:t xml:space="preserve"> measures</w:t>
      </w:r>
      <w:r w:rsidR="00536084">
        <w:rPr>
          <w:color w:val="000000" w:themeColor="text1"/>
          <w:sz w:val="24"/>
          <w:szCs w:val="24"/>
        </w:rPr>
        <w:t xml:space="preserve"> with</w:t>
      </w:r>
      <w:r w:rsidR="00654982">
        <w:rPr>
          <w:color w:val="000000" w:themeColor="text1"/>
          <w:sz w:val="24"/>
          <w:szCs w:val="24"/>
        </w:rPr>
        <w:t xml:space="preserve"> little subsequent</w:t>
      </w:r>
      <w:r w:rsidR="00536084">
        <w:rPr>
          <w:color w:val="000000" w:themeColor="text1"/>
          <w:sz w:val="24"/>
          <w:szCs w:val="24"/>
        </w:rPr>
        <w:t xml:space="preserve"> development</w:t>
      </w:r>
      <w:r w:rsidR="00D70FEB" w:rsidRPr="00AF72A1">
        <w:rPr>
          <w:color w:val="000000" w:themeColor="text1"/>
          <w:sz w:val="24"/>
          <w:szCs w:val="24"/>
        </w:rPr>
        <w:t xml:space="preserve"> (Baker-Beall and Mott, 2021; </w:t>
      </w:r>
      <w:proofErr w:type="spellStart"/>
      <w:r w:rsidR="00D70FEB" w:rsidRPr="00AF72A1">
        <w:rPr>
          <w:color w:val="000000" w:themeColor="text1"/>
          <w:sz w:val="24"/>
          <w:szCs w:val="24"/>
        </w:rPr>
        <w:t>Monar</w:t>
      </w:r>
      <w:proofErr w:type="spellEnd"/>
      <w:r w:rsidR="00D70FEB" w:rsidRPr="00AF72A1">
        <w:rPr>
          <w:color w:val="000000" w:themeColor="text1"/>
          <w:sz w:val="24"/>
          <w:szCs w:val="24"/>
        </w:rPr>
        <w:t>, 2010; 2021; Rees, 2008</w:t>
      </w:r>
      <w:r w:rsidR="000B0753" w:rsidRPr="00AF72A1">
        <w:rPr>
          <w:color w:val="000000" w:themeColor="text1"/>
          <w:sz w:val="24"/>
          <w:szCs w:val="24"/>
        </w:rPr>
        <w:t>).</w:t>
      </w:r>
      <w:r w:rsidR="004167D4" w:rsidRPr="00AF72A1">
        <w:rPr>
          <w:color w:val="000000" w:themeColor="text1"/>
          <w:sz w:val="24"/>
          <w:szCs w:val="24"/>
        </w:rPr>
        <w:t xml:space="preserve"> T</w:t>
      </w:r>
      <w:r w:rsidRPr="00AF72A1">
        <w:rPr>
          <w:color w:val="000000" w:themeColor="text1"/>
          <w:sz w:val="24"/>
          <w:szCs w:val="24"/>
        </w:rPr>
        <w:t>h</w:t>
      </w:r>
      <w:r w:rsidR="00DB3B74">
        <w:rPr>
          <w:color w:val="000000" w:themeColor="text1"/>
          <w:sz w:val="24"/>
          <w:szCs w:val="24"/>
        </w:rPr>
        <w:t>e author knows of only one</w:t>
      </w:r>
      <w:r w:rsidRPr="00AF72A1">
        <w:rPr>
          <w:color w:val="000000" w:themeColor="text1"/>
          <w:sz w:val="24"/>
          <w:szCs w:val="24"/>
        </w:rPr>
        <w:t xml:space="preserve"> systematic </w:t>
      </w:r>
      <w:r w:rsidR="004167D4" w:rsidRPr="00AF72A1">
        <w:rPr>
          <w:color w:val="000000" w:themeColor="text1"/>
          <w:sz w:val="24"/>
          <w:szCs w:val="24"/>
        </w:rPr>
        <w:t>analysis of a member state’s p</w:t>
      </w:r>
      <w:r w:rsidR="00115B95" w:rsidRPr="00AF72A1">
        <w:rPr>
          <w:color w:val="000000" w:themeColor="text1"/>
          <w:sz w:val="24"/>
          <w:szCs w:val="24"/>
        </w:rPr>
        <w:t>references</w:t>
      </w:r>
      <w:r w:rsidR="004167D4" w:rsidRPr="00AF72A1">
        <w:rPr>
          <w:color w:val="000000" w:themeColor="text1"/>
          <w:sz w:val="24"/>
          <w:szCs w:val="24"/>
        </w:rPr>
        <w:t xml:space="preserve"> on a</w:t>
      </w:r>
      <w:r w:rsidR="00D73A21">
        <w:rPr>
          <w:color w:val="000000" w:themeColor="text1"/>
          <w:sz w:val="24"/>
          <w:szCs w:val="24"/>
        </w:rPr>
        <w:t xml:space="preserve"> recent</w:t>
      </w:r>
      <w:r w:rsidR="004167D4" w:rsidRPr="00AF72A1">
        <w:rPr>
          <w:color w:val="000000" w:themeColor="text1"/>
          <w:sz w:val="24"/>
          <w:szCs w:val="24"/>
        </w:rPr>
        <w:t xml:space="preserve"> EU security measure</w:t>
      </w:r>
      <w:r w:rsidR="00CD5DC5">
        <w:rPr>
          <w:color w:val="000000" w:themeColor="text1"/>
          <w:sz w:val="24"/>
          <w:szCs w:val="24"/>
        </w:rPr>
        <w:t xml:space="preserve">, namely Ripoll </w:t>
      </w:r>
      <w:proofErr w:type="spellStart"/>
      <w:r w:rsidR="00CD5DC5">
        <w:rPr>
          <w:color w:val="000000" w:themeColor="text1"/>
          <w:sz w:val="24"/>
          <w:szCs w:val="24"/>
        </w:rPr>
        <w:t>Servent</w:t>
      </w:r>
      <w:proofErr w:type="spellEnd"/>
      <w:r w:rsidR="00CD5DC5">
        <w:rPr>
          <w:color w:val="000000" w:themeColor="text1"/>
          <w:sz w:val="24"/>
          <w:szCs w:val="24"/>
        </w:rPr>
        <w:t xml:space="preserve"> and </w:t>
      </w:r>
      <w:proofErr w:type="spellStart"/>
      <w:r w:rsidR="00CD5DC5">
        <w:rPr>
          <w:color w:val="000000" w:themeColor="text1"/>
          <w:sz w:val="24"/>
          <w:szCs w:val="24"/>
        </w:rPr>
        <w:t>MacKenzie’s</w:t>
      </w:r>
      <w:proofErr w:type="spellEnd"/>
      <w:r w:rsidR="00CD5DC5">
        <w:rPr>
          <w:color w:val="000000" w:themeColor="text1"/>
          <w:sz w:val="24"/>
          <w:szCs w:val="24"/>
        </w:rPr>
        <w:t xml:space="preserve"> (201</w:t>
      </w:r>
      <w:r w:rsidR="00654982">
        <w:rPr>
          <w:color w:val="000000" w:themeColor="text1"/>
          <w:sz w:val="24"/>
          <w:szCs w:val="24"/>
        </w:rPr>
        <w:t>7</w:t>
      </w:r>
      <w:r w:rsidR="00CD5DC5">
        <w:rPr>
          <w:color w:val="000000" w:themeColor="text1"/>
          <w:sz w:val="24"/>
          <w:szCs w:val="24"/>
        </w:rPr>
        <w:t>) study of why</w:t>
      </w:r>
      <w:r w:rsidR="004167D4" w:rsidRPr="00AF72A1">
        <w:rPr>
          <w:color w:val="000000" w:themeColor="text1"/>
          <w:sz w:val="24"/>
          <w:szCs w:val="24"/>
        </w:rPr>
        <w:t xml:space="preserve"> Germany</w:t>
      </w:r>
      <w:r w:rsidR="00CD5DC5">
        <w:rPr>
          <w:color w:val="000000" w:themeColor="text1"/>
          <w:sz w:val="24"/>
          <w:szCs w:val="24"/>
        </w:rPr>
        <w:t xml:space="preserve"> switched from opposing to supporting</w:t>
      </w:r>
      <w:r w:rsidR="004167D4" w:rsidRPr="00AF72A1">
        <w:rPr>
          <w:color w:val="000000" w:themeColor="text1"/>
          <w:sz w:val="24"/>
          <w:szCs w:val="24"/>
        </w:rPr>
        <w:t xml:space="preserve"> EU-PNR. </w:t>
      </w:r>
      <w:r w:rsidR="003E0B88" w:rsidRPr="00AF72A1">
        <w:rPr>
          <w:color w:val="000000" w:themeColor="text1"/>
          <w:sz w:val="24"/>
          <w:szCs w:val="24"/>
        </w:rPr>
        <w:t xml:space="preserve">Crucially, member states have not been </w:t>
      </w:r>
      <w:r w:rsidR="00D34D58" w:rsidRPr="00AF72A1">
        <w:rPr>
          <w:color w:val="000000" w:themeColor="text1"/>
          <w:sz w:val="24"/>
          <w:szCs w:val="24"/>
        </w:rPr>
        <w:t>considered</w:t>
      </w:r>
      <w:r w:rsidR="00607E14" w:rsidRPr="00AF72A1">
        <w:rPr>
          <w:color w:val="000000" w:themeColor="text1"/>
          <w:sz w:val="24"/>
          <w:szCs w:val="24"/>
        </w:rPr>
        <w:t xml:space="preserve"> </w:t>
      </w:r>
      <w:r w:rsidR="003E0B88" w:rsidRPr="00AF72A1">
        <w:rPr>
          <w:color w:val="000000" w:themeColor="text1"/>
          <w:sz w:val="24"/>
          <w:szCs w:val="24"/>
        </w:rPr>
        <w:t>as</w:t>
      </w:r>
      <w:r w:rsidR="004442DB" w:rsidRPr="00AF72A1">
        <w:rPr>
          <w:color w:val="000000" w:themeColor="text1"/>
          <w:sz w:val="24"/>
          <w:szCs w:val="24"/>
        </w:rPr>
        <w:t xml:space="preserve"> </w:t>
      </w:r>
      <w:r w:rsidR="003E0B88" w:rsidRPr="00AF72A1">
        <w:rPr>
          <w:color w:val="000000" w:themeColor="text1"/>
          <w:sz w:val="24"/>
          <w:szCs w:val="24"/>
        </w:rPr>
        <w:t>drivers of policy change</w:t>
      </w:r>
      <w:r w:rsidR="00A0634D" w:rsidRPr="00AF72A1">
        <w:rPr>
          <w:color w:val="000000" w:themeColor="text1"/>
          <w:sz w:val="24"/>
          <w:szCs w:val="24"/>
        </w:rPr>
        <w:t xml:space="preserve"> </w:t>
      </w:r>
      <w:r w:rsidR="00D250AA" w:rsidRPr="00AF72A1">
        <w:rPr>
          <w:color w:val="000000" w:themeColor="text1"/>
          <w:sz w:val="24"/>
          <w:szCs w:val="24"/>
        </w:rPr>
        <w:t xml:space="preserve">in EU </w:t>
      </w:r>
      <w:proofErr w:type="gramStart"/>
      <w:r w:rsidR="00D250AA" w:rsidRPr="00AF72A1">
        <w:rPr>
          <w:color w:val="000000" w:themeColor="text1"/>
          <w:sz w:val="24"/>
          <w:szCs w:val="24"/>
        </w:rPr>
        <w:lastRenderedPageBreak/>
        <w:t>counter-terrorism</w:t>
      </w:r>
      <w:proofErr w:type="gramEnd"/>
      <w:r w:rsidR="003E0B88" w:rsidRPr="00AF72A1">
        <w:rPr>
          <w:color w:val="000000" w:themeColor="text1"/>
          <w:sz w:val="24"/>
          <w:szCs w:val="24"/>
        </w:rPr>
        <w:t xml:space="preserve">. </w:t>
      </w:r>
      <w:r w:rsidR="004167D4" w:rsidRPr="00AF72A1">
        <w:rPr>
          <w:color w:val="000000" w:themeColor="text1"/>
          <w:sz w:val="24"/>
          <w:szCs w:val="24"/>
        </w:rPr>
        <w:t>Ultimately, i</w:t>
      </w:r>
      <w:r w:rsidR="005A3176" w:rsidRPr="00AF72A1">
        <w:rPr>
          <w:color w:val="000000" w:themeColor="text1"/>
          <w:sz w:val="24"/>
          <w:szCs w:val="24"/>
        </w:rPr>
        <w:t>n an area where both</w:t>
      </w:r>
      <w:r w:rsidR="002600AB" w:rsidRPr="00AF72A1">
        <w:rPr>
          <w:color w:val="000000" w:themeColor="text1"/>
          <w:sz w:val="24"/>
          <w:szCs w:val="24"/>
        </w:rPr>
        <w:t xml:space="preserve"> the EU</w:t>
      </w:r>
      <w:r w:rsidR="00490C00" w:rsidRPr="00AF72A1">
        <w:rPr>
          <w:color w:val="000000" w:themeColor="text1"/>
          <w:sz w:val="24"/>
          <w:szCs w:val="24"/>
        </w:rPr>
        <w:t xml:space="preserve"> </w:t>
      </w:r>
      <w:r w:rsidR="005A3176" w:rsidRPr="00AF72A1">
        <w:rPr>
          <w:color w:val="000000" w:themeColor="text1"/>
          <w:sz w:val="24"/>
          <w:szCs w:val="24"/>
        </w:rPr>
        <w:t xml:space="preserve">institutions and member states </w:t>
      </w:r>
      <w:r w:rsidR="00D70FEB" w:rsidRPr="00AF72A1">
        <w:rPr>
          <w:color w:val="000000" w:themeColor="text1"/>
          <w:sz w:val="24"/>
          <w:szCs w:val="24"/>
        </w:rPr>
        <w:t>are important</w:t>
      </w:r>
      <w:r w:rsidR="005A3176" w:rsidRPr="00AF72A1">
        <w:rPr>
          <w:color w:val="000000" w:themeColor="text1"/>
          <w:sz w:val="24"/>
          <w:szCs w:val="24"/>
        </w:rPr>
        <w:t>,</w:t>
      </w:r>
      <w:r w:rsidR="00D70FEB" w:rsidRPr="00AF72A1">
        <w:rPr>
          <w:color w:val="000000" w:themeColor="text1"/>
          <w:sz w:val="24"/>
          <w:szCs w:val="24"/>
        </w:rPr>
        <w:t xml:space="preserve"> we</w:t>
      </w:r>
      <w:r w:rsidR="00077A70" w:rsidRPr="00AF72A1">
        <w:rPr>
          <w:color w:val="000000" w:themeColor="text1"/>
          <w:sz w:val="24"/>
          <w:szCs w:val="24"/>
        </w:rPr>
        <w:t xml:space="preserve"> need to</w:t>
      </w:r>
      <w:r w:rsidR="00D70FEB" w:rsidRPr="00AF72A1">
        <w:rPr>
          <w:color w:val="000000" w:themeColor="text1"/>
          <w:sz w:val="24"/>
          <w:szCs w:val="24"/>
        </w:rPr>
        <w:t xml:space="preserve"> develop a more systematic understanding of both sets of actors</w:t>
      </w:r>
      <w:r w:rsidR="00A0634D" w:rsidRPr="00AF72A1">
        <w:rPr>
          <w:color w:val="000000" w:themeColor="text1"/>
          <w:sz w:val="24"/>
          <w:szCs w:val="24"/>
        </w:rPr>
        <w:t>, as well as</w:t>
      </w:r>
      <w:r w:rsidR="00D70FEB" w:rsidRPr="00AF72A1">
        <w:rPr>
          <w:color w:val="000000" w:themeColor="text1"/>
          <w:sz w:val="24"/>
          <w:szCs w:val="24"/>
        </w:rPr>
        <w:t xml:space="preserve"> their interplay. </w:t>
      </w:r>
    </w:p>
    <w:p w14:paraId="1C3BAB2B" w14:textId="77777777" w:rsidR="003C0225" w:rsidRPr="00AF72A1" w:rsidRDefault="003C0225" w:rsidP="005A3176">
      <w:pPr>
        <w:spacing w:line="480" w:lineRule="auto"/>
        <w:jc w:val="both"/>
        <w:rPr>
          <w:color w:val="000000" w:themeColor="text1"/>
          <w:sz w:val="24"/>
          <w:szCs w:val="24"/>
        </w:rPr>
      </w:pPr>
    </w:p>
    <w:p w14:paraId="23C0EE50" w14:textId="0FB141A7" w:rsidR="00771AAE" w:rsidRPr="00AF72A1" w:rsidRDefault="00D70FEB" w:rsidP="00771AAE">
      <w:pPr>
        <w:pStyle w:val="ListParagraph"/>
        <w:numPr>
          <w:ilvl w:val="0"/>
          <w:numId w:val="1"/>
        </w:numPr>
        <w:spacing w:line="480" w:lineRule="auto"/>
        <w:jc w:val="both"/>
        <w:rPr>
          <w:b/>
          <w:bCs/>
          <w:color w:val="000000" w:themeColor="text1"/>
          <w:sz w:val="24"/>
          <w:szCs w:val="24"/>
          <w:u w:val="single"/>
        </w:rPr>
      </w:pPr>
      <w:r w:rsidRPr="00AF72A1">
        <w:rPr>
          <w:b/>
          <w:bCs/>
          <w:color w:val="000000" w:themeColor="text1"/>
          <w:sz w:val="24"/>
          <w:szCs w:val="24"/>
          <w:u w:val="single"/>
        </w:rPr>
        <w:t xml:space="preserve">Analytical Framework: </w:t>
      </w:r>
      <w:r w:rsidR="00C23962" w:rsidRPr="00AF72A1">
        <w:rPr>
          <w:b/>
          <w:bCs/>
          <w:color w:val="000000" w:themeColor="text1"/>
          <w:sz w:val="24"/>
          <w:szCs w:val="24"/>
          <w:u w:val="single"/>
        </w:rPr>
        <w:t>Multiple Streams</w:t>
      </w:r>
      <w:r w:rsidR="00C914E4" w:rsidRPr="00AF72A1">
        <w:rPr>
          <w:b/>
          <w:bCs/>
          <w:color w:val="000000" w:themeColor="text1"/>
          <w:sz w:val="24"/>
          <w:szCs w:val="24"/>
          <w:u w:val="single"/>
        </w:rPr>
        <w:t>,</w:t>
      </w:r>
      <w:r w:rsidR="00C23962" w:rsidRPr="00AF72A1">
        <w:rPr>
          <w:b/>
          <w:bCs/>
          <w:color w:val="000000" w:themeColor="text1"/>
          <w:sz w:val="24"/>
          <w:szCs w:val="24"/>
          <w:u w:val="single"/>
        </w:rPr>
        <w:t xml:space="preserve"> </w:t>
      </w:r>
      <w:r w:rsidR="00771AAE" w:rsidRPr="00AF72A1">
        <w:rPr>
          <w:b/>
          <w:bCs/>
          <w:color w:val="000000" w:themeColor="text1"/>
          <w:sz w:val="24"/>
          <w:szCs w:val="24"/>
          <w:u w:val="single"/>
        </w:rPr>
        <w:t>Policy Entrepreneurship</w:t>
      </w:r>
      <w:r w:rsidR="00C914E4" w:rsidRPr="00AF72A1">
        <w:rPr>
          <w:b/>
          <w:bCs/>
          <w:color w:val="000000" w:themeColor="text1"/>
          <w:sz w:val="24"/>
          <w:szCs w:val="24"/>
          <w:u w:val="single"/>
        </w:rPr>
        <w:t>, and ‘Windows of Opportunity’</w:t>
      </w:r>
    </w:p>
    <w:p w14:paraId="3E80886C" w14:textId="1239CC3C" w:rsidR="00C621B3" w:rsidRPr="00AF72A1" w:rsidRDefault="00F66A30" w:rsidP="0053670A">
      <w:pPr>
        <w:spacing w:line="480" w:lineRule="auto"/>
        <w:jc w:val="both"/>
        <w:rPr>
          <w:color w:val="000000" w:themeColor="text1"/>
          <w:sz w:val="24"/>
          <w:szCs w:val="24"/>
        </w:rPr>
      </w:pPr>
      <w:r w:rsidRPr="00765AB4">
        <w:rPr>
          <w:color w:val="000000" w:themeColor="text1"/>
          <w:sz w:val="24"/>
          <w:szCs w:val="24"/>
        </w:rPr>
        <w:t>I now outline a framework suitable for the purpose of showing how significant member states</w:t>
      </w:r>
      <w:r w:rsidR="0097472A" w:rsidRPr="00765AB4">
        <w:rPr>
          <w:color w:val="000000" w:themeColor="text1"/>
          <w:sz w:val="24"/>
          <w:szCs w:val="24"/>
        </w:rPr>
        <w:t xml:space="preserve"> push</w:t>
      </w:r>
      <w:r w:rsidR="00ED64C7" w:rsidRPr="00765AB4">
        <w:rPr>
          <w:color w:val="000000" w:themeColor="text1"/>
          <w:sz w:val="24"/>
          <w:szCs w:val="24"/>
        </w:rPr>
        <w:t>ed</w:t>
      </w:r>
      <w:r w:rsidR="0097472A" w:rsidRPr="00765AB4">
        <w:rPr>
          <w:color w:val="000000" w:themeColor="text1"/>
          <w:sz w:val="24"/>
          <w:szCs w:val="24"/>
        </w:rPr>
        <w:t xml:space="preserve"> EU-PNR from unlikely item to flagship counter-terrorism response over several years.</w:t>
      </w:r>
      <w:r w:rsidRPr="00765AB4">
        <w:rPr>
          <w:color w:val="000000" w:themeColor="text1"/>
          <w:sz w:val="24"/>
          <w:szCs w:val="24"/>
        </w:rPr>
        <w:t xml:space="preserve"> </w:t>
      </w:r>
      <w:r w:rsidR="00D70FEB" w:rsidRPr="00AF72A1">
        <w:rPr>
          <w:color w:val="000000" w:themeColor="text1"/>
          <w:sz w:val="24"/>
          <w:szCs w:val="24"/>
        </w:rPr>
        <w:t xml:space="preserve">My analysis </w:t>
      </w:r>
      <w:r w:rsidR="00880683" w:rsidRPr="00AF72A1">
        <w:rPr>
          <w:color w:val="000000" w:themeColor="text1"/>
          <w:sz w:val="24"/>
          <w:szCs w:val="24"/>
        </w:rPr>
        <w:t xml:space="preserve">draws </w:t>
      </w:r>
      <w:r w:rsidR="009F78DC" w:rsidRPr="00AF72A1">
        <w:rPr>
          <w:color w:val="000000" w:themeColor="text1"/>
          <w:sz w:val="24"/>
          <w:szCs w:val="24"/>
        </w:rPr>
        <w:t>on</w:t>
      </w:r>
      <w:r w:rsidR="00D70FEB" w:rsidRPr="00AF72A1">
        <w:rPr>
          <w:color w:val="000000" w:themeColor="text1"/>
          <w:sz w:val="24"/>
          <w:szCs w:val="24"/>
        </w:rPr>
        <w:t xml:space="preserve"> </w:t>
      </w:r>
      <w:proofErr w:type="spellStart"/>
      <w:r w:rsidR="00D70FEB" w:rsidRPr="00AF72A1">
        <w:rPr>
          <w:color w:val="000000" w:themeColor="text1"/>
          <w:sz w:val="24"/>
          <w:szCs w:val="24"/>
        </w:rPr>
        <w:t>Kingdon’s</w:t>
      </w:r>
      <w:proofErr w:type="spellEnd"/>
      <w:r w:rsidR="00D70FEB" w:rsidRPr="00AF72A1">
        <w:rPr>
          <w:color w:val="000000" w:themeColor="text1"/>
          <w:sz w:val="24"/>
          <w:szCs w:val="24"/>
        </w:rPr>
        <w:t xml:space="preserve"> (2003) MSF</w:t>
      </w:r>
      <w:r w:rsidR="00880683" w:rsidRPr="00AF72A1">
        <w:rPr>
          <w:color w:val="000000" w:themeColor="text1"/>
          <w:sz w:val="24"/>
          <w:szCs w:val="24"/>
        </w:rPr>
        <w:t>,</w:t>
      </w:r>
      <w:r w:rsidR="00D70FEB" w:rsidRPr="00AF72A1">
        <w:rPr>
          <w:color w:val="000000" w:themeColor="text1"/>
          <w:sz w:val="24"/>
          <w:szCs w:val="24"/>
        </w:rPr>
        <w:t xml:space="preserve"> specifically</w:t>
      </w:r>
      <w:r w:rsidR="00880683" w:rsidRPr="00AF72A1">
        <w:rPr>
          <w:color w:val="000000" w:themeColor="text1"/>
          <w:sz w:val="24"/>
          <w:szCs w:val="24"/>
        </w:rPr>
        <w:t xml:space="preserve"> employing</w:t>
      </w:r>
      <w:r w:rsidR="00D70FEB" w:rsidRPr="00AF72A1">
        <w:rPr>
          <w:color w:val="000000" w:themeColor="text1"/>
          <w:sz w:val="24"/>
          <w:szCs w:val="24"/>
        </w:rPr>
        <w:t xml:space="preserve"> policy entrepreneurship</w:t>
      </w:r>
      <w:r w:rsidR="00EF1BCD" w:rsidRPr="00AF72A1">
        <w:rPr>
          <w:color w:val="000000" w:themeColor="text1"/>
          <w:sz w:val="24"/>
          <w:szCs w:val="24"/>
        </w:rPr>
        <w:t xml:space="preserve"> and ‘windows of opportunity’</w:t>
      </w:r>
      <w:r w:rsidR="00B65226" w:rsidRPr="00AF72A1">
        <w:rPr>
          <w:color w:val="000000" w:themeColor="text1"/>
          <w:sz w:val="24"/>
          <w:szCs w:val="24"/>
        </w:rPr>
        <w:t xml:space="preserve">, with some adjustments derived from </w:t>
      </w:r>
      <w:proofErr w:type="spellStart"/>
      <w:r w:rsidR="00B65226" w:rsidRPr="00AF72A1">
        <w:rPr>
          <w:color w:val="000000" w:themeColor="text1"/>
          <w:sz w:val="24"/>
          <w:szCs w:val="24"/>
        </w:rPr>
        <w:t>Boassan</w:t>
      </w:r>
      <w:proofErr w:type="spellEnd"/>
      <w:r w:rsidR="00B65226" w:rsidRPr="00AF72A1">
        <w:rPr>
          <w:color w:val="000000" w:themeColor="text1"/>
          <w:sz w:val="24"/>
          <w:szCs w:val="24"/>
        </w:rPr>
        <w:t xml:space="preserve"> and </w:t>
      </w:r>
      <w:proofErr w:type="spellStart"/>
      <w:r w:rsidR="00B65226" w:rsidRPr="00AF72A1">
        <w:rPr>
          <w:color w:val="000000" w:themeColor="text1"/>
          <w:sz w:val="24"/>
          <w:szCs w:val="24"/>
        </w:rPr>
        <w:t>Wettestad</w:t>
      </w:r>
      <w:proofErr w:type="spellEnd"/>
      <w:r w:rsidR="00B65226" w:rsidRPr="00AF72A1">
        <w:rPr>
          <w:color w:val="000000" w:themeColor="text1"/>
          <w:sz w:val="24"/>
          <w:szCs w:val="24"/>
        </w:rPr>
        <w:t xml:space="preserve"> (2014)</w:t>
      </w:r>
      <w:r w:rsidR="00D70FEB" w:rsidRPr="00AF72A1">
        <w:rPr>
          <w:color w:val="000000" w:themeColor="text1"/>
          <w:sz w:val="24"/>
          <w:szCs w:val="24"/>
        </w:rPr>
        <w:t>.</w:t>
      </w:r>
      <w:r w:rsidR="00880683" w:rsidRPr="00AF72A1">
        <w:rPr>
          <w:color w:val="000000" w:themeColor="text1"/>
          <w:sz w:val="24"/>
          <w:szCs w:val="24"/>
        </w:rPr>
        <w:t xml:space="preserve"> The</w:t>
      </w:r>
      <w:r w:rsidR="009F78DC" w:rsidRPr="00AF72A1">
        <w:rPr>
          <w:color w:val="000000" w:themeColor="text1"/>
          <w:sz w:val="24"/>
          <w:szCs w:val="24"/>
        </w:rPr>
        <w:t>se concepts allow us to identify</w:t>
      </w:r>
      <w:r w:rsidR="004442DB" w:rsidRPr="00AF72A1">
        <w:rPr>
          <w:color w:val="000000" w:themeColor="text1"/>
          <w:sz w:val="24"/>
          <w:szCs w:val="24"/>
        </w:rPr>
        <w:t xml:space="preserve"> and separate out</w:t>
      </w:r>
      <w:r w:rsidR="009F78DC" w:rsidRPr="00AF72A1">
        <w:rPr>
          <w:color w:val="000000" w:themeColor="text1"/>
          <w:sz w:val="24"/>
          <w:szCs w:val="24"/>
        </w:rPr>
        <w:t xml:space="preserve"> the </w:t>
      </w:r>
      <w:r w:rsidR="000B0753" w:rsidRPr="00AF72A1">
        <w:rPr>
          <w:color w:val="000000" w:themeColor="text1"/>
          <w:sz w:val="24"/>
          <w:szCs w:val="24"/>
        </w:rPr>
        <w:t>main</w:t>
      </w:r>
      <w:r w:rsidR="009F78DC" w:rsidRPr="00AF72A1">
        <w:rPr>
          <w:color w:val="000000" w:themeColor="text1"/>
          <w:sz w:val="24"/>
          <w:szCs w:val="24"/>
        </w:rPr>
        <w:t xml:space="preserve"> actors,</w:t>
      </w:r>
      <w:r w:rsidR="004442DB" w:rsidRPr="00AF72A1">
        <w:rPr>
          <w:color w:val="000000" w:themeColor="text1"/>
          <w:sz w:val="24"/>
          <w:szCs w:val="24"/>
        </w:rPr>
        <w:t xml:space="preserve"> investigate</w:t>
      </w:r>
      <w:r w:rsidR="009F78DC" w:rsidRPr="00AF72A1">
        <w:rPr>
          <w:color w:val="000000" w:themeColor="text1"/>
          <w:sz w:val="24"/>
          <w:szCs w:val="24"/>
        </w:rPr>
        <w:t xml:space="preserve"> their me</w:t>
      </w:r>
      <w:r w:rsidR="004442DB" w:rsidRPr="00AF72A1">
        <w:rPr>
          <w:color w:val="000000" w:themeColor="text1"/>
          <w:sz w:val="24"/>
          <w:szCs w:val="24"/>
        </w:rPr>
        <w:t>thods</w:t>
      </w:r>
      <w:r w:rsidR="009F78DC" w:rsidRPr="00AF72A1">
        <w:rPr>
          <w:color w:val="000000" w:themeColor="text1"/>
          <w:sz w:val="24"/>
          <w:szCs w:val="24"/>
        </w:rPr>
        <w:t xml:space="preserve"> of influence, and</w:t>
      </w:r>
      <w:r w:rsidR="004442DB" w:rsidRPr="00AF72A1">
        <w:rPr>
          <w:color w:val="000000" w:themeColor="text1"/>
          <w:sz w:val="24"/>
          <w:szCs w:val="24"/>
        </w:rPr>
        <w:t xml:space="preserve"> show</w:t>
      </w:r>
      <w:r w:rsidR="009F78DC" w:rsidRPr="00AF72A1">
        <w:rPr>
          <w:color w:val="000000" w:themeColor="text1"/>
          <w:sz w:val="24"/>
          <w:szCs w:val="24"/>
        </w:rPr>
        <w:t xml:space="preserve"> how un</w:t>
      </w:r>
      <w:r w:rsidR="00BD0333" w:rsidRPr="00AF72A1">
        <w:rPr>
          <w:color w:val="000000" w:themeColor="text1"/>
          <w:sz w:val="24"/>
          <w:szCs w:val="24"/>
        </w:rPr>
        <w:t>expected</w:t>
      </w:r>
      <w:r w:rsidR="009F78DC" w:rsidRPr="00AF72A1">
        <w:rPr>
          <w:color w:val="000000" w:themeColor="text1"/>
          <w:sz w:val="24"/>
          <w:szCs w:val="24"/>
        </w:rPr>
        <w:t xml:space="preserve"> events can be used to bring about policy change</w:t>
      </w:r>
      <w:r w:rsidR="00D34D58" w:rsidRPr="00AF72A1">
        <w:rPr>
          <w:color w:val="000000" w:themeColor="text1"/>
          <w:sz w:val="24"/>
          <w:szCs w:val="24"/>
        </w:rPr>
        <w:t>, for which they have established utility</w:t>
      </w:r>
      <w:r w:rsidR="009F43F0" w:rsidRPr="00AF72A1">
        <w:rPr>
          <w:color w:val="000000" w:themeColor="text1"/>
          <w:sz w:val="24"/>
          <w:szCs w:val="24"/>
        </w:rPr>
        <w:t xml:space="preserve"> </w:t>
      </w:r>
      <w:r w:rsidR="009F78DC" w:rsidRPr="00AF72A1">
        <w:rPr>
          <w:color w:val="000000" w:themeColor="text1"/>
          <w:sz w:val="24"/>
          <w:szCs w:val="24"/>
        </w:rPr>
        <w:t>(</w:t>
      </w:r>
      <w:proofErr w:type="spellStart"/>
      <w:r w:rsidR="009F78DC" w:rsidRPr="00AF72A1">
        <w:rPr>
          <w:color w:val="000000" w:themeColor="text1"/>
          <w:sz w:val="24"/>
          <w:szCs w:val="24"/>
        </w:rPr>
        <w:t>Kaunert</w:t>
      </w:r>
      <w:proofErr w:type="spellEnd"/>
      <w:r w:rsidR="009F78DC" w:rsidRPr="00AF72A1">
        <w:rPr>
          <w:color w:val="000000" w:themeColor="text1"/>
          <w:sz w:val="24"/>
          <w:szCs w:val="24"/>
        </w:rPr>
        <w:t>, 2007; 2010)</w:t>
      </w:r>
      <w:r w:rsidR="00A6034D" w:rsidRPr="00AF72A1">
        <w:rPr>
          <w:color w:val="000000" w:themeColor="text1"/>
          <w:sz w:val="24"/>
          <w:szCs w:val="24"/>
        </w:rPr>
        <w:t>.</w:t>
      </w:r>
      <w:r w:rsidR="00186EFF" w:rsidRPr="00AF72A1">
        <w:rPr>
          <w:color w:val="000000" w:themeColor="text1"/>
          <w:sz w:val="24"/>
          <w:szCs w:val="24"/>
        </w:rPr>
        <w:t xml:space="preserve"> </w:t>
      </w:r>
      <w:r w:rsidR="00A6034D" w:rsidRPr="00AF72A1">
        <w:rPr>
          <w:color w:val="000000" w:themeColor="text1"/>
          <w:sz w:val="24"/>
          <w:szCs w:val="24"/>
        </w:rPr>
        <w:t xml:space="preserve">After </w:t>
      </w:r>
      <w:r w:rsidR="00F37122" w:rsidRPr="00AF72A1">
        <w:rPr>
          <w:color w:val="000000" w:themeColor="text1"/>
          <w:sz w:val="24"/>
          <w:szCs w:val="24"/>
        </w:rPr>
        <w:t>outlining my</w:t>
      </w:r>
      <w:r w:rsidR="00A6034D" w:rsidRPr="00AF72A1">
        <w:rPr>
          <w:color w:val="000000" w:themeColor="text1"/>
          <w:sz w:val="24"/>
          <w:szCs w:val="24"/>
        </w:rPr>
        <w:t xml:space="preserve"> analytical framework, I tackle several important methodological issues.</w:t>
      </w:r>
    </w:p>
    <w:p w14:paraId="706695F1" w14:textId="4C7F290C" w:rsidR="007C0946" w:rsidRPr="00AF72A1" w:rsidRDefault="00186EFF" w:rsidP="003B59F3">
      <w:pPr>
        <w:spacing w:line="480" w:lineRule="auto"/>
        <w:jc w:val="both"/>
        <w:rPr>
          <w:color w:val="000000" w:themeColor="text1"/>
          <w:sz w:val="24"/>
          <w:szCs w:val="24"/>
        </w:rPr>
      </w:pPr>
      <w:r w:rsidRPr="00AF72A1">
        <w:rPr>
          <w:color w:val="000000" w:themeColor="text1"/>
          <w:sz w:val="24"/>
          <w:szCs w:val="24"/>
        </w:rPr>
        <w:t>The MSF starts with</w:t>
      </w:r>
      <w:r w:rsidR="00FF4C6C" w:rsidRPr="00AF72A1">
        <w:rPr>
          <w:color w:val="000000" w:themeColor="text1"/>
          <w:sz w:val="24"/>
          <w:szCs w:val="24"/>
        </w:rPr>
        <w:t xml:space="preserve"> Cohen</w:t>
      </w:r>
      <w:r w:rsidR="00C367F6" w:rsidRPr="00AF72A1">
        <w:rPr>
          <w:color w:val="000000" w:themeColor="text1"/>
          <w:sz w:val="24"/>
          <w:szCs w:val="24"/>
        </w:rPr>
        <w:t>, March, and Olsen’s</w:t>
      </w:r>
      <w:r w:rsidR="00863964" w:rsidRPr="00AF72A1">
        <w:rPr>
          <w:color w:val="000000" w:themeColor="text1"/>
          <w:sz w:val="24"/>
          <w:szCs w:val="24"/>
        </w:rPr>
        <w:t xml:space="preserve"> (1972)</w:t>
      </w:r>
      <w:r w:rsidRPr="00AF72A1">
        <w:rPr>
          <w:color w:val="000000" w:themeColor="text1"/>
          <w:sz w:val="24"/>
          <w:szCs w:val="24"/>
        </w:rPr>
        <w:t xml:space="preserve"> ‘garbage can’ model of organisations</w:t>
      </w:r>
      <w:r w:rsidR="007C0946" w:rsidRPr="00AF72A1">
        <w:rPr>
          <w:color w:val="000000" w:themeColor="text1"/>
          <w:sz w:val="24"/>
          <w:szCs w:val="24"/>
        </w:rPr>
        <w:t xml:space="preserve">. </w:t>
      </w:r>
      <w:r w:rsidR="001B6318" w:rsidRPr="00AF72A1">
        <w:rPr>
          <w:color w:val="000000" w:themeColor="text1"/>
          <w:sz w:val="24"/>
          <w:szCs w:val="24"/>
        </w:rPr>
        <w:t>O</w:t>
      </w:r>
      <w:r w:rsidR="00FF4C6C" w:rsidRPr="00AF72A1">
        <w:rPr>
          <w:color w:val="000000" w:themeColor="text1"/>
          <w:sz w:val="24"/>
          <w:szCs w:val="24"/>
        </w:rPr>
        <w:t>utcomes are ‘a function of the mix of garbage (problems, solutions, participants, and participants’ resources) in the can and how it is processed’ (</w:t>
      </w:r>
      <w:proofErr w:type="spellStart"/>
      <w:r w:rsidR="00FF4C6C" w:rsidRPr="00AF72A1">
        <w:rPr>
          <w:color w:val="000000" w:themeColor="text1"/>
          <w:sz w:val="24"/>
          <w:szCs w:val="24"/>
        </w:rPr>
        <w:t>Kingdon</w:t>
      </w:r>
      <w:proofErr w:type="spellEnd"/>
      <w:r w:rsidR="00FF4C6C" w:rsidRPr="00AF72A1">
        <w:rPr>
          <w:color w:val="000000" w:themeColor="text1"/>
          <w:sz w:val="24"/>
          <w:szCs w:val="24"/>
        </w:rPr>
        <w:t xml:space="preserve">, 2003, p86). </w:t>
      </w:r>
      <w:r w:rsidR="007C0946" w:rsidRPr="00AF72A1">
        <w:rPr>
          <w:color w:val="000000" w:themeColor="text1"/>
          <w:sz w:val="24"/>
          <w:szCs w:val="24"/>
        </w:rPr>
        <w:t>Derived from this</w:t>
      </w:r>
      <w:r w:rsidR="00FF4C6C" w:rsidRPr="00AF72A1">
        <w:rPr>
          <w:color w:val="000000" w:themeColor="text1"/>
          <w:sz w:val="24"/>
          <w:szCs w:val="24"/>
        </w:rPr>
        <w:t>,</w:t>
      </w:r>
      <w:r w:rsidR="004E1EF6" w:rsidRPr="00AF72A1">
        <w:rPr>
          <w:color w:val="000000" w:themeColor="text1"/>
          <w:sz w:val="24"/>
          <w:szCs w:val="24"/>
        </w:rPr>
        <w:t xml:space="preserve"> the MSF</w:t>
      </w:r>
      <w:r w:rsidR="003B59F3" w:rsidRPr="00AF72A1">
        <w:rPr>
          <w:color w:val="000000" w:themeColor="text1"/>
          <w:sz w:val="24"/>
          <w:szCs w:val="24"/>
        </w:rPr>
        <w:t xml:space="preserve"> </w:t>
      </w:r>
      <w:r w:rsidR="00A463F7" w:rsidRPr="00AF72A1">
        <w:rPr>
          <w:color w:val="000000" w:themeColor="text1"/>
          <w:sz w:val="24"/>
          <w:szCs w:val="24"/>
        </w:rPr>
        <w:t>has</w:t>
      </w:r>
      <w:r w:rsidR="003B59F3" w:rsidRPr="00AF72A1">
        <w:rPr>
          <w:color w:val="000000" w:themeColor="text1"/>
          <w:sz w:val="24"/>
          <w:szCs w:val="24"/>
        </w:rPr>
        <w:t xml:space="preserve"> five components: problems, policies, and politics (</w:t>
      </w:r>
      <w:r w:rsidR="007C0946" w:rsidRPr="00AF72A1">
        <w:rPr>
          <w:color w:val="000000" w:themeColor="text1"/>
          <w:sz w:val="24"/>
          <w:szCs w:val="24"/>
        </w:rPr>
        <w:t xml:space="preserve">which form </w:t>
      </w:r>
      <w:r w:rsidR="003B59F3" w:rsidRPr="00AF72A1">
        <w:rPr>
          <w:color w:val="000000" w:themeColor="text1"/>
          <w:sz w:val="24"/>
          <w:szCs w:val="24"/>
        </w:rPr>
        <w:t>the three streams),</w:t>
      </w:r>
      <w:r w:rsidR="007C0946" w:rsidRPr="00AF72A1">
        <w:rPr>
          <w:color w:val="000000" w:themeColor="text1"/>
          <w:sz w:val="24"/>
          <w:szCs w:val="24"/>
        </w:rPr>
        <w:t xml:space="preserve"> as well as</w:t>
      </w:r>
      <w:r w:rsidR="003B59F3" w:rsidRPr="00AF72A1">
        <w:rPr>
          <w:color w:val="000000" w:themeColor="text1"/>
          <w:sz w:val="24"/>
          <w:szCs w:val="24"/>
        </w:rPr>
        <w:t xml:space="preserve"> </w:t>
      </w:r>
      <w:r w:rsidR="00ED64C7">
        <w:rPr>
          <w:color w:val="000000" w:themeColor="text1"/>
          <w:sz w:val="24"/>
          <w:szCs w:val="24"/>
        </w:rPr>
        <w:t>‘</w:t>
      </w:r>
      <w:r w:rsidR="003B59F3" w:rsidRPr="00AF72A1">
        <w:rPr>
          <w:color w:val="000000" w:themeColor="text1"/>
          <w:sz w:val="24"/>
          <w:szCs w:val="24"/>
        </w:rPr>
        <w:t>windows of opportunity</w:t>
      </w:r>
      <w:r w:rsidR="00ED64C7">
        <w:rPr>
          <w:color w:val="000000" w:themeColor="text1"/>
          <w:sz w:val="24"/>
          <w:szCs w:val="24"/>
        </w:rPr>
        <w:t>’</w:t>
      </w:r>
      <w:r w:rsidR="003B59F3" w:rsidRPr="00AF72A1">
        <w:rPr>
          <w:color w:val="000000" w:themeColor="text1"/>
          <w:sz w:val="24"/>
          <w:szCs w:val="24"/>
        </w:rPr>
        <w:t xml:space="preserve"> and policy entrepreneurs (</w:t>
      </w:r>
      <w:proofErr w:type="spellStart"/>
      <w:r w:rsidR="003B59F3" w:rsidRPr="00AF72A1">
        <w:rPr>
          <w:color w:val="000000" w:themeColor="text1"/>
          <w:sz w:val="24"/>
          <w:szCs w:val="24"/>
        </w:rPr>
        <w:t>Ackrill</w:t>
      </w:r>
      <w:proofErr w:type="spellEnd"/>
      <w:r w:rsidR="003B59F3" w:rsidRPr="00AF72A1">
        <w:rPr>
          <w:color w:val="000000" w:themeColor="text1"/>
          <w:sz w:val="24"/>
          <w:szCs w:val="24"/>
        </w:rPr>
        <w:t xml:space="preserve">, Kay, and </w:t>
      </w:r>
      <w:proofErr w:type="spellStart"/>
      <w:r w:rsidR="003B59F3" w:rsidRPr="00AF72A1">
        <w:rPr>
          <w:color w:val="000000" w:themeColor="text1"/>
          <w:sz w:val="24"/>
          <w:szCs w:val="24"/>
        </w:rPr>
        <w:t>Zahariadas</w:t>
      </w:r>
      <w:proofErr w:type="spellEnd"/>
      <w:r w:rsidR="003B59F3" w:rsidRPr="00AF72A1">
        <w:rPr>
          <w:color w:val="000000" w:themeColor="text1"/>
          <w:sz w:val="24"/>
          <w:szCs w:val="24"/>
        </w:rPr>
        <w:t xml:space="preserve">, 2013, p872). The problem stream </w:t>
      </w:r>
      <w:r w:rsidR="00A463F7" w:rsidRPr="00AF72A1">
        <w:rPr>
          <w:color w:val="000000" w:themeColor="text1"/>
          <w:sz w:val="24"/>
          <w:szCs w:val="24"/>
        </w:rPr>
        <w:t>relates to how</w:t>
      </w:r>
      <w:r w:rsidR="003B59F3" w:rsidRPr="00AF72A1">
        <w:rPr>
          <w:color w:val="000000" w:themeColor="text1"/>
          <w:sz w:val="24"/>
          <w:szCs w:val="24"/>
        </w:rPr>
        <w:t xml:space="preserve"> issues </w:t>
      </w:r>
      <w:r w:rsidR="0036669C" w:rsidRPr="00AF72A1">
        <w:rPr>
          <w:color w:val="000000" w:themeColor="text1"/>
          <w:sz w:val="24"/>
          <w:szCs w:val="24"/>
        </w:rPr>
        <w:t>come to</w:t>
      </w:r>
      <w:r w:rsidR="003B59F3" w:rsidRPr="00AF72A1">
        <w:rPr>
          <w:color w:val="000000" w:themeColor="text1"/>
          <w:sz w:val="24"/>
          <w:szCs w:val="24"/>
        </w:rPr>
        <w:t xml:space="preserve"> </w:t>
      </w:r>
      <w:r w:rsidR="0036669C" w:rsidRPr="00AF72A1">
        <w:rPr>
          <w:color w:val="000000" w:themeColor="text1"/>
          <w:sz w:val="24"/>
          <w:szCs w:val="24"/>
        </w:rPr>
        <w:t>be so</w:t>
      </w:r>
      <w:r w:rsidR="003B59F3" w:rsidRPr="00AF72A1">
        <w:rPr>
          <w:color w:val="000000" w:themeColor="text1"/>
          <w:sz w:val="24"/>
          <w:szCs w:val="24"/>
        </w:rPr>
        <w:t>, a</w:t>
      </w:r>
      <w:r w:rsidR="00DC7F8C" w:rsidRPr="00AF72A1">
        <w:rPr>
          <w:color w:val="000000" w:themeColor="text1"/>
          <w:sz w:val="24"/>
          <w:szCs w:val="24"/>
        </w:rPr>
        <w:t>s well as</w:t>
      </w:r>
      <w:r w:rsidR="003B59F3" w:rsidRPr="00AF72A1">
        <w:rPr>
          <w:color w:val="000000" w:themeColor="text1"/>
          <w:sz w:val="24"/>
          <w:szCs w:val="24"/>
        </w:rPr>
        <w:t xml:space="preserve"> which actors bring them to attention. The policy stream </w:t>
      </w:r>
      <w:r w:rsidR="00A463F7" w:rsidRPr="00AF72A1">
        <w:rPr>
          <w:color w:val="000000" w:themeColor="text1"/>
          <w:sz w:val="24"/>
          <w:szCs w:val="24"/>
        </w:rPr>
        <w:t>concerns</w:t>
      </w:r>
      <w:r w:rsidR="003B59F3" w:rsidRPr="00AF72A1">
        <w:rPr>
          <w:color w:val="000000" w:themeColor="text1"/>
          <w:sz w:val="24"/>
          <w:szCs w:val="24"/>
        </w:rPr>
        <w:t xml:space="preserve"> how solutions to problems emerge. The politics stream </w:t>
      </w:r>
      <w:r w:rsidR="00A463F7" w:rsidRPr="00AF72A1">
        <w:rPr>
          <w:color w:val="000000" w:themeColor="text1"/>
          <w:sz w:val="24"/>
          <w:szCs w:val="24"/>
        </w:rPr>
        <w:t>pertains to</w:t>
      </w:r>
      <w:r w:rsidR="003B59F3" w:rsidRPr="00AF72A1">
        <w:rPr>
          <w:color w:val="000000" w:themeColor="text1"/>
          <w:sz w:val="24"/>
          <w:szCs w:val="24"/>
        </w:rPr>
        <w:t xml:space="preserve"> how policymakers turn problems into solutions (Ripoll </w:t>
      </w:r>
      <w:proofErr w:type="spellStart"/>
      <w:r w:rsidR="003B59F3" w:rsidRPr="00AF72A1">
        <w:rPr>
          <w:color w:val="000000" w:themeColor="text1"/>
          <w:sz w:val="24"/>
          <w:szCs w:val="24"/>
        </w:rPr>
        <w:t>Servent</w:t>
      </w:r>
      <w:proofErr w:type="spellEnd"/>
      <w:r w:rsidR="003B59F3" w:rsidRPr="00AF72A1">
        <w:rPr>
          <w:color w:val="000000" w:themeColor="text1"/>
          <w:sz w:val="24"/>
          <w:szCs w:val="24"/>
        </w:rPr>
        <w:t xml:space="preserve"> and </w:t>
      </w:r>
      <w:proofErr w:type="spellStart"/>
      <w:r w:rsidR="003B59F3" w:rsidRPr="00AF72A1">
        <w:rPr>
          <w:color w:val="000000" w:themeColor="text1"/>
          <w:sz w:val="24"/>
          <w:szCs w:val="24"/>
        </w:rPr>
        <w:t>MacKenzie</w:t>
      </w:r>
      <w:proofErr w:type="spellEnd"/>
      <w:r w:rsidR="003B59F3" w:rsidRPr="00AF72A1">
        <w:rPr>
          <w:color w:val="000000" w:themeColor="text1"/>
          <w:sz w:val="24"/>
          <w:szCs w:val="24"/>
        </w:rPr>
        <w:t>, 2017, p399). The</w:t>
      </w:r>
      <w:r w:rsidR="000F4526" w:rsidRPr="00AF72A1">
        <w:rPr>
          <w:color w:val="000000" w:themeColor="text1"/>
          <w:sz w:val="24"/>
          <w:szCs w:val="24"/>
        </w:rPr>
        <w:t xml:space="preserve"> three</w:t>
      </w:r>
      <w:r w:rsidR="003B59F3" w:rsidRPr="00AF72A1">
        <w:rPr>
          <w:color w:val="000000" w:themeColor="text1"/>
          <w:sz w:val="24"/>
          <w:szCs w:val="24"/>
        </w:rPr>
        <w:t xml:space="preserve"> streams </w:t>
      </w:r>
      <w:r w:rsidR="00A41F26" w:rsidRPr="00AF72A1">
        <w:rPr>
          <w:color w:val="000000" w:themeColor="text1"/>
          <w:sz w:val="24"/>
          <w:szCs w:val="24"/>
        </w:rPr>
        <w:t>exist</w:t>
      </w:r>
      <w:r w:rsidR="003B59F3" w:rsidRPr="00AF72A1">
        <w:rPr>
          <w:color w:val="000000" w:themeColor="text1"/>
          <w:sz w:val="24"/>
          <w:szCs w:val="24"/>
        </w:rPr>
        <w:t xml:space="preserve"> separate</w:t>
      </w:r>
      <w:r w:rsidR="00A41F26" w:rsidRPr="00AF72A1">
        <w:rPr>
          <w:color w:val="000000" w:themeColor="text1"/>
          <w:sz w:val="24"/>
          <w:szCs w:val="24"/>
        </w:rPr>
        <w:t>ly</w:t>
      </w:r>
      <w:r w:rsidR="003B59F3" w:rsidRPr="00AF72A1">
        <w:rPr>
          <w:color w:val="000000" w:themeColor="text1"/>
          <w:sz w:val="24"/>
          <w:szCs w:val="24"/>
        </w:rPr>
        <w:t xml:space="preserve">, but policy </w:t>
      </w:r>
      <w:r w:rsidR="003B59F3" w:rsidRPr="00AF72A1">
        <w:rPr>
          <w:color w:val="000000" w:themeColor="text1"/>
          <w:sz w:val="24"/>
          <w:szCs w:val="24"/>
        </w:rPr>
        <w:lastRenderedPageBreak/>
        <w:t>entrepreneurs – ‘energetic actors who work with others in and around policymaking venues to promote significant policy change’ (</w:t>
      </w:r>
      <w:proofErr w:type="spellStart"/>
      <w:r w:rsidR="003B59F3" w:rsidRPr="00AF72A1">
        <w:rPr>
          <w:color w:val="000000" w:themeColor="text1"/>
          <w:sz w:val="24"/>
          <w:szCs w:val="24"/>
        </w:rPr>
        <w:t>Mintrom</w:t>
      </w:r>
      <w:proofErr w:type="spellEnd"/>
      <w:r w:rsidR="003B59F3" w:rsidRPr="00AF72A1">
        <w:rPr>
          <w:color w:val="000000" w:themeColor="text1"/>
          <w:sz w:val="24"/>
          <w:szCs w:val="24"/>
        </w:rPr>
        <w:t xml:space="preserve"> and </w:t>
      </w:r>
      <w:proofErr w:type="spellStart"/>
      <w:r w:rsidR="003B59F3" w:rsidRPr="00AF72A1">
        <w:rPr>
          <w:color w:val="000000" w:themeColor="text1"/>
          <w:sz w:val="24"/>
          <w:szCs w:val="24"/>
        </w:rPr>
        <w:t>Luetjens</w:t>
      </w:r>
      <w:proofErr w:type="spellEnd"/>
      <w:r w:rsidR="003B59F3" w:rsidRPr="00AF72A1">
        <w:rPr>
          <w:color w:val="000000" w:themeColor="text1"/>
          <w:sz w:val="24"/>
          <w:szCs w:val="24"/>
        </w:rPr>
        <w:t>, 2017, p1362) –</w:t>
      </w:r>
      <w:r w:rsidR="00891B8B" w:rsidRPr="00AF72A1">
        <w:rPr>
          <w:color w:val="000000" w:themeColor="text1"/>
          <w:sz w:val="24"/>
          <w:szCs w:val="24"/>
        </w:rPr>
        <w:t xml:space="preserve"> try to</w:t>
      </w:r>
      <w:r w:rsidR="003B59F3" w:rsidRPr="00AF72A1">
        <w:rPr>
          <w:color w:val="000000" w:themeColor="text1"/>
          <w:sz w:val="24"/>
          <w:szCs w:val="24"/>
        </w:rPr>
        <w:t xml:space="preserve"> co</w:t>
      </w:r>
      <w:r w:rsidR="004E1EF6" w:rsidRPr="00AF72A1">
        <w:rPr>
          <w:color w:val="000000" w:themeColor="text1"/>
          <w:sz w:val="24"/>
          <w:szCs w:val="24"/>
        </w:rPr>
        <w:t>uple</w:t>
      </w:r>
      <w:r w:rsidR="003B59F3" w:rsidRPr="00AF72A1">
        <w:rPr>
          <w:color w:val="000000" w:themeColor="text1"/>
          <w:sz w:val="24"/>
          <w:szCs w:val="24"/>
        </w:rPr>
        <w:t xml:space="preserve"> the</w:t>
      </w:r>
      <w:r w:rsidR="00891B8B" w:rsidRPr="00AF72A1">
        <w:rPr>
          <w:color w:val="000000" w:themeColor="text1"/>
          <w:sz w:val="24"/>
          <w:szCs w:val="24"/>
        </w:rPr>
        <w:t>m</w:t>
      </w:r>
      <w:r w:rsidR="003B59F3" w:rsidRPr="00AF72A1">
        <w:rPr>
          <w:color w:val="000000" w:themeColor="text1"/>
          <w:sz w:val="24"/>
          <w:szCs w:val="24"/>
        </w:rPr>
        <w:t xml:space="preserve"> during </w:t>
      </w:r>
      <w:r w:rsidR="00EF1BCD" w:rsidRPr="00AF72A1">
        <w:rPr>
          <w:color w:val="000000" w:themeColor="text1"/>
          <w:sz w:val="24"/>
          <w:szCs w:val="24"/>
        </w:rPr>
        <w:t>‘</w:t>
      </w:r>
      <w:r w:rsidR="003B59F3" w:rsidRPr="00AF72A1">
        <w:rPr>
          <w:color w:val="000000" w:themeColor="text1"/>
          <w:sz w:val="24"/>
          <w:szCs w:val="24"/>
        </w:rPr>
        <w:t>windows of opportunity</w:t>
      </w:r>
      <w:r w:rsidR="00EF1BCD" w:rsidRPr="00AF72A1">
        <w:rPr>
          <w:color w:val="000000" w:themeColor="text1"/>
          <w:sz w:val="24"/>
          <w:szCs w:val="24"/>
        </w:rPr>
        <w:t>’</w:t>
      </w:r>
      <w:r w:rsidR="003B59F3" w:rsidRPr="00AF72A1">
        <w:rPr>
          <w:color w:val="000000" w:themeColor="text1"/>
          <w:sz w:val="24"/>
          <w:szCs w:val="24"/>
        </w:rPr>
        <w:t xml:space="preserve">. </w:t>
      </w:r>
      <w:r w:rsidR="007C0946" w:rsidRPr="00AF72A1">
        <w:rPr>
          <w:color w:val="000000" w:themeColor="text1"/>
          <w:sz w:val="24"/>
          <w:szCs w:val="24"/>
        </w:rPr>
        <w:t>Such windows</w:t>
      </w:r>
      <w:r w:rsidR="003B59F3" w:rsidRPr="00AF72A1">
        <w:rPr>
          <w:color w:val="000000" w:themeColor="text1"/>
          <w:sz w:val="24"/>
          <w:szCs w:val="24"/>
        </w:rPr>
        <w:t xml:space="preserve"> open when there are ‘compelling problems or by events in the political stream’ (</w:t>
      </w:r>
      <w:proofErr w:type="spellStart"/>
      <w:r w:rsidR="003B59F3" w:rsidRPr="00AF72A1">
        <w:rPr>
          <w:color w:val="000000" w:themeColor="text1"/>
          <w:sz w:val="24"/>
          <w:szCs w:val="24"/>
        </w:rPr>
        <w:t>Zahariadis</w:t>
      </w:r>
      <w:proofErr w:type="spellEnd"/>
      <w:r w:rsidR="003B59F3" w:rsidRPr="00AF72A1">
        <w:rPr>
          <w:color w:val="000000" w:themeColor="text1"/>
          <w:sz w:val="24"/>
          <w:szCs w:val="24"/>
        </w:rPr>
        <w:t xml:space="preserve">, 2007, pp.73-4). </w:t>
      </w:r>
    </w:p>
    <w:p w14:paraId="2C97C0A5" w14:textId="77777777" w:rsidR="001C4410" w:rsidRPr="00AF72A1" w:rsidRDefault="001C4410" w:rsidP="003B59F3">
      <w:pPr>
        <w:spacing w:line="480" w:lineRule="auto"/>
        <w:jc w:val="both"/>
        <w:rPr>
          <w:color w:val="000000" w:themeColor="text1"/>
          <w:sz w:val="24"/>
          <w:szCs w:val="24"/>
        </w:rPr>
      </w:pPr>
    </w:p>
    <w:p w14:paraId="2EC3FF1F" w14:textId="61AFADAD" w:rsidR="00487BC3" w:rsidRPr="00AF72A1" w:rsidRDefault="00487BC3" w:rsidP="003B59F3">
      <w:pPr>
        <w:spacing w:line="480" w:lineRule="auto"/>
        <w:jc w:val="both"/>
        <w:rPr>
          <w:i/>
          <w:iCs/>
          <w:color w:val="000000" w:themeColor="text1"/>
          <w:sz w:val="24"/>
          <w:szCs w:val="24"/>
        </w:rPr>
      </w:pPr>
      <w:r w:rsidRPr="00AF72A1">
        <w:rPr>
          <w:i/>
          <w:iCs/>
          <w:color w:val="000000" w:themeColor="text1"/>
          <w:sz w:val="24"/>
          <w:szCs w:val="24"/>
        </w:rPr>
        <w:t>Policy Entrepreneurs</w:t>
      </w:r>
      <w:r w:rsidR="00FE5598" w:rsidRPr="00AF72A1">
        <w:rPr>
          <w:i/>
          <w:iCs/>
          <w:color w:val="000000" w:themeColor="text1"/>
          <w:sz w:val="24"/>
          <w:szCs w:val="24"/>
        </w:rPr>
        <w:t xml:space="preserve"> and ‘Windows of Opportunity’</w:t>
      </w:r>
    </w:p>
    <w:p w14:paraId="207CF38C" w14:textId="568A53A6" w:rsidR="00A97F87" w:rsidRPr="00AF72A1" w:rsidRDefault="0090669C" w:rsidP="003B59F3">
      <w:pPr>
        <w:spacing w:line="480" w:lineRule="auto"/>
        <w:jc w:val="both"/>
        <w:rPr>
          <w:color w:val="000000" w:themeColor="text1"/>
          <w:sz w:val="24"/>
          <w:szCs w:val="24"/>
        </w:rPr>
      </w:pPr>
      <w:r w:rsidRPr="00AF72A1">
        <w:rPr>
          <w:color w:val="000000" w:themeColor="text1"/>
          <w:sz w:val="24"/>
          <w:szCs w:val="24"/>
        </w:rPr>
        <w:t xml:space="preserve">Given the number of entry points in the EU, it is </w:t>
      </w:r>
      <w:r w:rsidR="001B6318" w:rsidRPr="00AF72A1">
        <w:rPr>
          <w:color w:val="000000" w:themeColor="text1"/>
          <w:sz w:val="24"/>
          <w:szCs w:val="24"/>
        </w:rPr>
        <w:t>unsurprising</w:t>
      </w:r>
      <w:r w:rsidRPr="00AF72A1">
        <w:rPr>
          <w:color w:val="000000" w:themeColor="text1"/>
          <w:sz w:val="24"/>
          <w:szCs w:val="24"/>
        </w:rPr>
        <w:t xml:space="preserve"> that th</w:t>
      </w:r>
      <w:r w:rsidR="001B6318" w:rsidRPr="00AF72A1">
        <w:rPr>
          <w:color w:val="000000" w:themeColor="text1"/>
          <w:sz w:val="24"/>
          <w:szCs w:val="24"/>
        </w:rPr>
        <w:t xml:space="preserve">e </w:t>
      </w:r>
      <w:r w:rsidRPr="00AF72A1">
        <w:rPr>
          <w:color w:val="000000" w:themeColor="text1"/>
          <w:sz w:val="24"/>
          <w:szCs w:val="24"/>
        </w:rPr>
        <w:t>policy entrepreneurship concept ha</w:t>
      </w:r>
      <w:r w:rsidR="001B6318" w:rsidRPr="00AF72A1">
        <w:rPr>
          <w:color w:val="000000" w:themeColor="text1"/>
          <w:sz w:val="24"/>
          <w:szCs w:val="24"/>
        </w:rPr>
        <w:t>s</w:t>
      </w:r>
      <w:r w:rsidRPr="00AF72A1">
        <w:rPr>
          <w:color w:val="000000" w:themeColor="text1"/>
          <w:sz w:val="24"/>
          <w:szCs w:val="24"/>
        </w:rPr>
        <w:t xml:space="preserve"> </w:t>
      </w:r>
      <w:r w:rsidR="00202051" w:rsidRPr="00AF72A1">
        <w:rPr>
          <w:color w:val="000000" w:themeColor="text1"/>
          <w:sz w:val="24"/>
          <w:szCs w:val="24"/>
        </w:rPr>
        <w:t>proven</w:t>
      </w:r>
      <w:r w:rsidRPr="00AF72A1">
        <w:rPr>
          <w:color w:val="000000" w:themeColor="text1"/>
          <w:sz w:val="24"/>
          <w:szCs w:val="24"/>
        </w:rPr>
        <w:t xml:space="preserve"> </w:t>
      </w:r>
      <w:r w:rsidR="00202051" w:rsidRPr="00AF72A1">
        <w:rPr>
          <w:color w:val="000000" w:themeColor="text1"/>
          <w:sz w:val="24"/>
          <w:szCs w:val="24"/>
        </w:rPr>
        <w:t xml:space="preserve">popular </w:t>
      </w:r>
      <w:r w:rsidR="006050B2">
        <w:rPr>
          <w:color w:val="000000" w:themeColor="text1"/>
          <w:sz w:val="24"/>
          <w:szCs w:val="24"/>
        </w:rPr>
        <w:t>when</w:t>
      </w:r>
      <w:r w:rsidR="00202051" w:rsidRPr="00AF72A1">
        <w:rPr>
          <w:color w:val="000000" w:themeColor="text1"/>
          <w:sz w:val="24"/>
          <w:szCs w:val="24"/>
        </w:rPr>
        <w:t xml:space="preserve"> account</w:t>
      </w:r>
      <w:r w:rsidR="006050B2">
        <w:rPr>
          <w:color w:val="000000" w:themeColor="text1"/>
          <w:sz w:val="24"/>
          <w:szCs w:val="24"/>
        </w:rPr>
        <w:t>ing</w:t>
      </w:r>
      <w:r w:rsidR="00202051" w:rsidRPr="00AF72A1">
        <w:rPr>
          <w:color w:val="000000" w:themeColor="text1"/>
          <w:sz w:val="24"/>
          <w:szCs w:val="24"/>
        </w:rPr>
        <w:t xml:space="preserve"> for change</w:t>
      </w:r>
      <w:r w:rsidR="003D29D6" w:rsidRPr="00AF72A1">
        <w:rPr>
          <w:color w:val="000000" w:themeColor="text1"/>
          <w:sz w:val="24"/>
          <w:szCs w:val="24"/>
        </w:rPr>
        <w:t>, although the Commission</w:t>
      </w:r>
      <w:r w:rsidR="00F959E8" w:rsidRPr="00AF72A1">
        <w:rPr>
          <w:color w:val="000000" w:themeColor="text1"/>
          <w:sz w:val="24"/>
          <w:szCs w:val="24"/>
        </w:rPr>
        <w:t xml:space="preserve"> is</w:t>
      </w:r>
      <w:r w:rsidR="001B6318" w:rsidRPr="00AF72A1">
        <w:rPr>
          <w:color w:val="000000" w:themeColor="text1"/>
          <w:sz w:val="24"/>
          <w:szCs w:val="24"/>
        </w:rPr>
        <w:t xml:space="preserve"> most</w:t>
      </w:r>
      <w:r w:rsidR="00F959E8" w:rsidRPr="00AF72A1">
        <w:rPr>
          <w:color w:val="000000" w:themeColor="text1"/>
          <w:sz w:val="24"/>
          <w:szCs w:val="24"/>
        </w:rPr>
        <w:t xml:space="preserve"> </w:t>
      </w:r>
      <w:r w:rsidR="0091380E">
        <w:rPr>
          <w:color w:val="000000" w:themeColor="text1"/>
          <w:sz w:val="24"/>
          <w:szCs w:val="24"/>
        </w:rPr>
        <w:t>frequently</w:t>
      </w:r>
      <w:r w:rsidR="00F959E8" w:rsidRPr="00AF72A1">
        <w:rPr>
          <w:color w:val="000000" w:themeColor="text1"/>
          <w:sz w:val="24"/>
          <w:szCs w:val="24"/>
        </w:rPr>
        <w:t xml:space="preserve"> </w:t>
      </w:r>
      <w:r w:rsidR="00571864" w:rsidRPr="00AF72A1">
        <w:rPr>
          <w:color w:val="000000" w:themeColor="text1"/>
          <w:sz w:val="24"/>
          <w:szCs w:val="24"/>
        </w:rPr>
        <w:t>depicted</w:t>
      </w:r>
      <w:r w:rsidR="00FE5598" w:rsidRPr="00AF72A1">
        <w:rPr>
          <w:color w:val="000000" w:themeColor="text1"/>
          <w:sz w:val="24"/>
          <w:szCs w:val="24"/>
        </w:rPr>
        <w:t xml:space="preserve"> in this role</w:t>
      </w:r>
      <w:r w:rsidRPr="00AF72A1">
        <w:rPr>
          <w:color w:val="000000" w:themeColor="text1"/>
          <w:sz w:val="24"/>
          <w:szCs w:val="24"/>
        </w:rPr>
        <w:t xml:space="preserve"> (</w:t>
      </w:r>
      <w:proofErr w:type="spellStart"/>
      <w:r w:rsidRPr="00AF72A1">
        <w:rPr>
          <w:color w:val="000000" w:themeColor="text1"/>
          <w:sz w:val="24"/>
          <w:szCs w:val="24"/>
        </w:rPr>
        <w:t>Kaunert</w:t>
      </w:r>
      <w:proofErr w:type="spellEnd"/>
      <w:r w:rsidRPr="00AF72A1">
        <w:rPr>
          <w:color w:val="000000" w:themeColor="text1"/>
          <w:sz w:val="24"/>
          <w:szCs w:val="24"/>
        </w:rPr>
        <w:t>, 2007;</w:t>
      </w:r>
      <w:r w:rsidR="00914FFA" w:rsidRPr="00AF72A1">
        <w:rPr>
          <w:color w:val="000000" w:themeColor="text1"/>
          <w:sz w:val="24"/>
          <w:szCs w:val="24"/>
        </w:rPr>
        <w:t xml:space="preserve"> 2010;</w:t>
      </w:r>
      <w:r w:rsidRPr="00AF72A1">
        <w:rPr>
          <w:color w:val="000000" w:themeColor="text1"/>
          <w:sz w:val="24"/>
          <w:szCs w:val="24"/>
        </w:rPr>
        <w:t xml:space="preserve"> Maltby, 2013). </w:t>
      </w:r>
      <w:r w:rsidR="009F0D0B" w:rsidRPr="00765AB4">
        <w:rPr>
          <w:color w:val="000000" w:themeColor="text1"/>
          <w:sz w:val="24"/>
          <w:szCs w:val="24"/>
        </w:rPr>
        <w:t>Yet</w:t>
      </w:r>
      <w:r w:rsidRPr="00765AB4">
        <w:rPr>
          <w:color w:val="000000" w:themeColor="text1"/>
          <w:sz w:val="24"/>
          <w:szCs w:val="24"/>
        </w:rPr>
        <w:t>,</w:t>
      </w:r>
      <w:r w:rsidR="00202051" w:rsidRPr="00765AB4">
        <w:rPr>
          <w:color w:val="000000" w:themeColor="text1"/>
          <w:sz w:val="24"/>
          <w:szCs w:val="24"/>
        </w:rPr>
        <w:t xml:space="preserve"> </w:t>
      </w:r>
      <w:r w:rsidR="005A126B" w:rsidRPr="00765AB4">
        <w:rPr>
          <w:color w:val="000000" w:themeColor="text1"/>
          <w:sz w:val="24"/>
          <w:szCs w:val="24"/>
        </w:rPr>
        <w:t>due to</w:t>
      </w:r>
      <w:r w:rsidR="00202051" w:rsidRPr="00765AB4">
        <w:rPr>
          <w:color w:val="000000" w:themeColor="text1"/>
          <w:sz w:val="24"/>
          <w:szCs w:val="24"/>
        </w:rPr>
        <w:t xml:space="preserve"> the number of</w:t>
      </w:r>
      <w:r w:rsidR="00AC156B" w:rsidRPr="00765AB4">
        <w:rPr>
          <w:color w:val="000000" w:themeColor="text1"/>
          <w:sz w:val="24"/>
          <w:szCs w:val="24"/>
        </w:rPr>
        <w:t xml:space="preserve"> </w:t>
      </w:r>
      <w:r w:rsidR="00202051" w:rsidRPr="00765AB4">
        <w:rPr>
          <w:color w:val="000000" w:themeColor="text1"/>
          <w:sz w:val="24"/>
          <w:szCs w:val="24"/>
        </w:rPr>
        <w:t>actors</w:t>
      </w:r>
      <w:r w:rsidR="00C4345F" w:rsidRPr="00765AB4">
        <w:rPr>
          <w:color w:val="000000" w:themeColor="text1"/>
          <w:sz w:val="24"/>
          <w:szCs w:val="24"/>
        </w:rPr>
        <w:t xml:space="preserve"> and</w:t>
      </w:r>
      <w:r w:rsidR="00AC156B" w:rsidRPr="00765AB4">
        <w:rPr>
          <w:color w:val="000000" w:themeColor="text1"/>
          <w:sz w:val="24"/>
          <w:szCs w:val="24"/>
        </w:rPr>
        <w:t xml:space="preserve"> stages involved in EU policymaking</w:t>
      </w:r>
      <w:r w:rsidR="00202051" w:rsidRPr="00765AB4">
        <w:rPr>
          <w:color w:val="000000" w:themeColor="text1"/>
          <w:sz w:val="24"/>
          <w:szCs w:val="24"/>
        </w:rPr>
        <w:t xml:space="preserve">, </w:t>
      </w:r>
      <w:r w:rsidR="00334763" w:rsidRPr="00765AB4">
        <w:rPr>
          <w:color w:val="000000" w:themeColor="text1"/>
          <w:sz w:val="24"/>
          <w:szCs w:val="24"/>
        </w:rPr>
        <w:t xml:space="preserve">it seems </w:t>
      </w:r>
      <w:r w:rsidR="006F345D" w:rsidRPr="00765AB4">
        <w:rPr>
          <w:color w:val="000000" w:themeColor="text1"/>
          <w:sz w:val="24"/>
          <w:szCs w:val="24"/>
        </w:rPr>
        <w:t>unlikely</w:t>
      </w:r>
      <w:r w:rsidR="00334763" w:rsidRPr="00765AB4">
        <w:rPr>
          <w:color w:val="000000" w:themeColor="text1"/>
          <w:sz w:val="24"/>
          <w:szCs w:val="24"/>
        </w:rPr>
        <w:t xml:space="preserve"> that one </w:t>
      </w:r>
      <w:r w:rsidR="00C4345F" w:rsidRPr="00765AB4">
        <w:rPr>
          <w:color w:val="000000" w:themeColor="text1"/>
          <w:sz w:val="24"/>
          <w:szCs w:val="24"/>
        </w:rPr>
        <w:t>player</w:t>
      </w:r>
      <w:r w:rsidR="00334763" w:rsidRPr="00765AB4">
        <w:rPr>
          <w:color w:val="000000" w:themeColor="text1"/>
          <w:sz w:val="24"/>
          <w:szCs w:val="24"/>
        </w:rPr>
        <w:t xml:space="preserve"> can </w:t>
      </w:r>
      <w:r w:rsidR="00C4345F" w:rsidRPr="00765AB4">
        <w:rPr>
          <w:color w:val="000000" w:themeColor="text1"/>
          <w:sz w:val="24"/>
          <w:szCs w:val="24"/>
        </w:rPr>
        <w:t>carry</w:t>
      </w:r>
      <w:r w:rsidR="00334763" w:rsidRPr="00765AB4">
        <w:rPr>
          <w:color w:val="000000" w:themeColor="text1"/>
          <w:sz w:val="24"/>
          <w:szCs w:val="24"/>
        </w:rPr>
        <w:t xml:space="preserve"> a measure from start to finish</w:t>
      </w:r>
      <w:r w:rsidR="00202051" w:rsidRPr="00765AB4">
        <w:rPr>
          <w:color w:val="000000" w:themeColor="text1"/>
          <w:sz w:val="24"/>
          <w:szCs w:val="24"/>
        </w:rPr>
        <w:t>.</w:t>
      </w:r>
      <w:r w:rsidR="00AC156B">
        <w:rPr>
          <w:color w:val="000000" w:themeColor="text1"/>
          <w:sz w:val="24"/>
          <w:szCs w:val="24"/>
        </w:rPr>
        <w:t xml:space="preserve"> So,</w:t>
      </w:r>
      <w:r w:rsidR="00202051" w:rsidRPr="00AF72A1">
        <w:rPr>
          <w:color w:val="000000" w:themeColor="text1"/>
          <w:sz w:val="24"/>
          <w:szCs w:val="24"/>
        </w:rPr>
        <w:t xml:space="preserve"> </w:t>
      </w:r>
      <w:proofErr w:type="spellStart"/>
      <w:r w:rsidR="003D29D6" w:rsidRPr="00AF72A1">
        <w:rPr>
          <w:color w:val="000000" w:themeColor="text1"/>
          <w:sz w:val="24"/>
          <w:szCs w:val="24"/>
        </w:rPr>
        <w:t>Kingdon</w:t>
      </w:r>
      <w:proofErr w:type="spellEnd"/>
      <w:r w:rsidR="003D29D6" w:rsidRPr="00AF72A1">
        <w:rPr>
          <w:color w:val="000000" w:themeColor="text1"/>
          <w:sz w:val="24"/>
          <w:szCs w:val="24"/>
        </w:rPr>
        <w:t xml:space="preserve"> (2003, p205) shows that entrepreneurs undertake</w:t>
      </w:r>
      <w:r w:rsidR="001B6318" w:rsidRPr="00AF72A1">
        <w:rPr>
          <w:color w:val="000000" w:themeColor="text1"/>
          <w:sz w:val="24"/>
          <w:szCs w:val="24"/>
        </w:rPr>
        <w:t xml:space="preserve"> both</w:t>
      </w:r>
      <w:r w:rsidR="003D29D6" w:rsidRPr="00AF72A1">
        <w:rPr>
          <w:color w:val="000000" w:themeColor="text1"/>
          <w:sz w:val="24"/>
          <w:szCs w:val="24"/>
        </w:rPr>
        <w:t xml:space="preserve"> ‘softening up’ over long periods of time to build </w:t>
      </w:r>
      <w:r w:rsidR="00FE5598" w:rsidRPr="00AF72A1">
        <w:rPr>
          <w:color w:val="000000" w:themeColor="text1"/>
          <w:sz w:val="24"/>
          <w:szCs w:val="24"/>
        </w:rPr>
        <w:t>alliances</w:t>
      </w:r>
      <w:r w:rsidR="003D29D6" w:rsidRPr="00AF72A1">
        <w:rPr>
          <w:color w:val="000000" w:themeColor="text1"/>
          <w:sz w:val="24"/>
          <w:szCs w:val="24"/>
        </w:rPr>
        <w:t xml:space="preserve"> and appear at ‘windows of opportunity’ as ‘propitious moments’ to push their pet proposals. </w:t>
      </w:r>
    </w:p>
    <w:p w14:paraId="4EA4620C" w14:textId="40531BE1" w:rsidR="00133AC5" w:rsidRPr="00765AB4" w:rsidRDefault="002F3A67" w:rsidP="003B59F3">
      <w:pPr>
        <w:spacing w:line="480" w:lineRule="auto"/>
        <w:jc w:val="both"/>
        <w:rPr>
          <w:color w:val="000000" w:themeColor="text1"/>
          <w:sz w:val="24"/>
          <w:szCs w:val="24"/>
        </w:rPr>
      </w:pPr>
      <w:r w:rsidRPr="00AF72A1">
        <w:rPr>
          <w:color w:val="000000" w:themeColor="text1"/>
          <w:sz w:val="24"/>
          <w:szCs w:val="24"/>
        </w:rPr>
        <w:t>Separating</w:t>
      </w:r>
      <w:r w:rsidR="003D29D6" w:rsidRPr="00AF72A1">
        <w:rPr>
          <w:color w:val="000000" w:themeColor="text1"/>
          <w:sz w:val="24"/>
          <w:szCs w:val="24"/>
        </w:rPr>
        <w:t xml:space="preserve"> out these roles, Boasson and </w:t>
      </w:r>
      <w:proofErr w:type="spellStart"/>
      <w:r w:rsidR="003D29D6" w:rsidRPr="00AF72A1">
        <w:rPr>
          <w:color w:val="000000" w:themeColor="text1"/>
          <w:sz w:val="24"/>
          <w:szCs w:val="24"/>
        </w:rPr>
        <w:t>Wettestad</w:t>
      </w:r>
      <w:proofErr w:type="spellEnd"/>
      <w:r w:rsidR="003D29D6" w:rsidRPr="00AF72A1">
        <w:rPr>
          <w:color w:val="000000" w:themeColor="text1"/>
          <w:sz w:val="24"/>
          <w:szCs w:val="24"/>
        </w:rPr>
        <w:t xml:space="preserve"> (2014, p404) differentiate between ‘tortoise’ and ‘carpe diem’ </w:t>
      </w:r>
      <w:r w:rsidR="009F0D0B" w:rsidRPr="00AF72A1">
        <w:rPr>
          <w:color w:val="000000" w:themeColor="text1"/>
          <w:sz w:val="24"/>
          <w:szCs w:val="24"/>
        </w:rPr>
        <w:t>actors</w:t>
      </w:r>
      <w:r w:rsidR="003D29D6" w:rsidRPr="00AF72A1">
        <w:rPr>
          <w:color w:val="000000" w:themeColor="text1"/>
          <w:sz w:val="24"/>
          <w:szCs w:val="24"/>
        </w:rPr>
        <w:t xml:space="preserve"> – the former committed to</w:t>
      </w:r>
      <w:r w:rsidR="009F0D0B" w:rsidRPr="00AF72A1">
        <w:rPr>
          <w:color w:val="000000" w:themeColor="text1"/>
          <w:sz w:val="24"/>
          <w:szCs w:val="24"/>
        </w:rPr>
        <w:t xml:space="preserve"> certain</w:t>
      </w:r>
      <w:r w:rsidR="003D29D6" w:rsidRPr="00AF72A1">
        <w:rPr>
          <w:color w:val="000000" w:themeColor="text1"/>
          <w:sz w:val="24"/>
          <w:szCs w:val="24"/>
        </w:rPr>
        <w:t xml:space="preserve"> policy area</w:t>
      </w:r>
      <w:r w:rsidR="009F0D0B" w:rsidRPr="00AF72A1">
        <w:rPr>
          <w:color w:val="000000" w:themeColor="text1"/>
          <w:sz w:val="24"/>
          <w:szCs w:val="24"/>
        </w:rPr>
        <w:t>s</w:t>
      </w:r>
      <w:r w:rsidR="003D29D6" w:rsidRPr="00AF72A1">
        <w:rPr>
          <w:color w:val="000000" w:themeColor="text1"/>
          <w:sz w:val="24"/>
          <w:szCs w:val="24"/>
        </w:rPr>
        <w:t xml:space="preserve"> and their</w:t>
      </w:r>
      <w:r w:rsidR="001B6318" w:rsidRPr="00AF72A1">
        <w:rPr>
          <w:color w:val="000000" w:themeColor="text1"/>
          <w:sz w:val="24"/>
          <w:szCs w:val="24"/>
        </w:rPr>
        <w:t xml:space="preserve"> preferred</w:t>
      </w:r>
      <w:r w:rsidR="003D29D6" w:rsidRPr="00AF72A1">
        <w:rPr>
          <w:color w:val="000000" w:themeColor="text1"/>
          <w:sz w:val="24"/>
          <w:szCs w:val="24"/>
        </w:rPr>
        <w:t xml:space="preserve"> </w:t>
      </w:r>
      <w:r w:rsidR="00017398" w:rsidRPr="00AF72A1">
        <w:rPr>
          <w:color w:val="000000" w:themeColor="text1"/>
          <w:sz w:val="24"/>
          <w:szCs w:val="24"/>
        </w:rPr>
        <w:t>responses, while</w:t>
      </w:r>
      <w:r w:rsidR="003D29D6" w:rsidRPr="00AF72A1">
        <w:rPr>
          <w:color w:val="000000" w:themeColor="text1"/>
          <w:sz w:val="24"/>
          <w:szCs w:val="24"/>
        </w:rPr>
        <w:t xml:space="preserve"> the latter jump on bandwagon</w:t>
      </w:r>
      <w:r w:rsidR="00EF1FF0" w:rsidRPr="00AF72A1">
        <w:rPr>
          <w:color w:val="000000" w:themeColor="text1"/>
          <w:sz w:val="24"/>
          <w:szCs w:val="24"/>
        </w:rPr>
        <w:t>s</w:t>
      </w:r>
      <w:r w:rsidR="003D29D6" w:rsidRPr="00AF72A1">
        <w:rPr>
          <w:color w:val="000000" w:themeColor="text1"/>
          <w:sz w:val="24"/>
          <w:szCs w:val="24"/>
        </w:rPr>
        <w:t xml:space="preserve"> </w:t>
      </w:r>
      <w:r w:rsidR="006050B2">
        <w:rPr>
          <w:color w:val="000000" w:themeColor="text1"/>
          <w:sz w:val="24"/>
          <w:szCs w:val="24"/>
        </w:rPr>
        <w:t>and come to the fore</w:t>
      </w:r>
      <w:r w:rsidR="003D29D6" w:rsidRPr="00AF72A1">
        <w:rPr>
          <w:color w:val="000000" w:themeColor="text1"/>
          <w:sz w:val="24"/>
          <w:szCs w:val="24"/>
        </w:rPr>
        <w:t xml:space="preserve"> </w:t>
      </w:r>
      <w:r w:rsidR="00F031DE" w:rsidRPr="00AF72A1">
        <w:rPr>
          <w:color w:val="000000" w:themeColor="text1"/>
          <w:sz w:val="24"/>
          <w:szCs w:val="24"/>
        </w:rPr>
        <w:t>during</w:t>
      </w:r>
      <w:r w:rsidR="003D29D6" w:rsidRPr="00AF72A1">
        <w:rPr>
          <w:color w:val="000000" w:themeColor="text1"/>
          <w:sz w:val="24"/>
          <w:szCs w:val="24"/>
        </w:rPr>
        <w:t xml:space="preserve"> </w:t>
      </w:r>
      <w:r w:rsidR="00FE5598" w:rsidRPr="00AF72A1">
        <w:rPr>
          <w:color w:val="000000" w:themeColor="text1"/>
          <w:sz w:val="24"/>
          <w:szCs w:val="24"/>
        </w:rPr>
        <w:t>‘</w:t>
      </w:r>
      <w:r w:rsidR="003D29D6" w:rsidRPr="00AF72A1">
        <w:rPr>
          <w:color w:val="000000" w:themeColor="text1"/>
          <w:sz w:val="24"/>
          <w:szCs w:val="24"/>
        </w:rPr>
        <w:t>window</w:t>
      </w:r>
      <w:r w:rsidR="00EF1FF0" w:rsidRPr="00AF72A1">
        <w:rPr>
          <w:color w:val="000000" w:themeColor="text1"/>
          <w:sz w:val="24"/>
          <w:szCs w:val="24"/>
        </w:rPr>
        <w:t>s</w:t>
      </w:r>
      <w:r w:rsidR="003D29D6" w:rsidRPr="00AF72A1">
        <w:rPr>
          <w:color w:val="000000" w:themeColor="text1"/>
          <w:sz w:val="24"/>
          <w:szCs w:val="24"/>
        </w:rPr>
        <w:t xml:space="preserve"> of opportunity</w:t>
      </w:r>
      <w:r w:rsidR="00FE5598" w:rsidRPr="00AF72A1">
        <w:rPr>
          <w:color w:val="000000" w:themeColor="text1"/>
          <w:sz w:val="24"/>
          <w:szCs w:val="24"/>
        </w:rPr>
        <w:t>’</w:t>
      </w:r>
      <w:r w:rsidR="003D29D6" w:rsidRPr="00AF72A1">
        <w:rPr>
          <w:color w:val="000000" w:themeColor="text1"/>
          <w:sz w:val="24"/>
          <w:szCs w:val="24"/>
        </w:rPr>
        <w:t>.</w:t>
      </w:r>
      <w:r w:rsidR="005A126B" w:rsidRPr="00AF72A1">
        <w:rPr>
          <w:color w:val="000000" w:themeColor="text1"/>
          <w:sz w:val="24"/>
          <w:szCs w:val="24"/>
        </w:rPr>
        <w:t xml:space="preserve"> </w:t>
      </w:r>
      <w:r w:rsidR="00A97F87" w:rsidRPr="00AF72A1">
        <w:rPr>
          <w:color w:val="000000" w:themeColor="text1"/>
          <w:sz w:val="24"/>
          <w:szCs w:val="24"/>
        </w:rPr>
        <w:t>‘</w:t>
      </w:r>
      <w:r w:rsidR="00D07A46" w:rsidRPr="00AF72A1">
        <w:rPr>
          <w:color w:val="000000" w:themeColor="text1"/>
          <w:sz w:val="24"/>
          <w:szCs w:val="24"/>
        </w:rPr>
        <w:t>T</w:t>
      </w:r>
      <w:r w:rsidR="00A97F87" w:rsidRPr="00AF72A1">
        <w:rPr>
          <w:color w:val="000000" w:themeColor="text1"/>
          <w:sz w:val="24"/>
          <w:szCs w:val="24"/>
        </w:rPr>
        <w:t>ortoise’ entrepreneur</w:t>
      </w:r>
      <w:r w:rsidR="00D07A46" w:rsidRPr="00AF72A1">
        <w:rPr>
          <w:color w:val="000000" w:themeColor="text1"/>
          <w:sz w:val="24"/>
          <w:szCs w:val="24"/>
        </w:rPr>
        <w:t>s</w:t>
      </w:r>
      <w:r w:rsidR="00A97F87" w:rsidRPr="00AF72A1">
        <w:rPr>
          <w:color w:val="000000" w:themeColor="text1"/>
          <w:sz w:val="24"/>
          <w:szCs w:val="24"/>
        </w:rPr>
        <w:t xml:space="preserve"> influence over the long-term. </w:t>
      </w:r>
      <w:r w:rsidR="00133AC5" w:rsidRPr="00AF72A1">
        <w:rPr>
          <w:color w:val="000000" w:themeColor="text1"/>
          <w:sz w:val="24"/>
          <w:szCs w:val="24"/>
        </w:rPr>
        <w:t>‘Carpe diem’ entrepreneurs are opportunists that latch onto a rel</w:t>
      </w:r>
      <w:r w:rsidR="005A6249" w:rsidRPr="00AF72A1">
        <w:rPr>
          <w:color w:val="000000" w:themeColor="text1"/>
          <w:sz w:val="24"/>
          <w:szCs w:val="24"/>
        </w:rPr>
        <w:t>evant</w:t>
      </w:r>
      <w:r w:rsidR="00133AC5" w:rsidRPr="00AF72A1">
        <w:rPr>
          <w:color w:val="000000" w:themeColor="text1"/>
          <w:sz w:val="24"/>
          <w:szCs w:val="24"/>
        </w:rPr>
        <w:t xml:space="preserve"> </w:t>
      </w:r>
      <w:r w:rsidR="0091380E">
        <w:rPr>
          <w:color w:val="000000" w:themeColor="text1"/>
          <w:sz w:val="24"/>
          <w:szCs w:val="24"/>
        </w:rPr>
        <w:t>proposal</w:t>
      </w:r>
      <w:r w:rsidR="00133AC5" w:rsidRPr="00AF72A1">
        <w:rPr>
          <w:color w:val="000000" w:themeColor="text1"/>
          <w:sz w:val="24"/>
          <w:szCs w:val="24"/>
        </w:rPr>
        <w:t xml:space="preserve"> in a bid to respond to an immediate problem, taking full advantage of ‘windows of opportunity’ (</w:t>
      </w:r>
      <w:proofErr w:type="spellStart"/>
      <w:r w:rsidR="00133AC5" w:rsidRPr="00AF72A1">
        <w:rPr>
          <w:color w:val="000000" w:themeColor="text1"/>
          <w:sz w:val="24"/>
          <w:szCs w:val="24"/>
        </w:rPr>
        <w:t>Boassan</w:t>
      </w:r>
      <w:proofErr w:type="spellEnd"/>
      <w:r w:rsidR="00133AC5" w:rsidRPr="00AF72A1">
        <w:rPr>
          <w:color w:val="000000" w:themeColor="text1"/>
          <w:sz w:val="24"/>
          <w:szCs w:val="24"/>
        </w:rPr>
        <w:t xml:space="preserve"> and </w:t>
      </w:r>
      <w:proofErr w:type="spellStart"/>
      <w:r w:rsidR="00133AC5" w:rsidRPr="00AF72A1">
        <w:rPr>
          <w:color w:val="000000" w:themeColor="text1"/>
          <w:sz w:val="24"/>
          <w:szCs w:val="24"/>
        </w:rPr>
        <w:t>Wettestad</w:t>
      </w:r>
      <w:proofErr w:type="spellEnd"/>
      <w:r w:rsidR="00133AC5" w:rsidRPr="00AF72A1">
        <w:rPr>
          <w:color w:val="000000" w:themeColor="text1"/>
          <w:sz w:val="24"/>
          <w:szCs w:val="24"/>
        </w:rPr>
        <w:t>, 2014).</w:t>
      </w:r>
      <w:r w:rsidR="00097837" w:rsidRPr="00AF72A1">
        <w:rPr>
          <w:color w:val="000000" w:themeColor="text1"/>
          <w:sz w:val="24"/>
          <w:szCs w:val="24"/>
        </w:rPr>
        <w:t xml:space="preserve"> Terrorist attacks are well-established as </w:t>
      </w:r>
      <w:r w:rsidR="00EF6FCD" w:rsidRPr="00AF72A1">
        <w:rPr>
          <w:color w:val="000000" w:themeColor="text1"/>
          <w:sz w:val="24"/>
          <w:szCs w:val="24"/>
        </w:rPr>
        <w:t>‘windows of opportunity’</w:t>
      </w:r>
      <w:r w:rsidR="00097837" w:rsidRPr="00AF72A1">
        <w:rPr>
          <w:color w:val="000000" w:themeColor="text1"/>
          <w:sz w:val="24"/>
          <w:szCs w:val="24"/>
        </w:rPr>
        <w:t xml:space="preserve">; they fundamentally challenge </w:t>
      </w:r>
      <w:r w:rsidR="00AC67AF">
        <w:rPr>
          <w:color w:val="000000" w:themeColor="text1"/>
          <w:sz w:val="24"/>
          <w:szCs w:val="24"/>
        </w:rPr>
        <w:t>governments</w:t>
      </w:r>
      <w:r w:rsidR="00EF6FCD" w:rsidRPr="00AF72A1">
        <w:rPr>
          <w:color w:val="000000" w:themeColor="text1"/>
          <w:sz w:val="24"/>
          <w:szCs w:val="24"/>
        </w:rPr>
        <w:t xml:space="preserve"> and calls for swift and robust action often </w:t>
      </w:r>
      <w:r w:rsidR="00DC7F8C" w:rsidRPr="00AF72A1">
        <w:rPr>
          <w:color w:val="000000" w:themeColor="text1"/>
          <w:sz w:val="24"/>
          <w:szCs w:val="24"/>
        </w:rPr>
        <w:t>ensue</w:t>
      </w:r>
      <w:r w:rsidR="00097837" w:rsidRPr="00AF72A1">
        <w:rPr>
          <w:color w:val="000000" w:themeColor="text1"/>
          <w:sz w:val="24"/>
          <w:szCs w:val="24"/>
        </w:rPr>
        <w:t xml:space="preserve"> (</w:t>
      </w:r>
      <w:proofErr w:type="spellStart"/>
      <w:r w:rsidR="00097837" w:rsidRPr="00AF72A1">
        <w:rPr>
          <w:color w:val="000000" w:themeColor="text1"/>
          <w:sz w:val="24"/>
          <w:szCs w:val="24"/>
        </w:rPr>
        <w:t>Kaunert</w:t>
      </w:r>
      <w:proofErr w:type="spellEnd"/>
      <w:r w:rsidR="00097837" w:rsidRPr="00AF72A1">
        <w:rPr>
          <w:color w:val="000000" w:themeColor="text1"/>
          <w:sz w:val="24"/>
          <w:szCs w:val="24"/>
        </w:rPr>
        <w:t xml:space="preserve">, 2007; Ripoll </w:t>
      </w:r>
      <w:proofErr w:type="spellStart"/>
      <w:r w:rsidR="00097837" w:rsidRPr="00AF72A1">
        <w:rPr>
          <w:color w:val="000000" w:themeColor="text1"/>
          <w:sz w:val="24"/>
          <w:szCs w:val="24"/>
        </w:rPr>
        <w:t>Servent</w:t>
      </w:r>
      <w:proofErr w:type="spellEnd"/>
      <w:r w:rsidR="00097837" w:rsidRPr="00AF72A1">
        <w:rPr>
          <w:color w:val="000000" w:themeColor="text1"/>
          <w:sz w:val="24"/>
          <w:szCs w:val="24"/>
        </w:rPr>
        <w:t xml:space="preserve"> and </w:t>
      </w:r>
      <w:proofErr w:type="spellStart"/>
      <w:r w:rsidR="00097837" w:rsidRPr="00AF72A1">
        <w:rPr>
          <w:color w:val="000000" w:themeColor="text1"/>
          <w:sz w:val="24"/>
          <w:szCs w:val="24"/>
        </w:rPr>
        <w:t>MacKenzie</w:t>
      </w:r>
      <w:proofErr w:type="spellEnd"/>
      <w:r w:rsidR="00097837" w:rsidRPr="00AF72A1">
        <w:rPr>
          <w:color w:val="000000" w:themeColor="text1"/>
          <w:sz w:val="24"/>
          <w:szCs w:val="24"/>
        </w:rPr>
        <w:t>, 2017).</w:t>
      </w:r>
      <w:r w:rsidR="00822283">
        <w:rPr>
          <w:color w:val="000000" w:themeColor="text1"/>
          <w:sz w:val="24"/>
          <w:szCs w:val="24"/>
        </w:rPr>
        <w:t xml:space="preserve"> </w:t>
      </w:r>
      <w:r w:rsidR="00133AC5" w:rsidRPr="00765AB4">
        <w:rPr>
          <w:color w:val="000000" w:themeColor="text1"/>
          <w:sz w:val="24"/>
          <w:szCs w:val="24"/>
        </w:rPr>
        <w:t xml:space="preserve">I thus separate </w:t>
      </w:r>
      <w:r w:rsidR="00E40734" w:rsidRPr="00765AB4">
        <w:rPr>
          <w:color w:val="000000" w:themeColor="text1"/>
          <w:sz w:val="24"/>
          <w:szCs w:val="24"/>
        </w:rPr>
        <w:t>my</w:t>
      </w:r>
      <w:r w:rsidR="00133AC5" w:rsidRPr="00765AB4">
        <w:rPr>
          <w:color w:val="000000" w:themeColor="text1"/>
          <w:sz w:val="24"/>
          <w:szCs w:val="24"/>
        </w:rPr>
        <w:t xml:space="preserve"> case study</w:t>
      </w:r>
      <w:r w:rsidR="00462528" w:rsidRPr="00765AB4">
        <w:rPr>
          <w:color w:val="000000" w:themeColor="text1"/>
          <w:sz w:val="24"/>
          <w:szCs w:val="24"/>
        </w:rPr>
        <w:t xml:space="preserve"> of EU-</w:t>
      </w:r>
      <w:r w:rsidR="00462528" w:rsidRPr="00765AB4">
        <w:rPr>
          <w:color w:val="000000" w:themeColor="text1"/>
          <w:sz w:val="24"/>
          <w:szCs w:val="24"/>
        </w:rPr>
        <w:lastRenderedPageBreak/>
        <w:t>PNR</w:t>
      </w:r>
      <w:r w:rsidR="00133AC5" w:rsidRPr="00765AB4">
        <w:rPr>
          <w:color w:val="000000" w:themeColor="text1"/>
          <w:sz w:val="24"/>
          <w:szCs w:val="24"/>
        </w:rPr>
        <w:t xml:space="preserve"> into three phases: </w:t>
      </w:r>
      <w:proofErr w:type="spellStart"/>
      <w:r w:rsidR="00133AC5" w:rsidRPr="00765AB4">
        <w:rPr>
          <w:color w:val="000000" w:themeColor="text1"/>
          <w:sz w:val="24"/>
          <w:szCs w:val="24"/>
        </w:rPr>
        <w:t>i</w:t>
      </w:r>
      <w:proofErr w:type="spellEnd"/>
      <w:r w:rsidR="00133AC5" w:rsidRPr="00765AB4">
        <w:rPr>
          <w:color w:val="000000" w:themeColor="text1"/>
          <w:sz w:val="24"/>
          <w:szCs w:val="24"/>
        </w:rPr>
        <w:t xml:space="preserve">) softening up; ii) </w:t>
      </w:r>
      <w:proofErr w:type="gramStart"/>
      <w:r w:rsidR="00450B58" w:rsidRPr="00765AB4">
        <w:rPr>
          <w:color w:val="000000" w:themeColor="text1"/>
          <w:sz w:val="24"/>
          <w:szCs w:val="24"/>
        </w:rPr>
        <w:t>rising</w:t>
      </w:r>
      <w:r w:rsidR="004E7D7D" w:rsidRPr="00765AB4">
        <w:rPr>
          <w:color w:val="000000" w:themeColor="text1"/>
          <w:sz w:val="24"/>
          <w:szCs w:val="24"/>
        </w:rPr>
        <w:t xml:space="preserve"> up</w:t>
      </w:r>
      <w:proofErr w:type="gramEnd"/>
      <w:r w:rsidR="004E7D7D" w:rsidRPr="00765AB4">
        <w:rPr>
          <w:color w:val="000000" w:themeColor="text1"/>
          <w:sz w:val="24"/>
          <w:szCs w:val="24"/>
        </w:rPr>
        <w:t xml:space="preserve"> the agenda</w:t>
      </w:r>
      <w:r w:rsidR="00133AC5" w:rsidRPr="00765AB4">
        <w:rPr>
          <w:color w:val="000000" w:themeColor="text1"/>
          <w:sz w:val="24"/>
          <w:szCs w:val="24"/>
        </w:rPr>
        <w:t>; and iii) decision-making</w:t>
      </w:r>
      <w:r w:rsidR="00450B58" w:rsidRPr="00765AB4">
        <w:rPr>
          <w:color w:val="000000" w:themeColor="text1"/>
          <w:sz w:val="24"/>
          <w:szCs w:val="24"/>
        </w:rPr>
        <w:t xml:space="preserve"> during a ‘window of opportunity’</w:t>
      </w:r>
      <w:r w:rsidR="00133AC5" w:rsidRPr="00765AB4">
        <w:rPr>
          <w:color w:val="000000" w:themeColor="text1"/>
          <w:sz w:val="24"/>
          <w:szCs w:val="24"/>
        </w:rPr>
        <w:t>.</w:t>
      </w:r>
    </w:p>
    <w:p w14:paraId="4564F5B8" w14:textId="26B6C5C5" w:rsidR="00F031DE" w:rsidRPr="00AF72A1" w:rsidRDefault="005E58CC" w:rsidP="003B59F3">
      <w:pPr>
        <w:spacing w:line="480" w:lineRule="auto"/>
        <w:jc w:val="both"/>
        <w:rPr>
          <w:color w:val="000000" w:themeColor="text1"/>
          <w:sz w:val="24"/>
          <w:szCs w:val="24"/>
        </w:rPr>
      </w:pPr>
      <w:r w:rsidRPr="00AF72A1">
        <w:rPr>
          <w:color w:val="000000" w:themeColor="text1"/>
          <w:sz w:val="24"/>
          <w:szCs w:val="24"/>
        </w:rPr>
        <w:t xml:space="preserve">Moving onto strategies employed by policy entrepreneurs, </w:t>
      </w:r>
      <w:r w:rsidR="00856842" w:rsidRPr="00AF72A1">
        <w:rPr>
          <w:color w:val="000000" w:themeColor="text1"/>
          <w:sz w:val="24"/>
          <w:szCs w:val="24"/>
        </w:rPr>
        <w:t xml:space="preserve">a </w:t>
      </w:r>
      <w:r w:rsidR="00873A1B" w:rsidRPr="00AF72A1">
        <w:rPr>
          <w:color w:val="000000" w:themeColor="text1"/>
          <w:sz w:val="24"/>
          <w:szCs w:val="24"/>
        </w:rPr>
        <w:t>sizeable</w:t>
      </w:r>
      <w:r w:rsidR="00856842" w:rsidRPr="00AF72A1">
        <w:rPr>
          <w:color w:val="000000" w:themeColor="text1"/>
          <w:sz w:val="24"/>
          <w:szCs w:val="24"/>
        </w:rPr>
        <w:t xml:space="preserve"> literature </w:t>
      </w:r>
      <w:r w:rsidRPr="00AF72A1">
        <w:rPr>
          <w:color w:val="000000" w:themeColor="text1"/>
          <w:sz w:val="24"/>
          <w:szCs w:val="24"/>
        </w:rPr>
        <w:t>exists</w:t>
      </w:r>
      <w:r w:rsidR="00873A1B" w:rsidRPr="00AF72A1">
        <w:rPr>
          <w:color w:val="000000" w:themeColor="text1"/>
          <w:sz w:val="24"/>
          <w:szCs w:val="24"/>
        </w:rPr>
        <w:t xml:space="preserve"> (</w:t>
      </w:r>
      <w:proofErr w:type="spellStart"/>
      <w:r w:rsidR="005061EB" w:rsidRPr="00AF72A1">
        <w:rPr>
          <w:color w:val="000000" w:themeColor="text1"/>
          <w:sz w:val="24"/>
          <w:szCs w:val="24"/>
        </w:rPr>
        <w:t>Kaunert</w:t>
      </w:r>
      <w:proofErr w:type="spellEnd"/>
      <w:r w:rsidR="005061EB" w:rsidRPr="00AF72A1">
        <w:rPr>
          <w:color w:val="000000" w:themeColor="text1"/>
          <w:sz w:val="24"/>
          <w:szCs w:val="24"/>
        </w:rPr>
        <w:t xml:space="preserve">, 2007; </w:t>
      </w:r>
      <w:proofErr w:type="spellStart"/>
      <w:r w:rsidR="0025150C" w:rsidRPr="00AF72A1">
        <w:rPr>
          <w:color w:val="000000" w:themeColor="text1"/>
          <w:sz w:val="24"/>
          <w:szCs w:val="24"/>
        </w:rPr>
        <w:t>Kingdon</w:t>
      </w:r>
      <w:proofErr w:type="spellEnd"/>
      <w:r w:rsidR="0025150C" w:rsidRPr="00AF72A1">
        <w:rPr>
          <w:color w:val="000000" w:themeColor="text1"/>
          <w:sz w:val="24"/>
          <w:szCs w:val="24"/>
        </w:rPr>
        <w:t xml:space="preserve">, 2003; </w:t>
      </w:r>
      <w:proofErr w:type="spellStart"/>
      <w:r w:rsidR="00873A1B" w:rsidRPr="00AF72A1">
        <w:rPr>
          <w:color w:val="000000" w:themeColor="text1"/>
          <w:sz w:val="24"/>
          <w:szCs w:val="24"/>
        </w:rPr>
        <w:t>Mintrom</w:t>
      </w:r>
      <w:proofErr w:type="spellEnd"/>
      <w:r w:rsidR="00873A1B" w:rsidRPr="00AF72A1">
        <w:rPr>
          <w:color w:val="000000" w:themeColor="text1"/>
          <w:sz w:val="24"/>
          <w:szCs w:val="24"/>
        </w:rPr>
        <w:t>, 201</w:t>
      </w:r>
      <w:r w:rsidR="009D017F" w:rsidRPr="00AF72A1">
        <w:rPr>
          <w:color w:val="000000" w:themeColor="text1"/>
          <w:sz w:val="24"/>
          <w:szCs w:val="24"/>
        </w:rPr>
        <w:t>9</w:t>
      </w:r>
      <w:r w:rsidR="00347A0B" w:rsidRPr="00AF72A1">
        <w:rPr>
          <w:color w:val="000000" w:themeColor="text1"/>
          <w:sz w:val="24"/>
          <w:szCs w:val="24"/>
        </w:rPr>
        <w:t xml:space="preserve">; </w:t>
      </w:r>
      <w:proofErr w:type="spellStart"/>
      <w:r w:rsidR="00347A0B" w:rsidRPr="00AF72A1">
        <w:rPr>
          <w:color w:val="000000" w:themeColor="text1"/>
          <w:sz w:val="24"/>
          <w:szCs w:val="24"/>
        </w:rPr>
        <w:t>Mintrom</w:t>
      </w:r>
      <w:proofErr w:type="spellEnd"/>
      <w:r w:rsidR="00347A0B" w:rsidRPr="00AF72A1">
        <w:rPr>
          <w:color w:val="000000" w:themeColor="text1"/>
          <w:sz w:val="24"/>
          <w:szCs w:val="24"/>
        </w:rPr>
        <w:t xml:space="preserve"> and </w:t>
      </w:r>
      <w:proofErr w:type="spellStart"/>
      <w:r w:rsidR="00347A0B" w:rsidRPr="00AF72A1">
        <w:rPr>
          <w:color w:val="000000" w:themeColor="text1"/>
          <w:sz w:val="24"/>
          <w:szCs w:val="24"/>
        </w:rPr>
        <w:t>Luetjens</w:t>
      </w:r>
      <w:proofErr w:type="spellEnd"/>
      <w:r w:rsidR="00347A0B" w:rsidRPr="00AF72A1">
        <w:rPr>
          <w:color w:val="000000" w:themeColor="text1"/>
          <w:sz w:val="24"/>
          <w:szCs w:val="24"/>
        </w:rPr>
        <w:t>, 2017</w:t>
      </w:r>
      <w:r w:rsidR="00873A1B" w:rsidRPr="00AF72A1">
        <w:rPr>
          <w:color w:val="000000" w:themeColor="text1"/>
          <w:sz w:val="24"/>
          <w:szCs w:val="24"/>
        </w:rPr>
        <w:t>).</w:t>
      </w:r>
      <w:r w:rsidR="009D017F" w:rsidRPr="00AF72A1">
        <w:rPr>
          <w:color w:val="000000" w:themeColor="text1"/>
          <w:sz w:val="24"/>
          <w:szCs w:val="24"/>
        </w:rPr>
        <w:t xml:space="preserve"> </w:t>
      </w:r>
      <w:r w:rsidR="0025150C" w:rsidRPr="00AF72A1">
        <w:rPr>
          <w:color w:val="000000" w:themeColor="text1"/>
          <w:sz w:val="24"/>
          <w:szCs w:val="24"/>
        </w:rPr>
        <w:t>In the EU,</w:t>
      </w:r>
      <w:r w:rsidR="009D017F" w:rsidRPr="00AF72A1">
        <w:rPr>
          <w:color w:val="000000" w:themeColor="text1"/>
          <w:sz w:val="24"/>
          <w:szCs w:val="24"/>
        </w:rPr>
        <w:t xml:space="preserve"> the ‘tortoise’ entrepreneur</w:t>
      </w:r>
      <w:r w:rsidR="00D07A46" w:rsidRPr="00AF72A1">
        <w:rPr>
          <w:color w:val="000000" w:themeColor="text1"/>
          <w:sz w:val="24"/>
          <w:szCs w:val="24"/>
        </w:rPr>
        <w:t xml:space="preserve"> has expertise </w:t>
      </w:r>
      <w:r w:rsidR="00DC7F8C" w:rsidRPr="00AF72A1">
        <w:rPr>
          <w:color w:val="000000" w:themeColor="text1"/>
          <w:sz w:val="24"/>
          <w:szCs w:val="24"/>
        </w:rPr>
        <w:t>in</w:t>
      </w:r>
      <w:r w:rsidR="00D07A46" w:rsidRPr="00AF72A1">
        <w:rPr>
          <w:color w:val="000000" w:themeColor="text1"/>
          <w:sz w:val="24"/>
          <w:szCs w:val="24"/>
        </w:rPr>
        <w:t xml:space="preserve"> a specific policy area, </w:t>
      </w:r>
      <w:r w:rsidR="00DC7F8C" w:rsidRPr="00AF72A1">
        <w:rPr>
          <w:color w:val="000000" w:themeColor="text1"/>
          <w:sz w:val="24"/>
          <w:szCs w:val="24"/>
        </w:rPr>
        <w:t>making it more likely to be given a hearing</w:t>
      </w:r>
      <w:r w:rsidR="00D07A46" w:rsidRPr="00AF72A1">
        <w:rPr>
          <w:color w:val="000000" w:themeColor="text1"/>
          <w:sz w:val="24"/>
          <w:szCs w:val="24"/>
        </w:rPr>
        <w:t>.</w:t>
      </w:r>
      <w:r w:rsidR="005415B8" w:rsidRPr="00AF72A1">
        <w:rPr>
          <w:color w:val="000000" w:themeColor="text1"/>
          <w:sz w:val="24"/>
          <w:szCs w:val="24"/>
        </w:rPr>
        <w:t xml:space="preserve"> These actors lead by example and promote measures the value of which they can demonstrate</w:t>
      </w:r>
      <w:r w:rsidR="002B73AA" w:rsidRPr="00AF72A1">
        <w:rPr>
          <w:color w:val="000000" w:themeColor="text1"/>
          <w:sz w:val="24"/>
          <w:szCs w:val="24"/>
        </w:rPr>
        <w:t xml:space="preserve"> over time</w:t>
      </w:r>
      <w:r w:rsidR="005415B8" w:rsidRPr="00AF72A1">
        <w:rPr>
          <w:color w:val="000000" w:themeColor="text1"/>
          <w:sz w:val="24"/>
          <w:szCs w:val="24"/>
        </w:rPr>
        <w:t>. Their</w:t>
      </w:r>
      <w:r w:rsidR="00C63714">
        <w:rPr>
          <w:color w:val="000000" w:themeColor="text1"/>
          <w:sz w:val="24"/>
          <w:szCs w:val="24"/>
        </w:rPr>
        <w:t xml:space="preserve"> expertise and</w:t>
      </w:r>
      <w:r w:rsidR="005415B8" w:rsidRPr="00AF72A1">
        <w:rPr>
          <w:color w:val="000000" w:themeColor="text1"/>
          <w:sz w:val="24"/>
          <w:szCs w:val="24"/>
        </w:rPr>
        <w:t xml:space="preserve"> persistence </w:t>
      </w:r>
      <w:r w:rsidR="00C63714">
        <w:rPr>
          <w:color w:val="000000" w:themeColor="text1"/>
          <w:sz w:val="24"/>
          <w:szCs w:val="24"/>
        </w:rPr>
        <w:t xml:space="preserve">enable the </w:t>
      </w:r>
      <w:r w:rsidR="002B73AA" w:rsidRPr="00AF72A1">
        <w:rPr>
          <w:color w:val="000000" w:themeColor="text1"/>
          <w:sz w:val="24"/>
          <w:szCs w:val="24"/>
        </w:rPr>
        <w:t>build</w:t>
      </w:r>
      <w:r w:rsidR="00C63714">
        <w:rPr>
          <w:color w:val="000000" w:themeColor="text1"/>
          <w:sz w:val="24"/>
          <w:szCs w:val="24"/>
        </w:rPr>
        <w:t>ing of</w:t>
      </w:r>
      <w:r w:rsidR="005415B8" w:rsidRPr="00AF72A1">
        <w:rPr>
          <w:color w:val="000000" w:themeColor="text1"/>
          <w:sz w:val="24"/>
          <w:szCs w:val="24"/>
        </w:rPr>
        <w:t xml:space="preserve"> alliances within and between institutions.</w:t>
      </w:r>
      <w:r w:rsidR="00D07A46" w:rsidRPr="00AF72A1">
        <w:rPr>
          <w:color w:val="000000" w:themeColor="text1"/>
          <w:sz w:val="24"/>
          <w:szCs w:val="24"/>
        </w:rPr>
        <w:t xml:space="preserve"> </w:t>
      </w:r>
      <w:r w:rsidR="005415B8" w:rsidRPr="00AF72A1">
        <w:rPr>
          <w:color w:val="000000" w:themeColor="text1"/>
          <w:sz w:val="24"/>
          <w:szCs w:val="24"/>
        </w:rPr>
        <w:t>The UK Home Office played this role here, being especially important in the first phase of EU-PNR</w:t>
      </w:r>
      <w:r w:rsidR="002B73AA" w:rsidRPr="00AF72A1">
        <w:rPr>
          <w:color w:val="000000" w:themeColor="text1"/>
          <w:sz w:val="24"/>
          <w:szCs w:val="24"/>
        </w:rPr>
        <w:t>,</w:t>
      </w:r>
      <w:r w:rsidR="005415B8" w:rsidRPr="00AF72A1">
        <w:rPr>
          <w:color w:val="000000" w:themeColor="text1"/>
          <w:sz w:val="24"/>
          <w:szCs w:val="24"/>
        </w:rPr>
        <w:t xml:space="preserve"> </w:t>
      </w:r>
      <w:r w:rsidR="002B73AA" w:rsidRPr="00AF72A1">
        <w:rPr>
          <w:color w:val="000000" w:themeColor="text1"/>
          <w:sz w:val="24"/>
          <w:szCs w:val="24"/>
        </w:rPr>
        <w:t>where it looked to</w:t>
      </w:r>
      <w:r w:rsidR="00C63714">
        <w:rPr>
          <w:color w:val="000000" w:themeColor="text1"/>
          <w:sz w:val="24"/>
          <w:szCs w:val="24"/>
        </w:rPr>
        <w:t xml:space="preserve"> gradually</w:t>
      </w:r>
      <w:r w:rsidR="002B73AA" w:rsidRPr="00AF72A1">
        <w:rPr>
          <w:color w:val="000000" w:themeColor="text1"/>
          <w:sz w:val="24"/>
          <w:szCs w:val="24"/>
        </w:rPr>
        <w:t xml:space="preserve"> gain support from </w:t>
      </w:r>
      <w:r w:rsidR="00C63714">
        <w:rPr>
          <w:color w:val="000000" w:themeColor="text1"/>
          <w:sz w:val="24"/>
          <w:szCs w:val="24"/>
        </w:rPr>
        <w:t>other</w:t>
      </w:r>
      <w:r w:rsidR="005415B8" w:rsidRPr="00AF72A1">
        <w:rPr>
          <w:color w:val="000000" w:themeColor="text1"/>
          <w:sz w:val="24"/>
          <w:szCs w:val="24"/>
        </w:rPr>
        <w:t xml:space="preserve"> member states in the Council</w:t>
      </w:r>
      <w:r w:rsidR="002B73AA" w:rsidRPr="00AF72A1">
        <w:rPr>
          <w:color w:val="000000" w:themeColor="text1"/>
          <w:sz w:val="24"/>
          <w:szCs w:val="24"/>
        </w:rPr>
        <w:t xml:space="preserve"> and Members of the European Parliament (MEPs)</w:t>
      </w:r>
      <w:r w:rsidR="005415B8" w:rsidRPr="00AF72A1">
        <w:rPr>
          <w:color w:val="000000" w:themeColor="text1"/>
          <w:sz w:val="24"/>
          <w:szCs w:val="24"/>
        </w:rPr>
        <w:t>.</w:t>
      </w:r>
      <w:r w:rsidR="002B73AA" w:rsidRPr="00AF72A1">
        <w:rPr>
          <w:color w:val="000000" w:themeColor="text1"/>
          <w:sz w:val="24"/>
          <w:szCs w:val="24"/>
        </w:rPr>
        <w:t xml:space="preserve"> Yet, it also continued thereafter as a leading player in the alliance.</w:t>
      </w:r>
      <w:r w:rsidR="005415B8" w:rsidRPr="00AF72A1">
        <w:rPr>
          <w:color w:val="000000" w:themeColor="text1"/>
          <w:sz w:val="24"/>
          <w:szCs w:val="24"/>
        </w:rPr>
        <w:t xml:space="preserve"> </w:t>
      </w:r>
      <w:r w:rsidR="008C5C01" w:rsidRPr="00AF72A1">
        <w:rPr>
          <w:color w:val="000000" w:themeColor="text1"/>
          <w:sz w:val="24"/>
          <w:szCs w:val="24"/>
        </w:rPr>
        <w:t>For ‘carpe diem’ entrepreneurs</w:t>
      </w:r>
      <w:r w:rsidR="00BD1859" w:rsidRPr="00AF72A1">
        <w:rPr>
          <w:color w:val="000000" w:themeColor="text1"/>
          <w:sz w:val="24"/>
          <w:szCs w:val="24"/>
        </w:rPr>
        <w:t xml:space="preserve"> in the EU</w:t>
      </w:r>
      <w:r w:rsidR="008C5C01" w:rsidRPr="00AF72A1">
        <w:rPr>
          <w:color w:val="000000" w:themeColor="text1"/>
          <w:sz w:val="24"/>
          <w:szCs w:val="24"/>
        </w:rPr>
        <w:t xml:space="preserve">, with </w:t>
      </w:r>
      <w:r w:rsidR="005216A7" w:rsidRPr="00AF72A1">
        <w:rPr>
          <w:color w:val="000000" w:themeColor="text1"/>
          <w:sz w:val="24"/>
          <w:szCs w:val="24"/>
        </w:rPr>
        <w:t>an</w:t>
      </w:r>
      <w:r w:rsidR="008C5C01" w:rsidRPr="00AF72A1">
        <w:rPr>
          <w:color w:val="000000" w:themeColor="text1"/>
          <w:sz w:val="24"/>
          <w:szCs w:val="24"/>
        </w:rPr>
        <w:t xml:space="preserve"> idea already floated and a favourable alliance</w:t>
      </w:r>
      <w:r w:rsidR="00BD1859" w:rsidRPr="00AF72A1">
        <w:rPr>
          <w:color w:val="000000" w:themeColor="text1"/>
          <w:sz w:val="24"/>
          <w:szCs w:val="24"/>
        </w:rPr>
        <w:t xml:space="preserve"> under</w:t>
      </w:r>
      <w:r w:rsidR="008C5C01" w:rsidRPr="00AF72A1">
        <w:rPr>
          <w:color w:val="000000" w:themeColor="text1"/>
          <w:sz w:val="24"/>
          <w:szCs w:val="24"/>
        </w:rPr>
        <w:t xml:space="preserve"> construct</w:t>
      </w:r>
      <w:r w:rsidR="00BD1859" w:rsidRPr="00AF72A1">
        <w:rPr>
          <w:color w:val="000000" w:themeColor="text1"/>
          <w:sz w:val="24"/>
          <w:szCs w:val="24"/>
        </w:rPr>
        <w:t>ion</w:t>
      </w:r>
      <w:r w:rsidR="008C5C01" w:rsidRPr="00AF72A1">
        <w:rPr>
          <w:color w:val="000000" w:themeColor="text1"/>
          <w:sz w:val="24"/>
          <w:szCs w:val="24"/>
        </w:rPr>
        <w:t xml:space="preserve">, they </w:t>
      </w:r>
      <w:r w:rsidR="00CC002F">
        <w:rPr>
          <w:color w:val="000000" w:themeColor="text1"/>
          <w:sz w:val="24"/>
          <w:szCs w:val="24"/>
        </w:rPr>
        <w:t>adopt</w:t>
      </w:r>
      <w:r w:rsidR="008C5C01" w:rsidRPr="00AF72A1">
        <w:rPr>
          <w:color w:val="000000" w:themeColor="text1"/>
          <w:sz w:val="24"/>
          <w:szCs w:val="24"/>
        </w:rPr>
        <w:t xml:space="preserve"> more</w:t>
      </w:r>
      <w:r w:rsidR="00462528">
        <w:rPr>
          <w:color w:val="000000" w:themeColor="text1"/>
          <w:sz w:val="24"/>
          <w:szCs w:val="24"/>
        </w:rPr>
        <w:t xml:space="preserve"> overt</w:t>
      </w:r>
      <w:r w:rsidR="008C5C01" w:rsidRPr="00AF72A1">
        <w:rPr>
          <w:color w:val="000000" w:themeColor="text1"/>
          <w:sz w:val="24"/>
          <w:szCs w:val="24"/>
        </w:rPr>
        <w:t xml:space="preserve"> forms of </w:t>
      </w:r>
      <w:r w:rsidR="00462528">
        <w:rPr>
          <w:color w:val="000000" w:themeColor="text1"/>
          <w:sz w:val="24"/>
          <w:szCs w:val="24"/>
        </w:rPr>
        <w:t>pressu</w:t>
      </w:r>
      <w:r w:rsidR="0091380E">
        <w:rPr>
          <w:color w:val="000000" w:themeColor="text1"/>
          <w:sz w:val="24"/>
          <w:szCs w:val="24"/>
        </w:rPr>
        <w:t>r</w:t>
      </w:r>
      <w:r w:rsidR="00462528">
        <w:rPr>
          <w:color w:val="000000" w:themeColor="text1"/>
          <w:sz w:val="24"/>
          <w:szCs w:val="24"/>
        </w:rPr>
        <w:t>e</w:t>
      </w:r>
      <w:r w:rsidR="002B73AA" w:rsidRPr="00AF72A1">
        <w:rPr>
          <w:color w:val="000000" w:themeColor="text1"/>
          <w:sz w:val="24"/>
          <w:szCs w:val="24"/>
        </w:rPr>
        <w:t xml:space="preserve"> because they</w:t>
      </w:r>
      <w:r w:rsidR="00097837" w:rsidRPr="00AF72A1">
        <w:rPr>
          <w:color w:val="000000" w:themeColor="text1"/>
          <w:sz w:val="24"/>
          <w:szCs w:val="24"/>
        </w:rPr>
        <w:t xml:space="preserve"> need swift</w:t>
      </w:r>
      <w:r w:rsidR="00BD1859" w:rsidRPr="00AF72A1">
        <w:rPr>
          <w:color w:val="000000" w:themeColor="text1"/>
          <w:sz w:val="24"/>
          <w:szCs w:val="24"/>
        </w:rPr>
        <w:t xml:space="preserve"> victories. </w:t>
      </w:r>
      <w:r w:rsidR="0091380E">
        <w:rPr>
          <w:color w:val="000000" w:themeColor="text1"/>
          <w:sz w:val="24"/>
          <w:szCs w:val="24"/>
        </w:rPr>
        <w:t>Thus,</w:t>
      </w:r>
      <w:r w:rsidR="003B4716">
        <w:rPr>
          <w:color w:val="000000" w:themeColor="text1"/>
          <w:sz w:val="24"/>
          <w:szCs w:val="24"/>
        </w:rPr>
        <w:t xml:space="preserve"> the strength with which</w:t>
      </w:r>
      <w:r w:rsidR="0091380E">
        <w:rPr>
          <w:color w:val="000000" w:themeColor="text1"/>
          <w:sz w:val="24"/>
          <w:szCs w:val="24"/>
        </w:rPr>
        <w:t xml:space="preserve"> m</w:t>
      </w:r>
      <w:r w:rsidR="00BD1859" w:rsidRPr="00AF72A1">
        <w:rPr>
          <w:color w:val="000000" w:themeColor="text1"/>
          <w:sz w:val="24"/>
          <w:szCs w:val="24"/>
        </w:rPr>
        <w:t xml:space="preserve">embers of the French government </w:t>
      </w:r>
      <w:r w:rsidR="003B4716">
        <w:rPr>
          <w:color w:val="000000" w:themeColor="text1"/>
          <w:sz w:val="24"/>
          <w:szCs w:val="24"/>
        </w:rPr>
        <w:t>backed EU-PNR grew</w:t>
      </w:r>
      <w:r w:rsidR="005061EB" w:rsidRPr="00AF72A1">
        <w:rPr>
          <w:color w:val="000000" w:themeColor="text1"/>
          <w:sz w:val="24"/>
          <w:szCs w:val="24"/>
        </w:rPr>
        <w:t xml:space="preserve"> as</w:t>
      </w:r>
      <w:r w:rsidR="00654982">
        <w:rPr>
          <w:color w:val="000000" w:themeColor="text1"/>
          <w:sz w:val="24"/>
          <w:szCs w:val="24"/>
        </w:rPr>
        <w:t xml:space="preserve"> terrorist attacks stacked up</w:t>
      </w:r>
      <w:r w:rsidR="003B4716">
        <w:rPr>
          <w:color w:val="000000" w:themeColor="text1"/>
          <w:sz w:val="24"/>
          <w:szCs w:val="24"/>
        </w:rPr>
        <w:t>. They</w:t>
      </w:r>
      <w:r w:rsidR="00CC002F">
        <w:rPr>
          <w:color w:val="000000" w:themeColor="text1"/>
          <w:sz w:val="24"/>
          <w:szCs w:val="24"/>
        </w:rPr>
        <w:t xml:space="preserve"> </w:t>
      </w:r>
      <w:r w:rsidR="00CC002F" w:rsidRPr="00765AB4">
        <w:rPr>
          <w:color w:val="000000" w:themeColor="text1"/>
          <w:sz w:val="24"/>
          <w:szCs w:val="24"/>
        </w:rPr>
        <w:t>noticeably</w:t>
      </w:r>
      <w:r w:rsidR="0091380E" w:rsidRPr="00765AB4">
        <w:rPr>
          <w:color w:val="000000" w:themeColor="text1"/>
          <w:sz w:val="24"/>
          <w:szCs w:val="24"/>
        </w:rPr>
        <w:t xml:space="preserve"> </w:t>
      </w:r>
      <w:r w:rsidR="00C63714" w:rsidRPr="00765AB4">
        <w:rPr>
          <w:color w:val="000000" w:themeColor="text1"/>
          <w:sz w:val="24"/>
          <w:szCs w:val="24"/>
        </w:rPr>
        <w:t>appl</w:t>
      </w:r>
      <w:r w:rsidR="003B4716" w:rsidRPr="00765AB4">
        <w:rPr>
          <w:color w:val="000000" w:themeColor="text1"/>
          <w:sz w:val="24"/>
          <w:szCs w:val="24"/>
        </w:rPr>
        <w:t>ied</w:t>
      </w:r>
      <w:r w:rsidR="005061EB" w:rsidRPr="00765AB4">
        <w:rPr>
          <w:color w:val="000000" w:themeColor="text1"/>
          <w:sz w:val="24"/>
          <w:szCs w:val="24"/>
        </w:rPr>
        <w:t xml:space="preserve"> </w:t>
      </w:r>
      <w:r w:rsidR="0091380E" w:rsidRPr="00765AB4">
        <w:rPr>
          <w:color w:val="000000" w:themeColor="text1"/>
          <w:sz w:val="24"/>
          <w:szCs w:val="24"/>
        </w:rPr>
        <w:t>two forms of pressure</w:t>
      </w:r>
      <w:r w:rsidR="00CC002F" w:rsidRPr="00765AB4">
        <w:rPr>
          <w:color w:val="000000" w:themeColor="text1"/>
          <w:sz w:val="24"/>
          <w:szCs w:val="24"/>
        </w:rPr>
        <w:t xml:space="preserve"> on </w:t>
      </w:r>
      <w:r w:rsidR="003B4716" w:rsidRPr="00765AB4">
        <w:rPr>
          <w:color w:val="000000" w:themeColor="text1"/>
          <w:sz w:val="24"/>
          <w:szCs w:val="24"/>
        </w:rPr>
        <w:t>the Parliament</w:t>
      </w:r>
      <w:r w:rsidR="00DD3252" w:rsidRPr="00765AB4">
        <w:rPr>
          <w:color w:val="000000" w:themeColor="text1"/>
          <w:sz w:val="24"/>
          <w:szCs w:val="24"/>
        </w:rPr>
        <w:t>, with</w:t>
      </w:r>
      <w:r w:rsidR="006F345D" w:rsidRPr="00765AB4">
        <w:rPr>
          <w:color w:val="000000" w:themeColor="text1"/>
          <w:sz w:val="24"/>
          <w:szCs w:val="24"/>
        </w:rPr>
        <w:t xml:space="preserve"> this being the final site of </w:t>
      </w:r>
      <w:r w:rsidR="0059031E" w:rsidRPr="00765AB4">
        <w:rPr>
          <w:color w:val="000000" w:themeColor="text1"/>
          <w:sz w:val="24"/>
          <w:szCs w:val="24"/>
        </w:rPr>
        <w:t>contestation</w:t>
      </w:r>
      <w:r w:rsidR="00CC002F" w:rsidRPr="00765AB4">
        <w:rPr>
          <w:color w:val="000000" w:themeColor="text1"/>
          <w:sz w:val="24"/>
          <w:szCs w:val="24"/>
        </w:rPr>
        <w:t>:</w:t>
      </w:r>
      <w:r w:rsidR="0091380E" w:rsidRPr="00765AB4">
        <w:rPr>
          <w:color w:val="000000" w:themeColor="text1"/>
          <w:sz w:val="24"/>
          <w:szCs w:val="24"/>
        </w:rPr>
        <w:t xml:space="preserve"> </w:t>
      </w:r>
      <w:r w:rsidR="00CC002F" w:rsidRPr="00765AB4">
        <w:rPr>
          <w:color w:val="000000" w:themeColor="text1"/>
          <w:sz w:val="24"/>
          <w:szCs w:val="24"/>
        </w:rPr>
        <w:t>one</w:t>
      </w:r>
      <w:r w:rsidR="0091380E" w:rsidRPr="00765AB4">
        <w:rPr>
          <w:color w:val="000000" w:themeColor="text1"/>
          <w:sz w:val="24"/>
          <w:szCs w:val="24"/>
        </w:rPr>
        <w:t xml:space="preserve"> concerned with costs</w:t>
      </w:r>
      <w:r w:rsidR="003B4716" w:rsidRPr="00765AB4">
        <w:rPr>
          <w:color w:val="000000" w:themeColor="text1"/>
          <w:sz w:val="24"/>
          <w:szCs w:val="24"/>
        </w:rPr>
        <w:t>, specifically by lobbying and warning of national solutions</w:t>
      </w:r>
      <w:r w:rsidR="0038374C" w:rsidRPr="00765AB4">
        <w:rPr>
          <w:color w:val="000000" w:themeColor="text1"/>
          <w:sz w:val="24"/>
          <w:szCs w:val="24"/>
        </w:rPr>
        <w:t>;</w:t>
      </w:r>
      <w:r w:rsidR="0091380E" w:rsidRPr="00765AB4">
        <w:rPr>
          <w:color w:val="000000" w:themeColor="text1"/>
          <w:sz w:val="24"/>
          <w:szCs w:val="24"/>
        </w:rPr>
        <w:t xml:space="preserve"> and the </w:t>
      </w:r>
      <w:r w:rsidR="00CC002F" w:rsidRPr="00765AB4">
        <w:rPr>
          <w:color w:val="000000" w:themeColor="text1"/>
          <w:sz w:val="24"/>
          <w:szCs w:val="24"/>
        </w:rPr>
        <w:t>other</w:t>
      </w:r>
      <w:r w:rsidR="0091380E" w:rsidRPr="00765AB4">
        <w:rPr>
          <w:color w:val="000000" w:themeColor="text1"/>
          <w:sz w:val="24"/>
          <w:szCs w:val="24"/>
        </w:rPr>
        <w:t xml:space="preserve"> with appropriate behaviour</w:t>
      </w:r>
      <w:r w:rsidR="0038374C" w:rsidRPr="00765AB4">
        <w:rPr>
          <w:color w:val="000000" w:themeColor="text1"/>
          <w:sz w:val="24"/>
          <w:szCs w:val="24"/>
        </w:rPr>
        <w:t xml:space="preserve"> by calling out opposition as irresponsible and out of touch with citizens</w:t>
      </w:r>
      <w:r w:rsidR="0091380E" w:rsidRPr="00765AB4">
        <w:rPr>
          <w:color w:val="000000" w:themeColor="text1"/>
          <w:sz w:val="24"/>
          <w:szCs w:val="24"/>
        </w:rPr>
        <w:t>.</w:t>
      </w:r>
      <w:r w:rsidR="0091380E" w:rsidRPr="00765AB4">
        <w:rPr>
          <w:b/>
          <w:bCs/>
          <w:color w:val="000000" w:themeColor="text1"/>
          <w:sz w:val="24"/>
          <w:szCs w:val="24"/>
        </w:rPr>
        <w:t xml:space="preserve"> </w:t>
      </w:r>
      <w:r w:rsidR="004E44D6" w:rsidRPr="00AF72A1">
        <w:rPr>
          <w:color w:val="000000" w:themeColor="text1"/>
          <w:sz w:val="24"/>
          <w:szCs w:val="24"/>
        </w:rPr>
        <w:t>Th</w:t>
      </w:r>
      <w:r w:rsidR="003F339B" w:rsidRPr="00AF72A1">
        <w:rPr>
          <w:color w:val="000000" w:themeColor="text1"/>
          <w:sz w:val="24"/>
          <w:szCs w:val="24"/>
        </w:rPr>
        <w:t>ese means</w:t>
      </w:r>
      <w:r w:rsidR="004E44D6" w:rsidRPr="00AF72A1">
        <w:rPr>
          <w:color w:val="000000" w:themeColor="text1"/>
          <w:sz w:val="24"/>
          <w:szCs w:val="24"/>
        </w:rPr>
        <w:t xml:space="preserve"> </w:t>
      </w:r>
      <w:r w:rsidR="002B73AA" w:rsidRPr="00AF72A1">
        <w:rPr>
          <w:color w:val="000000" w:themeColor="text1"/>
          <w:sz w:val="24"/>
          <w:szCs w:val="24"/>
        </w:rPr>
        <w:t>overlap</w:t>
      </w:r>
      <w:r w:rsidR="004E44D6" w:rsidRPr="00AF72A1">
        <w:rPr>
          <w:color w:val="000000" w:themeColor="text1"/>
          <w:sz w:val="24"/>
          <w:szCs w:val="24"/>
        </w:rPr>
        <w:t xml:space="preserve"> with</w:t>
      </w:r>
      <w:r w:rsidR="00EA6763">
        <w:rPr>
          <w:color w:val="000000" w:themeColor="text1"/>
          <w:sz w:val="24"/>
          <w:szCs w:val="24"/>
        </w:rPr>
        <w:t xml:space="preserve"> the</w:t>
      </w:r>
      <w:r w:rsidR="004E44D6" w:rsidRPr="00AF72A1">
        <w:rPr>
          <w:color w:val="000000" w:themeColor="text1"/>
          <w:sz w:val="24"/>
          <w:szCs w:val="24"/>
        </w:rPr>
        <w:t xml:space="preserve"> literature</w:t>
      </w:r>
      <w:r w:rsidR="001A333C" w:rsidRPr="00AF72A1">
        <w:rPr>
          <w:color w:val="000000" w:themeColor="text1"/>
          <w:sz w:val="24"/>
          <w:szCs w:val="24"/>
        </w:rPr>
        <w:t xml:space="preserve"> </w:t>
      </w:r>
      <w:r w:rsidR="006050B2">
        <w:rPr>
          <w:color w:val="000000" w:themeColor="text1"/>
          <w:sz w:val="24"/>
          <w:szCs w:val="24"/>
        </w:rPr>
        <w:t>on the European</w:t>
      </w:r>
      <w:r w:rsidR="001A333C" w:rsidRPr="00AF72A1">
        <w:rPr>
          <w:color w:val="000000" w:themeColor="text1"/>
          <w:sz w:val="24"/>
          <w:szCs w:val="24"/>
        </w:rPr>
        <w:t xml:space="preserve"> Parliament</w:t>
      </w:r>
      <w:r w:rsidR="004E44D6" w:rsidRPr="00AF72A1">
        <w:rPr>
          <w:color w:val="000000" w:themeColor="text1"/>
          <w:sz w:val="24"/>
          <w:szCs w:val="24"/>
        </w:rPr>
        <w:t>, which has shown that MEPs are</w:t>
      </w:r>
      <w:r w:rsidR="00CC002F">
        <w:rPr>
          <w:color w:val="000000" w:themeColor="text1"/>
          <w:sz w:val="24"/>
          <w:szCs w:val="24"/>
        </w:rPr>
        <w:t xml:space="preserve"> especially</w:t>
      </w:r>
      <w:r w:rsidR="004E44D6" w:rsidRPr="00AF72A1">
        <w:rPr>
          <w:color w:val="000000" w:themeColor="text1"/>
          <w:sz w:val="24"/>
          <w:szCs w:val="24"/>
        </w:rPr>
        <w:t xml:space="preserve"> sensitive to member states during cris</w:t>
      </w:r>
      <w:r w:rsidR="00CC002F">
        <w:rPr>
          <w:color w:val="000000" w:themeColor="text1"/>
          <w:sz w:val="24"/>
          <w:szCs w:val="24"/>
        </w:rPr>
        <w:t>e</w:t>
      </w:r>
      <w:r w:rsidR="004E44D6" w:rsidRPr="00AF72A1">
        <w:rPr>
          <w:color w:val="000000" w:themeColor="text1"/>
          <w:sz w:val="24"/>
          <w:szCs w:val="24"/>
        </w:rPr>
        <w:t>s and perhaps</w:t>
      </w:r>
      <w:r w:rsidR="006050B2">
        <w:rPr>
          <w:color w:val="000000" w:themeColor="text1"/>
          <w:sz w:val="24"/>
          <w:szCs w:val="24"/>
        </w:rPr>
        <w:t xml:space="preserve"> even</w:t>
      </w:r>
      <w:r w:rsidR="004E44D6" w:rsidRPr="00AF72A1">
        <w:rPr>
          <w:color w:val="000000" w:themeColor="text1"/>
          <w:sz w:val="24"/>
          <w:szCs w:val="24"/>
        </w:rPr>
        <w:t xml:space="preserve"> more </w:t>
      </w:r>
      <w:r w:rsidR="00691A9B" w:rsidRPr="00AF72A1">
        <w:rPr>
          <w:color w:val="000000" w:themeColor="text1"/>
          <w:sz w:val="24"/>
          <w:szCs w:val="24"/>
        </w:rPr>
        <w:t xml:space="preserve">so </w:t>
      </w:r>
      <w:r w:rsidR="00CC002F">
        <w:rPr>
          <w:color w:val="000000" w:themeColor="text1"/>
          <w:sz w:val="24"/>
          <w:szCs w:val="24"/>
        </w:rPr>
        <w:t>in</w:t>
      </w:r>
      <w:r w:rsidR="004E44D6" w:rsidRPr="00AF72A1">
        <w:rPr>
          <w:color w:val="000000" w:themeColor="text1"/>
          <w:sz w:val="24"/>
          <w:szCs w:val="24"/>
        </w:rPr>
        <w:t xml:space="preserve"> ‘core state powers’</w:t>
      </w:r>
      <w:r w:rsidR="008208DB" w:rsidRPr="00AF72A1">
        <w:rPr>
          <w:color w:val="000000" w:themeColor="text1"/>
          <w:sz w:val="24"/>
          <w:szCs w:val="24"/>
        </w:rPr>
        <w:t xml:space="preserve"> (</w:t>
      </w:r>
      <w:proofErr w:type="spellStart"/>
      <w:r w:rsidR="008208DB" w:rsidRPr="00AF72A1">
        <w:rPr>
          <w:color w:val="000000" w:themeColor="text1"/>
          <w:sz w:val="24"/>
          <w:szCs w:val="24"/>
        </w:rPr>
        <w:t>Bressanelli</w:t>
      </w:r>
      <w:proofErr w:type="spellEnd"/>
      <w:r w:rsidR="008208DB" w:rsidRPr="00AF72A1">
        <w:rPr>
          <w:color w:val="000000" w:themeColor="text1"/>
          <w:sz w:val="24"/>
          <w:szCs w:val="24"/>
        </w:rPr>
        <w:t xml:space="preserve"> and </w:t>
      </w:r>
      <w:proofErr w:type="spellStart"/>
      <w:r w:rsidR="008208DB" w:rsidRPr="00AF72A1">
        <w:rPr>
          <w:color w:val="000000" w:themeColor="text1"/>
          <w:sz w:val="24"/>
          <w:szCs w:val="24"/>
        </w:rPr>
        <w:t>Chelotti</w:t>
      </w:r>
      <w:proofErr w:type="spellEnd"/>
      <w:r w:rsidR="008208DB" w:rsidRPr="00AF72A1">
        <w:rPr>
          <w:color w:val="000000" w:themeColor="text1"/>
          <w:sz w:val="24"/>
          <w:szCs w:val="24"/>
        </w:rPr>
        <w:t xml:space="preserve">, 2018; Ripoll </w:t>
      </w:r>
      <w:proofErr w:type="spellStart"/>
      <w:r w:rsidR="008208DB" w:rsidRPr="00AF72A1">
        <w:rPr>
          <w:color w:val="000000" w:themeColor="text1"/>
          <w:sz w:val="24"/>
          <w:szCs w:val="24"/>
        </w:rPr>
        <w:t>Servent</w:t>
      </w:r>
      <w:proofErr w:type="spellEnd"/>
      <w:r w:rsidR="008208DB" w:rsidRPr="00AF72A1">
        <w:rPr>
          <w:color w:val="000000" w:themeColor="text1"/>
          <w:sz w:val="24"/>
          <w:szCs w:val="24"/>
        </w:rPr>
        <w:t>, 2013; 2015)</w:t>
      </w:r>
      <w:r w:rsidR="004E44D6" w:rsidRPr="00AF72A1">
        <w:rPr>
          <w:color w:val="000000" w:themeColor="text1"/>
          <w:sz w:val="24"/>
          <w:szCs w:val="24"/>
        </w:rPr>
        <w:t>. Not only this, but it can be costly for MEPs to oppose national governments, with consequences ensuing</w:t>
      </w:r>
      <w:r w:rsidR="001A333C" w:rsidRPr="00AF72A1">
        <w:rPr>
          <w:color w:val="000000" w:themeColor="text1"/>
          <w:sz w:val="24"/>
          <w:szCs w:val="24"/>
        </w:rPr>
        <w:t xml:space="preserve"> for the</w:t>
      </w:r>
      <w:r w:rsidR="004E44D6" w:rsidRPr="00AF72A1">
        <w:rPr>
          <w:color w:val="000000" w:themeColor="text1"/>
          <w:sz w:val="24"/>
          <w:szCs w:val="24"/>
        </w:rPr>
        <w:t xml:space="preserve"> institution</w:t>
      </w:r>
      <w:r w:rsidR="001A333C" w:rsidRPr="00AF72A1">
        <w:rPr>
          <w:color w:val="000000" w:themeColor="text1"/>
          <w:sz w:val="24"/>
          <w:szCs w:val="24"/>
        </w:rPr>
        <w:t>, political parties,</w:t>
      </w:r>
      <w:r w:rsidR="004E44D6" w:rsidRPr="00AF72A1">
        <w:rPr>
          <w:color w:val="000000" w:themeColor="text1"/>
          <w:sz w:val="24"/>
          <w:szCs w:val="24"/>
        </w:rPr>
        <w:t xml:space="preserve"> and individual</w:t>
      </w:r>
      <w:r w:rsidR="00CC002F">
        <w:rPr>
          <w:color w:val="000000" w:themeColor="text1"/>
          <w:sz w:val="24"/>
          <w:szCs w:val="24"/>
        </w:rPr>
        <w:t>s</w:t>
      </w:r>
      <w:r w:rsidR="004E44D6" w:rsidRPr="00AF72A1">
        <w:rPr>
          <w:color w:val="000000" w:themeColor="text1"/>
          <w:sz w:val="24"/>
          <w:szCs w:val="24"/>
        </w:rPr>
        <w:t xml:space="preserve"> (</w:t>
      </w:r>
      <w:proofErr w:type="spellStart"/>
      <w:r w:rsidR="004E44D6" w:rsidRPr="00AF72A1">
        <w:rPr>
          <w:color w:val="000000" w:themeColor="text1"/>
          <w:sz w:val="24"/>
          <w:szCs w:val="24"/>
        </w:rPr>
        <w:t>Bressanelli</w:t>
      </w:r>
      <w:proofErr w:type="spellEnd"/>
      <w:r w:rsidR="004E44D6" w:rsidRPr="00AF72A1">
        <w:rPr>
          <w:color w:val="000000" w:themeColor="text1"/>
          <w:sz w:val="24"/>
          <w:szCs w:val="24"/>
        </w:rPr>
        <w:t xml:space="preserve"> and </w:t>
      </w:r>
      <w:proofErr w:type="spellStart"/>
      <w:r w:rsidR="004E44D6" w:rsidRPr="00AF72A1">
        <w:rPr>
          <w:color w:val="000000" w:themeColor="text1"/>
          <w:sz w:val="24"/>
          <w:szCs w:val="24"/>
        </w:rPr>
        <w:t>Chelotti</w:t>
      </w:r>
      <w:proofErr w:type="spellEnd"/>
      <w:r w:rsidR="004E44D6" w:rsidRPr="00AF72A1">
        <w:rPr>
          <w:color w:val="000000" w:themeColor="text1"/>
          <w:sz w:val="24"/>
          <w:szCs w:val="24"/>
        </w:rPr>
        <w:t xml:space="preserve">, 2018). </w:t>
      </w:r>
    </w:p>
    <w:p w14:paraId="64A5BE39" w14:textId="3E30E26A" w:rsidR="002B73AA" w:rsidRPr="00AF72A1" w:rsidRDefault="00130CCA" w:rsidP="003B59F3">
      <w:pPr>
        <w:spacing w:line="480" w:lineRule="auto"/>
        <w:jc w:val="both"/>
        <w:rPr>
          <w:color w:val="000000" w:themeColor="text1"/>
          <w:sz w:val="24"/>
          <w:szCs w:val="24"/>
        </w:rPr>
      </w:pPr>
      <w:r w:rsidRPr="00AF72A1">
        <w:rPr>
          <w:color w:val="000000" w:themeColor="text1"/>
          <w:sz w:val="24"/>
          <w:szCs w:val="24"/>
        </w:rPr>
        <w:lastRenderedPageBreak/>
        <w:t>Turning now to methodolog</w:t>
      </w:r>
      <w:r w:rsidR="00C53D12" w:rsidRPr="00AF72A1">
        <w:rPr>
          <w:color w:val="000000" w:themeColor="text1"/>
          <w:sz w:val="24"/>
          <w:szCs w:val="24"/>
        </w:rPr>
        <w:t>y</w:t>
      </w:r>
      <w:r w:rsidR="00E04225" w:rsidRPr="00AF72A1">
        <w:rPr>
          <w:color w:val="000000" w:themeColor="text1"/>
          <w:sz w:val="24"/>
          <w:szCs w:val="24"/>
        </w:rPr>
        <w:t xml:space="preserve">, I conducted </w:t>
      </w:r>
      <w:r w:rsidR="00C63C11" w:rsidRPr="00AF72A1">
        <w:rPr>
          <w:color w:val="000000" w:themeColor="text1"/>
          <w:sz w:val="24"/>
          <w:szCs w:val="24"/>
        </w:rPr>
        <w:t>six</w:t>
      </w:r>
      <w:r w:rsidR="00E04225" w:rsidRPr="00AF72A1">
        <w:rPr>
          <w:color w:val="000000" w:themeColor="text1"/>
          <w:sz w:val="24"/>
          <w:szCs w:val="24"/>
        </w:rPr>
        <w:t xml:space="preserve"> semi-structured</w:t>
      </w:r>
      <w:r w:rsidR="009E623D" w:rsidRPr="00AF72A1">
        <w:rPr>
          <w:color w:val="000000" w:themeColor="text1"/>
          <w:sz w:val="24"/>
          <w:szCs w:val="24"/>
        </w:rPr>
        <w:t xml:space="preserve"> elite</w:t>
      </w:r>
      <w:r w:rsidR="00E04225" w:rsidRPr="00AF72A1">
        <w:rPr>
          <w:color w:val="000000" w:themeColor="text1"/>
          <w:sz w:val="24"/>
          <w:szCs w:val="24"/>
        </w:rPr>
        <w:t xml:space="preserve"> interviews</w:t>
      </w:r>
      <w:r w:rsidR="009E623D" w:rsidRPr="00AF72A1">
        <w:rPr>
          <w:color w:val="000000" w:themeColor="text1"/>
          <w:sz w:val="24"/>
          <w:szCs w:val="24"/>
        </w:rPr>
        <w:t xml:space="preserve"> on EU-PNR. These focused on th</w:t>
      </w:r>
      <w:r w:rsidR="00D740FA" w:rsidRPr="00AF72A1">
        <w:rPr>
          <w:color w:val="000000" w:themeColor="text1"/>
          <w:sz w:val="24"/>
          <w:szCs w:val="24"/>
        </w:rPr>
        <w:t>e</w:t>
      </w:r>
      <w:r w:rsidR="009E623D" w:rsidRPr="00AF72A1">
        <w:rPr>
          <w:color w:val="000000" w:themeColor="text1"/>
          <w:sz w:val="24"/>
          <w:szCs w:val="24"/>
        </w:rPr>
        <w:t xml:space="preserve"> actors driving EU-PNR, the events that provided the c</w:t>
      </w:r>
      <w:r w:rsidR="00C63C11" w:rsidRPr="00AF72A1">
        <w:rPr>
          <w:color w:val="000000" w:themeColor="text1"/>
          <w:sz w:val="24"/>
          <w:szCs w:val="24"/>
        </w:rPr>
        <w:t>ircumstances</w:t>
      </w:r>
      <w:r w:rsidR="009E623D" w:rsidRPr="00AF72A1">
        <w:rPr>
          <w:color w:val="000000" w:themeColor="text1"/>
          <w:sz w:val="24"/>
          <w:szCs w:val="24"/>
        </w:rPr>
        <w:t xml:space="preserve"> for change, </w:t>
      </w:r>
      <w:r w:rsidR="00D740FA" w:rsidRPr="00AF72A1">
        <w:rPr>
          <w:color w:val="000000" w:themeColor="text1"/>
          <w:sz w:val="24"/>
          <w:szCs w:val="24"/>
        </w:rPr>
        <w:t xml:space="preserve">the players </w:t>
      </w:r>
      <w:r w:rsidR="0024091A" w:rsidRPr="00AF72A1">
        <w:rPr>
          <w:color w:val="000000" w:themeColor="text1"/>
          <w:sz w:val="24"/>
          <w:szCs w:val="24"/>
        </w:rPr>
        <w:t>opposing</w:t>
      </w:r>
      <w:r w:rsidR="00D740FA" w:rsidRPr="00AF72A1">
        <w:rPr>
          <w:color w:val="000000" w:themeColor="text1"/>
          <w:sz w:val="24"/>
          <w:szCs w:val="24"/>
        </w:rPr>
        <w:t xml:space="preserve"> it, and the main items of contestation. Interviews took place between J</w:t>
      </w:r>
      <w:r w:rsidR="00C63C11" w:rsidRPr="00AF72A1">
        <w:rPr>
          <w:color w:val="000000" w:themeColor="text1"/>
          <w:sz w:val="24"/>
          <w:szCs w:val="24"/>
        </w:rPr>
        <w:t>anuary</w:t>
      </w:r>
      <w:r w:rsidR="00D740FA" w:rsidRPr="00AF72A1">
        <w:rPr>
          <w:color w:val="000000" w:themeColor="text1"/>
          <w:sz w:val="24"/>
          <w:szCs w:val="24"/>
        </w:rPr>
        <w:t xml:space="preserve"> and September 2016. I </w:t>
      </w:r>
      <w:r w:rsidR="00B65226" w:rsidRPr="00AF72A1">
        <w:rPr>
          <w:color w:val="000000" w:themeColor="text1"/>
          <w:sz w:val="24"/>
          <w:szCs w:val="24"/>
        </w:rPr>
        <w:t>spoke with</w:t>
      </w:r>
      <w:r w:rsidR="00D740FA" w:rsidRPr="00AF72A1">
        <w:rPr>
          <w:color w:val="000000" w:themeColor="text1"/>
          <w:sz w:val="24"/>
          <w:szCs w:val="24"/>
        </w:rPr>
        <w:t xml:space="preserve"> </w:t>
      </w:r>
      <w:r w:rsidR="00C63C11" w:rsidRPr="00AF72A1">
        <w:rPr>
          <w:color w:val="000000" w:themeColor="text1"/>
          <w:sz w:val="24"/>
          <w:szCs w:val="24"/>
        </w:rPr>
        <w:t>four</w:t>
      </w:r>
      <w:r w:rsidR="00D740FA" w:rsidRPr="00AF72A1">
        <w:rPr>
          <w:color w:val="000000" w:themeColor="text1"/>
          <w:sz w:val="24"/>
          <w:szCs w:val="24"/>
        </w:rPr>
        <w:t xml:space="preserve"> representatives of member states and two </w:t>
      </w:r>
      <w:r w:rsidR="00691A9B" w:rsidRPr="00AF72A1">
        <w:rPr>
          <w:color w:val="000000" w:themeColor="text1"/>
          <w:sz w:val="24"/>
          <w:szCs w:val="24"/>
        </w:rPr>
        <w:t>MEPs</w:t>
      </w:r>
      <w:r w:rsidR="00D740FA" w:rsidRPr="00AF72A1">
        <w:rPr>
          <w:color w:val="000000" w:themeColor="text1"/>
          <w:sz w:val="24"/>
          <w:szCs w:val="24"/>
        </w:rPr>
        <w:t xml:space="preserve">. </w:t>
      </w:r>
      <w:r w:rsidR="007D5B34" w:rsidRPr="00AF72A1">
        <w:rPr>
          <w:color w:val="000000" w:themeColor="text1"/>
          <w:sz w:val="24"/>
          <w:szCs w:val="24"/>
        </w:rPr>
        <w:t>T</w:t>
      </w:r>
      <w:r w:rsidR="00D740FA" w:rsidRPr="00AF72A1">
        <w:rPr>
          <w:color w:val="000000" w:themeColor="text1"/>
          <w:sz w:val="24"/>
          <w:szCs w:val="24"/>
        </w:rPr>
        <w:t xml:space="preserve">hese interviews </w:t>
      </w:r>
      <w:r w:rsidR="007D5B34" w:rsidRPr="00AF72A1">
        <w:rPr>
          <w:color w:val="000000" w:themeColor="text1"/>
          <w:sz w:val="24"/>
          <w:szCs w:val="24"/>
        </w:rPr>
        <w:t xml:space="preserve">were </w:t>
      </w:r>
      <w:r w:rsidR="00D740FA" w:rsidRPr="00AF72A1">
        <w:rPr>
          <w:color w:val="000000" w:themeColor="text1"/>
          <w:sz w:val="24"/>
          <w:szCs w:val="24"/>
        </w:rPr>
        <w:t xml:space="preserve">invaluable </w:t>
      </w:r>
      <w:r w:rsidR="00C63C11" w:rsidRPr="00AF72A1">
        <w:rPr>
          <w:color w:val="000000" w:themeColor="text1"/>
          <w:sz w:val="24"/>
          <w:szCs w:val="24"/>
        </w:rPr>
        <w:t>for</w:t>
      </w:r>
      <w:r w:rsidR="00D740FA" w:rsidRPr="00AF72A1">
        <w:rPr>
          <w:color w:val="000000" w:themeColor="text1"/>
          <w:sz w:val="24"/>
          <w:szCs w:val="24"/>
        </w:rPr>
        <w:t xml:space="preserve"> detecting the positions of the significant </w:t>
      </w:r>
      <w:r w:rsidR="008B7CB0" w:rsidRPr="00AF72A1">
        <w:rPr>
          <w:color w:val="000000" w:themeColor="text1"/>
          <w:sz w:val="24"/>
          <w:szCs w:val="24"/>
        </w:rPr>
        <w:t>players</w:t>
      </w:r>
      <w:r w:rsidR="008D45D0" w:rsidRPr="00AF72A1">
        <w:rPr>
          <w:color w:val="000000" w:themeColor="text1"/>
          <w:sz w:val="24"/>
          <w:szCs w:val="24"/>
        </w:rPr>
        <w:t xml:space="preserve"> and for establishing what occurred when and why</w:t>
      </w:r>
      <w:r w:rsidR="00D740FA" w:rsidRPr="00AF72A1">
        <w:rPr>
          <w:color w:val="000000" w:themeColor="text1"/>
          <w:sz w:val="24"/>
          <w:szCs w:val="24"/>
        </w:rPr>
        <w:t>.</w:t>
      </w:r>
      <w:r w:rsidR="008D45D0" w:rsidRPr="00AF72A1">
        <w:rPr>
          <w:color w:val="000000" w:themeColor="text1"/>
          <w:sz w:val="24"/>
          <w:szCs w:val="24"/>
        </w:rPr>
        <w:t xml:space="preserve"> Furthermore, </w:t>
      </w:r>
      <w:r w:rsidR="00C63C11" w:rsidRPr="00AF72A1">
        <w:rPr>
          <w:color w:val="000000" w:themeColor="text1"/>
          <w:sz w:val="24"/>
          <w:szCs w:val="24"/>
        </w:rPr>
        <w:t>this was a sensitive dossier for many players</w:t>
      </w:r>
      <w:r w:rsidR="008D45D0" w:rsidRPr="00AF72A1">
        <w:rPr>
          <w:color w:val="000000" w:themeColor="text1"/>
          <w:sz w:val="24"/>
          <w:szCs w:val="24"/>
        </w:rPr>
        <w:t xml:space="preserve">. Thus, information could not be </w:t>
      </w:r>
      <w:r w:rsidR="00C63C11" w:rsidRPr="00AF72A1">
        <w:rPr>
          <w:color w:val="000000" w:themeColor="text1"/>
          <w:sz w:val="24"/>
          <w:szCs w:val="24"/>
        </w:rPr>
        <w:t>obtained</w:t>
      </w:r>
      <w:r w:rsidR="008D45D0" w:rsidRPr="00AF72A1">
        <w:rPr>
          <w:color w:val="000000" w:themeColor="text1"/>
          <w:sz w:val="24"/>
          <w:szCs w:val="24"/>
        </w:rPr>
        <w:t xml:space="preserve"> so </w:t>
      </w:r>
      <w:r w:rsidR="004737D1" w:rsidRPr="00AF72A1">
        <w:rPr>
          <w:color w:val="000000" w:themeColor="text1"/>
          <w:sz w:val="24"/>
          <w:szCs w:val="24"/>
        </w:rPr>
        <w:t>effectively</w:t>
      </w:r>
      <w:r w:rsidR="008D45D0" w:rsidRPr="00AF72A1">
        <w:rPr>
          <w:color w:val="000000" w:themeColor="text1"/>
          <w:sz w:val="24"/>
          <w:szCs w:val="24"/>
        </w:rPr>
        <w:t xml:space="preserve"> from other sources. I </w:t>
      </w:r>
      <w:r w:rsidR="009E7C2B" w:rsidRPr="00AF72A1">
        <w:rPr>
          <w:color w:val="000000" w:themeColor="text1"/>
          <w:sz w:val="24"/>
          <w:szCs w:val="24"/>
        </w:rPr>
        <w:t xml:space="preserve">triangulated </w:t>
      </w:r>
      <w:r w:rsidR="008D45D0" w:rsidRPr="00AF72A1">
        <w:rPr>
          <w:color w:val="000000" w:themeColor="text1"/>
          <w:sz w:val="24"/>
          <w:szCs w:val="24"/>
        </w:rPr>
        <w:t xml:space="preserve">interviews </w:t>
      </w:r>
      <w:r w:rsidR="009E7C2B" w:rsidRPr="00AF72A1">
        <w:rPr>
          <w:color w:val="000000" w:themeColor="text1"/>
          <w:sz w:val="24"/>
          <w:szCs w:val="24"/>
        </w:rPr>
        <w:t xml:space="preserve">with </w:t>
      </w:r>
      <w:r w:rsidR="008D45D0" w:rsidRPr="00AF72A1">
        <w:rPr>
          <w:color w:val="000000" w:themeColor="text1"/>
          <w:sz w:val="24"/>
          <w:szCs w:val="24"/>
        </w:rPr>
        <w:t xml:space="preserve">each other </w:t>
      </w:r>
      <w:r w:rsidR="007F3889" w:rsidRPr="00AF72A1">
        <w:rPr>
          <w:color w:val="000000" w:themeColor="text1"/>
          <w:sz w:val="24"/>
          <w:szCs w:val="24"/>
        </w:rPr>
        <w:t>and</w:t>
      </w:r>
      <w:r w:rsidR="008D45D0" w:rsidRPr="00AF72A1">
        <w:rPr>
          <w:color w:val="000000" w:themeColor="text1"/>
          <w:sz w:val="24"/>
          <w:szCs w:val="24"/>
        </w:rPr>
        <w:t xml:space="preserve"> official sources.</w:t>
      </w:r>
      <w:r w:rsidR="00D740FA" w:rsidRPr="00AF72A1">
        <w:rPr>
          <w:color w:val="000000" w:themeColor="text1"/>
          <w:sz w:val="24"/>
          <w:szCs w:val="24"/>
        </w:rPr>
        <w:t xml:space="preserve"> To augment the</w:t>
      </w:r>
      <w:r w:rsidR="0024091A" w:rsidRPr="00AF72A1">
        <w:rPr>
          <w:color w:val="000000" w:themeColor="text1"/>
          <w:sz w:val="24"/>
          <w:szCs w:val="24"/>
        </w:rPr>
        <w:t>m</w:t>
      </w:r>
      <w:r w:rsidR="008D45D0" w:rsidRPr="00AF72A1">
        <w:rPr>
          <w:color w:val="000000" w:themeColor="text1"/>
          <w:sz w:val="24"/>
          <w:szCs w:val="24"/>
        </w:rPr>
        <w:t xml:space="preserve">, I drew on </w:t>
      </w:r>
      <w:r w:rsidR="004737D1" w:rsidRPr="00AF72A1">
        <w:rPr>
          <w:color w:val="000000" w:themeColor="text1"/>
          <w:sz w:val="24"/>
          <w:szCs w:val="24"/>
        </w:rPr>
        <w:t xml:space="preserve">member state and EU documents and </w:t>
      </w:r>
      <w:r w:rsidR="008D45D0" w:rsidRPr="00AF72A1">
        <w:rPr>
          <w:color w:val="000000" w:themeColor="text1"/>
          <w:sz w:val="24"/>
          <w:szCs w:val="24"/>
        </w:rPr>
        <w:t>plenary debates</w:t>
      </w:r>
      <w:r w:rsidR="00BB3E15">
        <w:rPr>
          <w:color w:val="000000" w:themeColor="text1"/>
          <w:sz w:val="24"/>
          <w:szCs w:val="24"/>
        </w:rPr>
        <w:t xml:space="preserve"> that took place</w:t>
      </w:r>
      <w:r w:rsidR="004737D1" w:rsidRPr="00AF72A1">
        <w:rPr>
          <w:color w:val="000000" w:themeColor="text1"/>
          <w:sz w:val="24"/>
          <w:szCs w:val="24"/>
        </w:rPr>
        <w:t xml:space="preserve"> in the European Parliament</w:t>
      </w:r>
      <w:r w:rsidR="008D45D0" w:rsidRPr="00AF72A1">
        <w:rPr>
          <w:color w:val="000000" w:themeColor="text1"/>
          <w:sz w:val="24"/>
          <w:szCs w:val="24"/>
        </w:rPr>
        <w:t>.</w:t>
      </w:r>
      <w:r w:rsidR="00D740FA" w:rsidRPr="00AF72A1">
        <w:rPr>
          <w:color w:val="000000" w:themeColor="text1"/>
          <w:sz w:val="24"/>
          <w:szCs w:val="24"/>
        </w:rPr>
        <w:t xml:space="preserve">  </w:t>
      </w:r>
    </w:p>
    <w:p w14:paraId="63C1256F" w14:textId="77777777" w:rsidR="005061EB" w:rsidRPr="00AF72A1" w:rsidRDefault="005061EB" w:rsidP="003B59F3">
      <w:pPr>
        <w:spacing w:line="480" w:lineRule="auto"/>
        <w:jc w:val="both"/>
        <w:rPr>
          <w:color w:val="000000" w:themeColor="text1"/>
          <w:sz w:val="24"/>
          <w:szCs w:val="24"/>
        </w:rPr>
      </w:pPr>
    </w:p>
    <w:p w14:paraId="7B2BE067" w14:textId="4C519EC7" w:rsidR="002822B1" w:rsidRPr="00AF72A1" w:rsidRDefault="00193063" w:rsidP="002822B1">
      <w:pPr>
        <w:pStyle w:val="ListParagraph"/>
        <w:numPr>
          <w:ilvl w:val="0"/>
          <w:numId w:val="1"/>
        </w:numPr>
        <w:spacing w:line="480" w:lineRule="auto"/>
        <w:jc w:val="both"/>
        <w:rPr>
          <w:b/>
          <w:bCs/>
          <w:color w:val="000000" w:themeColor="text1"/>
          <w:sz w:val="24"/>
          <w:szCs w:val="24"/>
          <w:u w:val="single"/>
        </w:rPr>
      </w:pPr>
      <w:r w:rsidRPr="00AF72A1">
        <w:rPr>
          <w:b/>
          <w:bCs/>
          <w:color w:val="000000" w:themeColor="text1"/>
          <w:sz w:val="24"/>
          <w:szCs w:val="24"/>
          <w:u w:val="single"/>
        </w:rPr>
        <w:t xml:space="preserve">Member State </w:t>
      </w:r>
      <w:r w:rsidR="002822B1" w:rsidRPr="00AF72A1">
        <w:rPr>
          <w:b/>
          <w:bCs/>
          <w:color w:val="000000" w:themeColor="text1"/>
          <w:sz w:val="24"/>
          <w:szCs w:val="24"/>
          <w:u w:val="single"/>
        </w:rPr>
        <w:t xml:space="preserve">Policy Entrepreneurship </w:t>
      </w:r>
      <w:r w:rsidR="00B512BD" w:rsidRPr="00AF72A1">
        <w:rPr>
          <w:b/>
          <w:bCs/>
          <w:color w:val="000000" w:themeColor="text1"/>
          <w:sz w:val="24"/>
          <w:szCs w:val="24"/>
          <w:u w:val="single"/>
        </w:rPr>
        <w:t>in</w:t>
      </w:r>
      <w:r w:rsidR="002F1595" w:rsidRPr="00AF72A1">
        <w:rPr>
          <w:b/>
          <w:bCs/>
          <w:color w:val="000000" w:themeColor="text1"/>
          <w:sz w:val="24"/>
          <w:szCs w:val="24"/>
          <w:u w:val="single"/>
        </w:rPr>
        <w:t xml:space="preserve"> the Case of</w:t>
      </w:r>
      <w:r w:rsidR="002822B1" w:rsidRPr="00AF72A1">
        <w:rPr>
          <w:b/>
          <w:bCs/>
          <w:color w:val="000000" w:themeColor="text1"/>
          <w:sz w:val="24"/>
          <w:szCs w:val="24"/>
          <w:u w:val="single"/>
        </w:rPr>
        <w:t xml:space="preserve"> EU-PNR</w:t>
      </w:r>
    </w:p>
    <w:p w14:paraId="5A9A68D4" w14:textId="477F6EBA" w:rsidR="001C4410" w:rsidRDefault="00AD4752" w:rsidP="003241EA">
      <w:pPr>
        <w:pStyle w:val="FootnoteText"/>
        <w:spacing w:after="158" w:line="480" w:lineRule="auto"/>
        <w:jc w:val="both"/>
        <w:rPr>
          <w:color w:val="000000" w:themeColor="text1"/>
          <w:sz w:val="24"/>
          <w:szCs w:val="24"/>
        </w:rPr>
      </w:pPr>
      <w:r w:rsidRPr="00AF72A1">
        <w:rPr>
          <w:color w:val="000000" w:themeColor="text1"/>
          <w:sz w:val="24"/>
          <w:szCs w:val="24"/>
        </w:rPr>
        <w:t>P</w:t>
      </w:r>
      <w:r w:rsidR="00673440" w:rsidRPr="00AF72A1">
        <w:rPr>
          <w:color w:val="000000" w:themeColor="text1"/>
          <w:sz w:val="24"/>
          <w:szCs w:val="24"/>
        </w:rPr>
        <w:t>rovid</w:t>
      </w:r>
      <w:r w:rsidR="00FC2DCE" w:rsidRPr="00AF72A1">
        <w:rPr>
          <w:color w:val="000000" w:themeColor="text1"/>
          <w:sz w:val="24"/>
          <w:szCs w:val="24"/>
        </w:rPr>
        <w:t>ing</w:t>
      </w:r>
      <w:r w:rsidR="00673440" w:rsidRPr="00AF72A1">
        <w:rPr>
          <w:color w:val="000000" w:themeColor="text1"/>
          <w:sz w:val="24"/>
          <w:szCs w:val="24"/>
        </w:rPr>
        <w:t xml:space="preserve"> a brief timeline before </w:t>
      </w:r>
      <w:r w:rsidR="005F3839" w:rsidRPr="00AF72A1">
        <w:rPr>
          <w:color w:val="000000" w:themeColor="text1"/>
          <w:sz w:val="24"/>
          <w:szCs w:val="24"/>
        </w:rPr>
        <w:t>progressing</w:t>
      </w:r>
      <w:r w:rsidR="00673440" w:rsidRPr="00AF72A1">
        <w:rPr>
          <w:color w:val="000000" w:themeColor="text1"/>
          <w:sz w:val="24"/>
          <w:szCs w:val="24"/>
        </w:rPr>
        <w:t>, d</w:t>
      </w:r>
      <w:r w:rsidR="003241EA" w:rsidRPr="00AF72A1">
        <w:rPr>
          <w:color w:val="000000" w:themeColor="text1"/>
          <w:sz w:val="24"/>
          <w:szCs w:val="24"/>
        </w:rPr>
        <w:t>iscussions about an EU-PNR</w:t>
      </w:r>
      <w:r w:rsidR="003241EA" w:rsidRPr="00AF72A1">
        <w:rPr>
          <w:rFonts w:cs="Times New Roman (Body CS)"/>
          <w:color w:val="000000" w:themeColor="text1"/>
          <w:vertAlign w:val="superscript"/>
        </w:rPr>
        <w:footnoteReference w:id="1"/>
      </w:r>
      <w:r w:rsidR="003241EA" w:rsidRPr="00AF72A1">
        <w:rPr>
          <w:color w:val="000000" w:themeColor="text1"/>
          <w:sz w:val="24"/>
          <w:szCs w:val="24"/>
        </w:rPr>
        <w:t xml:space="preserve"> first occurred in 2003 (European Commission, 2003). </w:t>
      </w:r>
      <w:r w:rsidRPr="00AF72A1">
        <w:rPr>
          <w:color w:val="000000" w:themeColor="text1"/>
          <w:sz w:val="24"/>
          <w:szCs w:val="24"/>
        </w:rPr>
        <w:t>T</w:t>
      </w:r>
      <w:r w:rsidR="003241EA" w:rsidRPr="00AF72A1">
        <w:rPr>
          <w:color w:val="000000" w:themeColor="text1"/>
          <w:sz w:val="24"/>
          <w:szCs w:val="24"/>
        </w:rPr>
        <w:t xml:space="preserve">he </w:t>
      </w:r>
      <w:r w:rsidR="005F4DFA" w:rsidRPr="00AF72A1">
        <w:rPr>
          <w:color w:val="000000" w:themeColor="text1"/>
          <w:sz w:val="24"/>
          <w:szCs w:val="24"/>
        </w:rPr>
        <w:t>initial</w:t>
      </w:r>
      <w:r w:rsidR="003241EA" w:rsidRPr="00AF72A1">
        <w:rPr>
          <w:color w:val="000000" w:themeColor="text1"/>
          <w:sz w:val="24"/>
          <w:szCs w:val="24"/>
        </w:rPr>
        <w:t xml:space="preserve"> proposal was</w:t>
      </w:r>
      <w:r w:rsidR="003241EA" w:rsidRPr="00AF72A1">
        <w:rPr>
          <w:rFonts w:cs="Times New Roman (Body CS)"/>
          <w:color w:val="000000" w:themeColor="text1"/>
          <w:vertAlign w:val="superscript"/>
        </w:rPr>
        <w:t xml:space="preserve"> </w:t>
      </w:r>
      <w:r w:rsidR="001C4410" w:rsidRPr="00AF72A1">
        <w:rPr>
          <w:color w:val="000000" w:themeColor="text1"/>
          <w:sz w:val="24"/>
          <w:szCs w:val="24"/>
        </w:rPr>
        <w:t xml:space="preserve">a Framework Decision in </w:t>
      </w:r>
      <w:r w:rsidR="003241EA" w:rsidRPr="00AF72A1">
        <w:rPr>
          <w:color w:val="000000" w:themeColor="text1"/>
          <w:sz w:val="24"/>
          <w:szCs w:val="24"/>
        </w:rPr>
        <w:t xml:space="preserve">November </w:t>
      </w:r>
      <w:r w:rsidR="001C4410" w:rsidRPr="00AF72A1">
        <w:rPr>
          <w:color w:val="000000" w:themeColor="text1"/>
          <w:sz w:val="24"/>
          <w:szCs w:val="24"/>
        </w:rPr>
        <w:t xml:space="preserve">2007 (used only in Justice and Home Affairs), which involved the member states and Commission. After the Treaty of Lisbon, EU-PNR was revived as a Directive </w:t>
      </w:r>
      <w:r w:rsidR="003241EA" w:rsidRPr="00AF72A1">
        <w:rPr>
          <w:color w:val="000000" w:themeColor="text1"/>
          <w:sz w:val="24"/>
          <w:szCs w:val="24"/>
        </w:rPr>
        <w:t xml:space="preserve">in February </w:t>
      </w:r>
      <w:r w:rsidR="001C4410" w:rsidRPr="00AF72A1">
        <w:rPr>
          <w:color w:val="000000" w:themeColor="text1"/>
          <w:sz w:val="24"/>
          <w:szCs w:val="24"/>
        </w:rPr>
        <w:t>2011 and needed to pass through co-decision.</w:t>
      </w:r>
      <w:r w:rsidR="003241EA" w:rsidRPr="00AF72A1">
        <w:rPr>
          <w:color w:val="000000" w:themeColor="text1"/>
          <w:sz w:val="24"/>
          <w:szCs w:val="24"/>
        </w:rPr>
        <w:t xml:space="preserve"> It was</w:t>
      </w:r>
      <w:r w:rsidRPr="00AF72A1">
        <w:rPr>
          <w:color w:val="000000" w:themeColor="text1"/>
          <w:sz w:val="24"/>
          <w:szCs w:val="24"/>
        </w:rPr>
        <w:t xml:space="preserve"> finally</w:t>
      </w:r>
      <w:r w:rsidR="003241EA" w:rsidRPr="00AF72A1">
        <w:rPr>
          <w:color w:val="000000" w:themeColor="text1"/>
          <w:sz w:val="24"/>
          <w:szCs w:val="24"/>
        </w:rPr>
        <w:t xml:space="preserve"> a</w:t>
      </w:r>
      <w:r w:rsidR="008B7CB0" w:rsidRPr="00AF72A1">
        <w:rPr>
          <w:color w:val="000000" w:themeColor="text1"/>
          <w:sz w:val="24"/>
          <w:szCs w:val="24"/>
        </w:rPr>
        <w:t>greed to</w:t>
      </w:r>
      <w:r w:rsidR="003241EA" w:rsidRPr="00AF72A1">
        <w:rPr>
          <w:color w:val="000000" w:themeColor="text1"/>
          <w:sz w:val="24"/>
          <w:szCs w:val="24"/>
        </w:rPr>
        <w:t xml:space="preserve"> by the</w:t>
      </w:r>
      <w:r w:rsidR="005F4DFA" w:rsidRPr="00AF72A1">
        <w:rPr>
          <w:color w:val="000000" w:themeColor="text1"/>
          <w:sz w:val="24"/>
          <w:szCs w:val="24"/>
        </w:rPr>
        <w:t xml:space="preserve"> European</w:t>
      </w:r>
      <w:r w:rsidR="003241EA" w:rsidRPr="00AF72A1">
        <w:rPr>
          <w:color w:val="000000" w:themeColor="text1"/>
          <w:sz w:val="24"/>
          <w:szCs w:val="24"/>
        </w:rPr>
        <w:t xml:space="preserve"> Parliament in April 2016.</w:t>
      </w:r>
      <w:r w:rsidR="001C4410" w:rsidRPr="00AF72A1">
        <w:rPr>
          <w:color w:val="000000" w:themeColor="text1"/>
          <w:sz w:val="24"/>
          <w:szCs w:val="24"/>
        </w:rPr>
        <w:t xml:space="preserve"> </w:t>
      </w:r>
    </w:p>
    <w:p w14:paraId="4D07DED9" w14:textId="77777777" w:rsidR="00BE18C7" w:rsidRPr="00AF72A1" w:rsidRDefault="00BE18C7" w:rsidP="003241EA">
      <w:pPr>
        <w:pStyle w:val="FootnoteText"/>
        <w:spacing w:after="158" w:line="480" w:lineRule="auto"/>
        <w:jc w:val="both"/>
        <w:rPr>
          <w:color w:val="000000" w:themeColor="text1"/>
          <w:sz w:val="24"/>
          <w:szCs w:val="24"/>
        </w:rPr>
      </w:pPr>
    </w:p>
    <w:p w14:paraId="4ABE939F" w14:textId="5C8FF391" w:rsidR="00462528" w:rsidRDefault="009D1789" w:rsidP="00A927A5">
      <w:pPr>
        <w:spacing w:line="480" w:lineRule="auto"/>
        <w:jc w:val="both"/>
        <w:rPr>
          <w:color w:val="000000" w:themeColor="text1"/>
          <w:sz w:val="24"/>
          <w:szCs w:val="24"/>
        </w:rPr>
      </w:pPr>
      <w:r w:rsidRPr="00AF72A1">
        <w:rPr>
          <w:color w:val="000000" w:themeColor="text1"/>
          <w:sz w:val="24"/>
          <w:szCs w:val="24"/>
        </w:rPr>
        <w:lastRenderedPageBreak/>
        <w:t>How can we explain the outcome of EU-PNR</w:t>
      </w:r>
      <w:r w:rsidR="001C4410" w:rsidRPr="00AF72A1">
        <w:rPr>
          <w:color w:val="000000" w:themeColor="text1"/>
          <w:sz w:val="24"/>
          <w:szCs w:val="24"/>
        </w:rPr>
        <w:t>?</w:t>
      </w:r>
      <w:r w:rsidRPr="00AF72A1">
        <w:rPr>
          <w:color w:val="000000" w:themeColor="text1"/>
          <w:sz w:val="24"/>
          <w:szCs w:val="24"/>
        </w:rPr>
        <w:t xml:space="preserve"> I show that</w:t>
      </w:r>
      <w:r w:rsidR="00EA6763">
        <w:rPr>
          <w:color w:val="000000" w:themeColor="text1"/>
          <w:sz w:val="24"/>
          <w:szCs w:val="24"/>
        </w:rPr>
        <w:t xml:space="preserve"> it</w:t>
      </w:r>
      <w:r w:rsidR="00487BC3" w:rsidRPr="00AF72A1">
        <w:rPr>
          <w:color w:val="000000" w:themeColor="text1"/>
          <w:sz w:val="24"/>
          <w:szCs w:val="24"/>
        </w:rPr>
        <w:t xml:space="preserve"> was the product of long-term </w:t>
      </w:r>
      <w:r w:rsidRPr="00AF72A1">
        <w:rPr>
          <w:color w:val="000000" w:themeColor="text1"/>
          <w:sz w:val="24"/>
          <w:szCs w:val="24"/>
        </w:rPr>
        <w:t xml:space="preserve">influence by the </w:t>
      </w:r>
      <w:r w:rsidR="008B7CB0" w:rsidRPr="00AF72A1">
        <w:rPr>
          <w:color w:val="000000" w:themeColor="text1"/>
          <w:sz w:val="24"/>
          <w:szCs w:val="24"/>
        </w:rPr>
        <w:t>‘</w:t>
      </w:r>
      <w:r w:rsidRPr="00AF72A1">
        <w:rPr>
          <w:color w:val="000000" w:themeColor="text1"/>
          <w:sz w:val="24"/>
          <w:szCs w:val="24"/>
        </w:rPr>
        <w:t>tortoise</w:t>
      </w:r>
      <w:r w:rsidR="008B7CB0" w:rsidRPr="00AF72A1">
        <w:rPr>
          <w:color w:val="000000" w:themeColor="text1"/>
          <w:sz w:val="24"/>
          <w:szCs w:val="24"/>
        </w:rPr>
        <w:t>’</w:t>
      </w:r>
      <w:r w:rsidRPr="00AF72A1">
        <w:rPr>
          <w:i/>
          <w:iCs/>
          <w:color w:val="000000" w:themeColor="text1"/>
          <w:sz w:val="24"/>
          <w:szCs w:val="24"/>
        </w:rPr>
        <w:t xml:space="preserve"> </w:t>
      </w:r>
      <w:r w:rsidRPr="00AF72A1">
        <w:rPr>
          <w:color w:val="000000" w:themeColor="text1"/>
          <w:sz w:val="24"/>
          <w:szCs w:val="24"/>
        </w:rPr>
        <w:t>entrepreneur</w:t>
      </w:r>
      <w:r w:rsidR="00487BC3" w:rsidRPr="00AF72A1">
        <w:rPr>
          <w:color w:val="000000" w:themeColor="text1"/>
          <w:sz w:val="24"/>
          <w:szCs w:val="24"/>
        </w:rPr>
        <w:t>,</w:t>
      </w:r>
      <w:r w:rsidRPr="00AF72A1">
        <w:rPr>
          <w:color w:val="000000" w:themeColor="text1"/>
          <w:sz w:val="24"/>
          <w:szCs w:val="24"/>
        </w:rPr>
        <w:t xml:space="preserve"> the UK Home Office, ‘softening up’ key partners in EU institutions</w:t>
      </w:r>
      <w:r w:rsidR="005216A7" w:rsidRPr="00AF72A1">
        <w:rPr>
          <w:color w:val="000000" w:themeColor="text1"/>
          <w:sz w:val="24"/>
          <w:szCs w:val="24"/>
        </w:rPr>
        <w:t xml:space="preserve">. </w:t>
      </w:r>
      <w:r w:rsidR="00001DE0">
        <w:rPr>
          <w:color w:val="000000" w:themeColor="text1"/>
          <w:sz w:val="24"/>
          <w:szCs w:val="24"/>
        </w:rPr>
        <w:t>Expertise enabled it to</w:t>
      </w:r>
      <w:r w:rsidRPr="00AF72A1">
        <w:rPr>
          <w:color w:val="000000" w:themeColor="text1"/>
          <w:sz w:val="24"/>
          <w:szCs w:val="24"/>
        </w:rPr>
        <w:t xml:space="preserve"> </w:t>
      </w:r>
      <w:r w:rsidR="005216A7" w:rsidRPr="00AF72A1">
        <w:rPr>
          <w:color w:val="000000" w:themeColor="text1"/>
          <w:sz w:val="24"/>
          <w:szCs w:val="24"/>
        </w:rPr>
        <w:t>le</w:t>
      </w:r>
      <w:r w:rsidR="00001DE0">
        <w:rPr>
          <w:color w:val="000000" w:themeColor="text1"/>
          <w:sz w:val="24"/>
          <w:szCs w:val="24"/>
        </w:rPr>
        <w:t>a</w:t>
      </w:r>
      <w:r w:rsidR="005216A7" w:rsidRPr="00AF72A1">
        <w:rPr>
          <w:color w:val="000000" w:themeColor="text1"/>
          <w:sz w:val="24"/>
          <w:szCs w:val="24"/>
        </w:rPr>
        <w:t>d by example and</w:t>
      </w:r>
      <w:r w:rsidRPr="00AF72A1">
        <w:rPr>
          <w:color w:val="000000" w:themeColor="text1"/>
          <w:sz w:val="24"/>
          <w:szCs w:val="24"/>
        </w:rPr>
        <w:t xml:space="preserve"> buil</w:t>
      </w:r>
      <w:r w:rsidR="00001DE0">
        <w:rPr>
          <w:color w:val="000000" w:themeColor="text1"/>
          <w:sz w:val="24"/>
          <w:szCs w:val="24"/>
        </w:rPr>
        <w:t>d</w:t>
      </w:r>
      <w:r w:rsidRPr="00AF72A1">
        <w:rPr>
          <w:color w:val="000000" w:themeColor="text1"/>
          <w:sz w:val="24"/>
          <w:szCs w:val="24"/>
        </w:rPr>
        <w:t xml:space="preserve"> alliances among member states and </w:t>
      </w:r>
      <w:r w:rsidR="00691A9B" w:rsidRPr="00AF72A1">
        <w:rPr>
          <w:color w:val="000000" w:themeColor="text1"/>
          <w:sz w:val="24"/>
          <w:szCs w:val="24"/>
        </w:rPr>
        <w:t>MEPs</w:t>
      </w:r>
      <w:r w:rsidRPr="00AF72A1">
        <w:rPr>
          <w:color w:val="000000" w:themeColor="text1"/>
          <w:sz w:val="24"/>
          <w:szCs w:val="24"/>
        </w:rPr>
        <w:t xml:space="preserve"> </w:t>
      </w:r>
      <w:r w:rsidR="00EA6763">
        <w:rPr>
          <w:color w:val="000000" w:themeColor="text1"/>
          <w:sz w:val="24"/>
          <w:szCs w:val="24"/>
        </w:rPr>
        <w:t>over several years</w:t>
      </w:r>
      <w:r w:rsidRPr="00AF72A1">
        <w:rPr>
          <w:color w:val="000000" w:themeColor="text1"/>
          <w:sz w:val="24"/>
          <w:szCs w:val="24"/>
        </w:rPr>
        <w:t>.</w:t>
      </w:r>
      <w:r w:rsidR="00FC2DCE" w:rsidRPr="00AF72A1">
        <w:rPr>
          <w:color w:val="000000" w:themeColor="text1"/>
          <w:sz w:val="24"/>
          <w:szCs w:val="24"/>
        </w:rPr>
        <w:t xml:space="preserve"> </w:t>
      </w:r>
      <w:r w:rsidR="00CB6D67" w:rsidRPr="00AF72A1">
        <w:rPr>
          <w:color w:val="000000" w:themeColor="text1"/>
          <w:sz w:val="24"/>
          <w:szCs w:val="24"/>
        </w:rPr>
        <w:t xml:space="preserve">The UK’s </w:t>
      </w:r>
      <w:r w:rsidR="00FC2DCE" w:rsidRPr="00AF72A1">
        <w:rPr>
          <w:color w:val="000000" w:themeColor="text1"/>
          <w:sz w:val="24"/>
          <w:szCs w:val="24"/>
        </w:rPr>
        <w:t>main objective was to legalise intra-EU data transfers for its own security</w:t>
      </w:r>
      <w:r w:rsidR="005D0E78" w:rsidRPr="00AF72A1">
        <w:rPr>
          <w:color w:val="000000" w:themeColor="text1"/>
          <w:sz w:val="24"/>
          <w:szCs w:val="24"/>
        </w:rPr>
        <w:t>; without th</w:t>
      </w:r>
      <w:r w:rsidR="00514E8D" w:rsidRPr="00AF72A1">
        <w:rPr>
          <w:color w:val="000000" w:themeColor="text1"/>
          <w:sz w:val="24"/>
          <w:szCs w:val="24"/>
        </w:rPr>
        <w:t>ese</w:t>
      </w:r>
      <w:r w:rsidR="005D0E78" w:rsidRPr="00AF72A1">
        <w:rPr>
          <w:color w:val="000000" w:themeColor="text1"/>
          <w:sz w:val="24"/>
          <w:szCs w:val="24"/>
        </w:rPr>
        <w:t>, there was no point having EU-PNR (Interview with Diplomatic Source B, 14</w:t>
      </w:r>
      <w:r w:rsidR="005D0E78" w:rsidRPr="00AF72A1">
        <w:rPr>
          <w:color w:val="000000" w:themeColor="text1"/>
          <w:sz w:val="24"/>
          <w:szCs w:val="24"/>
          <w:vertAlign w:val="superscript"/>
        </w:rPr>
        <w:t>th</w:t>
      </w:r>
      <w:r w:rsidR="005D0E78" w:rsidRPr="00AF72A1">
        <w:rPr>
          <w:color w:val="000000" w:themeColor="text1"/>
          <w:sz w:val="24"/>
          <w:szCs w:val="24"/>
        </w:rPr>
        <w:t xml:space="preserve"> January 2016; Interview with Diplomatic Source D, 6</w:t>
      </w:r>
      <w:r w:rsidR="005D0E78" w:rsidRPr="00AF72A1">
        <w:rPr>
          <w:color w:val="000000" w:themeColor="text1"/>
          <w:sz w:val="24"/>
          <w:szCs w:val="24"/>
          <w:vertAlign w:val="superscript"/>
        </w:rPr>
        <w:t>th</w:t>
      </w:r>
      <w:r w:rsidR="005D0E78" w:rsidRPr="00AF72A1">
        <w:rPr>
          <w:color w:val="000000" w:themeColor="text1"/>
          <w:sz w:val="24"/>
          <w:szCs w:val="24"/>
        </w:rPr>
        <w:t xml:space="preserve"> September 2016).</w:t>
      </w:r>
      <w:r w:rsidR="00FC2DCE" w:rsidRPr="00AF72A1">
        <w:rPr>
          <w:color w:val="000000" w:themeColor="text1"/>
          <w:sz w:val="24"/>
          <w:szCs w:val="24"/>
        </w:rPr>
        <w:t xml:space="preserve"> </w:t>
      </w:r>
      <w:r w:rsidR="00CB6D67" w:rsidRPr="00AF72A1">
        <w:rPr>
          <w:color w:val="000000" w:themeColor="text1"/>
          <w:sz w:val="24"/>
          <w:szCs w:val="24"/>
        </w:rPr>
        <w:t xml:space="preserve">London </w:t>
      </w:r>
      <w:r w:rsidR="00FC2DCE" w:rsidRPr="00AF72A1">
        <w:rPr>
          <w:color w:val="000000" w:themeColor="text1"/>
          <w:sz w:val="24"/>
          <w:szCs w:val="24"/>
        </w:rPr>
        <w:t xml:space="preserve">had </w:t>
      </w:r>
      <w:r w:rsidR="00221FD2" w:rsidRPr="00AF72A1">
        <w:rPr>
          <w:color w:val="000000" w:themeColor="text1"/>
          <w:sz w:val="24"/>
          <w:szCs w:val="24"/>
        </w:rPr>
        <w:t>additional</w:t>
      </w:r>
      <w:r w:rsidR="00CB6D67" w:rsidRPr="00AF72A1">
        <w:rPr>
          <w:color w:val="000000" w:themeColor="text1"/>
          <w:sz w:val="24"/>
          <w:szCs w:val="24"/>
        </w:rPr>
        <w:t xml:space="preserve"> objectives, but it was more</w:t>
      </w:r>
      <w:r w:rsidR="00FC2DCE" w:rsidRPr="00AF72A1">
        <w:rPr>
          <w:color w:val="000000" w:themeColor="text1"/>
          <w:sz w:val="24"/>
          <w:szCs w:val="24"/>
        </w:rPr>
        <w:t xml:space="preserve"> flexible</w:t>
      </w:r>
      <w:r w:rsidR="00CB6D67" w:rsidRPr="00AF72A1">
        <w:rPr>
          <w:color w:val="000000" w:themeColor="text1"/>
          <w:sz w:val="24"/>
          <w:szCs w:val="24"/>
        </w:rPr>
        <w:t xml:space="preserve"> on the</w:t>
      </w:r>
      <w:r w:rsidR="00394A38" w:rsidRPr="00AF72A1">
        <w:rPr>
          <w:color w:val="000000" w:themeColor="text1"/>
          <w:sz w:val="24"/>
          <w:szCs w:val="24"/>
        </w:rPr>
        <w:t>se</w:t>
      </w:r>
      <w:r w:rsidR="00FC2DCE" w:rsidRPr="00AF72A1">
        <w:rPr>
          <w:color w:val="000000" w:themeColor="text1"/>
          <w:sz w:val="24"/>
          <w:szCs w:val="24"/>
        </w:rPr>
        <w:t>.</w:t>
      </w:r>
      <w:r w:rsidR="00FC2DCE" w:rsidRPr="00AF72A1">
        <w:rPr>
          <w:rStyle w:val="FootnoteReference"/>
          <w:color w:val="000000" w:themeColor="text1"/>
          <w:sz w:val="24"/>
          <w:szCs w:val="24"/>
        </w:rPr>
        <w:footnoteReference w:id="2"/>
      </w:r>
      <w:r w:rsidRPr="00AF72A1">
        <w:rPr>
          <w:color w:val="000000" w:themeColor="text1"/>
          <w:sz w:val="24"/>
          <w:szCs w:val="24"/>
        </w:rPr>
        <w:t xml:space="preserve"> </w:t>
      </w:r>
      <w:r w:rsidR="00BE18C7" w:rsidRPr="007003F0">
        <w:rPr>
          <w:color w:val="000000" w:themeColor="text1"/>
          <w:sz w:val="24"/>
          <w:szCs w:val="24"/>
        </w:rPr>
        <w:t>R</w:t>
      </w:r>
      <w:r w:rsidR="005762CA" w:rsidRPr="007003F0">
        <w:rPr>
          <w:color w:val="000000" w:themeColor="text1"/>
          <w:sz w:val="24"/>
          <w:szCs w:val="24"/>
        </w:rPr>
        <w:t>eturnee foreign fighters and the</w:t>
      </w:r>
      <w:r w:rsidR="00C63714" w:rsidRPr="007003F0">
        <w:rPr>
          <w:color w:val="000000" w:themeColor="text1"/>
          <w:sz w:val="24"/>
          <w:szCs w:val="24"/>
        </w:rPr>
        <w:t xml:space="preserve"> </w:t>
      </w:r>
      <w:r w:rsidR="00C63714" w:rsidRPr="007003F0">
        <w:rPr>
          <w:i/>
          <w:iCs/>
          <w:color w:val="000000" w:themeColor="text1"/>
          <w:sz w:val="24"/>
          <w:szCs w:val="24"/>
        </w:rPr>
        <w:t xml:space="preserve">Charlie Hebdo </w:t>
      </w:r>
      <w:r w:rsidR="00C63714" w:rsidRPr="007003F0">
        <w:rPr>
          <w:color w:val="000000" w:themeColor="text1"/>
          <w:sz w:val="24"/>
          <w:szCs w:val="24"/>
        </w:rPr>
        <w:t xml:space="preserve">incident in January 2015 </w:t>
      </w:r>
      <w:r w:rsidR="0038374C" w:rsidRPr="007003F0">
        <w:rPr>
          <w:color w:val="000000" w:themeColor="text1"/>
          <w:sz w:val="24"/>
          <w:szCs w:val="24"/>
        </w:rPr>
        <w:t>raised the profile of</w:t>
      </w:r>
      <w:r w:rsidR="00C63714" w:rsidRPr="007003F0">
        <w:rPr>
          <w:color w:val="000000" w:themeColor="text1"/>
          <w:sz w:val="24"/>
          <w:szCs w:val="24"/>
        </w:rPr>
        <w:t xml:space="preserve"> EU-PNR,</w:t>
      </w:r>
      <w:r w:rsidR="00BE18C7" w:rsidRPr="007003F0">
        <w:rPr>
          <w:color w:val="000000" w:themeColor="text1"/>
          <w:sz w:val="24"/>
          <w:szCs w:val="24"/>
        </w:rPr>
        <w:t xml:space="preserve"> but</w:t>
      </w:r>
      <w:r w:rsidR="00C63714" w:rsidRPr="007003F0">
        <w:rPr>
          <w:color w:val="000000" w:themeColor="text1"/>
          <w:sz w:val="24"/>
          <w:szCs w:val="24"/>
        </w:rPr>
        <w:t xml:space="preserve"> it was only with the major</w:t>
      </w:r>
      <w:r w:rsidR="00001DE0" w:rsidRPr="007003F0">
        <w:rPr>
          <w:color w:val="000000" w:themeColor="text1"/>
          <w:sz w:val="24"/>
          <w:szCs w:val="24"/>
        </w:rPr>
        <w:t xml:space="preserve"> terrorist</w:t>
      </w:r>
      <w:r w:rsidR="00C63714" w:rsidRPr="007003F0">
        <w:rPr>
          <w:color w:val="000000" w:themeColor="text1"/>
          <w:sz w:val="24"/>
          <w:szCs w:val="24"/>
        </w:rPr>
        <w:t xml:space="preserve"> attack</w:t>
      </w:r>
      <w:r w:rsidR="007003F0">
        <w:rPr>
          <w:color w:val="000000" w:themeColor="text1"/>
          <w:sz w:val="24"/>
          <w:szCs w:val="24"/>
        </w:rPr>
        <w:t>s</w:t>
      </w:r>
      <w:r w:rsidR="00C63714" w:rsidRPr="007003F0">
        <w:rPr>
          <w:color w:val="000000" w:themeColor="text1"/>
          <w:sz w:val="24"/>
          <w:szCs w:val="24"/>
        </w:rPr>
        <w:t xml:space="preserve"> in Paris in November 2015 that </w:t>
      </w:r>
      <w:r w:rsidR="005762CA" w:rsidRPr="007003F0">
        <w:rPr>
          <w:color w:val="000000" w:themeColor="text1"/>
          <w:sz w:val="24"/>
          <w:szCs w:val="24"/>
        </w:rPr>
        <w:t>a</w:t>
      </w:r>
      <w:r w:rsidR="00C63714" w:rsidRPr="007003F0">
        <w:rPr>
          <w:color w:val="000000" w:themeColor="text1"/>
          <w:sz w:val="24"/>
          <w:szCs w:val="24"/>
        </w:rPr>
        <w:t xml:space="preserve"> </w:t>
      </w:r>
      <w:r w:rsidR="005762CA" w:rsidRPr="007003F0">
        <w:rPr>
          <w:color w:val="000000" w:themeColor="text1"/>
          <w:sz w:val="24"/>
          <w:szCs w:val="24"/>
        </w:rPr>
        <w:t xml:space="preserve">‘window of opportunity’ for a decision on </w:t>
      </w:r>
      <w:r w:rsidR="0038374C" w:rsidRPr="007003F0">
        <w:rPr>
          <w:color w:val="000000" w:themeColor="text1"/>
          <w:sz w:val="24"/>
          <w:szCs w:val="24"/>
        </w:rPr>
        <w:t>it</w:t>
      </w:r>
      <w:r w:rsidR="005762CA" w:rsidRPr="007003F0">
        <w:rPr>
          <w:color w:val="000000" w:themeColor="text1"/>
          <w:sz w:val="24"/>
          <w:szCs w:val="24"/>
        </w:rPr>
        <w:t xml:space="preserve"> properly presented itself</w:t>
      </w:r>
      <w:r w:rsidR="00AD4752" w:rsidRPr="007003F0">
        <w:rPr>
          <w:color w:val="000000" w:themeColor="text1"/>
          <w:sz w:val="24"/>
          <w:szCs w:val="24"/>
        </w:rPr>
        <w:t xml:space="preserve"> (</w:t>
      </w:r>
      <w:proofErr w:type="spellStart"/>
      <w:r w:rsidR="00AD4752" w:rsidRPr="007003F0">
        <w:rPr>
          <w:color w:val="000000" w:themeColor="text1"/>
          <w:sz w:val="24"/>
          <w:szCs w:val="24"/>
        </w:rPr>
        <w:t>Bakowski</w:t>
      </w:r>
      <w:proofErr w:type="spellEnd"/>
      <w:r w:rsidR="00AD4752" w:rsidRPr="007003F0">
        <w:rPr>
          <w:color w:val="000000" w:themeColor="text1"/>
          <w:sz w:val="24"/>
          <w:szCs w:val="24"/>
        </w:rPr>
        <w:t xml:space="preserve"> and </w:t>
      </w:r>
      <w:proofErr w:type="spellStart"/>
      <w:r w:rsidR="00AD4752" w:rsidRPr="007003F0">
        <w:rPr>
          <w:color w:val="000000" w:themeColor="text1"/>
          <w:sz w:val="24"/>
          <w:szCs w:val="24"/>
        </w:rPr>
        <w:t>Voronova</w:t>
      </w:r>
      <w:proofErr w:type="spellEnd"/>
      <w:r w:rsidR="00AD4752" w:rsidRPr="007003F0">
        <w:rPr>
          <w:color w:val="000000" w:themeColor="text1"/>
          <w:sz w:val="24"/>
          <w:szCs w:val="24"/>
        </w:rPr>
        <w:t>, 2015)</w:t>
      </w:r>
      <w:r w:rsidR="00603087" w:rsidRPr="007003F0">
        <w:rPr>
          <w:color w:val="000000" w:themeColor="text1"/>
          <w:sz w:val="24"/>
          <w:szCs w:val="24"/>
        </w:rPr>
        <w:t>.</w:t>
      </w:r>
      <w:r w:rsidR="00603087" w:rsidRPr="00AF72A1">
        <w:rPr>
          <w:color w:val="000000" w:themeColor="text1"/>
          <w:sz w:val="24"/>
          <w:szCs w:val="24"/>
        </w:rPr>
        <w:t xml:space="preserve"> The</w:t>
      </w:r>
      <w:r w:rsidR="0012424E" w:rsidRPr="00AF72A1">
        <w:rPr>
          <w:color w:val="000000" w:themeColor="text1"/>
          <w:sz w:val="24"/>
          <w:szCs w:val="24"/>
        </w:rPr>
        <w:t xml:space="preserve"> main</w:t>
      </w:r>
      <w:r w:rsidR="00603087" w:rsidRPr="00AF72A1">
        <w:rPr>
          <w:color w:val="000000" w:themeColor="text1"/>
          <w:sz w:val="24"/>
          <w:szCs w:val="24"/>
        </w:rPr>
        <w:t xml:space="preserve"> ‘carpe diem’ actor</w:t>
      </w:r>
      <w:r w:rsidR="008B7CB0" w:rsidRPr="00AF72A1">
        <w:rPr>
          <w:color w:val="000000" w:themeColor="text1"/>
          <w:sz w:val="24"/>
          <w:szCs w:val="24"/>
        </w:rPr>
        <w:t>,</w:t>
      </w:r>
      <w:r w:rsidR="00603087" w:rsidRPr="00AF72A1">
        <w:rPr>
          <w:color w:val="000000" w:themeColor="text1"/>
          <w:sz w:val="24"/>
          <w:szCs w:val="24"/>
        </w:rPr>
        <w:t xml:space="preserve"> France</w:t>
      </w:r>
      <w:r w:rsidR="008B7CB0" w:rsidRPr="00AF72A1">
        <w:rPr>
          <w:color w:val="000000" w:themeColor="text1"/>
          <w:sz w:val="24"/>
          <w:szCs w:val="24"/>
        </w:rPr>
        <w:t>,</w:t>
      </w:r>
      <w:r w:rsidR="004C2177" w:rsidRPr="00AF72A1">
        <w:rPr>
          <w:color w:val="000000" w:themeColor="text1"/>
          <w:sz w:val="24"/>
          <w:szCs w:val="24"/>
        </w:rPr>
        <w:t xml:space="preserve"> represented by Bernard Cazeneuve, the Interior Minister,</w:t>
      </w:r>
      <w:r w:rsidR="005F4DFA" w:rsidRPr="00AF72A1">
        <w:rPr>
          <w:color w:val="000000" w:themeColor="text1"/>
          <w:sz w:val="24"/>
          <w:szCs w:val="24"/>
        </w:rPr>
        <w:t xml:space="preserve"> and Manuel Valls, the Prime Minister,</w:t>
      </w:r>
      <w:r w:rsidR="008B7CB0" w:rsidRPr="00AF72A1">
        <w:rPr>
          <w:color w:val="000000" w:themeColor="text1"/>
          <w:sz w:val="24"/>
          <w:szCs w:val="24"/>
        </w:rPr>
        <w:t xml:space="preserve"> </w:t>
      </w:r>
      <w:r w:rsidR="00603087" w:rsidRPr="00AF72A1">
        <w:rPr>
          <w:color w:val="000000" w:themeColor="text1"/>
          <w:sz w:val="24"/>
          <w:szCs w:val="24"/>
        </w:rPr>
        <w:t>need</w:t>
      </w:r>
      <w:r w:rsidR="0012424E" w:rsidRPr="00AF72A1">
        <w:rPr>
          <w:color w:val="000000" w:themeColor="text1"/>
          <w:sz w:val="24"/>
          <w:szCs w:val="24"/>
        </w:rPr>
        <w:t>ed</w:t>
      </w:r>
      <w:r w:rsidR="00603087" w:rsidRPr="00AF72A1">
        <w:rPr>
          <w:color w:val="000000" w:themeColor="text1"/>
          <w:sz w:val="24"/>
          <w:szCs w:val="24"/>
        </w:rPr>
        <w:t xml:space="preserve"> to respond </w:t>
      </w:r>
      <w:r w:rsidR="008B7CB0" w:rsidRPr="00AF72A1">
        <w:rPr>
          <w:color w:val="000000" w:themeColor="text1"/>
          <w:sz w:val="24"/>
          <w:szCs w:val="24"/>
        </w:rPr>
        <w:t xml:space="preserve">to </w:t>
      </w:r>
      <w:r w:rsidR="00CB6D67" w:rsidRPr="00AF72A1">
        <w:rPr>
          <w:color w:val="000000" w:themeColor="text1"/>
          <w:sz w:val="24"/>
          <w:szCs w:val="24"/>
        </w:rPr>
        <w:t>escalating jihadist attacks</w:t>
      </w:r>
      <w:r w:rsidR="00221FD2" w:rsidRPr="00AF72A1">
        <w:rPr>
          <w:color w:val="000000" w:themeColor="text1"/>
          <w:sz w:val="24"/>
          <w:szCs w:val="24"/>
        </w:rPr>
        <w:t>. They attempted to deflect blame and appear in control of the situation,</w:t>
      </w:r>
      <w:r w:rsidR="005D0E78" w:rsidRPr="00AF72A1">
        <w:rPr>
          <w:color w:val="000000" w:themeColor="text1"/>
          <w:sz w:val="24"/>
          <w:szCs w:val="24"/>
        </w:rPr>
        <w:t xml:space="preserve"> selecting EU-PNR</w:t>
      </w:r>
      <w:r w:rsidR="00221FD2" w:rsidRPr="00AF72A1">
        <w:rPr>
          <w:color w:val="000000" w:themeColor="text1"/>
          <w:sz w:val="24"/>
          <w:szCs w:val="24"/>
        </w:rPr>
        <w:t xml:space="preserve"> as an appropriate response</w:t>
      </w:r>
      <w:r w:rsidR="005D0E78" w:rsidRPr="00AF72A1">
        <w:rPr>
          <w:color w:val="000000" w:themeColor="text1"/>
          <w:sz w:val="24"/>
          <w:szCs w:val="24"/>
        </w:rPr>
        <w:t xml:space="preserve"> </w:t>
      </w:r>
      <w:r w:rsidR="00462528">
        <w:rPr>
          <w:color w:val="000000" w:themeColor="text1"/>
          <w:sz w:val="24"/>
          <w:szCs w:val="24"/>
        </w:rPr>
        <w:t>due to</w:t>
      </w:r>
      <w:r w:rsidR="005D0E78" w:rsidRPr="00AF72A1">
        <w:rPr>
          <w:color w:val="000000" w:themeColor="text1"/>
          <w:sz w:val="24"/>
          <w:szCs w:val="24"/>
        </w:rPr>
        <w:t xml:space="preserve"> its pedigree and relevance</w:t>
      </w:r>
      <w:r w:rsidR="00221FD2" w:rsidRPr="00AF72A1">
        <w:rPr>
          <w:color w:val="000000" w:themeColor="text1"/>
          <w:sz w:val="24"/>
          <w:szCs w:val="24"/>
        </w:rPr>
        <w:t xml:space="preserve"> (Politico, 2016)</w:t>
      </w:r>
      <w:r w:rsidR="005D0E78" w:rsidRPr="00AF72A1">
        <w:rPr>
          <w:color w:val="000000" w:themeColor="text1"/>
          <w:sz w:val="24"/>
          <w:szCs w:val="24"/>
        </w:rPr>
        <w:t xml:space="preserve">. </w:t>
      </w:r>
      <w:r w:rsidR="002B3C5B">
        <w:rPr>
          <w:color w:val="000000" w:themeColor="text1"/>
          <w:sz w:val="24"/>
          <w:szCs w:val="24"/>
        </w:rPr>
        <w:t>France’s</w:t>
      </w:r>
      <w:r w:rsidR="00603087" w:rsidRPr="00AF72A1">
        <w:rPr>
          <w:color w:val="000000" w:themeColor="text1"/>
          <w:sz w:val="24"/>
          <w:szCs w:val="24"/>
        </w:rPr>
        <w:t xml:space="preserve"> pressu</w:t>
      </w:r>
      <w:r w:rsidR="005D0E78" w:rsidRPr="00AF72A1">
        <w:rPr>
          <w:color w:val="000000" w:themeColor="text1"/>
          <w:sz w:val="24"/>
          <w:szCs w:val="24"/>
        </w:rPr>
        <w:t>re</w:t>
      </w:r>
      <w:r w:rsidR="005762CA">
        <w:rPr>
          <w:color w:val="000000" w:themeColor="text1"/>
          <w:sz w:val="24"/>
          <w:szCs w:val="24"/>
        </w:rPr>
        <w:t xml:space="preserve"> on</w:t>
      </w:r>
      <w:r w:rsidR="00603087" w:rsidRPr="00AF72A1">
        <w:rPr>
          <w:color w:val="000000" w:themeColor="text1"/>
          <w:sz w:val="24"/>
          <w:szCs w:val="24"/>
        </w:rPr>
        <w:t xml:space="preserve"> critical elements </w:t>
      </w:r>
      <w:r w:rsidR="005D0E78" w:rsidRPr="00AF72A1">
        <w:rPr>
          <w:color w:val="000000" w:themeColor="text1"/>
          <w:sz w:val="24"/>
          <w:szCs w:val="24"/>
        </w:rPr>
        <w:t>of</w:t>
      </w:r>
      <w:r w:rsidR="00603087" w:rsidRPr="00AF72A1">
        <w:rPr>
          <w:color w:val="000000" w:themeColor="text1"/>
          <w:sz w:val="24"/>
          <w:szCs w:val="24"/>
        </w:rPr>
        <w:t xml:space="preserve"> the Parliament </w:t>
      </w:r>
      <w:r w:rsidR="00EC48D0">
        <w:rPr>
          <w:color w:val="000000" w:themeColor="text1"/>
          <w:sz w:val="24"/>
          <w:szCs w:val="24"/>
        </w:rPr>
        <w:t>increased</w:t>
      </w:r>
      <w:r w:rsidR="005762CA">
        <w:rPr>
          <w:color w:val="000000" w:themeColor="text1"/>
          <w:sz w:val="24"/>
          <w:szCs w:val="24"/>
        </w:rPr>
        <w:t xml:space="preserve"> </w:t>
      </w:r>
      <w:r w:rsidR="00EC48D0">
        <w:rPr>
          <w:color w:val="000000" w:themeColor="text1"/>
          <w:sz w:val="24"/>
          <w:szCs w:val="24"/>
        </w:rPr>
        <w:t>as attacks escalated</w:t>
      </w:r>
      <w:r w:rsidR="005762CA">
        <w:rPr>
          <w:color w:val="000000" w:themeColor="text1"/>
          <w:sz w:val="24"/>
          <w:szCs w:val="24"/>
        </w:rPr>
        <w:t>: early on,</w:t>
      </w:r>
      <w:r w:rsidR="002B3C5B">
        <w:rPr>
          <w:color w:val="000000" w:themeColor="text1"/>
          <w:sz w:val="24"/>
          <w:szCs w:val="24"/>
        </w:rPr>
        <w:t xml:space="preserve"> French leaders</w:t>
      </w:r>
      <w:r w:rsidR="00DD3A47">
        <w:rPr>
          <w:color w:val="000000" w:themeColor="text1"/>
          <w:sz w:val="24"/>
          <w:szCs w:val="24"/>
        </w:rPr>
        <w:t xml:space="preserve"> primarily</w:t>
      </w:r>
      <w:r w:rsidR="002B3C5B">
        <w:rPr>
          <w:color w:val="000000" w:themeColor="text1"/>
          <w:sz w:val="24"/>
          <w:szCs w:val="24"/>
        </w:rPr>
        <w:t xml:space="preserve"> lobbied </w:t>
      </w:r>
      <w:r w:rsidR="005762CA">
        <w:rPr>
          <w:color w:val="000000" w:themeColor="text1"/>
          <w:sz w:val="24"/>
          <w:szCs w:val="24"/>
        </w:rPr>
        <w:t xml:space="preserve">MEPs, </w:t>
      </w:r>
      <w:r w:rsidR="00EC48D0">
        <w:rPr>
          <w:color w:val="000000" w:themeColor="text1"/>
          <w:sz w:val="24"/>
          <w:szCs w:val="24"/>
        </w:rPr>
        <w:t>but</w:t>
      </w:r>
      <w:r w:rsidR="005762CA">
        <w:rPr>
          <w:color w:val="000000" w:themeColor="text1"/>
          <w:sz w:val="24"/>
          <w:szCs w:val="24"/>
        </w:rPr>
        <w:t xml:space="preserve"> </w:t>
      </w:r>
      <w:r w:rsidR="002B3C5B">
        <w:rPr>
          <w:color w:val="000000" w:themeColor="text1"/>
          <w:sz w:val="24"/>
          <w:szCs w:val="24"/>
        </w:rPr>
        <w:t>they</w:t>
      </w:r>
      <w:r w:rsidR="00BE18C7">
        <w:rPr>
          <w:color w:val="000000" w:themeColor="text1"/>
          <w:sz w:val="24"/>
          <w:szCs w:val="24"/>
        </w:rPr>
        <w:t xml:space="preserve"> later</w:t>
      </w:r>
      <w:r w:rsidR="00001DE0">
        <w:rPr>
          <w:color w:val="000000" w:themeColor="text1"/>
          <w:sz w:val="24"/>
          <w:szCs w:val="24"/>
        </w:rPr>
        <w:t xml:space="preserve"> </w:t>
      </w:r>
      <w:r w:rsidR="00FE272B">
        <w:rPr>
          <w:color w:val="000000" w:themeColor="text1"/>
          <w:sz w:val="24"/>
          <w:szCs w:val="24"/>
        </w:rPr>
        <w:t>seriously</w:t>
      </w:r>
      <w:r w:rsidR="00C55233" w:rsidRPr="00AF72A1">
        <w:rPr>
          <w:color w:val="000000" w:themeColor="text1"/>
          <w:sz w:val="24"/>
          <w:szCs w:val="24"/>
        </w:rPr>
        <w:t xml:space="preserve"> </w:t>
      </w:r>
      <w:r w:rsidR="00394A38" w:rsidRPr="00AF72A1">
        <w:rPr>
          <w:color w:val="000000" w:themeColor="text1"/>
          <w:sz w:val="24"/>
          <w:szCs w:val="24"/>
        </w:rPr>
        <w:t>threat</w:t>
      </w:r>
      <w:r w:rsidR="00FE272B">
        <w:rPr>
          <w:color w:val="000000" w:themeColor="text1"/>
          <w:sz w:val="24"/>
          <w:szCs w:val="24"/>
        </w:rPr>
        <w:t>ened</w:t>
      </w:r>
      <w:r w:rsidR="00394A38" w:rsidRPr="00AF72A1">
        <w:rPr>
          <w:color w:val="000000" w:themeColor="text1"/>
          <w:sz w:val="24"/>
          <w:szCs w:val="24"/>
        </w:rPr>
        <w:t xml:space="preserve"> </w:t>
      </w:r>
      <w:r w:rsidR="00FE272B">
        <w:rPr>
          <w:color w:val="000000" w:themeColor="text1"/>
          <w:sz w:val="24"/>
          <w:szCs w:val="24"/>
        </w:rPr>
        <w:t>to</w:t>
      </w:r>
      <w:r w:rsidR="004737D1" w:rsidRPr="00AF72A1">
        <w:rPr>
          <w:color w:val="000000" w:themeColor="text1"/>
          <w:sz w:val="24"/>
          <w:szCs w:val="24"/>
        </w:rPr>
        <w:t xml:space="preserve"> fall back on a national system</w:t>
      </w:r>
      <w:r w:rsidR="00001DE0">
        <w:rPr>
          <w:color w:val="000000" w:themeColor="text1"/>
          <w:sz w:val="24"/>
          <w:szCs w:val="24"/>
        </w:rPr>
        <w:t>, as well as</w:t>
      </w:r>
      <w:r w:rsidR="00EC48D0">
        <w:rPr>
          <w:color w:val="000000" w:themeColor="text1"/>
          <w:sz w:val="24"/>
          <w:szCs w:val="24"/>
        </w:rPr>
        <w:t xml:space="preserve"> making</w:t>
      </w:r>
      <w:r w:rsidR="00BE18C7">
        <w:rPr>
          <w:color w:val="000000" w:themeColor="text1"/>
          <w:sz w:val="24"/>
          <w:szCs w:val="24"/>
        </w:rPr>
        <w:t xml:space="preserve"> </w:t>
      </w:r>
      <w:r w:rsidR="00001DE0">
        <w:rPr>
          <w:color w:val="000000" w:themeColor="text1"/>
          <w:sz w:val="24"/>
          <w:szCs w:val="24"/>
        </w:rPr>
        <w:t>regular</w:t>
      </w:r>
      <w:r w:rsidR="003F339B" w:rsidRPr="00AF72A1">
        <w:rPr>
          <w:color w:val="000000" w:themeColor="text1"/>
          <w:sz w:val="24"/>
          <w:szCs w:val="24"/>
        </w:rPr>
        <w:t xml:space="preserve"> </w:t>
      </w:r>
      <w:r w:rsidR="00001DE0">
        <w:rPr>
          <w:color w:val="000000" w:themeColor="text1"/>
          <w:sz w:val="24"/>
          <w:szCs w:val="24"/>
        </w:rPr>
        <w:t>statements calling for responsibility</w:t>
      </w:r>
      <w:r w:rsidR="00C55233" w:rsidRPr="00AF72A1">
        <w:rPr>
          <w:color w:val="000000" w:themeColor="text1"/>
          <w:sz w:val="24"/>
          <w:szCs w:val="24"/>
        </w:rPr>
        <w:t>.</w:t>
      </w:r>
      <w:r w:rsidR="008454B0">
        <w:rPr>
          <w:color w:val="000000" w:themeColor="text1"/>
          <w:sz w:val="24"/>
          <w:szCs w:val="24"/>
        </w:rPr>
        <w:t xml:space="preserve"> </w:t>
      </w:r>
      <w:r w:rsidR="00001DE0" w:rsidRPr="007003F0">
        <w:rPr>
          <w:color w:val="000000" w:themeColor="text1"/>
          <w:sz w:val="24"/>
          <w:szCs w:val="24"/>
        </w:rPr>
        <w:t>A</w:t>
      </w:r>
      <w:r w:rsidR="008454B0" w:rsidRPr="007003F0">
        <w:rPr>
          <w:color w:val="000000" w:themeColor="text1"/>
          <w:sz w:val="24"/>
          <w:szCs w:val="24"/>
        </w:rPr>
        <w:t>s co-legislator with the Council</w:t>
      </w:r>
      <w:r w:rsidR="00001DE0" w:rsidRPr="007003F0">
        <w:rPr>
          <w:color w:val="000000" w:themeColor="text1"/>
          <w:sz w:val="24"/>
          <w:szCs w:val="24"/>
        </w:rPr>
        <w:t xml:space="preserve"> and </w:t>
      </w:r>
      <w:r w:rsidR="0038374C" w:rsidRPr="007003F0">
        <w:rPr>
          <w:color w:val="000000" w:themeColor="text1"/>
          <w:sz w:val="24"/>
          <w:szCs w:val="24"/>
        </w:rPr>
        <w:t>historically</w:t>
      </w:r>
      <w:r w:rsidR="00001DE0" w:rsidRPr="007003F0">
        <w:rPr>
          <w:color w:val="000000" w:themeColor="text1"/>
          <w:sz w:val="24"/>
          <w:szCs w:val="24"/>
        </w:rPr>
        <w:t xml:space="preserve"> a</w:t>
      </w:r>
      <w:r w:rsidR="005762CA" w:rsidRPr="007003F0">
        <w:rPr>
          <w:color w:val="000000" w:themeColor="text1"/>
          <w:sz w:val="24"/>
          <w:szCs w:val="24"/>
        </w:rPr>
        <w:t xml:space="preserve"> site of contestation between security and civil liberties</w:t>
      </w:r>
      <w:r w:rsidR="008454B0" w:rsidRPr="007003F0">
        <w:rPr>
          <w:color w:val="000000" w:themeColor="text1"/>
          <w:sz w:val="24"/>
          <w:szCs w:val="24"/>
        </w:rPr>
        <w:t>, the Parliament needed to be convinced of EU-PNR.</w:t>
      </w:r>
      <w:r w:rsidR="00C55233" w:rsidRPr="00AF72A1">
        <w:rPr>
          <w:color w:val="000000" w:themeColor="text1"/>
          <w:sz w:val="24"/>
          <w:szCs w:val="24"/>
        </w:rPr>
        <w:t xml:space="preserve"> The rapporteur, Timothy </w:t>
      </w:r>
      <w:proofErr w:type="spellStart"/>
      <w:r w:rsidR="00C55233" w:rsidRPr="00AF72A1">
        <w:rPr>
          <w:color w:val="000000" w:themeColor="text1"/>
          <w:sz w:val="24"/>
          <w:szCs w:val="24"/>
        </w:rPr>
        <w:t>Kirkhope</w:t>
      </w:r>
      <w:proofErr w:type="spellEnd"/>
      <w:r w:rsidR="00520A29" w:rsidRPr="00AF72A1">
        <w:rPr>
          <w:color w:val="000000" w:themeColor="text1"/>
          <w:sz w:val="24"/>
          <w:szCs w:val="24"/>
        </w:rPr>
        <w:t xml:space="preserve"> (European Conservatives and Reformists [ECR])</w:t>
      </w:r>
      <w:r w:rsidR="00C55233" w:rsidRPr="00AF72A1">
        <w:rPr>
          <w:color w:val="000000" w:themeColor="text1"/>
          <w:sz w:val="24"/>
          <w:szCs w:val="24"/>
        </w:rPr>
        <w:t xml:space="preserve">, was supportive of EU-PNR from the </w:t>
      </w:r>
      <w:r w:rsidR="00520A29" w:rsidRPr="00AF72A1">
        <w:rPr>
          <w:color w:val="000000" w:themeColor="text1"/>
          <w:sz w:val="24"/>
          <w:szCs w:val="24"/>
        </w:rPr>
        <w:t>beginning</w:t>
      </w:r>
      <w:r w:rsidR="00C55233" w:rsidRPr="00AF72A1">
        <w:rPr>
          <w:color w:val="000000" w:themeColor="text1"/>
          <w:sz w:val="24"/>
          <w:szCs w:val="24"/>
        </w:rPr>
        <w:t xml:space="preserve"> and worked with the British government and Council to echo the messages of </w:t>
      </w:r>
      <w:r w:rsidR="002E2D2B" w:rsidRPr="00AF72A1">
        <w:rPr>
          <w:color w:val="000000" w:themeColor="text1"/>
          <w:sz w:val="24"/>
          <w:szCs w:val="24"/>
        </w:rPr>
        <w:t>the</w:t>
      </w:r>
      <w:r w:rsidR="00C55233" w:rsidRPr="00AF72A1">
        <w:rPr>
          <w:color w:val="000000" w:themeColor="text1"/>
          <w:sz w:val="24"/>
          <w:szCs w:val="24"/>
        </w:rPr>
        <w:t xml:space="preserve"> </w:t>
      </w:r>
      <w:r w:rsidR="00C55233" w:rsidRPr="00AF72A1">
        <w:rPr>
          <w:color w:val="000000" w:themeColor="text1"/>
          <w:sz w:val="24"/>
          <w:szCs w:val="24"/>
        </w:rPr>
        <w:lastRenderedPageBreak/>
        <w:t>member states</w:t>
      </w:r>
      <w:r w:rsidR="004464A9" w:rsidRPr="00AF72A1">
        <w:rPr>
          <w:color w:val="000000" w:themeColor="text1"/>
          <w:sz w:val="24"/>
          <w:szCs w:val="24"/>
        </w:rPr>
        <w:t xml:space="preserve"> </w:t>
      </w:r>
      <w:r w:rsidR="004464A9" w:rsidRPr="00AF72A1">
        <w:rPr>
          <w:rFonts w:cstheme="minorHAnsi"/>
          <w:color w:val="000000" w:themeColor="text1"/>
          <w:sz w:val="24"/>
          <w:szCs w:val="24"/>
        </w:rPr>
        <w:t>(European Parliament, 2016b)</w:t>
      </w:r>
      <w:r w:rsidR="00C55233" w:rsidRPr="00AF72A1">
        <w:rPr>
          <w:color w:val="000000" w:themeColor="text1"/>
          <w:sz w:val="24"/>
          <w:szCs w:val="24"/>
        </w:rPr>
        <w:t xml:space="preserve">. </w:t>
      </w:r>
      <w:r w:rsidR="00D7543E" w:rsidRPr="00AF72A1">
        <w:rPr>
          <w:color w:val="000000" w:themeColor="text1"/>
          <w:sz w:val="24"/>
          <w:szCs w:val="24"/>
        </w:rPr>
        <w:t>Throughout proceedings,</w:t>
      </w:r>
      <w:r w:rsidR="002E2D2B" w:rsidRPr="00AF72A1">
        <w:rPr>
          <w:color w:val="000000" w:themeColor="text1"/>
          <w:sz w:val="24"/>
          <w:szCs w:val="24"/>
        </w:rPr>
        <w:t xml:space="preserve"> the Commission </w:t>
      </w:r>
      <w:r w:rsidR="00520A29" w:rsidRPr="00AF72A1">
        <w:rPr>
          <w:color w:val="000000" w:themeColor="text1"/>
          <w:sz w:val="24"/>
          <w:szCs w:val="24"/>
        </w:rPr>
        <w:t>preferred</w:t>
      </w:r>
      <w:r w:rsidR="002E2D2B" w:rsidRPr="00AF72A1">
        <w:rPr>
          <w:color w:val="000000" w:themeColor="text1"/>
          <w:sz w:val="24"/>
          <w:szCs w:val="24"/>
        </w:rPr>
        <w:t xml:space="preserve"> </w:t>
      </w:r>
      <w:r w:rsidR="00520A29" w:rsidRPr="00AF72A1">
        <w:rPr>
          <w:color w:val="000000" w:themeColor="text1"/>
          <w:sz w:val="24"/>
          <w:szCs w:val="24"/>
        </w:rPr>
        <w:t>European over national solutions</w:t>
      </w:r>
      <w:r w:rsidR="002E2D2B" w:rsidRPr="00AF72A1">
        <w:rPr>
          <w:color w:val="000000" w:themeColor="text1"/>
          <w:sz w:val="24"/>
          <w:szCs w:val="24"/>
        </w:rPr>
        <w:t xml:space="preserve"> – its traditional</w:t>
      </w:r>
      <w:r w:rsidR="00C55233" w:rsidRPr="00AF72A1">
        <w:rPr>
          <w:color w:val="000000" w:themeColor="text1"/>
          <w:sz w:val="24"/>
          <w:szCs w:val="24"/>
        </w:rPr>
        <w:t xml:space="preserve"> </w:t>
      </w:r>
      <w:r w:rsidR="002E2D2B" w:rsidRPr="00AF72A1">
        <w:rPr>
          <w:color w:val="000000" w:themeColor="text1"/>
          <w:sz w:val="24"/>
          <w:szCs w:val="24"/>
        </w:rPr>
        <w:t>concern (Burns, 2004).</w:t>
      </w:r>
    </w:p>
    <w:p w14:paraId="161D35B4" w14:textId="77777777" w:rsidR="00BE18C7" w:rsidRPr="00AF72A1" w:rsidRDefault="00BE18C7" w:rsidP="00A927A5">
      <w:pPr>
        <w:spacing w:line="480" w:lineRule="auto"/>
        <w:jc w:val="both"/>
        <w:rPr>
          <w:color w:val="000000" w:themeColor="text1"/>
          <w:sz w:val="24"/>
          <w:szCs w:val="24"/>
        </w:rPr>
      </w:pPr>
    </w:p>
    <w:p w14:paraId="14E69D73" w14:textId="1DFD94B9" w:rsidR="0014116A" w:rsidRPr="00AF72A1" w:rsidRDefault="00603087" w:rsidP="0014116A">
      <w:pPr>
        <w:pStyle w:val="ListParagraph"/>
        <w:numPr>
          <w:ilvl w:val="0"/>
          <w:numId w:val="4"/>
        </w:numPr>
        <w:spacing w:line="480" w:lineRule="auto"/>
        <w:jc w:val="both"/>
        <w:rPr>
          <w:color w:val="000000" w:themeColor="text1"/>
          <w:sz w:val="24"/>
          <w:szCs w:val="24"/>
        </w:rPr>
      </w:pPr>
      <w:r w:rsidRPr="00AF72A1">
        <w:rPr>
          <w:i/>
          <w:iCs/>
          <w:color w:val="000000" w:themeColor="text1"/>
          <w:sz w:val="24"/>
          <w:szCs w:val="24"/>
        </w:rPr>
        <w:t xml:space="preserve">‘Softening Up’: </w:t>
      </w:r>
      <w:r w:rsidR="00450B58">
        <w:rPr>
          <w:i/>
          <w:iCs/>
          <w:color w:val="000000" w:themeColor="text1"/>
          <w:sz w:val="24"/>
          <w:szCs w:val="24"/>
        </w:rPr>
        <w:t xml:space="preserve">The </w:t>
      </w:r>
      <w:r w:rsidRPr="00AF72A1">
        <w:rPr>
          <w:i/>
          <w:iCs/>
          <w:color w:val="000000" w:themeColor="text1"/>
          <w:sz w:val="24"/>
          <w:szCs w:val="24"/>
        </w:rPr>
        <w:t>UK</w:t>
      </w:r>
      <w:r w:rsidR="00450B58">
        <w:rPr>
          <w:i/>
          <w:iCs/>
          <w:color w:val="000000" w:themeColor="text1"/>
          <w:sz w:val="24"/>
          <w:szCs w:val="24"/>
        </w:rPr>
        <w:t xml:space="preserve"> </w:t>
      </w:r>
      <w:r w:rsidR="00001DE0">
        <w:rPr>
          <w:i/>
          <w:iCs/>
          <w:color w:val="000000" w:themeColor="text1"/>
          <w:sz w:val="24"/>
          <w:szCs w:val="24"/>
        </w:rPr>
        <w:t xml:space="preserve">Takes the Lead in </w:t>
      </w:r>
      <w:r w:rsidR="00450B58">
        <w:rPr>
          <w:i/>
          <w:iCs/>
          <w:color w:val="000000" w:themeColor="text1"/>
          <w:sz w:val="24"/>
          <w:szCs w:val="24"/>
        </w:rPr>
        <w:t>Promot</w:t>
      </w:r>
      <w:r w:rsidR="00001DE0">
        <w:rPr>
          <w:i/>
          <w:iCs/>
          <w:color w:val="000000" w:themeColor="text1"/>
          <w:sz w:val="24"/>
          <w:szCs w:val="24"/>
        </w:rPr>
        <w:t>ing</w:t>
      </w:r>
      <w:r w:rsidR="00450B58">
        <w:rPr>
          <w:i/>
          <w:iCs/>
          <w:color w:val="000000" w:themeColor="text1"/>
          <w:sz w:val="24"/>
          <w:szCs w:val="24"/>
        </w:rPr>
        <w:t xml:space="preserve"> an Unpopular Measure</w:t>
      </w:r>
      <w:r w:rsidR="00774CDD" w:rsidRPr="00AF72A1">
        <w:rPr>
          <w:i/>
          <w:iCs/>
          <w:color w:val="000000" w:themeColor="text1"/>
          <w:sz w:val="24"/>
          <w:szCs w:val="24"/>
        </w:rPr>
        <w:t xml:space="preserve"> (200</w:t>
      </w:r>
      <w:r w:rsidR="00001DE0">
        <w:rPr>
          <w:i/>
          <w:iCs/>
          <w:color w:val="000000" w:themeColor="text1"/>
          <w:sz w:val="24"/>
          <w:szCs w:val="24"/>
        </w:rPr>
        <w:t>3</w:t>
      </w:r>
      <w:r w:rsidR="00774CDD" w:rsidRPr="00AF72A1">
        <w:rPr>
          <w:i/>
          <w:iCs/>
          <w:color w:val="000000" w:themeColor="text1"/>
          <w:sz w:val="24"/>
          <w:szCs w:val="24"/>
        </w:rPr>
        <w:t>-</w:t>
      </w:r>
      <w:r w:rsidR="00C40F7F">
        <w:rPr>
          <w:i/>
          <w:iCs/>
          <w:color w:val="000000" w:themeColor="text1"/>
          <w:sz w:val="24"/>
          <w:szCs w:val="24"/>
        </w:rPr>
        <w:t>20</w:t>
      </w:r>
      <w:r w:rsidR="00774CDD" w:rsidRPr="00AF72A1">
        <w:rPr>
          <w:i/>
          <w:iCs/>
          <w:color w:val="000000" w:themeColor="text1"/>
          <w:sz w:val="24"/>
          <w:szCs w:val="24"/>
        </w:rPr>
        <w:t>1</w:t>
      </w:r>
      <w:r w:rsidR="00F22AC8" w:rsidRPr="00AF72A1">
        <w:rPr>
          <w:i/>
          <w:iCs/>
          <w:color w:val="000000" w:themeColor="text1"/>
          <w:sz w:val="24"/>
          <w:szCs w:val="24"/>
        </w:rPr>
        <w:t>4</w:t>
      </w:r>
      <w:r w:rsidR="00774CDD" w:rsidRPr="00AF72A1">
        <w:rPr>
          <w:i/>
          <w:iCs/>
          <w:color w:val="000000" w:themeColor="text1"/>
          <w:sz w:val="24"/>
          <w:szCs w:val="24"/>
        </w:rPr>
        <w:t>)</w:t>
      </w:r>
    </w:p>
    <w:p w14:paraId="72309202" w14:textId="0340AC7E" w:rsidR="00AC27C7" w:rsidRPr="00AF72A1" w:rsidRDefault="00BA611C" w:rsidP="0014116A">
      <w:pPr>
        <w:spacing w:line="480" w:lineRule="auto"/>
        <w:jc w:val="both"/>
        <w:rPr>
          <w:color w:val="000000" w:themeColor="text1"/>
          <w:sz w:val="24"/>
          <w:szCs w:val="24"/>
        </w:rPr>
      </w:pPr>
      <w:r w:rsidRPr="00AF72A1">
        <w:rPr>
          <w:color w:val="000000" w:themeColor="text1"/>
          <w:sz w:val="24"/>
          <w:szCs w:val="24"/>
        </w:rPr>
        <w:t xml:space="preserve">The UK frequently pressed for </w:t>
      </w:r>
      <w:r w:rsidR="004737D1" w:rsidRPr="00AF72A1">
        <w:rPr>
          <w:color w:val="000000" w:themeColor="text1"/>
          <w:sz w:val="24"/>
          <w:szCs w:val="24"/>
        </w:rPr>
        <w:t>more</w:t>
      </w:r>
      <w:r w:rsidRPr="00AF72A1">
        <w:rPr>
          <w:color w:val="000000" w:themeColor="text1"/>
          <w:sz w:val="24"/>
          <w:szCs w:val="24"/>
        </w:rPr>
        <w:t xml:space="preserve"> action against terrorism at the EU level. </w:t>
      </w:r>
      <w:r w:rsidR="005D0E78" w:rsidRPr="00AF72A1">
        <w:rPr>
          <w:color w:val="000000" w:themeColor="text1"/>
          <w:sz w:val="24"/>
          <w:szCs w:val="24"/>
        </w:rPr>
        <w:t>T</w:t>
      </w:r>
      <w:r w:rsidR="005C4E8D" w:rsidRPr="00AF72A1">
        <w:rPr>
          <w:color w:val="000000" w:themeColor="text1"/>
          <w:sz w:val="24"/>
          <w:szCs w:val="24"/>
        </w:rPr>
        <w:t xml:space="preserve">he Labour government </w:t>
      </w:r>
      <w:r w:rsidR="00CB6D67" w:rsidRPr="00AF72A1">
        <w:rPr>
          <w:color w:val="000000" w:themeColor="text1"/>
          <w:sz w:val="24"/>
          <w:szCs w:val="24"/>
        </w:rPr>
        <w:t>of</w:t>
      </w:r>
      <w:r w:rsidR="005C4E8D" w:rsidRPr="00AF72A1">
        <w:rPr>
          <w:color w:val="000000" w:themeColor="text1"/>
          <w:sz w:val="24"/>
          <w:szCs w:val="24"/>
        </w:rPr>
        <w:t xml:space="preserve"> Tony Blair </w:t>
      </w:r>
      <w:r w:rsidR="005D0E78" w:rsidRPr="00AF72A1">
        <w:rPr>
          <w:color w:val="000000" w:themeColor="text1"/>
          <w:sz w:val="24"/>
          <w:szCs w:val="24"/>
        </w:rPr>
        <w:t>took the initiative</w:t>
      </w:r>
      <w:r w:rsidR="005207CE" w:rsidRPr="00AF72A1">
        <w:rPr>
          <w:color w:val="000000" w:themeColor="text1"/>
          <w:sz w:val="24"/>
          <w:szCs w:val="24"/>
        </w:rPr>
        <w:t xml:space="preserve"> in </w:t>
      </w:r>
      <w:r w:rsidR="00CB6D67" w:rsidRPr="00AF72A1">
        <w:rPr>
          <w:color w:val="000000" w:themeColor="text1"/>
          <w:sz w:val="24"/>
          <w:szCs w:val="24"/>
        </w:rPr>
        <w:t>Brussels</w:t>
      </w:r>
      <w:r w:rsidR="005C4E8D" w:rsidRPr="00AF72A1">
        <w:rPr>
          <w:color w:val="000000" w:themeColor="text1"/>
          <w:sz w:val="24"/>
          <w:szCs w:val="24"/>
        </w:rPr>
        <w:t xml:space="preserve"> after 2001 and</w:t>
      </w:r>
      <w:r w:rsidR="007F7862" w:rsidRPr="00AF72A1">
        <w:rPr>
          <w:color w:val="000000" w:themeColor="text1"/>
          <w:sz w:val="24"/>
          <w:szCs w:val="24"/>
        </w:rPr>
        <w:t>, to a</w:t>
      </w:r>
      <w:r w:rsidR="00AE262D" w:rsidRPr="00AF72A1">
        <w:rPr>
          <w:color w:val="000000" w:themeColor="text1"/>
          <w:sz w:val="24"/>
          <w:szCs w:val="24"/>
        </w:rPr>
        <w:t xml:space="preserve"> lesser</w:t>
      </w:r>
      <w:r w:rsidR="007F7862" w:rsidRPr="00AF72A1">
        <w:rPr>
          <w:color w:val="000000" w:themeColor="text1"/>
          <w:sz w:val="24"/>
          <w:szCs w:val="24"/>
        </w:rPr>
        <w:t xml:space="preserve"> extent,</w:t>
      </w:r>
      <w:r w:rsidR="00CB6D67" w:rsidRPr="00AF72A1">
        <w:rPr>
          <w:color w:val="000000" w:themeColor="text1"/>
          <w:sz w:val="24"/>
          <w:szCs w:val="24"/>
        </w:rPr>
        <w:t xml:space="preserve"> the</w:t>
      </w:r>
      <w:r w:rsidR="005C4E8D" w:rsidRPr="00AF72A1">
        <w:rPr>
          <w:color w:val="000000" w:themeColor="text1"/>
          <w:sz w:val="24"/>
          <w:szCs w:val="24"/>
        </w:rPr>
        <w:t xml:space="preserve"> Conservative</w:t>
      </w:r>
      <w:r w:rsidR="00CB6D67" w:rsidRPr="00AF72A1">
        <w:rPr>
          <w:color w:val="000000" w:themeColor="text1"/>
          <w:sz w:val="24"/>
          <w:szCs w:val="24"/>
        </w:rPr>
        <w:t>-Liberal Democrat</w:t>
      </w:r>
      <w:r w:rsidR="005C4E8D" w:rsidRPr="00AF72A1">
        <w:rPr>
          <w:color w:val="000000" w:themeColor="text1"/>
          <w:sz w:val="24"/>
          <w:szCs w:val="24"/>
        </w:rPr>
        <w:t xml:space="preserve"> and Conservative </w:t>
      </w:r>
      <w:r w:rsidR="00F25982" w:rsidRPr="00AF72A1">
        <w:rPr>
          <w:color w:val="000000" w:themeColor="text1"/>
          <w:sz w:val="24"/>
          <w:szCs w:val="24"/>
        </w:rPr>
        <w:t>leaderships</w:t>
      </w:r>
      <w:r w:rsidR="007F7862" w:rsidRPr="00AF72A1">
        <w:rPr>
          <w:color w:val="000000" w:themeColor="text1"/>
          <w:sz w:val="24"/>
          <w:szCs w:val="24"/>
        </w:rPr>
        <w:t xml:space="preserve"> continued</w:t>
      </w:r>
      <w:r w:rsidRPr="00AF72A1">
        <w:rPr>
          <w:color w:val="000000" w:themeColor="text1"/>
          <w:sz w:val="24"/>
          <w:szCs w:val="24"/>
        </w:rPr>
        <w:t>.</w:t>
      </w:r>
      <w:r w:rsidRPr="00AF72A1">
        <w:rPr>
          <w:rStyle w:val="FootnoteReference"/>
          <w:color w:val="000000" w:themeColor="text1"/>
          <w:sz w:val="24"/>
          <w:szCs w:val="24"/>
        </w:rPr>
        <w:footnoteReference w:id="3"/>
      </w:r>
      <w:r w:rsidR="001123C1" w:rsidRPr="00AF72A1">
        <w:rPr>
          <w:color w:val="000000" w:themeColor="text1"/>
          <w:sz w:val="24"/>
          <w:szCs w:val="24"/>
        </w:rPr>
        <w:t xml:space="preserve"> </w:t>
      </w:r>
      <w:r w:rsidR="004737D1" w:rsidRPr="00AF72A1">
        <w:rPr>
          <w:color w:val="000000" w:themeColor="text1"/>
          <w:sz w:val="24"/>
          <w:szCs w:val="24"/>
        </w:rPr>
        <w:t>On</w:t>
      </w:r>
      <w:r w:rsidR="00603087" w:rsidRPr="00AF72A1">
        <w:rPr>
          <w:color w:val="000000" w:themeColor="text1"/>
          <w:sz w:val="24"/>
          <w:szCs w:val="24"/>
        </w:rPr>
        <w:t xml:space="preserve"> </w:t>
      </w:r>
      <w:r w:rsidR="00AC27C7" w:rsidRPr="00AF72A1">
        <w:rPr>
          <w:color w:val="000000" w:themeColor="text1"/>
          <w:sz w:val="24"/>
          <w:szCs w:val="24"/>
        </w:rPr>
        <w:t>PNR</w:t>
      </w:r>
      <w:r w:rsidR="005D0E78" w:rsidRPr="00AF72A1">
        <w:rPr>
          <w:color w:val="000000" w:themeColor="text1"/>
          <w:sz w:val="24"/>
          <w:szCs w:val="24"/>
        </w:rPr>
        <w:t xml:space="preserve"> data</w:t>
      </w:r>
      <w:r w:rsidR="00AC27C7" w:rsidRPr="00AF72A1">
        <w:rPr>
          <w:color w:val="000000" w:themeColor="text1"/>
          <w:sz w:val="24"/>
          <w:szCs w:val="24"/>
        </w:rPr>
        <w:t>, the</w:t>
      </w:r>
      <w:r w:rsidR="00AC50D4" w:rsidRPr="00AF72A1">
        <w:rPr>
          <w:color w:val="000000" w:themeColor="text1"/>
          <w:sz w:val="24"/>
          <w:szCs w:val="24"/>
        </w:rPr>
        <w:t xml:space="preserve"> </w:t>
      </w:r>
      <w:r w:rsidR="007F7862" w:rsidRPr="00AF72A1">
        <w:rPr>
          <w:color w:val="000000" w:themeColor="text1"/>
          <w:sz w:val="24"/>
          <w:szCs w:val="24"/>
        </w:rPr>
        <w:t>Home Office</w:t>
      </w:r>
      <w:r w:rsidR="00AC50D4" w:rsidRPr="00AF72A1">
        <w:rPr>
          <w:color w:val="000000" w:themeColor="text1"/>
          <w:sz w:val="24"/>
          <w:szCs w:val="24"/>
        </w:rPr>
        <w:t xml:space="preserve"> started exploring </w:t>
      </w:r>
      <w:r w:rsidR="00AC27C7" w:rsidRPr="00AF72A1">
        <w:rPr>
          <w:color w:val="000000" w:themeColor="text1"/>
          <w:sz w:val="24"/>
          <w:szCs w:val="24"/>
        </w:rPr>
        <w:t>its uses</w:t>
      </w:r>
      <w:r w:rsidR="00AC50D4" w:rsidRPr="00AF72A1">
        <w:rPr>
          <w:color w:val="000000" w:themeColor="text1"/>
          <w:sz w:val="24"/>
          <w:szCs w:val="24"/>
        </w:rPr>
        <w:t xml:space="preserve"> for border security (e-Borders) during the 1990s and set up a pilot scheme (Project Semaphore) that ran from 2004</w:t>
      </w:r>
      <w:r w:rsidR="000760D7" w:rsidRPr="00AF72A1">
        <w:rPr>
          <w:color w:val="000000" w:themeColor="text1"/>
          <w:sz w:val="24"/>
          <w:szCs w:val="24"/>
        </w:rPr>
        <w:t xml:space="preserve"> (Border and Immigration Agency, 2008). Thus, the UK was the first</w:t>
      </w:r>
      <w:r w:rsidR="00AE262D" w:rsidRPr="00AF72A1">
        <w:rPr>
          <w:color w:val="000000" w:themeColor="text1"/>
          <w:sz w:val="24"/>
          <w:szCs w:val="24"/>
        </w:rPr>
        <w:t xml:space="preserve"> EU</w:t>
      </w:r>
      <w:r w:rsidR="000760D7" w:rsidRPr="00AF72A1">
        <w:rPr>
          <w:color w:val="000000" w:themeColor="text1"/>
          <w:sz w:val="24"/>
          <w:szCs w:val="24"/>
        </w:rPr>
        <w:t xml:space="preserve"> member state to have a functioning PNR system – preceding other</w:t>
      </w:r>
      <w:r w:rsidR="00442607" w:rsidRPr="00AF72A1">
        <w:rPr>
          <w:color w:val="000000" w:themeColor="text1"/>
          <w:sz w:val="24"/>
          <w:szCs w:val="24"/>
        </w:rPr>
        <w:t>s</w:t>
      </w:r>
      <w:r w:rsidR="000760D7" w:rsidRPr="00AF72A1">
        <w:rPr>
          <w:color w:val="000000" w:themeColor="text1"/>
          <w:sz w:val="24"/>
          <w:szCs w:val="24"/>
        </w:rPr>
        <w:t xml:space="preserve"> by several years.</w:t>
      </w:r>
      <w:r w:rsidR="00774CDD" w:rsidRPr="00AF72A1">
        <w:rPr>
          <w:color w:val="000000" w:themeColor="text1"/>
          <w:sz w:val="24"/>
          <w:szCs w:val="24"/>
        </w:rPr>
        <w:t xml:space="preserve"> </w:t>
      </w:r>
      <w:r w:rsidR="005D0E78" w:rsidRPr="00AF72A1">
        <w:rPr>
          <w:color w:val="000000" w:themeColor="text1"/>
          <w:sz w:val="24"/>
          <w:szCs w:val="24"/>
        </w:rPr>
        <w:t>T</w:t>
      </w:r>
      <w:r w:rsidR="00774CDD" w:rsidRPr="00AF72A1">
        <w:rPr>
          <w:color w:val="000000" w:themeColor="text1"/>
          <w:sz w:val="24"/>
          <w:szCs w:val="24"/>
        </w:rPr>
        <w:t>he UK was seen by interviewees as being ‘at the vanguard’</w:t>
      </w:r>
      <w:r w:rsidR="00CB6D67" w:rsidRPr="00AF72A1">
        <w:rPr>
          <w:color w:val="000000" w:themeColor="text1"/>
          <w:sz w:val="24"/>
          <w:szCs w:val="24"/>
        </w:rPr>
        <w:t xml:space="preserve"> of EU-PNR, as well as having a ‘good story to tell’ on the</w:t>
      </w:r>
      <w:r w:rsidR="00B9797D" w:rsidRPr="00AF72A1">
        <w:rPr>
          <w:color w:val="000000" w:themeColor="text1"/>
          <w:sz w:val="24"/>
          <w:szCs w:val="24"/>
        </w:rPr>
        <w:t xml:space="preserve"> security</w:t>
      </w:r>
      <w:r w:rsidR="00CB6D67" w:rsidRPr="00AF72A1">
        <w:rPr>
          <w:color w:val="000000" w:themeColor="text1"/>
          <w:sz w:val="24"/>
          <w:szCs w:val="24"/>
        </w:rPr>
        <w:t xml:space="preserve"> benefits </w:t>
      </w:r>
      <w:r w:rsidR="00AE262D" w:rsidRPr="00AF72A1">
        <w:rPr>
          <w:color w:val="000000" w:themeColor="text1"/>
          <w:sz w:val="24"/>
          <w:szCs w:val="24"/>
        </w:rPr>
        <w:t>provided by</w:t>
      </w:r>
      <w:r w:rsidR="00CB6D67" w:rsidRPr="00AF72A1">
        <w:rPr>
          <w:color w:val="000000" w:themeColor="text1"/>
          <w:sz w:val="24"/>
          <w:szCs w:val="24"/>
        </w:rPr>
        <w:t xml:space="preserve"> such data</w:t>
      </w:r>
      <w:r w:rsidR="00774CDD" w:rsidRPr="00AF72A1">
        <w:rPr>
          <w:color w:val="000000" w:themeColor="text1"/>
          <w:sz w:val="24"/>
          <w:szCs w:val="24"/>
        </w:rPr>
        <w:t xml:space="preserve"> </w:t>
      </w:r>
      <w:r w:rsidR="00774CDD" w:rsidRPr="00AF72A1">
        <w:rPr>
          <w:rFonts w:cstheme="minorHAnsi"/>
          <w:color w:val="000000" w:themeColor="text1"/>
        </w:rPr>
        <w:t>(</w:t>
      </w:r>
      <w:r w:rsidR="00774CDD" w:rsidRPr="00AF72A1">
        <w:rPr>
          <w:color w:val="000000" w:themeColor="text1"/>
          <w:sz w:val="24"/>
          <w:szCs w:val="24"/>
        </w:rPr>
        <w:t xml:space="preserve">Interview with Diplomatic Source </w:t>
      </w:r>
      <w:r w:rsidR="00CB6D67" w:rsidRPr="00AF72A1">
        <w:rPr>
          <w:color w:val="000000" w:themeColor="text1"/>
          <w:sz w:val="24"/>
          <w:szCs w:val="24"/>
        </w:rPr>
        <w:t>B</w:t>
      </w:r>
      <w:r w:rsidR="00774CDD" w:rsidRPr="00AF72A1">
        <w:rPr>
          <w:color w:val="000000" w:themeColor="text1"/>
          <w:sz w:val="24"/>
          <w:szCs w:val="24"/>
        </w:rPr>
        <w:t>, 14</w:t>
      </w:r>
      <w:r w:rsidR="00774CDD" w:rsidRPr="0059031E">
        <w:rPr>
          <w:rFonts w:cs="Times New Roman (Body CS)"/>
          <w:color w:val="000000" w:themeColor="text1"/>
          <w:sz w:val="24"/>
          <w:szCs w:val="24"/>
          <w:vertAlign w:val="superscript"/>
        </w:rPr>
        <w:t>th</w:t>
      </w:r>
      <w:r w:rsidR="00774CDD" w:rsidRPr="00AF72A1">
        <w:rPr>
          <w:color w:val="000000" w:themeColor="text1"/>
          <w:sz w:val="24"/>
          <w:szCs w:val="24"/>
        </w:rPr>
        <w:t xml:space="preserve"> January 2016</w:t>
      </w:r>
      <w:r w:rsidR="00CB6D67" w:rsidRPr="00AF72A1">
        <w:rPr>
          <w:color w:val="000000" w:themeColor="text1"/>
          <w:sz w:val="24"/>
          <w:szCs w:val="24"/>
        </w:rPr>
        <w:t xml:space="preserve">; </w:t>
      </w:r>
      <w:r w:rsidR="00774CDD" w:rsidRPr="00AF72A1">
        <w:rPr>
          <w:color w:val="000000" w:themeColor="text1"/>
          <w:sz w:val="24"/>
          <w:szCs w:val="24"/>
        </w:rPr>
        <w:t>Interview with MEP A, 13</w:t>
      </w:r>
      <w:r w:rsidR="00774CDD" w:rsidRPr="0059031E">
        <w:rPr>
          <w:rFonts w:cs="Times New Roman (Body CS)"/>
          <w:color w:val="000000" w:themeColor="text1"/>
          <w:sz w:val="24"/>
          <w:szCs w:val="24"/>
          <w:vertAlign w:val="superscript"/>
        </w:rPr>
        <w:t xml:space="preserve">th </w:t>
      </w:r>
      <w:r w:rsidR="00774CDD" w:rsidRPr="00AF72A1">
        <w:rPr>
          <w:color w:val="000000" w:themeColor="text1"/>
          <w:sz w:val="24"/>
          <w:szCs w:val="24"/>
        </w:rPr>
        <w:t>January 2016).</w:t>
      </w:r>
      <w:r w:rsidR="000760D7" w:rsidRPr="00AF72A1">
        <w:rPr>
          <w:color w:val="000000" w:themeColor="text1"/>
          <w:sz w:val="24"/>
          <w:szCs w:val="24"/>
        </w:rPr>
        <w:t xml:space="preserve"> </w:t>
      </w:r>
      <w:r w:rsidR="001123C1" w:rsidRPr="00AF72A1">
        <w:rPr>
          <w:color w:val="000000" w:themeColor="text1"/>
          <w:sz w:val="24"/>
          <w:szCs w:val="24"/>
        </w:rPr>
        <w:t xml:space="preserve">Together, we can see how the UK’s emphasis on combating terrorism and </w:t>
      </w:r>
      <w:r w:rsidR="008B740C" w:rsidRPr="00AF72A1">
        <w:rPr>
          <w:color w:val="000000" w:themeColor="text1"/>
          <w:sz w:val="24"/>
          <w:szCs w:val="24"/>
        </w:rPr>
        <w:t>attempts to Europeanise its solutions</w:t>
      </w:r>
      <w:r w:rsidR="001123C1" w:rsidRPr="00AF72A1">
        <w:rPr>
          <w:color w:val="000000" w:themeColor="text1"/>
          <w:sz w:val="24"/>
          <w:szCs w:val="24"/>
        </w:rPr>
        <w:t xml:space="preserve"> justify </w:t>
      </w:r>
      <w:r w:rsidR="007F7862" w:rsidRPr="00AF72A1">
        <w:rPr>
          <w:color w:val="000000" w:themeColor="text1"/>
          <w:sz w:val="24"/>
          <w:szCs w:val="24"/>
        </w:rPr>
        <w:t>its status as</w:t>
      </w:r>
      <w:r w:rsidR="001123C1" w:rsidRPr="00AF72A1">
        <w:rPr>
          <w:color w:val="000000" w:themeColor="text1"/>
          <w:sz w:val="24"/>
          <w:szCs w:val="24"/>
        </w:rPr>
        <w:t xml:space="preserve"> </w:t>
      </w:r>
      <w:r w:rsidR="007F7862" w:rsidRPr="00AF72A1">
        <w:rPr>
          <w:color w:val="000000" w:themeColor="text1"/>
          <w:sz w:val="24"/>
          <w:szCs w:val="24"/>
        </w:rPr>
        <w:t>a</w:t>
      </w:r>
      <w:r w:rsidR="001123C1" w:rsidRPr="00AF72A1">
        <w:rPr>
          <w:color w:val="000000" w:themeColor="text1"/>
          <w:sz w:val="24"/>
          <w:szCs w:val="24"/>
        </w:rPr>
        <w:t xml:space="preserve"> ‘tortoise’ entrepreneur.</w:t>
      </w:r>
    </w:p>
    <w:p w14:paraId="369F3A8E" w14:textId="7758BB18" w:rsidR="008B740C" w:rsidRPr="00AF72A1" w:rsidRDefault="00AE262D" w:rsidP="008B740C">
      <w:pPr>
        <w:pStyle w:val="NormalWeb"/>
        <w:spacing w:line="480" w:lineRule="auto"/>
        <w:jc w:val="both"/>
        <w:rPr>
          <w:rFonts w:asciiTheme="minorHAnsi" w:eastAsiaTheme="minorHAnsi" w:hAnsiTheme="minorHAnsi" w:cstheme="minorBidi"/>
          <w:color w:val="000000" w:themeColor="text1"/>
          <w:lang w:eastAsia="en-US"/>
        </w:rPr>
      </w:pPr>
      <w:r w:rsidRPr="00AF72A1">
        <w:rPr>
          <w:rFonts w:asciiTheme="minorHAnsi" w:eastAsiaTheme="minorHAnsi" w:hAnsiTheme="minorHAnsi" w:cstheme="minorBidi"/>
          <w:color w:val="000000" w:themeColor="text1"/>
          <w:lang w:eastAsia="en-US"/>
        </w:rPr>
        <w:t>A</w:t>
      </w:r>
      <w:r w:rsidR="00D95BAB" w:rsidRPr="00AF72A1">
        <w:rPr>
          <w:rFonts w:asciiTheme="minorHAnsi" w:eastAsiaTheme="minorHAnsi" w:hAnsiTheme="minorHAnsi" w:cstheme="minorBidi"/>
          <w:color w:val="000000" w:themeColor="text1"/>
          <w:lang w:eastAsia="en-US"/>
        </w:rPr>
        <w:t>s early as</w:t>
      </w:r>
      <w:r w:rsidR="00AC27C7" w:rsidRPr="00AF72A1">
        <w:rPr>
          <w:rFonts w:asciiTheme="minorHAnsi" w:eastAsiaTheme="minorHAnsi" w:hAnsiTheme="minorHAnsi" w:cstheme="minorBidi"/>
          <w:color w:val="000000" w:themeColor="text1"/>
          <w:lang w:eastAsia="en-US"/>
        </w:rPr>
        <w:t xml:space="preserve"> </w:t>
      </w:r>
      <w:r w:rsidR="00E021D7" w:rsidRPr="00AF72A1">
        <w:rPr>
          <w:rFonts w:asciiTheme="minorHAnsi" w:eastAsiaTheme="minorHAnsi" w:hAnsiTheme="minorHAnsi" w:cstheme="minorBidi"/>
          <w:color w:val="000000" w:themeColor="text1"/>
          <w:lang w:eastAsia="en-US"/>
        </w:rPr>
        <w:t>the</w:t>
      </w:r>
      <w:r w:rsidR="0056658D" w:rsidRPr="00AF72A1">
        <w:rPr>
          <w:rFonts w:asciiTheme="minorHAnsi" w:eastAsiaTheme="minorHAnsi" w:hAnsiTheme="minorHAnsi" w:cstheme="minorBidi"/>
          <w:color w:val="000000" w:themeColor="text1"/>
          <w:lang w:eastAsia="en-US"/>
        </w:rPr>
        <w:t xml:space="preserve"> </w:t>
      </w:r>
      <w:r w:rsidR="00D95BAB" w:rsidRPr="00AF72A1">
        <w:rPr>
          <w:rFonts w:asciiTheme="minorHAnsi" w:eastAsiaTheme="minorHAnsi" w:hAnsiTheme="minorHAnsi" w:cstheme="minorBidi"/>
          <w:color w:val="000000" w:themeColor="text1"/>
          <w:lang w:eastAsia="en-US"/>
        </w:rPr>
        <w:t xml:space="preserve">November </w:t>
      </w:r>
      <w:r w:rsidR="002F53AA" w:rsidRPr="00AF72A1">
        <w:rPr>
          <w:rFonts w:asciiTheme="minorHAnsi" w:eastAsiaTheme="minorHAnsi" w:hAnsiTheme="minorHAnsi" w:cstheme="minorBidi"/>
          <w:color w:val="000000" w:themeColor="text1"/>
          <w:lang w:eastAsia="en-US"/>
        </w:rPr>
        <w:t>2007</w:t>
      </w:r>
      <w:r w:rsidR="000B1569">
        <w:rPr>
          <w:rFonts w:asciiTheme="minorHAnsi" w:eastAsiaTheme="minorHAnsi" w:hAnsiTheme="minorHAnsi" w:cstheme="minorBidi"/>
          <w:color w:val="000000" w:themeColor="text1"/>
          <w:lang w:eastAsia="en-US"/>
        </w:rPr>
        <w:t xml:space="preserve"> EU-PNR</w:t>
      </w:r>
      <w:r w:rsidR="002F53AA" w:rsidRPr="00AF72A1">
        <w:rPr>
          <w:rFonts w:asciiTheme="minorHAnsi" w:eastAsiaTheme="minorHAnsi" w:hAnsiTheme="minorHAnsi" w:cstheme="minorBidi"/>
          <w:color w:val="000000" w:themeColor="text1"/>
          <w:lang w:eastAsia="en-US"/>
        </w:rPr>
        <w:t xml:space="preserve"> </w:t>
      </w:r>
      <w:r w:rsidR="00AC27C7" w:rsidRPr="00AF72A1">
        <w:rPr>
          <w:rFonts w:asciiTheme="minorHAnsi" w:eastAsiaTheme="minorHAnsi" w:hAnsiTheme="minorHAnsi" w:cstheme="minorBidi"/>
          <w:color w:val="000000" w:themeColor="text1"/>
          <w:lang w:eastAsia="en-US"/>
        </w:rPr>
        <w:t>F</w:t>
      </w:r>
      <w:r w:rsidR="002F53AA" w:rsidRPr="00AF72A1">
        <w:rPr>
          <w:rFonts w:asciiTheme="minorHAnsi" w:eastAsiaTheme="minorHAnsi" w:hAnsiTheme="minorHAnsi" w:cstheme="minorBidi"/>
          <w:color w:val="000000" w:themeColor="text1"/>
          <w:lang w:eastAsia="en-US"/>
        </w:rPr>
        <w:t xml:space="preserve">ramework </w:t>
      </w:r>
      <w:r w:rsidR="00AC27C7" w:rsidRPr="00AF72A1">
        <w:rPr>
          <w:rFonts w:asciiTheme="minorHAnsi" w:eastAsiaTheme="minorHAnsi" w:hAnsiTheme="minorHAnsi" w:cstheme="minorBidi"/>
          <w:color w:val="000000" w:themeColor="text1"/>
          <w:lang w:eastAsia="en-US"/>
        </w:rPr>
        <w:t>D</w:t>
      </w:r>
      <w:r w:rsidR="002F53AA" w:rsidRPr="00AF72A1">
        <w:rPr>
          <w:rFonts w:asciiTheme="minorHAnsi" w:eastAsiaTheme="minorHAnsi" w:hAnsiTheme="minorHAnsi" w:cstheme="minorBidi"/>
          <w:color w:val="000000" w:themeColor="text1"/>
          <w:lang w:eastAsia="en-US"/>
        </w:rPr>
        <w:t>ecision</w:t>
      </w:r>
      <w:r w:rsidR="00D95BAB" w:rsidRPr="00AF72A1">
        <w:rPr>
          <w:rFonts w:asciiTheme="minorHAnsi" w:eastAsiaTheme="minorHAnsi" w:hAnsiTheme="minorHAnsi" w:cstheme="minorBidi"/>
          <w:color w:val="000000" w:themeColor="text1"/>
          <w:lang w:eastAsia="en-US"/>
        </w:rPr>
        <w:t xml:space="preserve"> proposal</w:t>
      </w:r>
      <w:r w:rsidR="00774CDD" w:rsidRPr="00AF72A1">
        <w:rPr>
          <w:rFonts w:asciiTheme="minorHAnsi" w:eastAsiaTheme="minorHAnsi" w:hAnsiTheme="minorHAnsi" w:cstheme="minorBidi"/>
          <w:color w:val="000000" w:themeColor="text1"/>
          <w:lang w:eastAsia="en-US"/>
        </w:rPr>
        <w:t>,</w:t>
      </w:r>
      <w:r w:rsidR="007A4F4A" w:rsidRPr="00AF72A1">
        <w:rPr>
          <w:rFonts w:asciiTheme="minorHAnsi" w:eastAsiaTheme="minorHAnsi" w:hAnsiTheme="minorHAnsi" w:cstheme="minorBidi"/>
          <w:color w:val="000000" w:themeColor="text1"/>
          <w:lang w:eastAsia="en-US"/>
        </w:rPr>
        <w:t xml:space="preserve"> </w:t>
      </w:r>
      <w:r w:rsidR="0056658D" w:rsidRPr="00AF72A1">
        <w:rPr>
          <w:rFonts w:asciiTheme="minorHAnsi" w:eastAsiaTheme="minorHAnsi" w:hAnsiTheme="minorHAnsi" w:cstheme="minorBidi"/>
          <w:color w:val="000000" w:themeColor="text1"/>
          <w:lang w:eastAsia="en-US"/>
        </w:rPr>
        <w:t>the Commission</w:t>
      </w:r>
      <w:r w:rsidRPr="00AF72A1">
        <w:rPr>
          <w:rFonts w:asciiTheme="minorHAnsi" w:eastAsiaTheme="minorHAnsi" w:hAnsiTheme="minorHAnsi" w:cstheme="minorBidi"/>
          <w:color w:val="000000" w:themeColor="text1"/>
          <w:lang w:eastAsia="en-US"/>
        </w:rPr>
        <w:t xml:space="preserve"> was highlighting </w:t>
      </w:r>
      <w:r w:rsidR="002E2D2B" w:rsidRPr="00AF72A1">
        <w:rPr>
          <w:rFonts w:asciiTheme="minorHAnsi" w:eastAsiaTheme="minorHAnsi" w:hAnsiTheme="minorHAnsi" w:cstheme="minorBidi"/>
          <w:color w:val="000000" w:themeColor="text1"/>
          <w:lang w:eastAsia="en-US"/>
        </w:rPr>
        <w:t>w</w:t>
      </w:r>
      <w:r w:rsidRPr="00AF72A1">
        <w:rPr>
          <w:rFonts w:asciiTheme="minorHAnsi" w:eastAsiaTheme="minorHAnsi" w:hAnsiTheme="minorHAnsi" w:cstheme="minorBidi"/>
          <w:color w:val="000000" w:themeColor="text1"/>
          <w:lang w:eastAsia="en-US"/>
        </w:rPr>
        <w:t>hat it</w:t>
      </w:r>
      <w:r w:rsidR="007A4F4A" w:rsidRPr="00AF72A1">
        <w:rPr>
          <w:rFonts w:asciiTheme="minorHAnsi" w:eastAsiaTheme="minorHAnsi" w:hAnsiTheme="minorHAnsi" w:cstheme="minorBidi"/>
          <w:color w:val="000000" w:themeColor="text1"/>
          <w:lang w:eastAsia="en-US"/>
        </w:rPr>
        <w:t xml:space="preserve"> had learnt</w:t>
      </w:r>
      <w:r w:rsidRPr="00AF72A1">
        <w:rPr>
          <w:rFonts w:asciiTheme="minorHAnsi" w:eastAsiaTheme="minorHAnsi" w:hAnsiTheme="minorHAnsi" w:cstheme="minorBidi"/>
          <w:color w:val="000000" w:themeColor="text1"/>
          <w:lang w:eastAsia="en-US"/>
        </w:rPr>
        <w:t xml:space="preserve"> from the UK</w:t>
      </w:r>
      <w:r w:rsidR="00AC27C7" w:rsidRPr="00AF72A1">
        <w:rPr>
          <w:rFonts w:asciiTheme="minorHAnsi" w:eastAsiaTheme="minorHAnsi" w:hAnsiTheme="minorHAnsi" w:cstheme="minorBidi"/>
          <w:color w:val="000000" w:themeColor="text1"/>
          <w:lang w:eastAsia="en-US"/>
        </w:rPr>
        <w:t xml:space="preserve">: </w:t>
      </w:r>
    </w:p>
    <w:p w14:paraId="3802A323" w14:textId="3C02763E" w:rsidR="00105F9B" w:rsidRPr="00AF72A1" w:rsidRDefault="00AC27C7" w:rsidP="00774CDD">
      <w:pPr>
        <w:pStyle w:val="NormalWeb"/>
        <w:ind w:left="567" w:right="567"/>
        <w:jc w:val="both"/>
        <w:rPr>
          <w:rFonts w:asciiTheme="minorHAnsi" w:eastAsiaTheme="minorHAnsi" w:hAnsiTheme="minorHAnsi" w:cstheme="minorBidi"/>
          <w:color w:val="000000" w:themeColor="text1"/>
          <w:lang w:eastAsia="en-US"/>
        </w:rPr>
      </w:pPr>
      <w:r w:rsidRPr="00AF72A1">
        <w:rPr>
          <w:rFonts w:asciiTheme="minorHAnsi" w:hAnsiTheme="minorHAnsi" w:cstheme="minorHAnsi"/>
          <w:color w:val="000000" w:themeColor="text1"/>
        </w:rPr>
        <w:t>The EU has further been able to learn</w:t>
      </w:r>
      <w:r w:rsidR="0056658D" w:rsidRPr="00AF72A1">
        <w:rPr>
          <w:rFonts w:asciiTheme="minorHAnsi" w:hAnsiTheme="minorHAnsi" w:cstheme="minorHAnsi"/>
          <w:color w:val="000000" w:themeColor="text1"/>
        </w:rPr>
        <w:t xml:space="preserve">… </w:t>
      </w:r>
      <w:r w:rsidRPr="00AF72A1">
        <w:rPr>
          <w:rFonts w:asciiTheme="minorHAnsi" w:hAnsiTheme="minorHAnsi" w:cstheme="minorHAnsi"/>
          <w:color w:val="000000" w:themeColor="text1"/>
        </w:rPr>
        <w:t xml:space="preserve">from the experience of the UK from its pilot project. More specifically, the UK was able to report numerous arrests, identification of human trafficking networks and gaining of valuable intelligence </w:t>
      </w:r>
      <w:r w:rsidRPr="00AF72A1">
        <w:rPr>
          <w:rFonts w:asciiTheme="minorHAnsi" w:hAnsiTheme="minorHAnsi" w:cstheme="minorHAnsi"/>
          <w:color w:val="000000" w:themeColor="text1"/>
        </w:rPr>
        <w:lastRenderedPageBreak/>
        <w:t xml:space="preserve">in relation to terrorism in the two years of the operation of its pilot project. </w:t>
      </w:r>
      <w:r w:rsidR="0014116A" w:rsidRPr="00AF72A1">
        <w:rPr>
          <w:iCs/>
          <w:color w:val="000000" w:themeColor="text1"/>
        </w:rPr>
        <w:t>(</w:t>
      </w:r>
      <w:r w:rsidR="0014116A" w:rsidRPr="00AF72A1">
        <w:rPr>
          <w:rFonts w:asciiTheme="minorHAnsi" w:hAnsiTheme="minorHAnsi" w:cstheme="minorHAnsi"/>
          <w:color w:val="000000" w:themeColor="text1"/>
        </w:rPr>
        <w:t>European Commission, 2007, p2).</w:t>
      </w:r>
      <w:r w:rsidR="004F44D5" w:rsidRPr="00AF72A1">
        <w:rPr>
          <w:rFonts w:asciiTheme="minorHAnsi" w:hAnsiTheme="minorHAnsi" w:cstheme="minorHAnsi"/>
          <w:color w:val="000000" w:themeColor="text1"/>
        </w:rPr>
        <w:t xml:space="preserve"> </w:t>
      </w:r>
    </w:p>
    <w:p w14:paraId="3F4F5858" w14:textId="5B48B7D2" w:rsidR="00DF0965" w:rsidRPr="00AF72A1" w:rsidRDefault="007F7862" w:rsidP="0077181F">
      <w:pPr>
        <w:pStyle w:val="NormalWeb"/>
        <w:spacing w:line="480" w:lineRule="auto"/>
        <w:jc w:val="both"/>
        <w:rPr>
          <w:rFonts w:asciiTheme="minorHAnsi" w:eastAsiaTheme="minorHAnsi" w:hAnsiTheme="minorHAnsi" w:cstheme="minorHAnsi"/>
          <w:color w:val="000000" w:themeColor="text1"/>
          <w:lang w:eastAsia="en-US"/>
        </w:rPr>
      </w:pPr>
      <w:r w:rsidRPr="00AF72A1">
        <w:rPr>
          <w:rFonts w:asciiTheme="minorHAnsi" w:eastAsiaTheme="minorHAnsi" w:hAnsiTheme="minorHAnsi" w:cstheme="minorBidi"/>
          <w:color w:val="000000" w:themeColor="text1"/>
          <w:lang w:eastAsia="en-US"/>
        </w:rPr>
        <w:t>The</w:t>
      </w:r>
      <w:r w:rsidR="008B740C" w:rsidRPr="00AF72A1">
        <w:rPr>
          <w:rFonts w:asciiTheme="minorHAnsi" w:eastAsiaTheme="minorHAnsi" w:hAnsiTheme="minorHAnsi" w:cstheme="minorBidi"/>
          <w:color w:val="000000" w:themeColor="text1"/>
          <w:lang w:eastAsia="en-US"/>
        </w:rPr>
        <w:t xml:space="preserve"> Home Office</w:t>
      </w:r>
      <w:r w:rsidRPr="00AF72A1">
        <w:rPr>
          <w:rFonts w:asciiTheme="minorHAnsi" w:eastAsiaTheme="minorHAnsi" w:hAnsiTheme="minorHAnsi" w:cstheme="minorBidi"/>
          <w:color w:val="000000" w:themeColor="text1"/>
          <w:lang w:eastAsia="en-US"/>
        </w:rPr>
        <w:t xml:space="preserve"> and Commission</w:t>
      </w:r>
      <w:r w:rsidR="00CB2517" w:rsidRPr="00AF72A1">
        <w:rPr>
          <w:rFonts w:asciiTheme="minorHAnsi" w:eastAsiaTheme="minorHAnsi" w:hAnsiTheme="minorHAnsi" w:cstheme="minorBidi"/>
          <w:color w:val="000000" w:themeColor="text1"/>
          <w:lang w:eastAsia="en-US"/>
        </w:rPr>
        <w:t xml:space="preserve"> were</w:t>
      </w:r>
      <w:r w:rsidRPr="00AF72A1">
        <w:rPr>
          <w:rFonts w:asciiTheme="minorHAnsi" w:eastAsiaTheme="minorHAnsi" w:hAnsiTheme="minorHAnsi" w:cstheme="minorBidi"/>
          <w:color w:val="000000" w:themeColor="text1"/>
          <w:lang w:eastAsia="en-US"/>
        </w:rPr>
        <w:t xml:space="preserve"> communicat</w:t>
      </w:r>
      <w:r w:rsidR="00CB2517" w:rsidRPr="00AF72A1">
        <w:rPr>
          <w:rFonts w:asciiTheme="minorHAnsi" w:eastAsiaTheme="minorHAnsi" w:hAnsiTheme="minorHAnsi" w:cstheme="minorBidi"/>
          <w:color w:val="000000" w:themeColor="text1"/>
          <w:lang w:eastAsia="en-US"/>
        </w:rPr>
        <w:t>ing</w:t>
      </w:r>
      <w:r w:rsidRPr="00AF72A1">
        <w:rPr>
          <w:rFonts w:asciiTheme="minorHAnsi" w:eastAsiaTheme="minorHAnsi" w:hAnsiTheme="minorHAnsi" w:cstheme="minorBidi"/>
          <w:color w:val="000000" w:themeColor="text1"/>
          <w:lang w:eastAsia="en-US"/>
        </w:rPr>
        <w:t xml:space="preserve"> frequently at the highest levels about PNR data</w:t>
      </w:r>
      <w:r w:rsidR="00EB7F18" w:rsidRPr="00AF72A1">
        <w:rPr>
          <w:rFonts w:asciiTheme="minorHAnsi" w:eastAsiaTheme="minorHAnsi" w:hAnsiTheme="minorHAnsi" w:cstheme="minorBidi"/>
          <w:color w:val="000000" w:themeColor="text1"/>
          <w:lang w:eastAsia="en-US"/>
        </w:rPr>
        <w:t xml:space="preserve"> </w:t>
      </w:r>
      <w:r w:rsidR="004F44D5" w:rsidRPr="00AF72A1">
        <w:rPr>
          <w:rFonts w:asciiTheme="minorHAnsi" w:eastAsiaTheme="minorHAnsi" w:hAnsiTheme="minorHAnsi" w:cstheme="minorBidi"/>
          <w:color w:val="000000" w:themeColor="text1"/>
          <w:lang w:eastAsia="en-US"/>
        </w:rPr>
        <w:t>(</w:t>
      </w:r>
      <w:r w:rsidR="00110324" w:rsidRPr="00AF72A1">
        <w:rPr>
          <w:rFonts w:asciiTheme="minorHAnsi" w:eastAsiaTheme="minorHAnsi" w:hAnsiTheme="minorHAnsi" w:cstheme="minorBidi"/>
          <w:color w:val="000000" w:themeColor="text1"/>
          <w:lang w:eastAsia="en-US"/>
        </w:rPr>
        <w:t xml:space="preserve">UK </w:t>
      </w:r>
      <w:r w:rsidR="004F44D5" w:rsidRPr="00AF72A1">
        <w:rPr>
          <w:rFonts w:asciiTheme="minorHAnsi" w:eastAsiaTheme="minorHAnsi" w:hAnsiTheme="minorHAnsi" w:cstheme="minorBidi"/>
          <w:color w:val="000000" w:themeColor="text1"/>
          <w:lang w:eastAsia="en-US"/>
        </w:rPr>
        <w:t>Parliament, 2007).</w:t>
      </w:r>
      <w:r w:rsidR="00CA4B03" w:rsidRPr="00AF72A1">
        <w:rPr>
          <w:rFonts w:asciiTheme="minorHAnsi" w:eastAsiaTheme="minorHAnsi" w:hAnsiTheme="minorHAnsi" w:cstheme="minorBidi"/>
          <w:color w:val="000000" w:themeColor="text1"/>
          <w:lang w:eastAsia="en-US"/>
        </w:rPr>
        <w:t xml:space="preserve"> </w:t>
      </w:r>
      <w:r w:rsidR="0011122F" w:rsidRPr="00AF72A1">
        <w:rPr>
          <w:rFonts w:asciiTheme="minorHAnsi" w:eastAsiaTheme="minorHAnsi" w:hAnsiTheme="minorHAnsi" w:cstheme="minorBidi"/>
          <w:color w:val="000000" w:themeColor="text1"/>
          <w:lang w:eastAsia="en-US"/>
        </w:rPr>
        <w:t>Furthermore</w:t>
      </w:r>
      <w:r w:rsidR="00105F9B" w:rsidRPr="00AF72A1">
        <w:rPr>
          <w:rFonts w:asciiTheme="minorHAnsi" w:eastAsiaTheme="minorHAnsi" w:hAnsiTheme="minorHAnsi" w:cstheme="minorBidi"/>
          <w:color w:val="000000" w:themeColor="text1"/>
          <w:lang w:eastAsia="en-US"/>
        </w:rPr>
        <w:t xml:space="preserve">, </w:t>
      </w:r>
      <w:r w:rsidR="00114B88" w:rsidRPr="00AF72A1">
        <w:rPr>
          <w:rFonts w:asciiTheme="minorHAnsi" w:eastAsiaTheme="minorHAnsi" w:hAnsiTheme="minorHAnsi" w:cstheme="minorBidi"/>
          <w:color w:val="000000" w:themeColor="text1"/>
          <w:lang w:eastAsia="en-US"/>
        </w:rPr>
        <w:t>British</w:t>
      </w:r>
      <w:r w:rsidR="00105F9B" w:rsidRPr="00AF72A1">
        <w:rPr>
          <w:rFonts w:asciiTheme="minorHAnsi" w:eastAsiaTheme="minorHAnsi" w:hAnsiTheme="minorHAnsi" w:cstheme="minorBidi"/>
          <w:color w:val="000000" w:themeColor="text1"/>
          <w:lang w:eastAsia="en-US"/>
        </w:rPr>
        <w:t xml:space="preserve"> </w:t>
      </w:r>
      <w:r w:rsidR="0011122F" w:rsidRPr="00AF72A1">
        <w:rPr>
          <w:rFonts w:asciiTheme="minorHAnsi" w:eastAsiaTheme="minorHAnsi" w:hAnsiTheme="minorHAnsi" w:cstheme="minorBidi"/>
          <w:color w:val="000000" w:themeColor="text1"/>
          <w:lang w:eastAsia="en-US"/>
        </w:rPr>
        <w:t>authorities were</w:t>
      </w:r>
      <w:r w:rsidR="00105F9B" w:rsidRPr="00AF72A1">
        <w:rPr>
          <w:rFonts w:asciiTheme="minorHAnsi" w:eastAsiaTheme="minorHAnsi" w:hAnsiTheme="minorHAnsi" w:cstheme="minorBidi"/>
          <w:color w:val="000000" w:themeColor="text1"/>
          <w:lang w:eastAsia="en-US"/>
        </w:rPr>
        <w:t xml:space="preserve"> </w:t>
      </w:r>
      <w:r w:rsidR="0011122F" w:rsidRPr="00AF72A1">
        <w:rPr>
          <w:rFonts w:asciiTheme="minorHAnsi" w:eastAsiaTheme="minorHAnsi" w:hAnsiTheme="minorHAnsi" w:cstheme="minorBidi"/>
          <w:color w:val="000000" w:themeColor="text1"/>
          <w:lang w:eastAsia="en-US"/>
        </w:rPr>
        <w:t>engaging with member state delegations and MEPs,</w:t>
      </w:r>
      <w:r w:rsidR="00AE262D" w:rsidRPr="00AF72A1">
        <w:rPr>
          <w:rFonts w:asciiTheme="minorHAnsi" w:eastAsiaTheme="minorHAnsi" w:hAnsiTheme="minorHAnsi" w:cstheme="minorBidi"/>
          <w:color w:val="000000" w:themeColor="text1"/>
          <w:lang w:eastAsia="en-US"/>
        </w:rPr>
        <w:t xml:space="preserve"> offering invitations to visit</w:t>
      </w:r>
      <w:r w:rsidR="0011122F" w:rsidRPr="00AF72A1">
        <w:rPr>
          <w:rFonts w:asciiTheme="minorHAnsi" w:eastAsiaTheme="minorHAnsi" w:hAnsiTheme="minorHAnsi" w:cstheme="minorBidi"/>
          <w:color w:val="000000" w:themeColor="text1"/>
          <w:lang w:eastAsia="en-US"/>
        </w:rPr>
        <w:t xml:space="preserve"> </w:t>
      </w:r>
      <w:r w:rsidR="0038374C">
        <w:rPr>
          <w:rFonts w:asciiTheme="minorHAnsi" w:eastAsiaTheme="minorHAnsi" w:hAnsiTheme="minorHAnsi" w:cstheme="minorBidi"/>
          <w:color w:val="000000" w:themeColor="text1"/>
          <w:lang w:eastAsia="en-US"/>
        </w:rPr>
        <w:t>its</w:t>
      </w:r>
      <w:r w:rsidR="0011122F" w:rsidRPr="00AF72A1">
        <w:rPr>
          <w:rFonts w:asciiTheme="minorHAnsi" w:eastAsiaTheme="minorHAnsi" w:hAnsiTheme="minorHAnsi" w:cstheme="minorBidi"/>
          <w:color w:val="000000" w:themeColor="text1"/>
          <w:lang w:eastAsia="en-US"/>
        </w:rPr>
        <w:t xml:space="preserve"> Joint Border Operations Centre</w:t>
      </w:r>
      <w:r w:rsidR="00CB2517" w:rsidRPr="00AF72A1">
        <w:rPr>
          <w:rFonts w:asciiTheme="minorHAnsi" w:eastAsiaTheme="minorHAnsi" w:hAnsiTheme="minorHAnsi" w:cstheme="minorBidi"/>
          <w:color w:val="000000" w:themeColor="text1"/>
          <w:lang w:eastAsia="en-US"/>
        </w:rPr>
        <w:t>, as well as</w:t>
      </w:r>
      <w:r w:rsidR="0011122F" w:rsidRPr="00AF72A1">
        <w:rPr>
          <w:rFonts w:asciiTheme="minorHAnsi" w:eastAsiaTheme="minorHAnsi" w:hAnsiTheme="minorHAnsi" w:cstheme="minorBidi"/>
          <w:color w:val="000000" w:themeColor="text1"/>
          <w:lang w:eastAsia="en-US"/>
        </w:rPr>
        <w:t xml:space="preserve"> providing</w:t>
      </w:r>
      <w:r w:rsidR="00791E20" w:rsidRPr="00AF72A1">
        <w:rPr>
          <w:rFonts w:asciiTheme="minorHAnsi" w:eastAsiaTheme="minorHAnsi" w:hAnsiTheme="minorHAnsi" w:cstheme="minorBidi"/>
          <w:color w:val="000000" w:themeColor="text1"/>
          <w:lang w:eastAsia="en-US"/>
        </w:rPr>
        <w:t xml:space="preserve"> presentations to</w:t>
      </w:r>
      <w:r w:rsidR="0011122F" w:rsidRPr="00AF72A1">
        <w:rPr>
          <w:rFonts w:asciiTheme="minorHAnsi" w:eastAsiaTheme="minorHAnsi" w:hAnsiTheme="minorHAnsi" w:cstheme="minorBidi"/>
          <w:color w:val="000000" w:themeColor="text1"/>
          <w:lang w:eastAsia="en-US"/>
        </w:rPr>
        <w:t xml:space="preserve"> ministerial and official audiences</w:t>
      </w:r>
      <w:r w:rsidR="00114B88" w:rsidRPr="00AF72A1">
        <w:rPr>
          <w:rFonts w:asciiTheme="minorHAnsi" w:eastAsiaTheme="minorHAnsi" w:hAnsiTheme="minorHAnsi" w:cstheme="minorBidi"/>
          <w:color w:val="000000" w:themeColor="text1"/>
          <w:lang w:eastAsia="en-US"/>
        </w:rPr>
        <w:t xml:space="preserve"> in Brussels</w:t>
      </w:r>
      <w:r w:rsidR="00CB2517" w:rsidRPr="00AF72A1">
        <w:rPr>
          <w:rFonts w:asciiTheme="minorHAnsi" w:eastAsiaTheme="minorHAnsi" w:hAnsiTheme="minorHAnsi" w:cstheme="minorBidi"/>
          <w:color w:val="000000" w:themeColor="text1"/>
          <w:lang w:eastAsia="en-US"/>
        </w:rPr>
        <w:t>,</w:t>
      </w:r>
      <w:r w:rsidR="0011122F" w:rsidRPr="00AF72A1">
        <w:rPr>
          <w:rFonts w:asciiTheme="minorHAnsi" w:eastAsiaTheme="minorHAnsi" w:hAnsiTheme="minorHAnsi" w:cstheme="minorBidi"/>
          <w:color w:val="000000" w:themeColor="text1"/>
          <w:lang w:eastAsia="en-US"/>
        </w:rPr>
        <w:t xml:space="preserve"> to demonstrate the usefulness of PNR data (UK Parliament, 2008</w:t>
      </w:r>
      <w:r w:rsidR="00F87483" w:rsidRPr="00AF72A1">
        <w:rPr>
          <w:rFonts w:asciiTheme="minorHAnsi" w:eastAsiaTheme="minorHAnsi" w:hAnsiTheme="minorHAnsi" w:cstheme="minorBidi"/>
          <w:color w:val="000000" w:themeColor="text1"/>
          <w:lang w:eastAsia="en-US"/>
        </w:rPr>
        <w:t>, p2</w:t>
      </w:r>
      <w:r w:rsidR="0011122F" w:rsidRPr="00AF72A1">
        <w:rPr>
          <w:rFonts w:asciiTheme="minorHAnsi" w:eastAsiaTheme="minorHAnsi" w:hAnsiTheme="minorHAnsi" w:cstheme="minorBidi"/>
          <w:color w:val="000000" w:themeColor="text1"/>
          <w:lang w:eastAsia="en-US"/>
        </w:rPr>
        <w:t>).</w:t>
      </w:r>
      <w:r w:rsidR="008B740C" w:rsidRPr="00AF72A1">
        <w:rPr>
          <w:rFonts w:asciiTheme="minorHAnsi" w:eastAsiaTheme="minorHAnsi" w:hAnsiTheme="minorHAnsi" w:cstheme="minorBidi"/>
          <w:color w:val="000000" w:themeColor="text1"/>
          <w:lang w:eastAsia="en-US"/>
        </w:rPr>
        <w:t xml:space="preserve"> </w:t>
      </w:r>
      <w:r w:rsidR="00791E20" w:rsidRPr="00AF72A1">
        <w:rPr>
          <w:rFonts w:asciiTheme="minorHAnsi" w:eastAsiaTheme="minorHAnsi" w:hAnsiTheme="minorHAnsi" w:cstheme="minorBidi"/>
          <w:color w:val="000000" w:themeColor="text1"/>
          <w:lang w:eastAsia="en-US"/>
        </w:rPr>
        <w:t>Clearly</w:t>
      </w:r>
      <w:r w:rsidR="008B740C" w:rsidRPr="00AF72A1">
        <w:rPr>
          <w:rFonts w:asciiTheme="minorHAnsi" w:eastAsiaTheme="minorHAnsi" w:hAnsiTheme="minorHAnsi" w:cstheme="minorBidi"/>
          <w:color w:val="000000" w:themeColor="text1"/>
          <w:lang w:eastAsia="en-US"/>
        </w:rPr>
        <w:t xml:space="preserve">, we can see that the </w:t>
      </w:r>
      <w:r w:rsidR="00CB6D67" w:rsidRPr="00AF72A1">
        <w:rPr>
          <w:rFonts w:asciiTheme="minorHAnsi" w:eastAsiaTheme="minorHAnsi" w:hAnsiTheme="minorHAnsi" w:cstheme="minorBidi"/>
          <w:color w:val="000000" w:themeColor="text1"/>
          <w:lang w:eastAsia="en-US"/>
        </w:rPr>
        <w:t>Home Office</w:t>
      </w:r>
      <w:r w:rsidR="008B740C" w:rsidRPr="00AF72A1">
        <w:rPr>
          <w:rFonts w:asciiTheme="minorHAnsi" w:eastAsiaTheme="minorHAnsi" w:hAnsiTheme="minorHAnsi" w:cstheme="minorBidi"/>
          <w:color w:val="000000" w:themeColor="text1"/>
          <w:lang w:eastAsia="en-US"/>
        </w:rPr>
        <w:t xml:space="preserve"> was committed</w:t>
      </w:r>
      <w:r w:rsidR="00603087" w:rsidRPr="00AF72A1">
        <w:rPr>
          <w:rFonts w:asciiTheme="minorHAnsi" w:eastAsiaTheme="minorHAnsi" w:hAnsiTheme="minorHAnsi" w:cstheme="minorBidi"/>
          <w:color w:val="000000" w:themeColor="text1"/>
          <w:lang w:eastAsia="en-US"/>
        </w:rPr>
        <w:t xml:space="preserve"> to </w:t>
      </w:r>
      <w:r w:rsidR="00704227" w:rsidRPr="00AF72A1">
        <w:rPr>
          <w:rFonts w:asciiTheme="minorHAnsi" w:eastAsiaTheme="minorHAnsi" w:hAnsiTheme="minorHAnsi" w:cstheme="minorBidi"/>
          <w:color w:val="000000" w:themeColor="text1"/>
          <w:lang w:eastAsia="en-US"/>
        </w:rPr>
        <w:t>leading by example and building alliances</w:t>
      </w:r>
      <w:r w:rsidR="008B740C" w:rsidRPr="00AF72A1">
        <w:rPr>
          <w:rFonts w:asciiTheme="minorHAnsi" w:eastAsiaTheme="minorHAnsi" w:hAnsiTheme="minorHAnsi" w:cstheme="minorBidi"/>
          <w:color w:val="000000" w:themeColor="text1"/>
          <w:lang w:eastAsia="en-US"/>
        </w:rPr>
        <w:t>.</w:t>
      </w:r>
      <w:r w:rsidR="00DF0965" w:rsidRPr="00AF72A1">
        <w:rPr>
          <w:rFonts w:asciiTheme="minorHAnsi" w:eastAsiaTheme="minorHAnsi" w:hAnsiTheme="minorHAnsi" w:cstheme="minorBidi"/>
          <w:color w:val="000000" w:themeColor="text1"/>
          <w:lang w:eastAsia="en-US"/>
        </w:rPr>
        <w:t xml:space="preserve"> </w:t>
      </w:r>
      <w:r w:rsidR="00774CDD" w:rsidRPr="00AF72A1">
        <w:rPr>
          <w:rFonts w:asciiTheme="minorHAnsi" w:eastAsiaTheme="minorHAnsi" w:hAnsiTheme="minorHAnsi" w:cstheme="minorBidi"/>
          <w:color w:val="000000" w:themeColor="text1"/>
          <w:lang w:eastAsia="en-US"/>
        </w:rPr>
        <w:t>Yet, the</w:t>
      </w:r>
      <w:r w:rsidR="0011122F" w:rsidRPr="00AF72A1">
        <w:rPr>
          <w:rFonts w:asciiTheme="minorHAnsi" w:eastAsiaTheme="minorHAnsi" w:hAnsiTheme="minorHAnsi" w:cstheme="minorBidi"/>
          <w:color w:val="000000" w:themeColor="text1"/>
          <w:lang w:eastAsia="en-US"/>
        </w:rPr>
        <w:t xml:space="preserve"> </w:t>
      </w:r>
      <w:r w:rsidR="0056658D" w:rsidRPr="00AF72A1">
        <w:rPr>
          <w:rFonts w:asciiTheme="minorHAnsi" w:eastAsiaTheme="minorHAnsi" w:hAnsiTheme="minorHAnsi" w:cstheme="minorBidi"/>
          <w:color w:val="000000" w:themeColor="text1"/>
          <w:lang w:eastAsia="en-US"/>
        </w:rPr>
        <w:t>British</w:t>
      </w:r>
      <w:r w:rsidR="0011122F" w:rsidRPr="00AF72A1">
        <w:rPr>
          <w:rFonts w:asciiTheme="minorHAnsi" w:eastAsiaTheme="minorHAnsi" w:hAnsiTheme="minorHAnsi" w:cstheme="minorBidi"/>
          <w:color w:val="000000" w:themeColor="text1"/>
          <w:lang w:eastAsia="en-US"/>
        </w:rPr>
        <w:t xml:space="preserve"> government</w:t>
      </w:r>
      <w:r w:rsidR="00774CDD" w:rsidRPr="00AF72A1">
        <w:rPr>
          <w:rFonts w:asciiTheme="minorHAnsi" w:eastAsiaTheme="minorHAnsi" w:hAnsiTheme="minorHAnsi" w:cstheme="minorBidi"/>
          <w:color w:val="000000" w:themeColor="text1"/>
          <w:lang w:eastAsia="en-US"/>
        </w:rPr>
        <w:t xml:space="preserve"> was </w:t>
      </w:r>
      <w:r w:rsidR="0056658D" w:rsidRPr="00AF72A1">
        <w:rPr>
          <w:rFonts w:asciiTheme="minorHAnsi" w:eastAsiaTheme="minorHAnsi" w:hAnsiTheme="minorHAnsi" w:cstheme="minorBidi"/>
          <w:color w:val="000000" w:themeColor="text1"/>
          <w:lang w:eastAsia="en-US"/>
        </w:rPr>
        <w:t>dis</w:t>
      </w:r>
      <w:r w:rsidR="0093245C" w:rsidRPr="00AF72A1">
        <w:rPr>
          <w:rFonts w:asciiTheme="minorHAnsi" w:eastAsiaTheme="minorHAnsi" w:hAnsiTheme="minorHAnsi" w:cstheme="minorBidi"/>
          <w:color w:val="000000" w:themeColor="text1"/>
          <w:lang w:eastAsia="en-US"/>
        </w:rPr>
        <w:t>satisfied with</w:t>
      </w:r>
      <w:r w:rsidR="00774CDD" w:rsidRPr="00AF72A1">
        <w:rPr>
          <w:rFonts w:asciiTheme="minorHAnsi" w:eastAsiaTheme="minorHAnsi" w:hAnsiTheme="minorHAnsi" w:cstheme="minorBidi"/>
          <w:color w:val="000000" w:themeColor="text1"/>
          <w:lang w:eastAsia="en-US"/>
        </w:rPr>
        <w:t xml:space="preserve"> the Framework Decision proposal</w:t>
      </w:r>
      <w:r w:rsidR="00EA6763">
        <w:rPr>
          <w:rFonts w:asciiTheme="minorHAnsi" w:eastAsiaTheme="minorHAnsi" w:hAnsiTheme="minorHAnsi" w:cstheme="minorBidi"/>
          <w:color w:val="000000" w:themeColor="text1"/>
          <w:lang w:eastAsia="en-US"/>
        </w:rPr>
        <w:t xml:space="preserve"> at that time</w:t>
      </w:r>
      <w:r w:rsidR="0093245C" w:rsidRPr="00AF72A1">
        <w:rPr>
          <w:rFonts w:asciiTheme="minorHAnsi" w:eastAsiaTheme="minorHAnsi" w:hAnsiTheme="minorHAnsi" w:cstheme="minorBidi"/>
          <w:color w:val="000000" w:themeColor="text1"/>
          <w:lang w:eastAsia="en-US"/>
        </w:rPr>
        <w:t>;</w:t>
      </w:r>
      <w:r w:rsidR="0011122F" w:rsidRPr="00AF72A1">
        <w:rPr>
          <w:rFonts w:asciiTheme="minorHAnsi" w:eastAsiaTheme="minorHAnsi" w:hAnsiTheme="minorHAnsi" w:cstheme="minorBidi"/>
          <w:color w:val="000000" w:themeColor="text1"/>
          <w:lang w:eastAsia="en-US"/>
        </w:rPr>
        <w:t xml:space="preserve"> </w:t>
      </w:r>
      <w:r w:rsidR="0093245C" w:rsidRPr="00AF72A1">
        <w:rPr>
          <w:rFonts w:asciiTheme="minorHAnsi" w:eastAsiaTheme="minorHAnsi" w:hAnsiTheme="minorHAnsi" w:cstheme="minorBidi"/>
          <w:color w:val="000000" w:themeColor="text1"/>
          <w:lang w:eastAsia="en-US"/>
        </w:rPr>
        <w:t>t</w:t>
      </w:r>
      <w:r w:rsidR="00F87483" w:rsidRPr="00AF72A1">
        <w:rPr>
          <w:rFonts w:asciiTheme="minorHAnsi" w:eastAsiaTheme="minorHAnsi" w:hAnsiTheme="minorHAnsi" w:cstheme="minorBidi"/>
          <w:color w:val="000000" w:themeColor="text1"/>
          <w:lang w:eastAsia="en-US"/>
        </w:rPr>
        <w:t xml:space="preserve">here was concern that </w:t>
      </w:r>
      <w:r w:rsidR="00E021D7" w:rsidRPr="00AF72A1">
        <w:rPr>
          <w:rFonts w:asciiTheme="minorHAnsi" w:eastAsiaTheme="minorHAnsi" w:hAnsiTheme="minorHAnsi" w:cstheme="minorBidi"/>
          <w:color w:val="000000" w:themeColor="text1"/>
          <w:lang w:eastAsia="en-US"/>
        </w:rPr>
        <w:t>it</w:t>
      </w:r>
      <w:r w:rsidR="00F87483" w:rsidRPr="00AF72A1">
        <w:rPr>
          <w:rFonts w:asciiTheme="minorHAnsi" w:eastAsiaTheme="minorHAnsi" w:hAnsiTheme="minorHAnsi" w:cstheme="minorBidi"/>
          <w:color w:val="000000" w:themeColor="text1"/>
          <w:lang w:eastAsia="en-US"/>
        </w:rPr>
        <w:t xml:space="preserve"> </w:t>
      </w:r>
      <w:r w:rsidR="00E021D7" w:rsidRPr="00AF72A1">
        <w:rPr>
          <w:rFonts w:asciiTheme="minorHAnsi" w:eastAsiaTheme="minorHAnsi" w:hAnsiTheme="minorHAnsi" w:cstheme="minorBidi"/>
          <w:color w:val="000000" w:themeColor="text1"/>
          <w:lang w:eastAsia="en-US"/>
        </w:rPr>
        <w:t>might end</w:t>
      </w:r>
      <w:r w:rsidRPr="00AF72A1">
        <w:rPr>
          <w:rFonts w:asciiTheme="minorHAnsi" w:eastAsiaTheme="minorHAnsi" w:hAnsiTheme="minorHAnsi" w:cstheme="minorBidi"/>
          <w:color w:val="000000" w:themeColor="text1"/>
          <w:lang w:eastAsia="en-US"/>
        </w:rPr>
        <w:t xml:space="preserve"> </w:t>
      </w:r>
      <w:r w:rsidR="00E021D7" w:rsidRPr="00AF72A1">
        <w:rPr>
          <w:rFonts w:asciiTheme="minorHAnsi" w:eastAsiaTheme="minorHAnsi" w:hAnsiTheme="minorHAnsi" w:cstheme="minorBidi"/>
          <w:color w:val="000000" w:themeColor="text1"/>
          <w:lang w:eastAsia="en-US"/>
        </w:rPr>
        <w:t>up</w:t>
      </w:r>
      <w:r w:rsidRPr="00AF72A1">
        <w:rPr>
          <w:rFonts w:asciiTheme="minorHAnsi" w:eastAsiaTheme="minorHAnsi" w:hAnsiTheme="minorHAnsi" w:cstheme="minorBidi"/>
          <w:color w:val="000000" w:themeColor="text1"/>
          <w:lang w:eastAsia="en-US"/>
        </w:rPr>
        <w:t xml:space="preserve"> more limited than </w:t>
      </w:r>
      <w:r w:rsidR="00F87483" w:rsidRPr="00AF72A1">
        <w:rPr>
          <w:rFonts w:asciiTheme="minorHAnsi" w:eastAsiaTheme="minorHAnsi" w:hAnsiTheme="minorHAnsi" w:cstheme="minorBidi"/>
          <w:color w:val="000000" w:themeColor="text1"/>
          <w:lang w:eastAsia="en-US"/>
        </w:rPr>
        <w:t xml:space="preserve">e-Borders </w:t>
      </w:r>
      <w:r w:rsidR="00F87483" w:rsidRPr="00AF72A1">
        <w:rPr>
          <w:rFonts w:asciiTheme="minorHAnsi" w:eastAsiaTheme="minorHAnsi" w:hAnsiTheme="minorHAnsi" w:cstheme="minorHAnsi"/>
          <w:color w:val="000000" w:themeColor="text1"/>
          <w:lang w:eastAsia="en-US"/>
        </w:rPr>
        <w:t>(UK Parliament 2008, pp.1-2).</w:t>
      </w:r>
      <w:r w:rsidR="00DF0965" w:rsidRPr="00AF72A1">
        <w:rPr>
          <w:rFonts w:asciiTheme="minorHAnsi" w:eastAsiaTheme="minorHAnsi" w:hAnsiTheme="minorHAnsi" w:cstheme="minorHAnsi"/>
          <w:color w:val="000000" w:themeColor="text1"/>
          <w:lang w:eastAsia="en-US"/>
        </w:rPr>
        <w:t xml:space="preserve"> </w:t>
      </w:r>
    </w:p>
    <w:p w14:paraId="1532345E" w14:textId="272FD17D" w:rsidR="001123C1" w:rsidRPr="00AF72A1" w:rsidRDefault="00250462" w:rsidP="0077181F">
      <w:pPr>
        <w:pStyle w:val="NormalWeb"/>
        <w:spacing w:line="480" w:lineRule="auto"/>
        <w:jc w:val="both"/>
        <w:rPr>
          <w:rFonts w:asciiTheme="minorHAnsi" w:eastAsiaTheme="minorHAnsi" w:hAnsiTheme="minorHAnsi" w:cstheme="minorBidi"/>
          <w:color w:val="000000" w:themeColor="text1"/>
          <w:lang w:eastAsia="en-US"/>
        </w:rPr>
      </w:pPr>
      <w:r>
        <w:rPr>
          <w:rFonts w:asciiTheme="minorHAnsi" w:eastAsiaTheme="minorHAnsi" w:hAnsiTheme="minorHAnsi" w:cstheme="minorHAnsi"/>
          <w:color w:val="000000" w:themeColor="text1"/>
          <w:lang w:eastAsia="en-US"/>
        </w:rPr>
        <w:t>Nevertheless, i</w:t>
      </w:r>
      <w:r w:rsidR="0093245C" w:rsidRPr="00AF72A1">
        <w:rPr>
          <w:rFonts w:asciiTheme="minorHAnsi" w:eastAsiaTheme="minorHAnsi" w:hAnsiTheme="minorHAnsi" w:cstheme="minorHAnsi"/>
          <w:color w:val="000000" w:themeColor="text1"/>
          <w:lang w:eastAsia="en-US"/>
        </w:rPr>
        <w:t>n 2009,</w:t>
      </w:r>
      <w:r w:rsidR="000A19A2" w:rsidRPr="00AF72A1">
        <w:rPr>
          <w:rFonts w:asciiTheme="minorHAnsi" w:eastAsiaTheme="minorHAnsi" w:hAnsiTheme="minorHAnsi" w:cstheme="minorHAnsi"/>
          <w:color w:val="000000" w:themeColor="text1"/>
          <w:lang w:eastAsia="en-US"/>
        </w:rPr>
        <w:t xml:space="preserve"> a major challenge presented itself to the UK.</w:t>
      </w:r>
      <w:r w:rsidR="00F87483" w:rsidRPr="00AF72A1">
        <w:rPr>
          <w:rFonts w:asciiTheme="minorHAnsi" w:eastAsiaTheme="minorHAnsi" w:hAnsiTheme="minorHAnsi" w:cstheme="minorHAnsi"/>
          <w:color w:val="000000" w:themeColor="text1"/>
          <w:lang w:eastAsia="en-US"/>
        </w:rPr>
        <w:t xml:space="preserve"> </w:t>
      </w:r>
      <w:r w:rsidR="0014116A" w:rsidRPr="00AF72A1">
        <w:rPr>
          <w:rFonts w:asciiTheme="minorHAnsi" w:hAnsiTheme="minorHAnsi" w:cstheme="minorHAnsi"/>
          <w:color w:val="000000" w:themeColor="text1"/>
        </w:rPr>
        <w:t>Pilot Complaint 348/09/JLSE</w:t>
      </w:r>
      <w:r w:rsidR="00251A71" w:rsidRPr="00AF72A1">
        <w:rPr>
          <w:rStyle w:val="FootnoteReference"/>
          <w:rFonts w:asciiTheme="minorHAnsi" w:hAnsiTheme="minorHAnsi" w:cstheme="minorHAnsi"/>
          <w:color w:val="000000" w:themeColor="text1"/>
        </w:rPr>
        <w:footnoteReference w:id="4"/>
      </w:r>
      <w:r w:rsidR="001123C1" w:rsidRPr="00AF72A1">
        <w:rPr>
          <w:rFonts w:asciiTheme="minorHAnsi" w:hAnsiTheme="minorHAnsi" w:cstheme="minorHAnsi"/>
          <w:color w:val="000000" w:themeColor="text1"/>
        </w:rPr>
        <w:t xml:space="preserve"> </w:t>
      </w:r>
      <w:r w:rsidR="00114B88" w:rsidRPr="00AF72A1">
        <w:rPr>
          <w:rFonts w:asciiTheme="minorHAnsi" w:hAnsiTheme="minorHAnsi" w:cstheme="minorHAnsi"/>
          <w:color w:val="000000" w:themeColor="text1"/>
        </w:rPr>
        <w:t>que</w:t>
      </w:r>
      <w:r w:rsidR="0056658D" w:rsidRPr="00AF72A1">
        <w:rPr>
          <w:rFonts w:asciiTheme="minorHAnsi" w:hAnsiTheme="minorHAnsi" w:cstheme="minorHAnsi"/>
          <w:color w:val="000000" w:themeColor="text1"/>
        </w:rPr>
        <w:t>ried</w:t>
      </w:r>
      <w:r w:rsidR="00114B88" w:rsidRPr="00AF72A1">
        <w:rPr>
          <w:rFonts w:asciiTheme="minorHAnsi" w:hAnsiTheme="minorHAnsi" w:cstheme="minorHAnsi"/>
          <w:color w:val="000000" w:themeColor="text1"/>
        </w:rPr>
        <w:t xml:space="preserve"> whether</w:t>
      </w:r>
      <w:r w:rsidR="001123C1" w:rsidRPr="00AF72A1">
        <w:rPr>
          <w:rFonts w:asciiTheme="minorHAnsi" w:hAnsiTheme="minorHAnsi" w:cstheme="minorHAnsi"/>
          <w:color w:val="000000" w:themeColor="text1"/>
        </w:rPr>
        <w:t xml:space="preserve"> </w:t>
      </w:r>
      <w:r w:rsidR="000A19A2" w:rsidRPr="00AF72A1">
        <w:rPr>
          <w:rFonts w:asciiTheme="minorHAnsi" w:hAnsiTheme="minorHAnsi" w:cstheme="minorHAnsi"/>
          <w:color w:val="000000" w:themeColor="text1"/>
        </w:rPr>
        <w:t>its</w:t>
      </w:r>
      <w:r w:rsidR="001123C1" w:rsidRPr="00AF72A1">
        <w:rPr>
          <w:rFonts w:asciiTheme="minorHAnsi" w:hAnsiTheme="minorHAnsi" w:cstheme="minorHAnsi"/>
          <w:color w:val="000000" w:themeColor="text1"/>
        </w:rPr>
        <w:t xml:space="preserve"> collection</w:t>
      </w:r>
      <w:r w:rsidR="00E021D7" w:rsidRPr="00AF72A1">
        <w:rPr>
          <w:rFonts w:asciiTheme="minorHAnsi" w:hAnsiTheme="minorHAnsi" w:cstheme="minorHAnsi"/>
          <w:color w:val="000000" w:themeColor="text1"/>
        </w:rPr>
        <w:t xml:space="preserve"> of</w:t>
      </w:r>
      <w:r w:rsidR="001123C1" w:rsidRPr="00AF72A1">
        <w:rPr>
          <w:rFonts w:asciiTheme="minorHAnsi" w:hAnsiTheme="minorHAnsi" w:cstheme="minorHAnsi"/>
          <w:color w:val="000000" w:themeColor="text1"/>
        </w:rPr>
        <w:t xml:space="preserve"> intra-EU PNR data breached the 1995 Data Protection Directive</w:t>
      </w:r>
      <w:r w:rsidR="0014116A" w:rsidRPr="00AF72A1">
        <w:rPr>
          <w:rFonts w:asciiTheme="minorHAnsi" w:hAnsiTheme="minorHAnsi" w:cstheme="minorHAnsi"/>
          <w:color w:val="000000" w:themeColor="text1"/>
        </w:rPr>
        <w:t>.</w:t>
      </w:r>
      <w:r w:rsidR="00791E20" w:rsidRPr="00AF72A1">
        <w:rPr>
          <w:rFonts w:asciiTheme="minorHAnsi" w:hAnsiTheme="minorHAnsi" w:cstheme="minorHAnsi"/>
          <w:color w:val="000000" w:themeColor="text1"/>
        </w:rPr>
        <w:t xml:space="preserve"> Responding to this challenge,</w:t>
      </w:r>
      <w:r w:rsidR="0014116A" w:rsidRPr="00AF72A1">
        <w:rPr>
          <w:rFonts w:asciiTheme="minorHAnsi" w:hAnsiTheme="minorHAnsi" w:cstheme="minorHAnsi"/>
          <w:color w:val="000000" w:themeColor="text1"/>
        </w:rPr>
        <w:t xml:space="preserve"> </w:t>
      </w:r>
      <w:r w:rsidR="00791E20" w:rsidRPr="00AF72A1">
        <w:rPr>
          <w:rFonts w:asciiTheme="minorHAnsi" w:hAnsiTheme="minorHAnsi" w:cstheme="minorHAnsi"/>
          <w:color w:val="000000" w:themeColor="text1"/>
        </w:rPr>
        <w:t>L</w:t>
      </w:r>
      <w:r w:rsidR="00114B88" w:rsidRPr="00AF72A1">
        <w:rPr>
          <w:rFonts w:asciiTheme="minorHAnsi" w:hAnsiTheme="minorHAnsi" w:cstheme="minorHAnsi"/>
          <w:color w:val="000000" w:themeColor="text1"/>
        </w:rPr>
        <w:t>ondon</w:t>
      </w:r>
      <w:r w:rsidR="0014116A" w:rsidRPr="00AF72A1">
        <w:rPr>
          <w:rFonts w:asciiTheme="minorHAnsi" w:hAnsiTheme="minorHAnsi" w:cstheme="minorHAnsi"/>
          <w:color w:val="000000" w:themeColor="text1"/>
        </w:rPr>
        <w:t xml:space="preserve"> committ</w:t>
      </w:r>
      <w:r w:rsidR="00791E20" w:rsidRPr="00AF72A1">
        <w:rPr>
          <w:rFonts w:asciiTheme="minorHAnsi" w:hAnsiTheme="minorHAnsi" w:cstheme="minorHAnsi"/>
          <w:color w:val="000000" w:themeColor="text1"/>
        </w:rPr>
        <w:t>ed</w:t>
      </w:r>
      <w:r w:rsidR="0014116A" w:rsidRPr="00AF72A1">
        <w:rPr>
          <w:rFonts w:asciiTheme="minorHAnsi" w:hAnsiTheme="minorHAnsi" w:cstheme="minorHAnsi"/>
          <w:color w:val="000000" w:themeColor="text1"/>
        </w:rPr>
        <w:t xml:space="preserve"> </w:t>
      </w:r>
      <w:r w:rsidR="00AE262D" w:rsidRPr="00AF72A1">
        <w:rPr>
          <w:rFonts w:asciiTheme="minorHAnsi" w:hAnsiTheme="minorHAnsi" w:cstheme="minorHAnsi"/>
          <w:color w:val="000000" w:themeColor="text1"/>
        </w:rPr>
        <w:t xml:space="preserve">to </w:t>
      </w:r>
      <w:r w:rsidR="00704227" w:rsidRPr="00AF72A1">
        <w:rPr>
          <w:rFonts w:asciiTheme="minorHAnsi" w:hAnsiTheme="minorHAnsi" w:cstheme="minorHAnsi"/>
          <w:color w:val="000000" w:themeColor="text1"/>
        </w:rPr>
        <w:t>halting</w:t>
      </w:r>
      <w:r w:rsidR="00AE262D" w:rsidRPr="00AF72A1">
        <w:rPr>
          <w:rFonts w:asciiTheme="minorHAnsi" w:hAnsiTheme="minorHAnsi" w:cstheme="minorHAnsi"/>
          <w:color w:val="000000" w:themeColor="text1"/>
        </w:rPr>
        <w:t xml:space="preserve"> collection of</w:t>
      </w:r>
      <w:r w:rsidR="0014116A" w:rsidRPr="00AF72A1">
        <w:rPr>
          <w:rFonts w:asciiTheme="minorHAnsi" w:hAnsiTheme="minorHAnsi" w:cstheme="minorHAnsi"/>
          <w:color w:val="000000" w:themeColor="text1"/>
        </w:rPr>
        <w:t xml:space="preserve"> </w:t>
      </w:r>
      <w:r w:rsidR="00663EE4" w:rsidRPr="00AF72A1">
        <w:rPr>
          <w:rFonts w:asciiTheme="minorHAnsi" w:hAnsiTheme="minorHAnsi" w:cstheme="minorHAnsi"/>
          <w:color w:val="000000" w:themeColor="text1"/>
        </w:rPr>
        <w:t>internal EU data</w:t>
      </w:r>
      <w:r w:rsidR="0014116A" w:rsidRPr="00AF72A1">
        <w:rPr>
          <w:rFonts w:asciiTheme="minorHAnsi" w:hAnsiTheme="minorHAnsi" w:cstheme="minorHAnsi"/>
          <w:color w:val="000000" w:themeColor="text1"/>
        </w:rPr>
        <w:t xml:space="preserve"> until</w:t>
      </w:r>
      <w:r w:rsidR="00CB6D67" w:rsidRPr="00AF72A1">
        <w:rPr>
          <w:rFonts w:asciiTheme="minorHAnsi" w:hAnsiTheme="minorHAnsi" w:cstheme="minorHAnsi"/>
          <w:color w:val="000000" w:themeColor="text1"/>
        </w:rPr>
        <w:t xml:space="preserve"> the adoption of</w:t>
      </w:r>
      <w:r w:rsidR="0014116A" w:rsidRPr="00AF72A1">
        <w:rPr>
          <w:rFonts w:asciiTheme="minorHAnsi" w:hAnsiTheme="minorHAnsi" w:cstheme="minorHAnsi"/>
          <w:color w:val="000000" w:themeColor="text1"/>
        </w:rPr>
        <w:t xml:space="preserve"> EU-PNR (House of Commons, 2010, Ev30-31).</w:t>
      </w:r>
      <w:r w:rsidR="000D5F98" w:rsidRPr="00AF72A1">
        <w:rPr>
          <w:rFonts w:asciiTheme="minorHAnsi" w:hAnsiTheme="minorHAnsi" w:cstheme="minorHAnsi"/>
          <w:color w:val="000000" w:themeColor="text1"/>
        </w:rPr>
        <w:t xml:space="preserve"> </w:t>
      </w:r>
      <w:r w:rsidR="007A2FD1" w:rsidRPr="00AF72A1">
        <w:rPr>
          <w:rFonts w:asciiTheme="minorHAnsi" w:hAnsiTheme="minorHAnsi" w:cstheme="minorHAnsi"/>
          <w:color w:val="000000" w:themeColor="text1"/>
        </w:rPr>
        <w:t xml:space="preserve">Given the </w:t>
      </w:r>
      <w:r w:rsidR="005F4DFA" w:rsidRPr="00AF72A1">
        <w:rPr>
          <w:rFonts w:asciiTheme="minorHAnsi" w:hAnsiTheme="minorHAnsi" w:cstheme="minorHAnsi"/>
          <w:color w:val="000000" w:themeColor="text1"/>
        </w:rPr>
        <w:t xml:space="preserve">number of </w:t>
      </w:r>
      <w:r w:rsidR="00B9797D" w:rsidRPr="00AF72A1">
        <w:rPr>
          <w:rFonts w:asciiTheme="minorHAnsi" w:hAnsiTheme="minorHAnsi" w:cstheme="minorHAnsi"/>
          <w:color w:val="000000" w:themeColor="text1"/>
        </w:rPr>
        <w:t>flights and passengers travelling between</w:t>
      </w:r>
      <w:r w:rsidR="007A2FD1" w:rsidRPr="00AF72A1">
        <w:rPr>
          <w:rFonts w:asciiTheme="minorHAnsi" w:hAnsiTheme="minorHAnsi" w:cstheme="minorHAnsi"/>
          <w:color w:val="000000" w:themeColor="text1"/>
        </w:rPr>
        <w:t xml:space="preserve"> the UK </w:t>
      </w:r>
      <w:r w:rsidR="00B9797D" w:rsidRPr="00AF72A1">
        <w:rPr>
          <w:rFonts w:asciiTheme="minorHAnsi" w:hAnsiTheme="minorHAnsi" w:cstheme="minorHAnsi"/>
          <w:color w:val="000000" w:themeColor="text1"/>
        </w:rPr>
        <w:t>and</w:t>
      </w:r>
      <w:r w:rsidR="007A2FD1" w:rsidRPr="00AF72A1">
        <w:rPr>
          <w:rFonts w:asciiTheme="minorHAnsi" w:hAnsiTheme="minorHAnsi" w:cstheme="minorHAnsi"/>
          <w:color w:val="000000" w:themeColor="text1"/>
        </w:rPr>
        <w:t xml:space="preserve"> rest of the EU, this </w:t>
      </w:r>
      <w:r w:rsidR="00791E20" w:rsidRPr="00AF72A1">
        <w:rPr>
          <w:rFonts w:asciiTheme="minorHAnsi" w:hAnsiTheme="minorHAnsi" w:cstheme="minorHAnsi"/>
          <w:color w:val="000000" w:themeColor="text1"/>
        </w:rPr>
        <w:t>opened a</w:t>
      </w:r>
      <w:r w:rsidR="007A2FD1" w:rsidRPr="00AF72A1">
        <w:rPr>
          <w:rFonts w:asciiTheme="minorHAnsi" w:hAnsiTheme="minorHAnsi" w:cstheme="minorHAnsi"/>
          <w:color w:val="000000" w:themeColor="text1"/>
        </w:rPr>
        <w:t xml:space="preserve"> major security gap, and the Home Office worked for years to close it.</w:t>
      </w:r>
      <w:r w:rsidR="0093245C" w:rsidRPr="00AF72A1">
        <w:rPr>
          <w:rFonts w:asciiTheme="minorHAnsi" w:hAnsiTheme="minorHAnsi" w:cstheme="minorHAnsi"/>
          <w:color w:val="000000" w:themeColor="text1"/>
        </w:rPr>
        <w:t xml:space="preserve"> </w:t>
      </w:r>
    </w:p>
    <w:p w14:paraId="0D6ACD30" w14:textId="25EFCF5A" w:rsidR="003E4462" w:rsidRPr="00AF72A1" w:rsidRDefault="00AB082F" w:rsidP="000D5F98">
      <w:pPr>
        <w:pStyle w:val="NormalWeb"/>
        <w:spacing w:line="480" w:lineRule="auto"/>
        <w:jc w:val="both"/>
        <w:rPr>
          <w:rFonts w:asciiTheme="minorHAnsi" w:hAnsiTheme="minorHAnsi" w:cstheme="minorHAnsi"/>
          <w:color w:val="000000" w:themeColor="text1"/>
        </w:rPr>
      </w:pPr>
      <w:r w:rsidRPr="00AF72A1">
        <w:rPr>
          <w:rFonts w:asciiTheme="minorHAnsi" w:hAnsiTheme="minorHAnsi" w:cstheme="minorHAnsi"/>
          <w:color w:val="000000" w:themeColor="text1"/>
        </w:rPr>
        <w:t xml:space="preserve">By the </w:t>
      </w:r>
      <w:r w:rsidR="00820C39" w:rsidRPr="00AF72A1">
        <w:rPr>
          <w:rFonts w:asciiTheme="minorHAnsi" w:hAnsiTheme="minorHAnsi" w:cstheme="minorHAnsi"/>
          <w:color w:val="000000" w:themeColor="text1"/>
        </w:rPr>
        <w:t xml:space="preserve">February </w:t>
      </w:r>
      <w:r w:rsidRPr="00AF72A1">
        <w:rPr>
          <w:rFonts w:asciiTheme="minorHAnsi" w:hAnsiTheme="minorHAnsi" w:cstheme="minorHAnsi"/>
          <w:color w:val="000000" w:themeColor="text1"/>
        </w:rPr>
        <w:t>2011</w:t>
      </w:r>
      <w:r w:rsidR="000B7035" w:rsidRPr="00AF72A1">
        <w:rPr>
          <w:rFonts w:asciiTheme="minorHAnsi" w:hAnsiTheme="minorHAnsi" w:cstheme="minorHAnsi"/>
          <w:color w:val="000000" w:themeColor="text1"/>
        </w:rPr>
        <w:t xml:space="preserve"> Directive</w:t>
      </w:r>
      <w:r w:rsidRPr="00AF72A1">
        <w:rPr>
          <w:rFonts w:asciiTheme="minorHAnsi" w:hAnsiTheme="minorHAnsi" w:cstheme="minorHAnsi"/>
          <w:color w:val="000000" w:themeColor="text1"/>
        </w:rPr>
        <w:t xml:space="preserve"> proposal,</w:t>
      </w:r>
      <w:r w:rsidR="00CB2517" w:rsidRPr="00AF72A1">
        <w:rPr>
          <w:rFonts w:asciiTheme="minorHAnsi" w:hAnsiTheme="minorHAnsi" w:cstheme="minorHAnsi"/>
          <w:color w:val="000000" w:themeColor="text1"/>
        </w:rPr>
        <w:t xml:space="preserve"> still</w:t>
      </w:r>
      <w:r w:rsidR="000F0C13" w:rsidRPr="00AF72A1">
        <w:rPr>
          <w:rFonts w:asciiTheme="minorHAnsi" w:hAnsiTheme="minorHAnsi" w:cstheme="minorHAnsi"/>
          <w:color w:val="000000" w:themeColor="text1"/>
        </w:rPr>
        <w:t xml:space="preserve"> only</w:t>
      </w:r>
      <w:r w:rsidRPr="00AF72A1">
        <w:rPr>
          <w:rFonts w:asciiTheme="minorHAnsi" w:hAnsiTheme="minorHAnsi" w:cstheme="minorHAnsi"/>
          <w:color w:val="000000" w:themeColor="text1"/>
        </w:rPr>
        <w:t xml:space="preserve"> the UK had a functioning PNR system, while Belgium, Denmark, France, the Netherlands, and Sweden</w:t>
      </w:r>
      <w:r w:rsidR="008C78DA" w:rsidRPr="00AF72A1">
        <w:rPr>
          <w:rFonts w:asciiTheme="minorHAnsi" w:hAnsiTheme="minorHAnsi" w:cstheme="minorHAnsi"/>
          <w:color w:val="000000" w:themeColor="text1"/>
        </w:rPr>
        <w:t xml:space="preserve"> </w:t>
      </w:r>
      <w:r w:rsidRPr="00AF72A1">
        <w:rPr>
          <w:rFonts w:asciiTheme="minorHAnsi" w:hAnsiTheme="minorHAnsi" w:cstheme="minorHAnsi"/>
          <w:color w:val="000000" w:themeColor="text1"/>
        </w:rPr>
        <w:t xml:space="preserve">had enacted relevant legislation or were </w:t>
      </w:r>
      <w:r w:rsidR="00960D43" w:rsidRPr="00AF72A1">
        <w:rPr>
          <w:rFonts w:asciiTheme="minorHAnsi" w:hAnsiTheme="minorHAnsi" w:cstheme="minorHAnsi"/>
          <w:color w:val="000000" w:themeColor="text1"/>
        </w:rPr>
        <w:t>experimenting with</w:t>
      </w:r>
      <w:r w:rsidRPr="00AF72A1">
        <w:rPr>
          <w:rFonts w:asciiTheme="minorHAnsi" w:hAnsiTheme="minorHAnsi" w:cstheme="minorHAnsi"/>
          <w:color w:val="000000" w:themeColor="text1"/>
        </w:rPr>
        <w:t xml:space="preserve"> these data (European Commission, 2011, p4). </w:t>
      </w:r>
      <w:r w:rsidR="000B1569">
        <w:rPr>
          <w:rFonts w:asciiTheme="minorHAnsi" w:hAnsiTheme="minorHAnsi" w:cstheme="minorHAnsi"/>
          <w:color w:val="000000" w:themeColor="text1"/>
        </w:rPr>
        <w:t>The proposal</w:t>
      </w:r>
      <w:r w:rsidRPr="00AF72A1">
        <w:rPr>
          <w:rFonts w:asciiTheme="minorHAnsi" w:hAnsiTheme="minorHAnsi" w:cstheme="minorHAnsi"/>
          <w:color w:val="000000" w:themeColor="text1"/>
        </w:rPr>
        <w:t xml:space="preserve"> contained several examples of the</w:t>
      </w:r>
      <w:r w:rsidR="00397238" w:rsidRPr="00AF72A1">
        <w:rPr>
          <w:rFonts w:asciiTheme="minorHAnsi" w:hAnsiTheme="minorHAnsi" w:cstheme="minorHAnsi"/>
          <w:color w:val="000000" w:themeColor="text1"/>
        </w:rPr>
        <w:t xml:space="preserve"> security</w:t>
      </w:r>
      <w:r w:rsidRPr="00AF72A1">
        <w:rPr>
          <w:rFonts w:asciiTheme="minorHAnsi" w:hAnsiTheme="minorHAnsi" w:cstheme="minorHAnsi"/>
          <w:color w:val="000000" w:themeColor="text1"/>
        </w:rPr>
        <w:t xml:space="preserve"> benefits of PNR data from the UK</w:t>
      </w:r>
      <w:r w:rsidR="00960D43" w:rsidRPr="00AF72A1">
        <w:rPr>
          <w:rFonts w:asciiTheme="minorHAnsi" w:hAnsiTheme="minorHAnsi" w:cstheme="minorHAnsi"/>
          <w:color w:val="000000" w:themeColor="text1"/>
        </w:rPr>
        <w:t xml:space="preserve"> and other</w:t>
      </w:r>
      <w:r w:rsidR="00704227" w:rsidRPr="00AF72A1">
        <w:rPr>
          <w:rFonts w:asciiTheme="minorHAnsi" w:hAnsiTheme="minorHAnsi" w:cstheme="minorHAnsi"/>
          <w:color w:val="000000" w:themeColor="text1"/>
        </w:rPr>
        <w:t xml:space="preserve"> states</w:t>
      </w:r>
      <w:r w:rsidRPr="00AF72A1">
        <w:rPr>
          <w:rFonts w:asciiTheme="minorHAnsi" w:hAnsiTheme="minorHAnsi" w:cstheme="minorHAnsi"/>
          <w:color w:val="000000" w:themeColor="text1"/>
        </w:rPr>
        <w:t xml:space="preserve"> (European Commission, 2011, p6).</w:t>
      </w:r>
      <w:r w:rsidR="00BB5D05" w:rsidRPr="00AF72A1">
        <w:rPr>
          <w:rFonts w:asciiTheme="minorHAnsi" w:hAnsiTheme="minorHAnsi" w:cstheme="minorHAnsi"/>
          <w:color w:val="000000" w:themeColor="text1"/>
        </w:rPr>
        <w:t xml:space="preserve"> </w:t>
      </w:r>
      <w:r w:rsidR="00820C39" w:rsidRPr="00AF72A1">
        <w:rPr>
          <w:rFonts w:asciiTheme="minorHAnsi" w:hAnsiTheme="minorHAnsi" w:cstheme="minorHAnsi"/>
          <w:color w:val="000000" w:themeColor="text1"/>
        </w:rPr>
        <w:t>Int</w:t>
      </w:r>
      <w:r w:rsidR="00B27BDE" w:rsidRPr="00AF72A1">
        <w:rPr>
          <w:rFonts w:asciiTheme="minorHAnsi" w:hAnsiTheme="minorHAnsi" w:cstheme="minorHAnsi"/>
          <w:color w:val="000000" w:themeColor="text1"/>
        </w:rPr>
        <w:t>ra-</w:t>
      </w:r>
      <w:r w:rsidR="00820C39" w:rsidRPr="00AF72A1">
        <w:rPr>
          <w:rFonts w:asciiTheme="minorHAnsi" w:hAnsiTheme="minorHAnsi" w:cstheme="minorHAnsi"/>
          <w:color w:val="000000" w:themeColor="text1"/>
        </w:rPr>
        <w:t>EU data was not included</w:t>
      </w:r>
      <w:r w:rsidR="00114B88" w:rsidRPr="00AF72A1">
        <w:rPr>
          <w:rFonts w:asciiTheme="minorHAnsi" w:hAnsiTheme="minorHAnsi" w:cstheme="minorHAnsi"/>
          <w:color w:val="000000" w:themeColor="text1"/>
        </w:rPr>
        <w:t xml:space="preserve"> due to it </w:t>
      </w:r>
      <w:r w:rsidR="00791E20" w:rsidRPr="00AF72A1">
        <w:rPr>
          <w:rFonts w:asciiTheme="minorHAnsi" w:hAnsiTheme="minorHAnsi" w:cstheme="minorHAnsi"/>
          <w:color w:val="000000" w:themeColor="text1"/>
        </w:rPr>
        <w:t>being</w:t>
      </w:r>
      <w:r w:rsidR="00114B88" w:rsidRPr="00AF72A1">
        <w:rPr>
          <w:rFonts w:asciiTheme="minorHAnsi" w:hAnsiTheme="minorHAnsi" w:cstheme="minorHAnsi"/>
          <w:color w:val="000000" w:themeColor="text1"/>
        </w:rPr>
        <w:t xml:space="preserve"> controversial</w:t>
      </w:r>
      <w:r w:rsidR="00C96AF0" w:rsidRPr="00AF72A1">
        <w:rPr>
          <w:rFonts w:asciiTheme="minorHAnsi" w:hAnsiTheme="minorHAnsi" w:cstheme="minorHAnsi"/>
          <w:color w:val="000000" w:themeColor="text1"/>
        </w:rPr>
        <w:t>,</w:t>
      </w:r>
      <w:r w:rsidR="00820C39" w:rsidRPr="00AF72A1">
        <w:rPr>
          <w:rFonts w:asciiTheme="minorHAnsi" w:hAnsiTheme="minorHAnsi" w:cstheme="minorHAnsi"/>
          <w:color w:val="000000" w:themeColor="text1"/>
        </w:rPr>
        <w:t xml:space="preserve"> so</w:t>
      </w:r>
      <w:r w:rsidR="00C96AF0" w:rsidRPr="00AF72A1">
        <w:rPr>
          <w:rFonts w:asciiTheme="minorHAnsi" w:hAnsiTheme="minorHAnsi" w:cstheme="minorHAnsi"/>
          <w:color w:val="000000" w:themeColor="text1"/>
        </w:rPr>
        <w:t xml:space="preserve"> the </w:t>
      </w:r>
      <w:r w:rsidR="000A19A2" w:rsidRPr="00AF72A1">
        <w:rPr>
          <w:rFonts w:asciiTheme="minorHAnsi" w:hAnsiTheme="minorHAnsi" w:cstheme="minorHAnsi"/>
          <w:color w:val="000000" w:themeColor="text1"/>
        </w:rPr>
        <w:t>Home Office</w:t>
      </w:r>
      <w:r w:rsidR="00C96AF0" w:rsidRPr="00AF72A1">
        <w:rPr>
          <w:rFonts w:asciiTheme="minorHAnsi" w:hAnsiTheme="minorHAnsi" w:cstheme="minorHAnsi"/>
          <w:color w:val="000000" w:themeColor="text1"/>
        </w:rPr>
        <w:t xml:space="preserve"> </w:t>
      </w:r>
      <w:r w:rsidR="00820C39" w:rsidRPr="00AF72A1">
        <w:rPr>
          <w:rFonts w:asciiTheme="minorHAnsi" w:hAnsiTheme="minorHAnsi" w:cstheme="minorHAnsi"/>
          <w:color w:val="000000" w:themeColor="text1"/>
        </w:rPr>
        <w:t>lobbied other member states</w:t>
      </w:r>
      <w:r w:rsidR="005C20BC" w:rsidRPr="00AF72A1">
        <w:rPr>
          <w:rFonts w:asciiTheme="minorHAnsi" w:hAnsiTheme="minorHAnsi" w:cstheme="minorHAnsi"/>
          <w:color w:val="000000" w:themeColor="text1"/>
        </w:rPr>
        <w:t xml:space="preserve">, with Theresa May, then </w:t>
      </w:r>
      <w:r w:rsidR="005C20BC" w:rsidRPr="00AF72A1">
        <w:rPr>
          <w:rFonts w:asciiTheme="minorHAnsi" w:hAnsiTheme="minorHAnsi" w:cstheme="minorHAnsi"/>
          <w:color w:val="000000" w:themeColor="text1"/>
        </w:rPr>
        <w:lastRenderedPageBreak/>
        <w:t>Home Secretary, fearing that</w:t>
      </w:r>
      <w:r w:rsidR="00456FA8" w:rsidRPr="00AF72A1">
        <w:rPr>
          <w:rFonts w:asciiTheme="minorHAnsi" w:hAnsiTheme="minorHAnsi" w:cstheme="minorHAnsi"/>
          <w:color w:val="000000" w:themeColor="text1"/>
        </w:rPr>
        <w:t xml:space="preserve"> </w:t>
      </w:r>
      <w:r w:rsidR="00EA6763">
        <w:rPr>
          <w:rFonts w:asciiTheme="minorHAnsi" w:hAnsiTheme="minorHAnsi" w:cstheme="minorHAnsi"/>
          <w:color w:val="000000" w:themeColor="text1"/>
        </w:rPr>
        <w:t>its exclusion</w:t>
      </w:r>
      <w:r w:rsidR="005C20BC" w:rsidRPr="00AF72A1">
        <w:rPr>
          <w:rFonts w:asciiTheme="minorHAnsi" w:hAnsiTheme="minorHAnsi" w:cstheme="minorHAnsi"/>
          <w:color w:val="000000" w:themeColor="text1"/>
        </w:rPr>
        <w:t xml:space="preserve"> would </w:t>
      </w:r>
      <w:r w:rsidR="000A19A2" w:rsidRPr="00AF72A1">
        <w:rPr>
          <w:rFonts w:asciiTheme="minorHAnsi" w:hAnsiTheme="minorHAnsi" w:cstheme="minorHAnsi"/>
          <w:color w:val="000000" w:themeColor="text1"/>
        </w:rPr>
        <w:t>mean</w:t>
      </w:r>
      <w:r w:rsidR="00791E20" w:rsidRPr="00AF72A1">
        <w:rPr>
          <w:rFonts w:asciiTheme="minorHAnsi" w:hAnsiTheme="minorHAnsi" w:cstheme="minorHAnsi"/>
          <w:color w:val="000000" w:themeColor="text1"/>
        </w:rPr>
        <w:t xml:space="preserve"> not monitoring</w:t>
      </w:r>
      <w:r w:rsidR="005C20BC" w:rsidRPr="00AF72A1">
        <w:rPr>
          <w:rFonts w:asciiTheme="minorHAnsi" w:hAnsiTheme="minorHAnsi" w:cstheme="minorHAnsi"/>
          <w:color w:val="000000" w:themeColor="text1"/>
        </w:rPr>
        <w:t xml:space="preserve"> about seventy-five per cent of flights in the EU</w:t>
      </w:r>
      <w:r w:rsidR="00610F0C" w:rsidRPr="00AF72A1">
        <w:rPr>
          <w:rFonts w:asciiTheme="minorHAnsi" w:hAnsiTheme="minorHAnsi" w:cstheme="minorHAnsi"/>
          <w:color w:val="000000" w:themeColor="text1"/>
        </w:rPr>
        <w:t xml:space="preserve"> (Council of the European Union, 2011</w:t>
      </w:r>
      <w:r w:rsidR="005C20BC" w:rsidRPr="00AF72A1">
        <w:rPr>
          <w:rFonts w:asciiTheme="minorHAnsi" w:hAnsiTheme="minorHAnsi" w:cstheme="minorHAnsi"/>
          <w:color w:val="000000" w:themeColor="text1"/>
        </w:rPr>
        <w:t>; The Guardian, 2011</w:t>
      </w:r>
      <w:r w:rsidR="00610F0C" w:rsidRPr="00AF72A1">
        <w:rPr>
          <w:rFonts w:asciiTheme="minorHAnsi" w:hAnsiTheme="minorHAnsi" w:cstheme="minorHAnsi"/>
          <w:color w:val="000000" w:themeColor="text1"/>
        </w:rPr>
        <w:t>)</w:t>
      </w:r>
      <w:r w:rsidR="00BC290D" w:rsidRPr="00AF72A1">
        <w:rPr>
          <w:rFonts w:asciiTheme="minorHAnsi" w:hAnsiTheme="minorHAnsi" w:cstheme="minorHAnsi"/>
          <w:color w:val="000000" w:themeColor="text1"/>
        </w:rPr>
        <w:t>.</w:t>
      </w:r>
      <w:r w:rsidR="00610F0C" w:rsidRPr="00AF72A1">
        <w:rPr>
          <w:rFonts w:asciiTheme="minorHAnsi" w:hAnsiTheme="minorHAnsi" w:cstheme="minorHAnsi"/>
          <w:color w:val="000000" w:themeColor="text1"/>
        </w:rPr>
        <w:t xml:space="preserve"> </w:t>
      </w:r>
      <w:r w:rsidR="000B7035" w:rsidRPr="00AF72A1">
        <w:rPr>
          <w:rFonts w:asciiTheme="minorHAnsi" w:hAnsiTheme="minorHAnsi" w:cstheme="minorHAnsi"/>
          <w:color w:val="000000" w:themeColor="text1"/>
        </w:rPr>
        <w:t xml:space="preserve">Through </w:t>
      </w:r>
      <w:r w:rsidR="000A19A2" w:rsidRPr="00AF72A1">
        <w:rPr>
          <w:rFonts w:asciiTheme="minorHAnsi" w:hAnsiTheme="minorHAnsi" w:cstheme="minorHAnsi"/>
          <w:color w:val="000000" w:themeColor="text1"/>
        </w:rPr>
        <w:t>its</w:t>
      </w:r>
      <w:r w:rsidR="000B7035" w:rsidRPr="00AF72A1">
        <w:rPr>
          <w:rFonts w:asciiTheme="minorHAnsi" w:hAnsiTheme="minorHAnsi" w:cstheme="minorHAnsi"/>
          <w:color w:val="000000" w:themeColor="text1"/>
        </w:rPr>
        <w:t xml:space="preserve"> </w:t>
      </w:r>
      <w:r w:rsidR="000A19A2" w:rsidRPr="00AF72A1">
        <w:rPr>
          <w:rFonts w:asciiTheme="minorHAnsi" w:hAnsiTheme="minorHAnsi" w:cstheme="minorHAnsi"/>
          <w:color w:val="000000" w:themeColor="text1"/>
        </w:rPr>
        <w:t>efforts</w:t>
      </w:r>
      <w:r w:rsidR="00BC290D" w:rsidRPr="00AF72A1">
        <w:rPr>
          <w:rFonts w:asciiTheme="minorHAnsi" w:hAnsiTheme="minorHAnsi" w:cstheme="minorHAnsi"/>
          <w:color w:val="000000" w:themeColor="text1"/>
        </w:rPr>
        <w:t>,</w:t>
      </w:r>
      <w:r w:rsidR="00DF0965" w:rsidRPr="00AF72A1">
        <w:rPr>
          <w:rFonts w:asciiTheme="minorHAnsi" w:hAnsiTheme="minorHAnsi" w:cstheme="minorHAnsi"/>
          <w:color w:val="000000" w:themeColor="text1"/>
        </w:rPr>
        <w:t xml:space="preserve"> the</w:t>
      </w:r>
      <w:r w:rsidR="0093245C" w:rsidRPr="00AF72A1">
        <w:rPr>
          <w:rFonts w:asciiTheme="minorHAnsi" w:hAnsiTheme="minorHAnsi" w:cstheme="minorHAnsi"/>
          <w:color w:val="000000" w:themeColor="text1"/>
        </w:rPr>
        <w:t xml:space="preserve"> Home Office</w:t>
      </w:r>
      <w:r w:rsidR="000A19A2" w:rsidRPr="00AF72A1">
        <w:rPr>
          <w:rFonts w:asciiTheme="minorHAnsi" w:hAnsiTheme="minorHAnsi" w:cstheme="minorHAnsi"/>
          <w:color w:val="000000" w:themeColor="text1"/>
        </w:rPr>
        <w:t xml:space="preserve"> </w:t>
      </w:r>
      <w:r w:rsidR="00B27BDE" w:rsidRPr="00AF72A1">
        <w:rPr>
          <w:rFonts w:asciiTheme="minorHAnsi" w:hAnsiTheme="minorHAnsi" w:cstheme="minorHAnsi"/>
          <w:color w:val="000000" w:themeColor="text1"/>
        </w:rPr>
        <w:t>brought</w:t>
      </w:r>
      <w:r w:rsidR="00791E20" w:rsidRPr="00AF72A1">
        <w:rPr>
          <w:rFonts w:asciiTheme="minorHAnsi" w:hAnsiTheme="minorHAnsi" w:cstheme="minorHAnsi"/>
          <w:color w:val="000000" w:themeColor="text1"/>
        </w:rPr>
        <w:t xml:space="preserve"> on board</w:t>
      </w:r>
      <w:r w:rsidR="00BC290D" w:rsidRPr="00AF72A1">
        <w:rPr>
          <w:rFonts w:asciiTheme="minorHAnsi" w:hAnsiTheme="minorHAnsi" w:cstheme="minorHAnsi"/>
          <w:color w:val="000000" w:themeColor="text1"/>
        </w:rPr>
        <w:t xml:space="preserve"> seventeen other member states</w:t>
      </w:r>
      <w:r w:rsidR="00B27BDE" w:rsidRPr="00AF72A1">
        <w:rPr>
          <w:rFonts w:asciiTheme="minorHAnsi" w:hAnsiTheme="minorHAnsi" w:cstheme="minorHAnsi"/>
          <w:color w:val="000000" w:themeColor="text1"/>
        </w:rPr>
        <w:t xml:space="preserve"> by April 2011</w:t>
      </w:r>
      <w:r w:rsidR="00BC290D" w:rsidRPr="00AF72A1">
        <w:rPr>
          <w:rFonts w:asciiTheme="minorHAnsi" w:hAnsiTheme="minorHAnsi" w:cstheme="minorHAnsi"/>
          <w:color w:val="000000" w:themeColor="text1"/>
        </w:rPr>
        <w:t xml:space="preserve">, </w:t>
      </w:r>
      <w:proofErr w:type="gramStart"/>
      <w:r w:rsidR="00BC290D" w:rsidRPr="00AF72A1">
        <w:rPr>
          <w:rFonts w:asciiTheme="minorHAnsi" w:hAnsiTheme="minorHAnsi" w:cstheme="minorHAnsi"/>
          <w:color w:val="000000" w:themeColor="text1"/>
        </w:rPr>
        <w:t>yet</w:t>
      </w:r>
      <w:r w:rsidR="000B1569">
        <w:rPr>
          <w:rFonts w:asciiTheme="minorHAnsi" w:hAnsiTheme="minorHAnsi" w:cstheme="minorHAnsi"/>
          <w:color w:val="000000" w:themeColor="text1"/>
        </w:rPr>
        <w:t>,</w:t>
      </w:r>
      <w:proofErr w:type="gramEnd"/>
      <w:r w:rsidR="00BC290D" w:rsidRPr="00AF72A1">
        <w:rPr>
          <w:rFonts w:asciiTheme="minorHAnsi" w:hAnsiTheme="minorHAnsi" w:cstheme="minorHAnsi"/>
          <w:color w:val="000000" w:themeColor="text1"/>
        </w:rPr>
        <w:t xml:space="preserve"> </w:t>
      </w:r>
      <w:r w:rsidR="00D95BAB" w:rsidRPr="00AF72A1">
        <w:rPr>
          <w:rFonts w:asciiTheme="minorHAnsi" w:hAnsiTheme="minorHAnsi" w:cstheme="minorHAnsi"/>
          <w:color w:val="000000" w:themeColor="text1"/>
        </w:rPr>
        <w:t>those in opposition</w:t>
      </w:r>
      <w:r w:rsidR="00114B88" w:rsidRPr="00AF72A1">
        <w:rPr>
          <w:rFonts w:asciiTheme="minorHAnsi" w:hAnsiTheme="minorHAnsi" w:cstheme="minorHAnsi"/>
          <w:color w:val="000000" w:themeColor="text1"/>
        </w:rPr>
        <w:t>,</w:t>
      </w:r>
      <w:r w:rsidR="00BC290D" w:rsidRPr="00AF72A1">
        <w:rPr>
          <w:rFonts w:asciiTheme="minorHAnsi" w:hAnsiTheme="minorHAnsi" w:cstheme="minorHAnsi"/>
          <w:color w:val="000000" w:themeColor="text1"/>
        </w:rPr>
        <w:t xml:space="preserve"> such as Germany, </w:t>
      </w:r>
      <w:r w:rsidR="00114B88" w:rsidRPr="00AF72A1">
        <w:rPr>
          <w:rFonts w:asciiTheme="minorHAnsi" w:hAnsiTheme="minorHAnsi" w:cstheme="minorHAnsi"/>
          <w:color w:val="000000" w:themeColor="text1"/>
        </w:rPr>
        <w:t>held out</w:t>
      </w:r>
      <w:r w:rsidR="0093245C" w:rsidRPr="00AF72A1">
        <w:rPr>
          <w:rFonts w:asciiTheme="minorHAnsi" w:hAnsiTheme="minorHAnsi" w:cstheme="minorHAnsi"/>
          <w:color w:val="000000" w:themeColor="text1"/>
        </w:rPr>
        <w:t xml:space="preserve"> due to data protection concerns</w:t>
      </w:r>
      <w:r w:rsidR="00BC290D" w:rsidRPr="00AF72A1">
        <w:rPr>
          <w:rFonts w:asciiTheme="minorHAnsi" w:hAnsiTheme="minorHAnsi" w:cstheme="minorHAnsi"/>
          <w:color w:val="000000" w:themeColor="text1"/>
        </w:rPr>
        <w:t xml:space="preserve"> (The Guardian, 2011).</w:t>
      </w:r>
      <w:r w:rsidR="00D04557" w:rsidRPr="00AF72A1">
        <w:rPr>
          <w:rFonts w:asciiTheme="minorHAnsi" w:hAnsiTheme="minorHAnsi" w:cstheme="minorHAnsi"/>
          <w:color w:val="000000" w:themeColor="text1"/>
        </w:rPr>
        <w:t xml:space="preserve"> </w:t>
      </w:r>
      <w:r w:rsidR="00774403" w:rsidRPr="007003F0">
        <w:rPr>
          <w:rFonts w:asciiTheme="minorHAnsi" w:hAnsiTheme="minorHAnsi" w:cstheme="minorHAnsi"/>
          <w:color w:val="000000" w:themeColor="text1"/>
        </w:rPr>
        <w:t>Still</w:t>
      </w:r>
      <w:r w:rsidR="008030A4" w:rsidRPr="007003F0">
        <w:rPr>
          <w:rFonts w:asciiTheme="minorHAnsi" w:hAnsiTheme="minorHAnsi" w:cstheme="minorHAnsi"/>
          <w:color w:val="000000" w:themeColor="text1"/>
        </w:rPr>
        <w:t>,</w:t>
      </w:r>
      <w:r w:rsidR="00774403" w:rsidRPr="007003F0">
        <w:rPr>
          <w:rFonts w:asciiTheme="minorHAnsi" w:hAnsiTheme="minorHAnsi" w:cstheme="minorHAnsi"/>
          <w:color w:val="000000" w:themeColor="text1"/>
        </w:rPr>
        <w:t xml:space="preserve"> </w:t>
      </w:r>
      <w:r w:rsidR="00DD3A47" w:rsidRPr="007003F0">
        <w:rPr>
          <w:rFonts w:asciiTheme="minorHAnsi" w:hAnsiTheme="minorHAnsi" w:cstheme="minorHAnsi"/>
          <w:color w:val="000000" w:themeColor="text1"/>
        </w:rPr>
        <w:t>German leaders</w:t>
      </w:r>
      <w:r w:rsidR="00774403" w:rsidRPr="007003F0">
        <w:rPr>
          <w:rFonts w:asciiTheme="minorHAnsi" w:hAnsiTheme="minorHAnsi" w:cstheme="minorHAnsi"/>
          <w:color w:val="000000" w:themeColor="text1"/>
        </w:rPr>
        <w:t xml:space="preserve"> recognised that most other member states had pledged to </w:t>
      </w:r>
      <w:r w:rsidR="00DC37B5" w:rsidRPr="007003F0">
        <w:rPr>
          <w:rFonts w:asciiTheme="minorHAnsi" w:hAnsiTheme="minorHAnsi" w:cstheme="minorHAnsi"/>
          <w:color w:val="000000" w:themeColor="text1"/>
        </w:rPr>
        <w:t>support</w:t>
      </w:r>
      <w:r w:rsidR="00774403" w:rsidRPr="007003F0">
        <w:rPr>
          <w:rFonts w:asciiTheme="minorHAnsi" w:hAnsiTheme="minorHAnsi" w:cstheme="minorHAnsi"/>
          <w:color w:val="000000" w:themeColor="text1"/>
        </w:rPr>
        <w:t xml:space="preserve"> the UK on EU-PNR and abstained in discussions (Ripoll </w:t>
      </w:r>
      <w:proofErr w:type="spellStart"/>
      <w:r w:rsidR="00774403" w:rsidRPr="007003F0">
        <w:rPr>
          <w:rFonts w:asciiTheme="minorHAnsi" w:hAnsiTheme="minorHAnsi" w:cstheme="minorHAnsi"/>
          <w:color w:val="000000" w:themeColor="text1"/>
        </w:rPr>
        <w:t>Servent</w:t>
      </w:r>
      <w:proofErr w:type="spellEnd"/>
      <w:r w:rsidR="00774403" w:rsidRPr="007003F0">
        <w:rPr>
          <w:rFonts w:asciiTheme="minorHAnsi" w:hAnsiTheme="minorHAnsi" w:cstheme="minorHAnsi"/>
          <w:color w:val="000000" w:themeColor="text1"/>
        </w:rPr>
        <w:t xml:space="preserve"> and </w:t>
      </w:r>
      <w:proofErr w:type="spellStart"/>
      <w:r w:rsidR="00774403" w:rsidRPr="007003F0">
        <w:rPr>
          <w:rFonts w:asciiTheme="minorHAnsi" w:hAnsiTheme="minorHAnsi" w:cstheme="minorHAnsi"/>
          <w:color w:val="000000" w:themeColor="text1"/>
        </w:rPr>
        <w:t>MacKenzie</w:t>
      </w:r>
      <w:proofErr w:type="spellEnd"/>
      <w:r w:rsidR="00774403" w:rsidRPr="007003F0">
        <w:rPr>
          <w:rFonts w:asciiTheme="minorHAnsi" w:hAnsiTheme="minorHAnsi" w:cstheme="minorHAnsi"/>
          <w:color w:val="000000" w:themeColor="text1"/>
        </w:rPr>
        <w:t>, 201</w:t>
      </w:r>
      <w:r w:rsidR="0059031E" w:rsidRPr="007003F0">
        <w:rPr>
          <w:rFonts w:asciiTheme="minorHAnsi" w:hAnsiTheme="minorHAnsi" w:cstheme="minorHAnsi"/>
          <w:color w:val="000000" w:themeColor="text1"/>
        </w:rPr>
        <w:t>7</w:t>
      </w:r>
      <w:r w:rsidR="00774403" w:rsidRPr="007003F0">
        <w:rPr>
          <w:rFonts w:asciiTheme="minorHAnsi" w:hAnsiTheme="minorHAnsi" w:cstheme="minorHAnsi"/>
          <w:color w:val="000000" w:themeColor="text1"/>
        </w:rPr>
        <w:t xml:space="preserve">, p402). </w:t>
      </w:r>
      <w:r w:rsidR="0038374C" w:rsidRPr="007003F0">
        <w:rPr>
          <w:rFonts w:asciiTheme="minorHAnsi" w:hAnsiTheme="minorHAnsi" w:cstheme="minorHAnsi"/>
          <w:color w:val="000000" w:themeColor="text1"/>
        </w:rPr>
        <w:t>Regardless of any remaining disagreement in the Council, the member states</w:t>
      </w:r>
      <w:r w:rsidR="00774403" w:rsidRPr="007003F0">
        <w:rPr>
          <w:rFonts w:asciiTheme="minorHAnsi" w:hAnsiTheme="minorHAnsi" w:cstheme="minorHAnsi"/>
          <w:color w:val="000000" w:themeColor="text1"/>
        </w:rPr>
        <w:t xml:space="preserve"> </w:t>
      </w:r>
      <w:r w:rsidR="00DC37B5" w:rsidRPr="007003F0">
        <w:rPr>
          <w:rFonts w:asciiTheme="minorHAnsi" w:hAnsiTheme="minorHAnsi" w:cstheme="minorHAnsi"/>
          <w:color w:val="000000" w:themeColor="text1"/>
        </w:rPr>
        <w:t>backed</w:t>
      </w:r>
      <w:r w:rsidR="00774403" w:rsidRPr="007003F0">
        <w:rPr>
          <w:rFonts w:asciiTheme="minorHAnsi" w:hAnsiTheme="minorHAnsi" w:cstheme="minorHAnsi"/>
          <w:color w:val="000000" w:themeColor="text1"/>
        </w:rPr>
        <w:t xml:space="preserve"> EU-PNR in 2012</w:t>
      </w:r>
      <w:r w:rsidR="00DC37B5" w:rsidRPr="007003F0">
        <w:rPr>
          <w:rFonts w:asciiTheme="minorHAnsi" w:hAnsiTheme="minorHAnsi" w:cstheme="minorHAnsi"/>
          <w:color w:val="000000" w:themeColor="text1"/>
        </w:rPr>
        <w:t>, meaning that it progressed to the Parliament.</w:t>
      </w:r>
      <w:r w:rsidR="00774403" w:rsidRPr="007003F0">
        <w:rPr>
          <w:rFonts w:asciiTheme="minorHAnsi" w:hAnsiTheme="minorHAnsi" w:cstheme="minorHAnsi"/>
          <w:color w:val="000000" w:themeColor="text1"/>
        </w:rPr>
        <w:t xml:space="preserve">       </w:t>
      </w:r>
      <w:r w:rsidR="008030A4" w:rsidRPr="007003F0">
        <w:rPr>
          <w:rFonts w:asciiTheme="minorHAnsi" w:hAnsiTheme="minorHAnsi" w:cstheme="minorHAnsi"/>
          <w:color w:val="000000" w:themeColor="text1"/>
        </w:rPr>
        <w:t xml:space="preserve"> </w:t>
      </w:r>
    </w:p>
    <w:p w14:paraId="42F14C15" w14:textId="787E0524" w:rsidR="003E4462" w:rsidRPr="00AF72A1" w:rsidRDefault="000A19A2" w:rsidP="003E4462">
      <w:pPr>
        <w:spacing w:line="480" w:lineRule="auto"/>
        <w:jc w:val="both"/>
        <w:rPr>
          <w:color w:val="000000" w:themeColor="text1"/>
          <w:sz w:val="24"/>
          <w:szCs w:val="24"/>
        </w:rPr>
      </w:pPr>
      <w:r w:rsidRPr="00AF72A1">
        <w:rPr>
          <w:color w:val="000000" w:themeColor="text1"/>
          <w:sz w:val="24"/>
          <w:szCs w:val="24"/>
        </w:rPr>
        <w:t>Long convinced of the security benefits provided by PNR data, the Commission</w:t>
      </w:r>
      <w:r w:rsidR="003E4462" w:rsidRPr="00AF72A1">
        <w:rPr>
          <w:color w:val="000000" w:themeColor="text1"/>
          <w:sz w:val="24"/>
          <w:szCs w:val="24"/>
        </w:rPr>
        <w:t xml:space="preserve"> was concerned that</w:t>
      </w:r>
      <w:r w:rsidR="00791E20" w:rsidRPr="00AF72A1">
        <w:rPr>
          <w:color w:val="000000" w:themeColor="text1"/>
          <w:sz w:val="24"/>
          <w:szCs w:val="24"/>
        </w:rPr>
        <w:t>,</w:t>
      </w:r>
      <w:r w:rsidR="003E4462" w:rsidRPr="00AF72A1">
        <w:rPr>
          <w:color w:val="000000" w:themeColor="text1"/>
          <w:sz w:val="24"/>
          <w:szCs w:val="24"/>
        </w:rPr>
        <w:t xml:space="preserve"> </w:t>
      </w:r>
      <w:r w:rsidR="00183C30" w:rsidRPr="00AF72A1">
        <w:rPr>
          <w:color w:val="000000" w:themeColor="text1"/>
          <w:sz w:val="24"/>
          <w:szCs w:val="24"/>
        </w:rPr>
        <w:t xml:space="preserve">without an </w:t>
      </w:r>
      <w:r w:rsidR="000B1569">
        <w:rPr>
          <w:color w:val="000000" w:themeColor="text1"/>
          <w:sz w:val="24"/>
          <w:szCs w:val="24"/>
        </w:rPr>
        <w:t>agreement at EU level</w:t>
      </w:r>
      <w:r w:rsidR="00791E20" w:rsidRPr="00AF72A1">
        <w:rPr>
          <w:color w:val="000000" w:themeColor="text1"/>
          <w:sz w:val="24"/>
          <w:szCs w:val="24"/>
        </w:rPr>
        <w:t>,</w:t>
      </w:r>
      <w:r w:rsidR="003E4462" w:rsidRPr="00AF72A1">
        <w:rPr>
          <w:color w:val="000000" w:themeColor="text1"/>
          <w:sz w:val="24"/>
          <w:szCs w:val="24"/>
        </w:rPr>
        <w:t xml:space="preserve"> serious challenges</w:t>
      </w:r>
      <w:r w:rsidR="00704227" w:rsidRPr="00AF72A1">
        <w:rPr>
          <w:color w:val="000000" w:themeColor="text1"/>
          <w:sz w:val="24"/>
          <w:szCs w:val="24"/>
        </w:rPr>
        <w:t xml:space="preserve"> would</w:t>
      </w:r>
      <w:r w:rsidR="00CB0D24" w:rsidRPr="00AF72A1">
        <w:rPr>
          <w:color w:val="000000" w:themeColor="text1"/>
          <w:sz w:val="24"/>
          <w:szCs w:val="24"/>
        </w:rPr>
        <w:t xml:space="preserve"> l</w:t>
      </w:r>
      <w:r w:rsidR="00704227" w:rsidRPr="00AF72A1">
        <w:rPr>
          <w:color w:val="000000" w:themeColor="text1"/>
          <w:sz w:val="24"/>
          <w:szCs w:val="24"/>
        </w:rPr>
        <w:t>ie</w:t>
      </w:r>
      <w:r w:rsidR="0093245C" w:rsidRPr="00AF72A1">
        <w:rPr>
          <w:color w:val="000000" w:themeColor="text1"/>
          <w:sz w:val="24"/>
          <w:szCs w:val="24"/>
        </w:rPr>
        <w:t xml:space="preserve"> ahead</w:t>
      </w:r>
      <w:r w:rsidR="003E4462" w:rsidRPr="00AF72A1">
        <w:rPr>
          <w:color w:val="000000" w:themeColor="text1"/>
          <w:sz w:val="24"/>
          <w:szCs w:val="24"/>
        </w:rPr>
        <w:t>: ‘up to 27 considerably diverging systems could be created. That would result in uneven levels of protection of personal data across the EU, security gaps, increased costs, and legal uncertainty for air carriers and passengers alike’ (European Commission, 2011</w:t>
      </w:r>
      <w:r w:rsidR="00456FA8" w:rsidRPr="00AF72A1">
        <w:rPr>
          <w:color w:val="000000" w:themeColor="text1"/>
          <w:sz w:val="24"/>
          <w:szCs w:val="24"/>
        </w:rPr>
        <w:t>, p</w:t>
      </w:r>
      <w:r w:rsidR="00922683" w:rsidRPr="00AF72A1">
        <w:rPr>
          <w:color w:val="000000" w:themeColor="text1"/>
          <w:sz w:val="24"/>
          <w:szCs w:val="24"/>
        </w:rPr>
        <w:t>4</w:t>
      </w:r>
      <w:r w:rsidR="003E4462" w:rsidRPr="00AF72A1">
        <w:rPr>
          <w:color w:val="000000" w:themeColor="text1"/>
          <w:sz w:val="24"/>
          <w:szCs w:val="24"/>
        </w:rPr>
        <w:t>). To nudge the member states, the Commission helped fund the establishment of P</w:t>
      </w:r>
      <w:r w:rsidR="00B27BDE" w:rsidRPr="00AF72A1">
        <w:rPr>
          <w:color w:val="000000" w:themeColor="text1"/>
          <w:sz w:val="24"/>
          <w:szCs w:val="24"/>
        </w:rPr>
        <w:t xml:space="preserve">assenger </w:t>
      </w:r>
      <w:r w:rsidR="003E4462" w:rsidRPr="00AF72A1">
        <w:rPr>
          <w:color w:val="000000" w:themeColor="text1"/>
          <w:sz w:val="24"/>
          <w:szCs w:val="24"/>
        </w:rPr>
        <w:t>I</w:t>
      </w:r>
      <w:r w:rsidR="00B27BDE" w:rsidRPr="00AF72A1">
        <w:rPr>
          <w:color w:val="000000" w:themeColor="text1"/>
          <w:sz w:val="24"/>
          <w:szCs w:val="24"/>
        </w:rPr>
        <w:t xml:space="preserve">nformation </w:t>
      </w:r>
      <w:r w:rsidR="003E4462" w:rsidRPr="00AF72A1">
        <w:rPr>
          <w:color w:val="000000" w:themeColor="text1"/>
          <w:sz w:val="24"/>
          <w:szCs w:val="24"/>
        </w:rPr>
        <w:t>U</w:t>
      </w:r>
      <w:r w:rsidR="00B27BDE" w:rsidRPr="00AF72A1">
        <w:rPr>
          <w:color w:val="000000" w:themeColor="text1"/>
          <w:sz w:val="24"/>
          <w:szCs w:val="24"/>
        </w:rPr>
        <w:t>nit</w:t>
      </w:r>
      <w:r w:rsidR="003E4462" w:rsidRPr="00AF72A1">
        <w:rPr>
          <w:color w:val="000000" w:themeColor="text1"/>
          <w:sz w:val="24"/>
          <w:szCs w:val="24"/>
        </w:rPr>
        <w:t>s</w:t>
      </w:r>
      <w:r w:rsidR="000B7035" w:rsidRPr="00AF72A1">
        <w:rPr>
          <w:color w:val="000000" w:themeColor="text1"/>
          <w:sz w:val="24"/>
          <w:szCs w:val="24"/>
        </w:rPr>
        <w:t xml:space="preserve"> (PIUs)</w:t>
      </w:r>
      <w:r w:rsidR="003E4462" w:rsidRPr="00AF72A1">
        <w:rPr>
          <w:color w:val="000000" w:themeColor="text1"/>
          <w:sz w:val="24"/>
          <w:szCs w:val="24"/>
        </w:rPr>
        <w:t>,</w:t>
      </w:r>
      <w:r w:rsidR="00922683" w:rsidRPr="00AF72A1">
        <w:rPr>
          <w:color w:val="000000" w:themeColor="text1"/>
          <w:sz w:val="24"/>
          <w:szCs w:val="24"/>
        </w:rPr>
        <w:t xml:space="preserve"> which gather and check </w:t>
      </w:r>
      <w:r w:rsidR="000B1569">
        <w:rPr>
          <w:color w:val="000000" w:themeColor="text1"/>
          <w:sz w:val="24"/>
          <w:szCs w:val="24"/>
        </w:rPr>
        <w:t>PNR</w:t>
      </w:r>
      <w:r w:rsidR="00922683" w:rsidRPr="00AF72A1">
        <w:rPr>
          <w:color w:val="000000" w:themeColor="text1"/>
          <w:sz w:val="24"/>
          <w:szCs w:val="24"/>
        </w:rPr>
        <w:t xml:space="preserve"> data,</w:t>
      </w:r>
      <w:r w:rsidR="003E4462" w:rsidRPr="00AF72A1">
        <w:rPr>
          <w:color w:val="000000" w:themeColor="text1"/>
          <w:sz w:val="24"/>
          <w:szCs w:val="24"/>
        </w:rPr>
        <w:t xml:space="preserve"> putting aside over €50 million for these in its</w:t>
      </w:r>
      <w:r w:rsidR="00CB0D24" w:rsidRPr="00AF72A1">
        <w:rPr>
          <w:color w:val="000000" w:themeColor="text1"/>
          <w:sz w:val="24"/>
          <w:szCs w:val="24"/>
        </w:rPr>
        <w:t xml:space="preserve"> 2012/2013</w:t>
      </w:r>
      <w:r w:rsidR="003E4462" w:rsidRPr="00AF72A1">
        <w:rPr>
          <w:color w:val="000000" w:themeColor="text1"/>
          <w:sz w:val="24"/>
          <w:szCs w:val="24"/>
        </w:rPr>
        <w:t xml:space="preserve"> Action Grants, with projects expected to begin in 2014</w:t>
      </w:r>
      <w:r w:rsidR="00D95BAB" w:rsidRPr="00AF72A1">
        <w:rPr>
          <w:color w:val="000000" w:themeColor="text1"/>
          <w:sz w:val="24"/>
          <w:szCs w:val="24"/>
        </w:rPr>
        <w:t xml:space="preserve">. </w:t>
      </w:r>
      <w:r w:rsidR="003E4462" w:rsidRPr="00AF72A1">
        <w:rPr>
          <w:color w:val="000000" w:themeColor="text1"/>
          <w:sz w:val="24"/>
          <w:szCs w:val="24"/>
        </w:rPr>
        <w:t>Even</w:t>
      </w:r>
      <w:r w:rsidR="00CB0D24" w:rsidRPr="00AF72A1">
        <w:rPr>
          <w:color w:val="000000" w:themeColor="text1"/>
          <w:sz w:val="24"/>
          <w:szCs w:val="24"/>
        </w:rPr>
        <w:t xml:space="preserve"> previously sceptical</w:t>
      </w:r>
      <w:r w:rsidR="003E4462" w:rsidRPr="00AF72A1">
        <w:rPr>
          <w:color w:val="000000" w:themeColor="text1"/>
          <w:sz w:val="24"/>
          <w:szCs w:val="24"/>
        </w:rPr>
        <w:t xml:space="preserve"> member states, such as Austria and Hungary, accessed this funding (</w:t>
      </w:r>
      <w:proofErr w:type="spellStart"/>
      <w:r w:rsidR="003E4462" w:rsidRPr="00AF72A1">
        <w:rPr>
          <w:color w:val="000000" w:themeColor="text1"/>
          <w:sz w:val="24"/>
          <w:szCs w:val="24"/>
        </w:rPr>
        <w:t>Bakowski</w:t>
      </w:r>
      <w:proofErr w:type="spellEnd"/>
      <w:r w:rsidR="003E4462" w:rsidRPr="00AF72A1">
        <w:rPr>
          <w:color w:val="000000" w:themeColor="text1"/>
          <w:sz w:val="24"/>
          <w:szCs w:val="24"/>
        </w:rPr>
        <w:t xml:space="preserve"> and </w:t>
      </w:r>
      <w:proofErr w:type="spellStart"/>
      <w:r w:rsidR="003E4462" w:rsidRPr="00AF72A1">
        <w:rPr>
          <w:color w:val="000000" w:themeColor="text1"/>
          <w:sz w:val="24"/>
          <w:szCs w:val="24"/>
        </w:rPr>
        <w:t>Voronova</w:t>
      </w:r>
      <w:proofErr w:type="spellEnd"/>
      <w:r w:rsidR="003E4462" w:rsidRPr="00AF72A1">
        <w:rPr>
          <w:color w:val="000000" w:themeColor="text1"/>
          <w:sz w:val="24"/>
          <w:szCs w:val="24"/>
        </w:rPr>
        <w:t>, 2015, p7). The Commission</w:t>
      </w:r>
      <w:r w:rsidR="0038374C">
        <w:rPr>
          <w:color w:val="000000" w:themeColor="text1"/>
          <w:sz w:val="24"/>
          <w:szCs w:val="24"/>
        </w:rPr>
        <w:t xml:space="preserve"> thereby</w:t>
      </w:r>
      <w:r w:rsidR="003E4462" w:rsidRPr="00AF72A1">
        <w:rPr>
          <w:color w:val="000000" w:themeColor="text1"/>
          <w:sz w:val="24"/>
          <w:szCs w:val="24"/>
        </w:rPr>
        <w:t xml:space="preserve"> allowed member states to experiment with the data, legitimised these schemes, and displaced the cost burden. </w:t>
      </w:r>
    </w:p>
    <w:p w14:paraId="7AA00FBD" w14:textId="71F51CC2" w:rsidR="008A2824" w:rsidRDefault="00183C30" w:rsidP="004E1DCD">
      <w:pPr>
        <w:pStyle w:val="NormalWeb"/>
        <w:spacing w:line="480" w:lineRule="auto"/>
        <w:jc w:val="both"/>
        <w:rPr>
          <w:rFonts w:asciiTheme="minorHAnsi" w:hAnsiTheme="minorHAnsi" w:cstheme="minorHAnsi"/>
          <w:color w:val="000000" w:themeColor="text1"/>
        </w:rPr>
      </w:pPr>
      <w:r w:rsidRPr="00AF72A1">
        <w:rPr>
          <w:rFonts w:asciiTheme="minorHAnsi" w:hAnsiTheme="minorHAnsi" w:cstheme="minorHAnsi"/>
          <w:color w:val="000000" w:themeColor="text1"/>
        </w:rPr>
        <w:t>I</w:t>
      </w:r>
      <w:r w:rsidR="00CB2517" w:rsidRPr="00AF72A1">
        <w:rPr>
          <w:rFonts w:asciiTheme="minorHAnsi" w:hAnsiTheme="minorHAnsi" w:cstheme="minorHAnsi"/>
          <w:color w:val="000000" w:themeColor="text1"/>
        </w:rPr>
        <w:t>n</w:t>
      </w:r>
      <w:r w:rsidR="00DF0965" w:rsidRPr="00AF72A1">
        <w:rPr>
          <w:rFonts w:asciiTheme="minorHAnsi" w:hAnsiTheme="minorHAnsi" w:cstheme="minorHAnsi"/>
          <w:color w:val="000000" w:themeColor="text1"/>
        </w:rPr>
        <w:t xml:space="preserve"> the European Parliament, </w:t>
      </w:r>
      <w:r w:rsidR="00DD1793" w:rsidRPr="00AF72A1">
        <w:rPr>
          <w:rFonts w:asciiTheme="minorHAnsi" w:hAnsiTheme="minorHAnsi" w:cstheme="minorHAnsi"/>
          <w:color w:val="000000" w:themeColor="text1"/>
        </w:rPr>
        <w:t>however</w:t>
      </w:r>
      <w:r w:rsidR="00C5105F" w:rsidRPr="00AF72A1">
        <w:rPr>
          <w:rFonts w:asciiTheme="minorHAnsi" w:hAnsiTheme="minorHAnsi" w:cstheme="minorHAnsi"/>
          <w:color w:val="000000" w:themeColor="text1"/>
        </w:rPr>
        <w:t>,</w:t>
      </w:r>
      <w:r w:rsidR="00B861AC" w:rsidRPr="00AF72A1">
        <w:rPr>
          <w:rFonts w:asciiTheme="minorHAnsi" w:hAnsiTheme="minorHAnsi" w:cstheme="minorHAnsi"/>
          <w:color w:val="000000" w:themeColor="text1"/>
        </w:rPr>
        <w:t xml:space="preserve"> </w:t>
      </w:r>
      <w:r w:rsidR="00AC42A6" w:rsidRPr="00AF72A1">
        <w:rPr>
          <w:rFonts w:asciiTheme="minorHAnsi" w:hAnsiTheme="minorHAnsi" w:cstheme="minorHAnsi"/>
          <w:color w:val="000000" w:themeColor="text1"/>
        </w:rPr>
        <w:t>the LIBE committee</w:t>
      </w:r>
      <w:r w:rsidR="00EB0278" w:rsidRPr="00AF72A1">
        <w:rPr>
          <w:rStyle w:val="FootnoteReference"/>
          <w:rFonts w:asciiTheme="minorHAnsi" w:hAnsiTheme="minorHAnsi" w:cstheme="minorHAnsi"/>
          <w:color w:val="000000" w:themeColor="text1"/>
        </w:rPr>
        <w:footnoteReference w:id="5"/>
      </w:r>
      <w:r w:rsidR="00AC42A6" w:rsidRPr="00AF72A1">
        <w:rPr>
          <w:rFonts w:asciiTheme="minorHAnsi" w:hAnsiTheme="minorHAnsi" w:cstheme="minorHAnsi"/>
          <w:color w:val="000000" w:themeColor="text1"/>
        </w:rPr>
        <w:t xml:space="preserve"> rejected </w:t>
      </w:r>
      <w:r w:rsidR="00D04557" w:rsidRPr="00AF72A1">
        <w:rPr>
          <w:rFonts w:asciiTheme="minorHAnsi" w:hAnsiTheme="minorHAnsi" w:cstheme="minorHAnsi"/>
          <w:color w:val="000000" w:themeColor="text1"/>
        </w:rPr>
        <w:t>EU-PNR</w:t>
      </w:r>
      <w:r w:rsidR="0038374C">
        <w:rPr>
          <w:rFonts w:asciiTheme="minorHAnsi" w:hAnsiTheme="minorHAnsi" w:cstheme="minorHAnsi"/>
          <w:color w:val="000000" w:themeColor="text1"/>
        </w:rPr>
        <w:t xml:space="preserve"> in 2013</w:t>
      </w:r>
      <w:r w:rsidR="00AC42A6" w:rsidRPr="00AF72A1">
        <w:rPr>
          <w:rFonts w:asciiTheme="minorHAnsi" w:hAnsiTheme="minorHAnsi" w:cstheme="minorHAnsi"/>
          <w:color w:val="000000" w:themeColor="text1"/>
        </w:rPr>
        <w:t xml:space="preserve"> </w:t>
      </w:r>
      <w:r w:rsidR="0038374C">
        <w:rPr>
          <w:rFonts w:asciiTheme="minorHAnsi" w:hAnsiTheme="minorHAnsi" w:cstheme="minorHAnsi"/>
          <w:color w:val="000000" w:themeColor="text1"/>
        </w:rPr>
        <w:t>due to</w:t>
      </w:r>
      <w:r w:rsidR="004F44D5" w:rsidRPr="00AF72A1">
        <w:rPr>
          <w:rFonts w:asciiTheme="minorHAnsi" w:hAnsiTheme="minorHAnsi" w:cstheme="minorHAnsi"/>
          <w:color w:val="000000" w:themeColor="text1"/>
        </w:rPr>
        <w:t xml:space="preserve"> necessity and proportionality concerns</w:t>
      </w:r>
      <w:r w:rsidR="00E347C1" w:rsidRPr="00AF72A1">
        <w:rPr>
          <w:rFonts w:asciiTheme="minorHAnsi" w:hAnsiTheme="minorHAnsi" w:cstheme="minorHAnsi"/>
          <w:color w:val="000000" w:themeColor="text1"/>
        </w:rPr>
        <w:t>, demonstrating</w:t>
      </w:r>
      <w:r w:rsidR="00E5008B" w:rsidRPr="00AF72A1">
        <w:rPr>
          <w:rFonts w:asciiTheme="minorHAnsi" w:hAnsiTheme="minorHAnsi" w:cstheme="minorHAnsi"/>
          <w:color w:val="000000" w:themeColor="text1"/>
        </w:rPr>
        <w:t xml:space="preserve"> a significant gap between </w:t>
      </w:r>
      <w:r w:rsidR="00970611" w:rsidRPr="00AF72A1">
        <w:rPr>
          <w:rFonts w:asciiTheme="minorHAnsi" w:hAnsiTheme="minorHAnsi" w:cstheme="minorHAnsi"/>
          <w:color w:val="000000" w:themeColor="text1"/>
        </w:rPr>
        <w:t xml:space="preserve">the </w:t>
      </w:r>
      <w:r w:rsidR="00970611" w:rsidRPr="00AF72A1">
        <w:rPr>
          <w:rFonts w:asciiTheme="minorHAnsi" w:hAnsiTheme="minorHAnsi" w:cstheme="minorHAnsi"/>
          <w:color w:val="000000" w:themeColor="text1"/>
        </w:rPr>
        <w:lastRenderedPageBreak/>
        <w:t>institutions</w:t>
      </w:r>
      <w:r w:rsidR="00E5008B" w:rsidRPr="00AF72A1">
        <w:rPr>
          <w:rFonts w:asciiTheme="minorHAnsi" w:hAnsiTheme="minorHAnsi" w:cstheme="minorHAnsi"/>
          <w:color w:val="000000" w:themeColor="text1"/>
        </w:rPr>
        <w:t xml:space="preserve">. </w:t>
      </w:r>
      <w:r w:rsidR="006A473D" w:rsidRPr="00AF72A1">
        <w:rPr>
          <w:rFonts w:asciiTheme="minorHAnsi" w:eastAsiaTheme="minorHAnsi" w:hAnsiTheme="minorHAnsi" w:cstheme="minorBidi"/>
          <w:color w:val="000000" w:themeColor="text1"/>
          <w:lang w:eastAsia="en-US"/>
        </w:rPr>
        <w:t>The Socialists and Democrats (S&amp;D</w:t>
      </w:r>
      <w:r w:rsidR="0038374C">
        <w:rPr>
          <w:rFonts w:asciiTheme="minorHAnsi" w:eastAsiaTheme="minorHAnsi" w:hAnsiTheme="minorHAnsi" w:cstheme="minorBidi"/>
          <w:color w:val="000000" w:themeColor="text1"/>
          <w:lang w:eastAsia="en-US"/>
        </w:rPr>
        <w:t>s</w:t>
      </w:r>
      <w:r w:rsidR="006A473D" w:rsidRPr="00AF72A1">
        <w:rPr>
          <w:rFonts w:asciiTheme="minorHAnsi" w:eastAsiaTheme="minorHAnsi" w:hAnsiTheme="minorHAnsi" w:cstheme="minorBidi"/>
          <w:color w:val="000000" w:themeColor="text1"/>
          <w:lang w:eastAsia="en-US"/>
        </w:rPr>
        <w:t>), Alliance of Liberals and Democrats for Europe (ALDE), and Green</w:t>
      </w:r>
      <w:r w:rsidR="008A2824" w:rsidRPr="00AF72A1">
        <w:rPr>
          <w:rFonts w:asciiTheme="minorHAnsi" w:eastAsiaTheme="minorHAnsi" w:hAnsiTheme="minorHAnsi" w:cstheme="minorBidi"/>
          <w:color w:val="000000" w:themeColor="text1"/>
          <w:lang w:eastAsia="en-US"/>
        </w:rPr>
        <w:t>s</w:t>
      </w:r>
      <w:r w:rsidR="006A473D" w:rsidRPr="00AF72A1">
        <w:rPr>
          <w:rFonts w:asciiTheme="minorHAnsi" w:eastAsiaTheme="minorHAnsi" w:hAnsiTheme="minorHAnsi" w:cstheme="minorBidi"/>
          <w:color w:val="000000" w:themeColor="text1"/>
          <w:lang w:eastAsia="en-US"/>
        </w:rPr>
        <w:t xml:space="preserve"> did not back the rapporteur</w:t>
      </w:r>
      <w:r w:rsidR="000F0C13" w:rsidRPr="00AF72A1">
        <w:rPr>
          <w:rFonts w:asciiTheme="minorHAnsi" w:eastAsiaTheme="minorHAnsi" w:hAnsiTheme="minorHAnsi" w:cstheme="minorBidi"/>
          <w:color w:val="000000" w:themeColor="text1"/>
          <w:lang w:eastAsia="en-US"/>
        </w:rPr>
        <w:t xml:space="preserve"> </w:t>
      </w:r>
      <w:r w:rsidR="000F0C13" w:rsidRPr="00AF72A1">
        <w:rPr>
          <w:rFonts w:asciiTheme="minorHAnsi" w:hAnsiTheme="minorHAnsi" w:cstheme="minorHAnsi"/>
          <w:color w:val="000000" w:themeColor="text1"/>
        </w:rPr>
        <w:t>(European Parliament, 2013)</w:t>
      </w:r>
      <w:r w:rsidR="006A473D" w:rsidRPr="00AF72A1">
        <w:rPr>
          <w:rFonts w:asciiTheme="minorHAnsi" w:eastAsiaTheme="minorHAnsi" w:hAnsiTheme="minorHAnsi" w:cstheme="minorBidi"/>
          <w:color w:val="000000" w:themeColor="text1"/>
          <w:lang w:eastAsia="en-US"/>
        </w:rPr>
        <w:t>.</w:t>
      </w:r>
      <w:r w:rsidR="006A473D" w:rsidRPr="00AF72A1">
        <w:rPr>
          <w:rStyle w:val="FootnoteReference"/>
          <w:rFonts w:asciiTheme="minorHAnsi" w:eastAsiaTheme="minorHAnsi" w:hAnsiTheme="minorHAnsi" w:cstheme="minorBidi"/>
          <w:color w:val="000000" w:themeColor="text1"/>
          <w:lang w:eastAsia="en-US"/>
        </w:rPr>
        <w:footnoteReference w:id="6"/>
      </w:r>
      <w:r w:rsidR="005C20BC" w:rsidRPr="00AF72A1">
        <w:rPr>
          <w:rFonts w:asciiTheme="minorHAnsi" w:hAnsiTheme="minorHAnsi" w:cstheme="minorHAnsi"/>
          <w:color w:val="000000" w:themeColor="text1"/>
        </w:rPr>
        <w:t xml:space="preserve"> Some</w:t>
      </w:r>
      <w:r w:rsidR="00250462">
        <w:rPr>
          <w:rFonts w:asciiTheme="minorHAnsi" w:hAnsiTheme="minorHAnsi" w:cstheme="minorHAnsi"/>
          <w:color w:val="000000" w:themeColor="text1"/>
        </w:rPr>
        <w:t xml:space="preserve"> even</w:t>
      </w:r>
      <w:r w:rsidR="005C20BC" w:rsidRPr="00AF72A1">
        <w:rPr>
          <w:rFonts w:asciiTheme="minorHAnsi" w:hAnsiTheme="minorHAnsi" w:cstheme="minorHAnsi"/>
          <w:color w:val="000000" w:themeColor="text1"/>
        </w:rPr>
        <w:t xml:space="preserve"> </w:t>
      </w:r>
      <w:r w:rsidR="00114B88" w:rsidRPr="00AF72A1">
        <w:rPr>
          <w:rFonts w:asciiTheme="minorHAnsi" w:hAnsiTheme="minorHAnsi" w:cstheme="minorHAnsi"/>
          <w:color w:val="000000" w:themeColor="text1"/>
        </w:rPr>
        <w:t>considered</w:t>
      </w:r>
      <w:r w:rsidR="005C20BC" w:rsidRPr="00AF72A1">
        <w:rPr>
          <w:rFonts w:asciiTheme="minorHAnsi" w:hAnsiTheme="minorHAnsi" w:cstheme="minorHAnsi"/>
          <w:color w:val="000000" w:themeColor="text1"/>
        </w:rPr>
        <w:t xml:space="preserve"> EU-PNR </w:t>
      </w:r>
      <w:r w:rsidR="00970611" w:rsidRPr="00AF72A1">
        <w:rPr>
          <w:rFonts w:asciiTheme="minorHAnsi" w:hAnsiTheme="minorHAnsi" w:cstheme="minorHAnsi"/>
          <w:color w:val="000000" w:themeColor="text1"/>
        </w:rPr>
        <w:t>dead and buried</w:t>
      </w:r>
      <w:r w:rsidR="00D95BAB" w:rsidRPr="00AF72A1">
        <w:rPr>
          <w:rFonts w:asciiTheme="minorHAnsi" w:hAnsiTheme="minorHAnsi" w:cstheme="minorHAnsi"/>
          <w:color w:val="000000" w:themeColor="text1"/>
        </w:rPr>
        <w:t xml:space="preserve"> at this point</w:t>
      </w:r>
      <w:r w:rsidR="00EC65E2">
        <w:rPr>
          <w:rFonts w:asciiTheme="minorHAnsi" w:hAnsiTheme="minorHAnsi" w:cstheme="minorHAnsi"/>
          <w:color w:val="000000" w:themeColor="text1"/>
        </w:rPr>
        <w:t xml:space="preserve">, but LIBE merely </w:t>
      </w:r>
      <w:r w:rsidR="004072B6">
        <w:rPr>
          <w:rFonts w:asciiTheme="minorHAnsi" w:hAnsiTheme="minorHAnsi" w:cstheme="minorHAnsi"/>
          <w:color w:val="000000" w:themeColor="text1"/>
        </w:rPr>
        <w:t>succeeded in putting it on hold</w:t>
      </w:r>
      <w:r w:rsidR="00EC65E2">
        <w:rPr>
          <w:rFonts w:asciiTheme="minorHAnsi" w:hAnsiTheme="minorHAnsi" w:cstheme="minorHAnsi"/>
          <w:color w:val="000000" w:themeColor="text1"/>
        </w:rPr>
        <w:t>.</w:t>
      </w:r>
    </w:p>
    <w:p w14:paraId="3BFC6852" w14:textId="77777777" w:rsidR="008F02DC" w:rsidRPr="00AF72A1" w:rsidRDefault="008F02DC" w:rsidP="004E1DCD">
      <w:pPr>
        <w:pStyle w:val="NormalWeb"/>
        <w:spacing w:line="480" w:lineRule="auto"/>
        <w:jc w:val="both"/>
        <w:rPr>
          <w:rFonts w:asciiTheme="minorHAnsi" w:hAnsiTheme="minorHAnsi" w:cstheme="minorHAnsi"/>
          <w:color w:val="000000" w:themeColor="text1"/>
        </w:rPr>
      </w:pPr>
    </w:p>
    <w:p w14:paraId="447D1E9E" w14:textId="50D3E405" w:rsidR="007F7862" w:rsidRPr="00AF72A1" w:rsidRDefault="00450B58" w:rsidP="007F7862">
      <w:pPr>
        <w:pStyle w:val="NormalWeb"/>
        <w:numPr>
          <w:ilvl w:val="0"/>
          <w:numId w:val="4"/>
        </w:numPr>
        <w:spacing w:line="480" w:lineRule="auto"/>
        <w:jc w:val="both"/>
        <w:rPr>
          <w:rFonts w:asciiTheme="minorHAnsi" w:eastAsiaTheme="minorHAnsi" w:hAnsiTheme="minorHAnsi" w:cstheme="minorHAnsi"/>
          <w:color w:val="000000" w:themeColor="text1"/>
          <w:lang w:eastAsia="en-US"/>
        </w:rPr>
      </w:pPr>
      <w:r>
        <w:rPr>
          <w:rFonts w:asciiTheme="minorHAnsi" w:eastAsiaTheme="minorHAnsi" w:hAnsiTheme="minorHAnsi" w:cstheme="minorHAnsi"/>
          <w:i/>
          <w:iCs/>
          <w:color w:val="000000" w:themeColor="text1"/>
          <w:lang w:eastAsia="en-US"/>
        </w:rPr>
        <w:t>Rising</w:t>
      </w:r>
      <w:r w:rsidR="005762CA">
        <w:rPr>
          <w:rFonts w:asciiTheme="minorHAnsi" w:eastAsiaTheme="minorHAnsi" w:hAnsiTheme="minorHAnsi" w:cstheme="minorHAnsi"/>
          <w:i/>
          <w:iCs/>
          <w:color w:val="000000" w:themeColor="text1"/>
          <w:lang w:eastAsia="en-US"/>
        </w:rPr>
        <w:t xml:space="preserve"> up the </w:t>
      </w:r>
      <w:proofErr w:type="gramStart"/>
      <w:r w:rsidR="005762CA">
        <w:rPr>
          <w:rFonts w:asciiTheme="minorHAnsi" w:eastAsiaTheme="minorHAnsi" w:hAnsiTheme="minorHAnsi" w:cstheme="minorHAnsi"/>
          <w:i/>
          <w:iCs/>
          <w:color w:val="000000" w:themeColor="text1"/>
          <w:lang w:eastAsia="en-US"/>
        </w:rPr>
        <w:t>Agenda</w:t>
      </w:r>
      <w:proofErr w:type="gramEnd"/>
      <w:r w:rsidR="00374A6C" w:rsidRPr="00AF72A1">
        <w:rPr>
          <w:rFonts w:asciiTheme="minorHAnsi" w:eastAsiaTheme="minorHAnsi" w:hAnsiTheme="minorHAnsi" w:cstheme="minorHAnsi"/>
          <w:i/>
          <w:iCs/>
          <w:color w:val="000000" w:themeColor="text1"/>
          <w:lang w:eastAsia="en-US"/>
        </w:rPr>
        <w:t>:</w:t>
      </w:r>
      <w:r w:rsidR="00250462">
        <w:rPr>
          <w:rFonts w:asciiTheme="minorHAnsi" w:eastAsiaTheme="minorHAnsi" w:hAnsiTheme="minorHAnsi" w:cstheme="minorHAnsi"/>
          <w:i/>
          <w:iCs/>
          <w:color w:val="000000" w:themeColor="text1"/>
          <w:lang w:eastAsia="en-US"/>
        </w:rPr>
        <w:t xml:space="preserve"> </w:t>
      </w:r>
      <w:r w:rsidR="00EA3E94">
        <w:rPr>
          <w:rFonts w:asciiTheme="minorHAnsi" w:eastAsiaTheme="minorHAnsi" w:hAnsiTheme="minorHAnsi" w:cstheme="minorHAnsi"/>
          <w:i/>
          <w:iCs/>
          <w:color w:val="000000" w:themeColor="text1"/>
          <w:lang w:eastAsia="en-US"/>
        </w:rPr>
        <w:t>Foreign Fighter Returnees and France Joins the Fight After Charlie Hebdo</w:t>
      </w:r>
      <w:r w:rsidR="001A31A2" w:rsidRPr="00AF72A1">
        <w:rPr>
          <w:rFonts w:asciiTheme="minorHAnsi" w:eastAsiaTheme="minorHAnsi" w:hAnsiTheme="minorHAnsi" w:cstheme="minorHAnsi"/>
          <w:i/>
          <w:iCs/>
          <w:color w:val="000000" w:themeColor="text1"/>
          <w:lang w:eastAsia="en-US"/>
        </w:rPr>
        <w:t xml:space="preserve"> (</w:t>
      </w:r>
      <w:r w:rsidR="000F6566" w:rsidRPr="00AF72A1">
        <w:rPr>
          <w:rFonts w:asciiTheme="minorHAnsi" w:eastAsiaTheme="minorHAnsi" w:hAnsiTheme="minorHAnsi" w:cstheme="minorHAnsi"/>
          <w:i/>
          <w:iCs/>
          <w:color w:val="000000" w:themeColor="text1"/>
          <w:lang w:eastAsia="en-US"/>
        </w:rPr>
        <w:t>201</w:t>
      </w:r>
      <w:r w:rsidR="00250462">
        <w:rPr>
          <w:rFonts w:asciiTheme="minorHAnsi" w:eastAsiaTheme="minorHAnsi" w:hAnsiTheme="minorHAnsi" w:cstheme="minorHAnsi"/>
          <w:i/>
          <w:iCs/>
          <w:color w:val="000000" w:themeColor="text1"/>
          <w:lang w:eastAsia="en-US"/>
        </w:rPr>
        <w:t>4-2015</w:t>
      </w:r>
      <w:r w:rsidR="001A31A2" w:rsidRPr="00AF72A1">
        <w:rPr>
          <w:rFonts w:asciiTheme="minorHAnsi" w:eastAsiaTheme="minorHAnsi" w:hAnsiTheme="minorHAnsi" w:cstheme="minorHAnsi"/>
          <w:i/>
          <w:iCs/>
          <w:color w:val="000000" w:themeColor="text1"/>
          <w:lang w:eastAsia="en-US"/>
        </w:rPr>
        <w:t>)</w:t>
      </w:r>
    </w:p>
    <w:p w14:paraId="48C1CD0E" w14:textId="70C620AE" w:rsidR="00B861AC" w:rsidRPr="00AF72A1" w:rsidRDefault="00B23D56" w:rsidP="00B861AC">
      <w:pPr>
        <w:pStyle w:val="NormalWeb"/>
        <w:spacing w:line="480" w:lineRule="auto"/>
        <w:jc w:val="both"/>
        <w:rPr>
          <w:rFonts w:asciiTheme="minorHAnsi" w:eastAsiaTheme="minorHAnsi" w:hAnsiTheme="minorHAnsi" w:cstheme="minorHAnsi"/>
          <w:color w:val="000000" w:themeColor="text1"/>
          <w:lang w:eastAsia="en-US"/>
        </w:rPr>
      </w:pPr>
      <w:r w:rsidRPr="00AF72A1">
        <w:rPr>
          <w:rFonts w:asciiTheme="minorHAnsi" w:hAnsiTheme="minorHAnsi" w:cstheme="minorHAnsi"/>
          <w:color w:val="000000" w:themeColor="text1"/>
        </w:rPr>
        <w:t>EU-PNR</w:t>
      </w:r>
      <w:r w:rsidR="00B861AC" w:rsidRPr="00AF72A1">
        <w:rPr>
          <w:rFonts w:asciiTheme="minorHAnsi" w:hAnsiTheme="minorHAnsi" w:cstheme="minorHAnsi"/>
          <w:color w:val="000000" w:themeColor="text1"/>
        </w:rPr>
        <w:t xml:space="preserve"> was not discussed again during th</w:t>
      </w:r>
      <w:r w:rsidR="008D087C" w:rsidRPr="00AF72A1">
        <w:rPr>
          <w:rFonts w:asciiTheme="minorHAnsi" w:hAnsiTheme="minorHAnsi" w:cstheme="minorHAnsi"/>
          <w:color w:val="000000" w:themeColor="text1"/>
        </w:rPr>
        <w:t>at</w:t>
      </w:r>
      <w:r w:rsidR="00B861AC" w:rsidRPr="00AF72A1">
        <w:rPr>
          <w:rFonts w:asciiTheme="minorHAnsi" w:hAnsiTheme="minorHAnsi" w:cstheme="minorHAnsi"/>
          <w:color w:val="000000" w:themeColor="text1"/>
        </w:rPr>
        <w:t xml:space="preserve"> parliamentary term, with the </w:t>
      </w:r>
      <w:r w:rsidRPr="00AF72A1">
        <w:rPr>
          <w:rFonts w:asciiTheme="minorHAnsi" w:hAnsiTheme="minorHAnsi" w:cstheme="minorHAnsi"/>
          <w:color w:val="000000" w:themeColor="text1"/>
        </w:rPr>
        <w:t xml:space="preserve">May </w:t>
      </w:r>
      <w:r w:rsidR="00B861AC" w:rsidRPr="00AF72A1">
        <w:rPr>
          <w:rFonts w:asciiTheme="minorHAnsi" w:hAnsiTheme="minorHAnsi" w:cstheme="minorHAnsi"/>
          <w:color w:val="000000" w:themeColor="text1"/>
        </w:rPr>
        <w:t>2014 European Parliament elections causing a further delay.</w:t>
      </w:r>
      <w:r w:rsidR="009525B5" w:rsidRPr="00AF72A1">
        <w:rPr>
          <w:rFonts w:asciiTheme="minorHAnsi" w:hAnsiTheme="minorHAnsi" w:cstheme="minorHAnsi"/>
          <w:color w:val="000000" w:themeColor="text1"/>
        </w:rPr>
        <w:t xml:space="preserve"> Nevertheless, supportive actors did not give up</w:t>
      </w:r>
      <w:r w:rsidR="00C54E34" w:rsidRPr="00AF72A1">
        <w:rPr>
          <w:rFonts w:asciiTheme="minorHAnsi" w:hAnsiTheme="minorHAnsi" w:cstheme="minorHAnsi"/>
          <w:color w:val="000000" w:themeColor="text1"/>
        </w:rPr>
        <w:t>;</w:t>
      </w:r>
      <w:r w:rsidRPr="00AF72A1">
        <w:rPr>
          <w:rFonts w:asciiTheme="minorHAnsi" w:hAnsiTheme="minorHAnsi" w:cstheme="minorHAnsi"/>
          <w:color w:val="000000" w:themeColor="text1"/>
        </w:rPr>
        <w:t xml:space="preserve"> the Home Office continu</w:t>
      </w:r>
      <w:r w:rsidR="00C54E34" w:rsidRPr="00AF72A1">
        <w:rPr>
          <w:rFonts w:asciiTheme="minorHAnsi" w:hAnsiTheme="minorHAnsi" w:cstheme="minorHAnsi"/>
          <w:color w:val="000000" w:themeColor="text1"/>
        </w:rPr>
        <w:t xml:space="preserve">ed </w:t>
      </w:r>
      <w:r w:rsidR="000F0C13" w:rsidRPr="00AF72A1">
        <w:rPr>
          <w:rFonts w:asciiTheme="minorHAnsi" w:hAnsiTheme="minorHAnsi" w:cstheme="minorHAnsi"/>
          <w:color w:val="000000" w:themeColor="text1"/>
        </w:rPr>
        <w:t>its</w:t>
      </w:r>
      <w:r w:rsidRPr="00AF72A1">
        <w:rPr>
          <w:rFonts w:asciiTheme="minorHAnsi" w:hAnsiTheme="minorHAnsi" w:cstheme="minorHAnsi"/>
          <w:color w:val="000000" w:themeColor="text1"/>
        </w:rPr>
        <w:t xml:space="preserve"> patient engagement with </w:t>
      </w:r>
      <w:r w:rsidR="00162F88" w:rsidRPr="00AF72A1">
        <w:rPr>
          <w:rFonts w:asciiTheme="minorHAnsi" w:hAnsiTheme="minorHAnsi" w:cstheme="minorHAnsi"/>
          <w:color w:val="000000" w:themeColor="text1"/>
        </w:rPr>
        <w:t>member states and MEPs</w:t>
      </w:r>
      <w:r w:rsidR="009525B5" w:rsidRPr="00AF72A1">
        <w:rPr>
          <w:rFonts w:asciiTheme="minorHAnsi" w:hAnsiTheme="minorHAnsi" w:cstheme="minorHAnsi"/>
          <w:color w:val="000000" w:themeColor="text1"/>
        </w:rPr>
        <w:t>.</w:t>
      </w:r>
      <w:r w:rsidR="00444507" w:rsidRPr="00AF72A1">
        <w:rPr>
          <w:rFonts w:asciiTheme="minorHAnsi" w:hAnsiTheme="minorHAnsi" w:cstheme="minorHAnsi"/>
          <w:color w:val="000000" w:themeColor="text1"/>
        </w:rPr>
        <w:t xml:space="preserve"> </w:t>
      </w:r>
      <w:r w:rsidR="00D264B6" w:rsidRPr="00AF72A1">
        <w:rPr>
          <w:rFonts w:asciiTheme="minorHAnsi" w:hAnsiTheme="minorHAnsi" w:cstheme="minorHAnsi"/>
          <w:color w:val="000000" w:themeColor="text1"/>
        </w:rPr>
        <w:t>N</w:t>
      </w:r>
      <w:r w:rsidR="00444507" w:rsidRPr="00AF72A1">
        <w:rPr>
          <w:rFonts w:asciiTheme="minorHAnsi" w:hAnsiTheme="minorHAnsi" w:cstheme="minorHAnsi"/>
          <w:color w:val="000000" w:themeColor="text1"/>
        </w:rPr>
        <w:t xml:space="preserve">oticeably, </w:t>
      </w:r>
      <w:r w:rsidR="00B27BDE" w:rsidRPr="00AF72A1">
        <w:rPr>
          <w:rFonts w:asciiTheme="minorHAnsi" w:hAnsiTheme="minorHAnsi" w:cstheme="minorHAnsi"/>
          <w:color w:val="000000" w:themeColor="text1"/>
        </w:rPr>
        <w:t>it</w:t>
      </w:r>
      <w:r w:rsidR="00444507" w:rsidRPr="00AF72A1">
        <w:rPr>
          <w:rFonts w:asciiTheme="minorHAnsi" w:hAnsiTheme="minorHAnsi" w:cstheme="minorHAnsi"/>
          <w:color w:val="000000" w:themeColor="text1"/>
        </w:rPr>
        <w:t xml:space="preserve"> </w:t>
      </w:r>
      <w:r w:rsidR="000F0C13" w:rsidRPr="00AF72A1">
        <w:rPr>
          <w:rFonts w:asciiTheme="minorHAnsi" w:hAnsiTheme="minorHAnsi" w:cstheme="minorHAnsi"/>
          <w:color w:val="000000" w:themeColor="text1"/>
        </w:rPr>
        <w:t>tried to ‘educate’</w:t>
      </w:r>
      <w:r w:rsidR="00444507" w:rsidRPr="00AF72A1">
        <w:rPr>
          <w:rFonts w:asciiTheme="minorHAnsi" w:hAnsiTheme="minorHAnsi" w:cstheme="minorHAnsi"/>
          <w:color w:val="000000" w:themeColor="text1"/>
        </w:rPr>
        <w:t xml:space="preserve"> MEPs</w:t>
      </w:r>
      <w:r w:rsidR="000F0C13" w:rsidRPr="00AF72A1">
        <w:rPr>
          <w:rFonts w:asciiTheme="minorHAnsi" w:hAnsiTheme="minorHAnsi" w:cstheme="minorHAnsi"/>
          <w:color w:val="000000" w:themeColor="text1"/>
        </w:rPr>
        <w:t xml:space="preserve"> and </w:t>
      </w:r>
      <w:r w:rsidR="00C5105F" w:rsidRPr="00AF72A1">
        <w:rPr>
          <w:rFonts w:asciiTheme="minorHAnsi" w:hAnsiTheme="minorHAnsi" w:cstheme="minorHAnsi"/>
          <w:color w:val="000000" w:themeColor="text1"/>
        </w:rPr>
        <w:t>lobby</w:t>
      </w:r>
      <w:r w:rsidR="000F0C13" w:rsidRPr="00AF72A1">
        <w:rPr>
          <w:rFonts w:asciiTheme="minorHAnsi" w:hAnsiTheme="minorHAnsi" w:cstheme="minorHAnsi"/>
          <w:color w:val="000000" w:themeColor="text1"/>
        </w:rPr>
        <w:t xml:space="preserve"> its own</w:t>
      </w:r>
      <w:r w:rsidR="00FD0286" w:rsidRPr="00AF72A1">
        <w:rPr>
          <w:rFonts w:asciiTheme="minorHAnsi" w:hAnsiTheme="minorHAnsi" w:cstheme="minorHAnsi"/>
          <w:color w:val="000000" w:themeColor="text1"/>
        </w:rPr>
        <w:t>,</w:t>
      </w:r>
      <w:r w:rsidR="00444507" w:rsidRPr="00AF72A1">
        <w:rPr>
          <w:rFonts w:asciiTheme="minorHAnsi" w:hAnsiTheme="minorHAnsi" w:cstheme="minorHAnsi"/>
          <w:color w:val="000000" w:themeColor="text1"/>
        </w:rPr>
        <w:t xml:space="preserve"> plac</w:t>
      </w:r>
      <w:r w:rsidR="00B27BDE" w:rsidRPr="00AF72A1">
        <w:rPr>
          <w:rFonts w:asciiTheme="minorHAnsi" w:hAnsiTheme="minorHAnsi" w:cstheme="minorHAnsi"/>
          <w:color w:val="000000" w:themeColor="text1"/>
        </w:rPr>
        <w:t>ed</w:t>
      </w:r>
      <w:r w:rsidR="00D264B6" w:rsidRPr="00AF72A1">
        <w:rPr>
          <w:rFonts w:asciiTheme="minorHAnsi" w:hAnsiTheme="minorHAnsi" w:cstheme="minorHAnsi"/>
          <w:color w:val="000000" w:themeColor="text1"/>
        </w:rPr>
        <w:t xml:space="preserve"> favourable</w:t>
      </w:r>
      <w:r w:rsidR="00444507" w:rsidRPr="00AF72A1">
        <w:rPr>
          <w:rFonts w:asciiTheme="minorHAnsi" w:hAnsiTheme="minorHAnsi" w:cstheme="minorHAnsi"/>
          <w:color w:val="000000" w:themeColor="text1"/>
        </w:rPr>
        <w:t xml:space="preserve"> evidence in front of the LIBE committee</w:t>
      </w:r>
      <w:r w:rsidR="008B43D9" w:rsidRPr="00AF72A1">
        <w:rPr>
          <w:rFonts w:asciiTheme="minorHAnsi" w:hAnsiTheme="minorHAnsi" w:cstheme="minorHAnsi"/>
          <w:color w:val="000000" w:themeColor="text1"/>
        </w:rPr>
        <w:t xml:space="preserve">, and offered support to </w:t>
      </w:r>
      <w:r w:rsidR="00800636" w:rsidRPr="00AF72A1">
        <w:rPr>
          <w:rFonts w:asciiTheme="minorHAnsi" w:hAnsiTheme="minorHAnsi" w:cstheme="minorHAnsi"/>
          <w:color w:val="000000" w:themeColor="text1"/>
        </w:rPr>
        <w:t>both the Luxembourg and Dutch presidencies</w:t>
      </w:r>
      <w:r w:rsidR="00444507" w:rsidRPr="00AF72A1">
        <w:rPr>
          <w:rFonts w:asciiTheme="minorHAnsi" w:hAnsiTheme="minorHAnsi" w:cstheme="minorHAnsi"/>
          <w:color w:val="000000" w:themeColor="text1"/>
        </w:rPr>
        <w:t xml:space="preserve"> (Interview with Diplomatic Source B, 14</w:t>
      </w:r>
      <w:r w:rsidR="00444507" w:rsidRPr="00AF72A1">
        <w:rPr>
          <w:rFonts w:asciiTheme="minorHAnsi" w:hAnsiTheme="minorHAnsi" w:cstheme="minorHAnsi"/>
          <w:color w:val="000000" w:themeColor="text1"/>
          <w:vertAlign w:val="superscript"/>
        </w:rPr>
        <w:t>th</w:t>
      </w:r>
      <w:r w:rsidR="00444507" w:rsidRPr="00AF72A1">
        <w:rPr>
          <w:rFonts w:asciiTheme="minorHAnsi" w:hAnsiTheme="minorHAnsi" w:cstheme="minorHAnsi"/>
          <w:color w:val="000000" w:themeColor="text1"/>
        </w:rPr>
        <w:t xml:space="preserve"> January 2016;</w:t>
      </w:r>
      <w:r w:rsidR="00FD0286" w:rsidRPr="00AF72A1">
        <w:rPr>
          <w:rFonts w:asciiTheme="minorHAnsi" w:hAnsiTheme="minorHAnsi" w:cstheme="minorHAnsi"/>
          <w:color w:val="000000" w:themeColor="text1"/>
        </w:rPr>
        <w:t xml:space="preserve"> Interview with Diplomatic Source D, 6</w:t>
      </w:r>
      <w:r w:rsidR="00FD0286" w:rsidRPr="00AF72A1">
        <w:rPr>
          <w:rFonts w:asciiTheme="minorHAnsi" w:hAnsiTheme="minorHAnsi" w:cstheme="minorHAnsi"/>
          <w:color w:val="000000" w:themeColor="text1"/>
          <w:vertAlign w:val="superscript"/>
        </w:rPr>
        <w:t>th</w:t>
      </w:r>
      <w:r w:rsidR="00FD0286" w:rsidRPr="00AF72A1">
        <w:rPr>
          <w:rFonts w:asciiTheme="minorHAnsi" w:hAnsiTheme="minorHAnsi" w:cstheme="minorHAnsi"/>
          <w:color w:val="000000" w:themeColor="text1"/>
        </w:rPr>
        <w:t xml:space="preserve"> September 2016;</w:t>
      </w:r>
      <w:r w:rsidR="00444507" w:rsidRPr="00AF72A1">
        <w:rPr>
          <w:rFonts w:asciiTheme="minorHAnsi" w:hAnsiTheme="minorHAnsi" w:cstheme="minorHAnsi"/>
          <w:color w:val="000000" w:themeColor="text1"/>
        </w:rPr>
        <w:t xml:space="preserve"> Interview with MEP B, 13</w:t>
      </w:r>
      <w:r w:rsidR="00444507" w:rsidRPr="00AF72A1">
        <w:rPr>
          <w:rFonts w:asciiTheme="minorHAnsi" w:hAnsiTheme="minorHAnsi" w:cstheme="minorHAnsi"/>
          <w:color w:val="000000" w:themeColor="text1"/>
          <w:vertAlign w:val="superscript"/>
        </w:rPr>
        <w:t>th</w:t>
      </w:r>
      <w:r w:rsidR="00444507" w:rsidRPr="00AF72A1">
        <w:rPr>
          <w:rFonts w:asciiTheme="minorHAnsi" w:hAnsiTheme="minorHAnsi" w:cstheme="minorHAnsi"/>
          <w:color w:val="000000" w:themeColor="text1"/>
        </w:rPr>
        <w:t xml:space="preserve"> January 2016).</w:t>
      </w:r>
      <w:r w:rsidR="00800636" w:rsidRPr="00AF72A1">
        <w:rPr>
          <w:rStyle w:val="FootnoteReference"/>
          <w:rFonts w:asciiTheme="minorHAnsi" w:hAnsiTheme="minorHAnsi" w:cstheme="minorHAnsi"/>
          <w:color w:val="000000" w:themeColor="text1"/>
        </w:rPr>
        <w:footnoteReference w:id="7"/>
      </w:r>
      <w:r w:rsidR="009525B5" w:rsidRPr="00AF72A1">
        <w:rPr>
          <w:rFonts w:asciiTheme="minorHAnsi" w:hAnsiTheme="minorHAnsi" w:cstheme="minorHAnsi"/>
          <w:color w:val="000000" w:themeColor="text1"/>
        </w:rPr>
        <w:t xml:space="preserve"> </w:t>
      </w:r>
      <w:r w:rsidR="00CB2517" w:rsidRPr="00AF72A1">
        <w:rPr>
          <w:rFonts w:asciiTheme="minorHAnsi" w:hAnsiTheme="minorHAnsi" w:cstheme="minorHAnsi"/>
          <w:color w:val="000000" w:themeColor="text1"/>
        </w:rPr>
        <w:t>Yet, with the</w:t>
      </w:r>
      <w:r w:rsidR="00B861AC" w:rsidRPr="00AF72A1">
        <w:rPr>
          <w:rFonts w:asciiTheme="minorHAnsi" w:eastAsiaTheme="minorHAnsi" w:hAnsiTheme="minorHAnsi" w:cstheme="minorHAnsi"/>
          <w:color w:val="000000" w:themeColor="text1"/>
          <w:lang w:eastAsia="en-US"/>
        </w:rPr>
        <w:t xml:space="preserve"> emergence of </w:t>
      </w:r>
      <w:r w:rsidR="00CB2517" w:rsidRPr="00AF72A1">
        <w:rPr>
          <w:rFonts w:asciiTheme="minorHAnsi" w:eastAsiaTheme="minorHAnsi" w:hAnsiTheme="minorHAnsi" w:cstheme="minorHAnsi"/>
          <w:color w:val="000000" w:themeColor="text1"/>
          <w:lang w:eastAsia="en-US"/>
        </w:rPr>
        <w:t>IS</w:t>
      </w:r>
      <w:r w:rsidR="00B27BDE" w:rsidRPr="00AF72A1">
        <w:rPr>
          <w:rFonts w:asciiTheme="minorHAnsi" w:eastAsiaTheme="minorHAnsi" w:hAnsiTheme="minorHAnsi" w:cstheme="minorHAnsi"/>
          <w:color w:val="000000" w:themeColor="text1"/>
          <w:lang w:eastAsia="en-US"/>
        </w:rPr>
        <w:t>,</w:t>
      </w:r>
      <w:r w:rsidR="00B861AC" w:rsidRPr="00AF72A1">
        <w:rPr>
          <w:rFonts w:asciiTheme="minorHAnsi" w:eastAsiaTheme="minorHAnsi" w:hAnsiTheme="minorHAnsi" w:cstheme="minorHAnsi"/>
          <w:color w:val="000000" w:themeColor="text1"/>
          <w:lang w:eastAsia="en-US"/>
        </w:rPr>
        <w:t xml:space="preserve"> foreign fighters</w:t>
      </w:r>
      <w:r w:rsidR="00B27BDE" w:rsidRPr="00AF72A1">
        <w:rPr>
          <w:rFonts w:asciiTheme="minorHAnsi" w:eastAsiaTheme="minorHAnsi" w:hAnsiTheme="minorHAnsi" w:cstheme="minorHAnsi"/>
          <w:color w:val="000000" w:themeColor="text1"/>
          <w:lang w:eastAsia="en-US"/>
        </w:rPr>
        <w:t>,</w:t>
      </w:r>
      <w:r w:rsidR="009525B5" w:rsidRPr="00AF72A1">
        <w:rPr>
          <w:rFonts w:asciiTheme="minorHAnsi" w:eastAsiaTheme="minorHAnsi" w:hAnsiTheme="minorHAnsi" w:cstheme="minorHAnsi"/>
          <w:color w:val="000000" w:themeColor="text1"/>
          <w:lang w:eastAsia="en-US"/>
        </w:rPr>
        <w:t xml:space="preserve"> and</w:t>
      </w:r>
      <w:r w:rsidR="008D087C" w:rsidRPr="00AF72A1">
        <w:rPr>
          <w:rFonts w:asciiTheme="minorHAnsi" w:eastAsiaTheme="minorHAnsi" w:hAnsiTheme="minorHAnsi" w:cstheme="minorHAnsi"/>
          <w:color w:val="000000" w:themeColor="text1"/>
          <w:lang w:eastAsia="en-US"/>
        </w:rPr>
        <w:t xml:space="preserve"> jihadi</w:t>
      </w:r>
      <w:r w:rsidR="009525B5" w:rsidRPr="00AF72A1">
        <w:rPr>
          <w:rFonts w:asciiTheme="minorHAnsi" w:eastAsiaTheme="minorHAnsi" w:hAnsiTheme="minorHAnsi" w:cstheme="minorHAnsi"/>
          <w:color w:val="000000" w:themeColor="text1"/>
          <w:lang w:eastAsia="en-US"/>
        </w:rPr>
        <w:t xml:space="preserve"> attacks</w:t>
      </w:r>
      <w:r w:rsidR="00B861AC" w:rsidRPr="00AF72A1">
        <w:rPr>
          <w:rFonts w:asciiTheme="minorHAnsi" w:eastAsiaTheme="minorHAnsi" w:hAnsiTheme="minorHAnsi" w:cstheme="minorHAnsi"/>
          <w:color w:val="000000" w:themeColor="text1"/>
          <w:lang w:eastAsia="en-US"/>
        </w:rPr>
        <w:t xml:space="preserve">, EU-PNR </w:t>
      </w:r>
      <w:r w:rsidR="000B1569">
        <w:rPr>
          <w:rFonts w:asciiTheme="minorHAnsi" w:eastAsiaTheme="minorHAnsi" w:hAnsiTheme="minorHAnsi" w:cstheme="minorHAnsi"/>
          <w:color w:val="000000" w:themeColor="text1"/>
          <w:lang w:eastAsia="en-US"/>
        </w:rPr>
        <w:t>became</w:t>
      </w:r>
      <w:r w:rsidR="00B861AC" w:rsidRPr="00AF72A1">
        <w:rPr>
          <w:rFonts w:asciiTheme="minorHAnsi" w:eastAsiaTheme="minorHAnsi" w:hAnsiTheme="minorHAnsi" w:cstheme="minorHAnsi"/>
          <w:color w:val="000000" w:themeColor="text1"/>
          <w:lang w:eastAsia="en-US"/>
        </w:rPr>
        <w:t xml:space="preserve"> the Council’s flagship response.</w:t>
      </w:r>
      <w:r w:rsidR="003463E1">
        <w:rPr>
          <w:rFonts w:asciiTheme="minorHAnsi" w:eastAsiaTheme="minorHAnsi" w:hAnsiTheme="minorHAnsi" w:cstheme="minorHAnsi"/>
          <w:color w:val="000000" w:themeColor="text1"/>
          <w:lang w:eastAsia="en-US"/>
        </w:rPr>
        <w:t xml:space="preserve"> Although momentum was already returning</w:t>
      </w:r>
      <w:r w:rsidR="004072B6">
        <w:rPr>
          <w:rFonts w:asciiTheme="minorHAnsi" w:eastAsiaTheme="minorHAnsi" w:hAnsiTheme="minorHAnsi" w:cstheme="minorHAnsi"/>
          <w:color w:val="000000" w:themeColor="text1"/>
          <w:lang w:eastAsia="en-US"/>
        </w:rPr>
        <w:t xml:space="preserve"> </w:t>
      </w:r>
      <w:r w:rsidR="00DD3252">
        <w:rPr>
          <w:rFonts w:asciiTheme="minorHAnsi" w:eastAsiaTheme="minorHAnsi" w:hAnsiTheme="minorHAnsi" w:cstheme="minorHAnsi"/>
          <w:color w:val="000000" w:themeColor="text1"/>
          <w:lang w:eastAsia="en-US"/>
        </w:rPr>
        <w:t>prior to</w:t>
      </w:r>
      <w:r w:rsidR="00B861AC" w:rsidRPr="00AF72A1">
        <w:rPr>
          <w:rFonts w:asciiTheme="minorHAnsi" w:eastAsiaTheme="minorHAnsi" w:hAnsiTheme="minorHAnsi" w:cstheme="minorHAnsi"/>
          <w:color w:val="000000" w:themeColor="text1"/>
          <w:lang w:eastAsia="en-US"/>
        </w:rPr>
        <w:t xml:space="preserve"> the </w:t>
      </w:r>
      <w:r w:rsidR="00B861AC" w:rsidRPr="00AF72A1">
        <w:rPr>
          <w:rFonts w:asciiTheme="minorHAnsi" w:eastAsiaTheme="minorHAnsi" w:hAnsiTheme="minorHAnsi" w:cstheme="minorHAnsi"/>
          <w:i/>
          <w:iCs/>
          <w:color w:val="000000" w:themeColor="text1"/>
          <w:lang w:eastAsia="en-US"/>
        </w:rPr>
        <w:t>Charlie Hebdo</w:t>
      </w:r>
      <w:r w:rsidR="00E22820" w:rsidRPr="00C40F7F">
        <w:rPr>
          <w:rStyle w:val="FootnoteReference"/>
          <w:rFonts w:asciiTheme="minorHAnsi" w:eastAsiaTheme="minorHAnsi" w:hAnsiTheme="minorHAnsi" w:cstheme="minorHAnsi"/>
          <w:color w:val="000000" w:themeColor="text1"/>
          <w:lang w:eastAsia="en-US"/>
        </w:rPr>
        <w:footnoteReference w:id="8"/>
      </w:r>
      <w:r w:rsidR="00B861AC" w:rsidRPr="00AF72A1">
        <w:rPr>
          <w:rFonts w:asciiTheme="minorHAnsi" w:eastAsiaTheme="minorHAnsi" w:hAnsiTheme="minorHAnsi" w:cstheme="minorHAnsi"/>
          <w:i/>
          <w:iCs/>
          <w:color w:val="000000" w:themeColor="text1"/>
          <w:lang w:eastAsia="en-US"/>
        </w:rPr>
        <w:t xml:space="preserve"> </w:t>
      </w:r>
      <w:r w:rsidR="00B861AC" w:rsidRPr="00AF72A1">
        <w:rPr>
          <w:rFonts w:asciiTheme="minorHAnsi" w:eastAsiaTheme="minorHAnsi" w:hAnsiTheme="minorHAnsi" w:cstheme="minorHAnsi"/>
          <w:color w:val="000000" w:themeColor="text1"/>
          <w:lang w:eastAsia="en-US"/>
        </w:rPr>
        <w:t>incident in January 2015</w:t>
      </w:r>
      <w:r w:rsidR="004072B6">
        <w:rPr>
          <w:rFonts w:asciiTheme="minorHAnsi" w:eastAsiaTheme="minorHAnsi" w:hAnsiTheme="minorHAnsi" w:cstheme="minorHAnsi"/>
          <w:color w:val="000000" w:themeColor="text1"/>
          <w:lang w:eastAsia="en-US"/>
        </w:rPr>
        <w:t>, this event</w:t>
      </w:r>
      <w:r w:rsidR="003463E1">
        <w:rPr>
          <w:rFonts w:asciiTheme="minorHAnsi" w:eastAsiaTheme="minorHAnsi" w:hAnsiTheme="minorHAnsi" w:cstheme="minorHAnsi"/>
          <w:color w:val="000000" w:themeColor="text1"/>
          <w:lang w:eastAsia="en-US"/>
        </w:rPr>
        <w:t xml:space="preserve"> was significant </w:t>
      </w:r>
      <w:r w:rsidR="0059031E">
        <w:rPr>
          <w:rFonts w:asciiTheme="minorHAnsi" w:eastAsiaTheme="minorHAnsi" w:hAnsiTheme="minorHAnsi" w:cstheme="minorHAnsi"/>
          <w:color w:val="000000" w:themeColor="text1"/>
          <w:lang w:eastAsia="en-US"/>
        </w:rPr>
        <w:t>to unblock</w:t>
      </w:r>
      <w:r w:rsidR="003463E1">
        <w:rPr>
          <w:rFonts w:asciiTheme="minorHAnsi" w:eastAsiaTheme="minorHAnsi" w:hAnsiTheme="minorHAnsi" w:cstheme="minorHAnsi"/>
          <w:color w:val="000000" w:themeColor="text1"/>
          <w:lang w:eastAsia="en-US"/>
        </w:rPr>
        <w:t xml:space="preserve"> EU-PNR</w:t>
      </w:r>
      <w:r w:rsidR="004F154E" w:rsidRPr="00AF72A1">
        <w:rPr>
          <w:rFonts w:asciiTheme="minorHAnsi" w:eastAsiaTheme="minorHAnsi" w:hAnsiTheme="minorHAnsi" w:cstheme="minorHAnsi"/>
          <w:color w:val="000000" w:themeColor="text1"/>
          <w:lang w:eastAsia="en-US"/>
        </w:rPr>
        <w:t xml:space="preserve"> (Interviews with Diplomatic Sources</w:t>
      </w:r>
      <w:r w:rsidR="00210FA2" w:rsidRPr="00AF72A1">
        <w:rPr>
          <w:rFonts w:asciiTheme="minorHAnsi" w:eastAsiaTheme="minorHAnsi" w:hAnsiTheme="minorHAnsi" w:cstheme="minorHAnsi"/>
          <w:color w:val="000000" w:themeColor="text1"/>
          <w:lang w:eastAsia="en-US"/>
        </w:rPr>
        <w:t>, A, B, and C, 14</w:t>
      </w:r>
      <w:r w:rsidR="00210FA2" w:rsidRPr="00AF72A1">
        <w:rPr>
          <w:rFonts w:asciiTheme="minorHAnsi" w:eastAsiaTheme="minorHAnsi" w:hAnsiTheme="minorHAnsi" w:cstheme="minorHAnsi"/>
          <w:color w:val="000000" w:themeColor="text1"/>
          <w:vertAlign w:val="superscript"/>
          <w:lang w:eastAsia="en-US"/>
        </w:rPr>
        <w:t>th</w:t>
      </w:r>
      <w:r w:rsidR="00210FA2" w:rsidRPr="00AF72A1">
        <w:rPr>
          <w:rFonts w:asciiTheme="minorHAnsi" w:eastAsiaTheme="minorHAnsi" w:hAnsiTheme="minorHAnsi" w:cstheme="minorHAnsi"/>
          <w:color w:val="000000" w:themeColor="text1"/>
          <w:lang w:eastAsia="en-US"/>
        </w:rPr>
        <w:t xml:space="preserve"> January 2016)</w:t>
      </w:r>
      <w:r w:rsidR="00B861AC" w:rsidRPr="00AF72A1">
        <w:rPr>
          <w:rFonts w:asciiTheme="minorHAnsi" w:eastAsiaTheme="minorHAnsi" w:hAnsiTheme="minorHAnsi" w:cstheme="minorHAnsi"/>
          <w:color w:val="000000" w:themeColor="text1"/>
          <w:lang w:eastAsia="en-US"/>
        </w:rPr>
        <w:t xml:space="preserve">. </w:t>
      </w:r>
      <w:r w:rsidR="00162F88" w:rsidRPr="007003F0">
        <w:rPr>
          <w:rFonts w:asciiTheme="minorHAnsi" w:eastAsiaTheme="minorHAnsi" w:hAnsiTheme="minorHAnsi" w:cstheme="minorHAnsi"/>
          <w:color w:val="000000" w:themeColor="text1"/>
          <w:lang w:eastAsia="en-US"/>
        </w:rPr>
        <w:t>Representatives</w:t>
      </w:r>
      <w:r w:rsidR="009F3612" w:rsidRPr="007003F0">
        <w:rPr>
          <w:rFonts w:asciiTheme="minorHAnsi" w:eastAsiaTheme="minorHAnsi" w:hAnsiTheme="minorHAnsi" w:cstheme="minorHAnsi"/>
          <w:color w:val="000000" w:themeColor="text1"/>
          <w:lang w:eastAsia="en-US"/>
        </w:rPr>
        <w:t xml:space="preserve"> of the French government</w:t>
      </w:r>
      <w:r w:rsidR="00CB5010" w:rsidRPr="007003F0">
        <w:rPr>
          <w:rFonts w:asciiTheme="minorHAnsi" w:eastAsiaTheme="minorHAnsi" w:hAnsiTheme="minorHAnsi" w:cstheme="minorHAnsi"/>
          <w:color w:val="000000" w:themeColor="text1"/>
          <w:lang w:eastAsia="en-US"/>
        </w:rPr>
        <w:t xml:space="preserve">, who acted as ‘carpe </w:t>
      </w:r>
      <w:r w:rsidR="00CB5010" w:rsidRPr="007003F0">
        <w:rPr>
          <w:rFonts w:asciiTheme="minorHAnsi" w:eastAsiaTheme="minorHAnsi" w:hAnsiTheme="minorHAnsi" w:cstheme="minorHAnsi"/>
          <w:color w:val="000000" w:themeColor="text1"/>
          <w:lang w:eastAsia="en-US"/>
        </w:rPr>
        <w:lastRenderedPageBreak/>
        <w:t>diem’ entrepreneurs,</w:t>
      </w:r>
      <w:r w:rsidR="009F3612" w:rsidRPr="007003F0">
        <w:rPr>
          <w:rFonts w:asciiTheme="minorHAnsi" w:eastAsiaTheme="minorHAnsi" w:hAnsiTheme="minorHAnsi" w:cstheme="minorHAnsi"/>
          <w:color w:val="000000" w:themeColor="text1"/>
          <w:lang w:eastAsia="en-US"/>
        </w:rPr>
        <w:t xml:space="preserve"> </w:t>
      </w:r>
      <w:r w:rsidR="00250462" w:rsidRPr="007003F0">
        <w:rPr>
          <w:rFonts w:asciiTheme="minorHAnsi" w:eastAsiaTheme="minorHAnsi" w:hAnsiTheme="minorHAnsi" w:cstheme="minorHAnsi"/>
          <w:color w:val="000000" w:themeColor="text1"/>
          <w:lang w:eastAsia="en-US"/>
        </w:rPr>
        <w:t>became more vocal from</w:t>
      </w:r>
      <w:r w:rsidR="00450B58" w:rsidRPr="007003F0">
        <w:rPr>
          <w:rFonts w:asciiTheme="minorHAnsi" w:eastAsiaTheme="minorHAnsi" w:hAnsiTheme="minorHAnsi" w:cstheme="minorHAnsi"/>
          <w:color w:val="000000" w:themeColor="text1"/>
          <w:lang w:eastAsia="en-US"/>
        </w:rPr>
        <w:t xml:space="preserve"> this </w:t>
      </w:r>
      <w:r w:rsidR="00250462" w:rsidRPr="007003F0">
        <w:rPr>
          <w:rFonts w:asciiTheme="minorHAnsi" w:eastAsiaTheme="minorHAnsi" w:hAnsiTheme="minorHAnsi" w:cstheme="minorHAnsi"/>
          <w:color w:val="000000" w:themeColor="text1"/>
          <w:lang w:eastAsia="en-US"/>
        </w:rPr>
        <w:t>point</w:t>
      </w:r>
      <w:r w:rsidR="00B35A87" w:rsidRPr="007003F0">
        <w:rPr>
          <w:rFonts w:asciiTheme="minorHAnsi" w:eastAsiaTheme="minorHAnsi" w:hAnsiTheme="minorHAnsi" w:cstheme="minorHAnsi"/>
          <w:color w:val="000000" w:themeColor="text1"/>
          <w:lang w:eastAsia="en-US"/>
        </w:rPr>
        <w:t xml:space="preserve"> and started lobbying</w:t>
      </w:r>
      <w:r w:rsidR="00450B58" w:rsidRPr="007003F0">
        <w:rPr>
          <w:rFonts w:asciiTheme="minorHAnsi" w:eastAsiaTheme="minorHAnsi" w:hAnsiTheme="minorHAnsi" w:cstheme="minorHAnsi"/>
          <w:color w:val="000000" w:themeColor="text1"/>
          <w:lang w:eastAsia="en-US"/>
        </w:rPr>
        <w:t xml:space="preserve"> MEPs</w:t>
      </w:r>
      <w:r w:rsidR="00B35A87" w:rsidRPr="007003F0">
        <w:rPr>
          <w:rFonts w:asciiTheme="minorHAnsi" w:eastAsiaTheme="minorHAnsi" w:hAnsiTheme="minorHAnsi" w:cstheme="minorHAnsi"/>
          <w:color w:val="000000" w:themeColor="text1"/>
          <w:lang w:eastAsia="en-US"/>
        </w:rPr>
        <w:t>, with some success.</w:t>
      </w:r>
    </w:p>
    <w:p w14:paraId="46FA2B58" w14:textId="118F6B62" w:rsidR="006A7A5E" w:rsidRPr="00AF72A1" w:rsidRDefault="00B861AC" w:rsidP="00C66BEB">
      <w:pPr>
        <w:pStyle w:val="NormalWeb"/>
        <w:spacing w:line="480" w:lineRule="auto"/>
        <w:jc w:val="both"/>
        <w:rPr>
          <w:rFonts w:asciiTheme="minorHAnsi" w:eastAsiaTheme="minorHAnsi" w:hAnsiTheme="minorHAnsi" w:cstheme="minorBidi"/>
          <w:color w:val="000000" w:themeColor="text1"/>
          <w:lang w:eastAsia="en-US"/>
        </w:rPr>
      </w:pPr>
      <w:r w:rsidRPr="00AF72A1">
        <w:rPr>
          <w:rFonts w:asciiTheme="minorHAnsi" w:eastAsiaTheme="minorHAnsi" w:hAnsiTheme="minorHAnsi" w:cstheme="minorHAnsi"/>
          <w:color w:val="000000" w:themeColor="text1"/>
          <w:lang w:eastAsia="en-US"/>
        </w:rPr>
        <w:t xml:space="preserve">Gilles de </w:t>
      </w:r>
      <w:proofErr w:type="spellStart"/>
      <w:r w:rsidRPr="00AF72A1">
        <w:rPr>
          <w:rFonts w:asciiTheme="minorHAnsi" w:eastAsiaTheme="minorHAnsi" w:hAnsiTheme="minorHAnsi" w:cstheme="minorHAnsi"/>
          <w:color w:val="000000" w:themeColor="text1"/>
          <w:lang w:eastAsia="en-US"/>
        </w:rPr>
        <w:t>Kerchove</w:t>
      </w:r>
      <w:proofErr w:type="spellEnd"/>
      <w:r w:rsidRPr="00AF72A1">
        <w:rPr>
          <w:rFonts w:asciiTheme="minorHAnsi" w:eastAsiaTheme="minorHAnsi" w:hAnsiTheme="minorHAnsi" w:cstheme="minorHAnsi"/>
          <w:color w:val="000000" w:themeColor="text1"/>
          <w:lang w:eastAsia="en-US"/>
        </w:rPr>
        <w:t>, then Counter-Terrorism Co-ordinator (CTC), claimed that foreign fighters became the EU’s top counter-terrorism priority from mid-2013, and those who went from the EU totalled about 5,000 by January 2015 (</w:t>
      </w:r>
      <w:proofErr w:type="spellStart"/>
      <w:r w:rsidRPr="00AF72A1">
        <w:rPr>
          <w:rFonts w:asciiTheme="minorHAnsi" w:eastAsiaTheme="minorHAnsi" w:hAnsiTheme="minorHAnsi" w:cstheme="minorHAnsi"/>
          <w:color w:val="000000" w:themeColor="text1"/>
          <w:lang w:eastAsia="en-US"/>
        </w:rPr>
        <w:t>Bakowski</w:t>
      </w:r>
      <w:proofErr w:type="spellEnd"/>
      <w:r w:rsidRPr="00AF72A1">
        <w:rPr>
          <w:rFonts w:asciiTheme="minorHAnsi" w:eastAsiaTheme="minorHAnsi" w:hAnsiTheme="minorHAnsi" w:cstheme="minorHAnsi"/>
          <w:color w:val="000000" w:themeColor="text1"/>
          <w:lang w:eastAsia="en-US"/>
        </w:rPr>
        <w:t xml:space="preserve"> and Puccio, 2015, p4). He </w:t>
      </w:r>
      <w:r w:rsidR="008A2824" w:rsidRPr="00AF72A1">
        <w:rPr>
          <w:rFonts w:asciiTheme="minorHAnsi" w:eastAsiaTheme="minorHAnsi" w:hAnsiTheme="minorHAnsi" w:cstheme="minorHAnsi"/>
          <w:color w:val="000000" w:themeColor="text1"/>
          <w:lang w:eastAsia="en-US"/>
        </w:rPr>
        <w:t>was also</w:t>
      </w:r>
      <w:r w:rsidRPr="00AF72A1">
        <w:rPr>
          <w:rFonts w:asciiTheme="minorHAnsi" w:eastAsiaTheme="minorHAnsi" w:hAnsiTheme="minorHAnsi" w:cstheme="minorHAnsi"/>
          <w:color w:val="000000" w:themeColor="text1"/>
          <w:lang w:eastAsia="en-US"/>
        </w:rPr>
        <w:t xml:space="preserve"> among the first to connect EU-PNR to foreign fighters</w:t>
      </w:r>
      <w:r w:rsidR="00B23D56" w:rsidRPr="00AF72A1">
        <w:rPr>
          <w:rFonts w:asciiTheme="minorHAnsi" w:eastAsiaTheme="minorHAnsi" w:hAnsiTheme="minorHAnsi" w:cstheme="minorHAnsi"/>
          <w:color w:val="000000" w:themeColor="text1"/>
          <w:lang w:eastAsia="en-US"/>
        </w:rPr>
        <w:t xml:space="preserve"> in recommendations</w:t>
      </w:r>
      <w:r w:rsidR="00C54E34" w:rsidRPr="00AF72A1">
        <w:rPr>
          <w:rFonts w:asciiTheme="minorHAnsi" w:eastAsiaTheme="minorHAnsi" w:hAnsiTheme="minorHAnsi" w:cstheme="minorHAnsi"/>
          <w:color w:val="000000" w:themeColor="text1"/>
          <w:lang w:eastAsia="en-US"/>
        </w:rPr>
        <w:t xml:space="preserve"> from May 2013 </w:t>
      </w:r>
      <w:r w:rsidRPr="00AF72A1">
        <w:rPr>
          <w:rFonts w:asciiTheme="minorHAnsi" w:eastAsiaTheme="minorHAnsi" w:hAnsiTheme="minorHAnsi" w:cstheme="minorHAnsi"/>
          <w:color w:val="000000" w:themeColor="text1"/>
          <w:lang w:eastAsia="en-US"/>
        </w:rPr>
        <w:t>(Council of the European Union, 2013). However,</w:t>
      </w:r>
      <w:r w:rsidR="00B23D56" w:rsidRPr="00AF72A1">
        <w:rPr>
          <w:rFonts w:asciiTheme="minorHAnsi" w:eastAsiaTheme="minorHAnsi" w:hAnsiTheme="minorHAnsi" w:cstheme="minorHAnsi"/>
          <w:color w:val="000000" w:themeColor="text1"/>
          <w:lang w:eastAsia="en-US"/>
        </w:rPr>
        <w:t xml:space="preserve"> </w:t>
      </w:r>
      <w:r w:rsidR="004072B6">
        <w:rPr>
          <w:rFonts w:asciiTheme="minorHAnsi" w:eastAsiaTheme="minorHAnsi" w:hAnsiTheme="minorHAnsi" w:cstheme="minorHAnsi"/>
          <w:color w:val="000000" w:themeColor="text1"/>
          <w:lang w:eastAsia="en-US"/>
        </w:rPr>
        <w:t>these</w:t>
      </w:r>
      <w:r w:rsidR="00B23D56" w:rsidRPr="00AF72A1">
        <w:rPr>
          <w:rFonts w:asciiTheme="minorHAnsi" w:eastAsiaTheme="minorHAnsi" w:hAnsiTheme="minorHAnsi" w:cstheme="minorHAnsi"/>
          <w:color w:val="000000" w:themeColor="text1"/>
          <w:lang w:eastAsia="en-US"/>
        </w:rPr>
        <w:t xml:space="preserve"> </w:t>
      </w:r>
      <w:r w:rsidR="00591C1C" w:rsidRPr="00AF72A1">
        <w:rPr>
          <w:rFonts w:asciiTheme="minorHAnsi" w:eastAsiaTheme="minorHAnsi" w:hAnsiTheme="minorHAnsi" w:cstheme="minorHAnsi"/>
          <w:color w:val="000000" w:themeColor="text1"/>
          <w:lang w:eastAsia="en-US"/>
        </w:rPr>
        <w:t>efforts did not bear fruit</w:t>
      </w:r>
      <w:r w:rsidR="00B23D56" w:rsidRPr="00AF72A1">
        <w:rPr>
          <w:rFonts w:asciiTheme="minorHAnsi" w:eastAsiaTheme="minorHAnsi" w:hAnsiTheme="minorHAnsi" w:cstheme="minorHAnsi"/>
          <w:color w:val="000000" w:themeColor="text1"/>
          <w:lang w:eastAsia="en-US"/>
        </w:rPr>
        <w:t>, and</w:t>
      </w:r>
      <w:r w:rsidRPr="00AF72A1">
        <w:rPr>
          <w:rFonts w:asciiTheme="minorHAnsi" w:eastAsiaTheme="minorHAnsi" w:hAnsiTheme="minorHAnsi" w:cstheme="minorHAnsi"/>
          <w:color w:val="000000" w:themeColor="text1"/>
          <w:lang w:eastAsia="en-US"/>
        </w:rPr>
        <w:t xml:space="preserve"> </w:t>
      </w:r>
      <w:r w:rsidR="00CB2517" w:rsidRPr="00AF72A1">
        <w:rPr>
          <w:rFonts w:asciiTheme="minorHAnsi" w:eastAsiaTheme="minorHAnsi" w:hAnsiTheme="minorHAnsi" w:cstheme="minorHAnsi"/>
          <w:color w:val="000000" w:themeColor="text1"/>
          <w:lang w:eastAsia="en-US"/>
        </w:rPr>
        <w:t>momentum for EU-PNR</w:t>
      </w:r>
      <w:r w:rsidR="00B23D56" w:rsidRPr="00AF72A1">
        <w:rPr>
          <w:rFonts w:asciiTheme="minorHAnsi" w:eastAsiaTheme="minorHAnsi" w:hAnsiTheme="minorHAnsi" w:cstheme="minorHAnsi"/>
          <w:color w:val="000000" w:themeColor="text1"/>
          <w:lang w:eastAsia="en-US"/>
        </w:rPr>
        <w:t xml:space="preserve"> only started to build</w:t>
      </w:r>
      <w:r w:rsidR="00FE472D" w:rsidRPr="00AF72A1">
        <w:rPr>
          <w:rFonts w:asciiTheme="minorHAnsi" w:eastAsiaTheme="minorHAnsi" w:hAnsiTheme="minorHAnsi" w:cstheme="minorHAnsi"/>
          <w:color w:val="000000" w:themeColor="text1"/>
          <w:lang w:eastAsia="en-US"/>
        </w:rPr>
        <w:t xml:space="preserve"> again</w:t>
      </w:r>
      <w:r w:rsidR="00B23D56" w:rsidRPr="00AF72A1">
        <w:rPr>
          <w:rFonts w:asciiTheme="minorHAnsi" w:eastAsiaTheme="minorHAnsi" w:hAnsiTheme="minorHAnsi" w:cstheme="minorHAnsi"/>
          <w:color w:val="000000" w:themeColor="text1"/>
          <w:lang w:eastAsia="en-US"/>
        </w:rPr>
        <w:t xml:space="preserve"> with the May 2014</w:t>
      </w:r>
      <w:r w:rsidR="00CB2517" w:rsidRPr="00AF72A1">
        <w:rPr>
          <w:rFonts w:asciiTheme="minorHAnsi" w:eastAsiaTheme="minorHAnsi" w:hAnsiTheme="minorHAnsi" w:cstheme="minorHAnsi"/>
          <w:color w:val="000000" w:themeColor="text1"/>
          <w:lang w:eastAsia="en-US"/>
        </w:rPr>
        <w:t xml:space="preserve"> terrorist</w:t>
      </w:r>
      <w:r w:rsidR="00B23D56" w:rsidRPr="00AF72A1">
        <w:rPr>
          <w:rFonts w:asciiTheme="minorHAnsi" w:eastAsiaTheme="minorHAnsi" w:hAnsiTheme="minorHAnsi" w:cstheme="minorHAnsi"/>
          <w:color w:val="000000" w:themeColor="text1"/>
          <w:lang w:eastAsia="en-US"/>
        </w:rPr>
        <w:t xml:space="preserve"> attack by a returnee foreign fighter </w:t>
      </w:r>
      <w:r w:rsidRPr="00AF72A1">
        <w:rPr>
          <w:rFonts w:asciiTheme="minorHAnsi" w:eastAsiaTheme="minorHAnsi" w:hAnsiTheme="minorHAnsi" w:cstheme="minorHAnsi"/>
          <w:color w:val="000000" w:themeColor="text1"/>
          <w:lang w:eastAsia="en-US"/>
        </w:rPr>
        <w:t>at the Jewish Museum in Brussels (</w:t>
      </w:r>
      <w:proofErr w:type="spellStart"/>
      <w:r w:rsidRPr="00AF72A1">
        <w:rPr>
          <w:rFonts w:asciiTheme="minorHAnsi" w:eastAsiaTheme="minorHAnsi" w:hAnsiTheme="minorHAnsi" w:cstheme="minorHAnsi"/>
          <w:color w:val="000000" w:themeColor="text1"/>
          <w:lang w:eastAsia="en-US"/>
        </w:rPr>
        <w:t>EUobserver</w:t>
      </w:r>
      <w:proofErr w:type="spellEnd"/>
      <w:r w:rsidRPr="00AF72A1">
        <w:rPr>
          <w:rFonts w:asciiTheme="minorHAnsi" w:eastAsiaTheme="minorHAnsi" w:hAnsiTheme="minorHAnsi" w:cstheme="minorHAnsi"/>
          <w:color w:val="000000" w:themeColor="text1"/>
          <w:lang w:eastAsia="en-US"/>
        </w:rPr>
        <w:t>, 2014)</w:t>
      </w:r>
      <w:r w:rsidR="003F5554" w:rsidRPr="00AF72A1">
        <w:rPr>
          <w:rFonts w:asciiTheme="minorHAnsi" w:eastAsiaTheme="minorHAnsi" w:hAnsiTheme="minorHAnsi" w:cstheme="minorHAnsi"/>
          <w:color w:val="000000" w:themeColor="text1"/>
          <w:lang w:eastAsia="en-US"/>
        </w:rPr>
        <w:t xml:space="preserve">. </w:t>
      </w:r>
      <w:r w:rsidR="005D2337" w:rsidRPr="00AF72A1">
        <w:rPr>
          <w:rFonts w:asciiTheme="minorHAnsi" w:hAnsiTheme="minorHAnsi" w:cstheme="minorHAnsi"/>
          <w:color w:val="000000" w:themeColor="text1"/>
        </w:rPr>
        <w:t>I</w:t>
      </w:r>
      <w:r w:rsidR="008B05FE" w:rsidRPr="00AF72A1">
        <w:rPr>
          <w:rFonts w:asciiTheme="minorHAnsi" w:hAnsiTheme="minorHAnsi" w:cstheme="minorHAnsi"/>
          <w:color w:val="000000" w:themeColor="text1"/>
        </w:rPr>
        <w:t>n a special meeting of the European Council on 30</w:t>
      </w:r>
      <w:r w:rsidR="008B05FE" w:rsidRPr="00AF72A1">
        <w:rPr>
          <w:rFonts w:asciiTheme="minorHAnsi" w:hAnsiTheme="minorHAnsi" w:cstheme="minorHAnsi"/>
          <w:color w:val="000000" w:themeColor="text1"/>
          <w:vertAlign w:val="superscript"/>
        </w:rPr>
        <w:t>th</w:t>
      </w:r>
      <w:r w:rsidR="008B05FE" w:rsidRPr="00AF72A1">
        <w:rPr>
          <w:rFonts w:asciiTheme="minorHAnsi" w:hAnsiTheme="minorHAnsi" w:cstheme="minorHAnsi"/>
          <w:color w:val="000000" w:themeColor="text1"/>
        </w:rPr>
        <w:t xml:space="preserve"> August 2014</w:t>
      </w:r>
      <w:r w:rsidR="0056705D" w:rsidRPr="00AF72A1">
        <w:rPr>
          <w:rFonts w:asciiTheme="minorHAnsi" w:hAnsiTheme="minorHAnsi" w:cstheme="minorHAnsi"/>
          <w:color w:val="000000" w:themeColor="text1"/>
        </w:rPr>
        <w:t xml:space="preserve"> to decide priorities for the next cycle</w:t>
      </w:r>
      <w:r w:rsidR="008B05FE" w:rsidRPr="00AF72A1">
        <w:rPr>
          <w:rFonts w:asciiTheme="minorHAnsi" w:hAnsiTheme="minorHAnsi" w:cstheme="minorHAnsi"/>
          <w:color w:val="000000" w:themeColor="text1"/>
        </w:rPr>
        <w:t>, the Parliament</w:t>
      </w:r>
      <w:r w:rsidR="00055963" w:rsidRPr="00AF72A1">
        <w:rPr>
          <w:rFonts w:asciiTheme="minorHAnsi" w:hAnsiTheme="minorHAnsi" w:cstheme="minorHAnsi"/>
          <w:color w:val="000000" w:themeColor="text1"/>
        </w:rPr>
        <w:t xml:space="preserve"> was urged</w:t>
      </w:r>
      <w:r w:rsidR="008B05FE" w:rsidRPr="00AF72A1">
        <w:rPr>
          <w:rFonts w:asciiTheme="minorHAnsi" w:hAnsiTheme="minorHAnsi" w:cstheme="minorHAnsi"/>
          <w:color w:val="000000" w:themeColor="text1"/>
        </w:rPr>
        <w:t xml:space="preserve"> to </w:t>
      </w:r>
      <w:r w:rsidR="00055963" w:rsidRPr="00AF72A1">
        <w:rPr>
          <w:rFonts w:asciiTheme="minorHAnsi" w:hAnsiTheme="minorHAnsi" w:cstheme="minorHAnsi"/>
          <w:color w:val="000000" w:themeColor="text1"/>
        </w:rPr>
        <w:t>finalise work on EU-PNR by the end of that year due to</w:t>
      </w:r>
      <w:r w:rsidR="00CB2517" w:rsidRPr="00AF72A1">
        <w:rPr>
          <w:rFonts w:asciiTheme="minorHAnsi" w:hAnsiTheme="minorHAnsi" w:cstheme="minorHAnsi"/>
          <w:color w:val="000000" w:themeColor="text1"/>
        </w:rPr>
        <w:t xml:space="preserve"> such</w:t>
      </w:r>
      <w:r w:rsidR="00055963" w:rsidRPr="00AF72A1">
        <w:rPr>
          <w:rFonts w:asciiTheme="minorHAnsi" w:hAnsiTheme="minorHAnsi" w:cstheme="minorHAnsi"/>
          <w:color w:val="000000" w:themeColor="text1"/>
        </w:rPr>
        <w:t xml:space="preserve"> concerns (European Council, 2014, p6).</w:t>
      </w:r>
      <w:r w:rsidR="0020506D" w:rsidRPr="00AF72A1">
        <w:rPr>
          <w:rFonts w:asciiTheme="minorHAnsi" w:hAnsiTheme="minorHAnsi" w:cstheme="minorHAnsi"/>
          <w:color w:val="000000" w:themeColor="text1"/>
        </w:rPr>
        <w:t xml:space="preserve"> </w:t>
      </w:r>
    </w:p>
    <w:p w14:paraId="4855FC62" w14:textId="5F799666" w:rsidR="008F6D44" w:rsidRPr="00AF72A1" w:rsidRDefault="004C380E" w:rsidP="00C66BEB">
      <w:pPr>
        <w:pStyle w:val="NormalWeb"/>
        <w:spacing w:line="480" w:lineRule="auto"/>
        <w:jc w:val="both"/>
        <w:rPr>
          <w:rFonts w:asciiTheme="minorHAnsi" w:eastAsiaTheme="minorHAnsi" w:hAnsiTheme="minorHAnsi" w:cstheme="minorBidi"/>
          <w:color w:val="000000" w:themeColor="text1"/>
          <w:lang w:eastAsia="en-US"/>
        </w:rPr>
      </w:pPr>
      <w:r w:rsidRPr="00AF72A1">
        <w:rPr>
          <w:rFonts w:asciiTheme="minorHAnsi" w:eastAsiaTheme="minorHAnsi" w:hAnsiTheme="minorHAnsi" w:cstheme="minorBidi"/>
          <w:color w:val="000000" w:themeColor="text1"/>
          <w:lang w:eastAsia="en-US"/>
        </w:rPr>
        <w:t>The</w:t>
      </w:r>
      <w:r w:rsidR="00210FA2" w:rsidRPr="00AF72A1">
        <w:rPr>
          <w:rFonts w:asciiTheme="minorHAnsi" w:eastAsiaTheme="minorHAnsi" w:hAnsiTheme="minorHAnsi" w:cstheme="minorBidi"/>
          <w:color w:val="000000" w:themeColor="text1"/>
          <w:lang w:eastAsia="en-US"/>
        </w:rPr>
        <w:t xml:space="preserve"> </w:t>
      </w:r>
      <w:r w:rsidR="000006DF" w:rsidRPr="00AF72A1">
        <w:rPr>
          <w:rFonts w:asciiTheme="minorHAnsi" w:eastAsiaTheme="minorHAnsi" w:hAnsiTheme="minorHAnsi" w:cstheme="minorBidi"/>
          <w:i/>
          <w:iCs/>
          <w:color w:val="000000" w:themeColor="text1"/>
          <w:lang w:eastAsia="en-US"/>
        </w:rPr>
        <w:t>Charlie Hebdo</w:t>
      </w:r>
      <w:r w:rsidR="000006DF" w:rsidRPr="00AF72A1">
        <w:rPr>
          <w:rFonts w:asciiTheme="minorHAnsi" w:eastAsiaTheme="minorHAnsi" w:hAnsiTheme="minorHAnsi" w:cstheme="minorBidi"/>
          <w:color w:val="000000" w:themeColor="text1"/>
          <w:lang w:eastAsia="en-US"/>
        </w:rPr>
        <w:t xml:space="preserve"> attacks in January 2015</w:t>
      </w:r>
      <w:r w:rsidRPr="00AF72A1">
        <w:rPr>
          <w:rFonts w:asciiTheme="minorHAnsi" w:eastAsiaTheme="minorHAnsi" w:hAnsiTheme="minorHAnsi" w:cstheme="minorBidi"/>
          <w:color w:val="000000" w:themeColor="text1"/>
          <w:lang w:eastAsia="en-US"/>
        </w:rPr>
        <w:t xml:space="preserve"> made the security situation seem serious and signalled the beginning of a sustained push by the Council</w:t>
      </w:r>
      <w:r w:rsidR="00162F88" w:rsidRPr="00AF72A1">
        <w:rPr>
          <w:rFonts w:asciiTheme="minorHAnsi" w:eastAsiaTheme="minorHAnsi" w:hAnsiTheme="minorHAnsi" w:cstheme="minorBidi"/>
          <w:color w:val="000000" w:themeColor="text1"/>
          <w:lang w:eastAsia="en-US"/>
        </w:rPr>
        <w:t>, especially France</w:t>
      </w:r>
      <w:r w:rsidR="00210FA2" w:rsidRPr="00AF72A1">
        <w:rPr>
          <w:rFonts w:asciiTheme="minorHAnsi" w:eastAsiaTheme="minorHAnsi" w:hAnsiTheme="minorHAnsi" w:cstheme="minorBidi"/>
          <w:color w:val="000000" w:themeColor="text1"/>
          <w:lang w:eastAsia="en-US"/>
        </w:rPr>
        <w:t xml:space="preserve">. </w:t>
      </w:r>
      <w:r w:rsidR="008F6D44" w:rsidRPr="00AF72A1">
        <w:rPr>
          <w:rFonts w:asciiTheme="minorHAnsi" w:eastAsiaTheme="minorHAnsi" w:hAnsiTheme="minorHAnsi" w:cstheme="minorBidi"/>
          <w:color w:val="000000" w:themeColor="text1"/>
          <w:lang w:eastAsia="en-US"/>
        </w:rPr>
        <w:t>Th</w:t>
      </w:r>
      <w:r w:rsidR="00210FA2" w:rsidRPr="00AF72A1">
        <w:rPr>
          <w:rFonts w:asciiTheme="minorHAnsi" w:eastAsiaTheme="minorHAnsi" w:hAnsiTheme="minorHAnsi" w:cstheme="minorBidi"/>
          <w:color w:val="000000" w:themeColor="text1"/>
          <w:lang w:eastAsia="en-US"/>
        </w:rPr>
        <w:t xml:space="preserve">is </w:t>
      </w:r>
      <w:r w:rsidR="00FE472D" w:rsidRPr="00AF72A1">
        <w:rPr>
          <w:rFonts w:asciiTheme="minorHAnsi" w:eastAsiaTheme="minorHAnsi" w:hAnsiTheme="minorHAnsi" w:cstheme="minorBidi"/>
          <w:color w:val="000000" w:themeColor="text1"/>
          <w:lang w:eastAsia="en-US"/>
        </w:rPr>
        <w:t>event</w:t>
      </w:r>
      <w:r w:rsidR="00AD7121" w:rsidRPr="00AF72A1">
        <w:rPr>
          <w:rFonts w:asciiTheme="minorHAnsi" w:eastAsiaTheme="minorHAnsi" w:hAnsiTheme="minorHAnsi" w:cstheme="minorBidi"/>
          <w:color w:val="000000" w:themeColor="text1"/>
          <w:lang w:eastAsia="en-US"/>
        </w:rPr>
        <w:t xml:space="preserve"> was presented</w:t>
      </w:r>
      <w:r w:rsidR="008F6D44" w:rsidRPr="00AF72A1">
        <w:rPr>
          <w:rFonts w:asciiTheme="minorHAnsi" w:eastAsiaTheme="minorHAnsi" w:hAnsiTheme="minorHAnsi" w:cstheme="minorBidi"/>
          <w:color w:val="000000" w:themeColor="text1"/>
          <w:lang w:eastAsia="en-US"/>
        </w:rPr>
        <w:t xml:space="preserve"> as having ‘targeted the fundamental values and human rights that are at the heart of the European Union</w:t>
      </w:r>
      <w:r w:rsidR="00591C1C" w:rsidRPr="00AF72A1">
        <w:rPr>
          <w:rFonts w:asciiTheme="minorHAnsi" w:eastAsiaTheme="minorHAnsi" w:hAnsiTheme="minorHAnsi" w:cstheme="minorBidi"/>
          <w:color w:val="000000" w:themeColor="text1"/>
          <w:lang w:eastAsia="en-US"/>
        </w:rPr>
        <w:t>’, and</w:t>
      </w:r>
      <w:r w:rsidR="008F6D44" w:rsidRPr="00AF72A1">
        <w:rPr>
          <w:rFonts w:asciiTheme="minorHAnsi" w:eastAsiaTheme="minorHAnsi" w:hAnsiTheme="minorHAnsi" w:cstheme="minorBidi"/>
          <w:color w:val="000000" w:themeColor="text1"/>
          <w:lang w:eastAsia="en-US"/>
        </w:rPr>
        <w:t xml:space="preserve"> EU-PNR </w:t>
      </w:r>
      <w:r w:rsidR="00C073FA" w:rsidRPr="00AF72A1">
        <w:rPr>
          <w:rFonts w:asciiTheme="minorHAnsi" w:eastAsiaTheme="minorHAnsi" w:hAnsiTheme="minorHAnsi" w:cstheme="minorBidi"/>
          <w:color w:val="000000" w:themeColor="text1"/>
          <w:lang w:eastAsia="en-US"/>
        </w:rPr>
        <w:t>wa</w:t>
      </w:r>
      <w:r w:rsidR="008F6D44" w:rsidRPr="00AF72A1">
        <w:rPr>
          <w:rFonts w:asciiTheme="minorHAnsi" w:eastAsiaTheme="minorHAnsi" w:hAnsiTheme="minorHAnsi" w:cstheme="minorBidi"/>
          <w:color w:val="000000" w:themeColor="text1"/>
          <w:lang w:eastAsia="en-US"/>
        </w:rPr>
        <w:t xml:space="preserve">s </w:t>
      </w:r>
      <w:r w:rsidR="00AB3FBE" w:rsidRPr="00AF72A1">
        <w:rPr>
          <w:rFonts w:asciiTheme="minorHAnsi" w:eastAsiaTheme="minorHAnsi" w:hAnsiTheme="minorHAnsi" w:cstheme="minorBidi"/>
          <w:color w:val="000000" w:themeColor="text1"/>
          <w:lang w:eastAsia="en-US"/>
        </w:rPr>
        <w:t>listed</w:t>
      </w:r>
      <w:r w:rsidR="008F6D44" w:rsidRPr="00AF72A1">
        <w:rPr>
          <w:rFonts w:asciiTheme="minorHAnsi" w:eastAsiaTheme="minorHAnsi" w:hAnsiTheme="minorHAnsi" w:cstheme="minorBidi"/>
          <w:color w:val="000000" w:themeColor="text1"/>
          <w:lang w:eastAsia="en-US"/>
        </w:rPr>
        <w:t xml:space="preserve"> as the</w:t>
      </w:r>
      <w:r w:rsidR="00AB3FBE" w:rsidRPr="00AF72A1">
        <w:rPr>
          <w:rFonts w:asciiTheme="minorHAnsi" w:eastAsiaTheme="minorHAnsi" w:hAnsiTheme="minorHAnsi" w:cstheme="minorBidi"/>
          <w:color w:val="000000" w:themeColor="text1"/>
          <w:lang w:eastAsia="en-US"/>
        </w:rPr>
        <w:t xml:space="preserve"> </w:t>
      </w:r>
      <w:r w:rsidR="00591C1C" w:rsidRPr="00AF72A1">
        <w:rPr>
          <w:rFonts w:asciiTheme="minorHAnsi" w:eastAsiaTheme="minorHAnsi" w:hAnsiTheme="minorHAnsi" w:cstheme="minorBidi"/>
          <w:color w:val="000000" w:themeColor="text1"/>
          <w:lang w:eastAsia="en-US"/>
        </w:rPr>
        <w:t>first necessary</w:t>
      </w:r>
      <w:r w:rsidR="008F6D44" w:rsidRPr="00AF72A1">
        <w:rPr>
          <w:rFonts w:asciiTheme="minorHAnsi" w:eastAsiaTheme="minorHAnsi" w:hAnsiTheme="minorHAnsi" w:cstheme="minorBidi"/>
          <w:color w:val="000000" w:themeColor="text1"/>
          <w:lang w:eastAsia="en-US"/>
        </w:rPr>
        <w:t xml:space="preserve"> response (European Council, 2015)</w:t>
      </w:r>
      <w:r w:rsidR="000E1F58" w:rsidRPr="00AF72A1">
        <w:rPr>
          <w:rFonts w:asciiTheme="minorHAnsi" w:eastAsiaTheme="minorHAnsi" w:hAnsiTheme="minorHAnsi" w:cstheme="minorBidi"/>
          <w:color w:val="000000" w:themeColor="text1"/>
          <w:lang w:eastAsia="en-US"/>
        </w:rPr>
        <w:t xml:space="preserve">. </w:t>
      </w:r>
      <w:r w:rsidR="00AD7121" w:rsidRPr="00AF72A1">
        <w:rPr>
          <w:rFonts w:asciiTheme="minorHAnsi" w:eastAsiaTheme="minorHAnsi" w:hAnsiTheme="minorHAnsi" w:cstheme="minorBidi"/>
          <w:color w:val="000000" w:themeColor="text1"/>
          <w:lang w:eastAsia="en-US"/>
        </w:rPr>
        <w:t>W</w:t>
      </w:r>
      <w:r w:rsidR="001B2772" w:rsidRPr="00AF72A1">
        <w:rPr>
          <w:rFonts w:asciiTheme="minorHAnsi" w:eastAsiaTheme="minorHAnsi" w:hAnsiTheme="minorHAnsi" w:cstheme="minorBidi"/>
          <w:color w:val="000000" w:themeColor="text1"/>
          <w:lang w:eastAsia="en-US"/>
        </w:rPr>
        <w:t xml:space="preserve">hen questioned by the LIBE Committee </w:t>
      </w:r>
      <w:r w:rsidR="00101F52" w:rsidRPr="00AF72A1">
        <w:rPr>
          <w:rFonts w:asciiTheme="minorHAnsi" w:eastAsiaTheme="minorHAnsi" w:hAnsiTheme="minorHAnsi" w:cstheme="minorBidi"/>
          <w:color w:val="000000" w:themeColor="text1"/>
          <w:lang w:eastAsia="en-US"/>
        </w:rPr>
        <w:t>soon after</w:t>
      </w:r>
      <w:r w:rsidR="00FD0EF1" w:rsidRPr="00AF72A1">
        <w:rPr>
          <w:rFonts w:asciiTheme="minorHAnsi" w:eastAsiaTheme="minorHAnsi" w:hAnsiTheme="minorHAnsi" w:cstheme="minorBidi"/>
          <w:color w:val="000000" w:themeColor="text1"/>
          <w:lang w:eastAsia="en-US"/>
        </w:rPr>
        <w:t>wards</w:t>
      </w:r>
      <w:r w:rsidR="009043FB" w:rsidRPr="00AF72A1">
        <w:rPr>
          <w:rFonts w:asciiTheme="minorHAnsi" w:eastAsiaTheme="minorHAnsi" w:hAnsiTheme="minorHAnsi" w:cstheme="minorBidi"/>
          <w:color w:val="000000" w:themeColor="text1"/>
          <w:lang w:eastAsia="en-US"/>
        </w:rPr>
        <w:t>,</w:t>
      </w:r>
      <w:r w:rsidR="001B2772" w:rsidRPr="00AF72A1">
        <w:rPr>
          <w:rFonts w:asciiTheme="minorHAnsi" w:eastAsiaTheme="minorHAnsi" w:hAnsiTheme="minorHAnsi" w:cstheme="minorBidi"/>
          <w:color w:val="000000" w:themeColor="text1"/>
          <w:lang w:eastAsia="en-US"/>
        </w:rPr>
        <w:t xml:space="preserve"> </w:t>
      </w:r>
      <w:r w:rsidR="00AD7121" w:rsidRPr="00AF72A1">
        <w:rPr>
          <w:rFonts w:asciiTheme="minorHAnsi" w:eastAsiaTheme="minorHAnsi" w:hAnsiTheme="minorHAnsi" w:cstheme="minorBidi"/>
          <w:color w:val="000000" w:themeColor="text1"/>
          <w:lang w:eastAsia="en-US"/>
        </w:rPr>
        <w:t>the CTC demonstrated that the big push was a strategic choice</w:t>
      </w:r>
      <w:r w:rsidR="00101F52" w:rsidRPr="00AF72A1">
        <w:rPr>
          <w:rFonts w:asciiTheme="minorHAnsi" w:eastAsiaTheme="minorHAnsi" w:hAnsiTheme="minorHAnsi" w:cstheme="minorBidi"/>
          <w:color w:val="000000" w:themeColor="text1"/>
          <w:lang w:eastAsia="en-US"/>
        </w:rPr>
        <w:t>:</w:t>
      </w:r>
      <w:r w:rsidR="001B2772" w:rsidRPr="00AF72A1">
        <w:rPr>
          <w:rFonts w:asciiTheme="minorHAnsi" w:eastAsiaTheme="minorHAnsi" w:hAnsiTheme="minorHAnsi" w:cstheme="minorBidi"/>
          <w:color w:val="000000" w:themeColor="text1"/>
          <w:lang w:eastAsia="en-US"/>
        </w:rPr>
        <w:t xml:space="preserve"> ‘never let a serious crisis go to waste’ (</w:t>
      </w:r>
      <w:proofErr w:type="spellStart"/>
      <w:r w:rsidR="001B2772" w:rsidRPr="00AF72A1">
        <w:rPr>
          <w:rFonts w:asciiTheme="minorHAnsi" w:eastAsiaTheme="minorHAnsi" w:hAnsiTheme="minorHAnsi" w:cstheme="minorBidi"/>
          <w:color w:val="000000" w:themeColor="text1"/>
          <w:lang w:eastAsia="en-US"/>
        </w:rPr>
        <w:t>Bakowski</w:t>
      </w:r>
      <w:proofErr w:type="spellEnd"/>
      <w:r w:rsidR="001B2772" w:rsidRPr="00AF72A1">
        <w:rPr>
          <w:rFonts w:asciiTheme="minorHAnsi" w:eastAsiaTheme="minorHAnsi" w:hAnsiTheme="minorHAnsi" w:cstheme="minorBidi"/>
          <w:color w:val="000000" w:themeColor="text1"/>
          <w:lang w:eastAsia="en-US"/>
        </w:rPr>
        <w:t xml:space="preserve"> and </w:t>
      </w:r>
      <w:proofErr w:type="spellStart"/>
      <w:r w:rsidR="001B2772" w:rsidRPr="00AF72A1">
        <w:rPr>
          <w:rFonts w:asciiTheme="minorHAnsi" w:eastAsiaTheme="minorHAnsi" w:hAnsiTheme="minorHAnsi" w:cstheme="minorBidi"/>
          <w:color w:val="000000" w:themeColor="text1"/>
          <w:lang w:eastAsia="en-US"/>
        </w:rPr>
        <w:t>Voronova</w:t>
      </w:r>
      <w:proofErr w:type="spellEnd"/>
      <w:r w:rsidR="001B2772" w:rsidRPr="00AF72A1">
        <w:rPr>
          <w:rFonts w:asciiTheme="minorHAnsi" w:eastAsiaTheme="minorHAnsi" w:hAnsiTheme="minorHAnsi" w:cstheme="minorBidi"/>
          <w:color w:val="000000" w:themeColor="text1"/>
          <w:lang w:eastAsia="en-US"/>
        </w:rPr>
        <w:t>, 2015, p3).</w:t>
      </w:r>
      <w:r w:rsidR="00957CD9" w:rsidRPr="00AF72A1">
        <w:rPr>
          <w:rFonts w:asciiTheme="minorHAnsi" w:eastAsiaTheme="minorHAnsi" w:hAnsiTheme="minorHAnsi" w:cstheme="minorBidi"/>
          <w:color w:val="000000" w:themeColor="text1"/>
          <w:lang w:eastAsia="en-US"/>
        </w:rPr>
        <w:t xml:space="preserve"> </w:t>
      </w:r>
      <w:r w:rsidR="003463E1">
        <w:rPr>
          <w:rFonts w:asciiTheme="minorHAnsi" w:eastAsiaTheme="minorHAnsi" w:hAnsiTheme="minorHAnsi" w:cstheme="minorBidi"/>
          <w:color w:val="000000" w:themeColor="text1"/>
          <w:lang w:eastAsia="en-US"/>
        </w:rPr>
        <w:t xml:space="preserve">Thereafter, </w:t>
      </w:r>
      <w:r w:rsidR="00957CD9" w:rsidRPr="00AF72A1">
        <w:rPr>
          <w:rFonts w:asciiTheme="minorHAnsi" w:eastAsiaTheme="minorHAnsi" w:hAnsiTheme="minorHAnsi" w:cstheme="minorBidi"/>
          <w:color w:val="000000" w:themeColor="text1"/>
          <w:lang w:eastAsia="en-US"/>
        </w:rPr>
        <w:t>F</w:t>
      </w:r>
      <w:r w:rsidR="00162F88" w:rsidRPr="00AF72A1">
        <w:rPr>
          <w:rFonts w:asciiTheme="minorHAnsi" w:eastAsiaTheme="minorHAnsi" w:hAnsiTheme="minorHAnsi" w:cstheme="minorBidi"/>
          <w:color w:val="000000" w:themeColor="text1"/>
          <w:lang w:eastAsia="en-US"/>
        </w:rPr>
        <w:t>rench leaders</w:t>
      </w:r>
      <w:r w:rsidR="00AD7121" w:rsidRPr="00AF72A1">
        <w:rPr>
          <w:rFonts w:asciiTheme="minorHAnsi" w:eastAsiaTheme="minorHAnsi" w:hAnsiTheme="minorHAnsi" w:cstheme="minorBidi"/>
          <w:color w:val="000000" w:themeColor="text1"/>
          <w:lang w:eastAsia="en-US"/>
        </w:rPr>
        <w:t xml:space="preserve"> </w:t>
      </w:r>
      <w:r w:rsidR="00DD1793" w:rsidRPr="00AF72A1">
        <w:rPr>
          <w:rFonts w:asciiTheme="minorHAnsi" w:eastAsiaTheme="minorHAnsi" w:hAnsiTheme="minorHAnsi" w:cstheme="minorBidi"/>
          <w:color w:val="000000" w:themeColor="text1"/>
          <w:lang w:eastAsia="en-US"/>
        </w:rPr>
        <w:t>reached out to</w:t>
      </w:r>
      <w:r w:rsidR="00AD7121" w:rsidRPr="00AF72A1">
        <w:rPr>
          <w:rFonts w:asciiTheme="minorHAnsi" w:eastAsiaTheme="minorHAnsi" w:hAnsiTheme="minorHAnsi" w:cstheme="minorBidi"/>
          <w:color w:val="000000" w:themeColor="text1"/>
          <w:lang w:eastAsia="en-US"/>
        </w:rPr>
        <w:t xml:space="preserve"> the</w:t>
      </w:r>
      <w:r w:rsidR="00901D9E" w:rsidRPr="00AF72A1">
        <w:rPr>
          <w:rFonts w:asciiTheme="minorHAnsi" w:eastAsiaTheme="minorHAnsi" w:hAnsiTheme="minorHAnsi" w:cstheme="minorBidi"/>
          <w:color w:val="000000" w:themeColor="text1"/>
          <w:lang w:eastAsia="en-US"/>
        </w:rPr>
        <w:t xml:space="preserve"> Parliament’s President, M</w:t>
      </w:r>
      <w:r w:rsidR="00507A9A" w:rsidRPr="00AF72A1">
        <w:rPr>
          <w:rFonts w:asciiTheme="minorHAnsi" w:eastAsiaTheme="minorHAnsi" w:hAnsiTheme="minorHAnsi" w:cstheme="minorBidi"/>
          <w:color w:val="000000" w:themeColor="text1"/>
          <w:lang w:eastAsia="en-US"/>
        </w:rPr>
        <w:t xml:space="preserve">artin Schultz, </w:t>
      </w:r>
      <w:r w:rsidR="00AD7121" w:rsidRPr="00AF72A1">
        <w:rPr>
          <w:rFonts w:asciiTheme="minorHAnsi" w:eastAsiaTheme="minorHAnsi" w:hAnsiTheme="minorHAnsi" w:cstheme="minorBidi"/>
          <w:color w:val="000000" w:themeColor="text1"/>
          <w:lang w:eastAsia="en-US"/>
        </w:rPr>
        <w:t>and</w:t>
      </w:r>
      <w:r w:rsidR="00507A9A" w:rsidRPr="00AF72A1">
        <w:rPr>
          <w:rFonts w:asciiTheme="minorHAnsi" w:eastAsiaTheme="minorHAnsi" w:hAnsiTheme="minorHAnsi" w:cstheme="minorBidi"/>
          <w:color w:val="000000" w:themeColor="text1"/>
          <w:lang w:eastAsia="en-US"/>
        </w:rPr>
        <w:t xml:space="preserve"> p</w:t>
      </w:r>
      <w:r w:rsidR="008F02DC">
        <w:rPr>
          <w:rFonts w:asciiTheme="minorHAnsi" w:eastAsiaTheme="minorHAnsi" w:hAnsiTheme="minorHAnsi" w:cstheme="minorBidi"/>
          <w:color w:val="000000" w:themeColor="text1"/>
          <w:lang w:eastAsia="en-US"/>
        </w:rPr>
        <w:t>ressed</w:t>
      </w:r>
      <w:r w:rsidR="00441D0A" w:rsidRPr="00AF72A1">
        <w:rPr>
          <w:rFonts w:asciiTheme="minorHAnsi" w:eastAsiaTheme="minorHAnsi" w:hAnsiTheme="minorHAnsi" w:cstheme="minorBidi"/>
          <w:color w:val="000000" w:themeColor="text1"/>
          <w:lang w:eastAsia="en-US"/>
        </w:rPr>
        <w:t xml:space="preserve"> its</w:t>
      </w:r>
      <w:r w:rsidR="00591C1C" w:rsidRPr="00AF72A1">
        <w:rPr>
          <w:rFonts w:asciiTheme="minorHAnsi" w:eastAsiaTheme="minorHAnsi" w:hAnsiTheme="minorHAnsi" w:cstheme="minorBidi"/>
          <w:color w:val="000000" w:themeColor="text1"/>
          <w:lang w:eastAsia="en-US"/>
        </w:rPr>
        <w:t xml:space="preserve"> own</w:t>
      </w:r>
      <w:r w:rsidR="00507A9A" w:rsidRPr="00AF72A1">
        <w:rPr>
          <w:rFonts w:asciiTheme="minorHAnsi" w:eastAsiaTheme="minorHAnsi" w:hAnsiTheme="minorHAnsi" w:cstheme="minorBidi"/>
          <w:color w:val="000000" w:themeColor="text1"/>
          <w:lang w:eastAsia="en-US"/>
        </w:rPr>
        <w:t xml:space="preserve"> MEPs to support </w:t>
      </w:r>
      <w:r w:rsidR="00162F88" w:rsidRPr="00AF72A1">
        <w:rPr>
          <w:rFonts w:asciiTheme="minorHAnsi" w:eastAsiaTheme="minorHAnsi" w:hAnsiTheme="minorHAnsi" w:cstheme="minorBidi"/>
          <w:color w:val="000000" w:themeColor="text1"/>
          <w:lang w:eastAsia="en-US"/>
        </w:rPr>
        <w:t>EU-PNR</w:t>
      </w:r>
      <w:r w:rsidR="00507A9A" w:rsidRPr="00AF72A1">
        <w:rPr>
          <w:rFonts w:asciiTheme="minorHAnsi" w:eastAsiaTheme="minorHAnsi" w:hAnsiTheme="minorHAnsi" w:cstheme="minorBidi"/>
          <w:color w:val="000000" w:themeColor="text1"/>
          <w:lang w:eastAsia="en-US"/>
        </w:rPr>
        <w:t xml:space="preserve"> (</w:t>
      </w:r>
      <w:proofErr w:type="spellStart"/>
      <w:r w:rsidR="00064D14" w:rsidRPr="00AF72A1">
        <w:rPr>
          <w:rFonts w:asciiTheme="minorHAnsi" w:eastAsiaTheme="minorHAnsi" w:hAnsiTheme="minorHAnsi" w:cstheme="minorBidi"/>
          <w:color w:val="000000" w:themeColor="text1"/>
          <w:lang w:eastAsia="en-US"/>
        </w:rPr>
        <w:t>Euobserver</w:t>
      </w:r>
      <w:proofErr w:type="spellEnd"/>
      <w:r w:rsidR="00064D14" w:rsidRPr="00AF72A1">
        <w:rPr>
          <w:rFonts w:asciiTheme="minorHAnsi" w:eastAsiaTheme="minorHAnsi" w:hAnsiTheme="minorHAnsi" w:cstheme="minorBidi"/>
          <w:color w:val="000000" w:themeColor="text1"/>
          <w:lang w:eastAsia="en-US"/>
        </w:rPr>
        <w:t xml:space="preserve">, 2015; </w:t>
      </w:r>
      <w:r w:rsidR="00507A9A" w:rsidRPr="00AF72A1">
        <w:rPr>
          <w:rFonts w:asciiTheme="minorHAnsi" w:eastAsiaTheme="minorHAnsi" w:hAnsiTheme="minorHAnsi" w:cstheme="minorBidi"/>
          <w:color w:val="000000" w:themeColor="text1"/>
          <w:lang w:eastAsia="en-US"/>
        </w:rPr>
        <w:t>Interview with Diplomatic Source C, 14</w:t>
      </w:r>
      <w:r w:rsidR="00507A9A" w:rsidRPr="00AF72A1">
        <w:rPr>
          <w:rFonts w:asciiTheme="minorHAnsi" w:eastAsiaTheme="minorHAnsi" w:hAnsiTheme="minorHAnsi" w:cstheme="minorBidi"/>
          <w:color w:val="000000" w:themeColor="text1"/>
          <w:vertAlign w:val="superscript"/>
          <w:lang w:eastAsia="en-US"/>
        </w:rPr>
        <w:t>th</w:t>
      </w:r>
      <w:r w:rsidR="00507A9A" w:rsidRPr="00AF72A1">
        <w:rPr>
          <w:rFonts w:asciiTheme="minorHAnsi" w:eastAsiaTheme="minorHAnsi" w:hAnsiTheme="minorHAnsi" w:cstheme="minorBidi"/>
          <w:color w:val="000000" w:themeColor="text1"/>
          <w:lang w:eastAsia="en-US"/>
        </w:rPr>
        <w:t xml:space="preserve"> January 2016).</w:t>
      </w:r>
    </w:p>
    <w:p w14:paraId="18DB1A62" w14:textId="2DC89AC9" w:rsidR="00257CBC" w:rsidRPr="00AF72A1" w:rsidRDefault="00DC37B5" w:rsidP="000E1F58">
      <w:pPr>
        <w:spacing w:line="480" w:lineRule="auto"/>
        <w:jc w:val="both"/>
        <w:rPr>
          <w:color w:val="000000" w:themeColor="text1"/>
          <w:sz w:val="24"/>
          <w:szCs w:val="24"/>
        </w:rPr>
      </w:pPr>
      <w:r>
        <w:rPr>
          <w:color w:val="000000" w:themeColor="text1"/>
          <w:sz w:val="24"/>
          <w:szCs w:val="24"/>
        </w:rPr>
        <w:lastRenderedPageBreak/>
        <w:t>I</w:t>
      </w:r>
      <w:r w:rsidR="00064D14" w:rsidRPr="00AF72A1">
        <w:rPr>
          <w:color w:val="000000" w:themeColor="text1"/>
          <w:sz w:val="24"/>
          <w:szCs w:val="24"/>
        </w:rPr>
        <w:t>n February 2015,</w:t>
      </w:r>
      <w:r w:rsidR="0013084D" w:rsidRPr="00AF72A1">
        <w:rPr>
          <w:color w:val="000000" w:themeColor="text1"/>
          <w:sz w:val="24"/>
          <w:szCs w:val="24"/>
        </w:rPr>
        <w:t xml:space="preserve"> </w:t>
      </w:r>
      <w:r w:rsidR="00EA3E94">
        <w:rPr>
          <w:color w:val="000000" w:themeColor="text1"/>
          <w:sz w:val="24"/>
          <w:szCs w:val="24"/>
        </w:rPr>
        <w:t>MEPs</w:t>
      </w:r>
      <w:r w:rsidR="00DD3252">
        <w:rPr>
          <w:color w:val="000000" w:themeColor="text1"/>
          <w:sz w:val="24"/>
          <w:szCs w:val="24"/>
        </w:rPr>
        <w:t xml:space="preserve"> reluctantly</w:t>
      </w:r>
      <w:r w:rsidR="00AB3FBE" w:rsidRPr="00AF72A1">
        <w:rPr>
          <w:color w:val="000000" w:themeColor="text1"/>
          <w:sz w:val="24"/>
          <w:szCs w:val="24"/>
        </w:rPr>
        <w:t xml:space="preserve"> committed to completing EU-PNR by the end of </w:t>
      </w:r>
      <w:r w:rsidR="00AD7121" w:rsidRPr="00AF72A1">
        <w:rPr>
          <w:color w:val="000000" w:themeColor="text1"/>
          <w:sz w:val="24"/>
          <w:szCs w:val="24"/>
        </w:rPr>
        <w:t>the year</w:t>
      </w:r>
      <w:r w:rsidR="00AB3FBE" w:rsidRPr="00AF72A1">
        <w:rPr>
          <w:color w:val="000000" w:themeColor="text1"/>
          <w:sz w:val="24"/>
          <w:szCs w:val="24"/>
        </w:rPr>
        <w:t>.</w:t>
      </w:r>
      <w:r w:rsidR="0064753A" w:rsidRPr="00AF72A1">
        <w:rPr>
          <w:color w:val="000000" w:themeColor="text1"/>
          <w:sz w:val="24"/>
          <w:szCs w:val="24"/>
        </w:rPr>
        <w:t xml:space="preserve"> </w:t>
      </w:r>
      <w:r w:rsidR="00AD7121" w:rsidRPr="00AF72A1">
        <w:rPr>
          <w:color w:val="000000" w:themeColor="text1"/>
          <w:sz w:val="24"/>
          <w:szCs w:val="24"/>
        </w:rPr>
        <w:t xml:space="preserve">In </w:t>
      </w:r>
      <w:r>
        <w:rPr>
          <w:color w:val="000000" w:themeColor="text1"/>
          <w:sz w:val="24"/>
          <w:szCs w:val="24"/>
        </w:rPr>
        <w:t>its</w:t>
      </w:r>
      <w:r w:rsidR="00AD7121" w:rsidRPr="00AF72A1">
        <w:rPr>
          <w:color w:val="000000" w:themeColor="text1"/>
          <w:sz w:val="24"/>
          <w:szCs w:val="24"/>
        </w:rPr>
        <w:t xml:space="preserve"> resolution,</w:t>
      </w:r>
      <w:r>
        <w:rPr>
          <w:color w:val="000000" w:themeColor="text1"/>
          <w:sz w:val="24"/>
          <w:szCs w:val="24"/>
        </w:rPr>
        <w:t xml:space="preserve"> the Parliament</w:t>
      </w:r>
      <w:r w:rsidR="00AD7121" w:rsidRPr="00AF72A1">
        <w:rPr>
          <w:color w:val="000000" w:themeColor="text1"/>
          <w:sz w:val="24"/>
          <w:szCs w:val="24"/>
        </w:rPr>
        <w:t xml:space="preserve"> requested that a</w:t>
      </w:r>
      <w:r w:rsidR="0064753A" w:rsidRPr="00AF72A1">
        <w:rPr>
          <w:color w:val="000000" w:themeColor="text1"/>
          <w:sz w:val="24"/>
          <w:szCs w:val="24"/>
        </w:rPr>
        <w:t xml:space="preserve"> new data protection package be considered </w:t>
      </w:r>
      <w:r w:rsidR="00AD7121" w:rsidRPr="00AF72A1">
        <w:rPr>
          <w:color w:val="000000" w:themeColor="text1"/>
          <w:sz w:val="24"/>
          <w:szCs w:val="24"/>
        </w:rPr>
        <w:t>alongside EU-PNR</w:t>
      </w:r>
      <w:r w:rsidR="0064753A" w:rsidRPr="00AF72A1">
        <w:rPr>
          <w:color w:val="000000" w:themeColor="text1"/>
          <w:sz w:val="24"/>
          <w:szCs w:val="24"/>
        </w:rPr>
        <w:t xml:space="preserve"> (European Parliament, 2015a)</w:t>
      </w:r>
      <w:r w:rsidR="005731B9" w:rsidRPr="00AF72A1">
        <w:rPr>
          <w:color w:val="000000" w:themeColor="text1"/>
          <w:sz w:val="24"/>
          <w:szCs w:val="24"/>
        </w:rPr>
        <w:t>.</w:t>
      </w:r>
      <w:r w:rsidR="00ED03E3" w:rsidRPr="00AF72A1">
        <w:rPr>
          <w:color w:val="000000" w:themeColor="text1"/>
          <w:sz w:val="24"/>
          <w:szCs w:val="24"/>
        </w:rPr>
        <w:t xml:space="preserve"> </w:t>
      </w:r>
      <w:r w:rsidR="008147CB">
        <w:rPr>
          <w:color w:val="000000" w:themeColor="text1"/>
          <w:sz w:val="24"/>
          <w:szCs w:val="24"/>
        </w:rPr>
        <w:t>MEPs</w:t>
      </w:r>
      <w:r w:rsidR="00507A9A" w:rsidRPr="00AF72A1">
        <w:rPr>
          <w:color w:val="000000" w:themeColor="text1"/>
          <w:sz w:val="24"/>
          <w:szCs w:val="24"/>
        </w:rPr>
        <w:t xml:space="preserve"> </w:t>
      </w:r>
      <w:r w:rsidR="00162F88" w:rsidRPr="00AF72A1">
        <w:rPr>
          <w:color w:val="000000" w:themeColor="text1"/>
          <w:sz w:val="24"/>
          <w:szCs w:val="24"/>
        </w:rPr>
        <w:t>called for a</w:t>
      </w:r>
      <w:r w:rsidR="00507A9A" w:rsidRPr="00AF72A1">
        <w:rPr>
          <w:color w:val="000000" w:themeColor="text1"/>
          <w:sz w:val="24"/>
          <w:szCs w:val="24"/>
        </w:rPr>
        <w:t xml:space="preserve"> reduc</w:t>
      </w:r>
      <w:r w:rsidR="00162F88" w:rsidRPr="00AF72A1">
        <w:rPr>
          <w:color w:val="000000" w:themeColor="text1"/>
          <w:sz w:val="24"/>
          <w:szCs w:val="24"/>
        </w:rPr>
        <w:t>tion of the</w:t>
      </w:r>
      <w:r w:rsidR="00507A9A" w:rsidRPr="00AF72A1">
        <w:rPr>
          <w:color w:val="000000" w:themeColor="text1"/>
          <w:sz w:val="24"/>
          <w:szCs w:val="24"/>
        </w:rPr>
        <w:t xml:space="preserve"> </w:t>
      </w:r>
      <w:r w:rsidR="00ED03E3" w:rsidRPr="00AF72A1">
        <w:rPr>
          <w:color w:val="000000" w:themeColor="text1"/>
          <w:sz w:val="24"/>
          <w:szCs w:val="24"/>
        </w:rPr>
        <w:t>data retention period</w:t>
      </w:r>
      <w:r w:rsidR="00922683" w:rsidRPr="00AF72A1">
        <w:rPr>
          <w:color w:val="000000" w:themeColor="text1"/>
          <w:sz w:val="24"/>
          <w:szCs w:val="24"/>
        </w:rPr>
        <w:t xml:space="preserve"> </w:t>
      </w:r>
      <w:r w:rsidR="00162F88" w:rsidRPr="00AF72A1">
        <w:rPr>
          <w:color w:val="000000" w:themeColor="text1"/>
          <w:sz w:val="24"/>
          <w:szCs w:val="24"/>
        </w:rPr>
        <w:t>to</w:t>
      </w:r>
      <w:r w:rsidR="00922683" w:rsidRPr="00AF72A1">
        <w:rPr>
          <w:color w:val="000000" w:themeColor="text1"/>
          <w:sz w:val="24"/>
          <w:szCs w:val="24"/>
        </w:rPr>
        <w:t xml:space="preserve"> </w:t>
      </w:r>
      <w:r w:rsidR="00BB1944" w:rsidRPr="00AF72A1">
        <w:rPr>
          <w:color w:val="000000" w:themeColor="text1"/>
          <w:sz w:val="24"/>
          <w:szCs w:val="24"/>
        </w:rPr>
        <w:t>thirty days</w:t>
      </w:r>
      <w:r w:rsidR="00507A9A" w:rsidRPr="00AF72A1">
        <w:rPr>
          <w:color w:val="000000" w:themeColor="text1"/>
          <w:sz w:val="24"/>
          <w:szCs w:val="24"/>
        </w:rPr>
        <w:t>,</w:t>
      </w:r>
      <w:r w:rsidR="00E97170" w:rsidRPr="00AF72A1">
        <w:rPr>
          <w:color w:val="000000" w:themeColor="text1"/>
          <w:sz w:val="24"/>
          <w:szCs w:val="24"/>
        </w:rPr>
        <w:t xml:space="preserve"> </w:t>
      </w:r>
      <w:r w:rsidR="00A174C8" w:rsidRPr="00AF72A1">
        <w:rPr>
          <w:color w:val="000000" w:themeColor="text1"/>
          <w:sz w:val="24"/>
          <w:szCs w:val="24"/>
        </w:rPr>
        <w:t xml:space="preserve">wanted to </w:t>
      </w:r>
      <w:r w:rsidR="00E97170" w:rsidRPr="00AF72A1">
        <w:rPr>
          <w:color w:val="000000" w:themeColor="text1"/>
          <w:sz w:val="24"/>
          <w:szCs w:val="24"/>
        </w:rPr>
        <w:t>limit the</w:t>
      </w:r>
      <w:r w:rsidR="00507A9A" w:rsidRPr="00AF72A1">
        <w:rPr>
          <w:color w:val="000000" w:themeColor="text1"/>
          <w:sz w:val="24"/>
          <w:szCs w:val="24"/>
        </w:rPr>
        <w:t xml:space="preserve"> purpose </w:t>
      </w:r>
      <w:r w:rsidR="00E97170" w:rsidRPr="00AF72A1">
        <w:rPr>
          <w:color w:val="000000" w:themeColor="text1"/>
          <w:sz w:val="24"/>
          <w:szCs w:val="24"/>
        </w:rPr>
        <w:t xml:space="preserve">to serious </w:t>
      </w:r>
      <w:r w:rsidR="00BB1944" w:rsidRPr="00AF72A1">
        <w:rPr>
          <w:color w:val="000000" w:themeColor="text1"/>
          <w:sz w:val="24"/>
          <w:szCs w:val="24"/>
        </w:rPr>
        <w:t>transnational crime</w:t>
      </w:r>
      <w:r w:rsidR="00507A9A" w:rsidRPr="00AF72A1">
        <w:rPr>
          <w:color w:val="000000" w:themeColor="text1"/>
          <w:sz w:val="24"/>
          <w:szCs w:val="24"/>
        </w:rPr>
        <w:t xml:space="preserve">, and </w:t>
      </w:r>
      <w:r w:rsidR="00ED03E3" w:rsidRPr="00AF72A1">
        <w:rPr>
          <w:color w:val="000000" w:themeColor="text1"/>
          <w:sz w:val="24"/>
          <w:szCs w:val="24"/>
        </w:rPr>
        <w:t>opposed</w:t>
      </w:r>
      <w:r w:rsidR="00BB1944" w:rsidRPr="00AF72A1">
        <w:rPr>
          <w:color w:val="000000" w:themeColor="text1"/>
          <w:sz w:val="24"/>
          <w:szCs w:val="24"/>
        </w:rPr>
        <w:t xml:space="preserve"> the inclusion of</w:t>
      </w:r>
      <w:r w:rsidR="00507A9A" w:rsidRPr="00AF72A1">
        <w:rPr>
          <w:color w:val="000000" w:themeColor="text1"/>
          <w:sz w:val="24"/>
          <w:szCs w:val="24"/>
        </w:rPr>
        <w:t xml:space="preserve"> internal </w:t>
      </w:r>
      <w:r w:rsidR="00AD7121" w:rsidRPr="00AF72A1">
        <w:rPr>
          <w:color w:val="000000" w:themeColor="text1"/>
          <w:sz w:val="24"/>
          <w:szCs w:val="24"/>
        </w:rPr>
        <w:t xml:space="preserve">EU </w:t>
      </w:r>
      <w:r w:rsidR="00507A9A" w:rsidRPr="00AF72A1">
        <w:rPr>
          <w:color w:val="000000" w:themeColor="text1"/>
          <w:sz w:val="24"/>
          <w:szCs w:val="24"/>
        </w:rPr>
        <w:t>flights</w:t>
      </w:r>
      <w:r w:rsidR="00C95CFF" w:rsidRPr="00AF72A1">
        <w:rPr>
          <w:color w:val="000000" w:themeColor="text1"/>
          <w:sz w:val="24"/>
          <w:szCs w:val="24"/>
        </w:rPr>
        <w:t xml:space="preserve"> (European Parliament, 2015</w:t>
      </w:r>
      <w:r w:rsidR="00BB1944" w:rsidRPr="00AF72A1">
        <w:rPr>
          <w:color w:val="000000" w:themeColor="text1"/>
          <w:sz w:val="24"/>
          <w:szCs w:val="24"/>
        </w:rPr>
        <w:t>b</w:t>
      </w:r>
      <w:r w:rsidR="00C95CFF" w:rsidRPr="00AF72A1">
        <w:rPr>
          <w:color w:val="000000" w:themeColor="text1"/>
          <w:sz w:val="24"/>
          <w:szCs w:val="24"/>
        </w:rPr>
        <w:t>)</w:t>
      </w:r>
      <w:r w:rsidR="00507A9A" w:rsidRPr="00AF72A1">
        <w:rPr>
          <w:color w:val="000000" w:themeColor="text1"/>
          <w:sz w:val="24"/>
          <w:szCs w:val="24"/>
        </w:rPr>
        <w:t xml:space="preserve">. </w:t>
      </w:r>
      <w:r w:rsidR="008D087C" w:rsidRPr="00AF72A1">
        <w:rPr>
          <w:color w:val="000000" w:themeColor="text1"/>
          <w:sz w:val="24"/>
          <w:szCs w:val="24"/>
        </w:rPr>
        <w:t>Later that month</w:t>
      </w:r>
      <w:r w:rsidR="000E1F58" w:rsidRPr="00AF72A1">
        <w:rPr>
          <w:color w:val="000000" w:themeColor="text1"/>
          <w:sz w:val="24"/>
          <w:szCs w:val="24"/>
        </w:rPr>
        <w:t xml:space="preserve">, </w:t>
      </w:r>
      <w:proofErr w:type="spellStart"/>
      <w:r w:rsidR="000E1F58" w:rsidRPr="00AF72A1">
        <w:rPr>
          <w:color w:val="000000" w:themeColor="text1"/>
          <w:sz w:val="24"/>
          <w:szCs w:val="24"/>
        </w:rPr>
        <w:t>Kirkhope</w:t>
      </w:r>
      <w:proofErr w:type="spellEnd"/>
      <w:r w:rsidR="000E1F58" w:rsidRPr="00AF72A1">
        <w:rPr>
          <w:color w:val="000000" w:themeColor="text1"/>
          <w:sz w:val="24"/>
          <w:szCs w:val="24"/>
        </w:rPr>
        <w:t xml:space="preserve"> presented his</w:t>
      </w:r>
      <w:r w:rsidR="00E26821" w:rsidRPr="00AF72A1">
        <w:rPr>
          <w:color w:val="000000" w:themeColor="text1"/>
          <w:sz w:val="24"/>
          <w:szCs w:val="24"/>
        </w:rPr>
        <w:t xml:space="preserve"> revised</w:t>
      </w:r>
      <w:r w:rsidR="00AF7C0A" w:rsidRPr="00AF72A1">
        <w:rPr>
          <w:color w:val="000000" w:themeColor="text1"/>
          <w:sz w:val="24"/>
          <w:szCs w:val="24"/>
        </w:rPr>
        <w:t xml:space="preserve"> draft report</w:t>
      </w:r>
      <w:r w:rsidR="006D6088" w:rsidRPr="00AF72A1">
        <w:rPr>
          <w:color w:val="000000" w:themeColor="text1"/>
          <w:sz w:val="24"/>
          <w:szCs w:val="24"/>
        </w:rPr>
        <w:t>,</w:t>
      </w:r>
      <w:r w:rsidR="000E1F58" w:rsidRPr="00AF72A1">
        <w:rPr>
          <w:color w:val="000000" w:themeColor="text1"/>
          <w:sz w:val="24"/>
          <w:szCs w:val="24"/>
        </w:rPr>
        <w:t xml:space="preserve"> </w:t>
      </w:r>
      <w:r w:rsidR="00E22702" w:rsidRPr="00AF72A1">
        <w:rPr>
          <w:color w:val="000000" w:themeColor="text1"/>
          <w:sz w:val="24"/>
          <w:szCs w:val="24"/>
        </w:rPr>
        <w:t>inform</w:t>
      </w:r>
      <w:r w:rsidR="006D6088" w:rsidRPr="00AF72A1">
        <w:rPr>
          <w:color w:val="000000" w:themeColor="text1"/>
          <w:sz w:val="24"/>
          <w:szCs w:val="24"/>
        </w:rPr>
        <w:t>ing</w:t>
      </w:r>
      <w:r w:rsidR="00E22702" w:rsidRPr="00AF72A1">
        <w:rPr>
          <w:color w:val="000000" w:themeColor="text1"/>
          <w:sz w:val="24"/>
          <w:szCs w:val="24"/>
        </w:rPr>
        <w:t xml:space="preserve"> </w:t>
      </w:r>
      <w:r w:rsidR="0064753A" w:rsidRPr="00AF72A1">
        <w:rPr>
          <w:color w:val="000000" w:themeColor="text1"/>
          <w:sz w:val="24"/>
          <w:szCs w:val="24"/>
        </w:rPr>
        <w:t>MEPs</w:t>
      </w:r>
      <w:r w:rsidR="00E22702" w:rsidRPr="00AF72A1">
        <w:rPr>
          <w:color w:val="000000" w:themeColor="text1"/>
          <w:sz w:val="24"/>
          <w:szCs w:val="24"/>
        </w:rPr>
        <w:t xml:space="preserve"> that</w:t>
      </w:r>
      <w:r w:rsidR="000E1F58" w:rsidRPr="00AF72A1">
        <w:rPr>
          <w:color w:val="000000" w:themeColor="text1"/>
          <w:sz w:val="24"/>
          <w:szCs w:val="24"/>
        </w:rPr>
        <w:t xml:space="preserve"> the </w:t>
      </w:r>
      <w:r w:rsidR="000E1F58" w:rsidRPr="00AF72A1">
        <w:rPr>
          <w:i/>
          <w:iCs/>
          <w:color w:val="000000" w:themeColor="text1"/>
          <w:sz w:val="24"/>
          <w:szCs w:val="24"/>
        </w:rPr>
        <w:t>Charlie Hebdo</w:t>
      </w:r>
      <w:r w:rsidR="000E1F58" w:rsidRPr="00AF72A1">
        <w:rPr>
          <w:color w:val="000000" w:themeColor="text1"/>
          <w:sz w:val="24"/>
          <w:szCs w:val="24"/>
        </w:rPr>
        <w:t xml:space="preserve"> attacks </w:t>
      </w:r>
      <w:r w:rsidR="00E22702" w:rsidRPr="00AF72A1">
        <w:rPr>
          <w:color w:val="000000" w:themeColor="text1"/>
          <w:sz w:val="24"/>
          <w:szCs w:val="24"/>
        </w:rPr>
        <w:t>had</w:t>
      </w:r>
      <w:r w:rsidR="000E1F58" w:rsidRPr="00AF72A1">
        <w:rPr>
          <w:color w:val="000000" w:themeColor="text1"/>
          <w:sz w:val="24"/>
          <w:szCs w:val="24"/>
        </w:rPr>
        <w:t xml:space="preserve"> harden</w:t>
      </w:r>
      <w:r w:rsidR="00E22702" w:rsidRPr="00AF72A1">
        <w:rPr>
          <w:color w:val="000000" w:themeColor="text1"/>
          <w:sz w:val="24"/>
          <w:szCs w:val="24"/>
        </w:rPr>
        <w:t>ed</w:t>
      </w:r>
      <w:r w:rsidR="000E1F58" w:rsidRPr="00AF72A1">
        <w:rPr>
          <w:color w:val="000000" w:themeColor="text1"/>
          <w:sz w:val="24"/>
          <w:szCs w:val="24"/>
        </w:rPr>
        <w:t xml:space="preserve"> the Council’s position</w:t>
      </w:r>
      <w:r w:rsidR="00101F52" w:rsidRPr="00AF72A1">
        <w:rPr>
          <w:color w:val="000000" w:themeColor="text1"/>
          <w:sz w:val="24"/>
          <w:szCs w:val="24"/>
        </w:rPr>
        <w:t>,</w:t>
      </w:r>
      <w:r w:rsidR="000E1F58" w:rsidRPr="00AF72A1">
        <w:rPr>
          <w:color w:val="000000" w:themeColor="text1"/>
          <w:sz w:val="24"/>
          <w:szCs w:val="24"/>
        </w:rPr>
        <w:t xml:space="preserve"> </w:t>
      </w:r>
      <w:r w:rsidR="00101F52" w:rsidRPr="00AF72A1">
        <w:rPr>
          <w:color w:val="000000" w:themeColor="text1"/>
          <w:sz w:val="24"/>
          <w:szCs w:val="24"/>
        </w:rPr>
        <w:t>that</w:t>
      </w:r>
      <w:r w:rsidR="0059031E">
        <w:rPr>
          <w:color w:val="000000" w:themeColor="text1"/>
          <w:sz w:val="24"/>
          <w:szCs w:val="24"/>
        </w:rPr>
        <w:t xml:space="preserve"> they</w:t>
      </w:r>
      <w:r w:rsidR="000E1F58" w:rsidRPr="00AF72A1">
        <w:rPr>
          <w:color w:val="000000" w:themeColor="text1"/>
          <w:sz w:val="24"/>
          <w:szCs w:val="24"/>
        </w:rPr>
        <w:t xml:space="preserve"> </w:t>
      </w:r>
      <w:r w:rsidR="00101F52" w:rsidRPr="00AF72A1">
        <w:rPr>
          <w:color w:val="000000" w:themeColor="text1"/>
          <w:sz w:val="24"/>
          <w:szCs w:val="24"/>
        </w:rPr>
        <w:t>were</w:t>
      </w:r>
      <w:r w:rsidR="000E1F58" w:rsidRPr="00AF72A1">
        <w:rPr>
          <w:color w:val="000000" w:themeColor="text1"/>
          <w:sz w:val="24"/>
          <w:szCs w:val="24"/>
        </w:rPr>
        <w:t xml:space="preserve"> unlikely to</w:t>
      </w:r>
      <w:r w:rsidR="00B0163E" w:rsidRPr="00AF72A1">
        <w:rPr>
          <w:color w:val="000000" w:themeColor="text1"/>
          <w:sz w:val="24"/>
          <w:szCs w:val="24"/>
        </w:rPr>
        <w:t xml:space="preserve"> make many</w:t>
      </w:r>
      <w:r w:rsidR="000E1F58" w:rsidRPr="00AF72A1">
        <w:rPr>
          <w:color w:val="000000" w:themeColor="text1"/>
          <w:sz w:val="24"/>
          <w:szCs w:val="24"/>
        </w:rPr>
        <w:t xml:space="preserve"> </w:t>
      </w:r>
      <w:r w:rsidR="00B0163E" w:rsidRPr="00AF72A1">
        <w:rPr>
          <w:color w:val="000000" w:themeColor="text1"/>
          <w:sz w:val="24"/>
          <w:szCs w:val="24"/>
        </w:rPr>
        <w:t>compromises</w:t>
      </w:r>
      <w:r w:rsidR="00101F52" w:rsidRPr="00AF72A1">
        <w:rPr>
          <w:color w:val="000000" w:themeColor="text1"/>
          <w:sz w:val="24"/>
          <w:szCs w:val="24"/>
        </w:rPr>
        <w:t>,</w:t>
      </w:r>
      <w:r w:rsidR="0087793C" w:rsidRPr="00AF72A1">
        <w:rPr>
          <w:color w:val="000000" w:themeColor="text1"/>
          <w:sz w:val="24"/>
          <w:szCs w:val="24"/>
        </w:rPr>
        <w:t xml:space="preserve"> and</w:t>
      </w:r>
      <w:r w:rsidR="000E1F58" w:rsidRPr="00AF72A1">
        <w:rPr>
          <w:color w:val="000000" w:themeColor="text1"/>
          <w:sz w:val="24"/>
          <w:szCs w:val="24"/>
        </w:rPr>
        <w:t xml:space="preserve"> </w:t>
      </w:r>
      <w:r w:rsidR="0013084D" w:rsidRPr="00AF72A1">
        <w:rPr>
          <w:color w:val="000000" w:themeColor="text1"/>
          <w:sz w:val="24"/>
          <w:szCs w:val="24"/>
        </w:rPr>
        <w:t>warn</w:t>
      </w:r>
      <w:r w:rsidR="0087793C" w:rsidRPr="00AF72A1">
        <w:rPr>
          <w:color w:val="000000" w:themeColor="text1"/>
          <w:sz w:val="24"/>
          <w:szCs w:val="24"/>
        </w:rPr>
        <w:t>ed</w:t>
      </w:r>
      <w:r w:rsidR="000E1F58" w:rsidRPr="00AF72A1">
        <w:rPr>
          <w:color w:val="000000" w:themeColor="text1"/>
          <w:sz w:val="24"/>
          <w:szCs w:val="24"/>
        </w:rPr>
        <w:t xml:space="preserve"> that </w:t>
      </w:r>
      <w:r w:rsidR="008D087C" w:rsidRPr="00AF72A1">
        <w:rPr>
          <w:color w:val="000000" w:themeColor="text1"/>
          <w:sz w:val="24"/>
          <w:szCs w:val="24"/>
        </w:rPr>
        <w:t>member states</w:t>
      </w:r>
      <w:r w:rsidR="00AD7121" w:rsidRPr="00AF72A1">
        <w:rPr>
          <w:color w:val="000000" w:themeColor="text1"/>
          <w:sz w:val="24"/>
          <w:szCs w:val="24"/>
        </w:rPr>
        <w:t xml:space="preserve"> would</w:t>
      </w:r>
      <w:r w:rsidR="000E1F58" w:rsidRPr="00AF72A1">
        <w:rPr>
          <w:color w:val="000000" w:themeColor="text1"/>
          <w:sz w:val="24"/>
          <w:szCs w:val="24"/>
        </w:rPr>
        <w:t xml:space="preserve"> simply go their own ways if there was no EU-PNR</w:t>
      </w:r>
      <w:r w:rsidR="006D6088" w:rsidRPr="00AF72A1">
        <w:rPr>
          <w:color w:val="000000" w:themeColor="text1"/>
          <w:sz w:val="24"/>
          <w:szCs w:val="24"/>
        </w:rPr>
        <w:t xml:space="preserve"> (European Parliament, 2015b)</w:t>
      </w:r>
      <w:r w:rsidR="00101F52" w:rsidRPr="00AF72A1">
        <w:rPr>
          <w:color w:val="000000" w:themeColor="text1"/>
          <w:sz w:val="24"/>
          <w:szCs w:val="24"/>
        </w:rPr>
        <w:t>.</w:t>
      </w:r>
      <w:r w:rsidR="000E1F58" w:rsidRPr="00AF72A1">
        <w:rPr>
          <w:color w:val="000000" w:themeColor="text1"/>
          <w:sz w:val="24"/>
          <w:szCs w:val="24"/>
        </w:rPr>
        <w:t xml:space="preserve"> </w:t>
      </w:r>
      <w:r w:rsidR="00DD1793" w:rsidRPr="00AF72A1">
        <w:rPr>
          <w:color w:val="000000" w:themeColor="text1"/>
          <w:sz w:val="24"/>
          <w:szCs w:val="24"/>
        </w:rPr>
        <w:t>He</w:t>
      </w:r>
      <w:r w:rsidR="007B5E07" w:rsidRPr="00AF72A1">
        <w:rPr>
          <w:color w:val="000000" w:themeColor="text1"/>
          <w:sz w:val="24"/>
          <w:szCs w:val="24"/>
        </w:rPr>
        <w:t xml:space="preserve"> thus</w:t>
      </w:r>
      <w:r w:rsidR="00ED03E3" w:rsidRPr="00AF72A1">
        <w:rPr>
          <w:color w:val="000000" w:themeColor="text1"/>
          <w:sz w:val="24"/>
          <w:szCs w:val="24"/>
        </w:rPr>
        <w:t xml:space="preserve"> tried to block further objections and </w:t>
      </w:r>
      <w:r w:rsidR="00EA3E94">
        <w:rPr>
          <w:color w:val="000000" w:themeColor="text1"/>
          <w:sz w:val="24"/>
          <w:szCs w:val="24"/>
        </w:rPr>
        <w:t>echoed</w:t>
      </w:r>
      <w:r w:rsidR="00ED03E3" w:rsidRPr="00AF72A1">
        <w:rPr>
          <w:color w:val="000000" w:themeColor="text1"/>
          <w:sz w:val="24"/>
          <w:szCs w:val="24"/>
        </w:rPr>
        <w:t xml:space="preserve"> member state</w:t>
      </w:r>
      <w:r w:rsidR="00EA3E94">
        <w:rPr>
          <w:color w:val="000000" w:themeColor="text1"/>
          <w:sz w:val="24"/>
          <w:szCs w:val="24"/>
        </w:rPr>
        <w:t xml:space="preserve"> threats that they</w:t>
      </w:r>
      <w:r w:rsidR="00ED03E3" w:rsidRPr="00AF72A1">
        <w:rPr>
          <w:color w:val="000000" w:themeColor="text1"/>
          <w:sz w:val="24"/>
          <w:szCs w:val="24"/>
        </w:rPr>
        <w:t xml:space="preserve"> </w:t>
      </w:r>
      <w:r w:rsidR="00F32C24" w:rsidRPr="00AF72A1">
        <w:rPr>
          <w:color w:val="000000" w:themeColor="text1"/>
          <w:sz w:val="24"/>
          <w:szCs w:val="24"/>
        </w:rPr>
        <w:t>would simply</w:t>
      </w:r>
      <w:r w:rsidR="00ED03E3" w:rsidRPr="00AF72A1">
        <w:rPr>
          <w:color w:val="000000" w:themeColor="text1"/>
          <w:sz w:val="24"/>
          <w:szCs w:val="24"/>
        </w:rPr>
        <w:t xml:space="preserve"> fall</w:t>
      </w:r>
      <w:r w:rsidR="00EA3E94">
        <w:rPr>
          <w:color w:val="000000" w:themeColor="text1"/>
          <w:sz w:val="24"/>
          <w:szCs w:val="24"/>
        </w:rPr>
        <w:t xml:space="preserve"> </w:t>
      </w:r>
      <w:r w:rsidR="00ED03E3" w:rsidRPr="00AF72A1">
        <w:rPr>
          <w:color w:val="000000" w:themeColor="text1"/>
          <w:sz w:val="24"/>
          <w:szCs w:val="24"/>
        </w:rPr>
        <w:t xml:space="preserve">back </w:t>
      </w:r>
      <w:r w:rsidR="00EA3E94">
        <w:rPr>
          <w:color w:val="000000" w:themeColor="text1"/>
          <w:sz w:val="24"/>
          <w:szCs w:val="24"/>
        </w:rPr>
        <w:t>on</w:t>
      </w:r>
      <w:r w:rsidR="00ED03E3" w:rsidRPr="00AF72A1">
        <w:rPr>
          <w:color w:val="000000" w:themeColor="text1"/>
          <w:sz w:val="24"/>
          <w:szCs w:val="24"/>
        </w:rPr>
        <w:t xml:space="preserve"> national systems </w:t>
      </w:r>
      <w:r w:rsidR="00DD1793" w:rsidRPr="00AF72A1">
        <w:rPr>
          <w:color w:val="000000" w:themeColor="text1"/>
          <w:sz w:val="24"/>
          <w:szCs w:val="24"/>
        </w:rPr>
        <w:t xml:space="preserve">to pressure MEPs </w:t>
      </w:r>
      <w:r>
        <w:rPr>
          <w:color w:val="000000" w:themeColor="text1"/>
          <w:sz w:val="24"/>
          <w:szCs w:val="24"/>
        </w:rPr>
        <w:t>into</w:t>
      </w:r>
      <w:r w:rsidR="00591C1C" w:rsidRPr="00AF72A1">
        <w:rPr>
          <w:color w:val="000000" w:themeColor="text1"/>
          <w:sz w:val="24"/>
          <w:szCs w:val="24"/>
        </w:rPr>
        <w:t xml:space="preserve"> agreement</w:t>
      </w:r>
      <w:r w:rsidR="000E1F58" w:rsidRPr="00AF72A1">
        <w:rPr>
          <w:color w:val="000000" w:themeColor="text1"/>
          <w:sz w:val="24"/>
          <w:szCs w:val="24"/>
        </w:rPr>
        <w:t xml:space="preserve"> (Politico, 2015a).</w:t>
      </w:r>
      <w:r w:rsidR="00257CBC" w:rsidRPr="00AF72A1">
        <w:rPr>
          <w:color w:val="000000" w:themeColor="text1"/>
          <w:sz w:val="24"/>
          <w:szCs w:val="24"/>
        </w:rPr>
        <w:t xml:space="preserve"> </w:t>
      </w:r>
      <w:r w:rsidR="00B9797D" w:rsidRPr="00AF72A1">
        <w:rPr>
          <w:color w:val="000000" w:themeColor="text1"/>
          <w:sz w:val="24"/>
          <w:szCs w:val="24"/>
        </w:rPr>
        <w:t>Yet, s</w:t>
      </w:r>
      <w:r w:rsidR="00AD7121" w:rsidRPr="00AF72A1">
        <w:rPr>
          <w:color w:val="000000" w:themeColor="text1"/>
          <w:sz w:val="24"/>
          <w:szCs w:val="24"/>
        </w:rPr>
        <w:t xml:space="preserve">ome </w:t>
      </w:r>
      <w:r w:rsidR="00B9797D" w:rsidRPr="00AF72A1">
        <w:rPr>
          <w:color w:val="000000" w:themeColor="text1"/>
          <w:sz w:val="24"/>
          <w:szCs w:val="24"/>
        </w:rPr>
        <w:t>continued</w:t>
      </w:r>
      <w:r w:rsidR="00AD7121" w:rsidRPr="00AF72A1">
        <w:rPr>
          <w:color w:val="000000" w:themeColor="text1"/>
          <w:sz w:val="24"/>
          <w:szCs w:val="24"/>
        </w:rPr>
        <w:t xml:space="preserve"> to hold out, questioning</w:t>
      </w:r>
      <w:r w:rsidR="003E4C42" w:rsidRPr="00AF72A1">
        <w:rPr>
          <w:color w:val="000000" w:themeColor="text1"/>
          <w:sz w:val="24"/>
          <w:szCs w:val="24"/>
        </w:rPr>
        <w:t xml:space="preserve"> how the</w:t>
      </w:r>
      <w:r w:rsidR="004072B6">
        <w:rPr>
          <w:color w:val="000000" w:themeColor="text1"/>
          <w:sz w:val="24"/>
          <w:szCs w:val="24"/>
        </w:rPr>
        <w:t xml:space="preserve"> recent</w:t>
      </w:r>
      <w:r w:rsidR="003E4C42" w:rsidRPr="00AF72A1">
        <w:rPr>
          <w:color w:val="000000" w:themeColor="text1"/>
          <w:sz w:val="24"/>
          <w:szCs w:val="24"/>
        </w:rPr>
        <w:t xml:space="preserve"> striking down of the Data Retention Directive</w:t>
      </w:r>
      <w:r w:rsidR="00591C1C" w:rsidRPr="00AF72A1">
        <w:rPr>
          <w:color w:val="000000" w:themeColor="text1"/>
          <w:sz w:val="24"/>
          <w:szCs w:val="24"/>
        </w:rPr>
        <w:t xml:space="preserve"> by the Court of Justice of the European Union</w:t>
      </w:r>
      <w:r w:rsidR="003E4C42" w:rsidRPr="00AF72A1">
        <w:rPr>
          <w:color w:val="000000" w:themeColor="text1"/>
          <w:sz w:val="24"/>
          <w:szCs w:val="24"/>
        </w:rPr>
        <w:t xml:space="preserve"> in 2014 would impact on EU-PNR (European Commission, 2015). </w:t>
      </w:r>
    </w:p>
    <w:p w14:paraId="5D9121F3" w14:textId="367D10CB" w:rsidR="00AE5418" w:rsidRPr="007003F0" w:rsidRDefault="00257CBC" w:rsidP="00F962FC">
      <w:pPr>
        <w:spacing w:line="480" w:lineRule="auto"/>
        <w:jc w:val="both"/>
        <w:rPr>
          <w:color w:val="000000" w:themeColor="text1"/>
          <w:sz w:val="24"/>
          <w:szCs w:val="24"/>
        </w:rPr>
      </w:pPr>
      <w:r w:rsidRPr="00AF72A1">
        <w:rPr>
          <w:color w:val="000000" w:themeColor="text1"/>
          <w:sz w:val="24"/>
          <w:szCs w:val="24"/>
        </w:rPr>
        <w:t xml:space="preserve">Despite many amendments being </w:t>
      </w:r>
      <w:r w:rsidR="00A174C8" w:rsidRPr="00AF72A1">
        <w:rPr>
          <w:color w:val="000000" w:themeColor="text1"/>
          <w:sz w:val="24"/>
          <w:szCs w:val="24"/>
        </w:rPr>
        <w:t>offered</w:t>
      </w:r>
      <w:r w:rsidRPr="00AF72A1">
        <w:rPr>
          <w:color w:val="000000" w:themeColor="text1"/>
          <w:sz w:val="24"/>
          <w:szCs w:val="24"/>
        </w:rPr>
        <w:t xml:space="preserve"> and continuing contesta</w:t>
      </w:r>
      <w:r w:rsidR="008147CB">
        <w:rPr>
          <w:color w:val="000000" w:themeColor="text1"/>
          <w:sz w:val="24"/>
          <w:szCs w:val="24"/>
        </w:rPr>
        <w:t>tion</w:t>
      </w:r>
      <w:r w:rsidR="008D087C" w:rsidRPr="00AF72A1">
        <w:rPr>
          <w:color w:val="000000" w:themeColor="text1"/>
          <w:sz w:val="24"/>
          <w:szCs w:val="24"/>
        </w:rPr>
        <w:t xml:space="preserve"> in</w:t>
      </w:r>
      <w:r w:rsidR="00B9797D" w:rsidRPr="00AF72A1">
        <w:rPr>
          <w:color w:val="000000" w:themeColor="text1"/>
          <w:sz w:val="24"/>
          <w:szCs w:val="24"/>
        </w:rPr>
        <w:t>to</w:t>
      </w:r>
      <w:r w:rsidR="008D087C" w:rsidRPr="00AF72A1">
        <w:rPr>
          <w:color w:val="000000" w:themeColor="text1"/>
          <w:sz w:val="24"/>
          <w:szCs w:val="24"/>
        </w:rPr>
        <w:t xml:space="preserve"> Spring 2015</w:t>
      </w:r>
      <w:r w:rsidRPr="00AF72A1">
        <w:rPr>
          <w:color w:val="000000" w:themeColor="text1"/>
          <w:sz w:val="24"/>
          <w:szCs w:val="24"/>
        </w:rPr>
        <w:t>,</w:t>
      </w:r>
      <w:r w:rsidR="00AB3FBE" w:rsidRPr="00AF72A1">
        <w:rPr>
          <w:color w:val="000000" w:themeColor="text1"/>
          <w:sz w:val="24"/>
          <w:szCs w:val="24"/>
        </w:rPr>
        <w:t xml:space="preserve"> the LIBE Committee </w:t>
      </w:r>
      <w:r w:rsidR="008F02DC">
        <w:rPr>
          <w:color w:val="000000" w:themeColor="text1"/>
          <w:sz w:val="24"/>
          <w:szCs w:val="24"/>
        </w:rPr>
        <w:t>backed</w:t>
      </w:r>
      <w:r w:rsidR="00AB3FBE" w:rsidRPr="00AF72A1">
        <w:rPr>
          <w:color w:val="000000" w:themeColor="text1"/>
          <w:sz w:val="24"/>
          <w:szCs w:val="24"/>
        </w:rPr>
        <w:t xml:space="preserve"> </w:t>
      </w:r>
      <w:proofErr w:type="spellStart"/>
      <w:r w:rsidR="00AB3FBE" w:rsidRPr="00AF72A1">
        <w:rPr>
          <w:color w:val="000000" w:themeColor="text1"/>
          <w:sz w:val="24"/>
          <w:szCs w:val="24"/>
        </w:rPr>
        <w:t>Kirkhope’s</w:t>
      </w:r>
      <w:proofErr w:type="spellEnd"/>
      <w:r w:rsidR="00AB3FBE" w:rsidRPr="00AF72A1">
        <w:rPr>
          <w:color w:val="000000" w:themeColor="text1"/>
          <w:sz w:val="24"/>
          <w:szCs w:val="24"/>
        </w:rPr>
        <w:t xml:space="preserve"> revised report and to open negotiations with the Council</w:t>
      </w:r>
      <w:r w:rsidRPr="00AF72A1">
        <w:rPr>
          <w:color w:val="000000" w:themeColor="text1"/>
          <w:sz w:val="24"/>
          <w:szCs w:val="24"/>
        </w:rPr>
        <w:t xml:space="preserve"> in July 2015</w:t>
      </w:r>
      <w:r w:rsidR="008147CB">
        <w:rPr>
          <w:color w:val="000000" w:themeColor="text1"/>
          <w:sz w:val="24"/>
          <w:szCs w:val="24"/>
        </w:rPr>
        <w:t>.</w:t>
      </w:r>
      <w:r w:rsidR="00E35EA8" w:rsidRPr="00AF72A1">
        <w:rPr>
          <w:color w:val="000000" w:themeColor="text1"/>
          <w:sz w:val="24"/>
          <w:szCs w:val="24"/>
        </w:rPr>
        <w:t xml:space="preserve"> </w:t>
      </w:r>
      <w:r w:rsidR="008147CB">
        <w:rPr>
          <w:color w:val="000000" w:themeColor="text1"/>
          <w:sz w:val="24"/>
          <w:szCs w:val="24"/>
        </w:rPr>
        <w:t>Y</w:t>
      </w:r>
      <w:r w:rsidR="00E35EA8" w:rsidRPr="00AF72A1">
        <w:rPr>
          <w:color w:val="000000" w:themeColor="text1"/>
          <w:sz w:val="24"/>
          <w:szCs w:val="24"/>
        </w:rPr>
        <w:t>et</w:t>
      </w:r>
      <w:r w:rsidR="008147CB">
        <w:rPr>
          <w:color w:val="000000" w:themeColor="text1"/>
          <w:sz w:val="24"/>
          <w:szCs w:val="24"/>
        </w:rPr>
        <w:t>,</w:t>
      </w:r>
      <w:r w:rsidR="00E35EA8" w:rsidRPr="00AF72A1">
        <w:rPr>
          <w:color w:val="000000" w:themeColor="text1"/>
          <w:sz w:val="24"/>
          <w:szCs w:val="24"/>
        </w:rPr>
        <w:t xml:space="preserve"> the decision was not </w:t>
      </w:r>
      <w:r w:rsidR="008F02DC">
        <w:rPr>
          <w:color w:val="000000" w:themeColor="text1"/>
          <w:sz w:val="24"/>
          <w:szCs w:val="24"/>
        </w:rPr>
        <w:t>supported</w:t>
      </w:r>
      <w:r w:rsidR="00E35EA8" w:rsidRPr="00AF72A1">
        <w:rPr>
          <w:color w:val="000000" w:themeColor="text1"/>
          <w:sz w:val="24"/>
          <w:szCs w:val="24"/>
        </w:rPr>
        <w:t xml:space="preserve"> by </w:t>
      </w:r>
      <w:r w:rsidR="00800636" w:rsidRPr="00AF72A1">
        <w:rPr>
          <w:color w:val="000000" w:themeColor="text1"/>
          <w:sz w:val="24"/>
          <w:szCs w:val="24"/>
        </w:rPr>
        <w:t>many</w:t>
      </w:r>
      <w:r w:rsidR="00E35EA8" w:rsidRPr="00AF72A1">
        <w:rPr>
          <w:color w:val="000000" w:themeColor="text1"/>
          <w:sz w:val="24"/>
          <w:szCs w:val="24"/>
        </w:rPr>
        <w:t xml:space="preserve"> shadow rapporteurs</w:t>
      </w:r>
      <w:r w:rsidR="008D087C" w:rsidRPr="00AF72A1">
        <w:rPr>
          <w:color w:val="000000" w:themeColor="text1"/>
          <w:sz w:val="24"/>
          <w:szCs w:val="24"/>
        </w:rPr>
        <w:t>,</w:t>
      </w:r>
      <w:r w:rsidR="00E35EA8" w:rsidRPr="00AF72A1">
        <w:rPr>
          <w:color w:val="000000" w:themeColor="text1"/>
          <w:sz w:val="24"/>
          <w:szCs w:val="24"/>
        </w:rPr>
        <w:t xml:space="preserve"> only a heterogenous </w:t>
      </w:r>
      <w:r w:rsidR="000558BC" w:rsidRPr="00AF72A1">
        <w:rPr>
          <w:color w:val="000000" w:themeColor="text1"/>
          <w:sz w:val="24"/>
          <w:szCs w:val="24"/>
        </w:rPr>
        <w:t>set</w:t>
      </w:r>
      <w:r w:rsidR="00E35EA8" w:rsidRPr="00AF72A1">
        <w:rPr>
          <w:color w:val="000000" w:themeColor="text1"/>
          <w:sz w:val="24"/>
          <w:szCs w:val="24"/>
        </w:rPr>
        <w:t xml:space="preserve"> of MEPs</w:t>
      </w:r>
      <w:r w:rsidR="00AB3FBE" w:rsidRPr="00AF72A1">
        <w:rPr>
          <w:color w:val="000000" w:themeColor="text1"/>
          <w:sz w:val="24"/>
          <w:szCs w:val="24"/>
        </w:rPr>
        <w:t xml:space="preserve"> (Council of the European Union, 2015</w:t>
      </w:r>
      <w:r w:rsidR="00C21328" w:rsidRPr="00AF72A1">
        <w:rPr>
          <w:color w:val="000000" w:themeColor="text1"/>
          <w:sz w:val="24"/>
          <w:szCs w:val="24"/>
        </w:rPr>
        <w:t>a</w:t>
      </w:r>
      <w:r w:rsidR="00E35EA8" w:rsidRPr="00AF72A1">
        <w:rPr>
          <w:color w:val="000000" w:themeColor="text1"/>
          <w:sz w:val="24"/>
          <w:szCs w:val="24"/>
        </w:rPr>
        <w:t>; Council of the European Union, 2015c</w:t>
      </w:r>
      <w:r w:rsidR="00AB3FBE" w:rsidRPr="00AF72A1">
        <w:rPr>
          <w:color w:val="000000" w:themeColor="text1"/>
          <w:sz w:val="24"/>
          <w:szCs w:val="24"/>
        </w:rPr>
        <w:t>). Tri</w:t>
      </w:r>
      <w:r w:rsidR="008147CB">
        <w:rPr>
          <w:color w:val="000000" w:themeColor="text1"/>
          <w:sz w:val="24"/>
          <w:szCs w:val="24"/>
        </w:rPr>
        <w:t>a</w:t>
      </w:r>
      <w:r w:rsidR="00AB3FBE" w:rsidRPr="00AF72A1">
        <w:rPr>
          <w:color w:val="000000" w:themeColor="text1"/>
          <w:sz w:val="24"/>
          <w:szCs w:val="24"/>
        </w:rPr>
        <w:t>logues</w:t>
      </w:r>
      <w:r w:rsidR="002516B5">
        <w:rPr>
          <w:color w:val="000000" w:themeColor="text1"/>
          <w:sz w:val="24"/>
          <w:szCs w:val="24"/>
        </w:rPr>
        <w:t xml:space="preserve"> involving the Council, Commission, and Parliament</w:t>
      </w:r>
      <w:r w:rsidR="00AB3FBE" w:rsidRPr="00AF72A1">
        <w:rPr>
          <w:color w:val="000000" w:themeColor="text1"/>
          <w:sz w:val="24"/>
          <w:szCs w:val="24"/>
        </w:rPr>
        <w:t xml:space="preserve"> </w:t>
      </w:r>
      <w:r w:rsidRPr="00AF72A1">
        <w:rPr>
          <w:color w:val="000000" w:themeColor="text1"/>
          <w:sz w:val="24"/>
          <w:szCs w:val="24"/>
        </w:rPr>
        <w:t>took place</w:t>
      </w:r>
      <w:r w:rsidR="00AB3FBE" w:rsidRPr="00AF72A1">
        <w:rPr>
          <w:color w:val="000000" w:themeColor="text1"/>
          <w:sz w:val="24"/>
          <w:szCs w:val="24"/>
        </w:rPr>
        <w:t xml:space="preserve"> throughout the autumn</w:t>
      </w:r>
      <w:r w:rsidR="00101F52" w:rsidRPr="00AF72A1">
        <w:rPr>
          <w:color w:val="000000" w:themeColor="text1"/>
          <w:sz w:val="24"/>
          <w:szCs w:val="24"/>
        </w:rPr>
        <w:t xml:space="preserve"> –</w:t>
      </w:r>
      <w:r w:rsidR="000E1F58" w:rsidRPr="00AF72A1">
        <w:rPr>
          <w:color w:val="000000" w:themeColor="text1"/>
          <w:sz w:val="24"/>
          <w:szCs w:val="24"/>
        </w:rPr>
        <w:t xml:space="preserve"> very </w:t>
      </w:r>
      <w:r w:rsidR="00BA6CE8" w:rsidRPr="00AF72A1">
        <w:rPr>
          <w:color w:val="000000" w:themeColor="text1"/>
          <w:sz w:val="24"/>
          <w:szCs w:val="24"/>
        </w:rPr>
        <w:t>little</w:t>
      </w:r>
      <w:r w:rsidR="000E1F58" w:rsidRPr="00AF72A1">
        <w:rPr>
          <w:color w:val="000000" w:themeColor="text1"/>
          <w:sz w:val="24"/>
          <w:szCs w:val="24"/>
        </w:rPr>
        <w:t xml:space="preserve"> time to discuss </w:t>
      </w:r>
      <w:r w:rsidR="00D901FF" w:rsidRPr="00AF72A1">
        <w:rPr>
          <w:color w:val="000000" w:themeColor="text1"/>
          <w:sz w:val="24"/>
          <w:szCs w:val="24"/>
        </w:rPr>
        <w:t>this</w:t>
      </w:r>
      <w:r w:rsidR="000E1F58" w:rsidRPr="00AF72A1">
        <w:rPr>
          <w:color w:val="000000" w:themeColor="text1"/>
          <w:sz w:val="24"/>
          <w:szCs w:val="24"/>
        </w:rPr>
        <w:t xml:space="preserve"> highly controversial proposal</w:t>
      </w:r>
      <w:r w:rsidR="00AB3FBE" w:rsidRPr="00AF72A1">
        <w:rPr>
          <w:color w:val="000000" w:themeColor="text1"/>
          <w:sz w:val="24"/>
          <w:szCs w:val="24"/>
        </w:rPr>
        <w:t>.</w:t>
      </w:r>
      <w:r w:rsidR="008F02DC">
        <w:rPr>
          <w:color w:val="000000" w:themeColor="text1"/>
          <w:sz w:val="24"/>
          <w:szCs w:val="24"/>
        </w:rPr>
        <w:t xml:space="preserve"> </w:t>
      </w:r>
      <w:r w:rsidR="008F02DC" w:rsidRPr="007003F0">
        <w:rPr>
          <w:color w:val="000000" w:themeColor="text1"/>
          <w:sz w:val="24"/>
          <w:szCs w:val="24"/>
        </w:rPr>
        <w:t>Substantial efforts had been made by the UK and</w:t>
      </w:r>
      <w:r w:rsidR="00DD3252" w:rsidRPr="007003F0">
        <w:rPr>
          <w:color w:val="000000" w:themeColor="text1"/>
          <w:sz w:val="24"/>
          <w:szCs w:val="24"/>
        </w:rPr>
        <w:t xml:space="preserve"> then</w:t>
      </w:r>
      <w:r w:rsidR="008F02DC" w:rsidRPr="007003F0">
        <w:rPr>
          <w:color w:val="000000" w:themeColor="text1"/>
          <w:sz w:val="24"/>
          <w:szCs w:val="24"/>
        </w:rPr>
        <w:t xml:space="preserve"> France to build an EU-PNR alliance up to this point, yet victory in the</w:t>
      </w:r>
      <w:r w:rsidR="00E20884" w:rsidRPr="007003F0">
        <w:rPr>
          <w:color w:val="000000" w:themeColor="text1"/>
          <w:sz w:val="24"/>
          <w:szCs w:val="24"/>
        </w:rPr>
        <w:t xml:space="preserve"> battle with the</w:t>
      </w:r>
      <w:r w:rsidR="008F02DC" w:rsidRPr="007003F0">
        <w:rPr>
          <w:color w:val="000000" w:themeColor="text1"/>
          <w:sz w:val="24"/>
          <w:szCs w:val="24"/>
        </w:rPr>
        <w:t xml:space="preserve"> Parliament </w:t>
      </w:r>
      <w:r w:rsidR="00C40F7F" w:rsidRPr="007003F0">
        <w:rPr>
          <w:color w:val="000000" w:themeColor="text1"/>
          <w:sz w:val="24"/>
          <w:szCs w:val="24"/>
        </w:rPr>
        <w:t>remained</w:t>
      </w:r>
      <w:r w:rsidR="008F02DC" w:rsidRPr="007003F0">
        <w:rPr>
          <w:color w:val="000000" w:themeColor="text1"/>
          <w:sz w:val="24"/>
          <w:szCs w:val="24"/>
        </w:rPr>
        <w:t xml:space="preserve"> far from assured. It took subsequent events and greater pressure from Paris</w:t>
      </w:r>
      <w:r w:rsidR="00C40F7F" w:rsidRPr="007003F0">
        <w:rPr>
          <w:color w:val="000000" w:themeColor="text1"/>
          <w:sz w:val="24"/>
          <w:szCs w:val="24"/>
        </w:rPr>
        <w:t xml:space="preserve"> </w:t>
      </w:r>
      <w:r w:rsidR="00EA3E94" w:rsidRPr="007003F0">
        <w:rPr>
          <w:color w:val="000000" w:themeColor="text1"/>
          <w:sz w:val="24"/>
          <w:szCs w:val="24"/>
        </w:rPr>
        <w:t>above all</w:t>
      </w:r>
      <w:r w:rsidR="008F02DC" w:rsidRPr="007003F0">
        <w:rPr>
          <w:color w:val="000000" w:themeColor="text1"/>
          <w:sz w:val="24"/>
          <w:szCs w:val="24"/>
        </w:rPr>
        <w:t xml:space="preserve"> to </w:t>
      </w:r>
      <w:r w:rsidR="00C40F7F" w:rsidRPr="007003F0">
        <w:rPr>
          <w:color w:val="000000" w:themeColor="text1"/>
          <w:sz w:val="24"/>
          <w:szCs w:val="24"/>
        </w:rPr>
        <w:t>carry</w:t>
      </w:r>
      <w:r w:rsidR="008F02DC" w:rsidRPr="007003F0">
        <w:rPr>
          <w:color w:val="000000" w:themeColor="text1"/>
          <w:sz w:val="24"/>
          <w:szCs w:val="24"/>
        </w:rPr>
        <w:t xml:space="preserve"> EU-PNR over the line. </w:t>
      </w:r>
    </w:p>
    <w:p w14:paraId="4DE7E016" w14:textId="75709D43" w:rsidR="002516B5" w:rsidRPr="002516B5" w:rsidRDefault="002516B5" w:rsidP="00EE60F2">
      <w:pPr>
        <w:pStyle w:val="ListParagraph"/>
        <w:numPr>
          <w:ilvl w:val="0"/>
          <w:numId w:val="4"/>
        </w:numPr>
        <w:spacing w:line="480" w:lineRule="auto"/>
        <w:jc w:val="both"/>
        <w:rPr>
          <w:i/>
          <w:iCs/>
          <w:color w:val="000000" w:themeColor="text1"/>
          <w:sz w:val="24"/>
          <w:szCs w:val="24"/>
        </w:rPr>
      </w:pPr>
      <w:r w:rsidRPr="00AF72A1">
        <w:rPr>
          <w:i/>
          <w:iCs/>
          <w:color w:val="000000" w:themeColor="text1"/>
          <w:sz w:val="24"/>
          <w:szCs w:val="24"/>
        </w:rPr>
        <w:lastRenderedPageBreak/>
        <w:t>Deci</w:t>
      </w:r>
      <w:r w:rsidR="00C40F7F">
        <w:rPr>
          <w:i/>
          <w:iCs/>
          <w:color w:val="000000" w:themeColor="text1"/>
          <w:sz w:val="24"/>
          <w:szCs w:val="24"/>
        </w:rPr>
        <w:t>sion-Making</w:t>
      </w:r>
      <w:r w:rsidRPr="00AF72A1">
        <w:rPr>
          <w:i/>
          <w:iCs/>
          <w:color w:val="000000" w:themeColor="text1"/>
          <w:sz w:val="24"/>
          <w:szCs w:val="24"/>
        </w:rPr>
        <w:t xml:space="preserve">: </w:t>
      </w:r>
      <w:r w:rsidR="00C40F7F">
        <w:rPr>
          <w:i/>
          <w:iCs/>
          <w:color w:val="000000" w:themeColor="text1"/>
          <w:sz w:val="24"/>
          <w:szCs w:val="24"/>
        </w:rPr>
        <w:t>The ‘Window of Opportunity’ Open</w:t>
      </w:r>
      <w:r w:rsidR="00FA647B">
        <w:rPr>
          <w:i/>
          <w:iCs/>
          <w:color w:val="000000" w:themeColor="text1"/>
          <w:sz w:val="24"/>
          <w:szCs w:val="24"/>
        </w:rPr>
        <w:t>s and France Ramps up the Pressure</w:t>
      </w:r>
      <w:r w:rsidRPr="00AF72A1">
        <w:rPr>
          <w:i/>
          <w:iCs/>
          <w:color w:val="000000" w:themeColor="text1"/>
          <w:sz w:val="24"/>
          <w:szCs w:val="24"/>
        </w:rPr>
        <w:t xml:space="preserve"> (201</w:t>
      </w:r>
      <w:r w:rsidR="00C40F7F">
        <w:rPr>
          <w:i/>
          <w:iCs/>
          <w:color w:val="000000" w:themeColor="text1"/>
          <w:sz w:val="24"/>
          <w:szCs w:val="24"/>
        </w:rPr>
        <w:t>5-2016</w:t>
      </w:r>
      <w:r w:rsidRPr="00AF72A1">
        <w:rPr>
          <w:i/>
          <w:iCs/>
          <w:color w:val="000000" w:themeColor="text1"/>
          <w:sz w:val="24"/>
          <w:szCs w:val="24"/>
        </w:rPr>
        <w:t>)</w:t>
      </w:r>
    </w:p>
    <w:p w14:paraId="1F2BB267" w14:textId="16C68D09" w:rsidR="003024AA" w:rsidRPr="00AF72A1" w:rsidRDefault="00FA647B" w:rsidP="00F962FC">
      <w:pPr>
        <w:spacing w:line="480" w:lineRule="auto"/>
        <w:jc w:val="both"/>
        <w:rPr>
          <w:color w:val="000000" w:themeColor="text1"/>
          <w:sz w:val="24"/>
          <w:szCs w:val="24"/>
        </w:rPr>
      </w:pPr>
      <w:r>
        <w:rPr>
          <w:color w:val="000000" w:themeColor="text1"/>
          <w:sz w:val="24"/>
          <w:szCs w:val="24"/>
        </w:rPr>
        <w:t>T</w:t>
      </w:r>
      <w:r w:rsidR="003718F0" w:rsidRPr="00AF72A1">
        <w:rPr>
          <w:color w:val="000000" w:themeColor="text1"/>
          <w:sz w:val="24"/>
          <w:szCs w:val="24"/>
        </w:rPr>
        <w:t>he</w:t>
      </w:r>
      <w:r w:rsidR="00E20884">
        <w:rPr>
          <w:color w:val="000000" w:themeColor="text1"/>
          <w:sz w:val="24"/>
          <w:szCs w:val="24"/>
        </w:rPr>
        <w:t xml:space="preserve"> terrorist attacks in Paris in</w:t>
      </w:r>
      <w:r w:rsidR="00E205BB">
        <w:rPr>
          <w:color w:val="000000" w:themeColor="text1"/>
          <w:sz w:val="24"/>
          <w:szCs w:val="24"/>
        </w:rPr>
        <w:t xml:space="preserve"> </w:t>
      </w:r>
      <w:r w:rsidR="003718F0" w:rsidRPr="00AF72A1">
        <w:rPr>
          <w:color w:val="000000" w:themeColor="text1"/>
          <w:sz w:val="24"/>
          <w:szCs w:val="24"/>
        </w:rPr>
        <w:t>November</w:t>
      </w:r>
      <w:r w:rsidR="00185DE0" w:rsidRPr="00AF72A1">
        <w:rPr>
          <w:color w:val="000000" w:themeColor="text1"/>
          <w:sz w:val="24"/>
          <w:szCs w:val="24"/>
        </w:rPr>
        <w:t xml:space="preserve"> </w:t>
      </w:r>
      <w:r w:rsidR="003718F0" w:rsidRPr="00AF72A1">
        <w:rPr>
          <w:color w:val="000000" w:themeColor="text1"/>
          <w:sz w:val="24"/>
          <w:szCs w:val="24"/>
        </w:rPr>
        <w:t>2015</w:t>
      </w:r>
      <w:r w:rsidR="008147CB">
        <w:rPr>
          <w:color w:val="000000" w:themeColor="text1"/>
          <w:sz w:val="24"/>
          <w:szCs w:val="24"/>
        </w:rPr>
        <w:t xml:space="preserve"> by returnee foreign fighters</w:t>
      </w:r>
      <w:r>
        <w:rPr>
          <w:color w:val="000000" w:themeColor="text1"/>
          <w:sz w:val="24"/>
          <w:szCs w:val="24"/>
        </w:rPr>
        <w:t xml:space="preserve"> killed over 100 people and injured hundreds more</w:t>
      </w:r>
      <w:r w:rsidR="008147CB">
        <w:rPr>
          <w:color w:val="000000" w:themeColor="text1"/>
          <w:sz w:val="24"/>
          <w:szCs w:val="24"/>
        </w:rPr>
        <w:t>. Importantly, it</w:t>
      </w:r>
      <w:r w:rsidR="00F123E1">
        <w:rPr>
          <w:color w:val="000000" w:themeColor="text1"/>
          <w:sz w:val="24"/>
          <w:szCs w:val="24"/>
        </w:rPr>
        <w:t xml:space="preserve"> opened the ‘window of opportunity’</w:t>
      </w:r>
      <w:r w:rsidR="00E205BB">
        <w:rPr>
          <w:color w:val="000000" w:themeColor="text1"/>
          <w:sz w:val="24"/>
          <w:szCs w:val="24"/>
        </w:rPr>
        <w:t xml:space="preserve"> to</w:t>
      </w:r>
      <w:r w:rsidR="004072B6">
        <w:rPr>
          <w:color w:val="000000" w:themeColor="text1"/>
          <w:sz w:val="24"/>
          <w:szCs w:val="24"/>
        </w:rPr>
        <w:t xml:space="preserve"> help</w:t>
      </w:r>
      <w:r w:rsidR="009F2759">
        <w:rPr>
          <w:color w:val="000000" w:themeColor="text1"/>
          <w:sz w:val="24"/>
          <w:szCs w:val="24"/>
        </w:rPr>
        <w:t xml:space="preserve"> </w:t>
      </w:r>
      <w:r w:rsidR="008147CB">
        <w:rPr>
          <w:color w:val="000000" w:themeColor="text1"/>
          <w:sz w:val="24"/>
          <w:szCs w:val="24"/>
        </w:rPr>
        <w:t>move EU-PNR</w:t>
      </w:r>
      <w:r w:rsidR="009F2759">
        <w:rPr>
          <w:color w:val="000000" w:themeColor="text1"/>
          <w:sz w:val="24"/>
          <w:szCs w:val="24"/>
        </w:rPr>
        <w:t xml:space="preserve"> on</w:t>
      </w:r>
      <w:r w:rsidR="008147CB">
        <w:rPr>
          <w:color w:val="000000" w:themeColor="text1"/>
          <w:sz w:val="24"/>
          <w:szCs w:val="24"/>
        </w:rPr>
        <w:t>to</w:t>
      </w:r>
      <w:r w:rsidR="009F2759">
        <w:rPr>
          <w:color w:val="000000" w:themeColor="text1"/>
          <w:sz w:val="24"/>
          <w:szCs w:val="24"/>
        </w:rPr>
        <w:t xml:space="preserve"> the </w:t>
      </w:r>
      <w:r w:rsidR="00583C3B">
        <w:rPr>
          <w:color w:val="000000" w:themeColor="text1"/>
          <w:sz w:val="24"/>
          <w:szCs w:val="24"/>
        </w:rPr>
        <w:t>decision-making agenda</w:t>
      </w:r>
      <w:r w:rsidR="00257CBC" w:rsidRPr="00AF72A1">
        <w:rPr>
          <w:color w:val="000000" w:themeColor="text1"/>
          <w:sz w:val="24"/>
          <w:szCs w:val="24"/>
        </w:rPr>
        <w:t>.</w:t>
      </w:r>
      <w:r>
        <w:rPr>
          <w:color w:val="000000" w:themeColor="text1"/>
          <w:sz w:val="24"/>
          <w:szCs w:val="24"/>
        </w:rPr>
        <w:t xml:space="preserve"> </w:t>
      </w:r>
      <w:r w:rsidR="00F123E1">
        <w:rPr>
          <w:color w:val="000000" w:themeColor="text1"/>
          <w:sz w:val="24"/>
          <w:szCs w:val="24"/>
        </w:rPr>
        <w:t>The measure</w:t>
      </w:r>
      <w:r w:rsidRPr="00AF72A1">
        <w:rPr>
          <w:color w:val="000000" w:themeColor="text1"/>
          <w:sz w:val="24"/>
          <w:szCs w:val="24"/>
        </w:rPr>
        <w:t xml:space="preserve"> was </w:t>
      </w:r>
      <w:r w:rsidR="008147CB">
        <w:rPr>
          <w:color w:val="000000" w:themeColor="text1"/>
          <w:sz w:val="24"/>
          <w:szCs w:val="24"/>
        </w:rPr>
        <w:t xml:space="preserve">once </w:t>
      </w:r>
      <w:r w:rsidRPr="00AF72A1">
        <w:rPr>
          <w:color w:val="000000" w:themeColor="text1"/>
          <w:sz w:val="24"/>
          <w:szCs w:val="24"/>
        </w:rPr>
        <w:t>again presented as the</w:t>
      </w:r>
      <w:r>
        <w:rPr>
          <w:color w:val="000000" w:themeColor="text1"/>
          <w:sz w:val="24"/>
          <w:szCs w:val="24"/>
        </w:rPr>
        <w:t xml:space="preserve"> Council’s</w:t>
      </w:r>
      <w:r w:rsidRPr="00AF72A1">
        <w:rPr>
          <w:color w:val="000000" w:themeColor="text1"/>
          <w:sz w:val="24"/>
          <w:szCs w:val="24"/>
        </w:rPr>
        <w:t xml:space="preserve"> flagship response (Council of the European Union, 2015b).</w:t>
      </w:r>
      <w:r w:rsidR="007B0052" w:rsidRPr="00131882">
        <w:rPr>
          <w:b/>
          <w:bCs/>
          <w:color w:val="FF0000"/>
          <w:sz w:val="24"/>
          <w:szCs w:val="24"/>
        </w:rPr>
        <w:t xml:space="preserve"> </w:t>
      </w:r>
      <w:r w:rsidR="00EA3E94">
        <w:rPr>
          <w:color w:val="000000" w:themeColor="text1"/>
          <w:sz w:val="24"/>
          <w:szCs w:val="24"/>
        </w:rPr>
        <w:t>The French government</w:t>
      </w:r>
      <w:r w:rsidR="00E20884">
        <w:rPr>
          <w:color w:val="000000" w:themeColor="text1"/>
          <w:sz w:val="24"/>
          <w:szCs w:val="24"/>
        </w:rPr>
        <w:t xml:space="preserve"> is considered to have</w:t>
      </w:r>
      <w:r w:rsidR="00BB1944" w:rsidRPr="00AF72A1">
        <w:rPr>
          <w:color w:val="000000" w:themeColor="text1"/>
          <w:sz w:val="24"/>
          <w:szCs w:val="24"/>
        </w:rPr>
        <w:t xml:space="preserve"> ‘spearheaded the drive’</w:t>
      </w:r>
      <w:r w:rsidR="00E20884">
        <w:rPr>
          <w:color w:val="000000" w:themeColor="text1"/>
          <w:sz w:val="24"/>
          <w:szCs w:val="24"/>
        </w:rPr>
        <w:t xml:space="preserve"> for EU-PNR from here</w:t>
      </w:r>
      <w:r w:rsidR="00BB1944" w:rsidRPr="00AF72A1">
        <w:rPr>
          <w:color w:val="000000" w:themeColor="text1"/>
          <w:sz w:val="24"/>
          <w:szCs w:val="24"/>
        </w:rPr>
        <w:t xml:space="preserve"> (</w:t>
      </w:r>
      <w:proofErr w:type="spellStart"/>
      <w:r w:rsidR="00BB1944" w:rsidRPr="00AF72A1">
        <w:rPr>
          <w:color w:val="000000" w:themeColor="text1"/>
          <w:sz w:val="24"/>
          <w:szCs w:val="24"/>
        </w:rPr>
        <w:t>EurActiv</w:t>
      </w:r>
      <w:proofErr w:type="spellEnd"/>
      <w:r w:rsidR="00BB1944" w:rsidRPr="00AF72A1">
        <w:rPr>
          <w:color w:val="000000" w:themeColor="text1"/>
          <w:sz w:val="24"/>
          <w:szCs w:val="24"/>
        </w:rPr>
        <w:t>, 2016)</w:t>
      </w:r>
      <w:r w:rsidR="008147CB">
        <w:rPr>
          <w:color w:val="000000" w:themeColor="text1"/>
          <w:sz w:val="24"/>
          <w:szCs w:val="24"/>
        </w:rPr>
        <w:t xml:space="preserve"> </w:t>
      </w:r>
      <w:r w:rsidR="008147CB" w:rsidRPr="007003F0">
        <w:rPr>
          <w:color w:val="000000" w:themeColor="text1"/>
          <w:sz w:val="24"/>
          <w:szCs w:val="24"/>
        </w:rPr>
        <w:t>and</w:t>
      </w:r>
      <w:r w:rsidR="00FF0C08" w:rsidRPr="007003F0">
        <w:rPr>
          <w:color w:val="000000" w:themeColor="text1"/>
          <w:sz w:val="24"/>
          <w:szCs w:val="24"/>
        </w:rPr>
        <w:t xml:space="preserve"> u</w:t>
      </w:r>
      <w:r w:rsidR="008147CB" w:rsidRPr="007003F0">
        <w:rPr>
          <w:color w:val="000000" w:themeColor="text1"/>
          <w:sz w:val="24"/>
          <w:szCs w:val="24"/>
        </w:rPr>
        <w:t>sed</w:t>
      </w:r>
      <w:r w:rsidR="00FF0C08" w:rsidRPr="007003F0">
        <w:rPr>
          <w:color w:val="000000" w:themeColor="text1"/>
          <w:sz w:val="24"/>
          <w:szCs w:val="24"/>
        </w:rPr>
        <w:t xml:space="preserve"> a range of entrepreneurial techniques against opposition MEPs: lobbying,</w:t>
      </w:r>
      <w:r w:rsidR="00ED5347" w:rsidRPr="007003F0">
        <w:rPr>
          <w:color w:val="000000" w:themeColor="text1"/>
          <w:sz w:val="24"/>
          <w:szCs w:val="24"/>
        </w:rPr>
        <w:t xml:space="preserve"> warning of serious consequences</w:t>
      </w:r>
      <w:r w:rsidR="00FF0C08" w:rsidRPr="007003F0">
        <w:rPr>
          <w:color w:val="000000" w:themeColor="text1"/>
          <w:sz w:val="24"/>
          <w:szCs w:val="24"/>
        </w:rPr>
        <w:t>, and chiding them for irresponsibility</w:t>
      </w:r>
      <w:r w:rsidR="00ED5347" w:rsidRPr="007003F0">
        <w:rPr>
          <w:color w:val="000000" w:themeColor="text1"/>
          <w:sz w:val="24"/>
          <w:szCs w:val="24"/>
        </w:rPr>
        <w:t>.</w:t>
      </w:r>
      <w:r w:rsidR="004072B6" w:rsidRPr="007003F0">
        <w:rPr>
          <w:color w:val="000000" w:themeColor="text1"/>
          <w:sz w:val="24"/>
          <w:szCs w:val="24"/>
        </w:rPr>
        <w:t xml:space="preserve"> France was now in a stronger position than the UK to lead on EU-PNR, with the latter’s situation further complicated by its internal debate on EU membership (Interview with Diplomatic Source A, 14</w:t>
      </w:r>
      <w:r w:rsidR="004072B6" w:rsidRPr="007003F0">
        <w:rPr>
          <w:color w:val="000000" w:themeColor="text1"/>
          <w:sz w:val="24"/>
          <w:szCs w:val="24"/>
          <w:vertAlign w:val="superscript"/>
        </w:rPr>
        <w:t>th</w:t>
      </w:r>
      <w:r w:rsidR="004072B6" w:rsidRPr="007003F0">
        <w:rPr>
          <w:color w:val="000000" w:themeColor="text1"/>
          <w:sz w:val="24"/>
          <w:szCs w:val="24"/>
        </w:rPr>
        <w:t xml:space="preserve"> January 2016).</w:t>
      </w:r>
      <w:r w:rsidR="000B56DB" w:rsidRPr="00AF72A1">
        <w:rPr>
          <w:color w:val="000000" w:themeColor="text1"/>
          <w:sz w:val="24"/>
          <w:szCs w:val="24"/>
        </w:rPr>
        <w:t xml:space="preserve"> </w:t>
      </w:r>
      <w:r w:rsidR="00ED5347">
        <w:rPr>
          <w:color w:val="000000" w:themeColor="text1"/>
          <w:sz w:val="24"/>
          <w:szCs w:val="24"/>
        </w:rPr>
        <w:t xml:space="preserve">A week after the November attacks, </w:t>
      </w:r>
      <w:r w:rsidR="000B56DB" w:rsidRPr="00AF72A1">
        <w:rPr>
          <w:color w:val="000000" w:themeColor="text1"/>
          <w:sz w:val="24"/>
          <w:szCs w:val="24"/>
        </w:rPr>
        <w:t>Cazeneuve</w:t>
      </w:r>
      <w:r w:rsidR="00CF6120" w:rsidRPr="00AF72A1">
        <w:rPr>
          <w:color w:val="000000" w:themeColor="text1"/>
          <w:sz w:val="24"/>
          <w:szCs w:val="24"/>
        </w:rPr>
        <w:t xml:space="preserve"> </w:t>
      </w:r>
      <w:r w:rsidR="008147CB">
        <w:rPr>
          <w:color w:val="000000" w:themeColor="text1"/>
          <w:sz w:val="24"/>
          <w:szCs w:val="24"/>
        </w:rPr>
        <w:t>went on the</w:t>
      </w:r>
      <w:r w:rsidR="00ED5347">
        <w:rPr>
          <w:color w:val="000000" w:themeColor="text1"/>
          <w:sz w:val="24"/>
          <w:szCs w:val="24"/>
        </w:rPr>
        <w:t xml:space="preserve"> offensive in a JHA Council meeting, saying that</w:t>
      </w:r>
      <w:r w:rsidR="004D5743">
        <w:rPr>
          <w:color w:val="000000" w:themeColor="text1"/>
          <w:sz w:val="24"/>
          <w:szCs w:val="24"/>
        </w:rPr>
        <w:t>:</w:t>
      </w:r>
      <w:r w:rsidR="000B56DB" w:rsidRPr="00AF72A1">
        <w:rPr>
          <w:color w:val="000000" w:themeColor="text1"/>
          <w:sz w:val="24"/>
          <w:szCs w:val="24"/>
        </w:rPr>
        <w:t xml:space="preserve"> ‘[n]</w:t>
      </w:r>
      <w:proofErr w:type="spellStart"/>
      <w:r w:rsidR="000B56DB" w:rsidRPr="00AF72A1">
        <w:rPr>
          <w:color w:val="000000" w:themeColor="text1"/>
          <w:sz w:val="24"/>
          <w:szCs w:val="24"/>
        </w:rPr>
        <w:t>ot</w:t>
      </w:r>
      <w:proofErr w:type="spellEnd"/>
      <w:r w:rsidR="000B56DB" w:rsidRPr="00AF72A1">
        <w:rPr>
          <w:color w:val="000000" w:themeColor="text1"/>
          <w:sz w:val="24"/>
          <w:szCs w:val="24"/>
        </w:rPr>
        <w:t xml:space="preserve"> a single EU citizen will understand why the Parliament continues blocking this essential tool’</w:t>
      </w:r>
      <w:r w:rsidR="00CF6120" w:rsidRPr="00AF72A1">
        <w:rPr>
          <w:color w:val="000000" w:themeColor="text1"/>
          <w:sz w:val="24"/>
          <w:szCs w:val="24"/>
        </w:rPr>
        <w:t xml:space="preserve"> </w:t>
      </w:r>
      <w:r w:rsidR="004C4660" w:rsidRPr="00AF72A1">
        <w:rPr>
          <w:color w:val="000000" w:themeColor="text1"/>
          <w:sz w:val="24"/>
          <w:szCs w:val="24"/>
        </w:rPr>
        <w:t>(</w:t>
      </w:r>
      <w:r w:rsidR="00AF203B" w:rsidRPr="00AF72A1">
        <w:rPr>
          <w:color w:val="000000" w:themeColor="text1"/>
          <w:sz w:val="24"/>
          <w:szCs w:val="24"/>
        </w:rPr>
        <w:t xml:space="preserve">The </w:t>
      </w:r>
      <w:r w:rsidR="004C4660" w:rsidRPr="00AF72A1">
        <w:rPr>
          <w:color w:val="000000" w:themeColor="text1"/>
          <w:sz w:val="24"/>
          <w:szCs w:val="24"/>
        </w:rPr>
        <w:t>Parliament Magazine, 2015).</w:t>
      </w:r>
      <w:r w:rsidR="00B5162C" w:rsidRPr="00AF72A1">
        <w:rPr>
          <w:color w:val="000000" w:themeColor="text1"/>
          <w:sz w:val="24"/>
          <w:szCs w:val="24"/>
        </w:rPr>
        <w:t xml:space="preserve"> France </w:t>
      </w:r>
      <w:r w:rsidR="00083E4E">
        <w:rPr>
          <w:color w:val="000000" w:themeColor="text1"/>
          <w:sz w:val="24"/>
          <w:szCs w:val="24"/>
        </w:rPr>
        <w:t>even</w:t>
      </w:r>
      <w:r w:rsidR="004D5743">
        <w:rPr>
          <w:color w:val="000000" w:themeColor="text1"/>
          <w:sz w:val="24"/>
          <w:szCs w:val="24"/>
        </w:rPr>
        <w:t xml:space="preserve"> seriously</w:t>
      </w:r>
      <w:r w:rsidR="00B5162C" w:rsidRPr="00AF72A1">
        <w:rPr>
          <w:color w:val="000000" w:themeColor="text1"/>
          <w:sz w:val="24"/>
          <w:szCs w:val="24"/>
        </w:rPr>
        <w:t xml:space="preserve"> threatened to go ahead with </w:t>
      </w:r>
      <w:r w:rsidR="00ED5347">
        <w:rPr>
          <w:color w:val="000000" w:themeColor="text1"/>
          <w:sz w:val="24"/>
          <w:szCs w:val="24"/>
        </w:rPr>
        <w:t>its own</w:t>
      </w:r>
      <w:r w:rsidR="00B5162C" w:rsidRPr="00AF72A1">
        <w:rPr>
          <w:color w:val="000000" w:themeColor="text1"/>
          <w:sz w:val="24"/>
          <w:szCs w:val="24"/>
        </w:rPr>
        <w:t xml:space="preserve"> PNR system at this stage</w:t>
      </w:r>
      <w:r w:rsidR="00ED5347">
        <w:rPr>
          <w:color w:val="000000" w:themeColor="text1"/>
          <w:sz w:val="24"/>
          <w:szCs w:val="24"/>
        </w:rPr>
        <w:t xml:space="preserve">, </w:t>
      </w:r>
      <w:r w:rsidR="00ED5347" w:rsidRPr="007003F0">
        <w:rPr>
          <w:color w:val="000000" w:themeColor="text1"/>
          <w:sz w:val="24"/>
          <w:szCs w:val="24"/>
        </w:rPr>
        <w:t xml:space="preserve">which would have taken the issue out of the hands of MEPs, created </w:t>
      </w:r>
      <w:r w:rsidR="00FF0C08" w:rsidRPr="007003F0">
        <w:rPr>
          <w:color w:val="000000" w:themeColor="text1"/>
          <w:sz w:val="24"/>
          <w:szCs w:val="24"/>
        </w:rPr>
        <w:t>the worst-case</w:t>
      </w:r>
      <w:r w:rsidR="00ED5347" w:rsidRPr="007003F0">
        <w:rPr>
          <w:color w:val="000000" w:themeColor="text1"/>
          <w:sz w:val="24"/>
          <w:szCs w:val="24"/>
        </w:rPr>
        <w:t xml:space="preserve"> scenario</w:t>
      </w:r>
      <w:r w:rsidR="00FF0C08" w:rsidRPr="007003F0">
        <w:rPr>
          <w:color w:val="000000" w:themeColor="text1"/>
          <w:sz w:val="24"/>
          <w:szCs w:val="24"/>
        </w:rPr>
        <w:t xml:space="preserve"> of</w:t>
      </w:r>
      <w:r w:rsidR="00ED5347" w:rsidRPr="007003F0">
        <w:rPr>
          <w:color w:val="000000" w:themeColor="text1"/>
          <w:sz w:val="24"/>
          <w:szCs w:val="24"/>
        </w:rPr>
        <w:t xml:space="preserve"> many national systems, and made </w:t>
      </w:r>
      <w:r w:rsidR="00FF0C08" w:rsidRPr="007003F0">
        <w:rPr>
          <w:color w:val="000000" w:themeColor="text1"/>
          <w:sz w:val="24"/>
          <w:szCs w:val="24"/>
        </w:rPr>
        <w:t>MEPs look out of touch</w:t>
      </w:r>
      <w:r w:rsidR="00B5162C" w:rsidRPr="00AF72A1">
        <w:rPr>
          <w:color w:val="000000" w:themeColor="text1"/>
          <w:sz w:val="24"/>
          <w:szCs w:val="24"/>
        </w:rPr>
        <w:t>.</w:t>
      </w:r>
      <w:r w:rsidR="00E40DDA" w:rsidRPr="00AF72A1">
        <w:rPr>
          <w:color w:val="000000" w:themeColor="text1"/>
          <w:sz w:val="24"/>
          <w:szCs w:val="24"/>
        </w:rPr>
        <w:t xml:space="preserve"> </w:t>
      </w:r>
      <w:r w:rsidR="00E205BB">
        <w:rPr>
          <w:color w:val="000000" w:themeColor="text1"/>
          <w:sz w:val="24"/>
          <w:szCs w:val="24"/>
        </w:rPr>
        <w:t xml:space="preserve">In response, </w:t>
      </w:r>
      <w:r w:rsidR="000B56DB" w:rsidRPr="00AF72A1">
        <w:rPr>
          <w:color w:val="000000" w:themeColor="text1"/>
          <w:sz w:val="24"/>
          <w:szCs w:val="24"/>
        </w:rPr>
        <w:t xml:space="preserve">Birgit </w:t>
      </w:r>
      <w:proofErr w:type="spellStart"/>
      <w:r w:rsidR="000B56DB" w:rsidRPr="00AF72A1">
        <w:rPr>
          <w:color w:val="000000" w:themeColor="text1"/>
          <w:sz w:val="24"/>
          <w:szCs w:val="24"/>
        </w:rPr>
        <w:t>Sippel</w:t>
      </w:r>
      <w:proofErr w:type="spellEnd"/>
      <w:r w:rsidR="00F32C24" w:rsidRPr="00AF72A1">
        <w:rPr>
          <w:color w:val="000000" w:themeColor="text1"/>
          <w:sz w:val="24"/>
          <w:szCs w:val="24"/>
        </w:rPr>
        <w:t>, the</w:t>
      </w:r>
      <w:r w:rsidR="003551A9">
        <w:rPr>
          <w:color w:val="000000" w:themeColor="text1"/>
          <w:sz w:val="24"/>
          <w:szCs w:val="24"/>
        </w:rPr>
        <w:t xml:space="preserve"> S&amp;D</w:t>
      </w:r>
      <w:r w:rsidR="00F32C24" w:rsidRPr="00AF72A1">
        <w:rPr>
          <w:color w:val="000000" w:themeColor="text1"/>
          <w:sz w:val="24"/>
          <w:szCs w:val="24"/>
        </w:rPr>
        <w:t xml:space="preserve"> shadow </w:t>
      </w:r>
      <w:proofErr w:type="gramStart"/>
      <w:r w:rsidR="00F32C24" w:rsidRPr="00AF72A1">
        <w:rPr>
          <w:color w:val="000000" w:themeColor="text1"/>
          <w:sz w:val="24"/>
          <w:szCs w:val="24"/>
        </w:rPr>
        <w:t>rapporteur</w:t>
      </w:r>
      <w:proofErr w:type="gramEnd"/>
      <w:r w:rsidR="00F32C24" w:rsidRPr="00AF72A1">
        <w:rPr>
          <w:color w:val="000000" w:themeColor="text1"/>
          <w:sz w:val="24"/>
          <w:szCs w:val="24"/>
        </w:rPr>
        <w:t xml:space="preserve"> and</w:t>
      </w:r>
      <w:r w:rsidR="003551A9">
        <w:rPr>
          <w:color w:val="000000" w:themeColor="text1"/>
          <w:sz w:val="24"/>
          <w:szCs w:val="24"/>
        </w:rPr>
        <w:t xml:space="preserve"> a</w:t>
      </w:r>
      <w:r w:rsidR="00F32C24" w:rsidRPr="00AF72A1">
        <w:rPr>
          <w:color w:val="000000" w:themeColor="text1"/>
          <w:sz w:val="24"/>
          <w:szCs w:val="24"/>
        </w:rPr>
        <w:t xml:space="preserve"> </w:t>
      </w:r>
      <w:r w:rsidR="003551A9">
        <w:rPr>
          <w:color w:val="000000" w:themeColor="text1"/>
          <w:sz w:val="24"/>
          <w:szCs w:val="24"/>
        </w:rPr>
        <w:t>critic of</w:t>
      </w:r>
      <w:r w:rsidR="00F32C24" w:rsidRPr="00AF72A1">
        <w:rPr>
          <w:color w:val="000000" w:themeColor="text1"/>
          <w:sz w:val="24"/>
          <w:szCs w:val="24"/>
        </w:rPr>
        <w:t xml:space="preserve"> EU-PNR, believe</w:t>
      </w:r>
      <w:r w:rsidR="007F7611" w:rsidRPr="00AF72A1">
        <w:rPr>
          <w:color w:val="000000" w:themeColor="text1"/>
          <w:sz w:val="24"/>
          <w:szCs w:val="24"/>
        </w:rPr>
        <w:t>d</w:t>
      </w:r>
      <w:r w:rsidR="000B56DB" w:rsidRPr="00AF72A1">
        <w:rPr>
          <w:color w:val="000000" w:themeColor="text1"/>
          <w:sz w:val="24"/>
          <w:szCs w:val="24"/>
        </w:rPr>
        <w:t xml:space="preserve"> that ‘[t]he silent message is Parliament might be responsible for future attacks’</w:t>
      </w:r>
      <w:r w:rsidR="00417AA7" w:rsidRPr="00AF72A1">
        <w:rPr>
          <w:color w:val="000000" w:themeColor="text1"/>
          <w:sz w:val="24"/>
          <w:szCs w:val="24"/>
        </w:rPr>
        <w:t xml:space="preserve"> (Politico, 2015b)</w:t>
      </w:r>
      <w:r w:rsidR="000B56DB" w:rsidRPr="00AF72A1">
        <w:rPr>
          <w:color w:val="000000" w:themeColor="text1"/>
          <w:sz w:val="24"/>
          <w:szCs w:val="24"/>
        </w:rPr>
        <w:t>.</w:t>
      </w:r>
      <w:r w:rsidR="00B5162C" w:rsidRPr="00AF72A1">
        <w:rPr>
          <w:color w:val="000000" w:themeColor="text1"/>
          <w:sz w:val="24"/>
          <w:szCs w:val="24"/>
        </w:rPr>
        <w:t xml:space="preserve">  </w:t>
      </w:r>
    </w:p>
    <w:p w14:paraId="346204FA" w14:textId="7B58400B" w:rsidR="00F22AC8" w:rsidRPr="00662777" w:rsidRDefault="003024AA" w:rsidP="003024AA">
      <w:pPr>
        <w:spacing w:line="480" w:lineRule="auto"/>
        <w:jc w:val="both"/>
        <w:rPr>
          <w:color w:val="000000" w:themeColor="text1"/>
          <w:sz w:val="24"/>
          <w:szCs w:val="24"/>
        </w:rPr>
      </w:pPr>
      <w:r w:rsidRPr="00AF72A1">
        <w:rPr>
          <w:color w:val="000000" w:themeColor="text1"/>
          <w:sz w:val="24"/>
          <w:szCs w:val="24"/>
        </w:rPr>
        <w:t xml:space="preserve">Later in November, </w:t>
      </w:r>
      <w:proofErr w:type="spellStart"/>
      <w:r w:rsidR="000B56DB" w:rsidRPr="00AF72A1">
        <w:rPr>
          <w:color w:val="000000" w:themeColor="text1"/>
          <w:sz w:val="24"/>
          <w:szCs w:val="24"/>
        </w:rPr>
        <w:t>Kirkhope</w:t>
      </w:r>
      <w:proofErr w:type="spellEnd"/>
      <w:r w:rsidR="000B56DB" w:rsidRPr="00AF72A1">
        <w:rPr>
          <w:color w:val="000000" w:themeColor="text1"/>
          <w:sz w:val="24"/>
          <w:szCs w:val="24"/>
        </w:rPr>
        <w:t xml:space="preserve"> </w:t>
      </w:r>
      <w:r w:rsidRPr="00AF72A1">
        <w:rPr>
          <w:color w:val="000000" w:themeColor="text1"/>
          <w:sz w:val="24"/>
          <w:szCs w:val="24"/>
        </w:rPr>
        <w:t>believed</w:t>
      </w:r>
      <w:r w:rsidR="000B56DB" w:rsidRPr="00AF72A1">
        <w:rPr>
          <w:color w:val="000000" w:themeColor="text1"/>
          <w:sz w:val="24"/>
          <w:szCs w:val="24"/>
        </w:rPr>
        <w:t xml:space="preserve"> that ‘this [PNR] is now just about ready to roll’ (Politico, 2015b).</w:t>
      </w:r>
      <w:r w:rsidR="004C4660" w:rsidRPr="00AF72A1">
        <w:rPr>
          <w:color w:val="000000" w:themeColor="text1"/>
          <w:sz w:val="24"/>
          <w:szCs w:val="24"/>
        </w:rPr>
        <w:t xml:space="preserve"> </w:t>
      </w:r>
      <w:r w:rsidR="008147CB">
        <w:rPr>
          <w:color w:val="000000" w:themeColor="text1"/>
          <w:sz w:val="24"/>
          <w:szCs w:val="24"/>
        </w:rPr>
        <w:t>T</w:t>
      </w:r>
      <w:r w:rsidR="0088663C">
        <w:rPr>
          <w:color w:val="000000" w:themeColor="text1"/>
          <w:sz w:val="24"/>
          <w:szCs w:val="24"/>
        </w:rPr>
        <w:t>he tri</w:t>
      </w:r>
      <w:r w:rsidR="008147CB">
        <w:rPr>
          <w:color w:val="000000" w:themeColor="text1"/>
          <w:sz w:val="24"/>
          <w:szCs w:val="24"/>
        </w:rPr>
        <w:t>a</w:t>
      </w:r>
      <w:r w:rsidR="0088663C">
        <w:rPr>
          <w:color w:val="000000" w:themeColor="text1"/>
          <w:sz w:val="24"/>
          <w:szCs w:val="24"/>
        </w:rPr>
        <w:t>logues</w:t>
      </w:r>
      <w:r w:rsidR="008147CB">
        <w:rPr>
          <w:color w:val="000000" w:themeColor="text1"/>
          <w:sz w:val="24"/>
          <w:szCs w:val="24"/>
        </w:rPr>
        <w:t xml:space="preserve"> ended in December 2015</w:t>
      </w:r>
      <w:r w:rsidR="00A31E69" w:rsidRPr="00AF72A1">
        <w:rPr>
          <w:color w:val="000000" w:themeColor="text1"/>
          <w:sz w:val="24"/>
          <w:szCs w:val="24"/>
        </w:rPr>
        <w:t>,</w:t>
      </w:r>
      <w:r w:rsidR="00EF7C6B">
        <w:rPr>
          <w:color w:val="000000" w:themeColor="text1"/>
          <w:sz w:val="24"/>
          <w:szCs w:val="24"/>
        </w:rPr>
        <w:t xml:space="preserve"> and</w:t>
      </w:r>
      <w:r w:rsidR="00A31E69" w:rsidRPr="00AF72A1">
        <w:rPr>
          <w:color w:val="000000" w:themeColor="text1"/>
          <w:sz w:val="24"/>
          <w:szCs w:val="24"/>
        </w:rPr>
        <w:t xml:space="preserve"> </w:t>
      </w:r>
      <w:r w:rsidR="0088663C">
        <w:rPr>
          <w:color w:val="000000" w:themeColor="text1"/>
          <w:sz w:val="24"/>
          <w:szCs w:val="24"/>
        </w:rPr>
        <w:t>a</w:t>
      </w:r>
      <w:r w:rsidR="00B9734A" w:rsidRPr="00AF72A1">
        <w:rPr>
          <w:color w:val="000000" w:themeColor="text1"/>
          <w:sz w:val="24"/>
          <w:szCs w:val="24"/>
        </w:rPr>
        <w:t xml:space="preserve"> provisional deal was agreed</w:t>
      </w:r>
      <w:r w:rsidR="00EA3E94">
        <w:rPr>
          <w:color w:val="000000" w:themeColor="text1"/>
          <w:sz w:val="24"/>
          <w:szCs w:val="24"/>
        </w:rPr>
        <w:t xml:space="preserve"> between</w:t>
      </w:r>
      <w:r w:rsidR="00EF7C6B">
        <w:rPr>
          <w:color w:val="000000" w:themeColor="text1"/>
          <w:sz w:val="24"/>
          <w:szCs w:val="24"/>
        </w:rPr>
        <w:t xml:space="preserve"> the</w:t>
      </w:r>
      <w:r w:rsidR="00EA3E94">
        <w:rPr>
          <w:color w:val="000000" w:themeColor="text1"/>
          <w:sz w:val="24"/>
          <w:szCs w:val="24"/>
        </w:rPr>
        <w:t xml:space="preserve"> institutions</w:t>
      </w:r>
      <w:r w:rsidR="006358DE">
        <w:rPr>
          <w:color w:val="000000" w:themeColor="text1"/>
          <w:sz w:val="24"/>
          <w:szCs w:val="24"/>
        </w:rPr>
        <w:t xml:space="preserve">, </w:t>
      </w:r>
      <w:r w:rsidR="006358DE" w:rsidRPr="007003F0">
        <w:rPr>
          <w:color w:val="000000" w:themeColor="text1"/>
          <w:sz w:val="24"/>
          <w:szCs w:val="24"/>
        </w:rPr>
        <w:t>with</w:t>
      </w:r>
      <w:r w:rsidR="00D31199" w:rsidRPr="007003F0">
        <w:rPr>
          <w:color w:val="000000" w:themeColor="text1"/>
          <w:sz w:val="24"/>
          <w:szCs w:val="24"/>
        </w:rPr>
        <w:t xml:space="preserve"> </w:t>
      </w:r>
      <w:r w:rsidR="006358DE" w:rsidRPr="007003F0">
        <w:rPr>
          <w:color w:val="000000" w:themeColor="text1"/>
          <w:sz w:val="24"/>
          <w:szCs w:val="24"/>
        </w:rPr>
        <w:t>o</w:t>
      </w:r>
      <w:r w:rsidR="00D31199" w:rsidRPr="007003F0">
        <w:rPr>
          <w:color w:val="000000" w:themeColor="text1"/>
          <w:sz w:val="24"/>
          <w:szCs w:val="24"/>
        </w:rPr>
        <w:t>nly final votes in the Council and Parliament</w:t>
      </w:r>
      <w:r w:rsidR="006358DE" w:rsidRPr="007003F0">
        <w:rPr>
          <w:color w:val="000000" w:themeColor="text1"/>
          <w:sz w:val="24"/>
          <w:szCs w:val="24"/>
        </w:rPr>
        <w:t xml:space="preserve"> then</w:t>
      </w:r>
      <w:r w:rsidR="00D31199" w:rsidRPr="007003F0">
        <w:rPr>
          <w:color w:val="000000" w:themeColor="text1"/>
          <w:sz w:val="24"/>
          <w:szCs w:val="24"/>
        </w:rPr>
        <w:t xml:space="preserve"> </w:t>
      </w:r>
      <w:r w:rsidR="00E205BB" w:rsidRPr="007003F0">
        <w:rPr>
          <w:color w:val="000000" w:themeColor="text1"/>
          <w:sz w:val="24"/>
          <w:szCs w:val="24"/>
        </w:rPr>
        <w:t>st</w:t>
      </w:r>
      <w:r w:rsidR="006358DE" w:rsidRPr="007003F0">
        <w:rPr>
          <w:color w:val="000000" w:themeColor="text1"/>
          <w:sz w:val="24"/>
          <w:szCs w:val="24"/>
        </w:rPr>
        <w:t>anding</w:t>
      </w:r>
      <w:r w:rsidR="00E205BB" w:rsidRPr="007003F0">
        <w:rPr>
          <w:color w:val="000000" w:themeColor="text1"/>
          <w:sz w:val="24"/>
          <w:szCs w:val="24"/>
        </w:rPr>
        <w:t xml:space="preserve"> in the way</w:t>
      </w:r>
      <w:r w:rsidR="00B9734A" w:rsidRPr="007003F0">
        <w:rPr>
          <w:color w:val="000000" w:themeColor="text1"/>
          <w:sz w:val="24"/>
          <w:szCs w:val="24"/>
        </w:rPr>
        <w:t>.</w:t>
      </w:r>
      <w:r w:rsidR="00BB1944" w:rsidRPr="00AF72A1">
        <w:rPr>
          <w:color w:val="000000" w:themeColor="text1"/>
          <w:sz w:val="24"/>
          <w:szCs w:val="24"/>
        </w:rPr>
        <w:t xml:space="preserve"> </w:t>
      </w:r>
      <w:r w:rsidR="0088663C">
        <w:rPr>
          <w:color w:val="000000" w:themeColor="text1"/>
          <w:sz w:val="24"/>
          <w:szCs w:val="24"/>
        </w:rPr>
        <w:t>The</w:t>
      </w:r>
      <w:r w:rsidR="003E4C42" w:rsidRPr="00AF72A1">
        <w:rPr>
          <w:color w:val="000000" w:themeColor="text1"/>
          <w:sz w:val="24"/>
          <w:szCs w:val="24"/>
        </w:rPr>
        <w:t xml:space="preserve"> </w:t>
      </w:r>
      <w:r w:rsidR="00EF7C6B">
        <w:rPr>
          <w:color w:val="000000" w:themeColor="text1"/>
          <w:sz w:val="24"/>
          <w:szCs w:val="24"/>
        </w:rPr>
        <w:t>latter</w:t>
      </w:r>
      <w:r w:rsidR="003E4C42" w:rsidRPr="00AF72A1">
        <w:rPr>
          <w:color w:val="000000" w:themeColor="text1"/>
          <w:sz w:val="24"/>
          <w:szCs w:val="24"/>
        </w:rPr>
        <w:t xml:space="preserve"> got its way that new data protection legislation</w:t>
      </w:r>
      <w:r w:rsidR="009B2234">
        <w:rPr>
          <w:color w:val="000000" w:themeColor="text1"/>
          <w:sz w:val="24"/>
          <w:szCs w:val="24"/>
        </w:rPr>
        <w:t xml:space="preserve"> be</w:t>
      </w:r>
      <w:r w:rsidR="006358DE">
        <w:rPr>
          <w:color w:val="000000" w:themeColor="text1"/>
          <w:sz w:val="24"/>
          <w:szCs w:val="24"/>
        </w:rPr>
        <w:t xml:space="preserve"> simultaneously</w:t>
      </w:r>
      <w:r w:rsidR="009B2234">
        <w:rPr>
          <w:color w:val="000000" w:themeColor="text1"/>
          <w:sz w:val="24"/>
          <w:szCs w:val="24"/>
        </w:rPr>
        <w:t xml:space="preserve"> considered</w:t>
      </w:r>
      <w:r w:rsidR="003E4C42" w:rsidRPr="00AF72A1">
        <w:rPr>
          <w:color w:val="000000" w:themeColor="text1"/>
          <w:sz w:val="24"/>
          <w:szCs w:val="24"/>
        </w:rPr>
        <w:t>,</w:t>
      </w:r>
      <w:r w:rsidR="00800636" w:rsidRPr="00AF72A1">
        <w:rPr>
          <w:color w:val="000000" w:themeColor="text1"/>
          <w:sz w:val="24"/>
          <w:szCs w:val="24"/>
        </w:rPr>
        <w:t xml:space="preserve"> </w:t>
      </w:r>
      <w:r w:rsidR="00DA73D1" w:rsidRPr="00AF72A1">
        <w:rPr>
          <w:color w:val="000000" w:themeColor="text1"/>
          <w:sz w:val="24"/>
          <w:szCs w:val="24"/>
        </w:rPr>
        <w:t xml:space="preserve">had </w:t>
      </w:r>
      <w:r w:rsidR="00DA73D1" w:rsidRPr="00AF72A1">
        <w:rPr>
          <w:color w:val="000000" w:themeColor="text1"/>
          <w:sz w:val="24"/>
          <w:szCs w:val="24"/>
        </w:rPr>
        <w:lastRenderedPageBreak/>
        <w:t xml:space="preserve">some success in limiting </w:t>
      </w:r>
      <w:r w:rsidR="00EF7C6B">
        <w:rPr>
          <w:color w:val="000000" w:themeColor="text1"/>
          <w:sz w:val="24"/>
          <w:szCs w:val="24"/>
        </w:rPr>
        <w:t>EU-PNR’s</w:t>
      </w:r>
      <w:r w:rsidR="00800636" w:rsidRPr="00AF72A1">
        <w:rPr>
          <w:color w:val="000000" w:themeColor="text1"/>
          <w:sz w:val="24"/>
          <w:szCs w:val="24"/>
        </w:rPr>
        <w:t xml:space="preserve"> scope</w:t>
      </w:r>
      <w:r w:rsidR="00DA73D1" w:rsidRPr="00AF72A1">
        <w:rPr>
          <w:color w:val="000000" w:themeColor="text1"/>
          <w:sz w:val="24"/>
          <w:szCs w:val="24"/>
        </w:rPr>
        <w:t xml:space="preserve"> to</w:t>
      </w:r>
      <w:r w:rsidR="00800636" w:rsidRPr="00AF72A1">
        <w:rPr>
          <w:color w:val="000000" w:themeColor="text1"/>
          <w:sz w:val="24"/>
          <w:szCs w:val="24"/>
        </w:rPr>
        <w:t xml:space="preserve"> include a list of specific offences, </w:t>
      </w:r>
      <w:r w:rsidR="00CF6120" w:rsidRPr="00AF72A1">
        <w:rPr>
          <w:color w:val="000000" w:themeColor="text1"/>
          <w:sz w:val="24"/>
          <w:szCs w:val="24"/>
        </w:rPr>
        <w:t xml:space="preserve">and </w:t>
      </w:r>
      <w:r w:rsidR="0032471E" w:rsidRPr="00AF72A1">
        <w:rPr>
          <w:color w:val="000000" w:themeColor="text1"/>
          <w:sz w:val="24"/>
          <w:szCs w:val="24"/>
        </w:rPr>
        <w:t>new data protection elements were introduced</w:t>
      </w:r>
      <w:r w:rsidR="00AB32B1" w:rsidRPr="00AF72A1">
        <w:rPr>
          <w:color w:val="000000" w:themeColor="text1"/>
          <w:sz w:val="24"/>
          <w:szCs w:val="24"/>
        </w:rPr>
        <w:t>. Yet,</w:t>
      </w:r>
      <w:r w:rsidR="0032471E" w:rsidRPr="00AF72A1">
        <w:rPr>
          <w:color w:val="000000" w:themeColor="text1"/>
          <w:sz w:val="24"/>
          <w:szCs w:val="24"/>
        </w:rPr>
        <w:t xml:space="preserve"> intra-EU flights were </w:t>
      </w:r>
      <w:r w:rsidR="000558BC" w:rsidRPr="00AF72A1">
        <w:rPr>
          <w:color w:val="000000" w:themeColor="text1"/>
          <w:sz w:val="24"/>
          <w:szCs w:val="24"/>
        </w:rPr>
        <w:t>included on a</w:t>
      </w:r>
      <w:r w:rsidR="0032471E" w:rsidRPr="00AF72A1">
        <w:rPr>
          <w:color w:val="000000" w:themeColor="text1"/>
          <w:sz w:val="24"/>
          <w:szCs w:val="24"/>
        </w:rPr>
        <w:t xml:space="preserve"> voluntary</w:t>
      </w:r>
      <w:r w:rsidR="000558BC" w:rsidRPr="00AF72A1">
        <w:rPr>
          <w:color w:val="000000" w:themeColor="text1"/>
          <w:sz w:val="24"/>
          <w:szCs w:val="24"/>
        </w:rPr>
        <w:t xml:space="preserve"> basis</w:t>
      </w:r>
      <w:r w:rsidR="0032471E" w:rsidRPr="00AF72A1">
        <w:rPr>
          <w:color w:val="000000" w:themeColor="text1"/>
          <w:sz w:val="24"/>
          <w:szCs w:val="24"/>
        </w:rPr>
        <w:t>, and the data</w:t>
      </w:r>
      <w:r w:rsidR="007F7611" w:rsidRPr="00AF72A1">
        <w:rPr>
          <w:color w:val="000000" w:themeColor="text1"/>
          <w:sz w:val="24"/>
          <w:szCs w:val="24"/>
        </w:rPr>
        <w:t xml:space="preserve"> retention period</w:t>
      </w:r>
      <w:r w:rsidR="0032471E" w:rsidRPr="00AF72A1">
        <w:rPr>
          <w:color w:val="000000" w:themeColor="text1"/>
          <w:sz w:val="24"/>
          <w:szCs w:val="24"/>
        </w:rPr>
        <w:t xml:space="preserve"> </w:t>
      </w:r>
      <w:r w:rsidR="007F7611" w:rsidRPr="00AF72A1">
        <w:rPr>
          <w:color w:val="000000" w:themeColor="text1"/>
          <w:sz w:val="24"/>
          <w:szCs w:val="24"/>
        </w:rPr>
        <w:t>ended up being</w:t>
      </w:r>
      <w:r w:rsidR="00A56C27" w:rsidRPr="00AF72A1">
        <w:rPr>
          <w:color w:val="000000" w:themeColor="text1"/>
          <w:sz w:val="24"/>
          <w:szCs w:val="24"/>
        </w:rPr>
        <w:t xml:space="preserve"> six months ‘unmasked’ and</w:t>
      </w:r>
      <w:r w:rsidR="0032471E" w:rsidRPr="00AF72A1">
        <w:rPr>
          <w:color w:val="000000" w:themeColor="text1"/>
          <w:sz w:val="24"/>
          <w:szCs w:val="24"/>
        </w:rPr>
        <w:t xml:space="preserve"> </w:t>
      </w:r>
      <w:r w:rsidR="00A56C27" w:rsidRPr="00AF72A1">
        <w:rPr>
          <w:color w:val="000000" w:themeColor="text1"/>
          <w:sz w:val="24"/>
          <w:szCs w:val="24"/>
        </w:rPr>
        <w:t>a further four and half</w:t>
      </w:r>
      <w:r w:rsidR="00542AEF" w:rsidRPr="00AF72A1">
        <w:rPr>
          <w:color w:val="000000" w:themeColor="text1"/>
          <w:sz w:val="24"/>
          <w:szCs w:val="24"/>
        </w:rPr>
        <w:t xml:space="preserve"> years</w:t>
      </w:r>
      <w:r w:rsidR="00A56C27" w:rsidRPr="00AF72A1">
        <w:rPr>
          <w:color w:val="000000" w:themeColor="text1"/>
          <w:sz w:val="24"/>
          <w:szCs w:val="24"/>
        </w:rPr>
        <w:t xml:space="preserve"> ‘masked out’</w:t>
      </w:r>
      <w:r w:rsidR="00542AEF" w:rsidRPr="00AF72A1">
        <w:rPr>
          <w:color w:val="000000" w:themeColor="text1"/>
          <w:sz w:val="24"/>
          <w:szCs w:val="24"/>
        </w:rPr>
        <w:t xml:space="preserve"> or anonymised</w:t>
      </w:r>
      <w:r w:rsidR="0032471E" w:rsidRPr="00AF72A1">
        <w:rPr>
          <w:color w:val="000000" w:themeColor="text1"/>
          <w:sz w:val="24"/>
          <w:szCs w:val="24"/>
        </w:rPr>
        <w:t xml:space="preserve">. </w:t>
      </w:r>
      <w:r w:rsidR="00AB32B1" w:rsidRPr="00AF72A1">
        <w:rPr>
          <w:color w:val="000000" w:themeColor="text1"/>
          <w:sz w:val="24"/>
          <w:szCs w:val="24"/>
        </w:rPr>
        <w:t xml:space="preserve">Still, </w:t>
      </w:r>
      <w:r w:rsidR="0032471E" w:rsidRPr="00AF72A1">
        <w:rPr>
          <w:color w:val="000000" w:themeColor="text1"/>
          <w:sz w:val="24"/>
          <w:szCs w:val="24"/>
        </w:rPr>
        <w:t>‘masked out’ data could be re-personalised for operational purposes.</w:t>
      </w:r>
      <w:r w:rsidR="00AB32B1" w:rsidRPr="00AF72A1">
        <w:rPr>
          <w:color w:val="000000" w:themeColor="text1"/>
          <w:sz w:val="24"/>
          <w:szCs w:val="24"/>
        </w:rPr>
        <w:t xml:space="preserve"> Much of this was consistent with the asymmetrical EU-US PNR agreement.</w:t>
      </w:r>
      <w:r w:rsidR="0032471E" w:rsidRPr="00AF72A1">
        <w:rPr>
          <w:color w:val="000000" w:themeColor="text1"/>
          <w:sz w:val="24"/>
          <w:szCs w:val="24"/>
        </w:rPr>
        <w:t xml:space="preserve"> </w:t>
      </w:r>
      <w:r w:rsidR="009F2759">
        <w:rPr>
          <w:color w:val="000000" w:themeColor="text1"/>
          <w:sz w:val="24"/>
          <w:szCs w:val="24"/>
        </w:rPr>
        <w:t>T</w:t>
      </w:r>
      <w:r w:rsidR="005838F2">
        <w:rPr>
          <w:color w:val="000000" w:themeColor="text1"/>
          <w:sz w:val="24"/>
          <w:szCs w:val="24"/>
        </w:rPr>
        <w:t>he</w:t>
      </w:r>
      <w:r w:rsidR="0032471E" w:rsidRPr="00AF72A1">
        <w:rPr>
          <w:color w:val="000000" w:themeColor="text1"/>
          <w:sz w:val="24"/>
          <w:szCs w:val="24"/>
        </w:rPr>
        <w:t xml:space="preserve"> Luxembourg Presidency called the agreed text a ‘well-balanced compromise’ (Council of the European Union, 2015c)</w:t>
      </w:r>
      <w:r w:rsidR="009F2759">
        <w:rPr>
          <w:color w:val="000000" w:themeColor="text1"/>
          <w:sz w:val="24"/>
          <w:szCs w:val="24"/>
        </w:rPr>
        <w:t xml:space="preserve">. </w:t>
      </w:r>
      <w:r w:rsidR="009F2759" w:rsidRPr="00662777">
        <w:rPr>
          <w:color w:val="000000" w:themeColor="text1"/>
          <w:sz w:val="24"/>
          <w:szCs w:val="24"/>
        </w:rPr>
        <w:t>Despite this, Axel Voss</w:t>
      </w:r>
      <w:r w:rsidR="00AE5418" w:rsidRPr="00662777">
        <w:rPr>
          <w:color w:val="000000" w:themeColor="text1"/>
          <w:sz w:val="24"/>
          <w:szCs w:val="24"/>
        </w:rPr>
        <w:t>,</w:t>
      </w:r>
      <w:r w:rsidR="009F2759" w:rsidRPr="00662777">
        <w:rPr>
          <w:color w:val="000000" w:themeColor="text1"/>
          <w:sz w:val="24"/>
          <w:szCs w:val="24"/>
        </w:rPr>
        <w:t xml:space="preserve"> </w:t>
      </w:r>
      <w:r w:rsidR="00AE5418" w:rsidRPr="00662777">
        <w:rPr>
          <w:color w:val="000000" w:themeColor="text1"/>
          <w:sz w:val="24"/>
          <w:szCs w:val="24"/>
        </w:rPr>
        <w:t>the EPP</w:t>
      </w:r>
      <w:r w:rsidR="009F2759" w:rsidRPr="00662777">
        <w:rPr>
          <w:color w:val="000000" w:themeColor="text1"/>
          <w:sz w:val="24"/>
          <w:szCs w:val="24"/>
        </w:rPr>
        <w:t xml:space="preserve"> shadow rapporteur</w:t>
      </w:r>
      <w:r w:rsidR="00EE592A" w:rsidRPr="00662777">
        <w:rPr>
          <w:color w:val="000000" w:themeColor="text1"/>
          <w:sz w:val="24"/>
          <w:szCs w:val="24"/>
        </w:rPr>
        <w:t xml:space="preserve"> and a supporter of EU-PNR</w:t>
      </w:r>
      <w:r w:rsidR="009F2759" w:rsidRPr="00662777">
        <w:rPr>
          <w:color w:val="000000" w:themeColor="text1"/>
          <w:sz w:val="24"/>
          <w:szCs w:val="24"/>
        </w:rPr>
        <w:t>, said that</w:t>
      </w:r>
      <w:r w:rsidR="005838F2" w:rsidRPr="00662777">
        <w:rPr>
          <w:color w:val="000000" w:themeColor="text1"/>
          <w:sz w:val="24"/>
          <w:szCs w:val="24"/>
        </w:rPr>
        <w:t xml:space="preserve"> </w:t>
      </w:r>
      <w:r w:rsidR="009F2759" w:rsidRPr="00662777">
        <w:rPr>
          <w:color w:val="000000" w:themeColor="text1"/>
          <w:sz w:val="24"/>
          <w:szCs w:val="24"/>
        </w:rPr>
        <w:t xml:space="preserve">‘deep in their [ALDE and S&amp;D MEPs] hearts, they don’t like it’ – that is, </w:t>
      </w:r>
      <w:r w:rsidR="00EE592A" w:rsidRPr="00662777">
        <w:rPr>
          <w:color w:val="000000" w:themeColor="text1"/>
          <w:sz w:val="24"/>
          <w:szCs w:val="24"/>
        </w:rPr>
        <w:t>the measure</w:t>
      </w:r>
      <w:r w:rsidR="009F2759" w:rsidRPr="00662777">
        <w:rPr>
          <w:color w:val="000000" w:themeColor="text1"/>
          <w:sz w:val="24"/>
          <w:szCs w:val="24"/>
        </w:rPr>
        <w:t xml:space="preserve"> a</w:t>
      </w:r>
      <w:r w:rsidR="0088663C" w:rsidRPr="00662777">
        <w:rPr>
          <w:color w:val="000000" w:themeColor="text1"/>
          <w:sz w:val="24"/>
          <w:szCs w:val="24"/>
        </w:rPr>
        <w:t>ltogether</w:t>
      </w:r>
      <w:r w:rsidR="009F2759" w:rsidRPr="00662777">
        <w:rPr>
          <w:color w:val="000000" w:themeColor="text1"/>
          <w:sz w:val="24"/>
          <w:szCs w:val="24"/>
        </w:rPr>
        <w:t xml:space="preserve"> (Politico, 2015b)</w:t>
      </w:r>
      <w:r w:rsidR="0032471E" w:rsidRPr="00662777">
        <w:rPr>
          <w:color w:val="000000" w:themeColor="text1"/>
          <w:sz w:val="24"/>
          <w:szCs w:val="24"/>
        </w:rPr>
        <w:t xml:space="preserve">. </w:t>
      </w:r>
      <w:r w:rsidR="00AE5418" w:rsidRPr="00662777">
        <w:rPr>
          <w:color w:val="000000" w:themeColor="text1"/>
          <w:sz w:val="24"/>
          <w:szCs w:val="24"/>
        </w:rPr>
        <w:t>These</w:t>
      </w:r>
      <w:r w:rsidR="00E5263D" w:rsidRPr="00662777">
        <w:rPr>
          <w:color w:val="000000" w:themeColor="text1"/>
          <w:sz w:val="24"/>
          <w:szCs w:val="24"/>
        </w:rPr>
        <w:t xml:space="preserve"> continuing</w:t>
      </w:r>
      <w:r w:rsidR="00AE5418" w:rsidRPr="00662777">
        <w:rPr>
          <w:color w:val="000000" w:themeColor="text1"/>
          <w:sz w:val="24"/>
          <w:szCs w:val="24"/>
        </w:rPr>
        <w:t xml:space="preserve"> objections</w:t>
      </w:r>
      <w:r w:rsidR="003551A9" w:rsidRPr="00662777">
        <w:rPr>
          <w:color w:val="000000" w:themeColor="text1"/>
          <w:sz w:val="24"/>
          <w:szCs w:val="24"/>
        </w:rPr>
        <w:t xml:space="preserve"> </w:t>
      </w:r>
      <w:r w:rsidR="00DD3252" w:rsidRPr="00662777">
        <w:rPr>
          <w:color w:val="000000" w:themeColor="text1"/>
          <w:sz w:val="24"/>
          <w:szCs w:val="24"/>
        </w:rPr>
        <w:t>resulted in some MEPs mounting</w:t>
      </w:r>
      <w:r w:rsidR="00D31199" w:rsidRPr="00662777">
        <w:rPr>
          <w:color w:val="000000" w:themeColor="text1"/>
          <w:sz w:val="24"/>
          <w:szCs w:val="24"/>
        </w:rPr>
        <w:t xml:space="preserve"> </w:t>
      </w:r>
      <w:r w:rsidR="003551A9" w:rsidRPr="00662777">
        <w:rPr>
          <w:color w:val="000000" w:themeColor="text1"/>
          <w:sz w:val="24"/>
          <w:szCs w:val="24"/>
        </w:rPr>
        <w:t>a rear</w:t>
      </w:r>
      <w:r w:rsidR="00D31199" w:rsidRPr="00662777">
        <w:rPr>
          <w:color w:val="000000" w:themeColor="text1"/>
          <w:sz w:val="24"/>
          <w:szCs w:val="24"/>
        </w:rPr>
        <w:t>-</w:t>
      </w:r>
      <w:r w:rsidR="003551A9" w:rsidRPr="00662777">
        <w:rPr>
          <w:color w:val="000000" w:themeColor="text1"/>
          <w:sz w:val="24"/>
          <w:szCs w:val="24"/>
        </w:rPr>
        <w:t xml:space="preserve">guard action in a bid to </w:t>
      </w:r>
      <w:r w:rsidR="0088663C" w:rsidRPr="00662777">
        <w:rPr>
          <w:color w:val="000000" w:themeColor="text1"/>
          <w:sz w:val="24"/>
          <w:szCs w:val="24"/>
        </w:rPr>
        <w:t>delay</w:t>
      </w:r>
      <w:r w:rsidR="003551A9" w:rsidRPr="00662777">
        <w:rPr>
          <w:color w:val="000000" w:themeColor="text1"/>
          <w:sz w:val="24"/>
          <w:szCs w:val="24"/>
        </w:rPr>
        <w:t xml:space="preserve"> </w:t>
      </w:r>
      <w:r w:rsidR="00D31199" w:rsidRPr="00662777">
        <w:rPr>
          <w:color w:val="000000" w:themeColor="text1"/>
          <w:sz w:val="24"/>
          <w:szCs w:val="24"/>
        </w:rPr>
        <w:t>the vote</w:t>
      </w:r>
      <w:r w:rsidR="00EE592A" w:rsidRPr="00662777">
        <w:rPr>
          <w:color w:val="000000" w:themeColor="text1"/>
          <w:sz w:val="24"/>
          <w:szCs w:val="24"/>
        </w:rPr>
        <w:t xml:space="preserve"> in Parliament</w:t>
      </w:r>
      <w:r w:rsidR="00D31199" w:rsidRPr="00662777">
        <w:rPr>
          <w:color w:val="000000" w:themeColor="text1"/>
          <w:sz w:val="24"/>
          <w:szCs w:val="24"/>
        </w:rPr>
        <w:t>.</w:t>
      </w:r>
      <w:r w:rsidR="00AE5418" w:rsidRPr="00662777">
        <w:rPr>
          <w:color w:val="000000" w:themeColor="text1"/>
          <w:sz w:val="24"/>
          <w:szCs w:val="24"/>
        </w:rPr>
        <w:t xml:space="preserve"> </w:t>
      </w:r>
    </w:p>
    <w:p w14:paraId="15F0A9CF" w14:textId="6B4C9B2A" w:rsidR="00BC5E23" w:rsidRPr="00AF72A1" w:rsidRDefault="00205837" w:rsidP="0014116A">
      <w:pPr>
        <w:pStyle w:val="NormalWeb"/>
        <w:spacing w:line="480" w:lineRule="auto"/>
        <w:jc w:val="both"/>
        <w:rPr>
          <w:rFonts w:asciiTheme="minorHAnsi" w:eastAsiaTheme="minorHAnsi" w:hAnsiTheme="minorHAnsi" w:cstheme="minorBidi"/>
          <w:color w:val="000000" w:themeColor="text1"/>
          <w:lang w:eastAsia="en-US"/>
        </w:rPr>
      </w:pPr>
      <w:r w:rsidRPr="00AF72A1">
        <w:rPr>
          <w:rFonts w:asciiTheme="minorHAnsi" w:eastAsiaTheme="minorHAnsi" w:hAnsiTheme="minorHAnsi" w:cstheme="minorBidi"/>
          <w:color w:val="000000" w:themeColor="text1"/>
          <w:lang w:eastAsia="en-US"/>
        </w:rPr>
        <w:t>In early March 2016, the ECR</w:t>
      </w:r>
      <w:r w:rsidR="00C671A2">
        <w:rPr>
          <w:rFonts w:asciiTheme="minorHAnsi" w:eastAsiaTheme="minorHAnsi" w:hAnsiTheme="minorHAnsi" w:cstheme="minorBidi"/>
          <w:color w:val="000000" w:themeColor="text1"/>
          <w:lang w:eastAsia="en-US"/>
        </w:rPr>
        <w:t xml:space="preserve"> group</w:t>
      </w:r>
      <w:r w:rsidRPr="00AF72A1">
        <w:rPr>
          <w:rFonts w:asciiTheme="minorHAnsi" w:eastAsiaTheme="minorHAnsi" w:hAnsiTheme="minorHAnsi" w:cstheme="minorBidi"/>
          <w:color w:val="000000" w:themeColor="text1"/>
          <w:lang w:eastAsia="en-US"/>
        </w:rPr>
        <w:t xml:space="preserve"> request</w:t>
      </w:r>
      <w:r w:rsidR="00B65833" w:rsidRPr="00AF72A1">
        <w:rPr>
          <w:rFonts w:asciiTheme="minorHAnsi" w:eastAsiaTheme="minorHAnsi" w:hAnsiTheme="minorHAnsi" w:cstheme="minorBidi"/>
          <w:color w:val="000000" w:themeColor="text1"/>
          <w:lang w:eastAsia="en-US"/>
        </w:rPr>
        <w:t>ed</w:t>
      </w:r>
      <w:r w:rsidRPr="00AF72A1">
        <w:rPr>
          <w:rFonts w:asciiTheme="minorHAnsi" w:eastAsiaTheme="minorHAnsi" w:hAnsiTheme="minorHAnsi" w:cstheme="minorBidi"/>
          <w:color w:val="000000" w:themeColor="text1"/>
          <w:lang w:eastAsia="en-US"/>
        </w:rPr>
        <w:t xml:space="preserve"> </w:t>
      </w:r>
      <w:r w:rsidR="00B65833" w:rsidRPr="00AF72A1">
        <w:rPr>
          <w:rFonts w:asciiTheme="minorHAnsi" w:eastAsiaTheme="minorHAnsi" w:hAnsiTheme="minorHAnsi" w:cstheme="minorBidi"/>
          <w:color w:val="000000" w:themeColor="text1"/>
          <w:lang w:eastAsia="en-US"/>
        </w:rPr>
        <w:t>that</w:t>
      </w:r>
      <w:r w:rsidRPr="00AF72A1">
        <w:rPr>
          <w:rFonts w:asciiTheme="minorHAnsi" w:eastAsiaTheme="minorHAnsi" w:hAnsiTheme="minorHAnsi" w:cstheme="minorBidi"/>
          <w:color w:val="000000" w:themeColor="text1"/>
          <w:lang w:eastAsia="en-US"/>
        </w:rPr>
        <w:t xml:space="preserve"> EU-PNR</w:t>
      </w:r>
      <w:r w:rsidR="00B65833" w:rsidRPr="00AF72A1">
        <w:rPr>
          <w:rFonts w:asciiTheme="minorHAnsi" w:eastAsiaTheme="minorHAnsi" w:hAnsiTheme="minorHAnsi" w:cstheme="minorBidi"/>
          <w:color w:val="000000" w:themeColor="text1"/>
          <w:lang w:eastAsia="en-US"/>
        </w:rPr>
        <w:t xml:space="preserve"> be placed</w:t>
      </w:r>
      <w:r w:rsidRPr="00AF72A1">
        <w:rPr>
          <w:rFonts w:asciiTheme="minorHAnsi" w:eastAsiaTheme="minorHAnsi" w:hAnsiTheme="minorHAnsi" w:cstheme="minorBidi"/>
          <w:color w:val="000000" w:themeColor="text1"/>
          <w:lang w:eastAsia="en-US"/>
        </w:rPr>
        <w:t xml:space="preserve"> on the plenary agenda</w:t>
      </w:r>
      <w:r w:rsidR="003551A9">
        <w:rPr>
          <w:rFonts w:asciiTheme="minorHAnsi" w:eastAsiaTheme="minorHAnsi" w:hAnsiTheme="minorHAnsi" w:cstheme="minorBidi"/>
          <w:color w:val="000000" w:themeColor="text1"/>
          <w:lang w:eastAsia="en-US"/>
        </w:rPr>
        <w:t>, but</w:t>
      </w:r>
      <w:r w:rsidRPr="00AF72A1">
        <w:rPr>
          <w:rFonts w:asciiTheme="minorHAnsi" w:eastAsiaTheme="minorHAnsi" w:hAnsiTheme="minorHAnsi" w:cstheme="minorBidi"/>
          <w:color w:val="000000" w:themeColor="text1"/>
          <w:lang w:eastAsia="en-US"/>
        </w:rPr>
        <w:t xml:space="preserve"> this was rejected </w:t>
      </w:r>
      <w:r w:rsidR="00B65833" w:rsidRPr="00AF72A1">
        <w:rPr>
          <w:rFonts w:asciiTheme="minorHAnsi" w:eastAsiaTheme="minorHAnsi" w:hAnsiTheme="minorHAnsi" w:cstheme="minorBidi"/>
          <w:color w:val="000000" w:themeColor="text1"/>
          <w:lang w:eastAsia="en-US"/>
        </w:rPr>
        <w:t>by</w:t>
      </w:r>
      <w:r w:rsidRPr="00AF72A1">
        <w:rPr>
          <w:rFonts w:asciiTheme="minorHAnsi" w:eastAsiaTheme="minorHAnsi" w:hAnsiTheme="minorHAnsi" w:cstheme="minorBidi"/>
          <w:color w:val="000000" w:themeColor="text1"/>
          <w:lang w:eastAsia="en-US"/>
        </w:rPr>
        <w:t xml:space="preserve"> an alliance of</w:t>
      </w:r>
      <w:r w:rsidR="00FE519B" w:rsidRPr="00AF72A1">
        <w:rPr>
          <w:rFonts w:asciiTheme="minorHAnsi" w:eastAsiaTheme="minorHAnsi" w:hAnsiTheme="minorHAnsi" w:cstheme="minorBidi"/>
          <w:color w:val="000000" w:themeColor="text1"/>
          <w:lang w:eastAsia="en-US"/>
        </w:rPr>
        <w:t xml:space="preserve"> </w:t>
      </w:r>
      <w:r w:rsidRPr="00AF72A1">
        <w:rPr>
          <w:rFonts w:asciiTheme="minorHAnsi" w:eastAsiaTheme="minorHAnsi" w:hAnsiTheme="minorHAnsi" w:cstheme="minorBidi"/>
          <w:color w:val="000000" w:themeColor="text1"/>
          <w:lang w:eastAsia="en-US"/>
        </w:rPr>
        <w:t>S&amp;D</w:t>
      </w:r>
      <w:r w:rsidR="00FE519B" w:rsidRPr="00AF72A1">
        <w:rPr>
          <w:rFonts w:asciiTheme="minorHAnsi" w:eastAsiaTheme="minorHAnsi" w:hAnsiTheme="minorHAnsi" w:cstheme="minorBidi"/>
          <w:color w:val="000000" w:themeColor="text1"/>
          <w:lang w:eastAsia="en-US"/>
        </w:rPr>
        <w:t>s</w:t>
      </w:r>
      <w:r w:rsidRPr="00AF72A1">
        <w:rPr>
          <w:rFonts w:asciiTheme="minorHAnsi" w:eastAsiaTheme="minorHAnsi" w:hAnsiTheme="minorHAnsi" w:cstheme="minorBidi"/>
          <w:color w:val="000000" w:themeColor="text1"/>
          <w:lang w:eastAsia="en-US"/>
        </w:rPr>
        <w:t>, ALDE, Greens, and others</w:t>
      </w:r>
      <w:r w:rsidR="00FE519B" w:rsidRPr="00AF72A1">
        <w:rPr>
          <w:rFonts w:asciiTheme="minorHAnsi" w:eastAsiaTheme="minorHAnsi" w:hAnsiTheme="minorHAnsi" w:cstheme="minorBidi"/>
          <w:color w:val="000000" w:themeColor="text1"/>
          <w:lang w:eastAsia="en-US"/>
        </w:rPr>
        <w:t>, thereby</w:t>
      </w:r>
      <w:r w:rsidRPr="00AF72A1">
        <w:rPr>
          <w:rFonts w:asciiTheme="minorHAnsi" w:eastAsiaTheme="minorHAnsi" w:hAnsiTheme="minorHAnsi" w:cstheme="minorBidi"/>
          <w:color w:val="000000" w:themeColor="text1"/>
          <w:lang w:eastAsia="en-US"/>
        </w:rPr>
        <w:t xml:space="preserve"> delay</w:t>
      </w:r>
      <w:r w:rsidR="00FE519B" w:rsidRPr="00AF72A1">
        <w:rPr>
          <w:rFonts w:asciiTheme="minorHAnsi" w:eastAsiaTheme="minorHAnsi" w:hAnsiTheme="minorHAnsi" w:cstheme="minorBidi"/>
          <w:color w:val="000000" w:themeColor="text1"/>
          <w:lang w:eastAsia="en-US"/>
        </w:rPr>
        <w:t xml:space="preserve">ing </w:t>
      </w:r>
      <w:r w:rsidR="0088663C">
        <w:rPr>
          <w:rFonts w:asciiTheme="minorHAnsi" w:eastAsiaTheme="minorHAnsi" w:hAnsiTheme="minorHAnsi" w:cstheme="minorBidi"/>
          <w:color w:val="000000" w:themeColor="text1"/>
          <w:lang w:eastAsia="en-US"/>
        </w:rPr>
        <w:t>the</w:t>
      </w:r>
      <w:r w:rsidR="00FE519B" w:rsidRPr="00AF72A1">
        <w:rPr>
          <w:rFonts w:asciiTheme="minorHAnsi" w:eastAsiaTheme="minorHAnsi" w:hAnsiTheme="minorHAnsi" w:cstheme="minorBidi"/>
          <w:color w:val="000000" w:themeColor="text1"/>
          <w:lang w:eastAsia="en-US"/>
        </w:rPr>
        <w:t xml:space="preserve"> final vote</w:t>
      </w:r>
      <w:r w:rsidRPr="00AF72A1">
        <w:rPr>
          <w:rFonts w:asciiTheme="minorHAnsi" w:eastAsiaTheme="minorHAnsi" w:hAnsiTheme="minorHAnsi" w:cstheme="minorBidi"/>
          <w:color w:val="000000" w:themeColor="text1"/>
          <w:lang w:eastAsia="en-US"/>
        </w:rPr>
        <w:t>.</w:t>
      </w:r>
      <w:r w:rsidR="00DD7E78">
        <w:rPr>
          <w:rFonts w:asciiTheme="minorHAnsi" w:eastAsiaTheme="minorHAnsi" w:hAnsiTheme="minorHAnsi" w:cstheme="minorBidi"/>
          <w:color w:val="000000" w:themeColor="text1"/>
          <w:lang w:eastAsia="en-US"/>
        </w:rPr>
        <w:t xml:space="preserve"> Echoing the member states,</w:t>
      </w:r>
      <w:r w:rsidRPr="00AF72A1">
        <w:rPr>
          <w:rFonts w:asciiTheme="minorHAnsi" w:eastAsiaTheme="minorHAnsi" w:hAnsiTheme="minorHAnsi" w:cstheme="minorBidi"/>
          <w:color w:val="000000" w:themeColor="text1"/>
          <w:lang w:eastAsia="en-US"/>
        </w:rPr>
        <w:t xml:space="preserve"> </w:t>
      </w:r>
      <w:r w:rsidR="003551A9">
        <w:rPr>
          <w:rFonts w:asciiTheme="minorHAnsi" w:eastAsiaTheme="minorHAnsi" w:hAnsiTheme="minorHAnsi" w:cstheme="minorBidi"/>
          <w:color w:val="000000" w:themeColor="text1"/>
          <w:lang w:eastAsia="en-US"/>
        </w:rPr>
        <w:t>V</w:t>
      </w:r>
      <w:r w:rsidR="00FF19F3" w:rsidRPr="00AF72A1">
        <w:rPr>
          <w:rFonts w:asciiTheme="minorHAnsi" w:eastAsiaTheme="minorHAnsi" w:hAnsiTheme="minorHAnsi" w:cstheme="minorBidi"/>
          <w:color w:val="000000" w:themeColor="text1"/>
          <w:lang w:eastAsia="en-US"/>
        </w:rPr>
        <w:t xml:space="preserve">oss </w:t>
      </w:r>
      <w:r w:rsidR="00A174C8" w:rsidRPr="00AF72A1">
        <w:rPr>
          <w:rFonts w:asciiTheme="minorHAnsi" w:eastAsiaTheme="minorHAnsi" w:hAnsiTheme="minorHAnsi" w:cstheme="minorBidi"/>
          <w:color w:val="000000" w:themeColor="text1"/>
          <w:lang w:eastAsia="en-US"/>
        </w:rPr>
        <w:t>criticised opposition MEPs for</w:t>
      </w:r>
      <w:r w:rsidR="00FF19F3" w:rsidRPr="00AF72A1">
        <w:rPr>
          <w:rFonts w:asciiTheme="minorHAnsi" w:eastAsiaTheme="minorHAnsi" w:hAnsiTheme="minorHAnsi" w:cstheme="minorBidi"/>
          <w:color w:val="000000" w:themeColor="text1"/>
          <w:lang w:eastAsia="en-US"/>
        </w:rPr>
        <w:t xml:space="preserve"> ‘</w:t>
      </w:r>
      <w:r w:rsidR="007F7611" w:rsidRPr="00AF72A1">
        <w:rPr>
          <w:rFonts w:asciiTheme="minorHAnsi" w:eastAsiaTheme="minorHAnsi" w:hAnsiTheme="minorHAnsi" w:cstheme="minorBidi"/>
          <w:color w:val="000000" w:themeColor="text1"/>
          <w:lang w:eastAsia="en-US"/>
        </w:rPr>
        <w:t>taking EU citizens and their security hostage by playing political games. It is our responsibility to implement laws and to take action that can prevent terrorist attacks such as the one in Paris on 13 November</w:t>
      </w:r>
      <w:r w:rsidR="00FF19F3" w:rsidRPr="00AF72A1">
        <w:rPr>
          <w:rFonts w:asciiTheme="minorHAnsi" w:eastAsiaTheme="minorHAnsi" w:hAnsiTheme="minorHAnsi" w:cstheme="minorBidi"/>
          <w:color w:val="000000" w:themeColor="text1"/>
          <w:lang w:eastAsia="en-US"/>
        </w:rPr>
        <w:t xml:space="preserve">’. </w:t>
      </w:r>
      <w:proofErr w:type="spellStart"/>
      <w:r w:rsidR="00FF19F3" w:rsidRPr="00AF72A1">
        <w:rPr>
          <w:rFonts w:asciiTheme="minorHAnsi" w:eastAsiaTheme="minorHAnsi" w:hAnsiTheme="minorHAnsi" w:cstheme="minorBidi"/>
          <w:color w:val="000000" w:themeColor="text1"/>
          <w:lang w:eastAsia="en-US"/>
        </w:rPr>
        <w:t>Kirkhope</w:t>
      </w:r>
      <w:proofErr w:type="spellEnd"/>
      <w:r w:rsidR="00FF19F3" w:rsidRPr="00AF72A1">
        <w:rPr>
          <w:rFonts w:asciiTheme="minorHAnsi" w:eastAsiaTheme="minorHAnsi" w:hAnsiTheme="minorHAnsi" w:cstheme="minorBidi"/>
          <w:color w:val="000000" w:themeColor="text1"/>
          <w:lang w:eastAsia="en-US"/>
        </w:rPr>
        <w:t xml:space="preserve"> also chimed in, s</w:t>
      </w:r>
      <w:r w:rsidR="00FE519B" w:rsidRPr="00AF72A1">
        <w:rPr>
          <w:rFonts w:asciiTheme="minorHAnsi" w:eastAsiaTheme="minorHAnsi" w:hAnsiTheme="minorHAnsi" w:cstheme="minorBidi"/>
          <w:color w:val="000000" w:themeColor="text1"/>
          <w:lang w:eastAsia="en-US"/>
        </w:rPr>
        <w:t>tating</w:t>
      </w:r>
      <w:r w:rsidR="00FF19F3" w:rsidRPr="00AF72A1">
        <w:rPr>
          <w:rFonts w:asciiTheme="minorHAnsi" w:eastAsiaTheme="minorHAnsi" w:hAnsiTheme="minorHAnsi" w:cstheme="minorBidi"/>
          <w:color w:val="000000" w:themeColor="text1"/>
          <w:lang w:eastAsia="en-US"/>
        </w:rPr>
        <w:t xml:space="preserve"> that ‘[l]eft wing leaders in the European Parliament are once again playing games with a crucial counter-terrorism agreement on Passenger Name Records</w:t>
      </w:r>
      <w:r w:rsidR="00B40D3B" w:rsidRPr="00AF72A1">
        <w:rPr>
          <w:rFonts w:asciiTheme="minorHAnsi" w:eastAsiaTheme="minorHAnsi" w:hAnsiTheme="minorHAnsi" w:cstheme="minorBidi"/>
          <w:color w:val="000000" w:themeColor="text1"/>
          <w:lang w:eastAsia="en-US"/>
        </w:rPr>
        <w:t>’</w:t>
      </w:r>
      <w:r w:rsidR="00AF203B" w:rsidRPr="00AF72A1">
        <w:rPr>
          <w:rFonts w:asciiTheme="minorHAnsi" w:eastAsiaTheme="minorHAnsi" w:hAnsiTheme="minorHAnsi" w:cstheme="minorBidi"/>
          <w:color w:val="000000" w:themeColor="text1"/>
          <w:lang w:eastAsia="en-US"/>
        </w:rPr>
        <w:t xml:space="preserve"> (</w:t>
      </w:r>
      <w:r w:rsidR="007F7611" w:rsidRPr="00AF72A1">
        <w:rPr>
          <w:rFonts w:asciiTheme="minorHAnsi" w:eastAsiaTheme="minorHAnsi" w:hAnsiTheme="minorHAnsi" w:cstheme="minorBidi"/>
          <w:color w:val="000000" w:themeColor="text1"/>
          <w:lang w:eastAsia="en-US"/>
        </w:rPr>
        <w:t>The Parliament Magazine, 2016</w:t>
      </w:r>
      <w:r w:rsidR="00AF203B" w:rsidRPr="00AF72A1">
        <w:rPr>
          <w:rFonts w:asciiTheme="minorHAnsi" w:eastAsiaTheme="minorHAnsi" w:hAnsiTheme="minorHAnsi" w:cstheme="minorBidi"/>
          <w:color w:val="000000" w:themeColor="text1"/>
          <w:lang w:eastAsia="en-US"/>
        </w:rPr>
        <w:t>).</w:t>
      </w:r>
      <w:r w:rsidR="00FF19F3" w:rsidRPr="00AF72A1">
        <w:rPr>
          <w:rFonts w:asciiTheme="minorHAnsi" w:eastAsiaTheme="minorHAnsi" w:hAnsiTheme="minorHAnsi" w:cstheme="minorBidi"/>
          <w:color w:val="000000" w:themeColor="text1"/>
          <w:lang w:eastAsia="en-US"/>
        </w:rPr>
        <w:t xml:space="preserve"> </w:t>
      </w:r>
      <w:r w:rsidR="00AF203B" w:rsidRPr="00AF72A1">
        <w:rPr>
          <w:rFonts w:asciiTheme="minorHAnsi" w:eastAsiaTheme="minorHAnsi" w:hAnsiTheme="minorHAnsi" w:cstheme="minorBidi"/>
          <w:color w:val="000000" w:themeColor="text1"/>
          <w:lang w:eastAsia="en-US"/>
        </w:rPr>
        <w:t>However,</w:t>
      </w:r>
      <w:r w:rsidR="00FF19F3" w:rsidRPr="00AF72A1">
        <w:rPr>
          <w:rFonts w:asciiTheme="minorHAnsi" w:eastAsiaTheme="minorHAnsi" w:hAnsiTheme="minorHAnsi" w:cstheme="minorBidi"/>
          <w:color w:val="000000" w:themeColor="text1"/>
          <w:lang w:eastAsia="en-US"/>
        </w:rPr>
        <w:t xml:space="preserve"> those who rejected the vote accused the political right </w:t>
      </w:r>
      <w:r w:rsidR="00AF203B" w:rsidRPr="00AF72A1">
        <w:rPr>
          <w:rFonts w:asciiTheme="minorHAnsi" w:eastAsiaTheme="minorHAnsi" w:hAnsiTheme="minorHAnsi" w:cstheme="minorBidi"/>
          <w:color w:val="000000" w:themeColor="text1"/>
          <w:lang w:eastAsia="en-US"/>
        </w:rPr>
        <w:t>of playing</w:t>
      </w:r>
      <w:r w:rsidR="00FF19F3" w:rsidRPr="00AF72A1">
        <w:rPr>
          <w:rFonts w:asciiTheme="minorHAnsi" w:eastAsiaTheme="minorHAnsi" w:hAnsiTheme="minorHAnsi" w:cstheme="minorBidi"/>
          <w:color w:val="000000" w:themeColor="text1"/>
          <w:lang w:eastAsia="en-US"/>
        </w:rPr>
        <w:t xml:space="preserve"> ‘dirty games’, with Guy </w:t>
      </w:r>
      <w:proofErr w:type="spellStart"/>
      <w:r w:rsidR="00FF19F3" w:rsidRPr="00AF72A1">
        <w:rPr>
          <w:rFonts w:asciiTheme="minorHAnsi" w:eastAsiaTheme="minorHAnsi" w:hAnsiTheme="minorHAnsi" w:cstheme="minorBidi"/>
          <w:color w:val="000000" w:themeColor="text1"/>
          <w:lang w:eastAsia="en-US"/>
        </w:rPr>
        <w:t>Verhofstadt</w:t>
      </w:r>
      <w:proofErr w:type="spellEnd"/>
      <w:r w:rsidR="00CC6F65" w:rsidRPr="00AF72A1">
        <w:rPr>
          <w:rFonts w:asciiTheme="minorHAnsi" w:eastAsiaTheme="minorHAnsi" w:hAnsiTheme="minorHAnsi" w:cstheme="minorBidi"/>
          <w:color w:val="000000" w:themeColor="text1"/>
          <w:lang w:eastAsia="en-US"/>
        </w:rPr>
        <w:t xml:space="preserve"> (ALDE)</w:t>
      </w:r>
      <w:r w:rsidR="00C671A2">
        <w:rPr>
          <w:rFonts w:asciiTheme="minorHAnsi" w:eastAsiaTheme="minorHAnsi" w:hAnsiTheme="minorHAnsi" w:cstheme="minorBidi"/>
          <w:color w:val="000000" w:themeColor="text1"/>
          <w:lang w:eastAsia="en-US"/>
        </w:rPr>
        <w:t xml:space="preserve"> not unproblematically</w:t>
      </w:r>
      <w:r w:rsidR="00FF19F3" w:rsidRPr="00AF72A1">
        <w:rPr>
          <w:rFonts w:asciiTheme="minorHAnsi" w:eastAsiaTheme="minorHAnsi" w:hAnsiTheme="minorHAnsi" w:cstheme="minorBidi"/>
          <w:color w:val="000000" w:themeColor="text1"/>
          <w:lang w:eastAsia="en-US"/>
        </w:rPr>
        <w:t xml:space="preserve"> calling for more Europe in internal security</w:t>
      </w:r>
      <w:r w:rsidR="00B40D3B" w:rsidRPr="00AF72A1">
        <w:rPr>
          <w:rFonts w:asciiTheme="minorHAnsi" w:eastAsiaTheme="minorHAnsi" w:hAnsiTheme="minorHAnsi" w:cstheme="minorBidi"/>
          <w:color w:val="000000" w:themeColor="text1"/>
          <w:lang w:eastAsia="en-US"/>
        </w:rPr>
        <w:t xml:space="preserve"> by </w:t>
      </w:r>
      <w:r w:rsidR="00A43166" w:rsidRPr="00AF72A1">
        <w:rPr>
          <w:rFonts w:asciiTheme="minorHAnsi" w:eastAsiaTheme="minorHAnsi" w:hAnsiTheme="minorHAnsi" w:cstheme="minorBidi"/>
          <w:color w:val="000000" w:themeColor="text1"/>
          <w:lang w:eastAsia="en-US"/>
        </w:rPr>
        <w:t>requesting</w:t>
      </w:r>
      <w:r w:rsidR="00FF19F3" w:rsidRPr="00AF72A1">
        <w:rPr>
          <w:rFonts w:asciiTheme="minorHAnsi" w:eastAsiaTheme="minorHAnsi" w:hAnsiTheme="minorHAnsi" w:cstheme="minorBidi"/>
          <w:color w:val="000000" w:themeColor="text1"/>
          <w:lang w:eastAsia="en-US"/>
        </w:rPr>
        <w:t xml:space="preserve"> a European intelligence agency, a PNR </w:t>
      </w:r>
      <w:r w:rsidR="00A174C8" w:rsidRPr="00AF72A1">
        <w:rPr>
          <w:rFonts w:asciiTheme="minorHAnsi" w:eastAsiaTheme="minorHAnsi" w:hAnsiTheme="minorHAnsi" w:cstheme="minorBidi"/>
          <w:color w:val="000000" w:themeColor="text1"/>
          <w:lang w:eastAsia="en-US"/>
        </w:rPr>
        <w:t>R</w:t>
      </w:r>
      <w:r w:rsidR="00FF19F3" w:rsidRPr="00AF72A1">
        <w:rPr>
          <w:rFonts w:asciiTheme="minorHAnsi" w:eastAsiaTheme="minorHAnsi" w:hAnsiTheme="minorHAnsi" w:cstheme="minorBidi"/>
          <w:color w:val="000000" w:themeColor="text1"/>
          <w:lang w:eastAsia="en-US"/>
        </w:rPr>
        <w:t xml:space="preserve">egulation (instead of a </w:t>
      </w:r>
      <w:r w:rsidR="00A174C8" w:rsidRPr="00AF72A1">
        <w:rPr>
          <w:rFonts w:asciiTheme="minorHAnsi" w:eastAsiaTheme="minorHAnsi" w:hAnsiTheme="minorHAnsi" w:cstheme="minorBidi"/>
          <w:color w:val="000000" w:themeColor="text1"/>
          <w:lang w:eastAsia="en-US"/>
        </w:rPr>
        <w:t>D</w:t>
      </w:r>
      <w:r w:rsidR="00FF19F3" w:rsidRPr="00AF72A1">
        <w:rPr>
          <w:rFonts w:asciiTheme="minorHAnsi" w:eastAsiaTheme="minorHAnsi" w:hAnsiTheme="minorHAnsi" w:cstheme="minorBidi"/>
          <w:color w:val="000000" w:themeColor="text1"/>
          <w:lang w:eastAsia="en-US"/>
        </w:rPr>
        <w:t>irective), and mandatory information sharing</w:t>
      </w:r>
      <w:r w:rsidR="001B2772" w:rsidRPr="00AF72A1">
        <w:rPr>
          <w:rFonts w:asciiTheme="minorHAnsi" w:eastAsiaTheme="minorHAnsi" w:hAnsiTheme="minorHAnsi" w:cstheme="minorBidi"/>
          <w:color w:val="000000" w:themeColor="text1"/>
          <w:lang w:eastAsia="en-US"/>
        </w:rPr>
        <w:t xml:space="preserve"> in a single PIU</w:t>
      </w:r>
      <w:r w:rsidR="000E075A" w:rsidRPr="00AF72A1">
        <w:rPr>
          <w:rFonts w:asciiTheme="minorHAnsi" w:eastAsiaTheme="minorHAnsi" w:hAnsiTheme="minorHAnsi" w:cstheme="minorBidi"/>
          <w:color w:val="000000" w:themeColor="text1"/>
          <w:lang w:eastAsia="en-US"/>
        </w:rPr>
        <w:t xml:space="preserve"> </w:t>
      </w:r>
      <w:r w:rsidR="00AF203B" w:rsidRPr="00AF72A1">
        <w:rPr>
          <w:rFonts w:asciiTheme="minorHAnsi" w:eastAsiaTheme="minorHAnsi" w:hAnsiTheme="minorHAnsi" w:cstheme="minorBidi"/>
          <w:color w:val="000000" w:themeColor="text1"/>
          <w:lang w:eastAsia="en-US"/>
        </w:rPr>
        <w:t>(The Parliament Magazine, 2016).</w:t>
      </w:r>
    </w:p>
    <w:p w14:paraId="15503167" w14:textId="7C1109B0" w:rsidR="009B2234" w:rsidRPr="00662777" w:rsidRDefault="00C671A2" w:rsidP="009B2234">
      <w:pPr>
        <w:pStyle w:val="NormalWeb"/>
        <w:spacing w:line="480" w:lineRule="auto"/>
        <w:jc w:val="both"/>
        <w:rPr>
          <w:rFonts w:asciiTheme="minorHAnsi" w:eastAsiaTheme="minorHAnsi" w:hAnsiTheme="minorHAnsi" w:cstheme="minorBidi"/>
          <w:color w:val="000000" w:themeColor="text1"/>
          <w:lang w:eastAsia="en-US"/>
        </w:rPr>
      </w:pPr>
      <w:r>
        <w:rPr>
          <w:rFonts w:asciiTheme="minorHAnsi" w:eastAsiaTheme="minorHAnsi" w:hAnsiTheme="minorHAnsi" w:cstheme="minorBidi"/>
          <w:color w:val="000000" w:themeColor="text1"/>
          <w:lang w:eastAsia="en-US"/>
        </w:rPr>
        <w:lastRenderedPageBreak/>
        <w:t>Later</w:t>
      </w:r>
      <w:r w:rsidR="00812648" w:rsidRPr="00AF72A1">
        <w:rPr>
          <w:rFonts w:asciiTheme="minorHAnsi" w:eastAsiaTheme="minorHAnsi" w:hAnsiTheme="minorHAnsi" w:cstheme="minorBidi"/>
          <w:color w:val="000000" w:themeColor="text1"/>
          <w:lang w:eastAsia="en-US"/>
        </w:rPr>
        <w:t xml:space="preserve"> in March 2016,</w:t>
      </w:r>
      <w:r w:rsidR="00DA73D1" w:rsidRPr="00AF72A1">
        <w:rPr>
          <w:rFonts w:asciiTheme="minorHAnsi" w:eastAsiaTheme="minorHAnsi" w:hAnsiTheme="minorHAnsi" w:cstheme="minorBidi"/>
          <w:color w:val="000000" w:themeColor="text1"/>
          <w:lang w:eastAsia="en-US"/>
        </w:rPr>
        <w:t xml:space="preserve"> </w:t>
      </w:r>
      <w:r w:rsidR="000E01ED" w:rsidRPr="00AF72A1">
        <w:rPr>
          <w:rFonts w:asciiTheme="minorHAnsi" w:eastAsiaTheme="minorHAnsi" w:hAnsiTheme="minorHAnsi" w:cstheme="minorBidi"/>
          <w:color w:val="000000" w:themeColor="text1"/>
          <w:lang w:eastAsia="en-US"/>
        </w:rPr>
        <w:t>another</w:t>
      </w:r>
      <w:r w:rsidR="009B2234">
        <w:rPr>
          <w:rFonts w:asciiTheme="minorHAnsi" w:eastAsiaTheme="minorHAnsi" w:hAnsiTheme="minorHAnsi" w:cstheme="minorBidi"/>
          <w:color w:val="000000" w:themeColor="text1"/>
          <w:lang w:eastAsia="en-US"/>
        </w:rPr>
        <w:t xml:space="preserve"> significant</w:t>
      </w:r>
      <w:r w:rsidR="00117378" w:rsidRPr="00AF72A1">
        <w:rPr>
          <w:rFonts w:asciiTheme="minorHAnsi" w:eastAsiaTheme="minorHAnsi" w:hAnsiTheme="minorHAnsi" w:cstheme="minorBidi"/>
          <w:color w:val="000000" w:themeColor="text1"/>
          <w:lang w:eastAsia="en-US"/>
        </w:rPr>
        <w:t xml:space="preserve"> attack</w:t>
      </w:r>
      <w:r w:rsidR="000E01ED" w:rsidRPr="00AF72A1">
        <w:rPr>
          <w:rFonts w:asciiTheme="minorHAnsi" w:eastAsiaTheme="minorHAnsi" w:hAnsiTheme="minorHAnsi" w:cstheme="minorBidi"/>
          <w:color w:val="000000" w:themeColor="text1"/>
          <w:lang w:eastAsia="en-US"/>
        </w:rPr>
        <w:t xml:space="preserve"> by returnee foreign fighters</w:t>
      </w:r>
      <w:r w:rsidR="00DA73D1" w:rsidRPr="00AF72A1">
        <w:rPr>
          <w:rFonts w:asciiTheme="minorHAnsi" w:eastAsiaTheme="minorHAnsi" w:hAnsiTheme="minorHAnsi" w:cstheme="minorBidi"/>
          <w:color w:val="000000" w:themeColor="text1"/>
          <w:lang w:eastAsia="en-US"/>
        </w:rPr>
        <w:t xml:space="preserve"> occurred</w:t>
      </w:r>
      <w:r w:rsidR="00FE519B" w:rsidRPr="00AF72A1">
        <w:rPr>
          <w:rFonts w:asciiTheme="minorHAnsi" w:eastAsiaTheme="minorHAnsi" w:hAnsiTheme="minorHAnsi" w:cstheme="minorBidi"/>
          <w:color w:val="000000" w:themeColor="text1"/>
          <w:lang w:eastAsia="en-US"/>
        </w:rPr>
        <w:t xml:space="preserve"> in</w:t>
      </w:r>
      <w:r w:rsidR="00DA73D1" w:rsidRPr="00AF72A1">
        <w:rPr>
          <w:rFonts w:asciiTheme="minorHAnsi" w:eastAsiaTheme="minorHAnsi" w:hAnsiTheme="minorHAnsi" w:cstheme="minorBidi"/>
          <w:color w:val="000000" w:themeColor="text1"/>
          <w:lang w:eastAsia="en-US"/>
        </w:rPr>
        <w:t xml:space="preserve"> Brussels</w:t>
      </w:r>
      <w:r w:rsidR="00F02C96" w:rsidRPr="00AF72A1">
        <w:rPr>
          <w:rFonts w:asciiTheme="minorHAnsi" w:eastAsiaTheme="minorHAnsi" w:hAnsiTheme="minorHAnsi" w:cstheme="minorBidi"/>
          <w:color w:val="000000" w:themeColor="text1"/>
          <w:lang w:eastAsia="en-US"/>
        </w:rPr>
        <w:t>.</w:t>
      </w:r>
      <w:r w:rsidR="007F30B0" w:rsidRPr="00AF72A1">
        <w:rPr>
          <w:rFonts w:asciiTheme="minorHAnsi" w:eastAsiaTheme="minorHAnsi" w:hAnsiTheme="minorHAnsi" w:cstheme="minorBidi"/>
          <w:color w:val="000000" w:themeColor="text1"/>
          <w:lang w:eastAsia="en-US"/>
        </w:rPr>
        <w:t xml:space="preserve"> The Council </w:t>
      </w:r>
      <w:r w:rsidR="006B6B94" w:rsidRPr="00AF72A1">
        <w:rPr>
          <w:rFonts w:asciiTheme="minorHAnsi" w:eastAsiaTheme="minorHAnsi" w:hAnsiTheme="minorHAnsi" w:cstheme="minorBidi"/>
          <w:color w:val="000000" w:themeColor="text1"/>
          <w:lang w:eastAsia="en-US"/>
        </w:rPr>
        <w:t xml:space="preserve">again called for the Parliament to ‘adopt the PNR </w:t>
      </w:r>
      <w:r>
        <w:rPr>
          <w:rFonts w:asciiTheme="minorHAnsi" w:eastAsiaTheme="minorHAnsi" w:hAnsiTheme="minorHAnsi" w:cstheme="minorBidi"/>
          <w:color w:val="000000" w:themeColor="text1"/>
          <w:lang w:eastAsia="en-US"/>
        </w:rPr>
        <w:t>D</w:t>
      </w:r>
      <w:r w:rsidR="006B6B94" w:rsidRPr="00AF72A1">
        <w:rPr>
          <w:rFonts w:asciiTheme="minorHAnsi" w:eastAsiaTheme="minorHAnsi" w:hAnsiTheme="minorHAnsi" w:cstheme="minorBidi"/>
          <w:color w:val="000000" w:themeColor="text1"/>
          <w:lang w:eastAsia="en-US"/>
        </w:rPr>
        <w:t>irective in April 2016 and implement it as a matter of urgency’ (Council of the European Union, 2016).</w:t>
      </w:r>
      <w:r w:rsidR="00A2060B" w:rsidRPr="00AF72A1">
        <w:rPr>
          <w:rFonts w:asciiTheme="minorHAnsi" w:eastAsiaTheme="minorHAnsi" w:hAnsiTheme="minorHAnsi" w:cstheme="minorBidi"/>
          <w:color w:val="000000" w:themeColor="text1"/>
          <w:lang w:eastAsia="en-US"/>
        </w:rPr>
        <w:t xml:space="preserve"> In the French Parliament soon after, Valls stated: ‘</w:t>
      </w:r>
      <w:r w:rsidR="00936D84" w:rsidRPr="00AF72A1">
        <w:rPr>
          <w:rFonts w:asciiTheme="minorHAnsi" w:eastAsiaTheme="minorHAnsi" w:hAnsiTheme="minorHAnsi" w:cstheme="minorBidi"/>
          <w:color w:val="000000" w:themeColor="text1"/>
          <w:lang w:eastAsia="en-US"/>
        </w:rPr>
        <w:t>[w]</w:t>
      </w:r>
      <w:r w:rsidR="00A2060B" w:rsidRPr="00AF72A1">
        <w:rPr>
          <w:rFonts w:asciiTheme="minorHAnsi" w:eastAsiaTheme="minorHAnsi" w:hAnsiTheme="minorHAnsi" w:cstheme="minorBidi"/>
          <w:color w:val="000000" w:themeColor="text1"/>
          <w:lang w:eastAsia="en-US"/>
        </w:rPr>
        <w:t xml:space="preserve">e </w:t>
      </w:r>
      <w:proofErr w:type="gramStart"/>
      <w:r w:rsidR="00A2060B" w:rsidRPr="00AF72A1">
        <w:rPr>
          <w:rFonts w:asciiTheme="minorHAnsi" w:eastAsiaTheme="minorHAnsi" w:hAnsiTheme="minorHAnsi" w:cstheme="minorBidi"/>
          <w:color w:val="000000" w:themeColor="text1"/>
          <w:lang w:eastAsia="en-US"/>
        </w:rPr>
        <w:t>are</w:t>
      </w:r>
      <w:proofErr w:type="gramEnd"/>
      <w:r w:rsidR="00A2060B" w:rsidRPr="00AF72A1">
        <w:rPr>
          <w:rFonts w:asciiTheme="minorHAnsi" w:eastAsiaTheme="minorHAnsi" w:hAnsiTheme="minorHAnsi" w:cstheme="minorBidi"/>
          <w:color w:val="000000" w:themeColor="text1"/>
          <w:lang w:eastAsia="en-US"/>
        </w:rPr>
        <w:t xml:space="preserve"> at war… I say </w:t>
      </w:r>
      <w:proofErr w:type="gramStart"/>
      <w:r w:rsidR="00A2060B" w:rsidRPr="00AF72A1">
        <w:rPr>
          <w:rFonts w:asciiTheme="minorHAnsi" w:eastAsiaTheme="minorHAnsi" w:hAnsiTheme="minorHAnsi" w:cstheme="minorBidi"/>
          <w:color w:val="000000" w:themeColor="text1"/>
          <w:lang w:eastAsia="en-US"/>
        </w:rPr>
        <w:t>in particular to</w:t>
      </w:r>
      <w:proofErr w:type="gramEnd"/>
      <w:r w:rsidR="00A2060B" w:rsidRPr="00AF72A1">
        <w:rPr>
          <w:rFonts w:asciiTheme="minorHAnsi" w:eastAsiaTheme="minorHAnsi" w:hAnsiTheme="minorHAnsi" w:cstheme="minorBidi"/>
          <w:color w:val="000000" w:themeColor="text1"/>
          <w:lang w:eastAsia="en-US"/>
        </w:rPr>
        <w:t xml:space="preserve"> the socialist and environmental groups in the European Parliament: </w:t>
      </w:r>
      <w:r w:rsidR="00936D84" w:rsidRPr="00AF72A1">
        <w:rPr>
          <w:rFonts w:asciiTheme="minorHAnsi" w:eastAsiaTheme="minorHAnsi" w:hAnsiTheme="minorHAnsi" w:cstheme="minorBidi"/>
          <w:color w:val="000000" w:themeColor="text1"/>
          <w:lang w:eastAsia="en-US"/>
        </w:rPr>
        <w:t>e</w:t>
      </w:r>
      <w:r w:rsidR="00A2060B" w:rsidRPr="00AF72A1">
        <w:rPr>
          <w:rFonts w:asciiTheme="minorHAnsi" w:eastAsiaTheme="minorHAnsi" w:hAnsiTheme="minorHAnsi" w:cstheme="minorBidi"/>
          <w:color w:val="000000" w:themeColor="text1"/>
          <w:lang w:eastAsia="en-US"/>
        </w:rPr>
        <w:t>veryone should assume their responsibilities. We have lost enough time on this issue</w:t>
      </w:r>
      <w:r w:rsidR="00837036" w:rsidRPr="00AF72A1">
        <w:rPr>
          <w:rFonts w:asciiTheme="minorHAnsi" w:eastAsiaTheme="minorHAnsi" w:hAnsiTheme="minorHAnsi" w:cstheme="minorBidi"/>
          <w:color w:val="000000" w:themeColor="text1"/>
          <w:lang w:eastAsia="en-US"/>
        </w:rPr>
        <w:t>’ (France24, 2016).</w:t>
      </w:r>
      <w:r w:rsidR="00A2060B" w:rsidRPr="00AF72A1">
        <w:rPr>
          <w:rFonts w:asciiTheme="minorHAnsi" w:eastAsiaTheme="minorHAnsi" w:hAnsiTheme="minorHAnsi" w:cstheme="minorBidi"/>
          <w:color w:val="000000" w:themeColor="text1"/>
          <w:lang w:eastAsia="en-US"/>
        </w:rPr>
        <w:t xml:space="preserve"> </w:t>
      </w:r>
      <w:r w:rsidR="00F02C96" w:rsidRPr="00AF72A1">
        <w:rPr>
          <w:rFonts w:asciiTheme="minorHAnsi" w:eastAsiaTheme="minorHAnsi" w:hAnsiTheme="minorHAnsi" w:cstheme="minorBidi"/>
          <w:color w:val="000000" w:themeColor="text1"/>
          <w:lang w:eastAsia="en-US"/>
        </w:rPr>
        <w:t xml:space="preserve">Sure enough, in April, </w:t>
      </w:r>
      <w:r w:rsidR="004C1E0A" w:rsidRPr="00AF72A1">
        <w:rPr>
          <w:rFonts w:asciiTheme="minorHAnsi" w:eastAsiaTheme="minorHAnsi" w:hAnsiTheme="minorHAnsi" w:cstheme="minorBidi"/>
          <w:color w:val="000000" w:themeColor="text1"/>
          <w:lang w:eastAsia="en-US"/>
        </w:rPr>
        <w:t>the</w:t>
      </w:r>
      <w:r w:rsidR="00F02C96" w:rsidRPr="00AF72A1">
        <w:rPr>
          <w:rFonts w:asciiTheme="minorHAnsi" w:eastAsiaTheme="minorHAnsi" w:hAnsiTheme="minorHAnsi" w:cstheme="minorBidi"/>
          <w:color w:val="000000" w:themeColor="text1"/>
          <w:lang w:eastAsia="en-US"/>
        </w:rPr>
        <w:t xml:space="preserve"> vote on </w:t>
      </w:r>
      <w:r w:rsidR="00CC6F65" w:rsidRPr="00AF72A1">
        <w:rPr>
          <w:rFonts w:asciiTheme="minorHAnsi" w:eastAsiaTheme="minorHAnsi" w:hAnsiTheme="minorHAnsi" w:cstheme="minorBidi"/>
          <w:color w:val="000000" w:themeColor="text1"/>
          <w:lang w:eastAsia="en-US"/>
        </w:rPr>
        <w:t>EU-</w:t>
      </w:r>
      <w:r w:rsidR="00F02C96" w:rsidRPr="00AF72A1">
        <w:rPr>
          <w:rFonts w:asciiTheme="minorHAnsi" w:eastAsiaTheme="minorHAnsi" w:hAnsiTheme="minorHAnsi" w:cstheme="minorBidi"/>
          <w:color w:val="000000" w:themeColor="text1"/>
          <w:lang w:eastAsia="en-US"/>
        </w:rPr>
        <w:t xml:space="preserve">PNR occurred alongside </w:t>
      </w:r>
      <w:r w:rsidR="00E971D7" w:rsidRPr="00AF72A1">
        <w:rPr>
          <w:rFonts w:asciiTheme="minorHAnsi" w:eastAsiaTheme="minorHAnsi" w:hAnsiTheme="minorHAnsi" w:cstheme="minorBidi"/>
          <w:color w:val="000000" w:themeColor="text1"/>
          <w:lang w:eastAsia="en-US"/>
        </w:rPr>
        <w:t>that on data protection</w:t>
      </w:r>
      <w:r w:rsidR="00A46700" w:rsidRPr="00AF72A1">
        <w:rPr>
          <w:rFonts w:asciiTheme="minorHAnsi" w:eastAsiaTheme="minorHAnsi" w:hAnsiTheme="minorHAnsi" w:cstheme="minorBidi"/>
          <w:color w:val="000000" w:themeColor="text1"/>
          <w:lang w:eastAsia="en-US"/>
        </w:rPr>
        <w:t>.</w:t>
      </w:r>
      <w:r w:rsidR="00F02C96" w:rsidRPr="00AF72A1">
        <w:rPr>
          <w:rFonts w:asciiTheme="minorHAnsi" w:eastAsiaTheme="minorHAnsi" w:hAnsiTheme="minorHAnsi" w:cstheme="minorBidi"/>
          <w:color w:val="000000" w:themeColor="text1"/>
          <w:lang w:eastAsia="en-US"/>
        </w:rPr>
        <w:t xml:space="preserve"> </w:t>
      </w:r>
      <w:r w:rsidR="00221FD2" w:rsidRPr="00AF72A1">
        <w:rPr>
          <w:rFonts w:asciiTheme="minorHAnsi" w:eastAsiaTheme="minorHAnsi" w:hAnsiTheme="minorHAnsi" w:cstheme="minorBidi"/>
          <w:color w:val="000000" w:themeColor="text1"/>
          <w:lang w:eastAsia="en-US"/>
        </w:rPr>
        <w:t xml:space="preserve">Two days </w:t>
      </w:r>
      <w:r w:rsidR="00AB32B1" w:rsidRPr="00AF72A1">
        <w:rPr>
          <w:rFonts w:asciiTheme="minorHAnsi" w:eastAsiaTheme="minorHAnsi" w:hAnsiTheme="minorHAnsi" w:cstheme="minorBidi"/>
          <w:color w:val="000000" w:themeColor="text1"/>
          <w:lang w:eastAsia="en-US"/>
        </w:rPr>
        <w:t>before the vote</w:t>
      </w:r>
      <w:r w:rsidR="00221FD2" w:rsidRPr="00AF72A1">
        <w:rPr>
          <w:rFonts w:asciiTheme="minorHAnsi" w:eastAsiaTheme="minorHAnsi" w:hAnsiTheme="minorHAnsi" w:cstheme="minorBidi"/>
          <w:color w:val="000000" w:themeColor="text1"/>
          <w:lang w:eastAsia="en-US"/>
        </w:rPr>
        <w:t xml:space="preserve">, Valls visited Strasbourg </w:t>
      </w:r>
      <w:r w:rsidR="006E15BB" w:rsidRPr="00AF72A1">
        <w:rPr>
          <w:rFonts w:asciiTheme="minorHAnsi" w:eastAsiaTheme="minorHAnsi" w:hAnsiTheme="minorHAnsi" w:cstheme="minorBidi"/>
          <w:color w:val="000000" w:themeColor="text1"/>
          <w:lang w:eastAsia="en-US"/>
        </w:rPr>
        <w:t>to lobby S&amp;D and ALDE MEPs and repeated his call for ‘responsibility’ (</w:t>
      </w:r>
      <w:proofErr w:type="spellStart"/>
      <w:r w:rsidR="006E15BB" w:rsidRPr="00AF72A1">
        <w:rPr>
          <w:rFonts w:asciiTheme="minorHAnsi" w:eastAsiaTheme="minorHAnsi" w:hAnsiTheme="minorHAnsi" w:cstheme="minorBidi"/>
          <w:color w:val="000000" w:themeColor="text1"/>
          <w:lang w:eastAsia="en-US"/>
        </w:rPr>
        <w:t>EurActiv</w:t>
      </w:r>
      <w:proofErr w:type="spellEnd"/>
      <w:r w:rsidR="006E15BB" w:rsidRPr="00AF72A1">
        <w:rPr>
          <w:rFonts w:asciiTheme="minorHAnsi" w:eastAsiaTheme="minorHAnsi" w:hAnsiTheme="minorHAnsi" w:cstheme="minorBidi"/>
          <w:color w:val="000000" w:themeColor="text1"/>
          <w:lang w:eastAsia="en-US"/>
        </w:rPr>
        <w:t>, 2016).</w:t>
      </w:r>
      <w:r w:rsidR="00EE592A">
        <w:rPr>
          <w:rFonts w:asciiTheme="minorHAnsi" w:eastAsiaTheme="minorHAnsi" w:hAnsiTheme="minorHAnsi" w:cstheme="minorBidi"/>
          <w:color w:val="000000" w:themeColor="text1"/>
          <w:lang w:eastAsia="en-US"/>
        </w:rPr>
        <w:t xml:space="preserve"> </w:t>
      </w:r>
      <w:r w:rsidR="00EF7C6B" w:rsidRPr="00662777">
        <w:rPr>
          <w:rFonts w:asciiTheme="minorHAnsi" w:eastAsiaTheme="minorHAnsi" w:hAnsiTheme="minorHAnsi" w:cstheme="minorBidi"/>
          <w:color w:val="000000" w:themeColor="text1"/>
          <w:lang w:eastAsia="en-US"/>
        </w:rPr>
        <w:t>With</w:t>
      </w:r>
      <w:r w:rsidR="00AB43D6" w:rsidRPr="00662777">
        <w:rPr>
          <w:rFonts w:asciiTheme="minorHAnsi" w:eastAsiaTheme="minorHAnsi" w:hAnsiTheme="minorHAnsi" w:cstheme="minorBidi"/>
          <w:color w:val="000000" w:themeColor="text1"/>
          <w:lang w:eastAsia="en-US"/>
        </w:rPr>
        <w:t xml:space="preserve"> </w:t>
      </w:r>
      <w:r w:rsidR="00EF7C6B" w:rsidRPr="00662777">
        <w:rPr>
          <w:rFonts w:asciiTheme="minorHAnsi" w:eastAsiaTheme="minorHAnsi" w:hAnsiTheme="minorHAnsi" w:cstheme="minorBidi"/>
          <w:color w:val="000000" w:themeColor="text1"/>
          <w:lang w:eastAsia="en-US"/>
        </w:rPr>
        <w:t>France on a war footing after</w:t>
      </w:r>
      <w:r w:rsidR="00AB43D6" w:rsidRPr="00662777">
        <w:rPr>
          <w:rFonts w:asciiTheme="minorHAnsi" w:eastAsiaTheme="minorHAnsi" w:hAnsiTheme="minorHAnsi" w:cstheme="minorBidi"/>
          <w:color w:val="000000" w:themeColor="text1"/>
          <w:lang w:eastAsia="en-US"/>
        </w:rPr>
        <w:t xml:space="preserve"> </w:t>
      </w:r>
      <w:r w:rsidR="00EF7C6B" w:rsidRPr="00662777">
        <w:rPr>
          <w:rFonts w:asciiTheme="minorHAnsi" w:eastAsiaTheme="minorHAnsi" w:hAnsiTheme="minorHAnsi" w:cstheme="minorBidi"/>
          <w:color w:val="000000" w:themeColor="text1"/>
          <w:lang w:eastAsia="en-US"/>
        </w:rPr>
        <w:t>the terrorist attacks in</w:t>
      </w:r>
      <w:r w:rsidR="00AB43D6" w:rsidRPr="00662777">
        <w:rPr>
          <w:rFonts w:asciiTheme="minorHAnsi" w:eastAsiaTheme="minorHAnsi" w:hAnsiTheme="minorHAnsi" w:cstheme="minorBidi"/>
          <w:color w:val="000000" w:themeColor="text1"/>
          <w:lang w:eastAsia="en-US"/>
        </w:rPr>
        <w:t xml:space="preserve"> November 2015, </w:t>
      </w:r>
      <w:r w:rsidR="00EF7C6B" w:rsidRPr="00662777">
        <w:rPr>
          <w:rFonts w:asciiTheme="minorHAnsi" w:eastAsiaTheme="minorHAnsi" w:hAnsiTheme="minorHAnsi" w:cstheme="minorBidi"/>
          <w:color w:val="000000" w:themeColor="text1"/>
          <w:lang w:eastAsia="en-US"/>
        </w:rPr>
        <w:t>its</w:t>
      </w:r>
      <w:r w:rsidR="00AB43D6" w:rsidRPr="00662777">
        <w:rPr>
          <w:rFonts w:asciiTheme="minorHAnsi" w:eastAsiaTheme="minorHAnsi" w:hAnsiTheme="minorHAnsi" w:cstheme="minorBidi"/>
          <w:color w:val="000000" w:themeColor="text1"/>
          <w:lang w:eastAsia="en-US"/>
        </w:rPr>
        <w:t xml:space="preserve"> government went on </w:t>
      </w:r>
      <w:r w:rsidR="006358DE" w:rsidRPr="00662777">
        <w:rPr>
          <w:rFonts w:asciiTheme="minorHAnsi" w:eastAsiaTheme="minorHAnsi" w:hAnsiTheme="minorHAnsi" w:cstheme="minorBidi"/>
          <w:color w:val="000000" w:themeColor="text1"/>
          <w:lang w:eastAsia="en-US"/>
        </w:rPr>
        <w:t>the</w:t>
      </w:r>
      <w:r w:rsidR="00AB43D6" w:rsidRPr="00662777">
        <w:rPr>
          <w:rFonts w:asciiTheme="minorHAnsi" w:eastAsiaTheme="minorHAnsi" w:hAnsiTheme="minorHAnsi" w:cstheme="minorBidi"/>
          <w:color w:val="000000" w:themeColor="text1"/>
          <w:lang w:eastAsia="en-US"/>
        </w:rPr>
        <w:t xml:space="preserve"> offensive against </w:t>
      </w:r>
      <w:r w:rsidRPr="00662777">
        <w:rPr>
          <w:rFonts w:asciiTheme="minorHAnsi" w:eastAsiaTheme="minorHAnsi" w:hAnsiTheme="minorHAnsi" w:cstheme="minorBidi"/>
          <w:color w:val="000000" w:themeColor="text1"/>
          <w:lang w:eastAsia="en-US"/>
        </w:rPr>
        <w:t>opposition MEPs</w:t>
      </w:r>
      <w:r w:rsidR="00AB43D6" w:rsidRPr="00662777">
        <w:rPr>
          <w:rFonts w:asciiTheme="minorHAnsi" w:eastAsiaTheme="minorHAnsi" w:hAnsiTheme="minorHAnsi" w:cstheme="minorBidi"/>
          <w:color w:val="000000" w:themeColor="text1"/>
          <w:lang w:eastAsia="en-US"/>
        </w:rPr>
        <w:t xml:space="preserve"> to force a decision on EU-PNR</w:t>
      </w:r>
      <w:r w:rsidR="009B6C4D" w:rsidRPr="00662777">
        <w:rPr>
          <w:rFonts w:asciiTheme="minorHAnsi" w:eastAsiaTheme="minorHAnsi" w:hAnsiTheme="minorHAnsi" w:cstheme="minorBidi"/>
          <w:color w:val="000000" w:themeColor="text1"/>
          <w:lang w:eastAsia="en-US"/>
        </w:rPr>
        <w:t xml:space="preserve">. </w:t>
      </w:r>
      <w:r w:rsidR="00556F04" w:rsidRPr="00662777">
        <w:rPr>
          <w:rFonts w:asciiTheme="minorHAnsi" w:eastAsiaTheme="minorHAnsi" w:hAnsiTheme="minorHAnsi" w:cstheme="minorBidi"/>
          <w:color w:val="000000" w:themeColor="text1"/>
          <w:lang w:eastAsia="en-US"/>
        </w:rPr>
        <w:t>T</w:t>
      </w:r>
      <w:r w:rsidR="009B6C4D" w:rsidRPr="00662777">
        <w:rPr>
          <w:rFonts w:asciiTheme="minorHAnsi" w:eastAsiaTheme="minorHAnsi" w:hAnsiTheme="minorHAnsi" w:cstheme="minorBidi"/>
          <w:color w:val="000000" w:themeColor="text1"/>
          <w:lang w:eastAsia="en-US"/>
        </w:rPr>
        <w:t>he debate the day before the vote</w:t>
      </w:r>
      <w:r w:rsidR="00556F04" w:rsidRPr="00662777">
        <w:rPr>
          <w:rFonts w:asciiTheme="minorHAnsi" w:eastAsiaTheme="minorHAnsi" w:hAnsiTheme="minorHAnsi" w:cstheme="minorBidi"/>
          <w:color w:val="000000" w:themeColor="text1"/>
          <w:lang w:eastAsia="en-US"/>
        </w:rPr>
        <w:t xml:space="preserve"> clearly</w:t>
      </w:r>
      <w:r w:rsidR="009B6C4D" w:rsidRPr="00662777">
        <w:rPr>
          <w:rFonts w:asciiTheme="minorHAnsi" w:eastAsiaTheme="minorHAnsi" w:hAnsiTheme="minorHAnsi" w:cstheme="minorBidi"/>
          <w:color w:val="000000" w:themeColor="text1"/>
          <w:lang w:eastAsia="en-US"/>
        </w:rPr>
        <w:t xml:space="preserve"> demonstrates that </w:t>
      </w:r>
      <w:r w:rsidR="00556F04" w:rsidRPr="00662777">
        <w:rPr>
          <w:rFonts w:asciiTheme="minorHAnsi" w:eastAsiaTheme="minorHAnsi" w:hAnsiTheme="minorHAnsi" w:cstheme="minorBidi"/>
          <w:color w:val="000000" w:themeColor="text1"/>
          <w:lang w:eastAsia="en-US"/>
        </w:rPr>
        <w:t>the different types of pressure employed by Paris as</w:t>
      </w:r>
      <w:r w:rsidR="00A50DDB" w:rsidRPr="00662777">
        <w:rPr>
          <w:rFonts w:asciiTheme="minorHAnsi" w:eastAsiaTheme="minorHAnsi" w:hAnsiTheme="minorHAnsi" w:cstheme="minorBidi"/>
          <w:color w:val="000000" w:themeColor="text1"/>
          <w:lang w:eastAsia="en-US"/>
        </w:rPr>
        <w:t xml:space="preserve"> main</w:t>
      </w:r>
      <w:r w:rsidR="00556F04" w:rsidRPr="00662777">
        <w:rPr>
          <w:rFonts w:asciiTheme="minorHAnsi" w:eastAsiaTheme="minorHAnsi" w:hAnsiTheme="minorHAnsi" w:cstheme="minorBidi"/>
          <w:color w:val="000000" w:themeColor="text1"/>
          <w:lang w:eastAsia="en-US"/>
        </w:rPr>
        <w:t xml:space="preserve"> </w:t>
      </w:r>
      <w:r w:rsidR="00A50DDB" w:rsidRPr="00662777">
        <w:rPr>
          <w:rFonts w:asciiTheme="minorHAnsi" w:eastAsiaTheme="minorHAnsi" w:hAnsiTheme="minorHAnsi" w:cstheme="minorBidi"/>
          <w:color w:val="000000" w:themeColor="text1"/>
          <w:lang w:eastAsia="en-US"/>
        </w:rPr>
        <w:t>‘</w:t>
      </w:r>
      <w:r w:rsidR="00556F04" w:rsidRPr="00662777">
        <w:rPr>
          <w:rFonts w:asciiTheme="minorHAnsi" w:eastAsiaTheme="minorHAnsi" w:hAnsiTheme="minorHAnsi" w:cstheme="minorBidi"/>
          <w:color w:val="000000" w:themeColor="text1"/>
          <w:lang w:eastAsia="en-US"/>
        </w:rPr>
        <w:t>carpe diem</w:t>
      </w:r>
      <w:r w:rsidR="00A50DDB" w:rsidRPr="00662777">
        <w:rPr>
          <w:rFonts w:asciiTheme="minorHAnsi" w:eastAsiaTheme="minorHAnsi" w:hAnsiTheme="minorHAnsi" w:cstheme="minorBidi"/>
          <w:color w:val="000000" w:themeColor="text1"/>
          <w:lang w:eastAsia="en-US"/>
        </w:rPr>
        <w:t>’</w:t>
      </w:r>
      <w:r w:rsidR="00556F04" w:rsidRPr="00662777">
        <w:rPr>
          <w:rFonts w:asciiTheme="minorHAnsi" w:eastAsiaTheme="minorHAnsi" w:hAnsiTheme="minorHAnsi" w:cstheme="minorBidi"/>
          <w:color w:val="000000" w:themeColor="text1"/>
          <w:lang w:eastAsia="en-US"/>
        </w:rPr>
        <w:t xml:space="preserve"> entrepreneur had deeply affected MEPs</w:t>
      </w:r>
      <w:r w:rsidR="006358DE" w:rsidRPr="00662777">
        <w:rPr>
          <w:rFonts w:asciiTheme="minorHAnsi" w:eastAsiaTheme="minorHAnsi" w:hAnsiTheme="minorHAnsi" w:cstheme="minorBidi"/>
          <w:color w:val="000000" w:themeColor="text1"/>
          <w:lang w:eastAsia="en-US"/>
        </w:rPr>
        <w:t xml:space="preserve"> and hit the mark</w:t>
      </w:r>
      <w:r w:rsidR="00556F04" w:rsidRPr="00662777">
        <w:rPr>
          <w:rFonts w:asciiTheme="minorHAnsi" w:eastAsiaTheme="minorHAnsi" w:hAnsiTheme="minorHAnsi" w:cstheme="minorBidi"/>
          <w:color w:val="000000" w:themeColor="text1"/>
          <w:lang w:eastAsia="en-US"/>
        </w:rPr>
        <w:t>. Above all, we can see that many MEPs supportive of EU-PNR were</w:t>
      </w:r>
      <w:r w:rsidR="006358DE" w:rsidRPr="00662777">
        <w:rPr>
          <w:rFonts w:asciiTheme="minorHAnsi" w:eastAsiaTheme="minorHAnsi" w:hAnsiTheme="minorHAnsi" w:cstheme="minorBidi"/>
          <w:color w:val="000000" w:themeColor="text1"/>
          <w:lang w:eastAsia="en-US"/>
        </w:rPr>
        <w:t xml:space="preserve"> echoing the member states by</w:t>
      </w:r>
      <w:r w:rsidR="00556F04" w:rsidRPr="00662777">
        <w:rPr>
          <w:rFonts w:asciiTheme="minorHAnsi" w:eastAsiaTheme="minorHAnsi" w:hAnsiTheme="minorHAnsi" w:cstheme="minorBidi"/>
          <w:color w:val="000000" w:themeColor="text1"/>
          <w:lang w:eastAsia="en-US"/>
        </w:rPr>
        <w:t xml:space="preserve"> castigating </w:t>
      </w:r>
      <w:r w:rsidR="006358DE" w:rsidRPr="00662777">
        <w:rPr>
          <w:rFonts w:asciiTheme="minorHAnsi" w:eastAsiaTheme="minorHAnsi" w:hAnsiTheme="minorHAnsi" w:cstheme="minorBidi"/>
          <w:color w:val="000000" w:themeColor="text1"/>
          <w:lang w:eastAsia="en-US"/>
        </w:rPr>
        <w:t>those in opposition</w:t>
      </w:r>
      <w:r w:rsidR="00556F04" w:rsidRPr="00662777">
        <w:rPr>
          <w:rFonts w:asciiTheme="minorHAnsi" w:eastAsiaTheme="minorHAnsi" w:hAnsiTheme="minorHAnsi" w:cstheme="minorBidi"/>
          <w:color w:val="000000" w:themeColor="text1"/>
          <w:lang w:eastAsia="en-US"/>
        </w:rPr>
        <w:t xml:space="preserve"> for their irresponsibility and</w:t>
      </w:r>
      <w:r w:rsidR="00AD3075" w:rsidRPr="00662777">
        <w:rPr>
          <w:rFonts w:asciiTheme="minorHAnsi" w:eastAsiaTheme="minorHAnsi" w:hAnsiTheme="minorHAnsi" w:cstheme="minorBidi"/>
          <w:color w:val="000000" w:themeColor="text1"/>
          <w:lang w:eastAsia="en-US"/>
        </w:rPr>
        <w:t xml:space="preserve"> for</w:t>
      </w:r>
      <w:r w:rsidR="00556F04" w:rsidRPr="00662777">
        <w:rPr>
          <w:rFonts w:asciiTheme="minorHAnsi" w:eastAsiaTheme="minorHAnsi" w:hAnsiTheme="minorHAnsi" w:cstheme="minorBidi"/>
          <w:color w:val="000000" w:themeColor="text1"/>
          <w:lang w:eastAsia="en-US"/>
        </w:rPr>
        <w:t xml:space="preserve"> being out of touch</w:t>
      </w:r>
      <w:r w:rsidRPr="00662777">
        <w:rPr>
          <w:rFonts w:asciiTheme="minorHAnsi" w:eastAsiaTheme="minorHAnsi" w:hAnsiTheme="minorHAnsi" w:cstheme="minorBidi"/>
          <w:color w:val="000000" w:themeColor="text1"/>
          <w:lang w:eastAsia="en-US"/>
        </w:rPr>
        <w:t xml:space="preserve"> with citizens</w:t>
      </w:r>
      <w:r w:rsidR="005F18F0" w:rsidRPr="00662777">
        <w:rPr>
          <w:rFonts w:asciiTheme="minorHAnsi" w:eastAsiaTheme="minorHAnsi" w:hAnsiTheme="minorHAnsi" w:cstheme="minorBidi"/>
          <w:color w:val="000000" w:themeColor="text1"/>
          <w:lang w:eastAsia="en-US"/>
        </w:rPr>
        <w:t xml:space="preserve"> </w:t>
      </w:r>
      <w:r w:rsidRPr="00662777">
        <w:rPr>
          <w:rFonts w:asciiTheme="minorHAnsi" w:eastAsiaTheme="minorHAnsi" w:hAnsiTheme="minorHAnsi" w:cstheme="minorBidi"/>
          <w:color w:val="000000" w:themeColor="text1"/>
          <w:lang w:eastAsia="en-US"/>
        </w:rPr>
        <w:t>–</w:t>
      </w:r>
      <w:r w:rsidR="00556F04" w:rsidRPr="00662777">
        <w:rPr>
          <w:rFonts w:asciiTheme="minorHAnsi" w:eastAsiaTheme="minorHAnsi" w:hAnsiTheme="minorHAnsi" w:cstheme="minorBidi"/>
          <w:color w:val="000000" w:themeColor="text1"/>
          <w:lang w:eastAsia="en-US"/>
        </w:rPr>
        <w:t xml:space="preserve"> charges </w:t>
      </w:r>
      <w:r w:rsidRPr="00662777">
        <w:rPr>
          <w:rFonts w:asciiTheme="minorHAnsi" w:eastAsiaTheme="minorHAnsi" w:hAnsiTheme="minorHAnsi" w:cstheme="minorBidi"/>
          <w:color w:val="000000" w:themeColor="text1"/>
          <w:lang w:eastAsia="en-US"/>
        </w:rPr>
        <w:t>that were</w:t>
      </w:r>
      <w:r w:rsidR="00556F04" w:rsidRPr="00662777">
        <w:rPr>
          <w:rFonts w:asciiTheme="minorHAnsi" w:eastAsiaTheme="minorHAnsi" w:hAnsiTheme="minorHAnsi" w:cstheme="minorBidi"/>
          <w:color w:val="000000" w:themeColor="text1"/>
          <w:lang w:eastAsia="en-US"/>
        </w:rPr>
        <w:t xml:space="preserve"> keenly felt.</w:t>
      </w:r>
      <w:r w:rsidR="00AB43D6" w:rsidRPr="00662777">
        <w:rPr>
          <w:rFonts w:asciiTheme="minorHAnsi" w:eastAsiaTheme="minorHAnsi" w:hAnsiTheme="minorHAnsi" w:cstheme="minorBidi"/>
          <w:color w:val="000000" w:themeColor="text1"/>
          <w:lang w:eastAsia="en-US"/>
        </w:rPr>
        <w:t xml:space="preserve"> </w:t>
      </w:r>
    </w:p>
    <w:p w14:paraId="0BC2A29E" w14:textId="43B67B3C" w:rsidR="00A10388" w:rsidRPr="00AF72A1" w:rsidRDefault="00780AD6" w:rsidP="00A10388">
      <w:pPr>
        <w:spacing w:line="480" w:lineRule="auto"/>
        <w:jc w:val="both"/>
        <w:rPr>
          <w:color w:val="000000" w:themeColor="text1"/>
          <w:sz w:val="24"/>
          <w:szCs w:val="24"/>
        </w:rPr>
      </w:pPr>
      <w:r w:rsidRPr="00AF72A1">
        <w:rPr>
          <w:color w:val="000000" w:themeColor="text1"/>
          <w:sz w:val="24"/>
          <w:szCs w:val="24"/>
        </w:rPr>
        <w:t>Advocating for EU-PNR,</w:t>
      </w:r>
      <w:r w:rsidR="00FD0286" w:rsidRPr="00AF72A1">
        <w:rPr>
          <w:color w:val="000000" w:themeColor="text1"/>
          <w:sz w:val="24"/>
          <w:szCs w:val="24"/>
        </w:rPr>
        <w:t xml:space="preserve"> </w:t>
      </w:r>
      <w:proofErr w:type="spellStart"/>
      <w:r w:rsidR="00FD0286" w:rsidRPr="00AF72A1">
        <w:rPr>
          <w:color w:val="000000" w:themeColor="text1"/>
          <w:sz w:val="24"/>
          <w:szCs w:val="24"/>
        </w:rPr>
        <w:t>Kirkhope</w:t>
      </w:r>
      <w:proofErr w:type="spellEnd"/>
      <w:r w:rsidR="00FD0286" w:rsidRPr="00AF72A1">
        <w:rPr>
          <w:color w:val="000000" w:themeColor="text1"/>
          <w:sz w:val="24"/>
          <w:szCs w:val="24"/>
        </w:rPr>
        <w:t xml:space="preserve"> said:</w:t>
      </w:r>
      <w:r w:rsidR="00A2060B" w:rsidRPr="00AF72A1">
        <w:rPr>
          <w:color w:val="000000" w:themeColor="text1"/>
          <w:sz w:val="24"/>
          <w:szCs w:val="24"/>
        </w:rPr>
        <w:t xml:space="preserve"> ‘I think it will also give a message to our citizens that we really do care about them. We care about their security, we care about their privacy and, by doing it in a balanced way, I think we will restore some of the trust, which sometimes our institutions seem to have lost’</w:t>
      </w:r>
      <w:r w:rsidR="00FD0286" w:rsidRPr="00AF72A1">
        <w:rPr>
          <w:color w:val="000000" w:themeColor="text1"/>
          <w:sz w:val="24"/>
          <w:szCs w:val="24"/>
        </w:rPr>
        <w:t>.</w:t>
      </w:r>
      <w:r w:rsidR="00A2060B" w:rsidRPr="00AF72A1">
        <w:rPr>
          <w:color w:val="000000" w:themeColor="text1"/>
          <w:sz w:val="24"/>
          <w:szCs w:val="24"/>
        </w:rPr>
        <w:t xml:space="preserve"> </w:t>
      </w:r>
      <w:r w:rsidR="00241FC4" w:rsidRPr="00AF72A1">
        <w:rPr>
          <w:color w:val="000000" w:themeColor="text1"/>
          <w:sz w:val="24"/>
          <w:szCs w:val="24"/>
        </w:rPr>
        <w:t xml:space="preserve">Noticeably, the need to be ‘serious and responsible’ was </w:t>
      </w:r>
      <w:r w:rsidR="009B6C4D">
        <w:rPr>
          <w:color w:val="000000" w:themeColor="text1"/>
          <w:sz w:val="24"/>
          <w:szCs w:val="24"/>
        </w:rPr>
        <w:t>echoed</w:t>
      </w:r>
      <w:r w:rsidR="00241FC4" w:rsidRPr="00AF72A1">
        <w:rPr>
          <w:color w:val="000000" w:themeColor="text1"/>
          <w:sz w:val="24"/>
          <w:szCs w:val="24"/>
        </w:rPr>
        <w:t xml:space="preserve"> several times by supportive MEPs in the ensuing discussion (European Parliament, 2016b). Given that </w:t>
      </w:r>
      <w:r w:rsidR="00AB32B1" w:rsidRPr="00AF72A1">
        <w:rPr>
          <w:color w:val="000000" w:themeColor="text1"/>
          <w:sz w:val="24"/>
          <w:szCs w:val="24"/>
        </w:rPr>
        <w:t>many</w:t>
      </w:r>
      <w:r w:rsidR="007F30B0" w:rsidRPr="00AF72A1">
        <w:rPr>
          <w:color w:val="000000" w:themeColor="text1"/>
          <w:sz w:val="24"/>
          <w:szCs w:val="24"/>
        </w:rPr>
        <w:t xml:space="preserve"> S&amp;D, ALDE, and Green</w:t>
      </w:r>
      <w:r w:rsidR="009B6C4D">
        <w:rPr>
          <w:color w:val="000000" w:themeColor="text1"/>
          <w:sz w:val="24"/>
          <w:szCs w:val="24"/>
        </w:rPr>
        <w:t xml:space="preserve"> MEPs</w:t>
      </w:r>
      <w:r w:rsidR="007F30B0" w:rsidRPr="00AF72A1">
        <w:rPr>
          <w:color w:val="000000" w:themeColor="text1"/>
          <w:sz w:val="24"/>
          <w:szCs w:val="24"/>
        </w:rPr>
        <w:t xml:space="preserve"> </w:t>
      </w:r>
      <w:r w:rsidR="00AB32B1" w:rsidRPr="00AF72A1">
        <w:rPr>
          <w:color w:val="000000" w:themeColor="text1"/>
          <w:sz w:val="24"/>
          <w:szCs w:val="24"/>
        </w:rPr>
        <w:t xml:space="preserve">had previously </w:t>
      </w:r>
      <w:r w:rsidR="007F30B0" w:rsidRPr="00AF72A1">
        <w:rPr>
          <w:color w:val="000000" w:themeColor="text1"/>
          <w:sz w:val="24"/>
          <w:szCs w:val="24"/>
        </w:rPr>
        <w:t xml:space="preserve">opposed </w:t>
      </w:r>
      <w:r w:rsidR="00FE519B" w:rsidRPr="00AF72A1">
        <w:rPr>
          <w:color w:val="000000" w:themeColor="text1"/>
          <w:sz w:val="24"/>
          <w:szCs w:val="24"/>
        </w:rPr>
        <w:t>EU-PNR</w:t>
      </w:r>
      <w:r w:rsidR="007F30B0" w:rsidRPr="00AF72A1">
        <w:rPr>
          <w:color w:val="000000" w:themeColor="text1"/>
          <w:sz w:val="24"/>
          <w:szCs w:val="24"/>
        </w:rPr>
        <w:t>,</w:t>
      </w:r>
      <w:r w:rsidR="006B6B94" w:rsidRPr="00AF72A1">
        <w:rPr>
          <w:color w:val="000000" w:themeColor="text1"/>
          <w:sz w:val="24"/>
          <w:szCs w:val="24"/>
        </w:rPr>
        <w:t xml:space="preserve"> </w:t>
      </w:r>
      <w:r w:rsidR="00D22130" w:rsidRPr="00AF72A1">
        <w:rPr>
          <w:color w:val="000000" w:themeColor="text1"/>
          <w:sz w:val="24"/>
          <w:szCs w:val="24"/>
        </w:rPr>
        <w:t>the responses of their</w:t>
      </w:r>
      <w:r w:rsidR="00542AEF" w:rsidRPr="00AF72A1">
        <w:rPr>
          <w:color w:val="000000" w:themeColor="text1"/>
          <w:sz w:val="24"/>
          <w:szCs w:val="24"/>
        </w:rPr>
        <w:t xml:space="preserve"> shadow</w:t>
      </w:r>
      <w:r w:rsidR="00D22130" w:rsidRPr="00AF72A1">
        <w:rPr>
          <w:color w:val="000000" w:themeColor="text1"/>
          <w:sz w:val="24"/>
          <w:szCs w:val="24"/>
        </w:rPr>
        <w:t xml:space="preserve"> rapporteurs to </w:t>
      </w:r>
      <w:proofErr w:type="spellStart"/>
      <w:r w:rsidR="00D22130" w:rsidRPr="00AF72A1">
        <w:rPr>
          <w:color w:val="000000" w:themeColor="text1"/>
          <w:sz w:val="24"/>
          <w:szCs w:val="24"/>
        </w:rPr>
        <w:t>Kirkhope’s</w:t>
      </w:r>
      <w:proofErr w:type="spellEnd"/>
      <w:r w:rsidR="00D22130" w:rsidRPr="00AF72A1">
        <w:rPr>
          <w:color w:val="000000" w:themeColor="text1"/>
          <w:sz w:val="24"/>
          <w:szCs w:val="24"/>
        </w:rPr>
        <w:t xml:space="preserve"> speech are illuminating</w:t>
      </w:r>
      <w:r w:rsidR="00DA73D1" w:rsidRPr="00AF72A1">
        <w:rPr>
          <w:color w:val="000000" w:themeColor="text1"/>
          <w:sz w:val="24"/>
          <w:szCs w:val="24"/>
        </w:rPr>
        <w:t xml:space="preserve">, although </w:t>
      </w:r>
      <w:r w:rsidR="00BC27EF" w:rsidRPr="00AF72A1">
        <w:rPr>
          <w:color w:val="000000" w:themeColor="text1"/>
          <w:sz w:val="24"/>
          <w:szCs w:val="24"/>
        </w:rPr>
        <w:t>some</w:t>
      </w:r>
      <w:r w:rsidR="00DA73D1" w:rsidRPr="00AF72A1">
        <w:rPr>
          <w:color w:val="000000" w:themeColor="text1"/>
          <w:sz w:val="24"/>
          <w:szCs w:val="24"/>
        </w:rPr>
        <w:t xml:space="preserve"> continued to be sceptical</w:t>
      </w:r>
      <w:r w:rsidR="00D22130" w:rsidRPr="00AF72A1">
        <w:rPr>
          <w:color w:val="000000" w:themeColor="text1"/>
          <w:sz w:val="24"/>
          <w:szCs w:val="24"/>
        </w:rPr>
        <w:t xml:space="preserve">. </w:t>
      </w:r>
      <w:proofErr w:type="spellStart"/>
      <w:r w:rsidR="00D22130" w:rsidRPr="00AF72A1">
        <w:rPr>
          <w:color w:val="000000" w:themeColor="text1"/>
          <w:sz w:val="24"/>
          <w:szCs w:val="24"/>
        </w:rPr>
        <w:t>Sippel</w:t>
      </w:r>
      <w:proofErr w:type="spellEnd"/>
      <w:r w:rsidR="00D22130" w:rsidRPr="00AF72A1">
        <w:rPr>
          <w:color w:val="000000" w:themeColor="text1"/>
          <w:sz w:val="24"/>
          <w:szCs w:val="24"/>
        </w:rPr>
        <w:t xml:space="preserve"> </w:t>
      </w:r>
      <w:r w:rsidR="00FE519B" w:rsidRPr="00AF72A1">
        <w:rPr>
          <w:color w:val="000000" w:themeColor="text1"/>
          <w:sz w:val="24"/>
          <w:szCs w:val="24"/>
        </w:rPr>
        <w:t>remained</w:t>
      </w:r>
      <w:r w:rsidR="00D22130" w:rsidRPr="00AF72A1">
        <w:rPr>
          <w:color w:val="000000" w:themeColor="text1"/>
          <w:sz w:val="24"/>
          <w:szCs w:val="24"/>
        </w:rPr>
        <w:t xml:space="preserve"> opposed to mass data retention, a position she </w:t>
      </w:r>
      <w:r w:rsidR="00D22130" w:rsidRPr="00AF72A1">
        <w:rPr>
          <w:color w:val="000000" w:themeColor="text1"/>
          <w:sz w:val="24"/>
          <w:szCs w:val="24"/>
        </w:rPr>
        <w:lastRenderedPageBreak/>
        <w:t>had</w:t>
      </w:r>
      <w:r w:rsidR="00FE519B" w:rsidRPr="00AF72A1">
        <w:rPr>
          <w:color w:val="000000" w:themeColor="text1"/>
          <w:sz w:val="24"/>
          <w:szCs w:val="24"/>
        </w:rPr>
        <w:t xml:space="preserve"> consistently</w:t>
      </w:r>
      <w:r w:rsidR="00D22130" w:rsidRPr="00AF72A1">
        <w:rPr>
          <w:color w:val="000000" w:themeColor="text1"/>
          <w:sz w:val="24"/>
          <w:szCs w:val="24"/>
        </w:rPr>
        <w:t xml:space="preserve"> held. Sophia in ‘t Veld, representing ALDE and long-term critic of data retention measures said ‘</w:t>
      </w:r>
      <w:r w:rsidR="00FE519B" w:rsidRPr="00AF72A1">
        <w:rPr>
          <w:color w:val="000000" w:themeColor="text1"/>
          <w:sz w:val="24"/>
          <w:szCs w:val="24"/>
        </w:rPr>
        <w:t>[e]</w:t>
      </w:r>
      <w:r w:rsidR="00F01E43" w:rsidRPr="00AF72A1">
        <w:rPr>
          <w:color w:val="000000" w:themeColor="text1"/>
          <w:sz w:val="24"/>
          <w:szCs w:val="24"/>
        </w:rPr>
        <w:t xml:space="preserve">motions have been running high… And we have to confess that external pressure has been huge; the debate has often been completely fact-free, the lobby has been aggressive and sometimes immoral, and there have been many </w:t>
      </w:r>
      <w:proofErr w:type="gramStart"/>
      <w:r w:rsidR="00F01E43" w:rsidRPr="00AF72A1">
        <w:rPr>
          <w:color w:val="000000" w:themeColor="text1"/>
          <w:sz w:val="24"/>
          <w:szCs w:val="24"/>
        </w:rPr>
        <w:t>ad</w:t>
      </w:r>
      <w:proofErr w:type="gramEnd"/>
      <w:r w:rsidR="00F01E43" w:rsidRPr="00AF72A1">
        <w:rPr>
          <w:color w:val="000000" w:themeColor="text1"/>
          <w:sz w:val="24"/>
          <w:szCs w:val="24"/>
        </w:rPr>
        <w:t xml:space="preserve"> hominem attack</w:t>
      </w:r>
      <w:r w:rsidR="00FE519B" w:rsidRPr="00AF72A1">
        <w:rPr>
          <w:color w:val="000000" w:themeColor="text1"/>
          <w:sz w:val="24"/>
          <w:szCs w:val="24"/>
        </w:rPr>
        <w:t>s</w:t>
      </w:r>
      <w:r w:rsidR="00F01E43" w:rsidRPr="00AF72A1">
        <w:rPr>
          <w:color w:val="000000" w:themeColor="text1"/>
          <w:sz w:val="24"/>
          <w:szCs w:val="24"/>
        </w:rPr>
        <w:t>’. Jan-Philipp Albrecht of the Greens claimed EU-PNR to be merely a ‘symbolic gesture’</w:t>
      </w:r>
      <w:r w:rsidR="00FE519B" w:rsidRPr="00AF72A1">
        <w:rPr>
          <w:color w:val="000000" w:themeColor="text1"/>
          <w:sz w:val="24"/>
          <w:szCs w:val="24"/>
        </w:rPr>
        <w:t xml:space="preserve">, yet </w:t>
      </w:r>
      <w:r w:rsidR="000E01ED" w:rsidRPr="00AF72A1">
        <w:rPr>
          <w:color w:val="000000" w:themeColor="text1"/>
          <w:sz w:val="24"/>
          <w:szCs w:val="24"/>
        </w:rPr>
        <w:t>he</w:t>
      </w:r>
      <w:r w:rsidR="00F01E43" w:rsidRPr="00AF72A1">
        <w:rPr>
          <w:color w:val="000000" w:themeColor="text1"/>
          <w:sz w:val="24"/>
          <w:szCs w:val="24"/>
        </w:rPr>
        <w:t xml:space="preserve"> highlighted the significance of the Paris and Brussels attacks</w:t>
      </w:r>
      <w:r w:rsidR="007F30B0" w:rsidRPr="00AF72A1">
        <w:rPr>
          <w:color w:val="000000" w:themeColor="text1"/>
          <w:sz w:val="24"/>
          <w:szCs w:val="24"/>
        </w:rPr>
        <w:t xml:space="preserve"> </w:t>
      </w:r>
      <w:r w:rsidR="00F01E43" w:rsidRPr="00AF72A1">
        <w:rPr>
          <w:color w:val="000000" w:themeColor="text1"/>
          <w:sz w:val="24"/>
          <w:szCs w:val="24"/>
        </w:rPr>
        <w:t xml:space="preserve">(European Parliament, 2016b). </w:t>
      </w:r>
      <w:r w:rsidR="00E971D7" w:rsidRPr="00AF72A1">
        <w:rPr>
          <w:color w:val="000000" w:themeColor="text1"/>
          <w:sz w:val="24"/>
          <w:szCs w:val="24"/>
        </w:rPr>
        <w:t>In this febrile environment</w:t>
      </w:r>
      <w:r w:rsidR="00A10388" w:rsidRPr="00AF72A1">
        <w:rPr>
          <w:color w:val="000000" w:themeColor="text1"/>
          <w:sz w:val="24"/>
          <w:szCs w:val="24"/>
        </w:rPr>
        <w:t>, the Parliament passed EU</w:t>
      </w:r>
      <w:r w:rsidR="00070CCA" w:rsidRPr="00AF72A1">
        <w:rPr>
          <w:color w:val="000000" w:themeColor="text1"/>
          <w:sz w:val="24"/>
          <w:szCs w:val="24"/>
        </w:rPr>
        <w:t>-</w:t>
      </w:r>
      <w:r w:rsidR="00A10388" w:rsidRPr="00AF72A1">
        <w:rPr>
          <w:color w:val="000000" w:themeColor="text1"/>
          <w:sz w:val="24"/>
          <w:szCs w:val="24"/>
        </w:rPr>
        <w:t>PNR on 14</w:t>
      </w:r>
      <w:r w:rsidR="00A10388" w:rsidRPr="00AF72A1">
        <w:rPr>
          <w:color w:val="000000" w:themeColor="text1"/>
          <w:sz w:val="24"/>
          <w:szCs w:val="24"/>
          <w:vertAlign w:val="superscript"/>
        </w:rPr>
        <w:t>th</w:t>
      </w:r>
      <w:r w:rsidR="00A10388" w:rsidRPr="00AF72A1">
        <w:rPr>
          <w:color w:val="000000" w:themeColor="text1"/>
          <w:sz w:val="24"/>
          <w:szCs w:val="24"/>
        </w:rPr>
        <w:t xml:space="preserve"> April 2016 by a</w:t>
      </w:r>
      <w:r w:rsidR="00DA73D1" w:rsidRPr="00AF72A1">
        <w:rPr>
          <w:color w:val="000000" w:themeColor="text1"/>
          <w:sz w:val="24"/>
          <w:szCs w:val="24"/>
        </w:rPr>
        <w:t xml:space="preserve"> significant</w:t>
      </w:r>
      <w:r w:rsidR="00A10388" w:rsidRPr="00AF72A1">
        <w:rPr>
          <w:color w:val="000000" w:themeColor="text1"/>
          <w:sz w:val="24"/>
          <w:szCs w:val="24"/>
        </w:rPr>
        <w:t xml:space="preserve"> margin</w:t>
      </w:r>
      <w:r w:rsidR="00DA73D1" w:rsidRPr="00AF72A1">
        <w:rPr>
          <w:color w:val="000000" w:themeColor="text1"/>
          <w:sz w:val="24"/>
          <w:szCs w:val="24"/>
        </w:rPr>
        <w:t xml:space="preserve"> of</w:t>
      </w:r>
      <w:r w:rsidR="00A10388" w:rsidRPr="00AF72A1">
        <w:rPr>
          <w:color w:val="000000" w:themeColor="text1"/>
          <w:sz w:val="24"/>
          <w:szCs w:val="24"/>
        </w:rPr>
        <w:t xml:space="preserve"> 461 to 179</w:t>
      </w:r>
      <w:r w:rsidR="000E075A" w:rsidRPr="00AF72A1">
        <w:rPr>
          <w:color w:val="000000" w:themeColor="text1"/>
          <w:sz w:val="24"/>
          <w:szCs w:val="24"/>
        </w:rPr>
        <w:t xml:space="preserve">, with the </w:t>
      </w:r>
      <w:r w:rsidR="00E971D7" w:rsidRPr="00AF72A1">
        <w:rPr>
          <w:color w:val="000000" w:themeColor="text1"/>
          <w:sz w:val="24"/>
          <w:szCs w:val="24"/>
        </w:rPr>
        <w:t>data protection</w:t>
      </w:r>
      <w:r w:rsidR="000E075A" w:rsidRPr="00AF72A1">
        <w:rPr>
          <w:color w:val="000000" w:themeColor="text1"/>
          <w:sz w:val="24"/>
          <w:szCs w:val="24"/>
        </w:rPr>
        <w:t xml:space="preserve"> vote also affirmative</w:t>
      </w:r>
      <w:r w:rsidR="00A10388" w:rsidRPr="00AF72A1">
        <w:rPr>
          <w:color w:val="000000" w:themeColor="text1"/>
          <w:sz w:val="24"/>
          <w:szCs w:val="24"/>
        </w:rPr>
        <w:t xml:space="preserve"> (European Parliament, 2016</w:t>
      </w:r>
      <w:r w:rsidR="00F01E43" w:rsidRPr="00AF72A1">
        <w:rPr>
          <w:color w:val="000000" w:themeColor="text1"/>
          <w:sz w:val="24"/>
          <w:szCs w:val="24"/>
        </w:rPr>
        <w:t>a</w:t>
      </w:r>
      <w:r w:rsidR="00A10388" w:rsidRPr="00AF72A1">
        <w:rPr>
          <w:color w:val="000000" w:themeColor="text1"/>
          <w:sz w:val="24"/>
          <w:szCs w:val="24"/>
        </w:rPr>
        <w:t>).</w:t>
      </w:r>
      <w:r w:rsidR="00E971D7" w:rsidRPr="00AF72A1">
        <w:rPr>
          <w:color w:val="000000" w:themeColor="text1"/>
          <w:sz w:val="24"/>
          <w:szCs w:val="24"/>
        </w:rPr>
        <w:t xml:space="preserve"> </w:t>
      </w:r>
    </w:p>
    <w:p w14:paraId="4194CC25" w14:textId="496A52F3" w:rsidR="001962EB" w:rsidRPr="00AD3075" w:rsidRDefault="005F18F0" w:rsidP="005731B9">
      <w:pPr>
        <w:spacing w:line="480" w:lineRule="auto"/>
        <w:jc w:val="both"/>
        <w:rPr>
          <w:color w:val="FF0000"/>
          <w:sz w:val="24"/>
          <w:szCs w:val="24"/>
        </w:rPr>
      </w:pPr>
      <w:r>
        <w:rPr>
          <w:color w:val="000000" w:themeColor="text1"/>
          <w:sz w:val="24"/>
          <w:szCs w:val="24"/>
        </w:rPr>
        <w:t>The</w:t>
      </w:r>
      <w:r w:rsidR="00A50DDB">
        <w:rPr>
          <w:color w:val="000000" w:themeColor="text1"/>
          <w:sz w:val="24"/>
          <w:szCs w:val="24"/>
        </w:rPr>
        <w:t xml:space="preserve"> Council approved EU-PNR. The</w:t>
      </w:r>
      <w:r>
        <w:rPr>
          <w:color w:val="000000" w:themeColor="text1"/>
          <w:sz w:val="24"/>
          <w:szCs w:val="24"/>
        </w:rPr>
        <w:t xml:space="preserve"> efforts </w:t>
      </w:r>
      <w:r w:rsidR="00C47374">
        <w:rPr>
          <w:color w:val="000000" w:themeColor="text1"/>
          <w:sz w:val="24"/>
          <w:szCs w:val="24"/>
        </w:rPr>
        <w:t>by</w:t>
      </w:r>
      <w:r>
        <w:rPr>
          <w:color w:val="000000" w:themeColor="text1"/>
          <w:sz w:val="24"/>
          <w:szCs w:val="24"/>
        </w:rPr>
        <w:t xml:space="preserve"> </w:t>
      </w:r>
      <w:r w:rsidR="00FE519B" w:rsidRPr="00AF72A1">
        <w:rPr>
          <w:color w:val="000000" w:themeColor="text1"/>
          <w:sz w:val="24"/>
          <w:szCs w:val="24"/>
        </w:rPr>
        <w:t>London and Paris</w:t>
      </w:r>
      <w:r>
        <w:rPr>
          <w:color w:val="000000" w:themeColor="text1"/>
          <w:sz w:val="24"/>
          <w:szCs w:val="24"/>
        </w:rPr>
        <w:t xml:space="preserve"> had paid off, and they</w:t>
      </w:r>
      <w:r w:rsidR="00FE519B" w:rsidRPr="00AF72A1">
        <w:rPr>
          <w:color w:val="000000" w:themeColor="text1"/>
          <w:sz w:val="24"/>
          <w:szCs w:val="24"/>
        </w:rPr>
        <w:t xml:space="preserve"> were </w:t>
      </w:r>
      <w:r w:rsidR="00C77B46" w:rsidRPr="00AF72A1">
        <w:rPr>
          <w:color w:val="000000" w:themeColor="text1"/>
          <w:sz w:val="24"/>
          <w:szCs w:val="24"/>
        </w:rPr>
        <w:t>satisfied</w:t>
      </w:r>
      <w:r w:rsidR="00FE519B" w:rsidRPr="00AF72A1">
        <w:rPr>
          <w:color w:val="000000" w:themeColor="text1"/>
          <w:sz w:val="24"/>
          <w:szCs w:val="24"/>
        </w:rPr>
        <w:t xml:space="preserve"> with the final deal</w:t>
      </w:r>
      <w:r w:rsidR="00F74CC6" w:rsidRPr="00AF72A1">
        <w:rPr>
          <w:color w:val="000000" w:themeColor="text1"/>
          <w:sz w:val="24"/>
          <w:szCs w:val="24"/>
        </w:rPr>
        <w:t>.</w:t>
      </w:r>
      <w:r w:rsidR="0014116A" w:rsidRPr="00AF72A1">
        <w:rPr>
          <w:color w:val="000000" w:themeColor="text1"/>
          <w:sz w:val="24"/>
          <w:szCs w:val="24"/>
        </w:rPr>
        <w:t xml:space="preserve"> </w:t>
      </w:r>
      <w:r w:rsidR="00F74CC6" w:rsidRPr="00AF72A1">
        <w:rPr>
          <w:color w:val="000000" w:themeColor="text1"/>
          <w:sz w:val="24"/>
          <w:szCs w:val="24"/>
        </w:rPr>
        <w:t>A</w:t>
      </w:r>
      <w:r w:rsidR="00EC49E3" w:rsidRPr="00AF72A1">
        <w:rPr>
          <w:color w:val="000000" w:themeColor="text1"/>
          <w:sz w:val="24"/>
          <w:szCs w:val="24"/>
        </w:rPr>
        <w:t>lmost all</w:t>
      </w:r>
      <w:r w:rsidR="0014116A" w:rsidRPr="00AF72A1">
        <w:rPr>
          <w:color w:val="000000" w:themeColor="text1"/>
          <w:sz w:val="24"/>
          <w:szCs w:val="24"/>
        </w:rPr>
        <w:t xml:space="preserve"> member states opt</w:t>
      </w:r>
      <w:r w:rsidR="00F74CC6" w:rsidRPr="00AF72A1">
        <w:rPr>
          <w:color w:val="000000" w:themeColor="text1"/>
          <w:sz w:val="24"/>
          <w:szCs w:val="24"/>
        </w:rPr>
        <w:t>ed</w:t>
      </w:r>
      <w:r w:rsidR="0014116A" w:rsidRPr="00AF72A1">
        <w:rPr>
          <w:color w:val="000000" w:themeColor="text1"/>
          <w:sz w:val="24"/>
          <w:szCs w:val="24"/>
        </w:rPr>
        <w:t xml:space="preserve"> in</w:t>
      </w:r>
      <w:r w:rsidR="00FE519B" w:rsidRPr="00AF72A1">
        <w:rPr>
          <w:color w:val="000000" w:themeColor="text1"/>
          <w:sz w:val="24"/>
          <w:szCs w:val="24"/>
        </w:rPr>
        <w:t>to provi</w:t>
      </w:r>
      <w:r w:rsidR="00C77B46" w:rsidRPr="00AF72A1">
        <w:rPr>
          <w:color w:val="000000" w:themeColor="text1"/>
          <w:sz w:val="24"/>
          <w:szCs w:val="24"/>
        </w:rPr>
        <w:t>ding</w:t>
      </w:r>
      <w:r w:rsidR="00FE519B" w:rsidRPr="00AF72A1">
        <w:rPr>
          <w:color w:val="000000" w:themeColor="text1"/>
          <w:sz w:val="24"/>
          <w:szCs w:val="24"/>
        </w:rPr>
        <w:t xml:space="preserve"> intra-EU data</w:t>
      </w:r>
      <w:r w:rsidR="009D56C2" w:rsidRPr="00AF72A1">
        <w:rPr>
          <w:color w:val="000000" w:themeColor="text1"/>
          <w:sz w:val="24"/>
          <w:szCs w:val="24"/>
        </w:rPr>
        <w:t xml:space="preserve">, meaning that </w:t>
      </w:r>
      <w:r w:rsidR="00F74CC6" w:rsidRPr="00AF72A1">
        <w:rPr>
          <w:color w:val="000000" w:themeColor="text1"/>
          <w:sz w:val="24"/>
          <w:szCs w:val="24"/>
        </w:rPr>
        <w:t>the UK’s</w:t>
      </w:r>
      <w:r w:rsidR="009D56C2" w:rsidRPr="00AF72A1">
        <w:rPr>
          <w:color w:val="000000" w:themeColor="text1"/>
          <w:sz w:val="24"/>
          <w:szCs w:val="24"/>
        </w:rPr>
        <w:t xml:space="preserve"> primary objective was</w:t>
      </w:r>
      <w:r w:rsidR="00780AD6" w:rsidRPr="00AF72A1">
        <w:rPr>
          <w:color w:val="000000" w:themeColor="text1"/>
          <w:sz w:val="24"/>
          <w:szCs w:val="24"/>
        </w:rPr>
        <w:t xml:space="preserve"> mostly</w:t>
      </w:r>
      <w:r w:rsidR="009D56C2" w:rsidRPr="00AF72A1">
        <w:rPr>
          <w:color w:val="000000" w:themeColor="text1"/>
          <w:sz w:val="24"/>
          <w:szCs w:val="24"/>
        </w:rPr>
        <w:t xml:space="preserve"> achieved</w:t>
      </w:r>
      <w:r w:rsidR="0014116A" w:rsidRPr="00AF72A1">
        <w:rPr>
          <w:color w:val="000000" w:themeColor="text1"/>
          <w:sz w:val="24"/>
          <w:szCs w:val="24"/>
        </w:rPr>
        <w:t xml:space="preserve"> (European Parliament and Council of the European Union, 2016</w:t>
      </w:r>
      <w:r w:rsidR="00112DD4" w:rsidRPr="00AF72A1">
        <w:rPr>
          <w:color w:val="000000" w:themeColor="text1"/>
          <w:sz w:val="24"/>
          <w:szCs w:val="24"/>
        </w:rPr>
        <w:t>; European Union, 2020</w:t>
      </w:r>
      <w:r w:rsidR="0014116A" w:rsidRPr="00AF72A1">
        <w:rPr>
          <w:color w:val="000000" w:themeColor="text1"/>
          <w:sz w:val="24"/>
          <w:szCs w:val="24"/>
        </w:rPr>
        <w:t>)</w:t>
      </w:r>
      <w:r w:rsidR="009D56C2" w:rsidRPr="00AF72A1">
        <w:rPr>
          <w:color w:val="000000" w:themeColor="text1"/>
          <w:sz w:val="24"/>
          <w:szCs w:val="24"/>
        </w:rPr>
        <w:t>.</w:t>
      </w:r>
      <w:r w:rsidR="007672EB" w:rsidRPr="00AF72A1">
        <w:rPr>
          <w:color w:val="000000" w:themeColor="text1"/>
          <w:sz w:val="24"/>
          <w:szCs w:val="24"/>
        </w:rPr>
        <w:t xml:space="preserve"> May claim</w:t>
      </w:r>
      <w:r w:rsidR="00F74CC6" w:rsidRPr="00AF72A1">
        <w:rPr>
          <w:color w:val="000000" w:themeColor="text1"/>
          <w:sz w:val="24"/>
          <w:szCs w:val="24"/>
        </w:rPr>
        <w:t>ed</w:t>
      </w:r>
      <w:r w:rsidR="007672EB" w:rsidRPr="00AF72A1">
        <w:rPr>
          <w:color w:val="000000" w:themeColor="text1"/>
          <w:sz w:val="24"/>
          <w:szCs w:val="24"/>
        </w:rPr>
        <w:t xml:space="preserve"> that ‘[w]</w:t>
      </w:r>
      <w:proofErr w:type="spellStart"/>
      <w:r w:rsidR="007672EB" w:rsidRPr="00AF72A1">
        <w:rPr>
          <w:color w:val="000000" w:themeColor="text1"/>
          <w:sz w:val="24"/>
          <w:szCs w:val="24"/>
        </w:rPr>
        <w:t>hen</w:t>
      </w:r>
      <w:proofErr w:type="spellEnd"/>
      <w:r w:rsidR="007672EB" w:rsidRPr="00AF72A1">
        <w:rPr>
          <w:color w:val="000000" w:themeColor="text1"/>
          <w:sz w:val="24"/>
          <w:szCs w:val="24"/>
        </w:rPr>
        <w:t xml:space="preserve"> I first became Home Secretary</w:t>
      </w:r>
      <w:r w:rsidR="00780AD6" w:rsidRPr="00AF72A1">
        <w:rPr>
          <w:color w:val="000000" w:themeColor="text1"/>
          <w:sz w:val="24"/>
          <w:szCs w:val="24"/>
        </w:rPr>
        <w:t xml:space="preserve"> [in 2010]</w:t>
      </w:r>
      <w:r w:rsidR="007672EB" w:rsidRPr="00AF72A1">
        <w:rPr>
          <w:color w:val="000000" w:themeColor="text1"/>
          <w:sz w:val="24"/>
          <w:szCs w:val="24"/>
        </w:rPr>
        <w:t xml:space="preserve">, I was told that there wasn’t a chance of Britain ever getting this deal… But I won agreement in the Council of Ministers in 2012 – and thanks to Timothy </w:t>
      </w:r>
      <w:proofErr w:type="spellStart"/>
      <w:r w:rsidR="007672EB" w:rsidRPr="00AF72A1">
        <w:rPr>
          <w:color w:val="000000" w:themeColor="text1"/>
          <w:sz w:val="24"/>
          <w:szCs w:val="24"/>
        </w:rPr>
        <w:t>Kirkhope</w:t>
      </w:r>
      <w:proofErr w:type="spellEnd"/>
      <w:r w:rsidR="007672EB" w:rsidRPr="00AF72A1">
        <w:rPr>
          <w:color w:val="000000" w:themeColor="text1"/>
          <w:sz w:val="24"/>
          <w:szCs w:val="24"/>
        </w:rPr>
        <w:t xml:space="preserve"> MEP and the hard work of my </w:t>
      </w:r>
      <w:proofErr w:type="gramStart"/>
      <w:r w:rsidR="007672EB" w:rsidRPr="00AF72A1">
        <w:rPr>
          <w:color w:val="000000" w:themeColor="text1"/>
          <w:sz w:val="24"/>
          <w:szCs w:val="24"/>
        </w:rPr>
        <w:t>Home</w:t>
      </w:r>
      <w:proofErr w:type="gramEnd"/>
      <w:r w:rsidR="007672EB" w:rsidRPr="00AF72A1">
        <w:rPr>
          <w:color w:val="000000" w:themeColor="text1"/>
          <w:sz w:val="24"/>
          <w:szCs w:val="24"/>
        </w:rPr>
        <w:t xml:space="preserve"> Office team – the final directive how now been agreed by the European Parliament and Council</w:t>
      </w:r>
      <w:r w:rsidR="00662777">
        <w:rPr>
          <w:color w:val="000000" w:themeColor="text1"/>
          <w:sz w:val="24"/>
          <w:szCs w:val="24"/>
        </w:rPr>
        <w:t>’</w:t>
      </w:r>
      <w:r w:rsidR="00C77B46" w:rsidRPr="00AF72A1">
        <w:rPr>
          <w:color w:val="000000" w:themeColor="text1"/>
          <w:sz w:val="24"/>
          <w:szCs w:val="24"/>
        </w:rPr>
        <w:t xml:space="preserve"> </w:t>
      </w:r>
      <w:r w:rsidR="007672EB" w:rsidRPr="00AF72A1">
        <w:rPr>
          <w:color w:val="000000" w:themeColor="text1"/>
          <w:sz w:val="24"/>
          <w:szCs w:val="24"/>
        </w:rPr>
        <w:t>(Gov.uk, 2016).</w:t>
      </w:r>
      <w:r w:rsidR="00C95CFF" w:rsidRPr="00AF72A1">
        <w:rPr>
          <w:color w:val="000000" w:themeColor="text1"/>
          <w:sz w:val="24"/>
          <w:szCs w:val="24"/>
        </w:rPr>
        <w:t xml:space="preserve"> </w:t>
      </w:r>
      <w:r w:rsidR="000E18E6" w:rsidRPr="00AF72A1">
        <w:rPr>
          <w:color w:val="000000" w:themeColor="text1"/>
          <w:sz w:val="24"/>
          <w:szCs w:val="24"/>
        </w:rPr>
        <w:t xml:space="preserve">On behalf of the French government, </w:t>
      </w:r>
      <w:r w:rsidR="006E15BB" w:rsidRPr="00AF72A1">
        <w:rPr>
          <w:color w:val="000000" w:themeColor="text1"/>
          <w:sz w:val="24"/>
          <w:szCs w:val="24"/>
        </w:rPr>
        <w:t>Valls responded to the affirmative vote, stating that ‘France has worked with determination to</w:t>
      </w:r>
      <w:r w:rsidR="000E18E6" w:rsidRPr="00AF72A1">
        <w:rPr>
          <w:color w:val="000000" w:themeColor="text1"/>
          <w:sz w:val="24"/>
          <w:szCs w:val="24"/>
        </w:rPr>
        <w:t xml:space="preserve"> allow this PNR Directive to be adopted’ (</w:t>
      </w:r>
      <w:proofErr w:type="spellStart"/>
      <w:r w:rsidR="000E18E6" w:rsidRPr="00AF72A1">
        <w:rPr>
          <w:color w:val="000000" w:themeColor="text1"/>
          <w:sz w:val="24"/>
          <w:szCs w:val="24"/>
        </w:rPr>
        <w:t>Euranet</w:t>
      </w:r>
      <w:proofErr w:type="spellEnd"/>
      <w:r w:rsidR="000E18E6" w:rsidRPr="00AF72A1">
        <w:rPr>
          <w:color w:val="000000" w:themeColor="text1"/>
          <w:sz w:val="24"/>
          <w:szCs w:val="24"/>
        </w:rPr>
        <w:t xml:space="preserve"> Plus, 2016).</w:t>
      </w:r>
      <w:r w:rsidR="001962EB" w:rsidRPr="00AF72A1">
        <w:rPr>
          <w:color w:val="000000" w:themeColor="text1"/>
          <w:sz w:val="24"/>
          <w:szCs w:val="24"/>
        </w:rPr>
        <w:t xml:space="preserve"> </w:t>
      </w:r>
    </w:p>
    <w:p w14:paraId="5BDCF0DF" w14:textId="77777777" w:rsidR="00F74CC6" w:rsidRPr="00AF72A1" w:rsidRDefault="00F74CC6" w:rsidP="002822B1">
      <w:pPr>
        <w:spacing w:line="480" w:lineRule="auto"/>
        <w:jc w:val="both"/>
        <w:rPr>
          <w:color w:val="000000" w:themeColor="text1"/>
          <w:sz w:val="24"/>
          <w:szCs w:val="24"/>
        </w:rPr>
      </w:pPr>
    </w:p>
    <w:p w14:paraId="4B92D07D" w14:textId="2A9A55A2" w:rsidR="00A927A5" w:rsidRPr="00AD3075" w:rsidRDefault="00680B24" w:rsidP="002822B1">
      <w:pPr>
        <w:spacing w:line="480" w:lineRule="auto"/>
        <w:jc w:val="both"/>
        <w:rPr>
          <w:b/>
          <w:bCs/>
          <w:color w:val="000000" w:themeColor="text1"/>
          <w:sz w:val="24"/>
          <w:szCs w:val="24"/>
          <w:u w:val="single"/>
        </w:rPr>
      </w:pPr>
      <w:r w:rsidRPr="00AD3075">
        <w:rPr>
          <w:b/>
          <w:bCs/>
          <w:color w:val="000000" w:themeColor="text1"/>
          <w:sz w:val="24"/>
          <w:szCs w:val="24"/>
          <w:u w:val="single"/>
        </w:rPr>
        <w:t xml:space="preserve">Conclusion: The </w:t>
      </w:r>
      <w:r w:rsidR="009D56C2" w:rsidRPr="00AD3075">
        <w:rPr>
          <w:b/>
          <w:bCs/>
          <w:color w:val="000000" w:themeColor="text1"/>
          <w:sz w:val="24"/>
          <w:szCs w:val="24"/>
          <w:u w:val="single"/>
        </w:rPr>
        <w:t xml:space="preserve">Member States in EU </w:t>
      </w:r>
      <w:proofErr w:type="gramStart"/>
      <w:r w:rsidR="009D56C2" w:rsidRPr="00AD3075">
        <w:rPr>
          <w:b/>
          <w:bCs/>
          <w:color w:val="000000" w:themeColor="text1"/>
          <w:sz w:val="24"/>
          <w:szCs w:val="24"/>
          <w:u w:val="single"/>
        </w:rPr>
        <w:t>Counter-Terrorism</w:t>
      </w:r>
      <w:proofErr w:type="gramEnd"/>
      <w:r w:rsidR="009D56C2" w:rsidRPr="00AD3075">
        <w:rPr>
          <w:b/>
          <w:bCs/>
          <w:color w:val="000000" w:themeColor="text1"/>
          <w:sz w:val="24"/>
          <w:szCs w:val="24"/>
          <w:u w:val="single"/>
        </w:rPr>
        <w:t xml:space="preserve"> and Beyond</w:t>
      </w:r>
      <w:r w:rsidRPr="00AD3075">
        <w:rPr>
          <w:b/>
          <w:bCs/>
          <w:color w:val="000000" w:themeColor="text1"/>
          <w:sz w:val="24"/>
          <w:szCs w:val="24"/>
          <w:u w:val="single"/>
        </w:rPr>
        <w:t xml:space="preserve"> </w:t>
      </w:r>
    </w:p>
    <w:p w14:paraId="05A6AA6C" w14:textId="34A9CB41" w:rsidR="00636F7C" w:rsidRPr="00AF72A1" w:rsidRDefault="00631C9F" w:rsidP="00636F7C">
      <w:pPr>
        <w:spacing w:line="480" w:lineRule="auto"/>
        <w:jc w:val="both"/>
        <w:rPr>
          <w:color w:val="000000" w:themeColor="text1"/>
          <w:sz w:val="24"/>
          <w:szCs w:val="24"/>
        </w:rPr>
      </w:pPr>
      <w:r w:rsidRPr="00662777">
        <w:rPr>
          <w:color w:val="000000" w:themeColor="text1"/>
          <w:sz w:val="24"/>
          <w:szCs w:val="24"/>
        </w:rPr>
        <w:t>This article contends t</w:t>
      </w:r>
      <w:r w:rsidR="004352BA" w:rsidRPr="00662777">
        <w:rPr>
          <w:color w:val="000000" w:themeColor="text1"/>
          <w:sz w:val="24"/>
          <w:szCs w:val="24"/>
        </w:rPr>
        <w:t>hrough the</w:t>
      </w:r>
      <w:r w:rsidRPr="00662777">
        <w:rPr>
          <w:color w:val="000000" w:themeColor="text1"/>
          <w:sz w:val="24"/>
          <w:szCs w:val="24"/>
        </w:rPr>
        <w:t xml:space="preserve"> crucial</w:t>
      </w:r>
      <w:r w:rsidR="004352BA" w:rsidRPr="00662777">
        <w:rPr>
          <w:color w:val="000000" w:themeColor="text1"/>
          <w:sz w:val="24"/>
          <w:szCs w:val="24"/>
        </w:rPr>
        <w:t xml:space="preserve"> roles of</w:t>
      </w:r>
      <w:r w:rsidRPr="00662777">
        <w:rPr>
          <w:color w:val="000000" w:themeColor="text1"/>
          <w:sz w:val="24"/>
          <w:szCs w:val="24"/>
        </w:rPr>
        <w:t xml:space="preserve"> the UK and France in the flagship </w:t>
      </w:r>
      <w:r w:rsidR="00AD3075" w:rsidRPr="00662777">
        <w:rPr>
          <w:color w:val="000000" w:themeColor="text1"/>
          <w:sz w:val="24"/>
          <w:szCs w:val="24"/>
        </w:rPr>
        <w:t>and</w:t>
      </w:r>
      <w:r w:rsidRPr="00662777">
        <w:rPr>
          <w:color w:val="000000" w:themeColor="text1"/>
          <w:sz w:val="24"/>
          <w:szCs w:val="24"/>
        </w:rPr>
        <w:t xml:space="preserve"> controversial case of EU-PNR</w:t>
      </w:r>
      <w:r w:rsidR="004352BA" w:rsidRPr="00662777">
        <w:rPr>
          <w:color w:val="000000" w:themeColor="text1"/>
          <w:sz w:val="24"/>
          <w:szCs w:val="24"/>
        </w:rPr>
        <w:t xml:space="preserve"> that member states have been overlooked as key players in EU </w:t>
      </w:r>
      <w:proofErr w:type="gramStart"/>
      <w:r w:rsidR="004352BA" w:rsidRPr="00662777">
        <w:rPr>
          <w:color w:val="000000" w:themeColor="text1"/>
          <w:sz w:val="24"/>
          <w:szCs w:val="24"/>
        </w:rPr>
        <w:lastRenderedPageBreak/>
        <w:t>counter-terrorism</w:t>
      </w:r>
      <w:proofErr w:type="gramEnd"/>
      <w:r w:rsidR="00636F7C" w:rsidRPr="00662777">
        <w:rPr>
          <w:color w:val="000000" w:themeColor="text1"/>
          <w:sz w:val="24"/>
          <w:szCs w:val="24"/>
        </w:rPr>
        <w:t>.</w:t>
      </w:r>
      <w:r w:rsidR="00636F7C" w:rsidRPr="00AF72A1">
        <w:rPr>
          <w:color w:val="000000" w:themeColor="text1"/>
          <w:sz w:val="24"/>
          <w:szCs w:val="24"/>
        </w:rPr>
        <w:t xml:space="preserve"> In EU-PNR, but also in the policy area of </w:t>
      </w:r>
      <w:proofErr w:type="gramStart"/>
      <w:r w:rsidR="00636F7C" w:rsidRPr="00AF72A1">
        <w:rPr>
          <w:color w:val="000000" w:themeColor="text1"/>
          <w:sz w:val="24"/>
          <w:szCs w:val="24"/>
        </w:rPr>
        <w:t>counter-terrorism</w:t>
      </w:r>
      <w:proofErr w:type="gramEnd"/>
      <w:r w:rsidR="00636F7C" w:rsidRPr="00AF72A1">
        <w:rPr>
          <w:color w:val="000000" w:themeColor="text1"/>
          <w:sz w:val="24"/>
          <w:szCs w:val="24"/>
        </w:rPr>
        <w:t xml:space="preserve"> more generally, the UK emerges as a major player</w:t>
      </w:r>
      <w:r w:rsidR="00F74CC6" w:rsidRPr="00AF72A1">
        <w:rPr>
          <w:color w:val="000000" w:themeColor="text1"/>
          <w:sz w:val="24"/>
          <w:szCs w:val="24"/>
        </w:rPr>
        <w:t>,</w:t>
      </w:r>
      <w:r w:rsidR="00636F7C" w:rsidRPr="00AF72A1">
        <w:rPr>
          <w:color w:val="000000" w:themeColor="text1"/>
          <w:sz w:val="24"/>
          <w:szCs w:val="24"/>
        </w:rPr>
        <w:t xml:space="preserve"> as does France. We can see above the long-term and patient approach </w:t>
      </w:r>
      <w:r w:rsidR="00F74CC6" w:rsidRPr="00AF72A1">
        <w:rPr>
          <w:color w:val="000000" w:themeColor="text1"/>
          <w:sz w:val="24"/>
          <w:szCs w:val="24"/>
        </w:rPr>
        <w:t>the former</w:t>
      </w:r>
      <w:r w:rsidR="00636F7C" w:rsidRPr="00AF72A1">
        <w:rPr>
          <w:color w:val="000000" w:themeColor="text1"/>
          <w:sz w:val="24"/>
          <w:szCs w:val="24"/>
        </w:rPr>
        <w:t xml:space="preserve"> took to ‘selling’ the measure to other member states and MEPs. That the UK had a good story to tell on PNR </w:t>
      </w:r>
      <w:r w:rsidR="00C77B46" w:rsidRPr="00AF72A1">
        <w:rPr>
          <w:color w:val="000000" w:themeColor="text1"/>
          <w:sz w:val="24"/>
          <w:szCs w:val="24"/>
        </w:rPr>
        <w:t>given</w:t>
      </w:r>
      <w:r w:rsidR="00636F7C" w:rsidRPr="00AF72A1">
        <w:rPr>
          <w:color w:val="000000" w:themeColor="text1"/>
          <w:sz w:val="24"/>
          <w:szCs w:val="24"/>
        </w:rPr>
        <w:t xml:space="preserve"> the</w:t>
      </w:r>
      <w:r w:rsidR="005F18F0">
        <w:rPr>
          <w:color w:val="000000" w:themeColor="text1"/>
          <w:sz w:val="24"/>
          <w:szCs w:val="24"/>
        </w:rPr>
        <w:t xml:space="preserve"> alleged</w:t>
      </w:r>
      <w:r w:rsidR="00636F7C" w:rsidRPr="00AF72A1">
        <w:rPr>
          <w:color w:val="000000" w:themeColor="text1"/>
          <w:sz w:val="24"/>
          <w:szCs w:val="24"/>
        </w:rPr>
        <w:t xml:space="preserve"> security benefits of such data seems to have won over other actors. Similarly, </w:t>
      </w:r>
      <w:r w:rsidR="00F74CC6" w:rsidRPr="00AF72A1">
        <w:rPr>
          <w:color w:val="000000" w:themeColor="text1"/>
          <w:sz w:val="24"/>
          <w:szCs w:val="24"/>
        </w:rPr>
        <w:t>events in France and Paris’ response</w:t>
      </w:r>
      <w:r w:rsidR="00802F67" w:rsidRPr="00AF72A1">
        <w:rPr>
          <w:color w:val="000000" w:themeColor="text1"/>
          <w:sz w:val="24"/>
          <w:szCs w:val="24"/>
        </w:rPr>
        <w:t xml:space="preserve"> to terrorist attacks</w:t>
      </w:r>
      <w:r>
        <w:rPr>
          <w:color w:val="000000" w:themeColor="text1"/>
          <w:sz w:val="24"/>
          <w:szCs w:val="24"/>
        </w:rPr>
        <w:t>, especially that in November 2015,</w:t>
      </w:r>
      <w:r w:rsidR="00636F7C" w:rsidRPr="00AF72A1">
        <w:rPr>
          <w:color w:val="000000" w:themeColor="text1"/>
          <w:sz w:val="24"/>
          <w:szCs w:val="24"/>
        </w:rPr>
        <w:t xml:space="preserve"> provided the </w:t>
      </w:r>
      <w:r w:rsidR="00F74CC6" w:rsidRPr="00AF72A1">
        <w:rPr>
          <w:color w:val="000000" w:themeColor="text1"/>
          <w:sz w:val="24"/>
          <w:szCs w:val="24"/>
        </w:rPr>
        <w:t>rationale</w:t>
      </w:r>
      <w:r w:rsidR="00636F7C" w:rsidRPr="00AF72A1">
        <w:rPr>
          <w:color w:val="000000" w:themeColor="text1"/>
          <w:sz w:val="24"/>
          <w:szCs w:val="24"/>
        </w:rPr>
        <w:t xml:space="preserve"> and emotive arguments that helped push the </w:t>
      </w:r>
      <w:r w:rsidR="00F74CC6" w:rsidRPr="00AF72A1">
        <w:rPr>
          <w:color w:val="000000" w:themeColor="text1"/>
          <w:sz w:val="24"/>
          <w:szCs w:val="24"/>
        </w:rPr>
        <w:t>deal with the reluctant European</w:t>
      </w:r>
      <w:r w:rsidR="00636F7C" w:rsidRPr="00AF72A1">
        <w:rPr>
          <w:color w:val="000000" w:themeColor="text1"/>
          <w:sz w:val="24"/>
          <w:szCs w:val="24"/>
        </w:rPr>
        <w:t xml:space="preserve"> Parliament</w:t>
      </w:r>
      <w:r w:rsidR="00F74CC6" w:rsidRPr="00AF72A1">
        <w:rPr>
          <w:color w:val="000000" w:themeColor="text1"/>
          <w:sz w:val="24"/>
          <w:szCs w:val="24"/>
        </w:rPr>
        <w:t xml:space="preserve"> </w:t>
      </w:r>
      <w:r w:rsidR="00936D84" w:rsidRPr="00AF72A1">
        <w:rPr>
          <w:color w:val="000000" w:themeColor="text1"/>
          <w:sz w:val="24"/>
          <w:szCs w:val="24"/>
        </w:rPr>
        <w:t>to its conclusion</w:t>
      </w:r>
      <w:r w:rsidR="00636F7C" w:rsidRPr="00AF72A1">
        <w:rPr>
          <w:color w:val="000000" w:themeColor="text1"/>
          <w:sz w:val="24"/>
          <w:szCs w:val="24"/>
        </w:rPr>
        <w:t xml:space="preserve">. The analytical differentiation between the </w:t>
      </w:r>
      <w:r w:rsidR="00F74CC6" w:rsidRPr="00AF72A1">
        <w:rPr>
          <w:color w:val="000000" w:themeColor="text1"/>
          <w:sz w:val="24"/>
          <w:szCs w:val="24"/>
        </w:rPr>
        <w:t>‘</w:t>
      </w:r>
      <w:r w:rsidR="00636F7C" w:rsidRPr="00AF72A1">
        <w:rPr>
          <w:color w:val="000000" w:themeColor="text1"/>
          <w:sz w:val="24"/>
          <w:szCs w:val="24"/>
        </w:rPr>
        <w:t>tortoise</w:t>
      </w:r>
      <w:r w:rsidR="00F74CC6" w:rsidRPr="00AF72A1">
        <w:rPr>
          <w:color w:val="000000" w:themeColor="text1"/>
          <w:sz w:val="24"/>
          <w:szCs w:val="24"/>
        </w:rPr>
        <w:t>’</w:t>
      </w:r>
      <w:r w:rsidR="00636F7C" w:rsidRPr="00AF72A1">
        <w:rPr>
          <w:color w:val="000000" w:themeColor="text1"/>
          <w:sz w:val="24"/>
          <w:szCs w:val="24"/>
        </w:rPr>
        <w:t xml:space="preserve"> and </w:t>
      </w:r>
      <w:r w:rsidR="00F74CC6" w:rsidRPr="00AF72A1">
        <w:rPr>
          <w:color w:val="000000" w:themeColor="text1"/>
          <w:sz w:val="24"/>
          <w:szCs w:val="24"/>
        </w:rPr>
        <w:t>‘</w:t>
      </w:r>
      <w:r w:rsidR="00636F7C" w:rsidRPr="00AF72A1">
        <w:rPr>
          <w:color w:val="000000" w:themeColor="text1"/>
          <w:sz w:val="24"/>
          <w:szCs w:val="24"/>
        </w:rPr>
        <w:t>carpe diem</w:t>
      </w:r>
      <w:r w:rsidR="00F74CC6" w:rsidRPr="00AF72A1">
        <w:rPr>
          <w:color w:val="000000" w:themeColor="text1"/>
          <w:sz w:val="24"/>
          <w:szCs w:val="24"/>
        </w:rPr>
        <w:t>’</w:t>
      </w:r>
      <w:r w:rsidR="00636F7C" w:rsidRPr="00AF72A1">
        <w:rPr>
          <w:color w:val="000000" w:themeColor="text1"/>
          <w:sz w:val="24"/>
          <w:szCs w:val="24"/>
        </w:rPr>
        <w:t xml:space="preserve"> </w:t>
      </w:r>
      <w:r w:rsidR="00F74CC6" w:rsidRPr="00AF72A1">
        <w:rPr>
          <w:color w:val="000000" w:themeColor="text1"/>
          <w:sz w:val="24"/>
          <w:szCs w:val="24"/>
        </w:rPr>
        <w:t>entrepreneurs</w:t>
      </w:r>
      <w:r w:rsidR="00636F7C" w:rsidRPr="00AF72A1">
        <w:rPr>
          <w:color w:val="000000" w:themeColor="text1"/>
          <w:sz w:val="24"/>
          <w:szCs w:val="24"/>
        </w:rPr>
        <w:t xml:space="preserve"> helped illuminate the U</w:t>
      </w:r>
      <w:r w:rsidR="00F74CC6" w:rsidRPr="00AF72A1">
        <w:rPr>
          <w:color w:val="000000" w:themeColor="text1"/>
          <w:sz w:val="24"/>
          <w:szCs w:val="24"/>
        </w:rPr>
        <w:t>K</w:t>
      </w:r>
      <w:r w:rsidR="00636F7C" w:rsidRPr="00AF72A1">
        <w:rPr>
          <w:color w:val="000000" w:themeColor="text1"/>
          <w:sz w:val="24"/>
          <w:szCs w:val="24"/>
        </w:rPr>
        <w:t xml:space="preserve">’s and France’s different </w:t>
      </w:r>
      <w:r w:rsidR="00802F67" w:rsidRPr="00AF72A1">
        <w:rPr>
          <w:color w:val="000000" w:themeColor="text1"/>
          <w:sz w:val="24"/>
          <w:szCs w:val="24"/>
        </w:rPr>
        <w:t>roles in</w:t>
      </w:r>
      <w:r w:rsidR="00636F7C" w:rsidRPr="00AF72A1">
        <w:rPr>
          <w:color w:val="000000" w:themeColor="text1"/>
          <w:sz w:val="24"/>
          <w:szCs w:val="24"/>
        </w:rPr>
        <w:t xml:space="preserve"> </w:t>
      </w:r>
      <w:r w:rsidR="00F74CC6" w:rsidRPr="00AF72A1">
        <w:rPr>
          <w:color w:val="000000" w:themeColor="text1"/>
          <w:sz w:val="24"/>
          <w:szCs w:val="24"/>
        </w:rPr>
        <w:t>EU-</w:t>
      </w:r>
      <w:r w:rsidR="00636F7C" w:rsidRPr="00AF72A1">
        <w:rPr>
          <w:color w:val="000000" w:themeColor="text1"/>
          <w:sz w:val="24"/>
          <w:szCs w:val="24"/>
        </w:rPr>
        <w:t>PNR</w:t>
      </w:r>
      <w:r w:rsidR="00F74CC6" w:rsidRPr="00AF72A1">
        <w:rPr>
          <w:color w:val="000000" w:themeColor="text1"/>
          <w:sz w:val="24"/>
          <w:szCs w:val="24"/>
        </w:rPr>
        <w:t>,</w:t>
      </w:r>
      <w:r w:rsidR="00636F7C" w:rsidRPr="00AF72A1">
        <w:rPr>
          <w:color w:val="000000" w:themeColor="text1"/>
          <w:sz w:val="24"/>
          <w:szCs w:val="24"/>
        </w:rPr>
        <w:t xml:space="preserve"> but</w:t>
      </w:r>
      <w:r w:rsidR="00F74CC6" w:rsidRPr="00AF72A1">
        <w:rPr>
          <w:color w:val="000000" w:themeColor="text1"/>
          <w:sz w:val="24"/>
          <w:szCs w:val="24"/>
        </w:rPr>
        <w:t xml:space="preserve"> also</w:t>
      </w:r>
      <w:r w:rsidR="00636F7C" w:rsidRPr="00AF72A1">
        <w:rPr>
          <w:color w:val="000000" w:themeColor="text1"/>
          <w:sz w:val="24"/>
          <w:szCs w:val="24"/>
        </w:rPr>
        <w:t xml:space="preserve"> show</w:t>
      </w:r>
      <w:r w:rsidR="00F74CC6" w:rsidRPr="00AF72A1">
        <w:rPr>
          <w:color w:val="000000" w:themeColor="text1"/>
          <w:sz w:val="24"/>
          <w:szCs w:val="24"/>
        </w:rPr>
        <w:t>s</w:t>
      </w:r>
      <w:r w:rsidR="00636F7C" w:rsidRPr="00AF72A1">
        <w:rPr>
          <w:color w:val="000000" w:themeColor="text1"/>
          <w:sz w:val="24"/>
          <w:szCs w:val="24"/>
        </w:rPr>
        <w:t xml:space="preserve"> that</w:t>
      </w:r>
      <w:r w:rsidR="00802F67" w:rsidRPr="00AF72A1">
        <w:rPr>
          <w:color w:val="000000" w:themeColor="text1"/>
          <w:sz w:val="24"/>
          <w:szCs w:val="24"/>
        </w:rPr>
        <w:t xml:space="preserve"> this measure would not have succeeded without both players</w:t>
      </w:r>
      <w:r w:rsidR="00636F7C" w:rsidRPr="00AF72A1">
        <w:rPr>
          <w:color w:val="000000" w:themeColor="text1"/>
          <w:sz w:val="24"/>
          <w:szCs w:val="24"/>
        </w:rPr>
        <w:t>. This account does not negate the influence and role</w:t>
      </w:r>
      <w:r w:rsidR="00802F67" w:rsidRPr="00AF72A1">
        <w:rPr>
          <w:color w:val="000000" w:themeColor="text1"/>
          <w:sz w:val="24"/>
          <w:szCs w:val="24"/>
        </w:rPr>
        <w:t>s</w:t>
      </w:r>
      <w:r w:rsidR="00636F7C" w:rsidRPr="00AF72A1">
        <w:rPr>
          <w:color w:val="000000" w:themeColor="text1"/>
          <w:sz w:val="24"/>
          <w:szCs w:val="24"/>
        </w:rPr>
        <w:t xml:space="preserve"> of the EU institution</w:t>
      </w:r>
      <w:r w:rsidR="00F74CC6" w:rsidRPr="00AF72A1">
        <w:rPr>
          <w:color w:val="000000" w:themeColor="text1"/>
          <w:sz w:val="24"/>
          <w:szCs w:val="24"/>
        </w:rPr>
        <w:t>s,</w:t>
      </w:r>
      <w:r w:rsidR="00636F7C" w:rsidRPr="00AF72A1">
        <w:rPr>
          <w:color w:val="000000" w:themeColor="text1"/>
          <w:sz w:val="24"/>
          <w:szCs w:val="24"/>
        </w:rPr>
        <w:t xml:space="preserve"> </w:t>
      </w:r>
      <w:r w:rsidR="00936D84" w:rsidRPr="00AF72A1">
        <w:rPr>
          <w:color w:val="000000" w:themeColor="text1"/>
          <w:sz w:val="24"/>
          <w:szCs w:val="24"/>
        </w:rPr>
        <w:t>instead adding in the</w:t>
      </w:r>
      <w:r w:rsidR="004F07FD" w:rsidRPr="00AF72A1">
        <w:rPr>
          <w:color w:val="000000" w:themeColor="text1"/>
          <w:sz w:val="24"/>
          <w:szCs w:val="24"/>
        </w:rPr>
        <w:t xml:space="preserve"> crucial roles of</w:t>
      </w:r>
      <w:r w:rsidR="00636F7C" w:rsidRPr="00AF72A1">
        <w:rPr>
          <w:color w:val="000000" w:themeColor="text1"/>
          <w:sz w:val="24"/>
          <w:szCs w:val="24"/>
        </w:rPr>
        <w:t xml:space="preserve"> member states.    </w:t>
      </w:r>
    </w:p>
    <w:p w14:paraId="65E49832" w14:textId="3000F599" w:rsidR="00636F7C" w:rsidRPr="00AF72A1" w:rsidRDefault="00636F7C" w:rsidP="00636F7C">
      <w:pPr>
        <w:spacing w:line="480" w:lineRule="auto"/>
        <w:jc w:val="both"/>
        <w:rPr>
          <w:color w:val="000000" w:themeColor="text1"/>
          <w:sz w:val="24"/>
          <w:szCs w:val="24"/>
        </w:rPr>
      </w:pPr>
      <w:r w:rsidRPr="00AF72A1">
        <w:rPr>
          <w:color w:val="000000" w:themeColor="text1"/>
          <w:sz w:val="24"/>
          <w:szCs w:val="24"/>
        </w:rPr>
        <w:t xml:space="preserve">Access </w:t>
      </w:r>
      <w:r w:rsidR="00C77B46" w:rsidRPr="00AF72A1">
        <w:rPr>
          <w:color w:val="000000" w:themeColor="text1"/>
          <w:sz w:val="24"/>
          <w:szCs w:val="24"/>
        </w:rPr>
        <w:t>to</w:t>
      </w:r>
      <w:r w:rsidRPr="00AF72A1">
        <w:rPr>
          <w:color w:val="000000" w:themeColor="text1"/>
          <w:sz w:val="24"/>
          <w:szCs w:val="24"/>
        </w:rPr>
        <w:t xml:space="preserve"> PNR data</w:t>
      </w:r>
      <w:r w:rsidR="00C77B46" w:rsidRPr="00AF72A1">
        <w:rPr>
          <w:color w:val="000000" w:themeColor="text1"/>
          <w:sz w:val="24"/>
          <w:szCs w:val="24"/>
        </w:rPr>
        <w:t xml:space="preserve"> from the EU</w:t>
      </w:r>
      <w:r w:rsidRPr="00AF72A1">
        <w:rPr>
          <w:color w:val="000000" w:themeColor="text1"/>
          <w:sz w:val="24"/>
          <w:szCs w:val="24"/>
        </w:rPr>
        <w:t xml:space="preserve"> </w:t>
      </w:r>
      <w:r w:rsidR="00C77B46" w:rsidRPr="00AF72A1">
        <w:rPr>
          <w:color w:val="000000" w:themeColor="text1"/>
          <w:sz w:val="24"/>
          <w:szCs w:val="24"/>
        </w:rPr>
        <w:t>was so</w:t>
      </w:r>
      <w:r w:rsidRPr="00AF72A1">
        <w:rPr>
          <w:color w:val="000000" w:themeColor="text1"/>
          <w:sz w:val="24"/>
          <w:szCs w:val="24"/>
        </w:rPr>
        <w:t xml:space="preserve"> </w:t>
      </w:r>
      <w:r w:rsidR="004F07FD" w:rsidRPr="00AF72A1">
        <w:rPr>
          <w:color w:val="000000" w:themeColor="text1"/>
          <w:sz w:val="24"/>
          <w:szCs w:val="24"/>
        </w:rPr>
        <w:t>significant</w:t>
      </w:r>
      <w:r w:rsidRPr="00AF72A1">
        <w:rPr>
          <w:color w:val="000000" w:themeColor="text1"/>
          <w:sz w:val="24"/>
          <w:szCs w:val="24"/>
        </w:rPr>
        <w:t xml:space="preserve"> to UK policymakers</w:t>
      </w:r>
      <w:r w:rsidR="00C77B46" w:rsidRPr="00AF72A1">
        <w:rPr>
          <w:color w:val="000000" w:themeColor="text1"/>
          <w:sz w:val="24"/>
          <w:szCs w:val="24"/>
        </w:rPr>
        <w:t xml:space="preserve"> that it was included in</w:t>
      </w:r>
      <w:r w:rsidRPr="00AF72A1">
        <w:rPr>
          <w:color w:val="000000" w:themeColor="text1"/>
          <w:sz w:val="24"/>
          <w:szCs w:val="24"/>
        </w:rPr>
        <w:t xml:space="preserve"> the Trade and Co-operation Agreement (EU and UK, 2020). However, with the UK’s exit from the EU, it is likely that the Union’s counter-terrorism policy will feel its absence</w:t>
      </w:r>
      <w:r w:rsidR="00F74CC6" w:rsidRPr="00AF72A1">
        <w:rPr>
          <w:color w:val="000000" w:themeColor="text1"/>
          <w:sz w:val="24"/>
          <w:szCs w:val="24"/>
        </w:rPr>
        <w:t xml:space="preserve"> due to a leadership deficit and loss of expertise.</w:t>
      </w:r>
      <w:r w:rsidRPr="00AF72A1">
        <w:rPr>
          <w:color w:val="000000" w:themeColor="text1"/>
          <w:sz w:val="24"/>
          <w:szCs w:val="24"/>
        </w:rPr>
        <w:t xml:space="preserve"> </w:t>
      </w:r>
      <w:r w:rsidR="00F74CC6" w:rsidRPr="00AF72A1">
        <w:rPr>
          <w:color w:val="000000" w:themeColor="text1"/>
          <w:sz w:val="24"/>
          <w:szCs w:val="24"/>
        </w:rPr>
        <w:t>O</w:t>
      </w:r>
      <w:r w:rsidRPr="00AF72A1">
        <w:rPr>
          <w:color w:val="000000" w:themeColor="text1"/>
          <w:sz w:val="24"/>
          <w:szCs w:val="24"/>
        </w:rPr>
        <w:t>ther member states</w:t>
      </w:r>
      <w:r w:rsidR="00F74CC6" w:rsidRPr="00AF72A1">
        <w:rPr>
          <w:color w:val="000000" w:themeColor="text1"/>
          <w:sz w:val="24"/>
          <w:szCs w:val="24"/>
        </w:rPr>
        <w:t xml:space="preserve"> will need to</w:t>
      </w:r>
      <w:r w:rsidRPr="00AF72A1">
        <w:rPr>
          <w:color w:val="000000" w:themeColor="text1"/>
          <w:sz w:val="24"/>
          <w:szCs w:val="24"/>
        </w:rPr>
        <w:t xml:space="preserve"> step into the void and reshap</w:t>
      </w:r>
      <w:r w:rsidR="00F74CC6" w:rsidRPr="00AF72A1">
        <w:rPr>
          <w:color w:val="000000" w:themeColor="text1"/>
          <w:sz w:val="24"/>
          <w:szCs w:val="24"/>
        </w:rPr>
        <w:t>e</w:t>
      </w:r>
      <w:r w:rsidRPr="00AF72A1">
        <w:rPr>
          <w:color w:val="000000" w:themeColor="text1"/>
          <w:sz w:val="24"/>
          <w:szCs w:val="24"/>
        </w:rPr>
        <w:t xml:space="preserve"> EU policy</w:t>
      </w:r>
      <w:r w:rsidR="00F74CC6" w:rsidRPr="00AF72A1">
        <w:rPr>
          <w:color w:val="000000" w:themeColor="text1"/>
          <w:sz w:val="24"/>
          <w:szCs w:val="24"/>
        </w:rPr>
        <w:t>,</w:t>
      </w:r>
      <w:r w:rsidRPr="00AF72A1">
        <w:rPr>
          <w:color w:val="000000" w:themeColor="text1"/>
          <w:sz w:val="24"/>
          <w:szCs w:val="24"/>
        </w:rPr>
        <w:t xml:space="preserve"> or </w:t>
      </w:r>
      <w:r w:rsidR="00F74CC6" w:rsidRPr="00AF72A1">
        <w:rPr>
          <w:color w:val="000000" w:themeColor="text1"/>
          <w:sz w:val="24"/>
          <w:szCs w:val="24"/>
        </w:rPr>
        <w:t xml:space="preserve">concern about terrorism </w:t>
      </w:r>
      <w:r w:rsidR="00C77B46" w:rsidRPr="00AF72A1">
        <w:rPr>
          <w:color w:val="000000" w:themeColor="text1"/>
          <w:sz w:val="24"/>
          <w:szCs w:val="24"/>
        </w:rPr>
        <w:t>could</w:t>
      </w:r>
      <w:r w:rsidRPr="00AF72A1">
        <w:rPr>
          <w:color w:val="000000" w:themeColor="text1"/>
          <w:sz w:val="24"/>
          <w:szCs w:val="24"/>
        </w:rPr>
        <w:t xml:space="preserve"> drop down the agenda</w:t>
      </w:r>
      <w:r w:rsidR="00524C4E">
        <w:rPr>
          <w:color w:val="000000" w:themeColor="text1"/>
          <w:sz w:val="24"/>
          <w:szCs w:val="24"/>
        </w:rPr>
        <w:t xml:space="preserve"> – something that may already be occurring.</w:t>
      </w:r>
      <w:r w:rsidRPr="00AF72A1">
        <w:rPr>
          <w:color w:val="000000" w:themeColor="text1"/>
          <w:sz w:val="24"/>
          <w:szCs w:val="24"/>
        </w:rPr>
        <w:t xml:space="preserve"> </w:t>
      </w:r>
    </w:p>
    <w:p w14:paraId="49C58CFB" w14:textId="11BD1C05" w:rsidR="009D56C2" w:rsidRPr="00AF72A1" w:rsidRDefault="00636F7C" w:rsidP="00636F7C">
      <w:pPr>
        <w:spacing w:line="480" w:lineRule="auto"/>
        <w:jc w:val="both"/>
        <w:rPr>
          <w:color w:val="000000" w:themeColor="text1"/>
          <w:sz w:val="24"/>
          <w:szCs w:val="24"/>
        </w:rPr>
      </w:pPr>
      <w:r w:rsidRPr="00AF72A1">
        <w:rPr>
          <w:color w:val="000000" w:themeColor="text1"/>
          <w:sz w:val="24"/>
          <w:szCs w:val="24"/>
        </w:rPr>
        <w:t xml:space="preserve">The findings of this article demonstrate the need </w:t>
      </w:r>
      <w:r w:rsidR="00C77B46" w:rsidRPr="00AF72A1">
        <w:rPr>
          <w:color w:val="000000" w:themeColor="text1"/>
          <w:sz w:val="24"/>
          <w:szCs w:val="24"/>
        </w:rPr>
        <w:t>for further research. Firstly, we need to know more about the UK’s influence</w:t>
      </w:r>
      <w:r w:rsidR="00802F67" w:rsidRPr="00AF72A1">
        <w:rPr>
          <w:color w:val="000000" w:themeColor="text1"/>
          <w:sz w:val="24"/>
          <w:szCs w:val="24"/>
        </w:rPr>
        <w:t xml:space="preserve"> on additional aspects of the EU’s counter-terrorism policy</w:t>
      </w:r>
      <w:r w:rsidR="00C77B46" w:rsidRPr="00AF72A1">
        <w:rPr>
          <w:color w:val="000000" w:themeColor="text1"/>
          <w:sz w:val="24"/>
          <w:szCs w:val="24"/>
        </w:rPr>
        <w:t>, as well as other challenges</w:t>
      </w:r>
      <w:r w:rsidR="004F07FD" w:rsidRPr="00AF72A1">
        <w:rPr>
          <w:color w:val="000000" w:themeColor="text1"/>
          <w:sz w:val="24"/>
          <w:szCs w:val="24"/>
        </w:rPr>
        <w:t>, to identify the legacy of its involvement</w:t>
      </w:r>
      <w:r w:rsidR="00C77B46" w:rsidRPr="00AF72A1">
        <w:rPr>
          <w:color w:val="000000" w:themeColor="text1"/>
          <w:sz w:val="24"/>
          <w:szCs w:val="24"/>
        </w:rPr>
        <w:t>. Recent studies have s</w:t>
      </w:r>
      <w:r w:rsidR="00936D84" w:rsidRPr="00AF72A1">
        <w:rPr>
          <w:color w:val="000000" w:themeColor="text1"/>
          <w:sz w:val="24"/>
          <w:szCs w:val="24"/>
        </w:rPr>
        <w:t>hed</w:t>
      </w:r>
      <w:r w:rsidR="00C77B46" w:rsidRPr="00AF72A1">
        <w:rPr>
          <w:color w:val="000000" w:themeColor="text1"/>
          <w:sz w:val="24"/>
          <w:szCs w:val="24"/>
        </w:rPr>
        <w:t xml:space="preserve"> light on the role of the UK in EU cyber-security policy, for instance (Wolff, Piquet, and </w:t>
      </w:r>
      <w:proofErr w:type="spellStart"/>
      <w:r w:rsidR="00C77B46" w:rsidRPr="00AF72A1">
        <w:rPr>
          <w:color w:val="000000" w:themeColor="text1"/>
          <w:sz w:val="24"/>
          <w:szCs w:val="24"/>
        </w:rPr>
        <w:t>Carrapico</w:t>
      </w:r>
      <w:proofErr w:type="spellEnd"/>
      <w:r w:rsidR="00C77B46" w:rsidRPr="00AF72A1">
        <w:rPr>
          <w:color w:val="000000" w:themeColor="text1"/>
          <w:sz w:val="24"/>
          <w:szCs w:val="24"/>
        </w:rPr>
        <w:t>, 2022). Secondly,</w:t>
      </w:r>
      <w:r w:rsidR="002C0E0C" w:rsidRPr="00AF72A1">
        <w:rPr>
          <w:color w:val="000000" w:themeColor="text1"/>
          <w:sz w:val="24"/>
          <w:szCs w:val="24"/>
        </w:rPr>
        <w:t xml:space="preserve"> have any member states attempted to step into the void left </w:t>
      </w:r>
      <w:r w:rsidR="002C0E0C" w:rsidRPr="00AF72A1">
        <w:rPr>
          <w:color w:val="000000" w:themeColor="text1"/>
          <w:sz w:val="24"/>
          <w:szCs w:val="24"/>
        </w:rPr>
        <w:lastRenderedPageBreak/>
        <w:t>by the UK, such as France? Thirdly,</w:t>
      </w:r>
      <w:r w:rsidRPr="00AF72A1">
        <w:rPr>
          <w:color w:val="000000" w:themeColor="text1"/>
          <w:sz w:val="24"/>
          <w:szCs w:val="24"/>
        </w:rPr>
        <w:t xml:space="preserve"> </w:t>
      </w:r>
      <w:r w:rsidR="00C77B46" w:rsidRPr="00AF72A1">
        <w:rPr>
          <w:color w:val="000000" w:themeColor="text1"/>
          <w:sz w:val="24"/>
          <w:szCs w:val="24"/>
        </w:rPr>
        <w:t xml:space="preserve">have other member states prioritised </w:t>
      </w:r>
      <w:r w:rsidR="00DA73D1" w:rsidRPr="00AF72A1">
        <w:rPr>
          <w:color w:val="000000" w:themeColor="text1"/>
          <w:sz w:val="24"/>
          <w:szCs w:val="24"/>
        </w:rPr>
        <w:t>specific</w:t>
      </w:r>
      <w:r w:rsidR="00C77B46" w:rsidRPr="00AF72A1">
        <w:rPr>
          <w:color w:val="000000" w:themeColor="text1"/>
          <w:sz w:val="24"/>
          <w:szCs w:val="24"/>
        </w:rPr>
        <w:t xml:space="preserve"> security challenges in the way the UK did terrorism? And how successful have they been in achieving their objectives? </w:t>
      </w:r>
      <w:r w:rsidR="002C0E0C" w:rsidRPr="00AF72A1">
        <w:rPr>
          <w:color w:val="000000" w:themeColor="text1"/>
          <w:sz w:val="24"/>
          <w:szCs w:val="24"/>
        </w:rPr>
        <w:t>Fourthly</w:t>
      </w:r>
      <w:r w:rsidR="00276AFC" w:rsidRPr="00AF72A1">
        <w:rPr>
          <w:color w:val="000000" w:themeColor="text1"/>
          <w:sz w:val="24"/>
          <w:szCs w:val="24"/>
        </w:rPr>
        <w:t xml:space="preserve">, further study </w:t>
      </w:r>
      <w:r w:rsidR="00936D84" w:rsidRPr="00AF72A1">
        <w:rPr>
          <w:color w:val="000000" w:themeColor="text1"/>
          <w:sz w:val="24"/>
          <w:szCs w:val="24"/>
        </w:rPr>
        <w:t>could be devoted to</w:t>
      </w:r>
      <w:r w:rsidR="00276AFC" w:rsidRPr="00AF72A1">
        <w:rPr>
          <w:color w:val="000000" w:themeColor="text1"/>
          <w:sz w:val="24"/>
          <w:szCs w:val="24"/>
        </w:rPr>
        <w:t xml:space="preserve"> how member states</w:t>
      </w:r>
      <w:r w:rsidR="005F18F0">
        <w:rPr>
          <w:color w:val="000000" w:themeColor="text1"/>
          <w:sz w:val="24"/>
          <w:szCs w:val="24"/>
        </w:rPr>
        <w:t xml:space="preserve"> have</w:t>
      </w:r>
      <w:r w:rsidR="00276AFC" w:rsidRPr="00AF72A1">
        <w:rPr>
          <w:color w:val="000000" w:themeColor="text1"/>
          <w:sz w:val="24"/>
          <w:szCs w:val="24"/>
        </w:rPr>
        <w:t xml:space="preserve"> buil</w:t>
      </w:r>
      <w:r w:rsidR="005F18F0">
        <w:rPr>
          <w:color w:val="000000" w:themeColor="text1"/>
          <w:sz w:val="24"/>
          <w:szCs w:val="24"/>
        </w:rPr>
        <w:t>t</w:t>
      </w:r>
      <w:r w:rsidR="00276AFC" w:rsidRPr="00AF72A1">
        <w:rPr>
          <w:color w:val="000000" w:themeColor="text1"/>
          <w:sz w:val="24"/>
          <w:szCs w:val="24"/>
        </w:rPr>
        <w:t xml:space="preserve"> support for their goals. </w:t>
      </w:r>
    </w:p>
    <w:p w14:paraId="3DC5683A" w14:textId="77777777" w:rsidR="00936D84" w:rsidRPr="00AF72A1" w:rsidRDefault="00936D84" w:rsidP="009A44C6">
      <w:pPr>
        <w:spacing w:line="480" w:lineRule="auto"/>
        <w:jc w:val="both"/>
        <w:rPr>
          <w:color w:val="000000" w:themeColor="text1"/>
          <w:sz w:val="24"/>
          <w:szCs w:val="24"/>
          <w:u w:val="single"/>
        </w:rPr>
      </w:pPr>
    </w:p>
    <w:p w14:paraId="68B3ED7F" w14:textId="42D21F0F" w:rsidR="009A44C6" w:rsidRPr="00282424" w:rsidRDefault="009A44C6" w:rsidP="009A44C6">
      <w:pPr>
        <w:spacing w:line="480" w:lineRule="auto"/>
        <w:jc w:val="both"/>
        <w:rPr>
          <w:b/>
          <w:bCs/>
          <w:color w:val="000000" w:themeColor="text1"/>
          <w:sz w:val="24"/>
          <w:szCs w:val="24"/>
          <w:u w:val="single"/>
        </w:rPr>
      </w:pPr>
      <w:r w:rsidRPr="00282424">
        <w:rPr>
          <w:b/>
          <w:bCs/>
          <w:color w:val="000000" w:themeColor="text1"/>
          <w:sz w:val="24"/>
          <w:szCs w:val="24"/>
          <w:u w:val="single"/>
        </w:rPr>
        <w:t>Bibliography</w:t>
      </w:r>
    </w:p>
    <w:p w14:paraId="241F3EF2" w14:textId="485B5ADE" w:rsidR="004A11F2" w:rsidRPr="00AF72A1" w:rsidRDefault="004A11F2" w:rsidP="004A11F2">
      <w:pPr>
        <w:spacing w:line="480" w:lineRule="auto"/>
        <w:jc w:val="both"/>
        <w:rPr>
          <w:color w:val="000000" w:themeColor="text1"/>
          <w:sz w:val="24"/>
          <w:szCs w:val="24"/>
        </w:rPr>
      </w:pPr>
      <w:proofErr w:type="spellStart"/>
      <w:r w:rsidRPr="00AF72A1">
        <w:rPr>
          <w:color w:val="000000" w:themeColor="text1"/>
          <w:sz w:val="24"/>
          <w:szCs w:val="24"/>
        </w:rPr>
        <w:t>Ackrill</w:t>
      </w:r>
      <w:proofErr w:type="spellEnd"/>
      <w:r w:rsidRPr="00AF72A1">
        <w:rPr>
          <w:color w:val="000000" w:themeColor="text1"/>
          <w:sz w:val="24"/>
          <w:szCs w:val="24"/>
        </w:rPr>
        <w:t xml:space="preserve">, R., Kay, A., and </w:t>
      </w:r>
      <w:proofErr w:type="spellStart"/>
      <w:r w:rsidRPr="00AF72A1">
        <w:rPr>
          <w:color w:val="000000" w:themeColor="text1"/>
          <w:sz w:val="24"/>
          <w:szCs w:val="24"/>
        </w:rPr>
        <w:t>Zahariadis</w:t>
      </w:r>
      <w:proofErr w:type="spellEnd"/>
      <w:r w:rsidRPr="00AF72A1">
        <w:rPr>
          <w:color w:val="000000" w:themeColor="text1"/>
          <w:sz w:val="24"/>
          <w:szCs w:val="24"/>
        </w:rPr>
        <w:t xml:space="preserve">, N. (2013) ‘Ambiguity, Multiple Streams, and EU Policy’, </w:t>
      </w:r>
      <w:r w:rsidRPr="00AF72A1">
        <w:rPr>
          <w:i/>
          <w:iCs/>
          <w:color w:val="000000" w:themeColor="text1"/>
          <w:sz w:val="24"/>
          <w:szCs w:val="24"/>
        </w:rPr>
        <w:t>Journal of European Public Policy</w:t>
      </w:r>
      <w:r w:rsidRPr="00AF72A1">
        <w:rPr>
          <w:color w:val="000000" w:themeColor="text1"/>
          <w:sz w:val="24"/>
          <w:szCs w:val="24"/>
        </w:rPr>
        <w:t>, Vol.20, No.6, pp.871-887.</w:t>
      </w:r>
    </w:p>
    <w:p w14:paraId="73B9CFF6" w14:textId="3B3F6FC6" w:rsidR="0068033C" w:rsidRPr="00AF72A1" w:rsidRDefault="0068033C" w:rsidP="004A11F2">
      <w:pPr>
        <w:spacing w:line="480" w:lineRule="auto"/>
        <w:jc w:val="both"/>
        <w:rPr>
          <w:color w:val="000000" w:themeColor="text1"/>
          <w:sz w:val="24"/>
          <w:szCs w:val="24"/>
        </w:rPr>
      </w:pPr>
      <w:proofErr w:type="spellStart"/>
      <w:r w:rsidRPr="00AF72A1">
        <w:rPr>
          <w:color w:val="000000" w:themeColor="text1"/>
          <w:sz w:val="24"/>
          <w:szCs w:val="24"/>
        </w:rPr>
        <w:t>Argomaniz</w:t>
      </w:r>
      <w:proofErr w:type="spellEnd"/>
      <w:r w:rsidRPr="00AF72A1">
        <w:rPr>
          <w:color w:val="000000" w:themeColor="text1"/>
          <w:sz w:val="24"/>
          <w:szCs w:val="24"/>
        </w:rPr>
        <w:t xml:space="preserve">, J. (2009a) ‘When the EU is the ‘Norm Taker’: The Passenger Name Records Agreement and the EU’s Internalisation of the EU’s Border Security Norms’, </w:t>
      </w:r>
      <w:r w:rsidRPr="00AF72A1">
        <w:rPr>
          <w:i/>
          <w:iCs/>
          <w:color w:val="000000" w:themeColor="text1"/>
          <w:sz w:val="24"/>
          <w:szCs w:val="24"/>
        </w:rPr>
        <w:t>Journal of European Integration</w:t>
      </w:r>
      <w:r w:rsidRPr="00AF72A1">
        <w:rPr>
          <w:color w:val="000000" w:themeColor="text1"/>
          <w:sz w:val="24"/>
          <w:szCs w:val="24"/>
        </w:rPr>
        <w:t>, Vol.31, No.1, pp.119-136.</w:t>
      </w:r>
    </w:p>
    <w:p w14:paraId="30B11397" w14:textId="5BD5FC5D" w:rsidR="0068033C" w:rsidRPr="00AF72A1" w:rsidRDefault="0068033C" w:rsidP="004A11F2">
      <w:pPr>
        <w:spacing w:line="480" w:lineRule="auto"/>
        <w:jc w:val="both"/>
        <w:rPr>
          <w:color w:val="000000" w:themeColor="text1"/>
          <w:sz w:val="24"/>
          <w:szCs w:val="24"/>
        </w:rPr>
      </w:pPr>
      <w:proofErr w:type="spellStart"/>
      <w:r w:rsidRPr="00AF72A1">
        <w:rPr>
          <w:color w:val="000000" w:themeColor="text1"/>
          <w:sz w:val="24"/>
          <w:szCs w:val="24"/>
        </w:rPr>
        <w:t>Argomaniz</w:t>
      </w:r>
      <w:proofErr w:type="spellEnd"/>
      <w:r w:rsidRPr="00AF72A1">
        <w:rPr>
          <w:color w:val="000000" w:themeColor="text1"/>
          <w:sz w:val="24"/>
          <w:szCs w:val="24"/>
        </w:rPr>
        <w:t>, J. (2009b</w:t>
      </w:r>
      <w:r w:rsidR="004D6C58" w:rsidRPr="00AF72A1">
        <w:rPr>
          <w:color w:val="000000" w:themeColor="text1"/>
          <w:sz w:val="24"/>
          <w:szCs w:val="24"/>
        </w:rPr>
        <w:t>)</w:t>
      </w:r>
      <w:r w:rsidRPr="00AF72A1">
        <w:rPr>
          <w:color w:val="000000" w:themeColor="text1"/>
          <w:sz w:val="24"/>
          <w:szCs w:val="24"/>
        </w:rPr>
        <w:t xml:space="preserve"> ‘</w:t>
      </w:r>
      <w:proofErr w:type="gramStart"/>
      <w:r w:rsidRPr="00AF72A1">
        <w:rPr>
          <w:color w:val="000000" w:themeColor="text1"/>
          <w:sz w:val="24"/>
          <w:szCs w:val="24"/>
        </w:rPr>
        <w:t>Post-9</w:t>
      </w:r>
      <w:proofErr w:type="gramEnd"/>
      <w:r w:rsidRPr="00AF72A1">
        <w:rPr>
          <w:color w:val="000000" w:themeColor="text1"/>
          <w:sz w:val="24"/>
          <w:szCs w:val="24"/>
        </w:rPr>
        <w:t xml:space="preserve">/11 Institutionalisation of European Union Counter-Terrorism: Emergence, Acceleration, and Inertia’, </w:t>
      </w:r>
      <w:r w:rsidRPr="00AF72A1">
        <w:rPr>
          <w:i/>
          <w:iCs/>
          <w:color w:val="000000" w:themeColor="text1"/>
          <w:sz w:val="24"/>
          <w:szCs w:val="24"/>
        </w:rPr>
        <w:t>European Security</w:t>
      </w:r>
      <w:r w:rsidRPr="00AF72A1">
        <w:rPr>
          <w:color w:val="000000" w:themeColor="text1"/>
          <w:sz w:val="24"/>
          <w:szCs w:val="24"/>
        </w:rPr>
        <w:t>, Vol.18, No.2, pp.151-172.</w:t>
      </w:r>
    </w:p>
    <w:p w14:paraId="72EC2120" w14:textId="69BDA30F" w:rsidR="00E747E3" w:rsidRPr="00AF72A1" w:rsidRDefault="00E747E3" w:rsidP="004A11F2">
      <w:pPr>
        <w:spacing w:line="480" w:lineRule="auto"/>
        <w:jc w:val="both"/>
        <w:rPr>
          <w:color w:val="000000" w:themeColor="text1"/>
          <w:sz w:val="24"/>
          <w:szCs w:val="24"/>
        </w:rPr>
      </w:pPr>
      <w:proofErr w:type="spellStart"/>
      <w:r w:rsidRPr="00AF72A1">
        <w:rPr>
          <w:color w:val="000000" w:themeColor="text1"/>
          <w:sz w:val="24"/>
          <w:szCs w:val="24"/>
        </w:rPr>
        <w:t>Arregui</w:t>
      </w:r>
      <w:proofErr w:type="spellEnd"/>
      <w:r w:rsidRPr="00AF72A1">
        <w:rPr>
          <w:color w:val="000000" w:themeColor="text1"/>
          <w:sz w:val="24"/>
          <w:szCs w:val="24"/>
        </w:rPr>
        <w:t xml:space="preserve">, J. and </w:t>
      </w:r>
      <w:proofErr w:type="spellStart"/>
      <w:r w:rsidRPr="00AF72A1">
        <w:rPr>
          <w:color w:val="000000" w:themeColor="text1"/>
          <w:sz w:val="24"/>
          <w:szCs w:val="24"/>
        </w:rPr>
        <w:t>Perarnaud</w:t>
      </w:r>
      <w:proofErr w:type="spellEnd"/>
      <w:r w:rsidRPr="00AF72A1">
        <w:rPr>
          <w:color w:val="000000" w:themeColor="text1"/>
          <w:sz w:val="24"/>
          <w:szCs w:val="24"/>
        </w:rPr>
        <w:t xml:space="preserve">, C. (2022) ‘A New Dataset on Legislative Decision-making in the European Union: The DEU III Dataset’, </w:t>
      </w:r>
      <w:r w:rsidRPr="00AF72A1">
        <w:rPr>
          <w:i/>
          <w:iCs/>
          <w:color w:val="000000" w:themeColor="text1"/>
          <w:sz w:val="24"/>
          <w:szCs w:val="24"/>
        </w:rPr>
        <w:t>Journal of European Public Policy</w:t>
      </w:r>
      <w:r w:rsidRPr="00AF72A1">
        <w:rPr>
          <w:color w:val="000000" w:themeColor="text1"/>
          <w:sz w:val="24"/>
          <w:szCs w:val="24"/>
        </w:rPr>
        <w:t>, Vol.29, No.1, pp.12-22.</w:t>
      </w:r>
    </w:p>
    <w:p w14:paraId="6AD0B0EE" w14:textId="05952E22" w:rsidR="008C1A03" w:rsidRPr="00AF72A1" w:rsidRDefault="008C1A03" w:rsidP="004A11F2">
      <w:pPr>
        <w:spacing w:line="480" w:lineRule="auto"/>
        <w:jc w:val="both"/>
        <w:rPr>
          <w:color w:val="000000" w:themeColor="text1"/>
          <w:sz w:val="24"/>
          <w:szCs w:val="24"/>
        </w:rPr>
      </w:pPr>
      <w:r w:rsidRPr="00AF72A1">
        <w:rPr>
          <w:color w:val="000000" w:themeColor="text1"/>
          <w:sz w:val="24"/>
          <w:szCs w:val="24"/>
        </w:rPr>
        <w:t>Baker-Beall, C. and Mott, G. (2021) ‘The New Counter-Terrorism Agenda: Pre</w:t>
      </w:r>
      <w:r w:rsidR="009E3E15" w:rsidRPr="00AF72A1">
        <w:rPr>
          <w:color w:val="000000" w:themeColor="text1"/>
          <w:sz w:val="24"/>
          <w:szCs w:val="24"/>
        </w:rPr>
        <w:t>-</w:t>
      </w:r>
      <w:r w:rsidRPr="00AF72A1">
        <w:rPr>
          <w:color w:val="000000" w:themeColor="text1"/>
          <w:sz w:val="24"/>
          <w:szCs w:val="24"/>
        </w:rPr>
        <w:t xml:space="preserve">emptive Security Through the Anticipation of Terrorist Events’, </w:t>
      </w:r>
      <w:r w:rsidRPr="00AF72A1">
        <w:rPr>
          <w:i/>
          <w:iCs/>
          <w:color w:val="000000" w:themeColor="text1"/>
          <w:sz w:val="24"/>
          <w:szCs w:val="24"/>
        </w:rPr>
        <w:t>Global Affairs</w:t>
      </w:r>
      <w:r w:rsidRPr="00AF72A1">
        <w:rPr>
          <w:color w:val="000000" w:themeColor="text1"/>
          <w:sz w:val="24"/>
          <w:szCs w:val="24"/>
        </w:rPr>
        <w:t>, Vol.7, No.5, pp.711-732.</w:t>
      </w:r>
    </w:p>
    <w:p w14:paraId="71F2A6D5" w14:textId="77777777" w:rsidR="008554BC" w:rsidRPr="00AF72A1" w:rsidRDefault="008554BC" w:rsidP="008554BC">
      <w:pPr>
        <w:spacing w:line="480" w:lineRule="auto"/>
        <w:jc w:val="both"/>
        <w:rPr>
          <w:color w:val="000000" w:themeColor="text1"/>
          <w:sz w:val="24"/>
          <w:szCs w:val="24"/>
        </w:rPr>
      </w:pPr>
      <w:proofErr w:type="spellStart"/>
      <w:r w:rsidRPr="00AF72A1">
        <w:rPr>
          <w:color w:val="000000" w:themeColor="text1"/>
          <w:sz w:val="24"/>
          <w:szCs w:val="24"/>
        </w:rPr>
        <w:t>Bakowski</w:t>
      </w:r>
      <w:proofErr w:type="spellEnd"/>
      <w:r w:rsidRPr="00AF72A1">
        <w:rPr>
          <w:color w:val="000000" w:themeColor="text1"/>
          <w:sz w:val="24"/>
          <w:szCs w:val="24"/>
        </w:rPr>
        <w:t xml:space="preserve">, P. and Puccio, L. (2015) ‘Foreign Fighters’, European Parliamentary Research Service, available at: </w:t>
      </w:r>
      <w:hyperlink r:id="rId12" w:history="1">
        <w:r w:rsidRPr="00AF72A1">
          <w:rPr>
            <w:rStyle w:val="Hyperlink"/>
            <w:color w:val="000000" w:themeColor="text1"/>
            <w:sz w:val="24"/>
            <w:szCs w:val="24"/>
          </w:rPr>
          <w:t>https://www.europarl.europa.eu/EPRS/EPRS-Briefing-548980-Foreign-fighters-FINAL.pdf</w:t>
        </w:r>
      </w:hyperlink>
      <w:r w:rsidRPr="00AF72A1">
        <w:rPr>
          <w:color w:val="000000" w:themeColor="text1"/>
          <w:sz w:val="24"/>
          <w:szCs w:val="24"/>
        </w:rPr>
        <w:t xml:space="preserve"> (accessed on 31</w:t>
      </w:r>
      <w:r w:rsidRPr="00AF72A1">
        <w:rPr>
          <w:color w:val="000000" w:themeColor="text1"/>
          <w:sz w:val="24"/>
          <w:szCs w:val="24"/>
          <w:vertAlign w:val="superscript"/>
        </w:rPr>
        <w:t>st</w:t>
      </w:r>
      <w:r w:rsidRPr="00AF72A1">
        <w:rPr>
          <w:color w:val="000000" w:themeColor="text1"/>
          <w:sz w:val="24"/>
          <w:szCs w:val="24"/>
        </w:rPr>
        <w:t xml:space="preserve"> August 2021).</w:t>
      </w:r>
    </w:p>
    <w:p w14:paraId="75D470A7" w14:textId="512F6FB4" w:rsidR="008554BC" w:rsidRPr="00AF72A1" w:rsidRDefault="008554BC" w:rsidP="004A11F2">
      <w:pPr>
        <w:spacing w:line="480" w:lineRule="auto"/>
        <w:jc w:val="both"/>
        <w:rPr>
          <w:color w:val="000000" w:themeColor="text1"/>
          <w:sz w:val="24"/>
          <w:szCs w:val="24"/>
        </w:rPr>
      </w:pPr>
      <w:proofErr w:type="spellStart"/>
      <w:r w:rsidRPr="00AF72A1">
        <w:rPr>
          <w:color w:val="000000" w:themeColor="text1"/>
          <w:sz w:val="24"/>
          <w:szCs w:val="24"/>
        </w:rPr>
        <w:lastRenderedPageBreak/>
        <w:t>Bakowski</w:t>
      </w:r>
      <w:proofErr w:type="spellEnd"/>
      <w:r w:rsidRPr="00AF72A1">
        <w:rPr>
          <w:color w:val="000000" w:themeColor="text1"/>
          <w:sz w:val="24"/>
          <w:szCs w:val="24"/>
        </w:rPr>
        <w:t xml:space="preserve">, P. and </w:t>
      </w:r>
      <w:proofErr w:type="spellStart"/>
      <w:r w:rsidRPr="00AF72A1">
        <w:rPr>
          <w:color w:val="000000" w:themeColor="text1"/>
          <w:sz w:val="24"/>
          <w:szCs w:val="24"/>
        </w:rPr>
        <w:t>Voronova</w:t>
      </w:r>
      <w:proofErr w:type="spellEnd"/>
      <w:r w:rsidRPr="00AF72A1">
        <w:rPr>
          <w:color w:val="000000" w:themeColor="text1"/>
          <w:sz w:val="24"/>
          <w:szCs w:val="24"/>
        </w:rPr>
        <w:t xml:space="preserve">, S. (2015) ‘The Proposed EU Passenger Name Records (PNR) Directive: Revived in the New Security Context’, European Parliamentary Research Service, available at: </w:t>
      </w:r>
      <w:hyperlink r:id="rId13" w:history="1">
        <w:r w:rsidRPr="00AF72A1">
          <w:rPr>
            <w:rStyle w:val="Hyperlink"/>
            <w:color w:val="000000" w:themeColor="text1"/>
            <w:sz w:val="24"/>
            <w:szCs w:val="24"/>
          </w:rPr>
          <w:t>http://www.europarl.europa.eu/thinktank/en/document.html?reference=EPRS_BRI(2015)554215</w:t>
        </w:r>
      </w:hyperlink>
      <w:r w:rsidRPr="00AF72A1">
        <w:rPr>
          <w:color w:val="000000" w:themeColor="text1"/>
          <w:sz w:val="24"/>
          <w:szCs w:val="24"/>
        </w:rPr>
        <w:t xml:space="preserve"> (accessed on 3</w:t>
      </w:r>
      <w:r w:rsidRPr="00AF72A1">
        <w:rPr>
          <w:color w:val="000000" w:themeColor="text1"/>
          <w:sz w:val="24"/>
          <w:szCs w:val="24"/>
          <w:vertAlign w:val="superscript"/>
        </w:rPr>
        <w:t>rd</w:t>
      </w:r>
      <w:r w:rsidRPr="00AF72A1">
        <w:rPr>
          <w:color w:val="000000" w:themeColor="text1"/>
          <w:sz w:val="24"/>
          <w:szCs w:val="24"/>
        </w:rPr>
        <w:t xml:space="preserve"> January 2020).</w:t>
      </w:r>
    </w:p>
    <w:p w14:paraId="4FDFF784" w14:textId="3654EB3E" w:rsidR="00193063" w:rsidRPr="00AF72A1" w:rsidRDefault="00193063" w:rsidP="004A11F2">
      <w:pPr>
        <w:spacing w:line="480" w:lineRule="auto"/>
        <w:jc w:val="both"/>
        <w:rPr>
          <w:color w:val="000000" w:themeColor="text1"/>
          <w:sz w:val="24"/>
          <w:szCs w:val="24"/>
        </w:rPr>
      </w:pPr>
      <w:proofErr w:type="spellStart"/>
      <w:r w:rsidRPr="00AF72A1">
        <w:rPr>
          <w:color w:val="000000" w:themeColor="text1"/>
          <w:sz w:val="24"/>
          <w:szCs w:val="24"/>
        </w:rPr>
        <w:t>Bellanova</w:t>
      </w:r>
      <w:proofErr w:type="spellEnd"/>
      <w:r w:rsidRPr="00AF72A1">
        <w:rPr>
          <w:color w:val="000000" w:themeColor="text1"/>
          <w:sz w:val="24"/>
          <w:szCs w:val="24"/>
        </w:rPr>
        <w:t>, R. (2012) ‘</w:t>
      </w:r>
      <w:r w:rsidR="001A79F7" w:rsidRPr="00AF72A1">
        <w:rPr>
          <w:color w:val="000000" w:themeColor="text1"/>
          <w:sz w:val="24"/>
          <w:szCs w:val="24"/>
        </w:rPr>
        <w:t xml:space="preserve">A Different View on the ‘Making’ of European Security: The EU Passenger Name Record System as a Socio-Technical Assemblage’, </w:t>
      </w:r>
      <w:r w:rsidR="001A79F7" w:rsidRPr="00AF72A1">
        <w:rPr>
          <w:i/>
          <w:iCs/>
          <w:color w:val="000000" w:themeColor="text1"/>
          <w:sz w:val="24"/>
          <w:szCs w:val="24"/>
        </w:rPr>
        <w:t>European Foreign Affairs Review</w:t>
      </w:r>
      <w:r w:rsidR="001A79F7" w:rsidRPr="00AF72A1">
        <w:rPr>
          <w:color w:val="000000" w:themeColor="text1"/>
          <w:sz w:val="24"/>
          <w:szCs w:val="24"/>
        </w:rPr>
        <w:t>, Vol.17, No.2/1, pp.109-124.</w:t>
      </w:r>
    </w:p>
    <w:p w14:paraId="54D56122" w14:textId="17BFE7AF" w:rsidR="00387A3B" w:rsidRPr="00AF72A1" w:rsidRDefault="00387A3B" w:rsidP="004A11F2">
      <w:pPr>
        <w:spacing w:line="480" w:lineRule="auto"/>
        <w:jc w:val="both"/>
        <w:rPr>
          <w:rFonts w:cs="Myriad Pro"/>
          <w:color w:val="000000" w:themeColor="text1"/>
          <w:sz w:val="24"/>
          <w:szCs w:val="24"/>
        </w:rPr>
      </w:pPr>
      <w:proofErr w:type="spellStart"/>
      <w:r w:rsidRPr="00AF72A1">
        <w:rPr>
          <w:color w:val="000000" w:themeColor="text1"/>
          <w:sz w:val="24"/>
          <w:szCs w:val="24"/>
        </w:rPr>
        <w:t>Bellanova</w:t>
      </w:r>
      <w:proofErr w:type="spellEnd"/>
      <w:r w:rsidRPr="00AF72A1">
        <w:rPr>
          <w:color w:val="000000" w:themeColor="text1"/>
          <w:sz w:val="24"/>
          <w:szCs w:val="24"/>
        </w:rPr>
        <w:t xml:space="preserve">, R. and de Goede, M. (2022) ‘The Algorithmic Regulation of Security: An Infrastructural Perspective’, </w:t>
      </w:r>
      <w:r w:rsidR="009745ED" w:rsidRPr="00AF72A1">
        <w:rPr>
          <w:i/>
          <w:iCs/>
          <w:color w:val="000000" w:themeColor="text1"/>
          <w:sz w:val="24"/>
          <w:szCs w:val="24"/>
        </w:rPr>
        <w:t>Regulation and Governance</w:t>
      </w:r>
      <w:r w:rsidR="009745ED" w:rsidRPr="00AF72A1">
        <w:rPr>
          <w:color w:val="000000" w:themeColor="text1"/>
          <w:sz w:val="24"/>
          <w:szCs w:val="24"/>
        </w:rPr>
        <w:t>, Vol.16, No.1, pp.102-118.</w:t>
      </w:r>
    </w:p>
    <w:p w14:paraId="1A87C5A0" w14:textId="77777777" w:rsidR="004A11F2" w:rsidRPr="00AF72A1" w:rsidRDefault="004A11F2" w:rsidP="004A11F2">
      <w:pPr>
        <w:spacing w:line="480" w:lineRule="auto"/>
        <w:jc w:val="both"/>
        <w:rPr>
          <w:color w:val="000000" w:themeColor="text1"/>
          <w:sz w:val="24"/>
          <w:szCs w:val="24"/>
        </w:rPr>
      </w:pPr>
      <w:proofErr w:type="spellStart"/>
      <w:r w:rsidRPr="00AF72A1">
        <w:rPr>
          <w:color w:val="000000" w:themeColor="text1"/>
          <w:sz w:val="24"/>
          <w:szCs w:val="24"/>
        </w:rPr>
        <w:t>Boassan</w:t>
      </w:r>
      <w:proofErr w:type="spellEnd"/>
      <w:r w:rsidRPr="00AF72A1">
        <w:rPr>
          <w:color w:val="000000" w:themeColor="text1"/>
          <w:sz w:val="24"/>
          <w:szCs w:val="24"/>
        </w:rPr>
        <w:t xml:space="preserve">, E. and </w:t>
      </w:r>
      <w:proofErr w:type="spellStart"/>
      <w:r w:rsidRPr="00AF72A1">
        <w:rPr>
          <w:color w:val="000000" w:themeColor="text1"/>
          <w:sz w:val="24"/>
          <w:szCs w:val="24"/>
        </w:rPr>
        <w:t>Wettestad</w:t>
      </w:r>
      <w:proofErr w:type="spellEnd"/>
      <w:r w:rsidRPr="00AF72A1">
        <w:rPr>
          <w:color w:val="000000" w:themeColor="text1"/>
          <w:sz w:val="24"/>
          <w:szCs w:val="24"/>
        </w:rPr>
        <w:t xml:space="preserve">, J. (2014) ‘Policy Invention and Entrepreneurship: Bankrolling and Burying Carbon in the EU’, </w:t>
      </w:r>
      <w:r w:rsidRPr="00AF72A1">
        <w:rPr>
          <w:i/>
          <w:iCs/>
          <w:color w:val="000000" w:themeColor="text1"/>
          <w:sz w:val="24"/>
          <w:szCs w:val="24"/>
        </w:rPr>
        <w:t>Global Environmental Change</w:t>
      </w:r>
      <w:r w:rsidRPr="00AF72A1">
        <w:rPr>
          <w:color w:val="000000" w:themeColor="text1"/>
          <w:sz w:val="24"/>
          <w:szCs w:val="24"/>
        </w:rPr>
        <w:t>, Vol.29, pp.404-412.</w:t>
      </w:r>
    </w:p>
    <w:p w14:paraId="7523EC22" w14:textId="5652874C" w:rsidR="004A11F2" w:rsidRPr="00AF72A1" w:rsidRDefault="004A11F2" w:rsidP="004A11F2">
      <w:pPr>
        <w:spacing w:line="480" w:lineRule="auto"/>
        <w:jc w:val="both"/>
        <w:rPr>
          <w:color w:val="000000" w:themeColor="text1"/>
          <w:sz w:val="24"/>
          <w:szCs w:val="24"/>
        </w:rPr>
      </w:pPr>
      <w:r w:rsidRPr="00AF72A1">
        <w:rPr>
          <w:color w:val="000000" w:themeColor="text1"/>
          <w:sz w:val="24"/>
          <w:szCs w:val="24"/>
        </w:rPr>
        <w:t xml:space="preserve">Border and Immigration Agency (2008) ‘e-Borders’, available at: </w:t>
      </w:r>
      <w:hyperlink r:id="rId14" w:history="1">
        <w:r w:rsidRPr="00AF72A1">
          <w:rPr>
            <w:rStyle w:val="Hyperlink"/>
            <w:color w:val="000000" w:themeColor="text1"/>
            <w:sz w:val="24"/>
            <w:szCs w:val="24"/>
          </w:rPr>
          <w:t>http://www.statewatch.org/news/2008/may/uk-pnr-semaphore.pdf</w:t>
        </w:r>
      </w:hyperlink>
      <w:r w:rsidRPr="00AF72A1">
        <w:rPr>
          <w:color w:val="000000" w:themeColor="text1"/>
          <w:sz w:val="24"/>
          <w:szCs w:val="24"/>
        </w:rPr>
        <w:t xml:space="preserve"> (accessed 13</w:t>
      </w:r>
      <w:r w:rsidRPr="00AF72A1">
        <w:rPr>
          <w:color w:val="000000" w:themeColor="text1"/>
          <w:sz w:val="24"/>
          <w:szCs w:val="24"/>
          <w:vertAlign w:val="superscript"/>
        </w:rPr>
        <w:t>th</w:t>
      </w:r>
      <w:r w:rsidRPr="00AF72A1">
        <w:rPr>
          <w:color w:val="000000" w:themeColor="text1"/>
          <w:sz w:val="24"/>
          <w:szCs w:val="24"/>
        </w:rPr>
        <w:t xml:space="preserve"> May 2020).</w:t>
      </w:r>
    </w:p>
    <w:p w14:paraId="371D41EE" w14:textId="38F1FBC8" w:rsidR="006F4E49" w:rsidRPr="00AF72A1" w:rsidRDefault="006F4E49" w:rsidP="004A11F2">
      <w:pPr>
        <w:spacing w:line="480" w:lineRule="auto"/>
        <w:jc w:val="both"/>
        <w:rPr>
          <w:color w:val="000000" w:themeColor="text1"/>
          <w:sz w:val="24"/>
          <w:szCs w:val="24"/>
        </w:rPr>
      </w:pPr>
      <w:proofErr w:type="spellStart"/>
      <w:r w:rsidRPr="00AF72A1">
        <w:rPr>
          <w:color w:val="000000" w:themeColor="text1"/>
          <w:sz w:val="24"/>
          <w:szCs w:val="24"/>
        </w:rPr>
        <w:t>Bossong</w:t>
      </w:r>
      <w:proofErr w:type="spellEnd"/>
      <w:r w:rsidRPr="00AF72A1">
        <w:rPr>
          <w:color w:val="000000" w:themeColor="text1"/>
          <w:sz w:val="24"/>
          <w:szCs w:val="24"/>
        </w:rPr>
        <w:t xml:space="preserve">, R. (2008) ‘The Action Plan on Combating Terrorism: A Flawed Instrument of EU Security Governance’, </w:t>
      </w:r>
      <w:r w:rsidR="005852E4" w:rsidRPr="00AF72A1">
        <w:rPr>
          <w:i/>
          <w:iCs/>
          <w:color w:val="000000" w:themeColor="text1"/>
          <w:sz w:val="24"/>
          <w:szCs w:val="24"/>
        </w:rPr>
        <w:t>Journal of Common Market Studies</w:t>
      </w:r>
      <w:r w:rsidR="005852E4" w:rsidRPr="00AF72A1">
        <w:rPr>
          <w:color w:val="000000" w:themeColor="text1"/>
          <w:sz w:val="24"/>
          <w:szCs w:val="24"/>
        </w:rPr>
        <w:t>, Vol.46, No.1, pp.27-48.</w:t>
      </w:r>
    </w:p>
    <w:p w14:paraId="4479B2D8" w14:textId="3077AEA1" w:rsidR="007F3889" w:rsidRPr="00AF72A1" w:rsidRDefault="007F3889" w:rsidP="004A11F2">
      <w:pPr>
        <w:spacing w:line="480" w:lineRule="auto"/>
        <w:jc w:val="both"/>
        <w:rPr>
          <w:color w:val="000000" w:themeColor="text1"/>
          <w:sz w:val="24"/>
          <w:szCs w:val="24"/>
        </w:rPr>
      </w:pPr>
      <w:proofErr w:type="spellStart"/>
      <w:r w:rsidRPr="00AF72A1">
        <w:rPr>
          <w:color w:val="000000" w:themeColor="text1"/>
          <w:sz w:val="24"/>
          <w:szCs w:val="24"/>
        </w:rPr>
        <w:t>Bressanelli</w:t>
      </w:r>
      <w:proofErr w:type="spellEnd"/>
      <w:r w:rsidRPr="00AF72A1">
        <w:rPr>
          <w:color w:val="000000" w:themeColor="text1"/>
          <w:sz w:val="24"/>
          <w:szCs w:val="24"/>
        </w:rPr>
        <w:t xml:space="preserve">, E. and </w:t>
      </w:r>
      <w:proofErr w:type="spellStart"/>
      <w:r w:rsidRPr="00AF72A1">
        <w:rPr>
          <w:color w:val="000000" w:themeColor="text1"/>
          <w:sz w:val="24"/>
          <w:szCs w:val="24"/>
        </w:rPr>
        <w:t>Chelotti</w:t>
      </w:r>
      <w:proofErr w:type="spellEnd"/>
      <w:r w:rsidRPr="00AF72A1">
        <w:rPr>
          <w:color w:val="000000" w:themeColor="text1"/>
          <w:sz w:val="24"/>
          <w:szCs w:val="24"/>
        </w:rPr>
        <w:t xml:space="preserve">, N. (2018) </w:t>
      </w:r>
      <w:r w:rsidR="00B4733A" w:rsidRPr="00AF72A1">
        <w:rPr>
          <w:color w:val="000000" w:themeColor="text1"/>
          <w:sz w:val="24"/>
          <w:szCs w:val="24"/>
        </w:rPr>
        <w:t xml:space="preserve">‘The European Parliament and Economic Governance: Explaining a Case of Limited Influence’, </w:t>
      </w:r>
      <w:r w:rsidR="00B4733A" w:rsidRPr="00AF72A1">
        <w:rPr>
          <w:i/>
          <w:iCs/>
          <w:color w:val="000000" w:themeColor="text1"/>
          <w:sz w:val="24"/>
          <w:szCs w:val="24"/>
        </w:rPr>
        <w:t>The Journal of Legislative Studies</w:t>
      </w:r>
      <w:r w:rsidR="00B4733A" w:rsidRPr="00AF72A1">
        <w:rPr>
          <w:color w:val="000000" w:themeColor="text1"/>
          <w:sz w:val="24"/>
          <w:szCs w:val="24"/>
        </w:rPr>
        <w:t>, Vol.24, No.1, pp.72-89.</w:t>
      </w:r>
    </w:p>
    <w:p w14:paraId="0A202721" w14:textId="0F9A9926" w:rsidR="001A79F7" w:rsidRPr="00AF72A1" w:rsidRDefault="001A79F7" w:rsidP="004A11F2">
      <w:pPr>
        <w:spacing w:line="480" w:lineRule="auto"/>
        <w:jc w:val="both"/>
        <w:rPr>
          <w:color w:val="000000" w:themeColor="text1"/>
          <w:sz w:val="24"/>
          <w:szCs w:val="24"/>
        </w:rPr>
      </w:pPr>
      <w:r w:rsidRPr="00AF72A1">
        <w:rPr>
          <w:color w:val="000000" w:themeColor="text1"/>
          <w:sz w:val="24"/>
          <w:szCs w:val="24"/>
        </w:rPr>
        <w:t xml:space="preserve">Brouwer, E. (2009) ‘The EU Passenger Name Records System and Human Rights: Transferring Passenger Data or Passenger Freedom?’, </w:t>
      </w:r>
      <w:r w:rsidRPr="00AF72A1">
        <w:rPr>
          <w:i/>
          <w:iCs/>
          <w:color w:val="000000" w:themeColor="text1"/>
          <w:sz w:val="24"/>
          <w:szCs w:val="24"/>
        </w:rPr>
        <w:t>CEPS Working Documents</w:t>
      </w:r>
      <w:r w:rsidRPr="00AF72A1">
        <w:rPr>
          <w:color w:val="000000" w:themeColor="text1"/>
          <w:sz w:val="24"/>
          <w:szCs w:val="24"/>
        </w:rPr>
        <w:t>, No.320.</w:t>
      </w:r>
    </w:p>
    <w:p w14:paraId="39D8C7C5" w14:textId="6C54E323" w:rsidR="00863964" w:rsidRPr="00AF72A1" w:rsidRDefault="002638B0" w:rsidP="004A11F2">
      <w:pPr>
        <w:spacing w:line="480" w:lineRule="auto"/>
        <w:jc w:val="both"/>
        <w:rPr>
          <w:color w:val="000000" w:themeColor="text1"/>
          <w:sz w:val="24"/>
          <w:szCs w:val="24"/>
        </w:rPr>
      </w:pPr>
      <w:r w:rsidRPr="00AF72A1">
        <w:rPr>
          <w:color w:val="000000" w:themeColor="text1"/>
          <w:sz w:val="24"/>
          <w:szCs w:val="24"/>
        </w:rPr>
        <w:lastRenderedPageBreak/>
        <w:t>Burns, C. (2004) ‘</w:t>
      </w:r>
      <w:proofErr w:type="spellStart"/>
      <w:r w:rsidRPr="00AF72A1">
        <w:rPr>
          <w:color w:val="000000" w:themeColor="text1"/>
          <w:sz w:val="24"/>
          <w:szCs w:val="24"/>
        </w:rPr>
        <w:t>Codecision</w:t>
      </w:r>
      <w:proofErr w:type="spellEnd"/>
      <w:r w:rsidRPr="00AF72A1">
        <w:rPr>
          <w:color w:val="000000" w:themeColor="text1"/>
          <w:sz w:val="24"/>
          <w:szCs w:val="24"/>
        </w:rPr>
        <w:t xml:space="preserve"> and the European Commission: A Study of Declining Influence?’, </w:t>
      </w:r>
      <w:r w:rsidRPr="00AF72A1">
        <w:rPr>
          <w:i/>
          <w:iCs/>
          <w:color w:val="000000" w:themeColor="text1"/>
          <w:sz w:val="24"/>
          <w:szCs w:val="24"/>
        </w:rPr>
        <w:t>Journal of European Public Policy</w:t>
      </w:r>
      <w:r w:rsidRPr="00AF72A1">
        <w:rPr>
          <w:color w:val="000000" w:themeColor="text1"/>
          <w:sz w:val="24"/>
          <w:szCs w:val="24"/>
        </w:rPr>
        <w:t xml:space="preserve">, Vol.11, No.1, pp.1-18. </w:t>
      </w:r>
    </w:p>
    <w:p w14:paraId="4067CA56" w14:textId="57978EFA" w:rsidR="00863964" w:rsidRPr="00AF72A1" w:rsidRDefault="00863964" w:rsidP="004A11F2">
      <w:pPr>
        <w:spacing w:line="480" w:lineRule="auto"/>
        <w:jc w:val="both"/>
        <w:rPr>
          <w:color w:val="000000" w:themeColor="text1"/>
          <w:sz w:val="24"/>
          <w:szCs w:val="24"/>
        </w:rPr>
      </w:pPr>
      <w:r w:rsidRPr="00AF72A1">
        <w:rPr>
          <w:color w:val="000000" w:themeColor="text1"/>
          <w:sz w:val="24"/>
          <w:szCs w:val="24"/>
        </w:rPr>
        <w:t>Cohen, M., March, J., and Olsen, J. (1972) ‘</w:t>
      </w:r>
      <w:r w:rsidR="004E1EF6" w:rsidRPr="00AF72A1">
        <w:rPr>
          <w:color w:val="000000" w:themeColor="text1"/>
          <w:sz w:val="24"/>
          <w:szCs w:val="24"/>
        </w:rPr>
        <w:t xml:space="preserve">A Garbage Can Model of Organisational Choice’, </w:t>
      </w:r>
      <w:r w:rsidR="004E1EF6" w:rsidRPr="00AF72A1">
        <w:rPr>
          <w:i/>
          <w:iCs/>
          <w:color w:val="000000" w:themeColor="text1"/>
          <w:sz w:val="24"/>
          <w:szCs w:val="24"/>
        </w:rPr>
        <w:t>Administrative Science Quarterly</w:t>
      </w:r>
      <w:r w:rsidR="004E1EF6" w:rsidRPr="00AF72A1">
        <w:rPr>
          <w:color w:val="000000" w:themeColor="text1"/>
          <w:sz w:val="24"/>
          <w:szCs w:val="24"/>
        </w:rPr>
        <w:t xml:space="preserve">, Vol.17, No.1, pp.1-25. </w:t>
      </w:r>
    </w:p>
    <w:p w14:paraId="30EFEBFB" w14:textId="4009EB60" w:rsidR="001F3E1F" w:rsidRPr="00AF72A1" w:rsidRDefault="001F3E1F" w:rsidP="004A11F2">
      <w:pPr>
        <w:spacing w:line="480" w:lineRule="auto"/>
        <w:jc w:val="both"/>
        <w:rPr>
          <w:color w:val="000000" w:themeColor="text1"/>
          <w:sz w:val="24"/>
          <w:szCs w:val="24"/>
        </w:rPr>
      </w:pPr>
      <w:r w:rsidRPr="00AF72A1">
        <w:rPr>
          <w:color w:val="000000" w:themeColor="text1"/>
          <w:sz w:val="24"/>
          <w:szCs w:val="24"/>
        </w:rPr>
        <w:t xml:space="preserve">Connolly, J. (2008) ‘Europeanisation, Uploading, and Downloading: The Case of Defra and Avian Influenza’, </w:t>
      </w:r>
      <w:r w:rsidRPr="00AF72A1">
        <w:rPr>
          <w:i/>
          <w:iCs/>
          <w:color w:val="000000" w:themeColor="text1"/>
          <w:sz w:val="24"/>
          <w:szCs w:val="24"/>
        </w:rPr>
        <w:t>Public Policy and Administration</w:t>
      </w:r>
      <w:r w:rsidRPr="00AF72A1">
        <w:rPr>
          <w:color w:val="000000" w:themeColor="text1"/>
          <w:sz w:val="24"/>
          <w:szCs w:val="24"/>
        </w:rPr>
        <w:t>, Vol.23, No.1, pp.7-25.</w:t>
      </w:r>
    </w:p>
    <w:p w14:paraId="67BE7037" w14:textId="51BFA42B" w:rsidR="00DC7344" w:rsidRPr="00AF72A1" w:rsidRDefault="00DC7344" w:rsidP="004A11F2">
      <w:pPr>
        <w:spacing w:line="480" w:lineRule="auto"/>
        <w:jc w:val="both"/>
        <w:rPr>
          <w:color w:val="000000" w:themeColor="text1"/>
          <w:sz w:val="24"/>
          <w:szCs w:val="24"/>
        </w:rPr>
      </w:pPr>
      <w:r w:rsidRPr="00AF72A1">
        <w:rPr>
          <w:color w:val="000000" w:themeColor="text1"/>
          <w:sz w:val="24"/>
          <w:szCs w:val="24"/>
        </w:rPr>
        <w:t xml:space="preserve">Costello, R. (2022) ‘How Does the Composition of the European Parliament Shape its Role in </w:t>
      </w:r>
      <w:proofErr w:type="spellStart"/>
      <w:r w:rsidRPr="00AF72A1">
        <w:rPr>
          <w:color w:val="000000" w:themeColor="text1"/>
          <w:sz w:val="24"/>
          <w:szCs w:val="24"/>
        </w:rPr>
        <w:t>Decisionmaking</w:t>
      </w:r>
      <w:proofErr w:type="spellEnd"/>
      <w:r w:rsidRPr="00AF72A1">
        <w:rPr>
          <w:color w:val="000000" w:themeColor="text1"/>
          <w:sz w:val="24"/>
          <w:szCs w:val="24"/>
        </w:rPr>
        <w:t xml:space="preserve">’, </w:t>
      </w:r>
      <w:r w:rsidRPr="00AF72A1">
        <w:rPr>
          <w:i/>
          <w:iCs/>
          <w:color w:val="000000" w:themeColor="text1"/>
          <w:sz w:val="24"/>
          <w:szCs w:val="24"/>
        </w:rPr>
        <w:t>Journal of European Public Policy</w:t>
      </w:r>
      <w:r w:rsidRPr="00AF72A1">
        <w:rPr>
          <w:color w:val="000000" w:themeColor="text1"/>
          <w:sz w:val="24"/>
          <w:szCs w:val="24"/>
        </w:rPr>
        <w:t>, Vol.29, No.1, pp.117-135.</w:t>
      </w:r>
    </w:p>
    <w:p w14:paraId="2F5C83E0" w14:textId="14D39E5F" w:rsidR="004A11F2" w:rsidRPr="00AF72A1" w:rsidRDefault="004A11F2" w:rsidP="004A11F2">
      <w:pPr>
        <w:spacing w:line="480" w:lineRule="auto"/>
        <w:jc w:val="both"/>
        <w:rPr>
          <w:color w:val="000000" w:themeColor="text1"/>
          <w:sz w:val="24"/>
          <w:szCs w:val="24"/>
        </w:rPr>
      </w:pPr>
      <w:r w:rsidRPr="00AF72A1">
        <w:rPr>
          <w:color w:val="000000" w:themeColor="text1"/>
          <w:sz w:val="24"/>
          <w:szCs w:val="24"/>
        </w:rPr>
        <w:t>Council of the European Union (2011) ‘Proposal for a Directive of the European Parliament and of the Council on the use of Passenger Name Record Data for the Prevention, Detection, Investigation, and Prosecution of Terrorist Offences and Serious Crimes – Proposed Amendments’, 6359/11.</w:t>
      </w:r>
    </w:p>
    <w:p w14:paraId="156F7011" w14:textId="11826093" w:rsidR="004E1DCD" w:rsidRPr="00AF72A1" w:rsidRDefault="004E1DCD" w:rsidP="004A11F2">
      <w:pPr>
        <w:spacing w:line="480" w:lineRule="auto"/>
        <w:jc w:val="both"/>
        <w:rPr>
          <w:color w:val="000000" w:themeColor="text1"/>
          <w:sz w:val="24"/>
          <w:szCs w:val="24"/>
        </w:rPr>
      </w:pPr>
      <w:r w:rsidRPr="00AF72A1">
        <w:rPr>
          <w:color w:val="000000" w:themeColor="text1"/>
          <w:sz w:val="24"/>
          <w:szCs w:val="24"/>
        </w:rPr>
        <w:t xml:space="preserve">Council of the European Union (2013) ‘Foreign Fighters and Returnees </w:t>
      </w:r>
      <w:proofErr w:type="gramStart"/>
      <w:r w:rsidRPr="00AF72A1">
        <w:rPr>
          <w:color w:val="000000" w:themeColor="text1"/>
          <w:sz w:val="24"/>
          <w:szCs w:val="24"/>
        </w:rPr>
        <w:t>From</w:t>
      </w:r>
      <w:proofErr w:type="gramEnd"/>
      <w:r w:rsidRPr="00AF72A1">
        <w:rPr>
          <w:color w:val="000000" w:themeColor="text1"/>
          <w:sz w:val="24"/>
          <w:szCs w:val="24"/>
        </w:rPr>
        <w:t xml:space="preserve"> a Counter-Terrorism Perspective, in Particular With Regard to Syria’, 9946/13.</w:t>
      </w:r>
    </w:p>
    <w:p w14:paraId="0B3BE2E6" w14:textId="77777777" w:rsidR="004A11F2" w:rsidRPr="00AF72A1" w:rsidRDefault="004A11F2" w:rsidP="004A11F2">
      <w:pPr>
        <w:spacing w:line="480" w:lineRule="auto"/>
        <w:jc w:val="both"/>
        <w:rPr>
          <w:color w:val="000000" w:themeColor="text1"/>
          <w:sz w:val="24"/>
          <w:szCs w:val="24"/>
        </w:rPr>
      </w:pPr>
      <w:r w:rsidRPr="00AF72A1">
        <w:rPr>
          <w:color w:val="000000" w:themeColor="text1"/>
          <w:sz w:val="24"/>
          <w:szCs w:val="24"/>
        </w:rPr>
        <w:t xml:space="preserve">Council of the European Union (2014) ‘The Challenge of Foreign Fighters and the EU’s Response’, available at: </w:t>
      </w:r>
      <w:hyperlink r:id="rId15" w:history="1">
        <w:r w:rsidRPr="00AF72A1">
          <w:rPr>
            <w:rStyle w:val="Hyperlink"/>
            <w:color w:val="000000" w:themeColor="text1"/>
            <w:sz w:val="24"/>
            <w:szCs w:val="24"/>
          </w:rPr>
          <w:t>https://www.consilium.europa.eu/media/21866/factsheet_foreign-fighters_en.pdf</w:t>
        </w:r>
      </w:hyperlink>
      <w:r w:rsidRPr="00AF72A1">
        <w:rPr>
          <w:color w:val="000000" w:themeColor="text1"/>
          <w:sz w:val="24"/>
          <w:szCs w:val="24"/>
        </w:rPr>
        <w:t xml:space="preserve"> (accessed on 24</w:t>
      </w:r>
      <w:r w:rsidRPr="00AF72A1">
        <w:rPr>
          <w:color w:val="000000" w:themeColor="text1"/>
          <w:sz w:val="24"/>
          <w:szCs w:val="24"/>
          <w:vertAlign w:val="superscript"/>
        </w:rPr>
        <w:t>th</w:t>
      </w:r>
      <w:r w:rsidRPr="00AF72A1">
        <w:rPr>
          <w:color w:val="000000" w:themeColor="text1"/>
          <w:sz w:val="24"/>
          <w:szCs w:val="24"/>
        </w:rPr>
        <w:t xml:space="preserve"> August 2021).</w:t>
      </w:r>
    </w:p>
    <w:p w14:paraId="137C3FB7" w14:textId="77777777" w:rsidR="004A11F2" w:rsidRPr="00AF72A1" w:rsidRDefault="004A11F2" w:rsidP="004A11F2">
      <w:pPr>
        <w:spacing w:line="480" w:lineRule="auto"/>
        <w:jc w:val="both"/>
        <w:rPr>
          <w:color w:val="000000" w:themeColor="text1"/>
          <w:sz w:val="24"/>
          <w:szCs w:val="24"/>
        </w:rPr>
      </w:pPr>
      <w:r w:rsidRPr="00AF72A1">
        <w:rPr>
          <w:color w:val="000000" w:themeColor="text1"/>
          <w:sz w:val="24"/>
          <w:szCs w:val="24"/>
        </w:rPr>
        <w:t>Council of the European Union (2015a) ‘Proposal for a Directive of the Council and the European Parliament on the use of Passenger Name Records for the Prevention, Detection, Investigation, and Prosecution of Terrorist Offences and Serious Crime’, 14024/15.</w:t>
      </w:r>
    </w:p>
    <w:p w14:paraId="20A4FEC3" w14:textId="27AA4DDA" w:rsidR="004A11F2" w:rsidRPr="00AF72A1" w:rsidRDefault="004A11F2" w:rsidP="004A11F2">
      <w:pPr>
        <w:spacing w:line="480" w:lineRule="auto"/>
        <w:jc w:val="both"/>
        <w:rPr>
          <w:color w:val="000000" w:themeColor="text1"/>
          <w:sz w:val="24"/>
          <w:szCs w:val="24"/>
        </w:rPr>
      </w:pPr>
      <w:r w:rsidRPr="00AF72A1">
        <w:rPr>
          <w:color w:val="000000" w:themeColor="text1"/>
          <w:sz w:val="24"/>
          <w:szCs w:val="24"/>
        </w:rPr>
        <w:t xml:space="preserve">Council of the European Union (2015b) ‘Draft Conclusions of the Council of the EU and of the Member States Meeting Within the Council on </w:t>
      </w:r>
      <w:proofErr w:type="gramStart"/>
      <w:r w:rsidRPr="00AF72A1">
        <w:rPr>
          <w:color w:val="000000" w:themeColor="text1"/>
          <w:sz w:val="24"/>
          <w:szCs w:val="24"/>
        </w:rPr>
        <w:t>Counter-Terrorism</w:t>
      </w:r>
      <w:proofErr w:type="gramEnd"/>
      <w:r w:rsidRPr="00AF72A1">
        <w:rPr>
          <w:color w:val="000000" w:themeColor="text1"/>
          <w:sz w:val="24"/>
          <w:szCs w:val="24"/>
        </w:rPr>
        <w:t xml:space="preserve">’, 14375/15. </w:t>
      </w:r>
    </w:p>
    <w:p w14:paraId="4B79611D" w14:textId="6050A979" w:rsidR="00E35EA8" w:rsidRPr="00AF72A1" w:rsidRDefault="00E35EA8" w:rsidP="00596974">
      <w:pPr>
        <w:pStyle w:val="NormalWeb"/>
        <w:spacing w:line="480" w:lineRule="auto"/>
        <w:jc w:val="both"/>
        <w:rPr>
          <w:rFonts w:asciiTheme="minorHAnsi" w:eastAsiaTheme="minorHAnsi" w:hAnsiTheme="minorHAnsi" w:cstheme="minorBidi"/>
          <w:color w:val="000000" w:themeColor="text1"/>
          <w:lang w:eastAsia="en-US"/>
        </w:rPr>
      </w:pPr>
      <w:r w:rsidRPr="00AF72A1">
        <w:rPr>
          <w:rFonts w:asciiTheme="minorHAnsi" w:eastAsiaTheme="minorHAnsi" w:hAnsiTheme="minorHAnsi" w:cstheme="minorBidi"/>
          <w:color w:val="000000" w:themeColor="text1"/>
          <w:lang w:eastAsia="en-US"/>
        </w:rPr>
        <w:lastRenderedPageBreak/>
        <w:t xml:space="preserve">Council of the European Union (2015c) ‘Proposal for a Directive of the Council and the European Parliament on the use of Passenger Name Record Data for the Prevention, Detection, Investigation and Prosecution of Terrorist Offences and Serious Crime – Approval of Final Compromise Text’, 14024/15. </w:t>
      </w:r>
    </w:p>
    <w:p w14:paraId="36602246" w14:textId="66E452FD" w:rsidR="006B6B94" w:rsidRPr="00AF72A1" w:rsidRDefault="006B6B94" w:rsidP="00596974">
      <w:pPr>
        <w:pStyle w:val="NormalWeb"/>
        <w:spacing w:line="480" w:lineRule="auto"/>
        <w:jc w:val="both"/>
        <w:rPr>
          <w:rFonts w:asciiTheme="minorHAnsi" w:eastAsiaTheme="minorHAnsi" w:hAnsiTheme="minorHAnsi" w:cstheme="minorBidi"/>
          <w:color w:val="000000" w:themeColor="text1"/>
          <w:lang w:eastAsia="en-US"/>
        </w:rPr>
      </w:pPr>
      <w:r w:rsidRPr="00AF72A1">
        <w:rPr>
          <w:rFonts w:asciiTheme="minorHAnsi" w:eastAsiaTheme="minorHAnsi" w:hAnsiTheme="minorHAnsi" w:cstheme="minorBidi"/>
          <w:color w:val="000000" w:themeColor="text1"/>
          <w:lang w:eastAsia="en-US"/>
        </w:rPr>
        <w:t>Council of the European Union (2016) ‘Joint Statement of EU Ministers for Justice and Home Affairs and Representatives of EU Institutions on the Terrorist Attacks in Brussels on 22</w:t>
      </w:r>
      <w:r w:rsidRPr="00AF72A1">
        <w:rPr>
          <w:rFonts w:asciiTheme="minorHAnsi" w:eastAsiaTheme="minorHAnsi" w:hAnsiTheme="minorHAnsi" w:cstheme="minorBidi"/>
          <w:color w:val="000000" w:themeColor="text1"/>
          <w:vertAlign w:val="superscript"/>
          <w:lang w:eastAsia="en-US"/>
        </w:rPr>
        <w:t xml:space="preserve"> </w:t>
      </w:r>
      <w:r w:rsidRPr="00AF72A1">
        <w:rPr>
          <w:rFonts w:asciiTheme="minorHAnsi" w:eastAsiaTheme="minorHAnsi" w:hAnsiTheme="minorHAnsi" w:cstheme="minorBidi"/>
          <w:color w:val="000000" w:themeColor="text1"/>
          <w:lang w:eastAsia="en-US"/>
        </w:rPr>
        <w:t xml:space="preserve">March 2016’, available at: </w:t>
      </w:r>
      <w:hyperlink r:id="rId16" w:history="1">
        <w:r w:rsidRPr="00AF72A1">
          <w:rPr>
            <w:rStyle w:val="Hyperlink"/>
            <w:rFonts w:asciiTheme="minorHAnsi" w:eastAsiaTheme="minorHAnsi" w:hAnsiTheme="minorHAnsi" w:cstheme="minorBidi"/>
            <w:color w:val="000000" w:themeColor="text1"/>
            <w:lang w:eastAsia="en-US"/>
          </w:rPr>
          <w:t>https://www.consilium.europa.eu/en/press/press-releases/2016/03/24/statement-on-terrorist-attacks-in-brussels-on-22-march/</w:t>
        </w:r>
      </w:hyperlink>
      <w:r w:rsidRPr="00AF72A1">
        <w:rPr>
          <w:rFonts w:asciiTheme="minorHAnsi" w:eastAsiaTheme="minorHAnsi" w:hAnsiTheme="minorHAnsi" w:cstheme="minorBidi"/>
          <w:color w:val="000000" w:themeColor="text1"/>
          <w:lang w:eastAsia="en-US"/>
        </w:rPr>
        <w:t xml:space="preserve"> (accessed on 2</w:t>
      </w:r>
      <w:r w:rsidRPr="00AF72A1">
        <w:rPr>
          <w:rFonts w:asciiTheme="minorHAnsi" w:eastAsiaTheme="minorHAnsi" w:hAnsiTheme="minorHAnsi" w:cstheme="minorBidi"/>
          <w:color w:val="000000" w:themeColor="text1"/>
          <w:vertAlign w:val="superscript"/>
          <w:lang w:eastAsia="en-US"/>
        </w:rPr>
        <w:t>nd</w:t>
      </w:r>
      <w:r w:rsidRPr="00AF72A1">
        <w:rPr>
          <w:rFonts w:asciiTheme="minorHAnsi" w:eastAsiaTheme="minorHAnsi" w:hAnsiTheme="minorHAnsi" w:cstheme="minorBidi"/>
          <w:color w:val="000000" w:themeColor="text1"/>
          <w:lang w:eastAsia="en-US"/>
        </w:rPr>
        <w:t xml:space="preserve"> March 2023).</w:t>
      </w:r>
    </w:p>
    <w:p w14:paraId="574A3B57" w14:textId="30AC8E85" w:rsidR="004167D4" w:rsidRPr="00AF72A1" w:rsidRDefault="004167D4" w:rsidP="004A11F2">
      <w:pPr>
        <w:spacing w:line="480" w:lineRule="auto"/>
        <w:jc w:val="both"/>
        <w:rPr>
          <w:color w:val="000000" w:themeColor="text1"/>
          <w:sz w:val="24"/>
          <w:szCs w:val="24"/>
        </w:rPr>
      </w:pPr>
      <w:r w:rsidRPr="00AF72A1">
        <w:rPr>
          <w:color w:val="000000" w:themeColor="text1"/>
          <w:sz w:val="24"/>
          <w:szCs w:val="24"/>
        </w:rPr>
        <w:t xml:space="preserve">D’Amato, S. (2019) </w:t>
      </w:r>
      <w:r w:rsidRPr="00AF72A1">
        <w:rPr>
          <w:i/>
          <w:iCs/>
          <w:color w:val="000000" w:themeColor="text1"/>
          <w:sz w:val="24"/>
          <w:szCs w:val="24"/>
        </w:rPr>
        <w:t xml:space="preserve">Cultures of </w:t>
      </w:r>
      <w:proofErr w:type="gramStart"/>
      <w:r w:rsidRPr="00AF72A1">
        <w:rPr>
          <w:i/>
          <w:iCs/>
          <w:color w:val="000000" w:themeColor="text1"/>
          <w:sz w:val="24"/>
          <w:szCs w:val="24"/>
        </w:rPr>
        <w:t>Counter-Terrorism</w:t>
      </w:r>
      <w:proofErr w:type="gramEnd"/>
      <w:r w:rsidRPr="00AF72A1">
        <w:rPr>
          <w:i/>
          <w:iCs/>
          <w:color w:val="000000" w:themeColor="text1"/>
          <w:sz w:val="24"/>
          <w:szCs w:val="24"/>
        </w:rPr>
        <w:t>: French and Italian Responses to Terrorism After 9/11</w:t>
      </w:r>
      <w:r w:rsidRPr="00AF72A1">
        <w:rPr>
          <w:color w:val="000000" w:themeColor="text1"/>
          <w:sz w:val="24"/>
          <w:szCs w:val="24"/>
        </w:rPr>
        <w:t xml:space="preserve"> (Abingdon: Routledge).</w:t>
      </w:r>
    </w:p>
    <w:p w14:paraId="4F8FF083" w14:textId="4B4CF29D" w:rsidR="000D6589" w:rsidRPr="00AF72A1" w:rsidRDefault="000D6589" w:rsidP="000D6589">
      <w:pPr>
        <w:spacing w:line="480" w:lineRule="auto"/>
        <w:jc w:val="both"/>
        <w:rPr>
          <w:rFonts w:ascii="Calibri" w:hAnsi="Calibri" w:cs="Calibri"/>
          <w:color w:val="000000" w:themeColor="text1"/>
          <w:sz w:val="24"/>
        </w:rPr>
      </w:pPr>
      <w:proofErr w:type="spellStart"/>
      <w:r w:rsidRPr="00AF72A1">
        <w:rPr>
          <w:rFonts w:ascii="Calibri" w:hAnsi="Calibri" w:cs="Calibri"/>
          <w:color w:val="000000" w:themeColor="text1"/>
          <w:sz w:val="24"/>
        </w:rPr>
        <w:t>EUobserver</w:t>
      </w:r>
      <w:proofErr w:type="spellEnd"/>
      <w:r w:rsidRPr="00AF72A1">
        <w:rPr>
          <w:rFonts w:ascii="Calibri" w:hAnsi="Calibri" w:cs="Calibri"/>
          <w:color w:val="000000" w:themeColor="text1"/>
          <w:sz w:val="24"/>
        </w:rPr>
        <w:t xml:space="preserve"> (2014) ‘EU Keen to Revive Passenger Data Bill After Brussels Terrorist Attack’, available at: </w:t>
      </w:r>
      <w:hyperlink r:id="rId17" w:history="1">
        <w:r w:rsidRPr="00AF72A1">
          <w:rPr>
            <w:rStyle w:val="Hyperlink"/>
            <w:rFonts w:ascii="Calibri" w:hAnsi="Calibri" w:cs="Calibri"/>
            <w:color w:val="000000" w:themeColor="text1"/>
            <w:sz w:val="24"/>
          </w:rPr>
          <w:t>https://euobserver.com/justice/124440</w:t>
        </w:r>
      </w:hyperlink>
      <w:r w:rsidRPr="00AF72A1">
        <w:rPr>
          <w:rFonts w:ascii="Calibri" w:hAnsi="Calibri" w:cs="Calibri"/>
          <w:color w:val="000000" w:themeColor="text1"/>
          <w:sz w:val="24"/>
        </w:rPr>
        <w:t xml:space="preserve"> (accessed 30</w:t>
      </w:r>
      <w:r w:rsidRPr="00AF72A1">
        <w:rPr>
          <w:rFonts w:ascii="Calibri" w:hAnsi="Calibri" w:cs="Calibri"/>
          <w:color w:val="000000" w:themeColor="text1"/>
          <w:sz w:val="24"/>
          <w:vertAlign w:val="superscript"/>
        </w:rPr>
        <w:t>th</w:t>
      </w:r>
      <w:r w:rsidRPr="00AF72A1">
        <w:rPr>
          <w:rFonts w:ascii="Calibri" w:hAnsi="Calibri" w:cs="Calibri"/>
          <w:color w:val="000000" w:themeColor="text1"/>
          <w:sz w:val="24"/>
        </w:rPr>
        <w:t xml:space="preserve"> August 2021).</w:t>
      </w:r>
    </w:p>
    <w:p w14:paraId="6204457A" w14:textId="1A297D49" w:rsidR="00064D14" w:rsidRPr="00AF72A1" w:rsidRDefault="00064D14" w:rsidP="000D6589">
      <w:pPr>
        <w:spacing w:line="480" w:lineRule="auto"/>
        <w:jc w:val="both"/>
        <w:rPr>
          <w:rFonts w:ascii="Calibri" w:hAnsi="Calibri" w:cs="Calibri"/>
          <w:color w:val="000000" w:themeColor="text1"/>
          <w:sz w:val="24"/>
        </w:rPr>
      </w:pPr>
      <w:proofErr w:type="spellStart"/>
      <w:r w:rsidRPr="00AF72A1">
        <w:rPr>
          <w:rFonts w:ascii="Calibri" w:hAnsi="Calibri" w:cs="Calibri"/>
          <w:color w:val="000000" w:themeColor="text1"/>
          <w:sz w:val="24"/>
        </w:rPr>
        <w:t>Euobserver</w:t>
      </w:r>
      <w:proofErr w:type="spellEnd"/>
      <w:r w:rsidRPr="00AF72A1">
        <w:rPr>
          <w:rFonts w:ascii="Calibri" w:hAnsi="Calibri" w:cs="Calibri"/>
          <w:color w:val="000000" w:themeColor="text1"/>
          <w:sz w:val="24"/>
        </w:rPr>
        <w:t xml:space="preserve"> (2016) ‘French Minister Lobbies MEPs on EU Passenger Bill’, available at: </w:t>
      </w:r>
      <w:hyperlink r:id="rId18" w:history="1">
        <w:r w:rsidRPr="00AF72A1">
          <w:rPr>
            <w:rStyle w:val="Hyperlink"/>
            <w:rFonts w:ascii="Calibri" w:hAnsi="Calibri" w:cs="Calibri"/>
            <w:color w:val="000000" w:themeColor="text1"/>
            <w:sz w:val="24"/>
          </w:rPr>
          <w:t>https://euobserver.com/rule-of-law/127498</w:t>
        </w:r>
      </w:hyperlink>
      <w:r w:rsidRPr="00AF72A1">
        <w:rPr>
          <w:rFonts w:ascii="Calibri" w:hAnsi="Calibri" w:cs="Calibri"/>
          <w:color w:val="000000" w:themeColor="text1"/>
          <w:sz w:val="24"/>
        </w:rPr>
        <w:t xml:space="preserve"> (accessed on 5</w:t>
      </w:r>
      <w:r w:rsidRPr="00AF72A1">
        <w:rPr>
          <w:rFonts w:ascii="Calibri" w:hAnsi="Calibri" w:cs="Calibri"/>
          <w:color w:val="000000" w:themeColor="text1"/>
          <w:sz w:val="24"/>
          <w:vertAlign w:val="superscript"/>
        </w:rPr>
        <w:t>th</w:t>
      </w:r>
      <w:r w:rsidRPr="00AF72A1">
        <w:rPr>
          <w:rFonts w:ascii="Calibri" w:hAnsi="Calibri" w:cs="Calibri"/>
          <w:color w:val="000000" w:themeColor="text1"/>
          <w:sz w:val="24"/>
        </w:rPr>
        <w:t xml:space="preserve"> March 2023).</w:t>
      </w:r>
    </w:p>
    <w:p w14:paraId="09C7A4E2" w14:textId="49327B2F" w:rsidR="00BB1944" w:rsidRPr="00AF72A1" w:rsidRDefault="00BB1944" w:rsidP="004A11F2">
      <w:pPr>
        <w:spacing w:line="480" w:lineRule="auto"/>
        <w:jc w:val="both"/>
        <w:rPr>
          <w:rFonts w:ascii="Calibri" w:hAnsi="Calibri" w:cs="Calibri"/>
          <w:color w:val="000000" w:themeColor="text1"/>
          <w:sz w:val="24"/>
        </w:rPr>
      </w:pPr>
      <w:proofErr w:type="spellStart"/>
      <w:r w:rsidRPr="00AF72A1">
        <w:rPr>
          <w:rFonts w:ascii="Calibri" w:hAnsi="Calibri" w:cs="Calibri"/>
          <w:color w:val="000000" w:themeColor="text1"/>
          <w:sz w:val="24"/>
        </w:rPr>
        <w:t>EurActiv</w:t>
      </w:r>
      <w:proofErr w:type="spellEnd"/>
      <w:r w:rsidRPr="00AF72A1">
        <w:rPr>
          <w:rFonts w:ascii="Calibri" w:hAnsi="Calibri" w:cs="Calibri"/>
          <w:color w:val="000000" w:themeColor="text1"/>
          <w:sz w:val="24"/>
        </w:rPr>
        <w:t xml:space="preserve"> (2016) ‘MEPs Concerned That Amendments Could ‘Kill’ PNR Directive’, available at: </w:t>
      </w:r>
      <w:hyperlink r:id="rId19" w:history="1">
        <w:r w:rsidRPr="00AF72A1">
          <w:rPr>
            <w:rStyle w:val="Hyperlink"/>
            <w:rFonts w:ascii="Calibri" w:hAnsi="Calibri" w:cs="Calibri"/>
            <w:color w:val="000000" w:themeColor="text1"/>
            <w:sz w:val="24"/>
          </w:rPr>
          <w:t>https://www.euractiv.com/section/languages-culture/news/meps-concerned-that-amendments-could-kill-pnr-directive/</w:t>
        </w:r>
      </w:hyperlink>
      <w:r w:rsidRPr="00AF72A1">
        <w:rPr>
          <w:rFonts w:ascii="Calibri" w:hAnsi="Calibri" w:cs="Calibri"/>
          <w:color w:val="000000" w:themeColor="text1"/>
          <w:sz w:val="24"/>
        </w:rPr>
        <w:t xml:space="preserve"> (accessed on 2</w:t>
      </w:r>
      <w:r w:rsidRPr="00AF72A1">
        <w:rPr>
          <w:rFonts w:ascii="Calibri" w:hAnsi="Calibri" w:cs="Calibri"/>
          <w:color w:val="000000" w:themeColor="text1"/>
          <w:sz w:val="24"/>
          <w:vertAlign w:val="superscript"/>
        </w:rPr>
        <w:t>nd</w:t>
      </w:r>
      <w:r w:rsidRPr="00AF72A1">
        <w:rPr>
          <w:rFonts w:ascii="Calibri" w:hAnsi="Calibri" w:cs="Calibri"/>
          <w:color w:val="000000" w:themeColor="text1"/>
          <w:sz w:val="24"/>
        </w:rPr>
        <w:t xml:space="preserve"> March 2023).</w:t>
      </w:r>
    </w:p>
    <w:p w14:paraId="2E660539" w14:textId="706297D2" w:rsidR="000E18E6" w:rsidRPr="00AF72A1" w:rsidRDefault="000E18E6" w:rsidP="004A11F2">
      <w:pPr>
        <w:spacing w:line="480" w:lineRule="auto"/>
        <w:jc w:val="both"/>
        <w:rPr>
          <w:rFonts w:ascii="Calibri" w:hAnsi="Calibri" w:cs="Calibri"/>
          <w:color w:val="000000" w:themeColor="text1"/>
          <w:sz w:val="24"/>
        </w:rPr>
      </w:pPr>
      <w:proofErr w:type="spellStart"/>
      <w:r w:rsidRPr="00AF72A1">
        <w:rPr>
          <w:rFonts w:ascii="Calibri" w:hAnsi="Calibri" w:cs="Calibri"/>
          <w:color w:val="000000" w:themeColor="text1"/>
          <w:sz w:val="24"/>
        </w:rPr>
        <w:t>Euranet</w:t>
      </w:r>
      <w:proofErr w:type="spellEnd"/>
      <w:r w:rsidRPr="00AF72A1">
        <w:rPr>
          <w:rFonts w:ascii="Calibri" w:hAnsi="Calibri" w:cs="Calibri"/>
          <w:color w:val="000000" w:themeColor="text1"/>
          <w:sz w:val="24"/>
        </w:rPr>
        <w:t xml:space="preserve"> Plus (2016) ‘EU Lawmakers Approve PNR Bill’, available at: </w:t>
      </w:r>
      <w:hyperlink r:id="rId20" w:history="1">
        <w:r w:rsidRPr="00AF72A1">
          <w:rPr>
            <w:rStyle w:val="Hyperlink"/>
            <w:rFonts w:ascii="Calibri" w:hAnsi="Calibri" w:cs="Calibri"/>
            <w:color w:val="000000" w:themeColor="text1"/>
            <w:sz w:val="24"/>
          </w:rPr>
          <w:t>https://euranetplus-inside.eu/eu-lawmakers-approve-pnr-bill/</w:t>
        </w:r>
      </w:hyperlink>
      <w:r w:rsidRPr="00AF72A1">
        <w:rPr>
          <w:rFonts w:ascii="Calibri" w:hAnsi="Calibri" w:cs="Calibri"/>
          <w:color w:val="000000" w:themeColor="text1"/>
          <w:sz w:val="24"/>
        </w:rPr>
        <w:t xml:space="preserve"> (accessed on 31</w:t>
      </w:r>
      <w:r w:rsidRPr="00AF72A1">
        <w:rPr>
          <w:rFonts w:ascii="Calibri" w:hAnsi="Calibri" w:cs="Calibri"/>
          <w:color w:val="000000" w:themeColor="text1"/>
          <w:sz w:val="24"/>
          <w:vertAlign w:val="superscript"/>
        </w:rPr>
        <w:t>st</w:t>
      </w:r>
      <w:r w:rsidRPr="00AF72A1">
        <w:rPr>
          <w:rFonts w:ascii="Calibri" w:hAnsi="Calibri" w:cs="Calibri"/>
          <w:color w:val="000000" w:themeColor="text1"/>
          <w:sz w:val="24"/>
        </w:rPr>
        <w:t xml:space="preserve"> May 2023).</w:t>
      </w:r>
    </w:p>
    <w:p w14:paraId="09300EEE" w14:textId="5A088B0C" w:rsidR="004A11F2" w:rsidRPr="00AF72A1" w:rsidRDefault="004A11F2" w:rsidP="004A11F2">
      <w:pPr>
        <w:spacing w:line="480" w:lineRule="auto"/>
        <w:jc w:val="both"/>
        <w:rPr>
          <w:rFonts w:ascii="Calibri" w:hAnsi="Calibri" w:cs="Calibri"/>
          <w:color w:val="000000" w:themeColor="text1"/>
          <w:sz w:val="24"/>
        </w:rPr>
      </w:pPr>
      <w:r w:rsidRPr="00AF72A1">
        <w:rPr>
          <w:rFonts w:ascii="Calibri" w:hAnsi="Calibri" w:cs="Calibri"/>
          <w:color w:val="000000" w:themeColor="text1"/>
          <w:sz w:val="24"/>
        </w:rPr>
        <w:t xml:space="preserve">European Commission (2003) ‘Transfer of Air Passenger Name Record (PNR) Data: A Global EU Approach, available at: </w:t>
      </w:r>
      <w:hyperlink r:id="rId21" w:history="1">
        <w:r w:rsidRPr="00AF72A1">
          <w:rPr>
            <w:rStyle w:val="Hyperlink"/>
            <w:rFonts w:ascii="Calibri" w:hAnsi="Calibri" w:cs="Calibri"/>
            <w:color w:val="000000" w:themeColor="text1"/>
            <w:sz w:val="24"/>
          </w:rPr>
          <w:t>https://www.statewatch.org/media/documents/news/2003/dec/apis_en.pdf</w:t>
        </w:r>
      </w:hyperlink>
      <w:r w:rsidRPr="00AF72A1">
        <w:rPr>
          <w:rFonts w:ascii="Calibri" w:hAnsi="Calibri" w:cs="Calibri"/>
          <w:color w:val="000000" w:themeColor="text1"/>
          <w:sz w:val="24"/>
        </w:rPr>
        <w:t xml:space="preserve"> (accessed on 1</w:t>
      </w:r>
      <w:r w:rsidRPr="00AF72A1">
        <w:rPr>
          <w:rFonts w:ascii="Calibri" w:hAnsi="Calibri" w:cs="Calibri"/>
          <w:color w:val="000000" w:themeColor="text1"/>
          <w:sz w:val="24"/>
          <w:vertAlign w:val="superscript"/>
        </w:rPr>
        <w:t>st</w:t>
      </w:r>
      <w:r w:rsidRPr="00AF72A1">
        <w:rPr>
          <w:rFonts w:ascii="Calibri" w:hAnsi="Calibri" w:cs="Calibri"/>
          <w:color w:val="000000" w:themeColor="text1"/>
          <w:sz w:val="24"/>
        </w:rPr>
        <w:t xml:space="preserve"> September 2020).</w:t>
      </w:r>
    </w:p>
    <w:p w14:paraId="13B964F4" w14:textId="77777777" w:rsidR="004A11F2" w:rsidRPr="00AF72A1" w:rsidRDefault="004A11F2" w:rsidP="004A11F2">
      <w:pPr>
        <w:spacing w:line="480" w:lineRule="auto"/>
        <w:jc w:val="both"/>
        <w:rPr>
          <w:color w:val="000000" w:themeColor="text1"/>
          <w:sz w:val="24"/>
          <w:szCs w:val="24"/>
        </w:rPr>
      </w:pPr>
      <w:r w:rsidRPr="00AF72A1">
        <w:rPr>
          <w:color w:val="000000" w:themeColor="text1"/>
          <w:sz w:val="24"/>
          <w:szCs w:val="24"/>
        </w:rPr>
        <w:t xml:space="preserve">European Commission (2007) ‘Proposal for a Council Framework Decision on the use of Passenger Name Record (PNR) for Law Enforcement Purposes’, </w:t>
      </w:r>
      <w:proofErr w:type="gramStart"/>
      <w:r w:rsidRPr="00AF72A1">
        <w:rPr>
          <w:color w:val="000000" w:themeColor="text1"/>
          <w:sz w:val="24"/>
          <w:szCs w:val="24"/>
        </w:rPr>
        <w:t>COM(</w:t>
      </w:r>
      <w:proofErr w:type="gramEnd"/>
      <w:r w:rsidRPr="00AF72A1">
        <w:rPr>
          <w:color w:val="000000" w:themeColor="text1"/>
          <w:sz w:val="24"/>
          <w:szCs w:val="24"/>
        </w:rPr>
        <w:t>2007) 654 Final.</w:t>
      </w:r>
    </w:p>
    <w:p w14:paraId="4A62A9B9" w14:textId="77777777" w:rsidR="004A11F2" w:rsidRPr="00AF72A1" w:rsidRDefault="004A11F2" w:rsidP="004A11F2">
      <w:pPr>
        <w:spacing w:line="480" w:lineRule="auto"/>
        <w:jc w:val="both"/>
        <w:rPr>
          <w:rFonts w:ascii="Calibri" w:hAnsi="Calibri" w:cs="Calibri"/>
          <w:color w:val="000000" w:themeColor="text1"/>
          <w:sz w:val="24"/>
        </w:rPr>
      </w:pPr>
      <w:r w:rsidRPr="00AF72A1">
        <w:rPr>
          <w:rFonts w:ascii="Calibri" w:hAnsi="Calibri" w:cs="Calibri"/>
          <w:color w:val="000000" w:themeColor="text1"/>
          <w:sz w:val="24"/>
        </w:rPr>
        <w:t xml:space="preserve">European Commission (2011) ‘Proposal for a Directive of the European Parliament and of the Council on the use of Passenger Name Record Data for the Prevention, Detection, Investigation, and Prosecution of Terrorist Offences and Serious Crime’, </w:t>
      </w:r>
      <w:proofErr w:type="gramStart"/>
      <w:r w:rsidRPr="00AF72A1">
        <w:rPr>
          <w:rFonts w:ascii="Calibri" w:hAnsi="Calibri" w:cs="Calibri"/>
          <w:color w:val="000000" w:themeColor="text1"/>
          <w:sz w:val="24"/>
        </w:rPr>
        <w:t>COM(</w:t>
      </w:r>
      <w:proofErr w:type="gramEnd"/>
      <w:r w:rsidRPr="00AF72A1">
        <w:rPr>
          <w:rFonts w:ascii="Calibri" w:hAnsi="Calibri" w:cs="Calibri"/>
          <w:color w:val="000000" w:themeColor="text1"/>
          <w:sz w:val="24"/>
        </w:rPr>
        <w:t>2011) 32 Final.</w:t>
      </w:r>
    </w:p>
    <w:p w14:paraId="46160A2E" w14:textId="77777777" w:rsidR="004A11F2" w:rsidRPr="00AF72A1" w:rsidRDefault="004A11F2" w:rsidP="004A11F2">
      <w:pPr>
        <w:spacing w:line="480" w:lineRule="auto"/>
        <w:jc w:val="both"/>
        <w:rPr>
          <w:rFonts w:ascii="Calibri" w:hAnsi="Calibri" w:cs="Calibri"/>
          <w:color w:val="000000" w:themeColor="text1"/>
          <w:sz w:val="24"/>
        </w:rPr>
      </w:pPr>
      <w:r w:rsidRPr="00AF72A1">
        <w:rPr>
          <w:rFonts w:ascii="Calibri" w:hAnsi="Calibri" w:cs="Calibri"/>
          <w:color w:val="000000" w:themeColor="text1"/>
          <w:sz w:val="24"/>
        </w:rPr>
        <w:t>European Commission (2015) ‘European Commission’s Response to the European Parliament’s Letter of 11</w:t>
      </w:r>
      <w:r w:rsidRPr="00AF72A1">
        <w:rPr>
          <w:rFonts w:ascii="Calibri" w:hAnsi="Calibri" w:cs="Calibri"/>
          <w:color w:val="000000" w:themeColor="text1"/>
          <w:sz w:val="24"/>
          <w:vertAlign w:val="superscript"/>
        </w:rPr>
        <w:t>th</w:t>
      </w:r>
      <w:r w:rsidRPr="00AF72A1">
        <w:rPr>
          <w:rFonts w:ascii="Calibri" w:hAnsi="Calibri" w:cs="Calibri"/>
          <w:color w:val="000000" w:themeColor="text1"/>
          <w:sz w:val="24"/>
        </w:rPr>
        <w:t xml:space="preserve"> February 2015 on the Consequences of the Data Retention Directive for European Union Passenger Name Records’, available at: </w:t>
      </w:r>
      <w:hyperlink r:id="rId22" w:history="1">
        <w:r w:rsidRPr="00AF72A1">
          <w:rPr>
            <w:rStyle w:val="Hyperlink"/>
            <w:rFonts w:ascii="Calibri" w:hAnsi="Calibri" w:cs="Calibri"/>
            <w:color w:val="000000" w:themeColor="text1"/>
            <w:sz w:val="24"/>
          </w:rPr>
          <w:t>https://www.statewatch.org/media/documents/news/2015/mar/eu-com-eu-pnr-letter.pdf</w:t>
        </w:r>
      </w:hyperlink>
      <w:r w:rsidRPr="00AF72A1">
        <w:rPr>
          <w:rFonts w:ascii="Calibri" w:hAnsi="Calibri" w:cs="Calibri"/>
          <w:color w:val="000000" w:themeColor="text1"/>
          <w:sz w:val="24"/>
        </w:rPr>
        <w:t xml:space="preserve"> (accessed on 25</w:t>
      </w:r>
      <w:r w:rsidRPr="00AF72A1">
        <w:rPr>
          <w:rFonts w:ascii="Calibri" w:hAnsi="Calibri" w:cs="Calibri"/>
          <w:color w:val="000000" w:themeColor="text1"/>
          <w:sz w:val="24"/>
          <w:vertAlign w:val="superscript"/>
        </w:rPr>
        <w:t>th</w:t>
      </w:r>
      <w:r w:rsidRPr="00AF72A1">
        <w:rPr>
          <w:rFonts w:ascii="Calibri" w:hAnsi="Calibri" w:cs="Calibri"/>
          <w:color w:val="000000" w:themeColor="text1"/>
          <w:sz w:val="24"/>
        </w:rPr>
        <w:t xml:space="preserve"> August 2021).</w:t>
      </w:r>
    </w:p>
    <w:p w14:paraId="569156BC" w14:textId="77777777" w:rsidR="004A11F2" w:rsidRPr="00AF72A1" w:rsidRDefault="004A11F2" w:rsidP="004A11F2">
      <w:pPr>
        <w:spacing w:line="480" w:lineRule="auto"/>
        <w:jc w:val="both"/>
        <w:rPr>
          <w:rFonts w:ascii="Calibri" w:hAnsi="Calibri" w:cs="Calibri"/>
          <w:color w:val="000000" w:themeColor="text1"/>
          <w:sz w:val="24"/>
        </w:rPr>
      </w:pPr>
      <w:r w:rsidRPr="00AF72A1">
        <w:rPr>
          <w:rFonts w:ascii="Calibri" w:hAnsi="Calibri" w:cs="Calibri"/>
          <w:color w:val="000000" w:themeColor="text1"/>
          <w:sz w:val="24"/>
        </w:rPr>
        <w:t>European Council (2014) ‘Special Meeting of the European Council (30 August 2014) – Conclusions’, 163/14.</w:t>
      </w:r>
    </w:p>
    <w:p w14:paraId="51851979" w14:textId="6F563A54" w:rsidR="000D6589" w:rsidRPr="00AF72A1" w:rsidRDefault="004A11F2" w:rsidP="004A11F2">
      <w:pPr>
        <w:spacing w:line="480" w:lineRule="auto"/>
        <w:jc w:val="both"/>
        <w:rPr>
          <w:rFonts w:ascii="Calibri" w:hAnsi="Calibri" w:cs="Calibri"/>
          <w:color w:val="000000" w:themeColor="text1"/>
          <w:sz w:val="24"/>
        </w:rPr>
      </w:pPr>
      <w:r w:rsidRPr="00AF72A1">
        <w:rPr>
          <w:rFonts w:ascii="Calibri" w:hAnsi="Calibri" w:cs="Calibri"/>
          <w:color w:val="000000" w:themeColor="text1"/>
          <w:sz w:val="24"/>
        </w:rPr>
        <w:t xml:space="preserve">European Council (2015) ‘Informal Meeting of the Heads of State or Government, Brussels, 12 February 2015 – Statement by the Members of the European Council’, available at: </w:t>
      </w:r>
      <w:hyperlink r:id="rId23" w:history="1">
        <w:r w:rsidRPr="00AF72A1">
          <w:rPr>
            <w:rStyle w:val="Hyperlink"/>
            <w:rFonts w:ascii="Calibri" w:hAnsi="Calibri" w:cs="Calibri"/>
            <w:color w:val="000000" w:themeColor="text1"/>
            <w:sz w:val="24"/>
          </w:rPr>
          <w:t>https://www.consilium.europa.eu/en/press/press-releases/2015/02/12/european-council-statement-fight-against-terrorism/</w:t>
        </w:r>
      </w:hyperlink>
      <w:r w:rsidRPr="00AF72A1">
        <w:rPr>
          <w:rFonts w:ascii="Calibri" w:hAnsi="Calibri" w:cs="Calibri"/>
          <w:color w:val="000000" w:themeColor="text1"/>
          <w:sz w:val="24"/>
        </w:rPr>
        <w:t xml:space="preserve"> (accessed 30</w:t>
      </w:r>
      <w:r w:rsidRPr="00AF72A1">
        <w:rPr>
          <w:rFonts w:ascii="Calibri" w:hAnsi="Calibri" w:cs="Calibri"/>
          <w:color w:val="000000" w:themeColor="text1"/>
          <w:sz w:val="24"/>
          <w:vertAlign w:val="superscript"/>
        </w:rPr>
        <w:t>th</w:t>
      </w:r>
      <w:r w:rsidRPr="00AF72A1">
        <w:rPr>
          <w:rFonts w:ascii="Calibri" w:hAnsi="Calibri" w:cs="Calibri"/>
          <w:color w:val="000000" w:themeColor="text1"/>
          <w:sz w:val="24"/>
        </w:rPr>
        <w:t xml:space="preserve"> August 2020).</w:t>
      </w:r>
    </w:p>
    <w:p w14:paraId="7E6C44E7" w14:textId="77777777" w:rsidR="004A11F2" w:rsidRPr="00AF72A1" w:rsidRDefault="004A11F2" w:rsidP="004A11F2">
      <w:pPr>
        <w:spacing w:line="480" w:lineRule="auto"/>
        <w:jc w:val="both"/>
        <w:rPr>
          <w:rFonts w:ascii="Calibri" w:hAnsi="Calibri" w:cs="Calibri"/>
          <w:color w:val="000000" w:themeColor="text1"/>
          <w:sz w:val="24"/>
        </w:rPr>
      </w:pPr>
      <w:r w:rsidRPr="00AF72A1">
        <w:rPr>
          <w:rFonts w:ascii="Calibri" w:hAnsi="Calibri" w:cs="Calibri"/>
          <w:color w:val="000000" w:themeColor="text1"/>
          <w:sz w:val="24"/>
        </w:rPr>
        <w:t xml:space="preserve">European Parliament (2013) ‘Parliamentary Questions – EU Passenger Name Record – EUR 50 Million for Targeted Call for Proposals’, available at: </w:t>
      </w:r>
      <w:hyperlink r:id="rId24" w:history="1">
        <w:r w:rsidRPr="00AF72A1">
          <w:rPr>
            <w:rStyle w:val="Hyperlink"/>
            <w:rFonts w:ascii="Calibri" w:hAnsi="Calibri" w:cs="Calibri"/>
            <w:color w:val="000000" w:themeColor="text1"/>
            <w:sz w:val="24"/>
          </w:rPr>
          <w:t>https://www.europarl.europa.eu/doceo/document/E-7-2013-000385_EN.html?redirect</w:t>
        </w:r>
      </w:hyperlink>
      <w:r w:rsidRPr="00AF72A1">
        <w:rPr>
          <w:rFonts w:ascii="Calibri" w:hAnsi="Calibri" w:cs="Calibri"/>
          <w:color w:val="000000" w:themeColor="text1"/>
          <w:sz w:val="24"/>
        </w:rPr>
        <w:t xml:space="preserve"> (accessed on 25</w:t>
      </w:r>
      <w:r w:rsidRPr="00AF72A1">
        <w:rPr>
          <w:rFonts w:ascii="Calibri" w:hAnsi="Calibri" w:cs="Calibri"/>
          <w:color w:val="000000" w:themeColor="text1"/>
          <w:sz w:val="24"/>
          <w:vertAlign w:val="superscript"/>
        </w:rPr>
        <w:t>th</w:t>
      </w:r>
      <w:r w:rsidRPr="00AF72A1">
        <w:rPr>
          <w:rFonts w:ascii="Calibri" w:hAnsi="Calibri" w:cs="Calibri"/>
          <w:color w:val="000000" w:themeColor="text1"/>
          <w:sz w:val="24"/>
        </w:rPr>
        <w:t xml:space="preserve"> August 2021).</w:t>
      </w:r>
    </w:p>
    <w:p w14:paraId="1A9C3BCB" w14:textId="0BFFC737" w:rsidR="004A11F2" w:rsidRPr="00AF72A1" w:rsidRDefault="004A11F2" w:rsidP="004A11F2">
      <w:pPr>
        <w:spacing w:line="480" w:lineRule="auto"/>
        <w:jc w:val="both"/>
        <w:rPr>
          <w:rFonts w:ascii="Calibri" w:hAnsi="Calibri" w:cs="Calibri"/>
          <w:color w:val="000000" w:themeColor="text1"/>
          <w:sz w:val="24"/>
        </w:rPr>
      </w:pPr>
      <w:r w:rsidRPr="00AF72A1">
        <w:rPr>
          <w:rFonts w:ascii="Calibri" w:hAnsi="Calibri" w:cs="Calibri"/>
          <w:color w:val="000000" w:themeColor="text1"/>
          <w:sz w:val="24"/>
        </w:rPr>
        <w:lastRenderedPageBreak/>
        <w:t xml:space="preserve">European Parliament (2015a) ‘European Parliament Resolution of 11 February 2015 on Anti-Terrorism Measures’, available at: </w:t>
      </w:r>
      <w:hyperlink r:id="rId25" w:history="1">
        <w:r w:rsidRPr="00AF72A1">
          <w:rPr>
            <w:rStyle w:val="Hyperlink"/>
            <w:rFonts w:ascii="Calibri" w:hAnsi="Calibri" w:cs="Calibri"/>
            <w:color w:val="000000" w:themeColor="text1"/>
            <w:sz w:val="24"/>
          </w:rPr>
          <w:t>https://www.europarl.europa.eu/doceo/document/TA-8-2015-0032_EN.html</w:t>
        </w:r>
      </w:hyperlink>
      <w:r w:rsidRPr="00AF72A1">
        <w:rPr>
          <w:rFonts w:ascii="Calibri" w:hAnsi="Calibri" w:cs="Calibri"/>
          <w:color w:val="000000" w:themeColor="text1"/>
          <w:sz w:val="24"/>
        </w:rPr>
        <w:t xml:space="preserve"> (accessed on 25</w:t>
      </w:r>
      <w:r w:rsidRPr="00AF72A1">
        <w:rPr>
          <w:rFonts w:ascii="Calibri" w:hAnsi="Calibri" w:cs="Calibri"/>
          <w:color w:val="000000" w:themeColor="text1"/>
          <w:sz w:val="24"/>
          <w:vertAlign w:val="superscript"/>
        </w:rPr>
        <w:t>th</w:t>
      </w:r>
      <w:r w:rsidRPr="00AF72A1">
        <w:rPr>
          <w:rFonts w:ascii="Calibri" w:hAnsi="Calibri" w:cs="Calibri"/>
          <w:color w:val="000000" w:themeColor="text1"/>
          <w:sz w:val="24"/>
        </w:rPr>
        <w:t xml:space="preserve"> August 2021).</w:t>
      </w:r>
    </w:p>
    <w:p w14:paraId="76AEA78B" w14:textId="77777777" w:rsidR="004A11F2" w:rsidRPr="00AF72A1" w:rsidRDefault="004A11F2" w:rsidP="004A11F2">
      <w:pPr>
        <w:spacing w:line="480" w:lineRule="auto"/>
        <w:jc w:val="both"/>
        <w:rPr>
          <w:rFonts w:ascii="Calibri" w:hAnsi="Calibri" w:cs="Calibri"/>
          <w:color w:val="000000" w:themeColor="text1"/>
          <w:sz w:val="24"/>
          <w:u w:val="single"/>
        </w:rPr>
      </w:pPr>
      <w:r w:rsidRPr="00AF72A1">
        <w:rPr>
          <w:rFonts w:ascii="Calibri" w:hAnsi="Calibri" w:cs="Calibri"/>
          <w:color w:val="000000" w:themeColor="text1"/>
          <w:sz w:val="24"/>
        </w:rPr>
        <w:t xml:space="preserve">European Parliament (2015b) ‘Draft Report on the Proposal for a Directive of the European Parliament and of the Council on the use of Passenger Name Record data for the Prevention, Detection, Investigation and Prosecution of Terrorist Offences and Serious Crime (COM(2011)0032 – C7-0039/2011 – 2011/0023(COD))’, available at: </w:t>
      </w:r>
      <w:hyperlink r:id="rId26" w:history="1">
        <w:r w:rsidRPr="00AF72A1">
          <w:rPr>
            <w:rStyle w:val="Hyperlink"/>
            <w:rFonts w:ascii="Calibri" w:hAnsi="Calibri" w:cs="Calibri"/>
            <w:color w:val="000000" w:themeColor="text1"/>
            <w:sz w:val="24"/>
          </w:rPr>
          <w:t>https://www.europarl.europa.eu/doceo/document/LIBE-PR-549223_EN.pdf?redirect</w:t>
        </w:r>
      </w:hyperlink>
      <w:r w:rsidRPr="00AF72A1">
        <w:rPr>
          <w:rStyle w:val="Hyperlink"/>
          <w:rFonts w:ascii="Calibri" w:hAnsi="Calibri" w:cs="Calibri"/>
          <w:color w:val="000000" w:themeColor="text1"/>
          <w:sz w:val="24"/>
        </w:rPr>
        <w:t>.</w:t>
      </w:r>
    </w:p>
    <w:p w14:paraId="255E86AB" w14:textId="77777777" w:rsidR="004A11F2" w:rsidRPr="00AF72A1" w:rsidRDefault="004A11F2" w:rsidP="004A11F2">
      <w:pPr>
        <w:spacing w:line="480" w:lineRule="auto"/>
        <w:jc w:val="both"/>
        <w:rPr>
          <w:rFonts w:ascii="Calibri" w:hAnsi="Calibri" w:cs="Calibri"/>
          <w:color w:val="000000" w:themeColor="text1"/>
          <w:sz w:val="24"/>
        </w:rPr>
      </w:pPr>
      <w:r w:rsidRPr="00AF72A1">
        <w:rPr>
          <w:rFonts w:ascii="Calibri" w:hAnsi="Calibri" w:cs="Calibri"/>
          <w:color w:val="000000" w:themeColor="text1"/>
          <w:sz w:val="24"/>
        </w:rPr>
        <w:t xml:space="preserve">European Parliament (2015c) ‘EU-PNR: MEPs to Discuss Possible Changes to Commission Proposal’, available at: </w:t>
      </w:r>
      <w:hyperlink r:id="rId27" w:history="1">
        <w:r w:rsidRPr="00AF72A1">
          <w:rPr>
            <w:rStyle w:val="Hyperlink"/>
            <w:rFonts w:ascii="Calibri" w:hAnsi="Calibri" w:cs="Calibri"/>
            <w:color w:val="000000" w:themeColor="text1"/>
            <w:sz w:val="24"/>
          </w:rPr>
          <w:t>https://www.statewatch.org/media/documents/news/2015/jun/ep-pnr-changes-prel.pdf</w:t>
        </w:r>
      </w:hyperlink>
      <w:r w:rsidRPr="00AF72A1">
        <w:rPr>
          <w:rFonts w:ascii="Calibri" w:hAnsi="Calibri" w:cs="Calibri"/>
          <w:color w:val="000000" w:themeColor="text1"/>
          <w:sz w:val="24"/>
        </w:rPr>
        <w:t xml:space="preserve"> (accessed on 25</w:t>
      </w:r>
      <w:r w:rsidRPr="00AF72A1">
        <w:rPr>
          <w:rFonts w:ascii="Calibri" w:hAnsi="Calibri" w:cs="Calibri"/>
          <w:color w:val="000000" w:themeColor="text1"/>
          <w:sz w:val="24"/>
          <w:vertAlign w:val="superscript"/>
        </w:rPr>
        <w:t>th</w:t>
      </w:r>
      <w:r w:rsidRPr="00AF72A1">
        <w:rPr>
          <w:rFonts w:ascii="Calibri" w:hAnsi="Calibri" w:cs="Calibri"/>
          <w:color w:val="000000" w:themeColor="text1"/>
          <w:sz w:val="24"/>
        </w:rPr>
        <w:t xml:space="preserve"> August 2021).</w:t>
      </w:r>
    </w:p>
    <w:p w14:paraId="36611BAC" w14:textId="281D2BE0" w:rsidR="004A11F2" w:rsidRPr="00AF72A1" w:rsidRDefault="004A11F2" w:rsidP="004A11F2">
      <w:pPr>
        <w:spacing w:line="480" w:lineRule="auto"/>
        <w:jc w:val="both"/>
        <w:rPr>
          <w:rFonts w:ascii="Calibri" w:hAnsi="Calibri" w:cs="Calibri"/>
          <w:color w:val="000000" w:themeColor="text1"/>
          <w:sz w:val="24"/>
        </w:rPr>
      </w:pPr>
      <w:r w:rsidRPr="00AF72A1">
        <w:rPr>
          <w:rFonts w:ascii="Calibri" w:hAnsi="Calibri" w:cs="Calibri"/>
          <w:color w:val="000000" w:themeColor="text1"/>
          <w:sz w:val="24"/>
        </w:rPr>
        <w:t>European Parliament (2016</w:t>
      </w:r>
      <w:r w:rsidR="00596974" w:rsidRPr="00AF72A1">
        <w:rPr>
          <w:rFonts w:ascii="Calibri" w:hAnsi="Calibri" w:cs="Calibri"/>
          <w:color w:val="000000" w:themeColor="text1"/>
          <w:sz w:val="24"/>
        </w:rPr>
        <w:t>a</w:t>
      </w:r>
      <w:r w:rsidRPr="00AF72A1">
        <w:rPr>
          <w:rFonts w:ascii="Calibri" w:hAnsi="Calibri" w:cs="Calibri"/>
          <w:color w:val="000000" w:themeColor="text1"/>
          <w:sz w:val="24"/>
        </w:rPr>
        <w:t xml:space="preserve">) ‘EU Passenger Name Record (PNR) Directive: An Overview’, available at: </w:t>
      </w:r>
      <w:hyperlink r:id="rId28" w:history="1">
        <w:r w:rsidRPr="00AF72A1">
          <w:rPr>
            <w:rStyle w:val="Hyperlink"/>
            <w:rFonts w:ascii="Calibri" w:hAnsi="Calibri" w:cs="Calibri"/>
            <w:color w:val="000000" w:themeColor="text1"/>
            <w:sz w:val="24"/>
          </w:rPr>
          <w:t>https://www.europarl.europa.eu/sides/getDoc.do?type=IM-PRESS&amp;reference=20150123BKG12902&amp;language=EN</w:t>
        </w:r>
      </w:hyperlink>
      <w:r w:rsidRPr="00AF72A1">
        <w:rPr>
          <w:rFonts w:ascii="Calibri" w:hAnsi="Calibri" w:cs="Calibri"/>
          <w:color w:val="000000" w:themeColor="text1"/>
          <w:sz w:val="24"/>
        </w:rPr>
        <w:t xml:space="preserve"> (accessed on 25</w:t>
      </w:r>
      <w:r w:rsidRPr="00AF72A1">
        <w:rPr>
          <w:rFonts w:ascii="Calibri" w:hAnsi="Calibri" w:cs="Calibri"/>
          <w:color w:val="000000" w:themeColor="text1"/>
          <w:sz w:val="24"/>
          <w:vertAlign w:val="superscript"/>
        </w:rPr>
        <w:t>th</w:t>
      </w:r>
      <w:r w:rsidRPr="00AF72A1">
        <w:rPr>
          <w:rFonts w:ascii="Calibri" w:hAnsi="Calibri" w:cs="Calibri"/>
          <w:color w:val="000000" w:themeColor="text1"/>
          <w:sz w:val="24"/>
        </w:rPr>
        <w:t xml:space="preserve"> August 2021).</w:t>
      </w:r>
    </w:p>
    <w:p w14:paraId="022909B2" w14:textId="0BAFDFAA" w:rsidR="00596974" w:rsidRPr="00AF72A1" w:rsidRDefault="00596974" w:rsidP="004A11F2">
      <w:pPr>
        <w:spacing w:line="480" w:lineRule="auto"/>
        <w:jc w:val="both"/>
        <w:rPr>
          <w:rFonts w:ascii="Calibri" w:hAnsi="Calibri" w:cs="Calibri"/>
          <w:color w:val="000000" w:themeColor="text1"/>
          <w:sz w:val="24"/>
        </w:rPr>
      </w:pPr>
      <w:r w:rsidRPr="00AF72A1">
        <w:rPr>
          <w:rFonts w:ascii="Calibri" w:hAnsi="Calibri" w:cs="Calibri"/>
          <w:color w:val="000000" w:themeColor="text1"/>
          <w:sz w:val="24"/>
        </w:rPr>
        <w:t xml:space="preserve">European Parliament (2016b) ‘Use of Passenger Name Record Data (EU PNR Debate)’, available at: </w:t>
      </w:r>
      <w:hyperlink r:id="rId29" w:history="1">
        <w:r w:rsidRPr="00AF72A1">
          <w:rPr>
            <w:rStyle w:val="Hyperlink"/>
            <w:rFonts w:ascii="Calibri" w:hAnsi="Calibri" w:cs="Calibri"/>
            <w:color w:val="000000" w:themeColor="text1"/>
            <w:sz w:val="24"/>
          </w:rPr>
          <w:t>https://www.europarl.europa.eu/doceo/document/CRE-8-2016-04-13-ITM-016_EN.html</w:t>
        </w:r>
      </w:hyperlink>
      <w:r w:rsidRPr="00AF72A1">
        <w:rPr>
          <w:rFonts w:ascii="Calibri" w:hAnsi="Calibri" w:cs="Calibri"/>
          <w:color w:val="000000" w:themeColor="text1"/>
          <w:sz w:val="24"/>
        </w:rPr>
        <w:t xml:space="preserve"> (accessed on 2</w:t>
      </w:r>
      <w:r w:rsidRPr="00AF72A1">
        <w:rPr>
          <w:rFonts w:ascii="Calibri" w:hAnsi="Calibri" w:cs="Calibri"/>
          <w:color w:val="000000" w:themeColor="text1"/>
          <w:sz w:val="24"/>
          <w:vertAlign w:val="superscript"/>
        </w:rPr>
        <w:t>nd</w:t>
      </w:r>
      <w:r w:rsidRPr="00AF72A1">
        <w:rPr>
          <w:rFonts w:ascii="Calibri" w:hAnsi="Calibri" w:cs="Calibri"/>
          <w:color w:val="000000" w:themeColor="text1"/>
          <w:sz w:val="24"/>
        </w:rPr>
        <w:t xml:space="preserve"> March 2023).</w:t>
      </w:r>
    </w:p>
    <w:p w14:paraId="466F6F40" w14:textId="04DA9262" w:rsidR="004A11F2" w:rsidRPr="00AF72A1" w:rsidRDefault="004A11F2" w:rsidP="004A11F2">
      <w:pPr>
        <w:pStyle w:val="Default"/>
        <w:spacing w:after="160" w:line="480" w:lineRule="auto"/>
        <w:jc w:val="both"/>
        <w:rPr>
          <w:rFonts w:asciiTheme="minorHAnsi" w:hAnsiTheme="minorHAnsi" w:cstheme="minorBidi"/>
          <w:color w:val="000000" w:themeColor="text1"/>
        </w:rPr>
      </w:pPr>
      <w:r w:rsidRPr="00AF72A1">
        <w:rPr>
          <w:rFonts w:asciiTheme="minorHAnsi" w:hAnsiTheme="minorHAnsi" w:cstheme="minorBidi"/>
          <w:color w:val="000000" w:themeColor="text1"/>
        </w:rPr>
        <w:t>European Parliament and Council of the European Union (2016) ‘Directive (EU) 2016/681 of the European Parliament and of the Council of 27 April 2016 on the use of Passenger Name Record (PNR) Data for the Prevention, Detection, Investigation and Prosecution of Terrorist Offences and Serious Crime’, Official Journal</w:t>
      </w:r>
      <w:r w:rsidR="003B7E3F">
        <w:rPr>
          <w:rFonts w:asciiTheme="minorHAnsi" w:hAnsiTheme="minorHAnsi" w:cstheme="minorBidi"/>
          <w:color w:val="000000" w:themeColor="text1"/>
        </w:rPr>
        <w:t xml:space="preserve"> of the European Union,</w:t>
      </w:r>
      <w:r w:rsidRPr="00AF72A1">
        <w:rPr>
          <w:rFonts w:asciiTheme="minorHAnsi" w:hAnsiTheme="minorHAnsi" w:cstheme="minorBidi"/>
          <w:color w:val="000000" w:themeColor="text1"/>
        </w:rPr>
        <w:t xml:space="preserve"> L 119/132.</w:t>
      </w:r>
    </w:p>
    <w:p w14:paraId="3C0BB4F4" w14:textId="63A2434C" w:rsidR="004A11F2" w:rsidRPr="00AF72A1" w:rsidRDefault="004A11F2" w:rsidP="004A11F2">
      <w:pPr>
        <w:spacing w:line="480" w:lineRule="auto"/>
        <w:jc w:val="both"/>
        <w:rPr>
          <w:rFonts w:ascii="Calibri" w:hAnsi="Calibri" w:cs="Calibri"/>
          <w:color w:val="000000" w:themeColor="text1"/>
          <w:sz w:val="24"/>
        </w:rPr>
      </w:pPr>
      <w:r w:rsidRPr="00AF72A1">
        <w:rPr>
          <w:rFonts w:ascii="Calibri" w:hAnsi="Calibri" w:cs="Calibri"/>
          <w:color w:val="000000" w:themeColor="text1"/>
          <w:sz w:val="24"/>
        </w:rPr>
        <w:lastRenderedPageBreak/>
        <w:t>European Union (2020) Updated List of Member States who Have Decided the Application of the PNR Directive to Intra-EU Flights as Referred to in Article 2 of Directive (EU) 2016/681 of the European Parliament and of the Council on the use of Passenger Name Record (PNR) Data for the Prevention, Detection, Investigation, and Prosecution of Terrorist Offences and Serious Crime</w:t>
      </w:r>
      <w:r w:rsidRPr="003B7E3F">
        <w:rPr>
          <w:rFonts w:ascii="Calibri" w:hAnsi="Calibri" w:cs="Calibri"/>
          <w:color w:val="000000" w:themeColor="text1"/>
          <w:sz w:val="24"/>
        </w:rPr>
        <w:t>, Official Journal of the European Union,</w:t>
      </w:r>
      <w:r w:rsidRPr="00AF72A1">
        <w:rPr>
          <w:rFonts w:ascii="Calibri" w:hAnsi="Calibri" w:cs="Calibri"/>
          <w:color w:val="000000" w:themeColor="text1"/>
          <w:sz w:val="24"/>
        </w:rPr>
        <w:t xml:space="preserve"> C358/7.  </w:t>
      </w:r>
    </w:p>
    <w:p w14:paraId="62FCAFA5" w14:textId="7D048E0E" w:rsidR="0000094D" w:rsidRPr="00AF72A1" w:rsidRDefault="0000094D" w:rsidP="004A11F2">
      <w:pPr>
        <w:spacing w:line="480" w:lineRule="auto"/>
        <w:jc w:val="both"/>
        <w:rPr>
          <w:rFonts w:ascii="Calibri" w:hAnsi="Calibri" w:cs="Calibri"/>
          <w:color w:val="000000" w:themeColor="text1"/>
          <w:sz w:val="24"/>
        </w:rPr>
      </w:pPr>
      <w:r w:rsidRPr="00AF72A1">
        <w:rPr>
          <w:rFonts w:ascii="Calibri" w:hAnsi="Calibri" w:cs="Calibri"/>
          <w:color w:val="000000" w:themeColor="text1"/>
          <w:sz w:val="24"/>
        </w:rPr>
        <w:t xml:space="preserve">EU and UK (2020) ‘Trade and Co-operation Agreement Between the European Union and the European Atomic Agency, of the one Part, and the United Kingdom of Great Britain and Northern Ireland, of the Other Part’, available at: </w:t>
      </w:r>
      <w:hyperlink r:id="rId30" w:history="1">
        <w:r w:rsidRPr="00AF72A1">
          <w:rPr>
            <w:rStyle w:val="Hyperlink"/>
            <w:rFonts w:ascii="Calibri" w:hAnsi="Calibri" w:cs="Calibri"/>
            <w:color w:val="000000" w:themeColor="text1"/>
            <w:sz w:val="24"/>
          </w:rPr>
          <w:t>https://assets.publishing.service.gov.uk/government/uploads/system/uploads/attachment_data/file/948119/EU-UK_Trade_and_Cooperation_Agreement_24.12.2020.pdf</w:t>
        </w:r>
      </w:hyperlink>
      <w:r w:rsidRPr="00AF72A1">
        <w:rPr>
          <w:rFonts w:ascii="Calibri" w:hAnsi="Calibri" w:cs="Calibri"/>
          <w:color w:val="000000" w:themeColor="text1"/>
          <w:sz w:val="24"/>
        </w:rPr>
        <w:t xml:space="preserve"> (accessed on 31st August 2021).</w:t>
      </w:r>
    </w:p>
    <w:p w14:paraId="676FF004" w14:textId="77777777" w:rsidR="004A11F2" w:rsidRPr="00AF72A1" w:rsidRDefault="004A11F2" w:rsidP="004A11F2">
      <w:pPr>
        <w:spacing w:line="480" w:lineRule="auto"/>
        <w:jc w:val="both"/>
        <w:rPr>
          <w:rFonts w:ascii="Calibri" w:hAnsi="Calibri" w:cs="Calibri"/>
          <w:color w:val="000000" w:themeColor="text1"/>
          <w:sz w:val="24"/>
        </w:rPr>
      </w:pPr>
      <w:r w:rsidRPr="00AF72A1">
        <w:rPr>
          <w:rFonts w:ascii="Calibri" w:hAnsi="Calibri" w:cs="Calibri"/>
          <w:color w:val="000000" w:themeColor="text1"/>
          <w:sz w:val="24"/>
        </w:rPr>
        <w:t xml:space="preserve">France24 (2016) ‘After Brussels Attacks, France’s Valls Renews Push for Europe-Wide Flight Database’, available at: </w:t>
      </w:r>
      <w:hyperlink r:id="rId31" w:history="1">
        <w:r w:rsidRPr="00AF72A1">
          <w:rPr>
            <w:rStyle w:val="Hyperlink"/>
            <w:rFonts w:ascii="Calibri" w:hAnsi="Calibri" w:cs="Calibri"/>
            <w:color w:val="000000" w:themeColor="text1"/>
            <w:sz w:val="24"/>
          </w:rPr>
          <w:t>https://www.france24.com/en/20160323-after-brussels-attacks-france-valls-renews-push-europe-wide-flight-database</w:t>
        </w:r>
      </w:hyperlink>
      <w:r w:rsidRPr="00AF72A1">
        <w:rPr>
          <w:rFonts w:ascii="Calibri" w:hAnsi="Calibri" w:cs="Calibri"/>
          <w:color w:val="000000" w:themeColor="text1"/>
          <w:sz w:val="24"/>
        </w:rPr>
        <w:t xml:space="preserve"> (accessed on 25</w:t>
      </w:r>
      <w:r w:rsidRPr="00AF72A1">
        <w:rPr>
          <w:rFonts w:ascii="Calibri" w:hAnsi="Calibri" w:cs="Calibri"/>
          <w:color w:val="000000" w:themeColor="text1"/>
          <w:sz w:val="24"/>
          <w:vertAlign w:val="superscript"/>
        </w:rPr>
        <w:t>th</w:t>
      </w:r>
      <w:r w:rsidRPr="00AF72A1">
        <w:rPr>
          <w:rFonts w:ascii="Calibri" w:hAnsi="Calibri" w:cs="Calibri"/>
          <w:color w:val="000000" w:themeColor="text1"/>
          <w:sz w:val="24"/>
        </w:rPr>
        <w:t xml:space="preserve"> August 2021).</w:t>
      </w:r>
    </w:p>
    <w:p w14:paraId="4C57BF17" w14:textId="114F32A6" w:rsidR="004A11F2" w:rsidRPr="00AF72A1" w:rsidRDefault="004A11F2" w:rsidP="004A11F2">
      <w:pPr>
        <w:spacing w:line="480" w:lineRule="auto"/>
        <w:jc w:val="both"/>
        <w:rPr>
          <w:color w:val="000000" w:themeColor="text1"/>
          <w:sz w:val="24"/>
          <w:szCs w:val="24"/>
        </w:rPr>
      </w:pPr>
      <w:proofErr w:type="spellStart"/>
      <w:r w:rsidRPr="00AF72A1">
        <w:rPr>
          <w:color w:val="000000" w:themeColor="text1"/>
          <w:sz w:val="24"/>
          <w:szCs w:val="24"/>
          <w:lang w:val="de-DE"/>
        </w:rPr>
        <w:t>Genschel</w:t>
      </w:r>
      <w:proofErr w:type="spellEnd"/>
      <w:r w:rsidRPr="00AF72A1">
        <w:rPr>
          <w:color w:val="000000" w:themeColor="text1"/>
          <w:sz w:val="24"/>
          <w:szCs w:val="24"/>
          <w:lang w:val="de-DE"/>
        </w:rPr>
        <w:t xml:space="preserve">, P., and </w:t>
      </w:r>
      <w:proofErr w:type="spellStart"/>
      <w:r w:rsidRPr="00AF72A1">
        <w:rPr>
          <w:color w:val="000000" w:themeColor="text1"/>
          <w:sz w:val="24"/>
          <w:szCs w:val="24"/>
          <w:lang w:val="de-DE"/>
        </w:rPr>
        <w:t>Jachtenfuchs</w:t>
      </w:r>
      <w:proofErr w:type="spellEnd"/>
      <w:r w:rsidRPr="00AF72A1">
        <w:rPr>
          <w:color w:val="000000" w:themeColor="text1"/>
          <w:sz w:val="24"/>
          <w:szCs w:val="24"/>
          <w:lang w:val="de-DE"/>
        </w:rPr>
        <w:t>, M. (</w:t>
      </w:r>
      <w:proofErr w:type="spellStart"/>
      <w:r w:rsidRPr="00AF72A1">
        <w:rPr>
          <w:color w:val="000000" w:themeColor="text1"/>
          <w:sz w:val="24"/>
          <w:szCs w:val="24"/>
          <w:lang w:val="de-DE"/>
        </w:rPr>
        <w:t>eds</w:t>
      </w:r>
      <w:proofErr w:type="spellEnd"/>
      <w:r w:rsidRPr="00AF72A1">
        <w:rPr>
          <w:color w:val="000000" w:themeColor="text1"/>
          <w:sz w:val="24"/>
          <w:szCs w:val="24"/>
          <w:lang w:val="de-DE"/>
        </w:rPr>
        <w:t xml:space="preserve">.) </w:t>
      </w:r>
      <w:r w:rsidRPr="00AF72A1">
        <w:rPr>
          <w:color w:val="000000" w:themeColor="text1"/>
          <w:sz w:val="24"/>
          <w:szCs w:val="24"/>
        </w:rPr>
        <w:t xml:space="preserve">(2014) </w:t>
      </w:r>
      <w:r w:rsidRPr="00AF72A1">
        <w:rPr>
          <w:i/>
          <w:iCs/>
          <w:color w:val="000000" w:themeColor="text1"/>
          <w:sz w:val="24"/>
          <w:szCs w:val="24"/>
        </w:rPr>
        <w:t>Beyond the Regulatory Polity? The European Integration of Core State Powers</w:t>
      </w:r>
      <w:r w:rsidRPr="00AF72A1">
        <w:rPr>
          <w:color w:val="000000" w:themeColor="text1"/>
          <w:sz w:val="24"/>
          <w:szCs w:val="24"/>
        </w:rPr>
        <w:t xml:space="preserve"> (Oxford: Oxford University Press).</w:t>
      </w:r>
    </w:p>
    <w:p w14:paraId="1CB4911A" w14:textId="5F300FA1" w:rsidR="009745ED" w:rsidRPr="00AF72A1" w:rsidRDefault="009745ED" w:rsidP="004A11F2">
      <w:pPr>
        <w:spacing w:line="480" w:lineRule="auto"/>
        <w:jc w:val="both"/>
        <w:rPr>
          <w:color w:val="000000" w:themeColor="text1"/>
          <w:sz w:val="24"/>
          <w:szCs w:val="24"/>
        </w:rPr>
      </w:pPr>
      <w:proofErr w:type="spellStart"/>
      <w:r w:rsidRPr="00AF72A1">
        <w:rPr>
          <w:color w:val="000000" w:themeColor="text1"/>
          <w:sz w:val="24"/>
          <w:szCs w:val="24"/>
        </w:rPr>
        <w:t>Glouftsios</w:t>
      </w:r>
      <w:proofErr w:type="spellEnd"/>
      <w:r w:rsidRPr="00AF72A1">
        <w:rPr>
          <w:color w:val="000000" w:themeColor="text1"/>
          <w:sz w:val="24"/>
          <w:szCs w:val="24"/>
        </w:rPr>
        <w:t xml:space="preserve">, G. and Leese, M. (2023) ‘Epistemic Fusion: Passenger Information Units and the Making of International Security’, </w:t>
      </w:r>
      <w:r w:rsidRPr="00AF72A1">
        <w:rPr>
          <w:i/>
          <w:iCs/>
          <w:color w:val="000000" w:themeColor="text1"/>
          <w:sz w:val="24"/>
          <w:szCs w:val="24"/>
        </w:rPr>
        <w:t>Review of International Studies</w:t>
      </w:r>
      <w:r w:rsidRPr="00AF72A1">
        <w:rPr>
          <w:color w:val="000000" w:themeColor="text1"/>
          <w:sz w:val="24"/>
          <w:szCs w:val="24"/>
        </w:rPr>
        <w:t>, Vol.49, No.1, pp.125-142.</w:t>
      </w:r>
    </w:p>
    <w:p w14:paraId="2656BFA8" w14:textId="6D3EB819" w:rsidR="007672EB" w:rsidRPr="00AF72A1" w:rsidRDefault="007672EB" w:rsidP="004A11F2">
      <w:pPr>
        <w:spacing w:line="480" w:lineRule="auto"/>
        <w:jc w:val="both"/>
        <w:rPr>
          <w:color w:val="000000" w:themeColor="text1"/>
          <w:sz w:val="24"/>
          <w:szCs w:val="24"/>
        </w:rPr>
      </w:pPr>
      <w:r w:rsidRPr="00AF72A1">
        <w:rPr>
          <w:color w:val="000000" w:themeColor="text1"/>
          <w:sz w:val="24"/>
          <w:szCs w:val="24"/>
        </w:rPr>
        <w:t xml:space="preserve">Gov.uk (2016) ‘Home Secretary’s Speech on the UK, EU, and Our Place in the World’, available at: </w:t>
      </w:r>
      <w:hyperlink r:id="rId32" w:history="1">
        <w:r w:rsidRPr="00AF72A1">
          <w:rPr>
            <w:rStyle w:val="Hyperlink"/>
            <w:color w:val="000000" w:themeColor="text1"/>
            <w:sz w:val="24"/>
            <w:szCs w:val="24"/>
          </w:rPr>
          <w:t>https://www.gov.uk/government/speeches/home-secretarys-speech-on-the-uk-eu-and-our-place-in-the-world</w:t>
        </w:r>
      </w:hyperlink>
      <w:r w:rsidRPr="00AF72A1">
        <w:rPr>
          <w:color w:val="000000" w:themeColor="text1"/>
          <w:sz w:val="24"/>
          <w:szCs w:val="24"/>
        </w:rPr>
        <w:t xml:space="preserve"> (accessed on 2</w:t>
      </w:r>
      <w:r w:rsidRPr="00AF72A1">
        <w:rPr>
          <w:rFonts w:cs="Times New Roman (Body CS)"/>
          <w:color w:val="000000" w:themeColor="text1"/>
          <w:sz w:val="24"/>
          <w:szCs w:val="24"/>
          <w:vertAlign w:val="superscript"/>
        </w:rPr>
        <w:t>nd</w:t>
      </w:r>
      <w:r w:rsidRPr="00AF72A1">
        <w:rPr>
          <w:color w:val="000000" w:themeColor="text1"/>
          <w:sz w:val="24"/>
          <w:szCs w:val="24"/>
        </w:rPr>
        <w:t xml:space="preserve"> March 2023)</w:t>
      </w:r>
      <w:r w:rsidRPr="00AF72A1">
        <w:rPr>
          <w:rFonts w:cs="Times New Roman (Body CS)"/>
          <w:color w:val="000000" w:themeColor="text1"/>
          <w:sz w:val="24"/>
          <w:szCs w:val="24"/>
          <w:vertAlign w:val="superscript"/>
        </w:rPr>
        <w:t xml:space="preserve"> </w:t>
      </w:r>
    </w:p>
    <w:p w14:paraId="16329733" w14:textId="77777777" w:rsidR="004A11F2" w:rsidRPr="00AF72A1" w:rsidRDefault="004A11F2" w:rsidP="004A11F2">
      <w:pPr>
        <w:pStyle w:val="Bibliography"/>
        <w:spacing w:line="480" w:lineRule="auto"/>
        <w:jc w:val="both"/>
        <w:rPr>
          <w:rFonts w:ascii="Calibri" w:hAnsi="Calibri" w:cs="Calibri"/>
          <w:color w:val="000000" w:themeColor="text1"/>
          <w:sz w:val="24"/>
        </w:rPr>
      </w:pPr>
      <w:r w:rsidRPr="00AF72A1">
        <w:rPr>
          <w:rFonts w:ascii="Calibri" w:hAnsi="Calibri" w:cs="Calibri"/>
          <w:color w:val="000000" w:themeColor="text1"/>
          <w:sz w:val="24"/>
        </w:rPr>
        <w:lastRenderedPageBreak/>
        <w:t xml:space="preserve">The Guardian (2011) ‘Theresa May Pushes for Air Passenger Data Storing to be Expanded’, available at: </w:t>
      </w:r>
      <w:hyperlink r:id="rId33" w:history="1">
        <w:r w:rsidRPr="00AF72A1">
          <w:rPr>
            <w:rStyle w:val="Hyperlink"/>
            <w:rFonts w:ascii="Calibri" w:hAnsi="Calibri" w:cs="Calibri"/>
            <w:color w:val="000000" w:themeColor="text1"/>
            <w:sz w:val="24"/>
          </w:rPr>
          <w:t>https://www.theguardian.com/world/2011/apr/07/air-passenger-data-collection-europe</w:t>
        </w:r>
      </w:hyperlink>
      <w:r w:rsidRPr="00AF72A1">
        <w:rPr>
          <w:rFonts w:ascii="Calibri" w:hAnsi="Calibri" w:cs="Calibri"/>
          <w:color w:val="000000" w:themeColor="text1"/>
          <w:sz w:val="24"/>
        </w:rPr>
        <w:t xml:space="preserve"> (accessed on 3rd January 2020).</w:t>
      </w:r>
    </w:p>
    <w:p w14:paraId="21A759A1" w14:textId="73B992DB" w:rsidR="00194A7C" w:rsidRPr="00AF72A1" w:rsidRDefault="00194A7C" w:rsidP="004A11F2">
      <w:pPr>
        <w:spacing w:line="480" w:lineRule="auto"/>
        <w:jc w:val="both"/>
        <w:rPr>
          <w:color w:val="000000" w:themeColor="text1"/>
          <w:sz w:val="24"/>
          <w:szCs w:val="24"/>
        </w:rPr>
      </w:pPr>
      <w:proofErr w:type="spellStart"/>
      <w:r w:rsidRPr="00AF72A1">
        <w:rPr>
          <w:color w:val="000000" w:themeColor="text1"/>
          <w:sz w:val="24"/>
          <w:szCs w:val="24"/>
        </w:rPr>
        <w:t>Hosli</w:t>
      </w:r>
      <w:proofErr w:type="spellEnd"/>
      <w:r w:rsidRPr="00AF72A1">
        <w:rPr>
          <w:color w:val="000000" w:themeColor="text1"/>
          <w:sz w:val="24"/>
          <w:szCs w:val="24"/>
        </w:rPr>
        <w:t xml:space="preserve">, M., </w:t>
      </w:r>
      <w:proofErr w:type="spellStart"/>
      <w:r w:rsidRPr="00AF72A1">
        <w:rPr>
          <w:color w:val="000000" w:themeColor="text1"/>
          <w:sz w:val="24"/>
          <w:szCs w:val="24"/>
        </w:rPr>
        <w:t>Kreppel</w:t>
      </w:r>
      <w:proofErr w:type="spellEnd"/>
      <w:r w:rsidRPr="00AF72A1">
        <w:rPr>
          <w:color w:val="000000" w:themeColor="text1"/>
          <w:sz w:val="24"/>
          <w:szCs w:val="24"/>
        </w:rPr>
        <w:t xml:space="preserve">, A., </w:t>
      </w:r>
      <w:proofErr w:type="spellStart"/>
      <w:r w:rsidRPr="00AF72A1">
        <w:rPr>
          <w:color w:val="000000" w:themeColor="text1"/>
          <w:sz w:val="24"/>
          <w:szCs w:val="24"/>
        </w:rPr>
        <w:t>Plechanovova</w:t>
      </w:r>
      <w:proofErr w:type="spellEnd"/>
      <w:r w:rsidRPr="00AF72A1">
        <w:rPr>
          <w:color w:val="000000" w:themeColor="text1"/>
          <w:sz w:val="24"/>
          <w:szCs w:val="24"/>
        </w:rPr>
        <w:t>, B, and Verdun, A. (2013) ‘Introduction: Decision-Making in the European Union Before and After the Lisbon Treaty’,</w:t>
      </w:r>
      <w:r w:rsidR="00A0634D" w:rsidRPr="00AF72A1">
        <w:rPr>
          <w:color w:val="000000" w:themeColor="text1"/>
          <w:sz w:val="24"/>
          <w:szCs w:val="24"/>
        </w:rPr>
        <w:t xml:space="preserve"> </w:t>
      </w:r>
      <w:r w:rsidR="00A0634D" w:rsidRPr="00AF72A1">
        <w:rPr>
          <w:i/>
          <w:iCs/>
          <w:color w:val="000000" w:themeColor="text1"/>
          <w:sz w:val="24"/>
          <w:szCs w:val="24"/>
        </w:rPr>
        <w:t>West European Politics</w:t>
      </w:r>
      <w:r w:rsidR="00A0634D" w:rsidRPr="00AF72A1">
        <w:rPr>
          <w:color w:val="000000" w:themeColor="text1"/>
          <w:sz w:val="24"/>
          <w:szCs w:val="24"/>
        </w:rPr>
        <w:t>,</w:t>
      </w:r>
      <w:r w:rsidRPr="00AF72A1">
        <w:rPr>
          <w:color w:val="000000" w:themeColor="text1"/>
          <w:sz w:val="24"/>
          <w:szCs w:val="24"/>
        </w:rPr>
        <w:t xml:space="preserve"> Vol.36, No.6, pp.1121-1127.</w:t>
      </w:r>
    </w:p>
    <w:p w14:paraId="0BA3C597" w14:textId="206BE4A3" w:rsidR="004A11F2" w:rsidRPr="00AF72A1" w:rsidRDefault="004A11F2" w:rsidP="004A11F2">
      <w:pPr>
        <w:spacing w:line="480" w:lineRule="auto"/>
        <w:jc w:val="both"/>
        <w:rPr>
          <w:color w:val="000000" w:themeColor="text1"/>
          <w:sz w:val="24"/>
          <w:szCs w:val="24"/>
        </w:rPr>
      </w:pPr>
      <w:r w:rsidRPr="00AF72A1">
        <w:rPr>
          <w:color w:val="000000" w:themeColor="text1"/>
          <w:sz w:val="24"/>
          <w:szCs w:val="24"/>
        </w:rPr>
        <w:t xml:space="preserve">House of Commons (2010) ‘UK Border Agency: Follow-up on Asylum Cases and E-Borders Programme’, available at: </w:t>
      </w:r>
      <w:hyperlink r:id="rId34" w:history="1">
        <w:r w:rsidRPr="00AF72A1">
          <w:rPr>
            <w:rStyle w:val="Hyperlink"/>
            <w:color w:val="000000" w:themeColor="text1"/>
            <w:sz w:val="24"/>
            <w:szCs w:val="24"/>
          </w:rPr>
          <w:t>http://www.statewatch.org/news/2010/sep/uk-hasc-asylum-e-borders-report.pdf</w:t>
        </w:r>
      </w:hyperlink>
      <w:r w:rsidRPr="00AF72A1">
        <w:rPr>
          <w:color w:val="000000" w:themeColor="text1"/>
          <w:sz w:val="24"/>
          <w:szCs w:val="24"/>
        </w:rPr>
        <w:t xml:space="preserve"> (accessed </w:t>
      </w:r>
      <w:r w:rsidR="003024AA" w:rsidRPr="00AF72A1">
        <w:rPr>
          <w:color w:val="000000" w:themeColor="text1"/>
          <w:sz w:val="24"/>
          <w:szCs w:val="24"/>
        </w:rPr>
        <w:t xml:space="preserve">on </w:t>
      </w:r>
      <w:r w:rsidRPr="00AF72A1">
        <w:rPr>
          <w:color w:val="000000" w:themeColor="text1"/>
          <w:sz w:val="24"/>
          <w:szCs w:val="24"/>
        </w:rPr>
        <w:t>13</w:t>
      </w:r>
      <w:r w:rsidRPr="00AF72A1">
        <w:rPr>
          <w:color w:val="000000" w:themeColor="text1"/>
          <w:sz w:val="24"/>
          <w:szCs w:val="24"/>
          <w:vertAlign w:val="superscript"/>
        </w:rPr>
        <w:t>th</w:t>
      </w:r>
      <w:r w:rsidRPr="00AF72A1">
        <w:rPr>
          <w:color w:val="000000" w:themeColor="text1"/>
          <w:sz w:val="24"/>
          <w:szCs w:val="24"/>
        </w:rPr>
        <w:t xml:space="preserve"> May 2020).</w:t>
      </w:r>
    </w:p>
    <w:p w14:paraId="3D8772E1" w14:textId="77777777" w:rsidR="004A11F2" w:rsidRPr="00AF72A1" w:rsidRDefault="004A11F2" w:rsidP="004A11F2">
      <w:pPr>
        <w:spacing w:line="480" w:lineRule="auto"/>
        <w:jc w:val="both"/>
        <w:rPr>
          <w:color w:val="000000" w:themeColor="text1"/>
          <w:sz w:val="24"/>
          <w:szCs w:val="24"/>
        </w:rPr>
      </w:pPr>
      <w:proofErr w:type="spellStart"/>
      <w:r w:rsidRPr="00AF72A1">
        <w:rPr>
          <w:color w:val="000000" w:themeColor="text1"/>
          <w:sz w:val="24"/>
          <w:szCs w:val="24"/>
        </w:rPr>
        <w:t>Kaunert</w:t>
      </w:r>
      <w:proofErr w:type="spellEnd"/>
      <w:r w:rsidRPr="00AF72A1">
        <w:rPr>
          <w:color w:val="000000" w:themeColor="text1"/>
          <w:sz w:val="24"/>
          <w:szCs w:val="24"/>
        </w:rPr>
        <w:t xml:space="preserve">, C. (2007) ‘“Without the Power of Purse or Sword”: The European Arrest Warrant and the Role of the Commission’, </w:t>
      </w:r>
      <w:r w:rsidRPr="00AF72A1">
        <w:rPr>
          <w:i/>
          <w:iCs/>
          <w:color w:val="000000" w:themeColor="text1"/>
          <w:sz w:val="24"/>
          <w:szCs w:val="24"/>
        </w:rPr>
        <w:t>Journal of European Integration</w:t>
      </w:r>
      <w:r w:rsidRPr="00AF72A1">
        <w:rPr>
          <w:color w:val="000000" w:themeColor="text1"/>
          <w:sz w:val="24"/>
          <w:szCs w:val="24"/>
        </w:rPr>
        <w:t>, Vol.29, No.4, pp.387-404.</w:t>
      </w:r>
    </w:p>
    <w:p w14:paraId="104EE6E6" w14:textId="77777777" w:rsidR="004A11F2" w:rsidRPr="00AF72A1" w:rsidRDefault="004A11F2" w:rsidP="004A11F2">
      <w:pPr>
        <w:autoSpaceDE w:val="0"/>
        <w:autoSpaceDN w:val="0"/>
        <w:adjustRightInd w:val="0"/>
        <w:spacing w:line="480" w:lineRule="auto"/>
        <w:jc w:val="both"/>
        <w:rPr>
          <w:color w:val="000000" w:themeColor="text1"/>
          <w:sz w:val="24"/>
          <w:szCs w:val="24"/>
        </w:rPr>
      </w:pPr>
      <w:proofErr w:type="spellStart"/>
      <w:r w:rsidRPr="00AF72A1">
        <w:rPr>
          <w:color w:val="000000" w:themeColor="text1"/>
          <w:sz w:val="24"/>
          <w:szCs w:val="24"/>
        </w:rPr>
        <w:t>Kaunert</w:t>
      </w:r>
      <w:proofErr w:type="spellEnd"/>
      <w:r w:rsidRPr="00AF72A1">
        <w:rPr>
          <w:color w:val="000000" w:themeColor="text1"/>
          <w:sz w:val="24"/>
          <w:szCs w:val="24"/>
        </w:rPr>
        <w:t xml:space="preserve">, C. (2010) </w:t>
      </w:r>
      <w:r w:rsidRPr="00AF72A1">
        <w:rPr>
          <w:i/>
          <w:iCs/>
          <w:color w:val="000000" w:themeColor="text1"/>
          <w:sz w:val="24"/>
          <w:szCs w:val="24"/>
        </w:rPr>
        <w:t>European Internal Security</w:t>
      </w:r>
      <w:r w:rsidRPr="00AF72A1">
        <w:rPr>
          <w:color w:val="000000" w:themeColor="text1"/>
          <w:sz w:val="24"/>
          <w:szCs w:val="24"/>
        </w:rPr>
        <w:t xml:space="preserve"> (Manchester: Manchester University Press).</w:t>
      </w:r>
    </w:p>
    <w:p w14:paraId="18F94D88" w14:textId="77777777" w:rsidR="004A11F2" w:rsidRPr="00AF72A1" w:rsidRDefault="004A11F2" w:rsidP="004A11F2">
      <w:pPr>
        <w:spacing w:line="480" w:lineRule="auto"/>
        <w:jc w:val="both"/>
        <w:rPr>
          <w:color w:val="000000" w:themeColor="text1"/>
          <w:sz w:val="24"/>
          <w:szCs w:val="24"/>
        </w:rPr>
      </w:pPr>
      <w:proofErr w:type="spellStart"/>
      <w:r w:rsidRPr="00AF72A1">
        <w:rPr>
          <w:color w:val="000000" w:themeColor="text1"/>
          <w:sz w:val="24"/>
          <w:szCs w:val="24"/>
        </w:rPr>
        <w:t>Kingdon</w:t>
      </w:r>
      <w:proofErr w:type="spellEnd"/>
      <w:r w:rsidRPr="00AF72A1">
        <w:rPr>
          <w:color w:val="000000" w:themeColor="text1"/>
          <w:sz w:val="24"/>
          <w:szCs w:val="24"/>
        </w:rPr>
        <w:t xml:space="preserve">, R. (2003) </w:t>
      </w:r>
      <w:r w:rsidRPr="00AF72A1">
        <w:rPr>
          <w:i/>
          <w:iCs/>
          <w:color w:val="000000" w:themeColor="text1"/>
          <w:sz w:val="24"/>
          <w:szCs w:val="24"/>
        </w:rPr>
        <w:t>Agendas, Alternatives, and Public Policies</w:t>
      </w:r>
      <w:r w:rsidRPr="00AF72A1">
        <w:rPr>
          <w:color w:val="000000" w:themeColor="text1"/>
          <w:sz w:val="24"/>
          <w:szCs w:val="24"/>
        </w:rPr>
        <w:t xml:space="preserve"> (New York: Longman).</w:t>
      </w:r>
    </w:p>
    <w:p w14:paraId="15D5FE2A" w14:textId="44B82A11" w:rsidR="00E747E3" w:rsidRPr="00AF72A1" w:rsidRDefault="00E747E3" w:rsidP="004A11F2">
      <w:pPr>
        <w:spacing w:line="480" w:lineRule="auto"/>
        <w:jc w:val="both"/>
        <w:rPr>
          <w:color w:val="000000" w:themeColor="text1"/>
          <w:sz w:val="24"/>
          <w:szCs w:val="24"/>
        </w:rPr>
      </w:pPr>
      <w:proofErr w:type="spellStart"/>
      <w:r w:rsidRPr="00AF72A1">
        <w:rPr>
          <w:color w:val="000000" w:themeColor="text1"/>
          <w:sz w:val="24"/>
          <w:szCs w:val="24"/>
        </w:rPr>
        <w:t>Kleine</w:t>
      </w:r>
      <w:proofErr w:type="spellEnd"/>
      <w:r w:rsidRPr="00AF72A1">
        <w:rPr>
          <w:color w:val="000000" w:themeColor="text1"/>
          <w:sz w:val="24"/>
          <w:szCs w:val="24"/>
        </w:rPr>
        <w:t xml:space="preserve">, M., </w:t>
      </w:r>
      <w:proofErr w:type="spellStart"/>
      <w:r w:rsidRPr="00AF72A1">
        <w:rPr>
          <w:color w:val="000000" w:themeColor="text1"/>
          <w:sz w:val="24"/>
          <w:szCs w:val="24"/>
        </w:rPr>
        <w:t>Arregui</w:t>
      </w:r>
      <w:proofErr w:type="spellEnd"/>
      <w:r w:rsidRPr="00AF72A1">
        <w:rPr>
          <w:color w:val="000000" w:themeColor="text1"/>
          <w:sz w:val="24"/>
          <w:szCs w:val="24"/>
        </w:rPr>
        <w:t xml:space="preserve">, J., Thomson, R. (2022) ‘The Impact of National Democratic Representation on Decision-making in the European Union’, </w:t>
      </w:r>
      <w:r w:rsidRPr="00AF72A1">
        <w:rPr>
          <w:i/>
          <w:iCs/>
          <w:color w:val="000000" w:themeColor="text1"/>
          <w:sz w:val="24"/>
          <w:szCs w:val="24"/>
        </w:rPr>
        <w:t>Journal of European Public Policy</w:t>
      </w:r>
      <w:r w:rsidRPr="00AF72A1">
        <w:rPr>
          <w:color w:val="000000" w:themeColor="text1"/>
          <w:sz w:val="24"/>
          <w:szCs w:val="24"/>
        </w:rPr>
        <w:t xml:space="preserve">, Vol.29, No.1, pp.1-11.  </w:t>
      </w:r>
    </w:p>
    <w:p w14:paraId="4EF4EF6C" w14:textId="6832B221" w:rsidR="00645CBC" w:rsidRPr="00AF72A1" w:rsidRDefault="00645CBC" w:rsidP="004A11F2">
      <w:pPr>
        <w:spacing w:line="480" w:lineRule="auto"/>
        <w:jc w:val="both"/>
        <w:rPr>
          <w:color w:val="000000" w:themeColor="text1"/>
          <w:sz w:val="24"/>
          <w:szCs w:val="24"/>
        </w:rPr>
      </w:pPr>
      <w:r w:rsidRPr="00AF72A1">
        <w:rPr>
          <w:color w:val="000000" w:themeColor="text1"/>
          <w:sz w:val="24"/>
          <w:szCs w:val="24"/>
        </w:rPr>
        <w:t>K</w:t>
      </w:r>
      <w:r w:rsidRPr="00AF72A1">
        <w:rPr>
          <w:rFonts w:ascii="Calibri" w:hAnsi="Calibri" w:cs="Calibri"/>
          <w:color w:val="000000" w:themeColor="text1"/>
          <w:sz w:val="24"/>
          <w:szCs w:val="24"/>
        </w:rPr>
        <w:t>ö</w:t>
      </w:r>
      <w:r w:rsidRPr="00AF72A1">
        <w:rPr>
          <w:color w:val="000000" w:themeColor="text1"/>
          <w:sz w:val="24"/>
          <w:szCs w:val="24"/>
        </w:rPr>
        <w:t xml:space="preserve">nig, F. and </w:t>
      </w:r>
      <w:proofErr w:type="spellStart"/>
      <w:r w:rsidRPr="00AF72A1">
        <w:rPr>
          <w:color w:val="000000" w:themeColor="text1"/>
          <w:sz w:val="24"/>
          <w:szCs w:val="24"/>
        </w:rPr>
        <w:t>Trauner</w:t>
      </w:r>
      <w:proofErr w:type="spellEnd"/>
      <w:r w:rsidRPr="00AF72A1">
        <w:rPr>
          <w:color w:val="000000" w:themeColor="text1"/>
          <w:sz w:val="24"/>
          <w:szCs w:val="24"/>
        </w:rPr>
        <w:t xml:space="preserve">, F. (2021) ‘From </w:t>
      </w:r>
      <w:proofErr w:type="spellStart"/>
      <w:r w:rsidRPr="00AF72A1">
        <w:rPr>
          <w:color w:val="000000" w:themeColor="text1"/>
          <w:sz w:val="24"/>
          <w:szCs w:val="24"/>
        </w:rPr>
        <w:t>Trevi</w:t>
      </w:r>
      <w:proofErr w:type="spellEnd"/>
      <w:r w:rsidRPr="00AF72A1">
        <w:rPr>
          <w:color w:val="000000" w:themeColor="text1"/>
          <w:sz w:val="24"/>
          <w:szCs w:val="24"/>
        </w:rPr>
        <w:t xml:space="preserve"> to Europol: Germany’s Role in the Integration of EU Police Co-operation’, </w:t>
      </w:r>
      <w:r w:rsidRPr="00AF72A1">
        <w:rPr>
          <w:i/>
          <w:iCs/>
          <w:color w:val="000000" w:themeColor="text1"/>
          <w:sz w:val="24"/>
          <w:szCs w:val="24"/>
        </w:rPr>
        <w:t>Journal of European Integration</w:t>
      </w:r>
      <w:r w:rsidRPr="00AF72A1">
        <w:rPr>
          <w:color w:val="000000" w:themeColor="text1"/>
          <w:sz w:val="24"/>
          <w:szCs w:val="24"/>
        </w:rPr>
        <w:t>, Vol.43, No.2, pp.175-190.</w:t>
      </w:r>
    </w:p>
    <w:p w14:paraId="4DBF574B" w14:textId="7BE881AA" w:rsidR="00DC7344" w:rsidRPr="00AF72A1" w:rsidRDefault="00DC7344" w:rsidP="004A11F2">
      <w:pPr>
        <w:spacing w:line="480" w:lineRule="auto"/>
        <w:jc w:val="both"/>
        <w:rPr>
          <w:color w:val="000000" w:themeColor="text1"/>
          <w:sz w:val="24"/>
          <w:szCs w:val="24"/>
        </w:rPr>
      </w:pPr>
      <w:proofErr w:type="spellStart"/>
      <w:r w:rsidRPr="00AF72A1">
        <w:rPr>
          <w:color w:val="000000" w:themeColor="text1"/>
          <w:sz w:val="24"/>
          <w:szCs w:val="24"/>
        </w:rPr>
        <w:t>Kostadinova</w:t>
      </w:r>
      <w:proofErr w:type="spellEnd"/>
      <w:r w:rsidRPr="00AF72A1">
        <w:rPr>
          <w:color w:val="000000" w:themeColor="text1"/>
          <w:sz w:val="24"/>
          <w:szCs w:val="24"/>
        </w:rPr>
        <w:t>, P.</w:t>
      </w:r>
      <w:r w:rsidR="00194A7C" w:rsidRPr="00AF72A1">
        <w:rPr>
          <w:color w:val="000000" w:themeColor="text1"/>
          <w:sz w:val="24"/>
          <w:szCs w:val="24"/>
        </w:rPr>
        <w:t xml:space="preserve"> and </w:t>
      </w:r>
      <w:proofErr w:type="spellStart"/>
      <w:r w:rsidR="00194A7C" w:rsidRPr="00AF72A1">
        <w:rPr>
          <w:color w:val="000000" w:themeColor="text1"/>
          <w:sz w:val="24"/>
          <w:szCs w:val="24"/>
        </w:rPr>
        <w:t>Kreppel</w:t>
      </w:r>
      <w:proofErr w:type="spellEnd"/>
      <w:r w:rsidR="00194A7C" w:rsidRPr="00AF72A1">
        <w:rPr>
          <w:color w:val="000000" w:themeColor="text1"/>
          <w:sz w:val="24"/>
          <w:szCs w:val="24"/>
        </w:rPr>
        <w:t xml:space="preserve">, A. (2022) ‘Loyal Agent or Shirking Partner: Understanding the Policy Goals of National Ministers in the Council of the European Union’, </w:t>
      </w:r>
      <w:r w:rsidR="00194A7C" w:rsidRPr="00AF72A1">
        <w:rPr>
          <w:i/>
          <w:iCs/>
          <w:color w:val="000000" w:themeColor="text1"/>
          <w:sz w:val="24"/>
          <w:szCs w:val="24"/>
        </w:rPr>
        <w:t>Journal of European Public Policy</w:t>
      </w:r>
      <w:r w:rsidR="00194A7C" w:rsidRPr="00AF72A1">
        <w:rPr>
          <w:color w:val="000000" w:themeColor="text1"/>
          <w:sz w:val="24"/>
          <w:szCs w:val="24"/>
        </w:rPr>
        <w:t xml:space="preserve">, Vol.29, No.2, pp.23-41. </w:t>
      </w:r>
    </w:p>
    <w:p w14:paraId="4F0CAB8E" w14:textId="07C2322E" w:rsidR="001A79F7" w:rsidRPr="00AF72A1" w:rsidRDefault="001A79F7" w:rsidP="004A11F2">
      <w:pPr>
        <w:spacing w:line="480" w:lineRule="auto"/>
        <w:jc w:val="both"/>
        <w:rPr>
          <w:color w:val="000000" w:themeColor="text1"/>
          <w:sz w:val="24"/>
          <w:szCs w:val="24"/>
        </w:rPr>
      </w:pPr>
      <w:r w:rsidRPr="00AF72A1">
        <w:rPr>
          <w:color w:val="000000" w:themeColor="text1"/>
          <w:sz w:val="24"/>
          <w:szCs w:val="24"/>
        </w:rPr>
        <w:lastRenderedPageBreak/>
        <w:t xml:space="preserve">Leonard, S. (2014) ‘Border Controls as a Dimension of the European Union’s Counter-Terrorism Policy: A Critical Assessment’, </w:t>
      </w:r>
      <w:r w:rsidRPr="00AF72A1">
        <w:rPr>
          <w:i/>
          <w:iCs/>
          <w:color w:val="000000" w:themeColor="text1"/>
          <w:sz w:val="24"/>
          <w:szCs w:val="24"/>
        </w:rPr>
        <w:t>Intelligence and National Security</w:t>
      </w:r>
      <w:r w:rsidRPr="00AF72A1">
        <w:rPr>
          <w:color w:val="000000" w:themeColor="text1"/>
          <w:sz w:val="24"/>
          <w:szCs w:val="24"/>
        </w:rPr>
        <w:t>, Vol.30, No.2-3, pp.306-322.</w:t>
      </w:r>
    </w:p>
    <w:p w14:paraId="6176AF11" w14:textId="77777777" w:rsidR="004A11F2" w:rsidRPr="00AF72A1" w:rsidRDefault="004A11F2" w:rsidP="004A11F2">
      <w:pPr>
        <w:spacing w:line="480" w:lineRule="auto"/>
        <w:jc w:val="both"/>
        <w:rPr>
          <w:color w:val="000000" w:themeColor="text1"/>
          <w:sz w:val="24"/>
          <w:szCs w:val="24"/>
        </w:rPr>
      </w:pPr>
      <w:r w:rsidRPr="00AF72A1">
        <w:rPr>
          <w:color w:val="000000" w:themeColor="text1"/>
          <w:sz w:val="24"/>
          <w:szCs w:val="24"/>
        </w:rPr>
        <w:t xml:space="preserve">Maltby, T. (2013) ‘European Union Energy Policy Integration: A Case of European Commission Policy Entrepreneurship and Increasing Supranationalism’, </w:t>
      </w:r>
      <w:r w:rsidRPr="00AF72A1">
        <w:rPr>
          <w:i/>
          <w:iCs/>
          <w:color w:val="000000" w:themeColor="text1"/>
          <w:sz w:val="24"/>
          <w:szCs w:val="24"/>
        </w:rPr>
        <w:t>Energy Policy</w:t>
      </w:r>
      <w:r w:rsidRPr="00AF72A1">
        <w:rPr>
          <w:color w:val="000000" w:themeColor="text1"/>
          <w:sz w:val="24"/>
          <w:szCs w:val="24"/>
        </w:rPr>
        <w:t xml:space="preserve">, Vol.55, pp.435-444. </w:t>
      </w:r>
    </w:p>
    <w:p w14:paraId="2F6CDEBD" w14:textId="0B8D2FBE" w:rsidR="00ED650F" w:rsidRPr="00AF72A1" w:rsidRDefault="00ED650F" w:rsidP="004A11F2">
      <w:pPr>
        <w:spacing w:line="480" w:lineRule="auto"/>
        <w:jc w:val="both"/>
        <w:rPr>
          <w:color w:val="000000" w:themeColor="text1"/>
          <w:sz w:val="24"/>
          <w:szCs w:val="24"/>
        </w:rPr>
      </w:pPr>
      <w:proofErr w:type="spellStart"/>
      <w:r w:rsidRPr="00AF72A1">
        <w:rPr>
          <w:color w:val="000000" w:themeColor="text1"/>
          <w:sz w:val="24"/>
          <w:szCs w:val="24"/>
        </w:rPr>
        <w:t>Mintrom</w:t>
      </w:r>
      <w:proofErr w:type="spellEnd"/>
      <w:r w:rsidRPr="00AF72A1">
        <w:rPr>
          <w:color w:val="000000" w:themeColor="text1"/>
          <w:sz w:val="24"/>
          <w:szCs w:val="24"/>
        </w:rPr>
        <w:t xml:space="preserve">, M. (2019) ‘So you Want to be a Policy Entrepreneur?’, </w:t>
      </w:r>
      <w:r w:rsidRPr="00AF72A1">
        <w:rPr>
          <w:i/>
          <w:iCs/>
          <w:color w:val="000000" w:themeColor="text1"/>
          <w:sz w:val="24"/>
          <w:szCs w:val="24"/>
        </w:rPr>
        <w:t>Policy Design and Practice</w:t>
      </w:r>
      <w:r w:rsidRPr="00AF72A1">
        <w:rPr>
          <w:color w:val="000000" w:themeColor="text1"/>
          <w:sz w:val="24"/>
          <w:szCs w:val="24"/>
        </w:rPr>
        <w:t>, Vol.2, No.4, pp.307-323.</w:t>
      </w:r>
    </w:p>
    <w:p w14:paraId="724AFC2B" w14:textId="4370C249" w:rsidR="004A11F2" w:rsidRPr="00AF72A1" w:rsidRDefault="004A11F2" w:rsidP="004A11F2">
      <w:pPr>
        <w:spacing w:line="480" w:lineRule="auto"/>
        <w:jc w:val="both"/>
        <w:rPr>
          <w:color w:val="000000" w:themeColor="text1"/>
          <w:sz w:val="24"/>
          <w:szCs w:val="24"/>
        </w:rPr>
      </w:pPr>
      <w:proofErr w:type="spellStart"/>
      <w:r w:rsidRPr="00AF72A1">
        <w:rPr>
          <w:color w:val="000000" w:themeColor="text1"/>
          <w:sz w:val="24"/>
          <w:szCs w:val="24"/>
        </w:rPr>
        <w:t>Mintrom</w:t>
      </w:r>
      <w:proofErr w:type="spellEnd"/>
      <w:r w:rsidRPr="00AF72A1">
        <w:rPr>
          <w:color w:val="000000" w:themeColor="text1"/>
          <w:sz w:val="24"/>
          <w:szCs w:val="24"/>
        </w:rPr>
        <w:t xml:space="preserve">, M. and </w:t>
      </w:r>
      <w:proofErr w:type="spellStart"/>
      <w:r w:rsidRPr="00AF72A1">
        <w:rPr>
          <w:color w:val="000000" w:themeColor="text1"/>
          <w:sz w:val="24"/>
          <w:szCs w:val="24"/>
        </w:rPr>
        <w:t>Luetjens</w:t>
      </w:r>
      <w:proofErr w:type="spellEnd"/>
      <w:r w:rsidRPr="00AF72A1">
        <w:rPr>
          <w:color w:val="000000" w:themeColor="text1"/>
          <w:sz w:val="24"/>
          <w:szCs w:val="24"/>
        </w:rPr>
        <w:t xml:space="preserve">, J. (2017) ‘Policy Entrepreneurs and Problem Framing: The Case of Climate Change’, </w:t>
      </w:r>
      <w:r w:rsidRPr="00AF72A1">
        <w:rPr>
          <w:i/>
          <w:iCs/>
          <w:color w:val="000000" w:themeColor="text1"/>
          <w:sz w:val="24"/>
          <w:szCs w:val="24"/>
        </w:rPr>
        <w:t>Politics and Space</w:t>
      </w:r>
      <w:r w:rsidRPr="00AF72A1">
        <w:rPr>
          <w:color w:val="000000" w:themeColor="text1"/>
          <w:sz w:val="24"/>
          <w:szCs w:val="24"/>
        </w:rPr>
        <w:t>, Vol.35, No.8, pp.1362-1377.</w:t>
      </w:r>
    </w:p>
    <w:p w14:paraId="41B9029E" w14:textId="77777777" w:rsidR="004A11F2" w:rsidRPr="00AF72A1" w:rsidRDefault="004A11F2" w:rsidP="004A11F2">
      <w:pPr>
        <w:spacing w:line="480" w:lineRule="auto"/>
        <w:jc w:val="both"/>
        <w:rPr>
          <w:color w:val="000000" w:themeColor="text1"/>
          <w:sz w:val="24"/>
          <w:szCs w:val="24"/>
        </w:rPr>
      </w:pPr>
      <w:proofErr w:type="spellStart"/>
      <w:r w:rsidRPr="00AF72A1">
        <w:rPr>
          <w:color w:val="000000" w:themeColor="text1"/>
          <w:sz w:val="24"/>
          <w:szCs w:val="24"/>
        </w:rPr>
        <w:t>Monar</w:t>
      </w:r>
      <w:proofErr w:type="spellEnd"/>
      <w:r w:rsidRPr="00AF72A1">
        <w:rPr>
          <w:color w:val="000000" w:themeColor="text1"/>
          <w:sz w:val="24"/>
          <w:szCs w:val="24"/>
        </w:rPr>
        <w:t xml:space="preserve">, J. (2010) ‘The Rejection of the EU-US SWIFT Interim Agreement by the European Parliament: A Historic View and its Implications’, </w:t>
      </w:r>
      <w:r w:rsidRPr="00AF72A1">
        <w:rPr>
          <w:i/>
          <w:iCs/>
          <w:color w:val="000000" w:themeColor="text1"/>
          <w:sz w:val="24"/>
          <w:szCs w:val="24"/>
        </w:rPr>
        <w:t>European Foreign Affairs Review</w:t>
      </w:r>
      <w:r w:rsidRPr="00AF72A1">
        <w:rPr>
          <w:color w:val="000000" w:themeColor="text1"/>
          <w:sz w:val="24"/>
          <w:szCs w:val="24"/>
        </w:rPr>
        <w:t>, Vol.15, No.2, pp.143-151.</w:t>
      </w:r>
    </w:p>
    <w:p w14:paraId="1F79A4CB" w14:textId="75244356" w:rsidR="00E1113C" w:rsidRPr="00AF72A1" w:rsidRDefault="00E1113C" w:rsidP="004A11F2">
      <w:pPr>
        <w:spacing w:line="480" w:lineRule="auto"/>
        <w:jc w:val="both"/>
        <w:rPr>
          <w:color w:val="000000" w:themeColor="text1"/>
          <w:sz w:val="24"/>
          <w:szCs w:val="24"/>
        </w:rPr>
      </w:pPr>
      <w:proofErr w:type="spellStart"/>
      <w:r w:rsidRPr="00AF72A1">
        <w:rPr>
          <w:color w:val="000000" w:themeColor="text1"/>
          <w:sz w:val="24"/>
          <w:szCs w:val="24"/>
        </w:rPr>
        <w:t>Monar</w:t>
      </w:r>
      <w:proofErr w:type="spellEnd"/>
      <w:r w:rsidRPr="00AF72A1">
        <w:rPr>
          <w:color w:val="000000" w:themeColor="text1"/>
          <w:sz w:val="24"/>
          <w:szCs w:val="24"/>
        </w:rPr>
        <w:t>, J. (2021) ‘</w:t>
      </w:r>
      <w:r w:rsidR="00745FEE" w:rsidRPr="00AF72A1">
        <w:rPr>
          <w:color w:val="000000" w:themeColor="text1"/>
          <w:sz w:val="24"/>
          <w:szCs w:val="24"/>
        </w:rPr>
        <w:t xml:space="preserve">EU </w:t>
      </w:r>
      <w:proofErr w:type="gramStart"/>
      <w:r w:rsidR="00745FEE" w:rsidRPr="00AF72A1">
        <w:rPr>
          <w:color w:val="000000" w:themeColor="text1"/>
          <w:sz w:val="24"/>
          <w:szCs w:val="24"/>
        </w:rPr>
        <w:t>Counter-Terrorism</w:t>
      </w:r>
      <w:proofErr w:type="gramEnd"/>
      <w:r w:rsidR="00745FEE" w:rsidRPr="00AF72A1">
        <w:rPr>
          <w:color w:val="000000" w:themeColor="text1"/>
          <w:sz w:val="24"/>
          <w:szCs w:val="24"/>
        </w:rPr>
        <w:t xml:space="preserve"> 20 Years After 9/11: ‘Common Threat’ and ‘Common Response’, </w:t>
      </w:r>
      <w:r w:rsidR="00745FEE" w:rsidRPr="00AF72A1">
        <w:rPr>
          <w:i/>
          <w:iCs/>
          <w:color w:val="000000" w:themeColor="text1"/>
          <w:sz w:val="24"/>
          <w:szCs w:val="24"/>
        </w:rPr>
        <w:t>Global Affairs</w:t>
      </w:r>
      <w:r w:rsidR="00745FEE" w:rsidRPr="00AF72A1">
        <w:rPr>
          <w:color w:val="000000" w:themeColor="text1"/>
          <w:sz w:val="24"/>
          <w:szCs w:val="24"/>
        </w:rPr>
        <w:t>, Vol.7, No.5, pp.631-648.</w:t>
      </w:r>
    </w:p>
    <w:p w14:paraId="1482F76B" w14:textId="77777777" w:rsidR="004A11F2" w:rsidRPr="00AF72A1" w:rsidRDefault="004A11F2" w:rsidP="004A11F2">
      <w:pPr>
        <w:spacing w:line="480" w:lineRule="auto"/>
        <w:jc w:val="both"/>
        <w:rPr>
          <w:color w:val="000000" w:themeColor="text1"/>
          <w:sz w:val="24"/>
          <w:szCs w:val="24"/>
        </w:rPr>
      </w:pPr>
      <w:r w:rsidRPr="00AF72A1">
        <w:rPr>
          <w:color w:val="000000" w:themeColor="text1"/>
          <w:sz w:val="24"/>
          <w:szCs w:val="24"/>
        </w:rPr>
        <w:t>The Parliament Magazine (2015) ‘EU PNR Could be Great Tool in Fight Against Major Crime’, available at: https://www.theparliamentmagazine.eu/articles/opinion/eu-pnr-could-be-great-tool-fight-against-major-crime (accessed on 1</w:t>
      </w:r>
      <w:r w:rsidRPr="00AF72A1">
        <w:rPr>
          <w:color w:val="000000" w:themeColor="text1"/>
          <w:sz w:val="24"/>
          <w:szCs w:val="24"/>
          <w:vertAlign w:val="superscript"/>
        </w:rPr>
        <w:t>st</w:t>
      </w:r>
      <w:r w:rsidRPr="00AF72A1">
        <w:rPr>
          <w:color w:val="000000" w:themeColor="text1"/>
          <w:sz w:val="24"/>
          <w:szCs w:val="24"/>
        </w:rPr>
        <w:t xml:space="preserve"> September 2016).</w:t>
      </w:r>
    </w:p>
    <w:p w14:paraId="7F5A7FBC" w14:textId="2F3F7376" w:rsidR="004A11F2" w:rsidRPr="00AF72A1" w:rsidRDefault="004A11F2" w:rsidP="004A11F2">
      <w:pPr>
        <w:spacing w:line="480" w:lineRule="auto"/>
        <w:jc w:val="both"/>
        <w:rPr>
          <w:color w:val="000000" w:themeColor="text1"/>
          <w:sz w:val="24"/>
          <w:szCs w:val="24"/>
        </w:rPr>
      </w:pPr>
      <w:r w:rsidRPr="00AF72A1">
        <w:rPr>
          <w:color w:val="000000" w:themeColor="text1"/>
          <w:sz w:val="24"/>
          <w:szCs w:val="24"/>
        </w:rPr>
        <w:t xml:space="preserve">The Parliament Magazine (2016) ‘MEPs at War Over Blocked PNR Vote’, available at: </w:t>
      </w:r>
      <w:hyperlink r:id="rId35" w:history="1">
        <w:r w:rsidRPr="00AF72A1">
          <w:rPr>
            <w:rStyle w:val="Hyperlink"/>
            <w:color w:val="000000" w:themeColor="text1"/>
            <w:sz w:val="24"/>
            <w:szCs w:val="24"/>
          </w:rPr>
          <w:t>https://www.theparliamentmagazine.eu/news/article/meps-at-war-over-blocked-pnr-vote</w:t>
        </w:r>
      </w:hyperlink>
      <w:r w:rsidRPr="00AF72A1">
        <w:rPr>
          <w:color w:val="000000" w:themeColor="text1"/>
          <w:sz w:val="24"/>
          <w:szCs w:val="24"/>
        </w:rPr>
        <w:t xml:space="preserve"> (accessed on 25</w:t>
      </w:r>
      <w:r w:rsidRPr="00AF72A1">
        <w:rPr>
          <w:color w:val="000000" w:themeColor="text1"/>
          <w:sz w:val="24"/>
          <w:szCs w:val="24"/>
          <w:vertAlign w:val="superscript"/>
        </w:rPr>
        <w:t>th</w:t>
      </w:r>
      <w:r w:rsidRPr="00AF72A1">
        <w:rPr>
          <w:color w:val="000000" w:themeColor="text1"/>
          <w:sz w:val="24"/>
          <w:szCs w:val="24"/>
        </w:rPr>
        <w:t xml:space="preserve"> August 2021).</w:t>
      </w:r>
    </w:p>
    <w:p w14:paraId="303D4FDB" w14:textId="21C34342" w:rsidR="001A79F7" w:rsidRPr="00AF72A1" w:rsidRDefault="001A79F7" w:rsidP="004A11F2">
      <w:pPr>
        <w:spacing w:line="480" w:lineRule="auto"/>
        <w:jc w:val="both"/>
        <w:rPr>
          <w:color w:val="000000" w:themeColor="text1"/>
          <w:sz w:val="24"/>
          <w:szCs w:val="24"/>
        </w:rPr>
      </w:pPr>
      <w:r w:rsidRPr="00AF72A1">
        <w:rPr>
          <w:color w:val="000000" w:themeColor="text1"/>
          <w:sz w:val="24"/>
          <w:szCs w:val="24"/>
        </w:rPr>
        <w:t>Pawlak, P. (2009) ‘</w:t>
      </w:r>
      <w:r w:rsidR="00702E8D" w:rsidRPr="00AF72A1">
        <w:rPr>
          <w:color w:val="000000" w:themeColor="text1"/>
          <w:sz w:val="24"/>
          <w:szCs w:val="24"/>
        </w:rPr>
        <w:t xml:space="preserve">Made in the USA? The Influence of the US on EU’s Data Protection Regime’, </w:t>
      </w:r>
      <w:r w:rsidR="00702E8D" w:rsidRPr="00AF72A1">
        <w:rPr>
          <w:i/>
          <w:iCs/>
          <w:color w:val="000000" w:themeColor="text1"/>
          <w:sz w:val="24"/>
          <w:szCs w:val="24"/>
        </w:rPr>
        <w:t>Centre for European Policy Studies</w:t>
      </w:r>
      <w:r w:rsidR="00702E8D" w:rsidRPr="00AF72A1">
        <w:rPr>
          <w:color w:val="000000" w:themeColor="text1"/>
          <w:sz w:val="24"/>
          <w:szCs w:val="24"/>
        </w:rPr>
        <w:t>.</w:t>
      </w:r>
    </w:p>
    <w:p w14:paraId="4DE35485" w14:textId="77777777" w:rsidR="004A11F2" w:rsidRPr="00AF72A1" w:rsidRDefault="004A11F2" w:rsidP="004A11F2">
      <w:pPr>
        <w:spacing w:line="480" w:lineRule="auto"/>
        <w:jc w:val="both"/>
        <w:rPr>
          <w:color w:val="000000" w:themeColor="text1"/>
          <w:sz w:val="24"/>
          <w:szCs w:val="24"/>
        </w:rPr>
      </w:pPr>
      <w:r w:rsidRPr="00AF72A1">
        <w:rPr>
          <w:color w:val="000000" w:themeColor="text1"/>
          <w:sz w:val="24"/>
          <w:szCs w:val="24"/>
        </w:rPr>
        <w:lastRenderedPageBreak/>
        <w:t xml:space="preserve">Politico (2015a) ‘Compromise Suggested on PNR’, available at: </w:t>
      </w:r>
      <w:hyperlink r:id="rId36" w:history="1">
        <w:r w:rsidRPr="00AF72A1">
          <w:rPr>
            <w:rStyle w:val="Hyperlink"/>
            <w:color w:val="000000" w:themeColor="text1"/>
            <w:sz w:val="24"/>
            <w:szCs w:val="24"/>
          </w:rPr>
          <w:t>https://www.politico.eu/article/compromise-suggested-on-pnr/</w:t>
        </w:r>
      </w:hyperlink>
      <w:r w:rsidRPr="00AF72A1">
        <w:rPr>
          <w:color w:val="000000" w:themeColor="text1"/>
          <w:sz w:val="24"/>
          <w:szCs w:val="24"/>
        </w:rPr>
        <w:t xml:space="preserve"> (accessed on 25</w:t>
      </w:r>
      <w:r w:rsidRPr="00AF72A1">
        <w:rPr>
          <w:color w:val="000000" w:themeColor="text1"/>
          <w:sz w:val="24"/>
          <w:szCs w:val="24"/>
          <w:vertAlign w:val="superscript"/>
        </w:rPr>
        <w:t>th</w:t>
      </w:r>
      <w:r w:rsidRPr="00AF72A1">
        <w:rPr>
          <w:color w:val="000000" w:themeColor="text1"/>
          <w:sz w:val="24"/>
          <w:szCs w:val="24"/>
        </w:rPr>
        <w:t xml:space="preserve"> August 2021).</w:t>
      </w:r>
    </w:p>
    <w:p w14:paraId="252E4AA9" w14:textId="3731F081" w:rsidR="004A11F2" w:rsidRPr="00AF72A1" w:rsidRDefault="004A11F2" w:rsidP="004A11F2">
      <w:pPr>
        <w:spacing w:line="480" w:lineRule="auto"/>
        <w:jc w:val="both"/>
        <w:rPr>
          <w:color w:val="000000" w:themeColor="text1"/>
          <w:sz w:val="24"/>
          <w:szCs w:val="24"/>
        </w:rPr>
      </w:pPr>
      <w:r w:rsidRPr="00AF72A1">
        <w:rPr>
          <w:color w:val="000000" w:themeColor="text1"/>
          <w:sz w:val="24"/>
          <w:szCs w:val="24"/>
        </w:rPr>
        <w:t xml:space="preserve">Politico (2015b) ‘Deal Close on EU Passenger Name Records’, available at: </w:t>
      </w:r>
      <w:hyperlink r:id="rId37" w:history="1">
        <w:r w:rsidRPr="00AF72A1">
          <w:rPr>
            <w:rStyle w:val="Hyperlink"/>
            <w:color w:val="000000" w:themeColor="text1"/>
            <w:sz w:val="24"/>
            <w:szCs w:val="24"/>
          </w:rPr>
          <w:t>https://www.politico.eu/article/deal-close-on-eu-passenger-name-records/</w:t>
        </w:r>
      </w:hyperlink>
      <w:r w:rsidRPr="00AF72A1">
        <w:rPr>
          <w:color w:val="000000" w:themeColor="text1"/>
          <w:sz w:val="24"/>
          <w:szCs w:val="24"/>
        </w:rPr>
        <w:t xml:space="preserve"> (accessed on 25</w:t>
      </w:r>
      <w:r w:rsidRPr="00AF72A1">
        <w:rPr>
          <w:color w:val="000000" w:themeColor="text1"/>
          <w:sz w:val="24"/>
          <w:szCs w:val="24"/>
          <w:vertAlign w:val="superscript"/>
        </w:rPr>
        <w:t>th</w:t>
      </w:r>
      <w:r w:rsidRPr="00AF72A1">
        <w:rPr>
          <w:color w:val="000000" w:themeColor="text1"/>
          <w:sz w:val="24"/>
          <w:szCs w:val="24"/>
        </w:rPr>
        <w:t xml:space="preserve"> August 2021).</w:t>
      </w:r>
    </w:p>
    <w:p w14:paraId="7C8D62BF" w14:textId="45656808" w:rsidR="00221FD2" w:rsidRPr="00AF72A1" w:rsidRDefault="00221FD2" w:rsidP="004A11F2">
      <w:pPr>
        <w:spacing w:line="480" w:lineRule="auto"/>
        <w:jc w:val="both"/>
        <w:rPr>
          <w:color w:val="000000" w:themeColor="text1"/>
          <w:sz w:val="24"/>
          <w:szCs w:val="24"/>
        </w:rPr>
      </w:pPr>
      <w:r w:rsidRPr="00AF72A1">
        <w:rPr>
          <w:color w:val="000000" w:themeColor="text1"/>
          <w:sz w:val="24"/>
          <w:szCs w:val="24"/>
        </w:rPr>
        <w:t xml:space="preserve">Politico (2016) ‘France’s ‘If Only’ Syndrome on Terrorism’, available at: </w:t>
      </w:r>
      <w:hyperlink r:id="rId38" w:history="1">
        <w:r w:rsidRPr="00AF72A1">
          <w:rPr>
            <w:rStyle w:val="Hyperlink"/>
            <w:color w:val="000000" w:themeColor="text1"/>
            <w:sz w:val="24"/>
            <w:szCs w:val="24"/>
          </w:rPr>
          <w:t>https://www.politico.eu/article/france-terrorism-eu-failure-passenger-name-records-data-bernard-cazeneuve/</w:t>
        </w:r>
      </w:hyperlink>
      <w:r w:rsidRPr="00AF72A1">
        <w:rPr>
          <w:color w:val="000000" w:themeColor="text1"/>
          <w:sz w:val="24"/>
          <w:szCs w:val="24"/>
        </w:rPr>
        <w:t xml:space="preserve"> (accessed on 31</w:t>
      </w:r>
      <w:r w:rsidRPr="00AF72A1">
        <w:rPr>
          <w:color w:val="000000" w:themeColor="text1"/>
          <w:sz w:val="24"/>
          <w:szCs w:val="24"/>
          <w:vertAlign w:val="superscript"/>
        </w:rPr>
        <w:t>st</w:t>
      </w:r>
      <w:r w:rsidRPr="00AF72A1">
        <w:rPr>
          <w:color w:val="000000" w:themeColor="text1"/>
          <w:sz w:val="24"/>
          <w:szCs w:val="24"/>
        </w:rPr>
        <w:t xml:space="preserve"> May 2023).</w:t>
      </w:r>
    </w:p>
    <w:p w14:paraId="11E456C3" w14:textId="400BD059" w:rsidR="00745FEE" w:rsidRPr="00AF72A1" w:rsidRDefault="00745FEE" w:rsidP="004A11F2">
      <w:pPr>
        <w:spacing w:line="480" w:lineRule="auto"/>
        <w:jc w:val="both"/>
        <w:rPr>
          <w:color w:val="000000" w:themeColor="text1"/>
          <w:sz w:val="24"/>
          <w:szCs w:val="24"/>
        </w:rPr>
      </w:pPr>
      <w:proofErr w:type="spellStart"/>
      <w:r w:rsidRPr="00AF72A1">
        <w:rPr>
          <w:color w:val="000000" w:themeColor="text1"/>
          <w:sz w:val="24"/>
          <w:szCs w:val="24"/>
        </w:rPr>
        <w:t>Princen</w:t>
      </w:r>
      <w:proofErr w:type="spellEnd"/>
      <w:r w:rsidRPr="00AF72A1">
        <w:rPr>
          <w:color w:val="000000" w:themeColor="text1"/>
          <w:sz w:val="24"/>
          <w:szCs w:val="24"/>
        </w:rPr>
        <w:t xml:space="preserve">, S. (2012) ‘The DEU Approach to Decision-making: A Critical Assessment’, </w:t>
      </w:r>
      <w:r w:rsidRPr="00AF72A1">
        <w:rPr>
          <w:i/>
          <w:iCs/>
          <w:color w:val="000000" w:themeColor="text1"/>
          <w:sz w:val="24"/>
          <w:szCs w:val="24"/>
        </w:rPr>
        <w:t>Journal of European Public Policy</w:t>
      </w:r>
      <w:r w:rsidRPr="00AF72A1">
        <w:rPr>
          <w:color w:val="000000" w:themeColor="text1"/>
          <w:sz w:val="24"/>
          <w:szCs w:val="24"/>
        </w:rPr>
        <w:t>, Vol.19, No.4, pp.623-634.</w:t>
      </w:r>
    </w:p>
    <w:p w14:paraId="7BF2EEC9" w14:textId="77777777" w:rsidR="004A11F2" w:rsidRPr="00AF72A1" w:rsidRDefault="004A11F2" w:rsidP="004A11F2">
      <w:pPr>
        <w:spacing w:line="480" w:lineRule="auto"/>
        <w:jc w:val="both"/>
        <w:rPr>
          <w:color w:val="000000" w:themeColor="text1"/>
          <w:sz w:val="24"/>
          <w:szCs w:val="24"/>
        </w:rPr>
      </w:pPr>
      <w:r w:rsidRPr="00AF72A1">
        <w:rPr>
          <w:color w:val="000000" w:themeColor="text1"/>
          <w:sz w:val="24"/>
          <w:szCs w:val="24"/>
        </w:rPr>
        <w:t xml:space="preserve">Rees, W. (2008) ‘Inside Out: The External Face of EU Internal Security Policy’, </w:t>
      </w:r>
      <w:r w:rsidRPr="00AF72A1">
        <w:rPr>
          <w:i/>
          <w:iCs/>
          <w:color w:val="000000" w:themeColor="text1"/>
          <w:sz w:val="24"/>
          <w:szCs w:val="24"/>
        </w:rPr>
        <w:t>Journal of European Integration</w:t>
      </w:r>
      <w:r w:rsidRPr="00AF72A1">
        <w:rPr>
          <w:color w:val="000000" w:themeColor="text1"/>
          <w:sz w:val="24"/>
          <w:szCs w:val="24"/>
        </w:rPr>
        <w:t>, Vol.30, No.1, pp.97-111.</w:t>
      </w:r>
    </w:p>
    <w:p w14:paraId="31BF9A78" w14:textId="77777777" w:rsidR="004A11F2" w:rsidRPr="00AF72A1" w:rsidRDefault="004A11F2" w:rsidP="004A11F2">
      <w:pPr>
        <w:spacing w:line="480" w:lineRule="auto"/>
        <w:jc w:val="both"/>
        <w:rPr>
          <w:color w:val="000000" w:themeColor="text1"/>
          <w:sz w:val="24"/>
          <w:szCs w:val="24"/>
        </w:rPr>
      </w:pPr>
      <w:r w:rsidRPr="00AF72A1">
        <w:rPr>
          <w:color w:val="000000" w:themeColor="text1"/>
          <w:sz w:val="24"/>
          <w:szCs w:val="24"/>
        </w:rPr>
        <w:t xml:space="preserve">Ripoll </w:t>
      </w:r>
      <w:proofErr w:type="spellStart"/>
      <w:r w:rsidRPr="00AF72A1">
        <w:rPr>
          <w:color w:val="000000" w:themeColor="text1"/>
          <w:sz w:val="24"/>
          <w:szCs w:val="24"/>
        </w:rPr>
        <w:t>Servent</w:t>
      </w:r>
      <w:proofErr w:type="spellEnd"/>
      <w:r w:rsidRPr="00AF72A1">
        <w:rPr>
          <w:color w:val="000000" w:themeColor="text1"/>
          <w:sz w:val="24"/>
          <w:szCs w:val="24"/>
        </w:rPr>
        <w:t xml:space="preserve">, A. (2013) ‘Holding the European Parliament Responsible: Policy Shift in the Data Retention Directive from Consultation to </w:t>
      </w:r>
      <w:proofErr w:type="spellStart"/>
      <w:r w:rsidRPr="00AF72A1">
        <w:rPr>
          <w:color w:val="000000" w:themeColor="text1"/>
          <w:sz w:val="24"/>
          <w:szCs w:val="24"/>
        </w:rPr>
        <w:t>Codecision</w:t>
      </w:r>
      <w:proofErr w:type="spellEnd"/>
      <w:r w:rsidRPr="00AF72A1">
        <w:rPr>
          <w:color w:val="000000" w:themeColor="text1"/>
          <w:sz w:val="24"/>
          <w:szCs w:val="24"/>
        </w:rPr>
        <w:t xml:space="preserve">’, </w:t>
      </w:r>
      <w:r w:rsidRPr="00AF72A1">
        <w:rPr>
          <w:i/>
          <w:iCs/>
          <w:color w:val="000000" w:themeColor="text1"/>
          <w:sz w:val="24"/>
          <w:szCs w:val="24"/>
        </w:rPr>
        <w:t>Journal of European Public Policy</w:t>
      </w:r>
      <w:r w:rsidRPr="00AF72A1">
        <w:rPr>
          <w:color w:val="000000" w:themeColor="text1"/>
          <w:sz w:val="24"/>
          <w:szCs w:val="24"/>
        </w:rPr>
        <w:t>, Vol.20, No.7, pp.972-987.</w:t>
      </w:r>
    </w:p>
    <w:p w14:paraId="1E95B467" w14:textId="77777777" w:rsidR="004A11F2" w:rsidRPr="00AF72A1" w:rsidRDefault="004A11F2" w:rsidP="004A11F2">
      <w:pPr>
        <w:spacing w:line="480" w:lineRule="auto"/>
        <w:jc w:val="both"/>
        <w:rPr>
          <w:color w:val="000000" w:themeColor="text1"/>
          <w:sz w:val="24"/>
          <w:szCs w:val="24"/>
        </w:rPr>
      </w:pPr>
      <w:r w:rsidRPr="00AF72A1">
        <w:rPr>
          <w:color w:val="000000" w:themeColor="text1"/>
          <w:sz w:val="24"/>
          <w:szCs w:val="24"/>
        </w:rPr>
        <w:t xml:space="preserve">Ripoll </w:t>
      </w:r>
      <w:proofErr w:type="spellStart"/>
      <w:r w:rsidRPr="00AF72A1">
        <w:rPr>
          <w:color w:val="000000" w:themeColor="text1"/>
          <w:sz w:val="24"/>
          <w:szCs w:val="24"/>
        </w:rPr>
        <w:t>Servent</w:t>
      </w:r>
      <w:proofErr w:type="spellEnd"/>
      <w:r w:rsidRPr="00AF72A1">
        <w:rPr>
          <w:color w:val="000000" w:themeColor="text1"/>
          <w:sz w:val="24"/>
          <w:szCs w:val="24"/>
        </w:rPr>
        <w:t xml:space="preserve">, A. (2015) </w:t>
      </w:r>
      <w:r w:rsidRPr="00AF72A1">
        <w:rPr>
          <w:i/>
          <w:iCs/>
          <w:color w:val="000000" w:themeColor="text1"/>
          <w:sz w:val="24"/>
          <w:szCs w:val="24"/>
        </w:rPr>
        <w:t>Institutional and Policy Change in the European Parliament: Deciding on Freedom, Security, and Justice</w:t>
      </w:r>
      <w:r w:rsidRPr="00AF72A1">
        <w:rPr>
          <w:color w:val="000000" w:themeColor="text1"/>
          <w:sz w:val="24"/>
          <w:szCs w:val="24"/>
        </w:rPr>
        <w:t xml:space="preserve"> (Basingstoke: Palgrave Macmillan).</w:t>
      </w:r>
    </w:p>
    <w:p w14:paraId="70369FD8" w14:textId="77777777" w:rsidR="004A11F2" w:rsidRPr="00AF72A1" w:rsidRDefault="004A11F2" w:rsidP="004A11F2">
      <w:pPr>
        <w:spacing w:line="480" w:lineRule="auto"/>
        <w:jc w:val="both"/>
        <w:rPr>
          <w:color w:val="000000" w:themeColor="text1"/>
          <w:sz w:val="24"/>
          <w:szCs w:val="24"/>
        </w:rPr>
      </w:pPr>
      <w:r w:rsidRPr="00AF72A1">
        <w:rPr>
          <w:color w:val="000000" w:themeColor="text1"/>
          <w:sz w:val="24"/>
          <w:szCs w:val="24"/>
        </w:rPr>
        <w:t xml:space="preserve">Ripoll </w:t>
      </w:r>
      <w:proofErr w:type="spellStart"/>
      <w:r w:rsidRPr="00AF72A1">
        <w:rPr>
          <w:color w:val="000000" w:themeColor="text1"/>
          <w:sz w:val="24"/>
          <w:szCs w:val="24"/>
        </w:rPr>
        <w:t>Servent</w:t>
      </w:r>
      <w:proofErr w:type="spellEnd"/>
      <w:r w:rsidRPr="00AF72A1">
        <w:rPr>
          <w:color w:val="000000" w:themeColor="text1"/>
          <w:sz w:val="24"/>
          <w:szCs w:val="24"/>
        </w:rPr>
        <w:t xml:space="preserve">, A. and </w:t>
      </w:r>
      <w:proofErr w:type="spellStart"/>
      <w:r w:rsidRPr="00AF72A1">
        <w:rPr>
          <w:color w:val="000000" w:themeColor="text1"/>
          <w:sz w:val="24"/>
          <w:szCs w:val="24"/>
        </w:rPr>
        <w:t>MacKenzie</w:t>
      </w:r>
      <w:proofErr w:type="spellEnd"/>
      <w:r w:rsidRPr="00AF72A1">
        <w:rPr>
          <w:color w:val="000000" w:themeColor="text1"/>
          <w:sz w:val="24"/>
          <w:szCs w:val="24"/>
        </w:rPr>
        <w:t xml:space="preserve">, A. (2012) ‘The European Parliament as a ‘Norm-Taker’? EU-US Relations After the SWIFT Agreement’, </w:t>
      </w:r>
      <w:r w:rsidRPr="00AF72A1">
        <w:rPr>
          <w:i/>
          <w:iCs/>
          <w:color w:val="000000" w:themeColor="text1"/>
          <w:sz w:val="24"/>
          <w:szCs w:val="24"/>
        </w:rPr>
        <w:t>European Foreign Affairs Review</w:t>
      </w:r>
      <w:r w:rsidRPr="00AF72A1">
        <w:rPr>
          <w:color w:val="000000" w:themeColor="text1"/>
          <w:sz w:val="24"/>
          <w:szCs w:val="24"/>
        </w:rPr>
        <w:t>, Vol.17, No.2/1, pp.71-86.</w:t>
      </w:r>
    </w:p>
    <w:p w14:paraId="7A9F05CB" w14:textId="407CFC43" w:rsidR="004A11F2" w:rsidRPr="00AF72A1" w:rsidRDefault="004A11F2" w:rsidP="004A11F2">
      <w:pPr>
        <w:spacing w:line="480" w:lineRule="auto"/>
        <w:jc w:val="both"/>
        <w:rPr>
          <w:color w:val="000000" w:themeColor="text1"/>
          <w:sz w:val="24"/>
          <w:szCs w:val="24"/>
        </w:rPr>
      </w:pPr>
      <w:r w:rsidRPr="00AF72A1">
        <w:rPr>
          <w:color w:val="000000" w:themeColor="text1"/>
          <w:sz w:val="24"/>
          <w:szCs w:val="24"/>
        </w:rPr>
        <w:lastRenderedPageBreak/>
        <w:t xml:space="preserve">Ripoll </w:t>
      </w:r>
      <w:proofErr w:type="spellStart"/>
      <w:r w:rsidRPr="00AF72A1">
        <w:rPr>
          <w:color w:val="000000" w:themeColor="text1"/>
          <w:sz w:val="24"/>
          <w:szCs w:val="24"/>
        </w:rPr>
        <w:t>Servent</w:t>
      </w:r>
      <w:proofErr w:type="spellEnd"/>
      <w:r w:rsidRPr="00AF72A1">
        <w:rPr>
          <w:color w:val="000000" w:themeColor="text1"/>
          <w:sz w:val="24"/>
          <w:szCs w:val="24"/>
        </w:rPr>
        <w:t xml:space="preserve">, A., and </w:t>
      </w:r>
      <w:proofErr w:type="spellStart"/>
      <w:r w:rsidRPr="00AF72A1">
        <w:rPr>
          <w:color w:val="000000" w:themeColor="text1"/>
          <w:sz w:val="24"/>
          <w:szCs w:val="24"/>
        </w:rPr>
        <w:t>MacKenzie</w:t>
      </w:r>
      <w:proofErr w:type="spellEnd"/>
      <w:r w:rsidRPr="00AF72A1">
        <w:rPr>
          <w:color w:val="000000" w:themeColor="text1"/>
          <w:sz w:val="24"/>
          <w:szCs w:val="24"/>
        </w:rPr>
        <w:t xml:space="preserve">, A. (2017) ‘Eroding Germany’s Commitment to Data Protection: Policy Entrepreneurs and Coalition Politics in EU Passenger Name Records’, </w:t>
      </w:r>
      <w:r w:rsidRPr="00AF72A1">
        <w:rPr>
          <w:i/>
          <w:iCs/>
          <w:color w:val="000000" w:themeColor="text1"/>
          <w:sz w:val="24"/>
          <w:szCs w:val="24"/>
        </w:rPr>
        <w:t>German Politics</w:t>
      </w:r>
      <w:r w:rsidRPr="00AF72A1">
        <w:rPr>
          <w:color w:val="000000" w:themeColor="text1"/>
          <w:sz w:val="24"/>
          <w:szCs w:val="24"/>
        </w:rPr>
        <w:t>, Vol.26, No.3, pp.398-413.</w:t>
      </w:r>
    </w:p>
    <w:p w14:paraId="15E66971" w14:textId="5AF7EF0D" w:rsidR="001F3E1F" w:rsidRPr="00AF72A1" w:rsidRDefault="001F3E1F" w:rsidP="004A11F2">
      <w:pPr>
        <w:spacing w:line="480" w:lineRule="auto"/>
        <w:jc w:val="both"/>
        <w:rPr>
          <w:color w:val="000000" w:themeColor="text1"/>
          <w:sz w:val="24"/>
          <w:szCs w:val="24"/>
        </w:rPr>
      </w:pPr>
      <w:proofErr w:type="spellStart"/>
      <w:r w:rsidRPr="00AF72A1">
        <w:rPr>
          <w:color w:val="000000" w:themeColor="text1"/>
          <w:sz w:val="24"/>
          <w:szCs w:val="24"/>
        </w:rPr>
        <w:t>Saurugger</w:t>
      </w:r>
      <w:proofErr w:type="spellEnd"/>
      <w:r w:rsidRPr="00AF72A1">
        <w:rPr>
          <w:color w:val="000000" w:themeColor="text1"/>
          <w:sz w:val="24"/>
          <w:szCs w:val="24"/>
        </w:rPr>
        <w:t xml:space="preserve">, S. (2014) </w:t>
      </w:r>
      <w:r w:rsidRPr="00AF72A1">
        <w:rPr>
          <w:i/>
          <w:iCs/>
          <w:color w:val="000000" w:themeColor="text1"/>
          <w:sz w:val="24"/>
          <w:szCs w:val="24"/>
        </w:rPr>
        <w:t>Theoretical Approaches to European Integration</w:t>
      </w:r>
      <w:r w:rsidRPr="00AF72A1">
        <w:rPr>
          <w:color w:val="000000" w:themeColor="text1"/>
          <w:sz w:val="24"/>
          <w:szCs w:val="24"/>
        </w:rPr>
        <w:t xml:space="preserve"> (Basingstoke: Palgrave Macmillan).</w:t>
      </w:r>
    </w:p>
    <w:p w14:paraId="4BDA1EE5" w14:textId="749AA8C6" w:rsidR="00745FEE" w:rsidRPr="00AF72A1" w:rsidRDefault="00745FEE" w:rsidP="004A11F2">
      <w:pPr>
        <w:spacing w:line="480" w:lineRule="auto"/>
        <w:jc w:val="both"/>
        <w:rPr>
          <w:color w:val="000000" w:themeColor="text1"/>
          <w:sz w:val="24"/>
          <w:szCs w:val="24"/>
        </w:rPr>
      </w:pPr>
      <w:r w:rsidRPr="00AF72A1">
        <w:rPr>
          <w:color w:val="000000" w:themeColor="text1"/>
          <w:sz w:val="24"/>
          <w:szCs w:val="24"/>
        </w:rPr>
        <w:t xml:space="preserve">Thomson, R., Stokman, F., </w:t>
      </w:r>
      <w:proofErr w:type="spellStart"/>
      <w:r w:rsidRPr="00AF72A1">
        <w:rPr>
          <w:color w:val="000000" w:themeColor="text1"/>
          <w:sz w:val="24"/>
          <w:szCs w:val="24"/>
        </w:rPr>
        <w:t>Achen</w:t>
      </w:r>
      <w:proofErr w:type="spellEnd"/>
      <w:r w:rsidRPr="00AF72A1">
        <w:rPr>
          <w:color w:val="000000" w:themeColor="text1"/>
          <w:sz w:val="24"/>
          <w:szCs w:val="24"/>
        </w:rPr>
        <w:t>, C., and C. K</w:t>
      </w:r>
      <w:r w:rsidRPr="00AF72A1">
        <w:rPr>
          <w:rFonts w:ascii="Calibri" w:hAnsi="Calibri" w:cs="Calibri"/>
          <w:color w:val="000000" w:themeColor="text1"/>
          <w:sz w:val="24"/>
          <w:szCs w:val="24"/>
        </w:rPr>
        <w:t>ö</w:t>
      </w:r>
      <w:r w:rsidRPr="00AF72A1">
        <w:rPr>
          <w:color w:val="000000" w:themeColor="text1"/>
          <w:sz w:val="24"/>
          <w:szCs w:val="24"/>
        </w:rPr>
        <w:t xml:space="preserve">nig (2009) </w:t>
      </w:r>
      <w:r w:rsidRPr="00AF72A1">
        <w:rPr>
          <w:i/>
          <w:iCs/>
          <w:color w:val="000000" w:themeColor="text1"/>
          <w:sz w:val="24"/>
          <w:szCs w:val="24"/>
        </w:rPr>
        <w:t>The European Union Decides</w:t>
      </w:r>
      <w:r w:rsidRPr="00AF72A1">
        <w:rPr>
          <w:color w:val="000000" w:themeColor="text1"/>
          <w:sz w:val="24"/>
          <w:szCs w:val="24"/>
        </w:rPr>
        <w:t xml:space="preserve"> (Cambridge: Cambridge University Press).</w:t>
      </w:r>
    </w:p>
    <w:p w14:paraId="3E24C4F2" w14:textId="1333D26C" w:rsidR="004A11F2" w:rsidRPr="00AF72A1" w:rsidRDefault="004A11F2" w:rsidP="004A11F2">
      <w:pPr>
        <w:spacing w:line="480" w:lineRule="auto"/>
        <w:jc w:val="both"/>
        <w:rPr>
          <w:color w:val="000000" w:themeColor="text1"/>
          <w:sz w:val="24"/>
          <w:szCs w:val="24"/>
        </w:rPr>
      </w:pPr>
      <w:r w:rsidRPr="00AF72A1">
        <w:rPr>
          <w:color w:val="000000" w:themeColor="text1"/>
          <w:sz w:val="24"/>
          <w:szCs w:val="24"/>
        </w:rPr>
        <w:t xml:space="preserve">UK Parliament (2007) ‘Letter From Ms Meg Hillier MP Under Secretary of State to Vice President Franco Frattini European Commission’, available at: </w:t>
      </w:r>
      <w:hyperlink r:id="rId39" w:history="1">
        <w:r w:rsidRPr="00AF72A1">
          <w:rPr>
            <w:color w:val="000000" w:themeColor="text1"/>
            <w:sz w:val="24"/>
            <w:szCs w:val="24"/>
          </w:rPr>
          <w:t>https://publications.parliament.uk/pa/ld200708/ldselect/ldeucom/106/8031903.htm</w:t>
        </w:r>
      </w:hyperlink>
      <w:r w:rsidRPr="00AF72A1">
        <w:rPr>
          <w:color w:val="000000" w:themeColor="text1"/>
          <w:sz w:val="24"/>
          <w:szCs w:val="24"/>
        </w:rPr>
        <w:t xml:space="preserve"> (accessed on 13th May 2020).</w:t>
      </w:r>
    </w:p>
    <w:p w14:paraId="454A6CFE" w14:textId="634E0590" w:rsidR="0011122F" w:rsidRPr="00AF72A1" w:rsidRDefault="0011122F" w:rsidP="0011122F">
      <w:pPr>
        <w:spacing w:line="480" w:lineRule="auto"/>
        <w:jc w:val="both"/>
        <w:rPr>
          <w:color w:val="000000" w:themeColor="text1"/>
          <w:sz w:val="24"/>
          <w:szCs w:val="24"/>
        </w:rPr>
      </w:pPr>
      <w:r w:rsidRPr="00AF72A1">
        <w:rPr>
          <w:color w:val="000000" w:themeColor="text1"/>
          <w:sz w:val="24"/>
          <w:szCs w:val="24"/>
        </w:rPr>
        <w:t xml:space="preserve">UK Parliament (2008) ‘The Passenger Name Record Framework Decision’, available at: </w:t>
      </w:r>
      <w:hyperlink r:id="rId40" w:history="1">
        <w:r w:rsidRPr="00AF72A1">
          <w:rPr>
            <w:rStyle w:val="Hyperlink"/>
            <w:color w:val="000000" w:themeColor="text1"/>
            <w:sz w:val="24"/>
            <w:szCs w:val="24"/>
          </w:rPr>
          <w:t>https://www.parliament.uk/globalassets/documents/upload/governmentresponsecm7461pnrframeworkdecision060808.pdf</w:t>
        </w:r>
      </w:hyperlink>
      <w:r w:rsidRPr="00AF72A1">
        <w:rPr>
          <w:color w:val="000000" w:themeColor="text1"/>
          <w:sz w:val="24"/>
          <w:szCs w:val="24"/>
        </w:rPr>
        <w:t xml:space="preserve"> (accessed on 21st February 2023).</w:t>
      </w:r>
    </w:p>
    <w:p w14:paraId="7FDB3428" w14:textId="4338424C" w:rsidR="00D01A65" w:rsidRPr="00AF72A1" w:rsidRDefault="00D01A65" w:rsidP="004A11F2">
      <w:pPr>
        <w:autoSpaceDE w:val="0"/>
        <w:autoSpaceDN w:val="0"/>
        <w:adjustRightInd w:val="0"/>
        <w:spacing w:line="480" w:lineRule="auto"/>
        <w:jc w:val="both"/>
        <w:rPr>
          <w:color w:val="000000" w:themeColor="text1"/>
          <w:sz w:val="24"/>
          <w:szCs w:val="24"/>
        </w:rPr>
      </w:pPr>
      <w:r w:rsidRPr="00AF72A1">
        <w:rPr>
          <w:color w:val="000000" w:themeColor="text1"/>
          <w:sz w:val="24"/>
          <w:szCs w:val="24"/>
        </w:rPr>
        <w:t xml:space="preserve">Wolff, S., Piquet, A., and </w:t>
      </w:r>
      <w:proofErr w:type="spellStart"/>
      <w:r w:rsidRPr="00AF72A1">
        <w:rPr>
          <w:color w:val="000000" w:themeColor="text1"/>
          <w:sz w:val="24"/>
          <w:szCs w:val="24"/>
        </w:rPr>
        <w:t>Carrapico</w:t>
      </w:r>
      <w:proofErr w:type="spellEnd"/>
      <w:r w:rsidRPr="00AF72A1">
        <w:rPr>
          <w:color w:val="000000" w:themeColor="text1"/>
          <w:sz w:val="24"/>
          <w:szCs w:val="24"/>
        </w:rPr>
        <w:t xml:space="preserve">, H. (2022) ‘UK’s Withdrawal </w:t>
      </w:r>
      <w:proofErr w:type="gramStart"/>
      <w:r w:rsidRPr="00AF72A1">
        <w:rPr>
          <w:color w:val="000000" w:themeColor="text1"/>
          <w:sz w:val="24"/>
          <w:szCs w:val="24"/>
        </w:rPr>
        <w:t>From</w:t>
      </w:r>
      <w:proofErr w:type="gramEnd"/>
      <w:r w:rsidRPr="00AF72A1">
        <w:rPr>
          <w:color w:val="000000" w:themeColor="text1"/>
          <w:sz w:val="24"/>
          <w:szCs w:val="24"/>
        </w:rPr>
        <w:t xml:space="preserve"> Justice and Home Affairs: A Historical Institutionalist Analysis of Policy Trajectories’, </w:t>
      </w:r>
      <w:r w:rsidRPr="00AF72A1">
        <w:rPr>
          <w:i/>
          <w:iCs/>
          <w:color w:val="000000" w:themeColor="text1"/>
          <w:sz w:val="24"/>
          <w:szCs w:val="24"/>
        </w:rPr>
        <w:t>Comparative European Politics</w:t>
      </w:r>
      <w:r w:rsidRPr="00AF72A1">
        <w:rPr>
          <w:color w:val="000000" w:themeColor="text1"/>
          <w:sz w:val="24"/>
          <w:szCs w:val="24"/>
        </w:rPr>
        <w:t xml:space="preserve">, </w:t>
      </w:r>
      <w:r w:rsidR="00D0658E" w:rsidRPr="00AF72A1">
        <w:rPr>
          <w:color w:val="000000" w:themeColor="text1"/>
          <w:sz w:val="24"/>
          <w:szCs w:val="24"/>
        </w:rPr>
        <w:t>Vol.20, No.5, pp.604-625.</w:t>
      </w:r>
    </w:p>
    <w:p w14:paraId="623F9D10" w14:textId="16E56581" w:rsidR="007418A1" w:rsidRPr="00AF72A1" w:rsidRDefault="004A11F2" w:rsidP="004A11F2">
      <w:pPr>
        <w:autoSpaceDE w:val="0"/>
        <w:autoSpaceDN w:val="0"/>
        <w:adjustRightInd w:val="0"/>
        <w:spacing w:line="480" w:lineRule="auto"/>
        <w:jc w:val="both"/>
        <w:rPr>
          <w:color w:val="000000" w:themeColor="text1"/>
          <w:sz w:val="24"/>
          <w:szCs w:val="24"/>
        </w:rPr>
      </w:pPr>
      <w:proofErr w:type="spellStart"/>
      <w:r w:rsidRPr="00AF72A1">
        <w:rPr>
          <w:color w:val="000000" w:themeColor="text1"/>
          <w:sz w:val="24"/>
          <w:szCs w:val="24"/>
        </w:rPr>
        <w:t>Zahariadis</w:t>
      </w:r>
      <w:proofErr w:type="spellEnd"/>
      <w:r w:rsidRPr="00AF72A1">
        <w:rPr>
          <w:color w:val="000000" w:themeColor="text1"/>
          <w:sz w:val="24"/>
          <w:szCs w:val="24"/>
        </w:rPr>
        <w:t xml:space="preserve">, N. (2007) ‘The Multiple Streams Framework: Structure, Limitations, Prospects’, in Sabatier, P. (ed.), </w:t>
      </w:r>
      <w:r w:rsidRPr="00AF72A1">
        <w:rPr>
          <w:i/>
          <w:iCs/>
          <w:color w:val="000000" w:themeColor="text1"/>
          <w:sz w:val="24"/>
          <w:szCs w:val="24"/>
        </w:rPr>
        <w:t>Theories of the Policy Process</w:t>
      </w:r>
      <w:r w:rsidRPr="00AF72A1">
        <w:rPr>
          <w:color w:val="000000" w:themeColor="text1"/>
          <w:sz w:val="24"/>
          <w:szCs w:val="24"/>
        </w:rPr>
        <w:t xml:space="preserve"> (Boulder: Westview Press).</w:t>
      </w:r>
    </w:p>
    <w:p w14:paraId="7973C493" w14:textId="60544768" w:rsidR="00645CBC" w:rsidRPr="00AF72A1" w:rsidRDefault="00645CBC" w:rsidP="004A11F2">
      <w:pPr>
        <w:autoSpaceDE w:val="0"/>
        <w:autoSpaceDN w:val="0"/>
        <w:adjustRightInd w:val="0"/>
        <w:spacing w:line="480" w:lineRule="auto"/>
        <w:jc w:val="both"/>
        <w:rPr>
          <w:color w:val="000000" w:themeColor="text1"/>
          <w:sz w:val="24"/>
          <w:szCs w:val="24"/>
        </w:rPr>
      </w:pPr>
      <w:proofErr w:type="spellStart"/>
      <w:r w:rsidRPr="00AF72A1">
        <w:rPr>
          <w:color w:val="000000" w:themeColor="text1"/>
          <w:sz w:val="24"/>
          <w:szCs w:val="24"/>
        </w:rPr>
        <w:t>Zaun</w:t>
      </w:r>
      <w:proofErr w:type="spellEnd"/>
      <w:r w:rsidRPr="00AF72A1">
        <w:rPr>
          <w:color w:val="000000" w:themeColor="text1"/>
          <w:sz w:val="24"/>
          <w:szCs w:val="24"/>
        </w:rPr>
        <w:t xml:space="preserve">, N. and Ripoll </w:t>
      </w:r>
      <w:proofErr w:type="spellStart"/>
      <w:r w:rsidRPr="00AF72A1">
        <w:rPr>
          <w:color w:val="000000" w:themeColor="text1"/>
          <w:sz w:val="24"/>
          <w:szCs w:val="24"/>
        </w:rPr>
        <w:t>Servent</w:t>
      </w:r>
      <w:proofErr w:type="spellEnd"/>
      <w:r w:rsidRPr="00AF72A1">
        <w:rPr>
          <w:color w:val="000000" w:themeColor="text1"/>
          <w:sz w:val="24"/>
          <w:szCs w:val="24"/>
        </w:rPr>
        <w:t xml:space="preserve">, A. (2021) ‘One Step Forward, Two Steps Back: The </w:t>
      </w:r>
      <w:proofErr w:type="spellStart"/>
      <w:r w:rsidRPr="00AF72A1">
        <w:rPr>
          <w:color w:val="000000" w:themeColor="text1"/>
          <w:sz w:val="24"/>
          <w:szCs w:val="24"/>
        </w:rPr>
        <w:t>Ambigous</w:t>
      </w:r>
      <w:proofErr w:type="spellEnd"/>
      <w:r w:rsidRPr="00AF72A1">
        <w:rPr>
          <w:color w:val="000000" w:themeColor="text1"/>
          <w:sz w:val="24"/>
          <w:szCs w:val="24"/>
        </w:rPr>
        <w:t xml:space="preserve"> Role of Germany in EU Asylum Policies’, </w:t>
      </w:r>
      <w:r w:rsidRPr="00AF72A1">
        <w:rPr>
          <w:i/>
          <w:iCs/>
          <w:color w:val="000000" w:themeColor="text1"/>
          <w:sz w:val="24"/>
          <w:szCs w:val="24"/>
        </w:rPr>
        <w:t>Journal of European Integration</w:t>
      </w:r>
      <w:r w:rsidRPr="00AF72A1">
        <w:rPr>
          <w:color w:val="000000" w:themeColor="text1"/>
          <w:sz w:val="24"/>
          <w:szCs w:val="24"/>
        </w:rPr>
        <w:t>, Vol.43, No.2, pp.</w:t>
      </w:r>
      <w:r w:rsidR="006F4E49" w:rsidRPr="00AF72A1">
        <w:rPr>
          <w:color w:val="000000" w:themeColor="text1"/>
          <w:sz w:val="24"/>
          <w:szCs w:val="24"/>
        </w:rPr>
        <w:t>157-174.</w:t>
      </w:r>
    </w:p>
    <w:p w14:paraId="2FCAB9B4" w14:textId="77777777" w:rsidR="004A11F2" w:rsidRPr="00AF72A1" w:rsidRDefault="004A11F2" w:rsidP="004A11F2">
      <w:pPr>
        <w:autoSpaceDE w:val="0"/>
        <w:autoSpaceDN w:val="0"/>
        <w:adjustRightInd w:val="0"/>
        <w:spacing w:line="480" w:lineRule="auto"/>
        <w:jc w:val="both"/>
        <w:rPr>
          <w:color w:val="000000" w:themeColor="text1"/>
          <w:sz w:val="24"/>
          <w:szCs w:val="24"/>
        </w:rPr>
      </w:pPr>
    </w:p>
    <w:p w14:paraId="461D0210" w14:textId="290F2B92" w:rsidR="00A927A5" w:rsidRPr="00282424" w:rsidRDefault="00A927A5" w:rsidP="00A927A5">
      <w:pPr>
        <w:spacing w:line="480" w:lineRule="auto"/>
        <w:jc w:val="both"/>
        <w:rPr>
          <w:b/>
          <w:bCs/>
          <w:color w:val="000000" w:themeColor="text1"/>
          <w:sz w:val="24"/>
          <w:szCs w:val="24"/>
          <w:u w:val="single"/>
        </w:rPr>
      </w:pPr>
      <w:r w:rsidRPr="00282424">
        <w:rPr>
          <w:b/>
          <w:bCs/>
          <w:color w:val="000000" w:themeColor="text1"/>
          <w:sz w:val="24"/>
          <w:szCs w:val="24"/>
          <w:u w:val="single"/>
        </w:rPr>
        <w:lastRenderedPageBreak/>
        <w:t>Interviews</w:t>
      </w:r>
    </w:p>
    <w:p w14:paraId="7F916E92" w14:textId="25499149" w:rsidR="0080487F" w:rsidRPr="00AF72A1" w:rsidRDefault="0080487F" w:rsidP="0080487F">
      <w:pPr>
        <w:spacing w:line="480" w:lineRule="auto"/>
        <w:jc w:val="both"/>
        <w:rPr>
          <w:color w:val="000000" w:themeColor="text1"/>
          <w:sz w:val="24"/>
          <w:szCs w:val="24"/>
        </w:rPr>
      </w:pPr>
      <w:r w:rsidRPr="00AF72A1">
        <w:rPr>
          <w:color w:val="000000" w:themeColor="text1"/>
          <w:sz w:val="24"/>
          <w:szCs w:val="24"/>
        </w:rPr>
        <w:t>Interview with Diplomatic Source A, 14</w:t>
      </w:r>
      <w:r w:rsidRPr="00AF72A1">
        <w:rPr>
          <w:color w:val="000000" w:themeColor="text1"/>
          <w:sz w:val="24"/>
          <w:szCs w:val="24"/>
          <w:vertAlign w:val="superscript"/>
        </w:rPr>
        <w:t>th</w:t>
      </w:r>
      <w:r w:rsidRPr="00AF72A1">
        <w:rPr>
          <w:color w:val="000000" w:themeColor="text1"/>
          <w:sz w:val="24"/>
          <w:szCs w:val="24"/>
        </w:rPr>
        <w:t xml:space="preserve"> January 2016</w:t>
      </w:r>
    </w:p>
    <w:p w14:paraId="1257605C" w14:textId="492E84D8" w:rsidR="00514253" w:rsidRPr="00AF72A1" w:rsidRDefault="00514253" w:rsidP="0080487F">
      <w:pPr>
        <w:spacing w:line="480" w:lineRule="auto"/>
        <w:jc w:val="both"/>
        <w:rPr>
          <w:color w:val="000000" w:themeColor="text1"/>
          <w:sz w:val="24"/>
          <w:szCs w:val="24"/>
        </w:rPr>
      </w:pPr>
      <w:r w:rsidRPr="00AF72A1">
        <w:rPr>
          <w:color w:val="000000" w:themeColor="text1"/>
          <w:sz w:val="24"/>
          <w:szCs w:val="24"/>
        </w:rPr>
        <w:t>Interview with Diplomatic Source B, 14</w:t>
      </w:r>
      <w:r w:rsidRPr="00AF72A1">
        <w:rPr>
          <w:color w:val="000000" w:themeColor="text1"/>
          <w:sz w:val="24"/>
          <w:szCs w:val="24"/>
          <w:vertAlign w:val="superscript"/>
        </w:rPr>
        <w:t>th</w:t>
      </w:r>
      <w:r w:rsidRPr="00AF72A1">
        <w:rPr>
          <w:color w:val="000000" w:themeColor="text1"/>
          <w:sz w:val="24"/>
          <w:szCs w:val="24"/>
        </w:rPr>
        <w:t xml:space="preserve"> January 2016</w:t>
      </w:r>
    </w:p>
    <w:p w14:paraId="18AB311B" w14:textId="617765B6" w:rsidR="00EC49E3" w:rsidRPr="00AF72A1" w:rsidRDefault="00EC49E3" w:rsidP="0080487F">
      <w:pPr>
        <w:spacing w:line="480" w:lineRule="auto"/>
        <w:jc w:val="both"/>
        <w:rPr>
          <w:color w:val="000000" w:themeColor="text1"/>
          <w:sz w:val="24"/>
          <w:szCs w:val="24"/>
        </w:rPr>
      </w:pPr>
      <w:r w:rsidRPr="00AF72A1">
        <w:rPr>
          <w:color w:val="000000" w:themeColor="text1"/>
          <w:sz w:val="24"/>
          <w:szCs w:val="24"/>
        </w:rPr>
        <w:t>Interview with Diplomatic Source C, 14</w:t>
      </w:r>
      <w:r w:rsidRPr="00AF72A1">
        <w:rPr>
          <w:color w:val="000000" w:themeColor="text1"/>
          <w:sz w:val="24"/>
          <w:szCs w:val="24"/>
          <w:vertAlign w:val="superscript"/>
        </w:rPr>
        <w:t>th</w:t>
      </w:r>
      <w:r w:rsidRPr="00AF72A1">
        <w:rPr>
          <w:color w:val="000000" w:themeColor="text1"/>
          <w:sz w:val="24"/>
          <w:szCs w:val="24"/>
        </w:rPr>
        <w:t xml:space="preserve"> January 2016</w:t>
      </w:r>
    </w:p>
    <w:p w14:paraId="55F57E3C" w14:textId="144A91DC" w:rsidR="006D1E44" w:rsidRPr="00AF72A1" w:rsidRDefault="006D1E44" w:rsidP="0080487F">
      <w:pPr>
        <w:spacing w:line="480" w:lineRule="auto"/>
        <w:jc w:val="both"/>
        <w:rPr>
          <w:color w:val="000000" w:themeColor="text1"/>
          <w:sz w:val="24"/>
          <w:szCs w:val="24"/>
        </w:rPr>
      </w:pPr>
      <w:r w:rsidRPr="00AF72A1">
        <w:rPr>
          <w:color w:val="000000" w:themeColor="text1"/>
          <w:sz w:val="24"/>
          <w:szCs w:val="24"/>
        </w:rPr>
        <w:t>Interview with Diplomatic Source</w:t>
      </w:r>
      <w:r w:rsidR="000D5F98" w:rsidRPr="00AF72A1">
        <w:rPr>
          <w:color w:val="000000" w:themeColor="text1"/>
          <w:sz w:val="24"/>
          <w:szCs w:val="24"/>
        </w:rPr>
        <w:t xml:space="preserve"> D</w:t>
      </w:r>
      <w:r w:rsidRPr="00AF72A1">
        <w:rPr>
          <w:color w:val="000000" w:themeColor="text1"/>
          <w:sz w:val="24"/>
          <w:szCs w:val="24"/>
        </w:rPr>
        <w:t>,</w:t>
      </w:r>
      <w:r w:rsidR="000D5F98" w:rsidRPr="00AF72A1">
        <w:rPr>
          <w:color w:val="000000" w:themeColor="text1"/>
          <w:sz w:val="24"/>
          <w:szCs w:val="24"/>
        </w:rPr>
        <w:t xml:space="preserve"> 6</w:t>
      </w:r>
      <w:r w:rsidR="000D5F98" w:rsidRPr="00AF72A1">
        <w:rPr>
          <w:color w:val="000000" w:themeColor="text1"/>
          <w:sz w:val="24"/>
          <w:szCs w:val="24"/>
          <w:vertAlign w:val="superscript"/>
        </w:rPr>
        <w:t>th</w:t>
      </w:r>
      <w:r w:rsidR="000D5F98" w:rsidRPr="00AF72A1">
        <w:rPr>
          <w:color w:val="000000" w:themeColor="text1"/>
          <w:sz w:val="24"/>
          <w:szCs w:val="24"/>
        </w:rPr>
        <w:t xml:space="preserve"> September 2016</w:t>
      </w:r>
      <w:r w:rsidRPr="00AF72A1">
        <w:rPr>
          <w:color w:val="000000" w:themeColor="text1"/>
          <w:sz w:val="24"/>
          <w:szCs w:val="24"/>
        </w:rPr>
        <w:t xml:space="preserve"> </w:t>
      </w:r>
    </w:p>
    <w:p w14:paraId="3D4E7D89" w14:textId="0C540233" w:rsidR="0080487F" w:rsidRPr="00AF72A1" w:rsidRDefault="0080487F" w:rsidP="0080487F">
      <w:pPr>
        <w:spacing w:line="480" w:lineRule="auto"/>
        <w:jc w:val="both"/>
        <w:rPr>
          <w:color w:val="000000" w:themeColor="text1"/>
          <w:sz w:val="24"/>
          <w:szCs w:val="24"/>
        </w:rPr>
      </w:pPr>
      <w:r w:rsidRPr="00AF72A1">
        <w:rPr>
          <w:color w:val="000000" w:themeColor="text1"/>
          <w:sz w:val="24"/>
          <w:szCs w:val="24"/>
        </w:rPr>
        <w:t>Interview with MEP A, 13</w:t>
      </w:r>
      <w:r w:rsidRPr="00AF72A1">
        <w:rPr>
          <w:color w:val="000000" w:themeColor="text1"/>
          <w:sz w:val="24"/>
          <w:szCs w:val="24"/>
          <w:vertAlign w:val="superscript"/>
        </w:rPr>
        <w:t>th</w:t>
      </w:r>
      <w:r w:rsidRPr="00AF72A1">
        <w:rPr>
          <w:color w:val="000000" w:themeColor="text1"/>
          <w:sz w:val="24"/>
          <w:szCs w:val="24"/>
        </w:rPr>
        <w:t xml:space="preserve"> January 2016</w:t>
      </w:r>
    </w:p>
    <w:p w14:paraId="286EFC59" w14:textId="05A8268C" w:rsidR="00514253" w:rsidRPr="00AF72A1" w:rsidRDefault="00514253" w:rsidP="00514253">
      <w:pPr>
        <w:spacing w:line="480" w:lineRule="auto"/>
        <w:jc w:val="both"/>
        <w:rPr>
          <w:color w:val="000000" w:themeColor="text1"/>
          <w:sz w:val="24"/>
          <w:szCs w:val="24"/>
        </w:rPr>
      </w:pPr>
      <w:r w:rsidRPr="00AF72A1">
        <w:rPr>
          <w:color w:val="000000" w:themeColor="text1"/>
          <w:sz w:val="24"/>
          <w:szCs w:val="24"/>
        </w:rPr>
        <w:t>Interview with MEP B, 13</w:t>
      </w:r>
      <w:r w:rsidRPr="00AF72A1">
        <w:rPr>
          <w:color w:val="000000" w:themeColor="text1"/>
          <w:sz w:val="24"/>
          <w:szCs w:val="24"/>
          <w:vertAlign w:val="superscript"/>
        </w:rPr>
        <w:t>th</w:t>
      </w:r>
      <w:r w:rsidRPr="00AF72A1">
        <w:rPr>
          <w:color w:val="000000" w:themeColor="text1"/>
          <w:sz w:val="24"/>
          <w:szCs w:val="24"/>
        </w:rPr>
        <w:t xml:space="preserve"> January 2016</w:t>
      </w:r>
    </w:p>
    <w:p w14:paraId="0DE5154E" w14:textId="77777777" w:rsidR="00514253" w:rsidRPr="00AF72A1" w:rsidRDefault="00514253" w:rsidP="0080487F">
      <w:pPr>
        <w:spacing w:line="480" w:lineRule="auto"/>
        <w:jc w:val="both"/>
        <w:rPr>
          <w:color w:val="000000" w:themeColor="text1"/>
          <w:sz w:val="24"/>
          <w:szCs w:val="24"/>
        </w:rPr>
      </w:pPr>
    </w:p>
    <w:p w14:paraId="429EC5B6" w14:textId="77777777" w:rsidR="0080487F" w:rsidRPr="00AF72A1" w:rsidRDefault="0080487F" w:rsidP="00A927A5">
      <w:pPr>
        <w:spacing w:line="480" w:lineRule="auto"/>
        <w:jc w:val="both"/>
        <w:rPr>
          <w:color w:val="000000" w:themeColor="text1"/>
          <w:sz w:val="24"/>
          <w:szCs w:val="24"/>
        </w:rPr>
      </w:pPr>
    </w:p>
    <w:p w14:paraId="3653C0ED" w14:textId="77777777" w:rsidR="00A927A5" w:rsidRPr="00AF72A1" w:rsidRDefault="00A927A5" w:rsidP="009A44C6">
      <w:pPr>
        <w:spacing w:line="480" w:lineRule="auto"/>
        <w:jc w:val="both"/>
        <w:rPr>
          <w:color w:val="000000" w:themeColor="text1"/>
          <w:sz w:val="24"/>
          <w:szCs w:val="24"/>
          <w:u w:val="single"/>
        </w:rPr>
      </w:pPr>
    </w:p>
    <w:p w14:paraId="3426DF47" w14:textId="0208C7F1" w:rsidR="009A44C6" w:rsidRPr="00AF72A1" w:rsidRDefault="009A44C6" w:rsidP="009A44C6">
      <w:pPr>
        <w:spacing w:line="480" w:lineRule="auto"/>
        <w:jc w:val="both"/>
        <w:rPr>
          <w:color w:val="000000" w:themeColor="text1"/>
          <w:sz w:val="24"/>
          <w:szCs w:val="24"/>
          <w:u w:val="single"/>
        </w:rPr>
      </w:pPr>
    </w:p>
    <w:sectPr w:rsidR="009A44C6" w:rsidRPr="00AF72A1">
      <w:headerReference w:type="default" r:id="rId4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B3690" w14:textId="77777777" w:rsidR="008A588A" w:rsidRDefault="008A588A" w:rsidP="005A3176">
      <w:pPr>
        <w:spacing w:after="0" w:line="240" w:lineRule="auto"/>
      </w:pPr>
      <w:r>
        <w:separator/>
      </w:r>
    </w:p>
  </w:endnote>
  <w:endnote w:type="continuationSeparator" w:id="0">
    <w:p w14:paraId="4D2F5E37" w14:textId="77777777" w:rsidR="008A588A" w:rsidRDefault="008A588A" w:rsidP="005A3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w:altName w:val="Segoe UI"/>
    <w:panose1 w:val="020B0604020202020204"/>
    <w:charset w:val="00"/>
    <w:family w:val="swiss"/>
    <w:notTrueType/>
    <w:pitch w:val="default"/>
    <w:sig w:usb0="00000003" w:usb1="00000000" w:usb2="00000000" w:usb3="00000000" w:csb0="00000001" w:csb1="00000000"/>
  </w:font>
  <w:font w:name="Times New Roman (Body CS)">
    <w:altName w:val="Times New Roman"/>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328B6" w14:textId="77777777" w:rsidR="008A588A" w:rsidRDefault="008A588A" w:rsidP="005A3176">
      <w:pPr>
        <w:spacing w:after="0" w:line="240" w:lineRule="auto"/>
      </w:pPr>
      <w:r>
        <w:separator/>
      </w:r>
    </w:p>
  </w:footnote>
  <w:footnote w:type="continuationSeparator" w:id="0">
    <w:p w14:paraId="749ECA1B" w14:textId="77777777" w:rsidR="008A588A" w:rsidRDefault="008A588A" w:rsidP="005A3176">
      <w:pPr>
        <w:spacing w:after="0" w:line="240" w:lineRule="auto"/>
      </w:pPr>
      <w:r>
        <w:continuationSeparator/>
      </w:r>
    </w:p>
  </w:footnote>
  <w:footnote w:id="1">
    <w:p w14:paraId="25E1B2E5" w14:textId="2F2C0A77" w:rsidR="003241EA" w:rsidRPr="009C5E81" w:rsidRDefault="003241EA" w:rsidP="009C5E81">
      <w:pPr>
        <w:spacing w:after="0" w:line="240" w:lineRule="auto"/>
        <w:jc w:val="both"/>
        <w:rPr>
          <w:sz w:val="20"/>
          <w:szCs w:val="20"/>
        </w:rPr>
      </w:pPr>
      <w:r w:rsidRPr="008B7CB0">
        <w:rPr>
          <w:rFonts w:cs="Times New Roman (Body CS)"/>
          <w:sz w:val="20"/>
          <w:szCs w:val="20"/>
          <w:vertAlign w:val="superscript"/>
        </w:rPr>
        <w:footnoteRef/>
      </w:r>
      <w:r w:rsidRPr="003241EA">
        <w:rPr>
          <w:sz w:val="20"/>
          <w:szCs w:val="20"/>
        </w:rPr>
        <w:t xml:space="preserve"> PNR are data, such as name, booking information, and travel itinerary, submitted to airlines by passengers when booking a flight. Today, many states gather the PNR data of passengers for security, with these being sent to responsible authorities by airlines, usually before a flight. </w:t>
      </w:r>
    </w:p>
  </w:footnote>
  <w:footnote w:id="2">
    <w:p w14:paraId="3706E4C6" w14:textId="72F9A1F1" w:rsidR="00FC2DCE" w:rsidRDefault="00FC2DCE" w:rsidP="00FC2DCE">
      <w:pPr>
        <w:pStyle w:val="FootnoteText"/>
        <w:jc w:val="both"/>
      </w:pPr>
      <w:r>
        <w:rPr>
          <w:rStyle w:val="FootnoteReference"/>
        </w:rPr>
        <w:footnoteRef/>
      </w:r>
      <w:r>
        <w:t xml:space="preserve"> </w:t>
      </w:r>
      <w:r>
        <w:rPr>
          <w:rFonts w:cstheme="minorHAnsi"/>
        </w:rPr>
        <w:t>These included</w:t>
      </w:r>
      <w:r w:rsidRPr="00FC2DCE">
        <w:rPr>
          <w:rFonts w:cstheme="minorHAnsi"/>
        </w:rPr>
        <w:t xml:space="preserve"> using PNR data for migration control; data being held for six years, three on an active database and three archived; and use for ‘intelligence-based targeting of individuals against patterns of behaviour’</w:t>
      </w:r>
      <w:r w:rsidR="00B9797D">
        <w:rPr>
          <w:rFonts w:cstheme="minorHAnsi"/>
        </w:rPr>
        <w:t>,</w:t>
      </w:r>
      <w:r w:rsidRPr="00FC2DCE">
        <w:rPr>
          <w:rFonts w:cstheme="minorHAnsi"/>
        </w:rPr>
        <w:t xml:space="preserve"> or</w:t>
      </w:r>
      <w:r w:rsidR="00B9797D">
        <w:rPr>
          <w:rFonts w:cstheme="minorHAnsi"/>
        </w:rPr>
        <w:t xml:space="preserve"> what could be described as</w:t>
      </w:r>
      <w:r w:rsidRPr="00FC2DCE">
        <w:rPr>
          <w:rFonts w:cstheme="minorHAnsi"/>
        </w:rPr>
        <w:t xml:space="preserve"> </w:t>
      </w:r>
      <w:r w:rsidR="00B9797D">
        <w:rPr>
          <w:rFonts w:cstheme="minorHAnsi"/>
        </w:rPr>
        <w:t>‘</w:t>
      </w:r>
      <w:r w:rsidRPr="00FC2DCE">
        <w:rPr>
          <w:rFonts w:cstheme="minorHAnsi"/>
        </w:rPr>
        <w:t>profiling</w:t>
      </w:r>
      <w:r w:rsidR="00B9797D">
        <w:rPr>
          <w:rFonts w:cstheme="minorHAnsi"/>
        </w:rPr>
        <w:t>’</w:t>
      </w:r>
      <w:r w:rsidRPr="00FC2DCE">
        <w:rPr>
          <w:rFonts w:cstheme="minorHAnsi"/>
        </w:rPr>
        <w:t xml:space="preserve"> (Council of the European Union, 2011; The Guardian, 2011).</w:t>
      </w:r>
    </w:p>
  </w:footnote>
  <w:footnote w:id="3">
    <w:p w14:paraId="57A98847" w14:textId="327AE81F" w:rsidR="00BA611C" w:rsidRDefault="00BA611C" w:rsidP="00AC50D4">
      <w:pPr>
        <w:pStyle w:val="FootnoteText"/>
        <w:jc w:val="both"/>
      </w:pPr>
      <w:r>
        <w:rPr>
          <w:rStyle w:val="FootnoteReference"/>
        </w:rPr>
        <w:footnoteRef/>
      </w:r>
      <w:r>
        <w:t xml:space="preserve"> Ripoll Servent (2015, p</w:t>
      </w:r>
      <w:r w:rsidR="004C2177">
        <w:t>p.</w:t>
      </w:r>
      <w:r>
        <w:t>80-81) demonstrates</w:t>
      </w:r>
      <w:r w:rsidR="008208DB">
        <w:t xml:space="preserve"> how Charles</w:t>
      </w:r>
      <w:r>
        <w:t xml:space="preserve"> Clarke</w:t>
      </w:r>
      <w:r w:rsidR="008208DB">
        <w:t>, then UK Home Secretary, was</w:t>
      </w:r>
      <w:r>
        <w:t xml:space="preserve"> </w:t>
      </w:r>
      <w:r w:rsidR="00704227">
        <w:t>influential in convincing the European Parliament to support</w:t>
      </w:r>
      <w:r>
        <w:t xml:space="preserve"> the D</w:t>
      </w:r>
      <w:r w:rsidR="00F25982">
        <w:t xml:space="preserve">ata </w:t>
      </w:r>
      <w:r>
        <w:t>R</w:t>
      </w:r>
      <w:r w:rsidR="00F25982">
        <w:t xml:space="preserve">etention </w:t>
      </w:r>
      <w:r>
        <w:t>D</w:t>
      </w:r>
      <w:r w:rsidR="00F25982">
        <w:t>irective</w:t>
      </w:r>
      <w:r w:rsidR="00250462">
        <w:t xml:space="preserve"> in late 2005</w:t>
      </w:r>
      <w:r>
        <w:t xml:space="preserve">. Baker-Beall and Mott (2021, </w:t>
      </w:r>
      <w:r w:rsidR="00AC50D4">
        <w:t>p711</w:t>
      </w:r>
      <w:r>
        <w:t xml:space="preserve">) </w:t>
      </w:r>
      <w:r w:rsidR="00AC50D4">
        <w:t xml:space="preserve">show how the EU Counter-Terrorism Strategy was ‘modelled on’ the UK’s. </w:t>
      </w:r>
    </w:p>
  </w:footnote>
  <w:footnote w:id="4">
    <w:p w14:paraId="328ACE76" w14:textId="77551E07" w:rsidR="00251A71" w:rsidRDefault="00251A71">
      <w:pPr>
        <w:pStyle w:val="FootnoteText"/>
      </w:pPr>
      <w:r>
        <w:rPr>
          <w:rStyle w:val="FootnoteReference"/>
        </w:rPr>
        <w:footnoteRef/>
      </w:r>
      <w:r>
        <w:t xml:space="preserve"> The Pilot complaint system is a mechanism by which EU citizens can </w:t>
      </w:r>
      <w:r w:rsidR="00183C30">
        <w:t>report</w:t>
      </w:r>
      <w:r>
        <w:t xml:space="preserve"> improper application of EU law by member states</w:t>
      </w:r>
      <w:r w:rsidR="00183C30">
        <w:t xml:space="preserve"> to the Commission</w:t>
      </w:r>
      <w:r>
        <w:t xml:space="preserve">.  </w:t>
      </w:r>
    </w:p>
  </w:footnote>
  <w:footnote w:id="5">
    <w:p w14:paraId="29933A33" w14:textId="19D71816" w:rsidR="00EB0278" w:rsidRDefault="00EB0278" w:rsidP="00AC50D4">
      <w:pPr>
        <w:pStyle w:val="FootnoteText"/>
        <w:jc w:val="both"/>
      </w:pPr>
      <w:r>
        <w:rPr>
          <w:rStyle w:val="FootnoteReference"/>
        </w:rPr>
        <w:footnoteRef/>
      </w:r>
      <w:r>
        <w:t xml:space="preserve"> The European Parliament’s Civil Liberties, Justice, and Home Affairs Committee.</w:t>
      </w:r>
    </w:p>
  </w:footnote>
  <w:footnote w:id="6">
    <w:p w14:paraId="5DBA1ABF" w14:textId="4DC134E2" w:rsidR="006A473D" w:rsidRDefault="006A473D" w:rsidP="006A473D">
      <w:pPr>
        <w:pStyle w:val="FootnoteText"/>
        <w:jc w:val="both"/>
      </w:pPr>
      <w:r>
        <w:rPr>
          <w:rStyle w:val="FootnoteReference"/>
        </w:rPr>
        <w:footnoteRef/>
      </w:r>
      <w:r>
        <w:t xml:space="preserve"> The European People’s Party (EPP) and ECR mostly supported EU-PNR throughout</w:t>
      </w:r>
      <w:r w:rsidR="008A2824">
        <w:t xml:space="preserve"> the policy process</w:t>
      </w:r>
      <w:r>
        <w:t>.</w:t>
      </w:r>
    </w:p>
  </w:footnote>
  <w:footnote w:id="7">
    <w:p w14:paraId="666A436B" w14:textId="53DEF9E9" w:rsidR="00800636" w:rsidRDefault="00800636">
      <w:pPr>
        <w:pStyle w:val="FootnoteText"/>
      </w:pPr>
      <w:r>
        <w:rPr>
          <w:rStyle w:val="FootnoteReference"/>
        </w:rPr>
        <w:footnoteRef/>
      </w:r>
      <w:r>
        <w:t xml:space="preserve"> Luxembourg held the EU Presidency in the second half of 2015</w:t>
      </w:r>
      <w:r w:rsidR="00591C1C">
        <w:t>,</w:t>
      </w:r>
      <w:r>
        <w:t xml:space="preserve"> and</w:t>
      </w:r>
      <w:r w:rsidR="00591C1C">
        <w:t xml:space="preserve"> the</w:t>
      </w:r>
      <w:r>
        <w:t xml:space="preserve"> Netherlands took over in the first half of 2016.</w:t>
      </w:r>
    </w:p>
  </w:footnote>
  <w:footnote w:id="8">
    <w:p w14:paraId="68C80258" w14:textId="0C220F28" w:rsidR="00E22820" w:rsidRDefault="00E22820">
      <w:pPr>
        <w:pStyle w:val="FootnoteText"/>
      </w:pPr>
      <w:r>
        <w:rPr>
          <w:rStyle w:val="FootnoteReference"/>
        </w:rPr>
        <w:footnoteRef/>
      </w:r>
      <w:r>
        <w:t xml:space="preserve"> This attack </w:t>
      </w:r>
      <w:r w:rsidR="008D087C">
        <w:t>was</w:t>
      </w:r>
      <w:r>
        <w:t xml:space="preserve"> linked to Al Qaeda</w:t>
      </w:r>
      <w:r w:rsidR="000F0C13">
        <w:t xml:space="preserve"> in the Arabian Peninsula</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851346"/>
      <w:docPartObj>
        <w:docPartGallery w:val="Page Numbers (Top of Page)"/>
        <w:docPartUnique/>
      </w:docPartObj>
    </w:sdtPr>
    <w:sdtEndPr>
      <w:rPr>
        <w:noProof/>
      </w:rPr>
    </w:sdtEndPr>
    <w:sdtContent>
      <w:p w14:paraId="18FBEF19" w14:textId="51CD33A7" w:rsidR="00AC42A6" w:rsidRDefault="00AC42A6">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73D1A4C2" w14:textId="77777777" w:rsidR="00AC42A6" w:rsidRDefault="00AC42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B2540"/>
    <w:multiLevelType w:val="hybridMultilevel"/>
    <w:tmpl w:val="7FF20400"/>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27342D25"/>
    <w:multiLevelType w:val="hybridMultilevel"/>
    <w:tmpl w:val="8292B9BA"/>
    <w:lvl w:ilvl="0" w:tplc="FFFFFFFF">
      <w:start w:val="1"/>
      <w:numFmt w:val="lowerRoman"/>
      <w:lvlText w:val="%1)"/>
      <w:lvlJc w:val="left"/>
      <w:pPr>
        <w:ind w:left="1080" w:hanging="720"/>
      </w:pPr>
      <w:rPr>
        <w:rFonts w:hint="default"/>
        <w:i/>
        <w:i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F2844FE"/>
    <w:multiLevelType w:val="hybridMultilevel"/>
    <w:tmpl w:val="79CCF8E6"/>
    <w:lvl w:ilvl="0" w:tplc="77F6AD6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241FCD"/>
    <w:multiLevelType w:val="hybridMultilevel"/>
    <w:tmpl w:val="4DB21CA0"/>
    <w:lvl w:ilvl="0" w:tplc="98FA3DC4">
      <w:start w:val="1"/>
      <w:numFmt w:val="lowerRoman"/>
      <w:lvlText w:val="%1)"/>
      <w:lvlJc w:val="left"/>
      <w:pPr>
        <w:ind w:left="1080" w:hanging="720"/>
      </w:pPr>
      <w:rPr>
        <w:rFonts w:hint="default"/>
        <w:i/>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2EF2F32"/>
    <w:multiLevelType w:val="hybridMultilevel"/>
    <w:tmpl w:val="C584E6CC"/>
    <w:lvl w:ilvl="0" w:tplc="98FA3DC4">
      <w:start w:val="1"/>
      <w:numFmt w:val="lowerRoman"/>
      <w:lvlText w:val="%1)"/>
      <w:lvlJc w:val="left"/>
      <w:pPr>
        <w:ind w:left="1080" w:hanging="720"/>
      </w:pPr>
      <w:rPr>
        <w:rFonts w:hint="default"/>
        <w:i/>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B0854BF"/>
    <w:multiLevelType w:val="hybridMultilevel"/>
    <w:tmpl w:val="4930045A"/>
    <w:lvl w:ilvl="0" w:tplc="4306CFFA">
      <w:start w:val="1"/>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E173141"/>
    <w:multiLevelType w:val="hybridMultilevel"/>
    <w:tmpl w:val="6390282E"/>
    <w:lvl w:ilvl="0" w:tplc="98FA3DC4">
      <w:start w:val="1"/>
      <w:numFmt w:val="lowerRoman"/>
      <w:lvlText w:val="%1)"/>
      <w:lvlJc w:val="left"/>
      <w:pPr>
        <w:ind w:left="1080" w:hanging="720"/>
      </w:pPr>
      <w:rPr>
        <w:rFonts w:hint="default"/>
        <w:i/>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25311163">
    <w:abstractNumId w:val="5"/>
  </w:num>
  <w:num w:numId="2" w16cid:durableId="419524076">
    <w:abstractNumId w:val="0"/>
  </w:num>
  <w:num w:numId="3" w16cid:durableId="365985571">
    <w:abstractNumId w:val="2"/>
  </w:num>
  <w:num w:numId="4" w16cid:durableId="1576012171">
    <w:abstractNumId w:val="4"/>
  </w:num>
  <w:num w:numId="5" w16cid:durableId="1889998252">
    <w:abstractNumId w:val="3"/>
  </w:num>
  <w:num w:numId="6" w16cid:durableId="998269902">
    <w:abstractNumId w:val="6"/>
  </w:num>
  <w:num w:numId="7" w16cid:durableId="7233338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320"/>
    <w:rsid w:val="000006DF"/>
    <w:rsid w:val="0000094D"/>
    <w:rsid w:val="00001DE0"/>
    <w:rsid w:val="00002A41"/>
    <w:rsid w:val="000033FF"/>
    <w:rsid w:val="000058E8"/>
    <w:rsid w:val="0000617C"/>
    <w:rsid w:val="0001058F"/>
    <w:rsid w:val="000106B3"/>
    <w:rsid w:val="00010C4F"/>
    <w:rsid w:val="00013D76"/>
    <w:rsid w:val="00015CD0"/>
    <w:rsid w:val="00017398"/>
    <w:rsid w:val="0002446B"/>
    <w:rsid w:val="00037870"/>
    <w:rsid w:val="00040CD5"/>
    <w:rsid w:val="00045F52"/>
    <w:rsid w:val="000467A8"/>
    <w:rsid w:val="00046C20"/>
    <w:rsid w:val="00047E73"/>
    <w:rsid w:val="0005066F"/>
    <w:rsid w:val="000558BC"/>
    <w:rsid w:val="00055963"/>
    <w:rsid w:val="0006095D"/>
    <w:rsid w:val="0006275F"/>
    <w:rsid w:val="00064D14"/>
    <w:rsid w:val="0006516E"/>
    <w:rsid w:val="00066AC9"/>
    <w:rsid w:val="00066F73"/>
    <w:rsid w:val="00070495"/>
    <w:rsid w:val="00070CCA"/>
    <w:rsid w:val="0007570E"/>
    <w:rsid w:val="00075F42"/>
    <w:rsid w:val="000760D7"/>
    <w:rsid w:val="000761B3"/>
    <w:rsid w:val="00077A70"/>
    <w:rsid w:val="00083E4E"/>
    <w:rsid w:val="00093975"/>
    <w:rsid w:val="00097837"/>
    <w:rsid w:val="000A19A2"/>
    <w:rsid w:val="000A3609"/>
    <w:rsid w:val="000A3AF8"/>
    <w:rsid w:val="000A3D80"/>
    <w:rsid w:val="000A7745"/>
    <w:rsid w:val="000B0072"/>
    <w:rsid w:val="000B0753"/>
    <w:rsid w:val="000B1569"/>
    <w:rsid w:val="000B4044"/>
    <w:rsid w:val="000B4A47"/>
    <w:rsid w:val="000B56DB"/>
    <w:rsid w:val="000B66F3"/>
    <w:rsid w:val="000B7035"/>
    <w:rsid w:val="000C08ED"/>
    <w:rsid w:val="000C1B43"/>
    <w:rsid w:val="000C244A"/>
    <w:rsid w:val="000C37BC"/>
    <w:rsid w:val="000C434C"/>
    <w:rsid w:val="000C6423"/>
    <w:rsid w:val="000C6C8C"/>
    <w:rsid w:val="000C7A0C"/>
    <w:rsid w:val="000D208E"/>
    <w:rsid w:val="000D2529"/>
    <w:rsid w:val="000D5F98"/>
    <w:rsid w:val="000D6589"/>
    <w:rsid w:val="000D7C55"/>
    <w:rsid w:val="000E01ED"/>
    <w:rsid w:val="000E075A"/>
    <w:rsid w:val="000E0927"/>
    <w:rsid w:val="000E1168"/>
    <w:rsid w:val="000E18E6"/>
    <w:rsid w:val="000E1DC5"/>
    <w:rsid w:val="000E1F58"/>
    <w:rsid w:val="000E3658"/>
    <w:rsid w:val="000E6113"/>
    <w:rsid w:val="000E6272"/>
    <w:rsid w:val="000F0C13"/>
    <w:rsid w:val="000F4526"/>
    <w:rsid w:val="000F4972"/>
    <w:rsid w:val="000F6566"/>
    <w:rsid w:val="00101F52"/>
    <w:rsid w:val="00103087"/>
    <w:rsid w:val="00105F9B"/>
    <w:rsid w:val="00106A6F"/>
    <w:rsid w:val="001072C2"/>
    <w:rsid w:val="001073EB"/>
    <w:rsid w:val="00110324"/>
    <w:rsid w:val="0011122F"/>
    <w:rsid w:val="0011135D"/>
    <w:rsid w:val="001123C1"/>
    <w:rsid w:val="00112DD4"/>
    <w:rsid w:val="001149D5"/>
    <w:rsid w:val="00114B88"/>
    <w:rsid w:val="00115B95"/>
    <w:rsid w:val="00117378"/>
    <w:rsid w:val="001200BF"/>
    <w:rsid w:val="001217C4"/>
    <w:rsid w:val="00121D38"/>
    <w:rsid w:val="0012424E"/>
    <w:rsid w:val="0012476C"/>
    <w:rsid w:val="00125F1A"/>
    <w:rsid w:val="00126BB4"/>
    <w:rsid w:val="00126D5A"/>
    <w:rsid w:val="001270B8"/>
    <w:rsid w:val="0013084D"/>
    <w:rsid w:val="00130B1D"/>
    <w:rsid w:val="00130CCA"/>
    <w:rsid w:val="00131882"/>
    <w:rsid w:val="00133AC5"/>
    <w:rsid w:val="0014116A"/>
    <w:rsid w:val="001437CC"/>
    <w:rsid w:val="00143CD2"/>
    <w:rsid w:val="00152A56"/>
    <w:rsid w:val="00160533"/>
    <w:rsid w:val="00162F88"/>
    <w:rsid w:val="00167379"/>
    <w:rsid w:val="00170B3C"/>
    <w:rsid w:val="00174366"/>
    <w:rsid w:val="00174519"/>
    <w:rsid w:val="00181F53"/>
    <w:rsid w:val="00183C30"/>
    <w:rsid w:val="00185DE0"/>
    <w:rsid w:val="00186EFF"/>
    <w:rsid w:val="001914DF"/>
    <w:rsid w:val="00193063"/>
    <w:rsid w:val="00194574"/>
    <w:rsid w:val="001946E1"/>
    <w:rsid w:val="00194A7C"/>
    <w:rsid w:val="0019531A"/>
    <w:rsid w:val="001962EB"/>
    <w:rsid w:val="00197BC9"/>
    <w:rsid w:val="001A0438"/>
    <w:rsid w:val="001A31A2"/>
    <w:rsid w:val="001A333C"/>
    <w:rsid w:val="001A35A2"/>
    <w:rsid w:val="001A79F7"/>
    <w:rsid w:val="001B2772"/>
    <w:rsid w:val="001B3244"/>
    <w:rsid w:val="001B6318"/>
    <w:rsid w:val="001C03E1"/>
    <w:rsid w:val="001C4410"/>
    <w:rsid w:val="001C6B44"/>
    <w:rsid w:val="001D0456"/>
    <w:rsid w:val="001D228F"/>
    <w:rsid w:val="001D487F"/>
    <w:rsid w:val="001D4E37"/>
    <w:rsid w:val="001D6424"/>
    <w:rsid w:val="001D6736"/>
    <w:rsid w:val="001D760C"/>
    <w:rsid w:val="001E1151"/>
    <w:rsid w:val="001E4356"/>
    <w:rsid w:val="001E4DB8"/>
    <w:rsid w:val="001F0C38"/>
    <w:rsid w:val="001F100A"/>
    <w:rsid w:val="001F25F0"/>
    <w:rsid w:val="001F3E1F"/>
    <w:rsid w:val="001F709D"/>
    <w:rsid w:val="0020142D"/>
    <w:rsid w:val="00201FC7"/>
    <w:rsid w:val="00202051"/>
    <w:rsid w:val="00202717"/>
    <w:rsid w:val="002028D4"/>
    <w:rsid w:val="00203168"/>
    <w:rsid w:val="0020506D"/>
    <w:rsid w:val="00205837"/>
    <w:rsid w:val="002079EF"/>
    <w:rsid w:val="00210FA2"/>
    <w:rsid w:val="00213CA5"/>
    <w:rsid w:val="00215909"/>
    <w:rsid w:val="0021680F"/>
    <w:rsid w:val="00216A93"/>
    <w:rsid w:val="00220346"/>
    <w:rsid w:val="002219D8"/>
    <w:rsid w:val="00221FD2"/>
    <w:rsid w:val="00223F0D"/>
    <w:rsid w:val="00225811"/>
    <w:rsid w:val="002328FD"/>
    <w:rsid w:val="002338BB"/>
    <w:rsid w:val="00233F72"/>
    <w:rsid w:val="00236643"/>
    <w:rsid w:val="00240773"/>
    <w:rsid w:val="0024091A"/>
    <w:rsid w:val="00241984"/>
    <w:rsid w:val="00241FC4"/>
    <w:rsid w:val="002421E2"/>
    <w:rsid w:val="0024430A"/>
    <w:rsid w:val="00247A71"/>
    <w:rsid w:val="00250462"/>
    <w:rsid w:val="0025150C"/>
    <w:rsid w:val="002516B5"/>
    <w:rsid w:val="00251A71"/>
    <w:rsid w:val="00252A50"/>
    <w:rsid w:val="00257CBC"/>
    <w:rsid w:val="002600AB"/>
    <w:rsid w:val="00260A42"/>
    <w:rsid w:val="002638B0"/>
    <w:rsid w:val="00264A21"/>
    <w:rsid w:val="002658BB"/>
    <w:rsid w:val="002700E8"/>
    <w:rsid w:val="00271E82"/>
    <w:rsid w:val="0027244E"/>
    <w:rsid w:val="00274812"/>
    <w:rsid w:val="00274BE6"/>
    <w:rsid w:val="00276AFC"/>
    <w:rsid w:val="00276E53"/>
    <w:rsid w:val="002778A4"/>
    <w:rsid w:val="00277E51"/>
    <w:rsid w:val="00277F0F"/>
    <w:rsid w:val="002802D7"/>
    <w:rsid w:val="002822B1"/>
    <w:rsid w:val="00282424"/>
    <w:rsid w:val="0028434D"/>
    <w:rsid w:val="002954BE"/>
    <w:rsid w:val="00297448"/>
    <w:rsid w:val="002A11F4"/>
    <w:rsid w:val="002A1C3B"/>
    <w:rsid w:val="002A5F98"/>
    <w:rsid w:val="002A62AD"/>
    <w:rsid w:val="002A6F21"/>
    <w:rsid w:val="002A7958"/>
    <w:rsid w:val="002A7D44"/>
    <w:rsid w:val="002B3C5B"/>
    <w:rsid w:val="002B4E65"/>
    <w:rsid w:val="002B5469"/>
    <w:rsid w:val="002B73AA"/>
    <w:rsid w:val="002C0E0C"/>
    <w:rsid w:val="002C301B"/>
    <w:rsid w:val="002D384E"/>
    <w:rsid w:val="002D47FB"/>
    <w:rsid w:val="002D7313"/>
    <w:rsid w:val="002E2D2B"/>
    <w:rsid w:val="002E5C0A"/>
    <w:rsid w:val="002F1595"/>
    <w:rsid w:val="002F1773"/>
    <w:rsid w:val="002F3A67"/>
    <w:rsid w:val="002F53AA"/>
    <w:rsid w:val="002F698C"/>
    <w:rsid w:val="002F7E2A"/>
    <w:rsid w:val="003024AA"/>
    <w:rsid w:val="003054C5"/>
    <w:rsid w:val="00305B88"/>
    <w:rsid w:val="00313EE8"/>
    <w:rsid w:val="003211A8"/>
    <w:rsid w:val="00321B33"/>
    <w:rsid w:val="003241EA"/>
    <w:rsid w:val="0032471E"/>
    <w:rsid w:val="0032537D"/>
    <w:rsid w:val="003266B4"/>
    <w:rsid w:val="00327095"/>
    <w:rsid w:val="003303DF"/>
    <w:rsid w:val="00330F55"/>
    <w:rsid w:val="0033254D"/>
    <w:rsid w:val="00333676"/>
    <w:rsid w:val="00333A04"/>
    <w:rsid w:val="00333E82"/>
    <w:rsid w:val="00334763"/>
    <w:rsid w:val="00340881"/>
    <w:rsid w:val="00340ACC"/>
    <w:rsid w:val="00341593"/>
    <w:rsid w:val="00344410"/>
    <w:rsid w:val="00344FFF"/>
    <w:rsid w:val="00345AF3"/>
    <w:rsid w:val="00345CF4"/>
    <w:rsid w:val="003462D3"/>
    <w:rsid w:val="003463E1"/>
    <w:rsid w:val="00346B03"/>
    <w:rsid w:val="00347A0B"/>
    <w:rsid w:val="00347CD0"/>
    <w:rsid w:val="00350024"/>
    <w:rsid w:val="00350938"/>
    <w:rsid w:val="00351BED"/>
    <w:rsid w:val="003551A9"/>
    <w:rsid w:val="00355A86"/>
    <w:rsid w:val="003571F7"/>
    <w:rsid w:val="00362CD8"/>
    <w:rsid w:val="0036669C"/>
    <w:rsid w:val="00366E57"/>
    <w:rsid w:val="003718F0"/>
    <w:rsid w:val="00374978"/>
    <w:rsid w:val="00374A6C"/>
    <w:rsid w:val="003777A8"/>
    <w:rsid w:val="00382D6F"/>
    <w:rsid w:val="0038374C"/>
    <w:rsid w:val="00385468"/>
    <w:rsid w:val="00386404"/>
    <w:rsid w:val="00387A3B"/>
    <w:rsid w:val="00391503"/>
    <w:rsid w:val="00394066"/>
    <w:rsid w:val="00394193"/>
    <w:rsid w:val="00394A38"/>
    <w:rsid w:val="00397238"/>
    <w:rsid w:val="003A2421"/>
    <w:rsid w:val="003A3137"/>
    <w:rsid w:val="003A7A58"/>
    <w:rsid w:val="003B1627"/>
    <w:rsid w:val="003B1ADB"/>
    <w:rsid w:val="003B360E"/>
    <w:rsid w:val="003B4716"/>
    <w:rsid w:val="003B4FAA"/>
    <w:rsid w:val="003B59F3"/>
    <w:rsid w:val="003B5CC0"/>
    <w:rsid w:val="003B5DF4"/>
    <w:rsid w:val="003B6CC8"/>
    <w:rsid w:val="003B731A"/>
    <w:rsid w:val="003B759E"/>
    <w:rsid w:val="003B7E3F"/>
    <w:rsid w:val="003C0225"/>
    <w:rsid w:val="003C19C0"/>
    <w:rsid w:val="003C35E9"/>
    <w:rsid w:val="003C5DE6"/>
    <w:rsid w:val="003C65FF"/>
    <w:rsid w:val="003C7B54"/>
    <w:rsid w:val="003C7D58"/>
    <w:rsid w:val="003D29D6"/>
    <w:rsid w:val="003D34CF"/>
    <w:rsid w:val="003D386C"/>
    <w:rsid w:val="003D65AB"/>
    <w:rsid w:val="003D781E"/>
    <w:rsid w:val="003D7F05"/>
    <w:rsid w:val="003E0AE1"/>
    <w:rsid w:val="003E0B88"/>
    <w:rsid w:val="003E378E"/>
    <w:rsid w:val="003E4462"/>
    <w:rsid w:val="003E4C42"/>
    <w:rsid w:val="003E5501"/>
    <w:rsid w:val="003E72AE"/>
    <w:rsid w:val="003F087B"/>
    <w:rsid w:val="003F0FBB"/>
    <w:rsid w:val="003F1239"/>
    <w:rsid w:val="003F2510"/>
    <w:rsid w:val="003F339B"/>
    <w:rsid w:val="003F5495"/>
    <w:rsid w:val="003F5554"/>
    <w:rsid w:val="003F5F9A"/>
    <w:rsid w:val="00400460"/>
    <w:rsid w:val="0040298F"/>
    <w:rsid w:val="00403668"/>
    <w:rsid w:val="00404760"/>
    <w:rsid w:val="004049A4"/>
    <w:rsid w:val="00405A7E"/>
    <w:rsid w:val="004072B6"/>
    <w:rsid w:val="004101D4"/>
    <w:rsid w:val="00410D7F"/>
    <w:rsid w:val="00412D13"/>
    <w:rsid w:val="00414051"/>
    <w:rsid w:val="004154DD"/>
    <w:rsid w:val="004161B9"/>
    <w:rsid w:val="004167D4"/>
    <w:rsid w:val="00417AA7"/>
    <w:rsid w:val="00420445"/>
    <w:rsid w:val="004216B1"/>
    <w:rsid w:val="00421FDE"/>
    <w:rsid w:val="004245C0"/>
    <w:rsid w:val="00425011"/>
    <w:rsid w:val="0042573E"/>
    <w:rsid w:val="0042581B"/>
    <w:rsid w:val="004346CA"/>
    <w:rsid w:val="004352BA"/>
    <w:rsid w:val="00436A08"/>
    <w:rsid w:val="00440AFA"/>
    <w:rsid w:val="0044131F"/>
    <w:rsid w:val="00441D0A"/>
    <w:rsid w:val="00442607"/>
    <w:rsid w:val="004442DB"/>
    <w:rsid w:val="00444507"/>
    <w:rsid w:val="00445EBE"/>
    <w:rsid w:val="004464A9"/>
    <w:rsid w:val="00447A5D"/>
    <w:rsid w:val="00447D61"/>
    <w:rsid w:val="00450B58"/>
    <w:rsid w:val="00452820"/>
    <w:rsid w:val="0045347A"/>
    <w:rsid w:val="004547EB"/>
    <w:rsid w:val="00454972"/>
    <w:rsid w:val="00456FA8"/>
    <w:rsid w:val="0045730F"/>
    <w:rsid w:val="00462528"/>
    <w:rsid w:val="00467D33"/>
    <w:rsid w:val="004700AA"/>
    <w:rsid w:val="00472F82"/>
    <w:rsid w:val="004737D1"/>
    <w:rsid w:val="00474A1D"/>
    <w:rsid w:val="00475119"/>
    <w:rsid w:val="004779B4"/>
    <w:rsid w:val="00480A55"/>
    <w:rsid w:val="00482CEF"/>
    <w:rsid w:val="00482DAA"/>
    <w:rsid w:val="004846CA"/>
    <w:rsid w:val="00484EED"/>
    <w:rsid w:val="00485DE4"/>
    <w:rsid w:val="00487766"/>
    <w:rsid w:val="00487BC3"/>
    <w:rsid w:val="00490153"/>
    <w:rsid w:val="00490C00"/>
    <w:rsid w:val="004927C8"/>
    <w:rsid w:val="00496125"/>
    <w:rsid w:val="004A11F2"/>
    <w:rsid w:val="004A7EE0"/>
    <w:rsid w:val="004B167D"/>
    <w:rsid w:val="004B5D59"/>
    <w:rsid w:val="004C0CF8"/>
    <w:rsid w:val="004C1E0A"/>
    <w:rsid w:val="004C2177"/>
    <w:rsid w:val="004C313F"/>
    <w:rsid w:val="004C36E1"/>
    <w:rsid w:val="004C380E"/>
    <w:rsid w:val="004C4660"/>
    <w:rsid w:val="004C6320"/>
    <w:rsid w:val="004D099D"/>
    <w:rsid w:val="004D3202"/>
    <w:rsid w:val="004D3B14"/>
    <w:rsid w:val="004D5743"/>
    <w:rsid w:val="004D5AAA"/>
    <w:rsid w:val="004D6C58"/>
    <w:rsid w:val="004E017B"/>
    <w:rsid w:val="004E0279"/>
    <w:rsid w:val="004E1476"/>
    <w:rsid w:val="004E1DCD"/>
    <w:rsid w:val="004E1EF6"/>
    <w:rsid w:val="004E222F"/>
    <w:rsid w:val="004E44D6"/>
    <w:rsid w:val="004E56A8"/>
    <w:rsid w:val="004E5823"/>
    <w:rsid w:val="004E79A7"/>
    <w:rsid w:val="004E7D7D"/>
    <w:rsid w:val="004F07FD"/>
    <w:rsid w:val="004F154E"/>
    <w:rsid w:val="004F1F20"/>
    <w:rsid w:val="004F3B1A"/>
    <w:rsid w:val="004F44D5"/>
    <w:rsid w:val="004F4714"/>
    <w:rsid w:val="004F4BFB"/>
    <w:rsid w:val="004F5E6D"/>
    <w:rsid w:val="004F7D85"/>
    <w:rsid w:val="00502D84"/>
    <w:rsid w:val="005036B2"/>
    <w:rsid w:val="0050467A"/>
    <w:rsid w:val="0050502E"/>
    <w:rsid w:val="005061EB"/>
    <w:rsid w:val="00507A9A"/>
    <w:rsid w:val="005139B1"/>
    <w:rsid w:val="00513EA3"/>
    <w:rsid w:val="00514253"/>
    <w:rsid w:val="005143E4"/>
    <w:rsid w:val="00514E8D"/>
    <w:rsid w:val="0051685D"/>
    <w:rsid w:val="005173BE"/>
    <w:rsid w:val="005207CE"/>
    <w:rsid w:val="00520A29"/>
    <w:rsid w:val="005216A7"/>
    <w:rsid w:val="0052174F"/>
    <w:rsid w:val="00523A7A"/>
    <w:rsid w:val="00524C4E"/>
    <w:rsid w:val="00526810"/>
    <w:rsid w:val="00526DD1"/>
    <w:rsid w:val="00532B5A"/>
    <w:rsid w:val="00533603"/>
    <w:rsid w:val="00536084"/>
    <w:rsid w:val="0053670A"/>
    <w:rsid w:val="005415B8"/>
    <w:rsid w:val="00541F48"/>
    <w:rsid w:val="00542AEF"/>
    <w:rsid w:val="00547E6D"/>
    <w:rsid w:val="005511E9"/>
    <w:rsid w:val="00553C23"/>
    <w:rsid w:val="00554A45"/>
    <w:rsid w:val="00554FC0"/>
    <w:rsid w:val="00556F04"/>
    <w:rsid w:val="005609C4"/>
    <w:rsid w:val="005645D7"/>
    <w:rsid w:val="0056658D"/>
    <w:rsid w:val="0056705D"/>
    <w:rsid w:val="00571081"/>
    <w:rsid w:val="00571864"/>
    <w:rsid w:val="005723E8"/>
    <w:rsid w:val="0057249D"/>
    <w:rsid w:val="005731B9"/>
    <w:rsid w:val="00573B1C"/>
    <w:rsid w:val="00574530"/>
    <w:rsid w:val="00575AB7"/>
    <w:rsid w:val="005762CA"/>
    <w:rsid w:val="00577BFF"/>
    <w:rsid w:val="00581D7D"/>
    <w:rsid w:val="00582EB2"/>
    <w:rsid w:val="005838F2"/>
    <w:rsid w:val="00583C3B"/>
    <w:rsid w:val="005852E4"/>
    <w:rsid w:val="0059031E"/>
    <w:rsid w:val="00591C1C"/>
    <w:rsid w:val="00592851"/>
    <w:rsid w:val="00592F99"/>
    <w:rsid w:val="00596470"/>
    <w:rsid w:val="00596974"/>
    <w:rsid w:val="00597127"/>
    <w:rsid w:val="00597276"/>
    <w:rsid w:val="005A071C"/>
    <w:rsid w:val="005A126B"/>
    <w:rsid w:val="005A20E0"/>
    <w:rsid w:val="005A3176"/>
    <w:rsid w:val="005A6249"/>
    <w:rsid w:val="005A6291"/>
    <w:rsid w:val="005A6342"/>
    <w:rsid w:val="005B0A08"/>
    <w:rsid w:val="005B0B2D"/>
    <w:rsid w:val="005B2440"/>
    <w:rsid w:val="005B36BA"/>
    <w:rsid w:val="005B47F3"/>
    <w:rsid w:val="005B6B8B"/>
    <w:rsid w:val="005C0732"/>
    <w:rsid w:val="005C20BC"/>
    <w:rsid w:val="005C2700"/>
    <w:rsid w:val="005C32E6"/>
    <w:rsid w:val="005C4E8D"/>
    <w:rsid w:val="005D0A6B"/>
    <w:rsid w:val="005D0E78"/>
    <w:rsid w:val="005D2337"/>
    <w:rsid w:val="005D5B82"/>
    <w:rsid w:val="005E3994"/>
    <w:rsid w:val="005E56AB"/>
    <w:rsid w:val="005E58CC"/>
    <w:rsid w:val="005F18F0"/>
    <w:rsid w:val="005F3839"/>
    <w:rsid w:val="005F4DFA"/>
    <w:rsid w:val="005F768E"/>
    <w:rsid w:val="00603087"/>
    <w:rsid w:val="006050B2"/>
    <w:rsid w:val="0060650D"/>
    <w:rsid w:val="0060692A"/>
    <w:rsid w:val="00607E14"/>
    <w:rsid w:val="00610F0C"/>
    <w:rsid w:val="00612BA8"/>
    <w:rsid w:val="006132CE"/>
    <w:rsid w:val="00613958"/>
    <w:rsid w:val="006156E7"/>
    <w:rsid w:val="006209B3"/>
    <w:rsid w:val="006227DC"/>
    <w:rsid w:val="00622AEA"/>
    <w:rsid w:val="00623BC7"/>
    <w:rsid w:val="006305F6"/>
    <w:rsid w:val="00631C9F"/>
    <w:rsid w:val="006358DE"/>
    <w:rsid w:val="00636921"/>
    <w:rsid w:val="00636F7C"/>
    <w:rsid w:val="00637B7C"/>
    <w:rsid w:val="00640DA4"/>
    <w:rsid w:val="00643071"/>
    <w:rsid w:val="0064356E"/>
    <w:rsid w:val="00643910"/>
    <w:rsid w:val="00644208"/>
    <w:rsid w:val="00645CBC"/>
    <w:rsid w:val="00646A07"/>
    <w:rsid w:val="0064753A"/>
    <w:rsid w:val="00647E9F"/>
    <w:rsid w:val="006526A5"/>
    <w:rsid w:val="00653385"/>
    <w:rsid w:val="00654982"/>
    <w:rsid w:val="00657A21"/>
    <w:rsid w:val="00662777"/>
    <w:rsid w:val="00663978"/>
    <w:rsid w:val="00663A4A"/>
    <w:rsid w:val="00663EE4"/>
    <w:rsid w:val="0066426C"/>
    <w:rsid w:val="006706AE"/>
    <w:rsid w:val="00671EE3"/>
    <w:rsid w:val="00673440"/>
    <w:rsid w:val="00673B41"/>
    <w:rsid w:val="00674932"/>
    <w:rsid w:val="0068033C"/>
    <w:rsid w:val="00680B24"/>
    <w:rsid w:val="00681687"/>
    <w:rsid w:val="00683CB4"/>
    <w:rsid w:val="006841C2"/>
    <w:rsid w:val="00685261"/>
    <w:rsid w:val="00691A9B"/>
    <w:rsid w:val="00693189"/>
    <w:rsid w:val="0069573F"/>
    <w:rsid w:val="00695927"/>
    <w:rsid w:val="00696EB8"/>
    <w:rsid w:val="006A0961"/>
    <w:rsid w:val="006A156B"/>
    <w:rsid w:val="006A473D"/>
    <w:rsid w:val="006A5F11"/>
    <w:rsid w:val="006A63DB"/>
    <w:rsid w:val="006A6EE1"/>
    <w:rsid w:val="006A79D3"/>
    <w:rsid w:val="006A7A5E"/>
    <w:rsid w:val="006B4938"/>
    <w:rsid w:val="006B4945"/>
    <w:rsid w:val="006B498E"/>
    <w:rsid w:val="006B6B94"/>
    <w:rsid w:val="006B7117"/>
    <w:rsid w:val="006C549F"/>
    <w:rsid w:val="006C61A6"/>
    <w:rsid w:val="006C62E4"/>
    <w:rsid w:val="006D0018"/>
    <w:rsid w:val="006D0352"/>
    <w:rsid w:val="006D036B"/>
    <w:rsid w:val="006D0B1B"/>
    <w:rsid w:val="006D19EA"/>
    <w:rsid w:val="006D1E44"/>
    <w:rsid w:val="006D1F60"/>
    <w:rsid w:val="006D6088"/>
    <w:rsid w:val="006D6BD1"/>
    <w:rsid w:val="006E0CB0"/>
    <w:rsid w:val="006E145B"/>
    <w:rsid w:val="006E15BB"/>
    <w:rsid w:val="006E294E"/>
    <w:rsid w:val="006E3B92"/>
    <w:rsid w:val="006E4327"/>
    <w:rsid w:val="006F04A6"/>
    <w:rsid w:val="006F192F"/>
    <w:rsid w:val="006F1A9B"/>
    <w:rsid w:val="006F1BB9"/>
    <w:rsid w:val="006F203B"/>
    <w:rsid w:val="006F3237"/>
    <w:rsid w:val="006F345D"/>
    <w:rsid w:val="006F3E2E"/>
    <w:rsid w:val="006F4E49"/>
    <w:rsid w:val="007003F0"/>
    <w:rsid w:val="00701484"/>
    <w:rsid w:val="00701829"/>
    <w:rsid w:val="00702852"/>
    <w:rsid w:val="00702E8D"/>
    <w:rsid w:val="00704227"/>
    <w:rsid w:val="0070625F"/>
    <w:rsid w:val="00711058"/>
    <w:rsid w:val="0071466B"/>
    <w:rsid w:val="00714B6A"/>
    <w:rsid w:val="0071590C"/>
    <w:rsid w:val="00717204"/>
    <w:rsid w:val="00724666"/>
    <w:rsid w:val="00725293"/>
    <w:rsid w:val="00725B08"/>
    <w:rsid w:val="0073362C"/>
    <w:rsid w:val="00733A64"/>
    <w:rsid w:val="00734ACD"/>
    <w:rsid w:val="007371DF"/>
    <w:rsid w:val="00740198"/>
    <w:rsid w:val="00740479"/>
    <w:rsid w:val="007404F7"/>
    <w:rsid w:val="007418A1"/>
    <w:rsid w:val="007430BC"/>
    <w:rsid w:val="00745FEE"/>
    <w:rsid w:val="00750459"/>
    <w:rsid w:val="00753B4E"/>
    <w:rsid w:val="00754A4F"/>
    <w:rsid w:val="007561FA"/>
    <w:rsid w:val="00756B8D"/>
    <w:rsid w:val="00760C75"/>
    <w:rsid w:val="00765AB4"/>
    <w:rsid w:val="007672EB"/>
    <w:rsid w:val="0077023D"/>
    <w:rsid w:val="00771215"/>
    <w:rsid w:val="00771619"/>
    <w:rsid w:val="00771763"/>
    <w:rsid w:val="0077181F"/>
    <w:rsid w:val="00771AAE"/>
    <w:rsid w:val="00772A84"/>
    <w:rsid w:val="00774403"/>
    <w:rsid w:val="00774CDD"/>
    <w:rsid w:val="00775F09"/>
    <w:rsid w:val="007773C6"/>
    <w:rsid w:val="00780AD6"/>
    <w:rsid w:val="00781234"/>
    <w:rsid w:val="00782E5F"/>
    <w:rsid w:val="00782E97"/>
    <w:rsid w:val="00783DBF"/>
    <w:rsid w:val="00784168"/>
    <w:rsid w:val="00785590"/>
    <w:rsid w:val="007878DD"/>
    <w:rsid w:val="00791E20"/>
    <w:rsid w:val="00791F6C"/>
    <w:rsid w:val="0079277F"/>
    <w:rsid w:val="007941C3"/>
    <w:rsid w:val="00797060"/>
    <w:rsid w:val="007A2FD1"/>
    <w:rsid w:val="007A430D"/>
    <w:rsid w:val="007A45D7"/>
    <w:rsid w:val="007A4782"/>
    <w:rsid w:val="007A4AE3"/>
    <w:rsid w:val="007A4F4A"/>
    <w:rsid w:val="007A5E9F"/>
    <w:rsid w:val="007B0052"/>
    <w:rsid w:val="007B5E07"/>
    <w:rsid w:val="007C0946"/>
    <w:rsid w:val="007C3B36"/>
    <w:rsid w:val="007C45EA"/>
    <w:rsid w:val="007D2F25"/>
    <w:rsid w:val="007D34F9"/>
    <w:rsid w:val="007D5B34"/>
    <w:rsid w:val="007D5E60"/>
    <w:rsid w:val="007D6B6E"/>
    <w:rsid w:val="007E3E3A"/>
    <w:rsid w:val="007E68F9"/>
    <w:rsid w:val="007E7909"/>
    <w:rsid w:val="007F27F0"/>
    <w:rsid w:val="007F30B0"/>
    <w:rsid w:val="007F3889"/>
    <w:rsid w:val="007F3FE3"/>
    <w:rsid w:val="007F7611"/>
    <w:rsid w:val="007F7862"/>
    <w:rsid w:val="00800636"/>
    <w:rsid w:val="00802F67"/>
    <w:rsid w:val="008030A4"/>
    <w:rsid w:val="0080487F"/>
    <w:rsid w:val="008049EF"/>
    <w:rsid w:val="00805526"/>
    <w:rsid w:val="00806F33"/>
    <w:rsid w:val="008071AF"/>
    <w:rsid w:val="00807215"/>
    <w:rsid w:val="00812648"/>
    <w:rsid w:val="00812E2E"/>
    <w:rsid w:val="008130AF"/>
    <w:rsid w:val="008147CB"/>
    <w:rsid w:val="00820032"/>
    <w:rsid w:val="008208DB"/>
    <w:rsid w:val="00820C39"/>
    <w:rsid w:val="008212D3"/>
    <w:rsid w:val="00822046"/>
    <w:rsid w:val="00822283"/>
    <w:rsid w:val="00827A99"/>
    <w:rsid w:val="00831308"/>
    <w:rsid w:val="00831DA5"/>
    <w:rsid w:val="00837036"/>
    <w:rsid w:val="00837FC6"/>
    <w:rsid w:val="0084378B"/>
    <w:rsid w:val="008446FF"/>
    <w:rsid w:val="008454B0"/>
    <w:rsid w:val="00846B9B"/>
    <w:rsid w:val="0085192D"/>
    <w:rsid w:val="008551C6"/>
    <w:rsid w:val="008554BC"/>
    <w:rsid w:val="00856842"/>
    <w:rsid w:val="00863964"/>
    <w:rsid w:val="00866650"/>
    <w:rsid w:val="00873A1B"/>
    <w:rsid w:val="008740E5"/>
    <w:rsid w:val="00877343"/>
    <w:rsid w:val="0087793C"/>
    <w:rsid w:val="00880683"/>
    <w:rsid w:val="00882B27"/>
    <w:rsid w:val="008844EC"/>
    <w:rsid w:val="0088663C"/>
    <w:rsid w:val="0088679D"/>
    <w:rsid w:val="00891B8B"/>
    <w:rsid w:val="00893A6E"/>
    <w:rsid w:val="00895631"/>
    <w:rsid w:val="008977D4"/>
    <w:rsid w:val="008A06A1"/>
    <w:rsid w:val="008A0E8F"/>
    <w:rsid w:val="008A2824"/>
    <w:rsid w:val="008A3500"/>
    <w:rsid w:val="008A3BE3"/>
    <w:rsid w:val="008A5411"/>
    <w:rsid w:val="008A588A"/>
    <w:rsid w:val="008A6480"/>
    <w:rsid w:val="008B05FE"/>
    <w:rsid w:val="008B270A"/>
    <w:rsid w:val="008B35B9"/>
    <w:rsid w:val="008B38DC"/>
    <w:rsid w:val="008B43D9"/>
    <w:rsid w:val="008B5EDD"/>
    <w:rsid w:val="008B740C"/>
    <w:rsid w:val="008B7CB0"/>
    <w:rsid w:val="008C0C66"/>
    <w:rsid w:val="008C0F95"/>
    <w:rsid w:val="008C1481"/>
    <w:rsid w:val="008C1A03"/>
    <w:rsid w:val="008C41BF"/>
    <w:rsid w:val="008C5C01"/>
    <w:rsid w:val="008C78DA"/>
    <w:rsid w:val="008D049C"/>
    <w:rsid w:val="008D087C"/>
    <w:rsid w:val="008D2915"/>
    <w:rsid w:val="008D45D0"/>
    <w:rsid w:val="008E1539"/>
    <w:rsid w:val="008E1556"/>
    <w:rsid w:val="008E184E"/>
    <w:rsid w:val="008E72DF"/>
    <w:rsid w:val="008E7BFE"/>
    <w:rsid w:val="008E7F87"/>
    <w:rsid w:val="008F02DC"/>
    <w:rsid w:val="008F1BDA"/>
    <w:rsid w:val="008F36E7"/>
    <w:rsid w:val="008F40A1"/>
    <w:rsid w:val="008F5905"/>
    <w:rsid w:val="008F6D44"/>
    <w:rsid w:val="00901D9E"/>
    <w:rsid w:val="00903D21"/>
    <w:rsid w:val="009043FB"/>
    <w:rsid w:val="0090468E"/>
    <w:rsid w:val="0090669C"/>
    <w:rsid w:val="00907462"/>
    <w:rsid w:val="00907EF8"/>
    <w:rsid w:val="0091380E"/>
    <w:rsid w:val="00914FFA"/>
    <w:rsid w:val="00915A32"/>
    <w:rsid w:val="0091635E"/>
    <w:rsid w:val="009174AF"/>
    <w:rsid w:val="00921022"/>
    <w:rsid w:val="00921798"/>
    <w:rsid w:val="00922683"/>
    <w:rsid w:val="009230A2"/>
    <w:rsid w:val="00924A19"/>
    <w:rsid w:val="00925BFD"/>
    <w:rsid w:val="0093245C"/>
    <w:rsid w:val="0093253F"/>
    <w:rsid w:val="00934486"/>
    <w:rsid w:val="00934C31"/>
    <w:rsid w:val="00935DB5"/>
    <w:rsid w:val="00936D84"/>
    <w:rsid w:val="0093787A"/>
    <w:rsid w:val="00940C06"/>
    <w:rsid w:val="00943F6E"/>
    <w:rsid w:val="00946560"/>
    <w:rsid w:val="00946D17"/>
    <w:rsid w:val="0094716B"/>
    <w:rsid w:val="009474A6"/>
    <w:rsid w:val="009525B5"/>
    <w:rsid w:val="0095420C"/>
    <w:rsid w:val="0095487A"/>
    <w:rsid w:val="0095561F"/>
    <w:rsid w:val="00957223"/>
    <w:rsid w:val="00957315"/>
    <w:rsid w:val="009576BF"/>
    <w:rsid w:val="00957CD9"/>
    <w:rsid w:val="00960840"/>
    <w:rsid w:val="00960D43"/>
    <w:rsid w:val="00962D40"/>
    <w:rsid w:val="00963146"/>
    <w:rsid w:val="009679F7"/>
    <w:rsid w:val="00970611"/>
    <w:rsid w:val="00971168"/>
    <w:rsid w:val="00971DB1"/>
    <w:rsid w:val="009745ED"/>
    <w:rsid w:val="0097472A"/>
    <w:rsid w:val="00981A56"/>
    <w:rsid w:val="00986877"/>
    <w:rsid w:val="00991B21"/>
    <w:rsid w:val="00993367"/>
    <w:rsid w:val="00994F2B"/>
    <w:rsid w:val="00995C37"/>
    <w:rsid w:val="0099730F"/>
    <w:rsid w:val="00997A2B"/>
    <w:rsid w:val="009A44C6"/>
    <w:rsid w:val="009A5ABF"/>
    <w:rsid w:val="009A79AA"/>
    <w:rsid w:val="009B1C88"/>
    <w:rsid w:val="009B2234"/>
    <w:rsid w:val="009B3FD3"/>
    <w:rsid w:val="009B69B4"/>
    <w:rsid w:val="009B6C4D"/>
    <w:rsid w:val="009C31B5"/>
    <w:rsid w:val="009C41EE"/>
    <w:rsid w:val="009C50D9"/>
    <w:rsid w:val="009C564E"/>
    <w:rsid w:val="009C5E81"/>
    <w:rsid w:val="009C7DA1"/>
    <w:rsid w:val="009D017F"/>
    <w:rsid w:val="009D1789"/>
    <w:rsid w:val="009D3935"/>
    <w:rsid w:val="009D4F71"/>
    <w:rsid w:val="009D56C2"/>
    <w:rsid w:val="009E2FBC"/>
    <w:rsid w:val="009E3273"/>
    <w:rsid w:val="009E3E15"/>
    <w:rsid w:val="009E4660"/>
    <w:rsid w:val="009E4CCB"/>
    <w:rsid w:val="009E623D"/>
    <w:rsid w:val="009E7C2B"/>
    <w:rsid w:val="009F0D0B"/>
    <w:rsid w:val="009F12C7"/>
    <w:rsid w:val="009F2590"/>
    <w:rsid w:val="009F2759"/>
    <w:rsid w:val="009F3612"/>
    <w:rsid w:val="009F427E"/>
    <w:rsid w:val="009F43F0"/>
    <w:rsid w:val="009F656C"/>
    <w:rsid w:val="009F684D"/>
    <w:rsid w:val="009F78DC"/>
    <w:rsid w:val="00A004AB"/>
    <w:rsid w:val="00A0123D"/>
    <w:rsid w:val="00A05CF5"/>
    <w:rsid w:val="00A0634D"/>
    <w:rsid w:val="00A07740"/>
    <w:rsid w:val="00A07C0C"/>
    <w:rsid w:val="00A10388"/>
    <w:rsid w:val="00A10939"/>
    <w:rsid w:val="00A12C22"/>
    <w:rsid w:val="00A14788"/>
    <w:rsid w:val="00A149A6"/>
    <w:rsid w:val="00A1743A"/>
    <w:rsid w:val="00A174C8"/>
    <w:rsid w:val="00A20359"/>
    <w:rsid w:val="00A2060B"/>
    <w:rsid w:val="00A3197A"/>
    <w:rsid w:val="00A31E69"/>
    <w:rsid w:val="00A36F40"/>
    <w:rsid w:val="00A3772B"/>
    <w:rsid w:val="00A37A85"/>
    <w:rsid w:val="00A40D13"/>
    <w:rsid w:val="00A40E91"/>
    <w:rsid w:val="00A4141F"/>
    <w:rsid w:val="00A41F26"/>
    <w:rsid w:val="00A43166"/>
    <w:rsid w:val="00A463F7"/>
    <w:rsid w:val="00A46700"/>
    <w:rsid w:val="00A479A5"/>
    <w:rsid w:val="00A50DDB"/>
    <w:rsid w:val="00A50E22"/>
    <w:rsid w:val="00A56C27"/>
    <w:rsid w:val="00A6034D"/>
    <w:rsid w:val="00A62171"/>
    <w:rsid w:val="00A63C18"/>
    <w:rsid w:val="00A63F40"/>
    <w:rsid w:val="00A66F52"/>
    <w:rsid w:val="00A71764"/>
    <w:rsid w:val="00A71DEB"/>
    <w:rsid w:val="00A73FEC"/>
    <w:rsid w:val="00A751E7"/>
    <w:rsid w:val="00A807CE"/>
    <w:rsid w:val="00A81568"/>
    <w:rsid w:val="00A81BB0"/>
    <w:rsid w:val="00A82A22"/>
    <w:rsid w:val="00A82E48"/>
    <w:rsid w:val="00A82F53"/>
    <w:rsid w:val="00A8489D"/>
    <w:rsid w:val="00A862F4"/>
    <w:rsid w:val="00A91AE2"/>
    <w:rsid w:val="00A927A5"/>
    <w:rsid w:val="00A94210"/>
    <w:rsid w:val="00A969FC"/>
    <w:rsid w:val="00A97F87"/>
    <w:rsid w:val="00AA13A2"/>
    <w:rsid w:val="00AA190B"/>
    <w:rsid w:val="00AB082F"/>
    <w:rsid w:val="00AB2A5F"/>
    <w:rsid w:val="00AB32B1"/>
    <w:rsid w:val="00AB3FBE"/>
    <w:rsid w:val="00AB43D6"/>
    <w:rsid w:val="00AB4BFE"/>
    <w:rsid w:val="00AC156B"/>
    <w:rsid w:val="00AC27C7"/>
    <w:rsid w:val="00AC42A6"/>
    <w:rsid w:val="00AC42FC"/>
    <w:rsid w:val="00AC50D4"/>
    <w:rsid w:val="00AC67AF"/>
    <w:rsid w:val="00AC7D4E"/>
    <w:rsid w:val="00AD3075"/>
    <w:rsid w:val="00AD4752"/>
    <w:rsid w:val="00AD7121"/>
    <w:rsid w:val="00AD749D"/>
    <w:rsid w:val="00AE262D"/>
    <w:rsid w:val="00AE4B05"/>
    <w:rsid w:val="00AE5418"/>
    <w:rsid w:val="00AE548A"/>
    <w:rsid w:val="00AE5C20"/>
    <w:rsid w:val="00AF1132"/>
    <w:rsid w:val="00AF203B"/>
    <w:rsid w:val="00AF28D9"/>
    <w:rsid w:val="00AF39BC"/>
    <w:rsid w:val="00AF72A1"/>
    <w:rsid w:val="00AF766B"/>
    <w:rsid w:val="00AF7C0A"/>
    <w:rsid w:val="00B0163E"/>
    <w:rsid w:val="00B03C9E"/>
    <w:rsid w:val="00B13DCB"/>
    <w:rsid w:val="00B2105F"/>
    <w:rsid w:val="00B2189F"/>
    <w:rsid w:val="00B22BCC"/>
    <w:rsid w:val="00B23D56"/>
    <w:rsid w:val="00B25F93"/>
    <w:rsid w:val="00B26B52"/>
    <w:rsid w:val="00B27BDE"/>
    <w:rsid w:val="00B33310"/>
    <w:rsid w:val="00B33AC3"/>
    <w:rsid w:val="00B34C76"/>
    <w:rsid w:val="00B3562B"/>
    <w:rsid w:val="00B35A87"/>
    <w:rsid w:val="00B36587"/>
    <w:rsid w:val="00B40D3B"/>
    <w:rsid w:val="00B47291"/>
    <w:rsid w:val="00B4733A"/>
    <w:rsid w:val="00B475CC"/>
    <w:rsid w:val="00B512BD"/>
    <w:rsid w:val="00B5162C"/>
    <w:rsid w:val="00B567EA"/>
    <w:rsid w:val="00B56F09"/>
    <w:rsid w:val="00B60E99"/>
    <w:rsid w:val="00B62931"/>
    <w:rsid w:val="00B65226"/>
    <w:rsid w:val="00B6572A"/>
    <w:rsid w:val="00B65833"/>
    <w:rsid w:val="00B6680E"/>
    <w:rsid w:val="00B67A05"/>
    <w:rsid w:val="00B71D72"/>
    <w:rsid w:val="00B73C6C"/>
    <w:rsid w:val="00B73CFD"/>
    <w:rsid w:val="00B74C68"/>
    <w:rsid w:val="00B75B2C"/>
    <w:rsid w:val="00B764EE"/>
    <w:rsid w:val="00B773E2"/>
    <w:rsid w:val="00B8485B"/>
    <w:rsid w:val="00B861AC"/>
    <w:rsid w:val="00B87A0F"/>
    <w:rsid w:val="00B95BFC"/>
    <w:rsid w:val="00B960D8"/>
    <w:rsid w:val="00B9734A"/>
    <w:rsid w:val="00B9797D"/>
    <w:rsid w:val="00BA3942"/>
    <w:rsid w:val="00BA5BF5"/>
    <w:rsid w:val="00BA611C"/>
    <w:rsid w:val="00BA6CE8"/>
    <w:rsid w:val="00BA785B"/>
    <w:rsid w:val="00BA7A53"/>
    <w:rsid w:val="00BB0DF2"/>
    <w:rsid w:val="00BB1944"/>
    <w:rsid w:val="00BB2588"/>
    <w:rsid w:val="00BB25A3"/>
    <w:rsid w:val="00BB2793"/>
    <w:rsid w:val="00BB3E15"/>
    <w:rsid w:val="00BB5D05"/>
    <w:rsid w:val="00BC27EF"/>
    <w:rsid w:val="00BC290D"/>
    <w:rsid w:val="00BC5E23"/>
    <w:rsid w:val="00BD0333"/>
    <w:rsid w:val="00BD0B87"/>
    <w:rsid w:val="00BD1096"/>
    <w:rsid w:val="00BD1859"/>
    <w:rsid w:val="00BE0DDB"/>
    <w:rsid w:val="00BE18C7"/>
    <w:rsid w:val="00BF0A1B"/>
    <w:rsid w:val="00BF0E38"/>
    <w:rsid w:val="00BF53A1"/>
    <w:rsid w:val="00C073FA"/>
    <w:rsid w:val="00C1307D"/>
    <w:rsid w:val="00C13B3A"/>
    <w:rsid w:val="00C21328"/>
    <w:rsid w:val="00C23962"/>
    <w:rsid w:val="00C23E00"/>
    <w:rsid w:val="00C24EC6"/>
    <w:rsid w:val="00C2608B"/>
    <w:rsid w:val="00C27360"/>
    <w:rsid w:val="00C27763"/>
    <w:rsid w:val="00C30CDE"/>
    <w:rsid w:val="00C32BCD"/>
    <w:rsid w:val="00C34DBC"/>
    <w:rsid w:val="00C367F6"/>
    <w:rsid w:val="00C368C3"/>
    <w:rsid w:val="00C37DB6"/>
    <w:rsid w:val="00C40F7F"/>
    <w:rsid w:val="00C41E24"/>
    <w:rsid w:val="00C4345F"/>
    <w:rsid w:val="00C43562"/>
    <w:rsid w:val="00C4548D"/>
    <w:rsid w:val="00C47374"/>
    <w:rsid w:val="00C5105F"/>
    <w:rsid w:val="00C53745"/>
    <w:rsid w:val="00C53D12"/>
    <w:rsid w:val="00C53DBC"/>
    <w:rsid w:val="00C5417D"/>
    <w:rsid w:val="00C54E34"/>
    <w:rsid w:val="00C55233"/>
    <w:rsid w:val="00C60CF8"/>
    <w:rsid w:val="00C621B3"/>
    <w:rsid w:val="00C621C7"/>
    <w:rsid w:val="00C63714"/>
    <w:rsid w:val="00C63737"/>
    <w:rsid w:val="00C63C11"/>
    <w:rsid w:val="00C66BEB"/>
    <w:rsid w:val="00C671A2"/>
    <w:rsid w:val="00C72239"/>
    <w:rsid w:val="00C76980"/>
    <w:rsid w:val="00C76A32"/>
    <w:rsid w:val="00C77B46"/>
    <w:rsid w:val="00C82B34"/>
    <w:rsid w:val="00C86DCB"/>
    <w:rsid w:val="00C914E4"/>
    <w:rsid w:val="00C95CFF"/>
    <w:rsid w:val="00C96574"/>
    <w:rsid w:val="00C96AF0"/>
    <w:rsid w:val="00CA2F76"/>
    <w:rsid w:val="00CA4B03"/>
    <w:rsid w:val="00CA4B49"/>
    <w:rsid w:val="00CA71A1"/>
    <w:rsid w:val="00CB0D24"/>
    <w:rsid w:val="00CB24F2"/>
    <w:rsid w:val="00CB2517"/>
    <w:rsid w:val="00CB421D"/>
    <w:rsid w:val="00CB4481"/>
    <w:rsid w:val="00CB5010"/>
    <w:rsid w:val="00CB510E"/>
    <w:rsid w:val="00CB6D67"/>
    <w:rsid w:val="00CB71C2"/>
    <w:rsid w:val="00CC002F"/>
    <w:rsid w:val="00CC0B86"/>
    <w:rsid w:val="00CC1723"/>
    <w:rsid w:val="00CC432D"/>
    <w:rsid w:val="00CC4939"/>
    <w:rsid w:val="00CC6A69"/>
    <w:rsid w:val="00CC6F65"/>
    <w:rsid w:val="00CD0C8E"/>
    <w:rsid w:val="00CD133B"/>
    <w:rsid w:val="00CD3945"/>
    <w:rsid w:val="00CD5DC5"/>
    <w:rsid w:val="00CE2B40"/>
    <w:rsid w:val="00CF2045"/>
    <w:rsid w:val="00CF21C3"/>
    <w:rsid w:val="00CF50B7"/>
    <w:rsid w:val="00CF6120"/>
    <w:rsid w:val="00D0132F"/>
    <w:rsid w:val="00D01656"/>
    <w:rsid w:val="00D01A38"/>
    <w:rsid w:val="00D01A65"/>
    <w:rsid w:val="00D04557"/>
    <w:rsid w:val="00D057AB"/>
    <w:rsid w:val="00D0658E"/>
    <w:rsid w:val="00D07A46"/>
    <w:rsid w:val="00D11739"/>
    <w:rsid w:val="00D149F5"/>
    <w:rsid w:val="00D17E26"/>
    <w:rsid w:val="00D21AB6"/>
    <w:rsid w:val="00D22130"/>
    <w:rsid w:val="00D22838"/>
    <w:rsid w:val="00D2317B"/>
    <w:rsid w:val="00D2497D"/>
    <w:rsid w:val="00D250AA"/>
    <w:rsid w:val="00D264B6"/>
    <w:rsid w:val="00D31199"/>
    <w:rsid w:val="00D34D58"/>
    <w:rsid w:val="00D37F4D"/>
    <w:rsid w:val="00D401CA"/>
    <w:rsid w:val="00D4107C"/>
    <w:rsid w:val="00D42B53"/>
    <w:rsid w:val="00D43777"/>
    <w:rsid w:val="00D43DD5"/>
    <w:rsid w:val="00D47CB6"/>
    <w:rsid w:val="00D5458A"/>
    <w:rsid w:val="00D55CC5"/>
    <w:rsid w:val="00D572AB"/>
    <w:rsid w:val="00D66803"/>
    <w:rsid w:val="00D70FEB"/>
    <w:rsid w:val="00D71409"/>
    <w:rsid w:val="00D718B1"/>
    <w:rsid w:val="00D72969"/>
    <w:rsid w:val="00D73773"/>
    <w:rsid w:val="00D73A21"/>
    <w:rsid w:val="00D740FA"/>
    <w:rsid w:val="00D7543E"/>
    <w:rsid w:val="00D75896"/>
    <w:rsid w:val="00D76191"/>
    <w:rsid w:val="00D7644B"/>
    <w:rsid w:val="00D7753B"/>
    <w:rsid w:val="00D81DF5"/>
    <w:rsid w:val="00D840B8"/>
    <w:rsid w:val="00D867FE"/>
    <w:rsid w:val="00D901FF"/>
    <w:rsid w:val="00D905A4"/>
    <w:rsid w:val="00D92294"/>
    <w:rsid w:val="00D9329A"/>
    <w:rsid w:val="00D933C4"/>
    <w:rsid w:val="00D93E6F"/>
    <w:rsid w:val="00D94D55"/>
    <w:rsid w:val="00D95BAB"/>
    <w:rsid w:val="00DA125B"/>
    <w:rsid w:val="00DA3BC6"/>
    <w:rsid w:val="00DA447A"/>
    <w:rsid w:val="00DA66C7"/>
    <w:rsid w:val="00DA73D1"/>
    <w:rsid w:val="00DB0678"/>
    <w:rsid w:val="00DB186F"/>
    <w:rsid w:val="00DB1AB5"/>
    <w:rsid w:val="00DB1AD4"/>
    <w:rsid w:val="00DB2FD0"/>
    <w:rsid w:val="00DB3B74"/>
    <w:rsid w:val="00DB6EE9"/>
    <w:rsid w:val="00DB7036"/>
    <w:rsid w:val="00DC1306"/>
    <w:rsid w:val="00DC37B5"/>
    <w:rsid w:val="00DC49DB"/>
    <w:rsid w:val="00DC7344"/>
    <w:rsid w:val="00DC7779"/>
    <w:rsid w:val="00DC7F8C"/>
    <w:rsid w:val="00DD1793"/>
    <w:rsid w:val="00DD3252"/>
    <w:rsid w:val="00DD3A47"/>
    <w:rsid w:val="00DD42F9"/>
    <w:rsid w:val="00DD6910"/>
    <w:rsid w:val="00DD7E78"/>
    <w:rsid w:val="00DE14D0"/>
    <w:rsid w:val="00DE7B6B"/>
    <w:rsid w:val="00DF0965"/>
    <w:rsid w:val="00DF7DF8"/>
    <w:rsid w:val="00E0032B"/>
    <w:rsid w:val="00E021CB"/>
    <w:rsid w:val="00E021D7"/>
    <w:rsid w:val="00E04225"/>
    <w:rsid w:val="00E049A4"/>
    <w:rsid w:val="00E05A27"/>
    <w:rsid w:val="00E1113C"/>
    <w:rsid w:val="00E11FE6"/>
    <w:rsid w:val="00E205BB"/>
    <w:rsid w:val="00E20884"/>
    <w:rsid w:val="00E2189A"/>
    <w:rsid w:val="00E22702"/>
    <w:rsid w:val="00E22820"/>
    <w:rsid w:val="00E22E02"/>
    <w:rsid w:val="00E26821"/>
    <w:rsid w:val="00E268E7"/>
    <w:rsid w:val="00E26ECD"/>
    <w:rsid w:val="00E27F0A"/>
    <w:rsid w:val="00E320E1"/>
    <w:rsid w:val="00E347C1"/>
    <w:rsid w:val="00E35EA8"/>
    <w:rsid w:val="00E36D18"/>
    <w:rsid w:val="00E40734"/>
    <w:rsid w:val="00E40DDA"/>
    <w:rsid w:val="00E41C49"/>
    <w:rsid w:val="00E42DF3"/>
    <w:rsid w:val="00E466DC"/>
    <w:rsid w:val="00E5008B"/>
    <w:rsid w:val="00E500C5"/>
    <w:rsid w:val="00E516B3"/>
    <w:rsid w:val="00E5263D"/>
    <w:rsid w:val="00E553E7"/>
    <w:rsid w:val="00E554D4"/>
    <w:rsid w:val="00E57ECA"/>
    <w:rsid w:val="00E60763"/>
    <w:rsid w:val="00E65D58"/>
    <w:rsid w:val="00E747E3"/>
    <w:rsid w:val="00E77597"/>
    <w:rsid w:val="00E77903"/>
    <w:rsid w:val="00E82493"/>
    <w:rsid w:val="00E82CB5"/>
    <w:rsid w:val="00E86577"/>
    <w:rsid w:val="00E86D61"/>
    <w:rsid w:val="00E86F36"/>
    <w:rsid w:val="00E87F96"/>
    <w:rsid w:val="00E93AA8"/>
    <w:rsid w:val="00E97170"/>
    <w:rsid w:val="00E971D7"/>
    <w:rsid w:val="00E97469"/>
    <w:rsid w:val="00EA00A5"/>
    <w:rsid w:val="00EA061B"/>
    <w:rsid w:val="00EA20CA"/>
    <w:rsid w:val="00EA3E94"/>
    <w:rsid w:val="00EA4F37"/>
    <w:rsid w:val="00EA5A22"/>
    <w:rsid w:val="00EA5F09"/>
    <w:rsid w:val="00EA6763"/>
    <w:rsid w:val="00EA747F"/>
    <w:rsid w:val="00EB0278"/>
    <w:rsid w:val="00EB57E7"/>
    <w:rsid w:val="00EB70A3"/>
    <w:rsid w:val="00EB7F18"/>
    <w:rsid w:val="00EC2321"/>
    <w:rsid w:val="00EC48D0"/>
    <w:rsid w:val="00EC49E3"/>
    <w:rsid w:val="00EC65E2"/>
    <w:rsid w:val="00EC7CD4"/>
    <w:rsid w:val="00ED03E3"/>
    <w:rsid w:val="00ED225F"/>
    <w:rsid w:val="00ED5347"/>
    <w:rsid w:val="00ED5928"/>
    <w:rsid w:val="00ED5BDE"/>
    <w:rsid w:val="00ED5C93"/>
    <w:rsid w:val="00ED64C7"/>
    <w:rsid w:val="00ED650F"/>
    <w:rsid w:val="00EE098B"/>
    <w:rsid w:val="00EE23E4"/>
    <w:rsid w:val="00EE2747"/>
    <w:rsid w:val="00EE3E38"/>
    <w:rsid w:val="00EE592A"/>
    <w:rsid w:val="00EE60F2"/>
    <w:rsid w:val="00EE6821"/>
    <w:rsid w:val="00EF1082"/>
    <w:rsid w:val="00EF1BCD"/>
    <w:rsid w:val="00EF1FF0"/>
    <w:rsid w:val="00EF263C"/>
    <w:rsid w:val="00EF4E03"/>
    <w:rsid w:val="00EF6FCD"/>
    <w:rsid w:val="00EF7892"/>
    <w:rsid w:val="00EF7C6B"/>
    <w:rsid w:val="00EF7C7C"/>
    <w:rsid w:val="00F0020F"/>
    <w:rsid w:val="00F01E43"/>
    <w:rsid w:val="00F02458"/>
    <w:rsid w:val="00F02C2D"/>
    <w:rsid w:val="00F02C96"/>
    <w:rsid w:val="00F031DE"/>
    <w:rsid w:val="00F03C10"/>
    <w:rsid w:val="00F07A27"/>
    <w:rsid w:val="00F10C54"/>
    <w:rsid w:val="00F11764"/>
    <w:rsid w:val="00F123E1"/>
    <w:rsid w:val="00F1272E"/>
    <w:rsid w:val="00F13040"/>
    <w:rsid w:val="00F1350B"/>
    <w:rsid w:val="00F135C4"/>
    <w:rsid w:val="00F148A4"/>
    <w:rsid w:val="00F14D72"/>
    <w:rsid w:val="00F14DBD"/>
    <w:rsid w:val="00F17E01"/>
    <w:rsid w:val="00F21C48"/>
    <w:rsid w:val="00F22AC8"/>
    <w:rsid w:val="00F230E1"/>
    <w:rsid w:val="00F25575"/>
    <w:rsid w:val="00F25982"/>
    <w:rsid w:val="00F274FC"/>
    <w:rsid w:val="00F31FA6"/>
    <w:rsid w:val="00F32C24"/>
    <w:rsid w:val="00F33072"/>
    <w:rsid w:val="00F37122"/>
    <w:rsid w:val="00F3791D"/>
    <w:rsid w:val="00F40995"/>
    <w:rsid w:val="00F42AEB"/>
    <w:rsid w:val="00F4304A"/>
    <w:rsid w:val="00F456E8"/>
    <w:rsid w:val="00F47480"/>
    <w:rsid w:val="00F52898"/>
    <w:rsid w:val="00F52BF8"/>
    <w:rsid w:val="00F55D6E"/>
    <w:rsid w:val="00F617F7"/>
    <w:rsid w:val="00F64A6E"/>
    <w:rsid w:val="00F64AC7"/>
    <w:rsid w:val="00F66A30"/>
    <w:rsid w:val="00F67066"/>
    <w:rsid w:val="00F73B6D"/>
    <w:rsid w:val="00F7459C"/>
    <w:rsid w:val="00F74CC6"/>
    <w:rsid w:val="00F85DFA"/>
    <w:rsid w:val="00F87483"/>
    <w:rsid w:val="00F87A6A"/>
    <w:rsid w:val="00F87CBD"/>
    <w:rsid w:val="00F905EA"/>
    <w:rsid w:val="00F90BDC"/>
    <w:rsid w:val="00F959E8"/>
    <w:rsid w:val="00F95D04"/>
    <w:rsid w:val="00F95D79"/>
    <w:rsid w:val="00F962FC"/>
    <w:rsid w:val="00FA647B"/>
    <w:rsid w:val="00FA7249"/>
    <w:rsid w:val="00FA762F"/>
    <w:rsid w:val="00FB183F"/>
    <w:rsid w:val="00FB3DD7"/>
    <w:rsid w:val="00FB4B58"/>
    <w:rsid w:val="00FB785C"/>
    <w:rsid w:val="00FC0D1C"/>
    <w:rsid w:val="00FC1566"/>
    <w:rsid w:val="00FC1CC4"/>
    <w:rsid w:val="00FC2DCE"/>
    <w:rsid w:val="00FC487F"/>
    <w:rsid w:val="00FC7A25"/>
    <w:rsid w:val="00FD0286"/>
    <w:rsid w:val="00FD0425"/>
    <w:rsid w:val="00FD0EF1"/>
    <w:rsid w:val="00FD2C8A"/>
    <w:rsid w:val="00FE272B"/>
    <w:rsid w:val="00FE39B3"/>
    <w:rsid w:val="00FE472D"/>
    <w:rsid w:val="00FE4773"/>
    <w:rsid w:val="00FE519B"/>
    <w:rsid w:val="00FE5598"/>
    <w:rsid w:val="00FE5B4E"/>
    <w:rsid w:val="00FF0C08"/>
    <w:rsid w:val="00FF19F3"/>
    <w:rsid w:val="00FF4C6C"/>
    <w:rsid w:val="00FF51AB"/>
    <w:rsid w:val="00FF71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71161"/>
  <w15:docId w15:val="{31F75C8C-8E27-412F-B175-D2204CA81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730F"/>
    <w:pPr>
      <w:ind w:left="720"/>
      <w:contextualSpacing/>
    </w:pPr>
  </w:style>
  <w:style w:type="character" w:styleId="Hyperlink">
    <w:name w:val="Hyperlink"/>
    <w:basedOn w:val="DefaultParagraphFont"/>
    <w:uiPriority w:val="99"/>
    <w:unhideWhenUsed/>
    <w:rsid w:val="00F905EA"/>
    <w:rPr>
      <w:color w:val="0000FF"/>
      <w:u w:val="single"/>
    </w:rPr>
  </w:style>
  <w:style w:type="character" w:customStyle="1" w:styleId="A2">
    <w:name w:val="A2"/>
    <w:uiPriority w:val="99"/>
    <w:rsid w:val="00F905EA"/>
    <w:rPr>
      <w:rFonts w:cs="Myriad Pro"/>
      <w:b/>
      <w:bCs/>
      <w:color w:val="000000"/>
      <w:sz w:val="32"/>
      <w:szCs w:val="32"/>
    </w:rPr>
  </w:style>
  <w:style w:type="paragraph" w:styleId="FootnoteText">
    <w:name w:val="footnote text"/>
    <w:basedOn w:val="Normal"/>
    <w:link w:val="FootnoteTextChar"/>
    <w:uiPriority w:val="99"/>
    <w:unhideWhenUsed/>
    <w:rsid w:val="005A3176"/>
    <w:pPr>
      <w:spacing w:after="0" w:line="240" w:lineRule="auto"/>
    </w:pPr>
    <w:rPr>
      <w:sz w:val="20"/>
      <w:szCs w:val="20"/>
    </w:rPr>
  </w:style>
  <w:style w:type="character" w:customStyle="1" w:styleId="FootnoteTextChar">
    <w:name w:val="Footnote Text Char"/>
    <w:basedOn w:val="DefaultParagraphFont"/>
    <w:link w:val="FootnoteText"/>
    <w:uiPriority w:val="99"/>
    <w:rsid w:val="005A3176"/>
    <w:rPr>
      <w:sz w:val="20"/>
      <w:szCs w:val="20"/>
    </w:rPr>
  </w:style>
  <w:style w:type="character" w:styleId="FootnoteReference">
    <w:name w:val="footnote reference"/>
    <w:basedOn w:val="DefaultParagraphFont"/>
    <w:uiPriority w:val="99"/>
    <w:semiHidden/>
    <w:unhideWhenUsed/>
    <w:rsid w:val="005A3176"/>
    <w:rPr>
      <w:vertAlign w:val="superscript"/>
    </w:rPr>
  </w:style>
  <w:style w:type="character" w:styleId="CommentReference">
    <w:name w:val="annotation reference"/>
    <w:basedOn w:val="DefaultParagraphFont"/>
    <w:uiPriority w:val="99"/>
    <w:semiHidden/>
    <w:unhideWhenUsed/>
    <w:rsid w:val="005A3176"/>
    <w:rPr>
      <w:sz w:val="16"/>
      <w:szCs w:val="16"/>
    </w:rPr>
  </w:style>
  <w:style w:type="paragraph" w:styleId="CommentText">
    <w:name w:val="annotation text"/>
    <w:basedOn w:val="Normal"/>
    <w:link w:val="CommentTextChar"/>
    <w:uiPriority w:val="99"/>
    <w:unhideWhenUsed/>
    <w:rsid w:val="0053670A"/>
    <w:pPr>
      <w:spacing w:line="240" w:lineRule="auto"/>
    </w:pPr>
    <w:rPr>
      <w:sz w:val="20"/>
      <w:szCs w:val="20"/>
    </w:rPr>
  </w:style>
  <w:style w:type="character" w:customStyle="1" w:styleId="CommentTextChar">
    <w:name w:val="Comment Text Char"/>
    <w:basedOn w:val="DefaultParagraphFont"/>
    <w:link w:val="CommentText"/>
    <w:uiPriority w:val="99"/>
    <w:rsid w:val="0053670A"/>
    <w:rPr>
      <w:sz w:val="20"/>
      <w:szCs w:val="20"/>
    </w:rPr>
  </w:style>
  <w:style w:type="paragraph" w:styleId="CommentSubject">
    <w:name w:val="annotation subject"/>
    <w:basedOn w:val="CommentText"/>
    <w:next w:val="CommentText"/>
    <w:link w:val="CommentSubjectChar"/>
    <w:uiPriority w:val="99"/>
    <w:semiHidden/>
    <w:unhideWhenUsed/>
    <w:rsid w:val="0053670A"/>
    <w:rPr>
      <w:b/>
      <w:bCs/>
    </w:rPr>
  </w:style>
  <w:style w:type="character" w:customStyle="1" w:styleId="CommentSubjectChar">
    <w:name w:val="Comment Subject Char"/>
    <w:basedOn w:val="CommentTextChar"/>
    <w:link w:val="CommentSubject"/>
    <w:uiPriority w:val="99"/>
    <w:semiHidden/>
    <w:rsid w:val="0053670A"/>
    <w:rPr>
      <w:b/>
      <w:bCs/>
      <w:sz w:val="20"/>
      <w:szCs w:val="20"/>
    </w:rPr>
  </w:style>
  <w:style w:type="paragraph" w:styleId="NormalWeb">
    <w:name w:val="Normal (Web)"/>
    <w:basedOn w:val="Normal"/>
    <w:uiPriority w:val="99"/>
    <w:unhideWhenUsed/>
    <w:rsid w:val="0014116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C42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2A6"/>
  </w:style>
  <w:style w:type="paragraph" w:styleId="Footer">
    <w:name w:val="footer"/>
    <w:basedOn w:val="Normal"/>
    <w:link w:val="FooterChar"/>
    <w:uiPriority w:val="99"/>
    <w:unhideWhenUsed/>
    <w:rsid w:val="00AC42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2A6"/>
  </w:style>
  <w:style w:type="character" w:styleId="UnresolvedMention">
    <w:name w:val="Unresolved Mention"/>
    <w:basedOn w:val="DefaultParagraphFont"/>
    <w:uiPriority w:val="99"/>
    <w:semiHidden/>
    <w:unhideWhenUsed/>
    <w:rsid w:val="000761B3"/>
    <w:rPr>
      <w:color w:val="605E5C"/>
      <w:shd w:val="clear" w:color="auto" w:fill="E1DFDD"/>
    </w:rPr>
  </w:style>
  <w:style w:type="character" w:styleId="FollowedHyperlink">
    <w:name w:val="FollowedHyperlink"/>
    <w:basedOn w:val="DefaultParagraphFont"/>
    <w:uiPriority w:val="99"/>
    <w:semiHidden/>
    <w:unhideWhenUsed/>
    <w:rsid w:val="00740479"/>
    <w:rPr>
      <w:color w:val="954F72" w:themeColor="followedHyperlink"/>
      <w:u w:val="single"/>
    </w:rPr>
  </w:style>
  <w:style w:type="character" w:customStyle="1" w:styleId="markedcontent">
    <w:name w:val="markedcontent"/>
    <w:basedOn w:val="DefaultParagraphFont"/>
    <w:rsid w:val="00112DD4"/>
  </w:style>
  <w:style w:type="paragraph" w:styleId="Bibliography">
    <w:name w:val="Bibliography"/>
    <w:basedOn w:val="Normal"/>
    <w:next w:val="Normal"/>
    <w:uiPriority w:val="37"/>
    <w:unhideWhenUsed/>
    <w:rsid w:val="00AB2A5F"/>
  </w:style>
  <w:style w:type="paragraph" w:styleId="EndnoteText">
    <w:name w:val="endnote text"/>
    <w:basedOn w:val="Normal"/>
    <w:link w:val="EndnoteTextChar"/>
    <w:uiPriority w:val="99"/>
    <w:semiHidden/>
    <w:unhideWhenUsed/>
    <w:rsid w:val="00EB027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B0278"/>
    <w:rPr>
      <w:sz w:val="20"/>
      <w:szCs w:val="20"/>
    </w:rPr>
  </w:style>
  <w:style w:type="character" w:styleId="EndnoteReference">
    <w:name w:val="endnote reference"/>
    <w:basedOn w:val="DefaultParagraphFont"/>
    <w:uiPriority w:val="99"/>
    <w:semiHidden/>
    <w:unhideWhenUsed/>
    <w:rsid w:val="00EB0278"/>
    <w:rPr>
      <w:vertAlign w:val="superscript"/>
    </w:rPr>
  </w:style>
  <w:style w:type="paragraph" w:customStyle="1" w:styleId="Default">
    <w:name w:val="Default"/>
    <w:rsid w:val="004A11F2"/>
    <w:pPr>
      <w:autoSpaceDE w:val="0"/>
      <w:autoSpaceDN w:val="0"/>
      <w:adjustRightInd w:val="0"/>
      <w:spacing w:after="0" w:line="240" w:lineRule="auto"/>
    </w:pPr>
    <w:rPr>
      <w:rFonts w:ascii="Myriad Pro" w:hAnsi="Myriad Pro" w:cs="Myriad Pro"/>
      <w:color w:val="000000"/>
      <w:sz w:val="24"/>
      <w:szCs w:val="24"/>
    </w:rPr>
  </w:style>
  <w:style w:type="paragraph" w:styleId="Revision">
    <w:name w:val="Revision"/>
    <w:hidden/>
    <w:uiPriority w:val="99"/>
    <w:semiHidden/>
    <w:rsid w:val="003C5DE6"/>
    <w:pPr>
      <w:spacing w:after="0" w:line="240" w:lineRule="auto"/>
    </w:pPr>
  </w:style>
  <w:style w:type="character" w:customStyle="1" w:styleId="css-901oao">
    <w:name w:val="css-901oao"/>
    <w:basedOn w:val="DefaultParagraphFont"/>
    <w:rsid w:val="006E15BB"/>
  </w:style>
  <w:style w:type="character" w:customStyle="1" w:styleId="r-18u37iz">
    <w:name w:val="r-18u37iz"/>
    <w:basedOn w:val="DefaultParagraphFont"/>
    <w:rsid w:val="006E15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7959125">
      <w:bodyDiv w:val="1"/>
      <w:marLeft w:val="0"/>
      <w:marRight w:val="0"/>
      <w:marTop w:val="0"/>
      <w:marBottom w:val="0"/>
      <w:divBdr>
        <w:top w:val="none" w:sz="0" w:space="0" w:color="auto"/>
        <w:left w:val="none" w:sz="0" w:space="0" w:color="auto"/>
        <w:bottom w:val="none" w:sz="0" w:space="0" w:color="auto"/>
        <w:right w:val="none" w:sz="0" w:space="0" w:color="auto"/>
      </w:divBdr>
      <w:divsChild>
        <w:div w:id="1698314850">
          <w:marLeft w:val="0"/>
          <w:marRight w:val="0"/>
          <w:marTop w:val="0"/>
          <w:marBottom w:val="0"/>
          <w:divBdr>
            <w:top w:val="none" w:sz="0" w:space="0" w:color="auto"/>
            <w:left w:val="none" w:sz="0" w:space="0" w:color="auto"/>
            <w:bottom w:val="none" w:sz="0" w:space="0" w:color="auto"/>
            <w:right w:val="none" w:sz="0" w:space="0" w:color="auto"/>
          </w:divBdr>
          <w:divsChild>
            <w:div w:id="331185544">
              <w:marLeft w:val="0"/>
              <w:marRight w:val="0"/>
              <w:marTop w:val="0"/>
              <w:marBottom w:val="0"/>
              <w:divBdr>
                <w:top w:val="none" w:sz="0" w:space="0" w:color="auto"/>
                <w:left w:val="none" w:sz="0" w:space="0" w:color="auto"/>
                <w:bottom w:val="none" w:sz="0" w:space="0" w:color="auto"/>
                <w:right w:val="none" w:sz="0" w:space="0" w:color="auto"/>
              </w:divBdr>
              <w:divsChild>
                <w:div w:id="193967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774436">
      <w:bodyDiv w:val="1"/>
      <w:marLeft w:val="0"/>
      <w:marRight w:val="0"/>
      <w:marTop w:val="0"/>
      <w:marBottom w:val="0"/>
      <w:divBdr>
        <w:top w:val="none" w:sz="0" w:space="0" w:color="auto"/>
        <w:left w:val="none" w:sz="0" w:space="0" w:color="auto"/>
        <w:bottom w:val="none" w:sz="0" w:space="0" w:color="auto"/>
        <w:right w:val="none" w:sz="0" w:space="0" w:color="auto"/>
      </w:divBdr>
      <w:divsChild>
        <w:div w:id="2049253798">
          <w:marLeft w:val="0"/>
          <w:marRight w:val="0"/>
          <w:marTop w:val="0"/>
          <w:marBottom w:val="0"/>
          <w:divBdr>
            <w:top w:val="none" w:sz="0" w:space="0" w:color="auto"/>
            <w:left w:val="none" w:sz="0" w:space="0" w:color="auto"/>
            <w:bottom w:val="none" w:sz="0" w:space="0" w:color="auto"/>
            <w:right w:val="none" w:sz="0" w:space="0" w:color="auto"/>
          </w:divBdr>
          <w:divsChild>
            <w:div w:id="1175731451">
              <w:marLeft w:val="0"/>
              <w:marRight w:val="0"/>
              <w:marTop w:val="0"/>
              <w:marBottom w:val="0"/>
              <w:divBdr>
                <w:top w:val="none" w:sz="0" w:space="0" w:color="auto"/>
                <w:left w:val="none" w:sz="0" w:space="0" w:color="auto"/>
                <w:bottom w:val="none" w:sz="0" w:space="0" w:color="auto"/>
                <w:right w:val="none" w:sz="0" w:space="0" w:color="auto"/>
              </w:divBdr>
              <w:divsChild>
                <w:div w:id="53034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7941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europarl.europa.eu/thinktank/en/document.html?reference=EPRS_BRI(2015)554215" TargetMode="External"/><Relationship Id="rId18" Type="http://schemas.openxmlformats.org/officeDocument/2006/relationships/hyperlink" Target="https://euobserver.com/rule-of-law/127498" TargetMode="External"/><Relationship Id="rId26" Type="http://schemas.openxmlformats.org/officeDocument/2006/relationships/hyperlink" Target="https://www.europarl.europa.eu/doceo/document/LIBE-PR-549223_EN.pdf?redirect" TargetMode="External"/><Relationship Id="rId39" Type="http://schemas.openxmlformats.org/officeDocument/2006/relationships/hyperlink" Target="https://publications.parliament.uk/pa/ld200708/ldselect/ldeucom/106/8031903.htm" TargetMode="External"/><Relationship Id="rId21" Type="http://schemas.openxmlformats.org/officeDocument/2006/relationships/hyperlink" Target="https://www.statewatch.org/media/documents/news/2003/dec/apis_en.pdf" TargetMode="External"/><Relationship Id="rId34" Type="http://schemas.openxmlformats.org/officeDocument/2006/relationships/hyperlink" Target="http://www.statewatch.org/news/2010/sep/uk-hasc-asylum-e-borders-report.pdf"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consilium.europa.eu/en/press/press-releases/2016/03/24/statement-on-terrorist-attacks-in-brussels-on-22-march/" TargetMode="External"/><Relationship Id="rId20" Type="http://schemas.openxmlformats.org/officeDocument/2006/relationships/hyperlink" Target="https://euranetplus-inside.eu/eu-lawmakers-approve-pnr-bill/" TargetMode="External"/><Relationship Id="rId29" Type="http://schemas.openxmlformats.org/officeDocument/2006/relationships/hyperlink" Target="https://www.europarl.europa.eu/doceo/document/CRE-8-2016-04-13-ITM-016_EN.html"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mackenzie2@liverpool.ac.uk" TargetMode="External"/><Relationship Id="rId24" Type="http://schemas.openxmlformats.org/officeDocument/2006/relationships/hyperlink" Target="https://www.europarl.europa.eu/doceo/document/E-7-2013-000385_EN.html?redirect" TargetMode="External"/><Relationship Id="rId32" Type="http://schemas.openxmlformats.org/officeDocument/2006/relationships/hyperlink" Target="https://www.gov.uk/government/speeches/home-secretarys-speech-on-the-uk-eu-and-our-place-in-the-world" TargetMode="External"/><Relationship Id="rId37" Type="http://schemas.openxmlformats.org/officeDocument/2006/relationships/hyperlink" Target="https://www.politico.eu/article/deal-close-on-eu-passenger-name-records/" TargetMode="External"/><Relationship Id="rId40" Type="http://schemas.openxmlformats.org/officeDocument/2006/relationships/hyperlink" Target="https://www.parliament.uk/globalassets/documents/upload/governmentresponsecm7461pnrframeworkdecision060808.pdf" TargetMode="External"/><Relationship Id="rId5" Type="http://schemas.openxmlformats.org/officeDocument/2006/relationships/numbering" Target="numbering.xml"/><Relationship Id="rId15" Type="http://schemas.openxmlformats.org/officeDocument/2006/relationships/hyperlink" Target="https://www.consilium.europa.eu/media/21866/factsheet_foreign-fighters_en.pdf" TargetMode="External"/><Relationship Id="rId23" Type="http://schemas.openxmlformats.org/officeDocument/2006/relationships/hyperlink" Target="https://www.consilium.europa.eu/en/press/press-releases/2015/02/12/european-council-statement-fight-against-terrorism/" TargetMode="External"/><Relationship Id="rId28" Type="http://schemas.openxmlformats.org/officeDocument/2006/relationships/hyperlink" Target="https://www.europarl.europa.eu/sides/getDoc.do?type=IM-PRESS&amp;reference=20150123BKG12902&amp;language=EN" TargetMode="External"/><Relationship Id="rId36" Type="http://schemas.openxmlformats.org/officeDocument/2006/relationships/hyperlink" Target="https://www.politico.eu/article/compromise-suggested-on-pnr/" TargetMode="External"/><Relationship Id="rId10" Type="http://schemas.openxmlformats.org/officeDocument/2006/relationships/endnotes" Target="endnotes.xml"/><Relationship Id="rId19" Type="http://schemas.openxmlformats.org/officeDocument/2006/relationships/hyperlink" Target="https://www.euractiv.com/section/languages-culture/news/meps-concerned-that-amendments-could-kill-pnr-directive/" TargetMode="External"/><Relationship Id="rId31" Type="http://schemas.openxmlformats.org/officeDocument/2006/relationships/hyperlink" Target="https://www.france24.com/en/20160323-after-brussels-attacks-france-valls-renews-push-europe-wide-flight-databas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tatewatch.org/news/2008/may/uk-pnr-semaphore.pdf" TargetMode="External"/><Relationship Id="rId22" Type="http://schemas.openxmlformats.org/officeDocument/2006/relationships/hyperlink" Target="https://www.statewatch.org/media/documents/news/2015/mar/eu-com-eu-pnr-letter.pdf" TargetMode="External"/><Relationship Id="rId27" Type="http://schemas.openxmlformats.org/officeDocument/2006/relationships/hyperlink" Target="https://www.statewatch.org/media/documents/news/2015/jun/ep-pnr-changes-prel.pdf" TargetMode="External"/><Relationship Id="rId30" Type="http://schemas.openxmlformats.org/officeDocument/2006/relationships/hyperlink" Target="https://assets.publishing.service.gov.uk/government/uploads/system/uploads/attachment_data/file/948119/EU-UK_Trade_and_Cooperation_Agreement_24.12.2020.pdf" TargetMode="External"/><Relationship Id="rId35" Type="http://schemas.openxmlformats.org/officeDocument/2006/relationships/hyperlink" Target="https://www.theparliamentmagazine.eu/news/article/meps-at-war-over-blocked-pnr-vote" TargetMode="Externa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europarl.europa.eu/EPRS/EPRS-Briefing-548980-Foreign-fighters-FINAL.pdf" TargetMode="External"/><Relationship Id="rId17" Type="http://schemas.openxmlformats.org/officeDocument/2006/relationships/hyperlink" Target="https://euobserver.com/justice/124440" TargetMode="External"/><Relationship Id="rId25" Type="http://schemas.openxmlformats.org/officeDocument/2006/relationships/hyperlink" Target="https://www.europarl.europa.eu/doceo/document/TA-8-2015-0032_EN.html" TargetMode="External"/><Relationship Id="rId33" Type="http://schemas.openxmlformats.org/officeDocument/2006/relationships/hyperlink" Target="https://www.theguardian.com/world/2011/apr/07/air-passenger-data-collection-europe" TargetMode="External"/><Relationship Id="rId38" Type="http://schemas.openxmlformats.org/officeDocument/2006/relationships/hyperlink" Target="https://www.politico.eu/article/france-terrorism-eu-failure-passenger-name-records-data-bernard-cazeneu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activity xmlns="17afc751-38f0-488b-a2f8-90265c83e41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E5CD863A21BC44ABBFD70F9052D898E" ma:contentTypeVersion="8" ma:contentTypeDescription="Create a new document." ma:contentTypeScope="" ma:versionID="d7d045face1e5563e49363f3986316d3">
  <xsd:schema xmlns:xsd="http://www.w3.org/2001/XMLSchema" xmlns:xs="http://www.w3.org/2001/XMLSchema" xmlns:p="http://schemas.microsoft.com/office/2006/metadata/properties" xmlns:ns3="17afc751-38f0-488b-a2f8-90265c83e41d" xmlns:ns4="6f1948b8-9014-470b-a947-6b585473b350" targetNamespace="http://schemas.microsoft.com/office/2006/metadata/properties" ma:root="true" ma:fieldsID="2a28ce0afde62533293cb89c6237ecff" ns3:_="" ns4:_="">
    <xsd:import namespace="17afc751-38f0-488b-a2f8-90265c83e41d"/>
    <xsd:import namespace="6f1948b8-9014-470b-a947-6b585473b35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fc751-38f0-488b-a2f8-90265c83e4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f1948b8-9014-470b-a947-6b585473b35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C3B562-8D79-4AB1-AB06-C53106A07EE1}">
  <ds:schemaRefs>
    <ds:schemaRef ds:uri="http://schemas.openxmlformats.org/officeDocument/2006/bibliography"/>
  </ds:schemaRefs>
</ds:datastoreItem>
</file>

<file path=customXml/itemProps2.xml><?xml version="1.0" encoding="utf-8"?>
<ds:datastoreItem xmlns:ds="http://schemas.openxmlformats.org/officeDocument/2006/customXml" ds:itemID="{C920C13E-2AC3-4006-9AC0-7720BD8DDD8E}">
  <ds:schemaRefs>
    <ds:schemaRef ds:uri="http://schemas.microsoft.com/office/2006/metadata/properties"/>
    <ds:schemaRef ds:uri="http://schemas.microsoft.com/office/infopath/2007/PartnerControls"/>
    <ds:schemaRef ds:uri="17afc751-38f0-488b-a2f8-90265c83e41d"/>
  </ds:schemaRefs>
</ds:datastoreItem>
</file>

<file path=customXml/itemProps3.xml><?xml version="1.0" encoding="utf-8"?>
<ds:datastoreItem xmlns:ds="http://schemas.openxmlformats.org/officeDocument/2006/customXml" ds:itemID="{F2E4B63F-6ECA-4EA2-AFEF-F4224412770B}">
  <ds:schemaRefs>
    <ds:schemaRef ds:uri="http://schemas.microsoft.com/sharepoint/v3/contenttype/forms"/>
  </ds:schemaRefs>
</ds:datastoreItem>
</file>

<file path=customXml/itemProps4.xml><?xml version="1.0" encoding="utf-8"?>
<ds:datastoreItem xmlns:ds="http://schemas.openxmlformats.org/officeDocument/2006/customXml" ds:itemID="{DDD69F28-B738-42C0-BE57-BEE87965AA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fc751-38f0-488b-a2f8-90265c83e41d"/>
    <ds:schemaRef ds:uri="6f1948b8-9014-470b-a947-6b585473b3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8562</Words>
  <Characters>48806</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MacKenzie, Alexander</cp:lastModifiedBy>
  <cp:revision>2</cp:revision>
  <dcterms:created xsi:type="dcterms:W3CDTF">2023-08-31T13:28:00Z</dcterms:created>
  <dcterms:modified xsi:type="dcterms:W3CDTF">2023-08-31T13:28:00Z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0x0101002E5CD863A21BC44ABBFD70F9052D898E</vt:lpwstr>
  </property>
</Properties>
</file>