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22F14" w14:textId="77B3C2D4" w:rsidR="00D8225C" w:rsidRPr="00C52786" w:rsidRDefault="00D8225C" w:rsidP="005E2E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heme="minorHAnsi" w:hAnsiTheme="minorHAnsi"/>
          <w:b/>
          <w:color w:val="auto"/>
          <w:sz w:val="22"/>
          <w:szCs w:val="22"/>
        </w:rPr>
      </w:pPr>
      <w:r w:rsidRPr="00C52786">
        <w:rPr>
          <w:rFonts w:asciiTheme="minorHAnsi" w:hAnsiTheme="minorHAnsi"/>
          <w:b/>
          <w:color w:val="auto"/>
          <w:sz w:val="22"/>
          <w:szCs w:val="22"/>
        </w:rPr>
        <w:t xml:space="preserve">A systematic evidence synthesis of </w:t>
      </w:r>
      <w:r w:rsidR="00530730" w:rsidRPr="00C52786">
        <w:rPr>
          <w:rFonts w:asciiTheme="minorHAnsi" w:hAnsiTheme="minorHAnsi"/>
          <w:b/>
          <w:color w:val="auto"/>
          <w:sz w:val="22"/>
          <w:szCs w:val="22"/>
        </w:rPr>
        <w:t>interventions</w:t>
      </w:r>
      <w:r w:rsidRPr="00C52786">
        <w:rPr>
          <w:rFonts w:asciiTheme="minorHAnsi" w:hAnsiTheme="minorHAnsi"/>
          <w:b/>
          <w:color w:val="auto"/>
          <w:sz w:val="22"/>
          <w:szCs w:val="22"/>
        </w:rPr>
        <w:t xml:space="preserve"> to engage children and young people in health care consultations.</w:t>
      </w:r>
    </w:p>
    <w:p w14:paraId="1434D375" w14:textId="77777777" w:rsidR="009A17D3" w:rsidRPr="00C52786" w:rsidRDefault="009A17D3" w:rsidP="005E2E99">
      <w:pPr>
        <w:spacing w:line="360" w:lineRule="auto"/>
      </w:pPr>
    </w:p>
    <w:p w14:paraId="34D8DD6B" w14:textId="33E31AA3" w:rsidR="00D8225C" w:rsidRPr="00C52786" w:rsidRDefault="00D8225C" w:rsidP="005E2E99">
      <w:pPr>
        <w:pStyle w:val="RSOPara"/>
        <w:spacing w:line="360" w:lineRule="auto"/>
        <w:rPr>
          <w:rFonts w:asciiTheme="minorHAnsi" w:hAnsiTheme="minorHAnsi"/>
          <w:b/>
          <w:sz w:val="22"/>
        </w:rPr>
      </w:pPr>
      <w:r w:rsidRPr="00C52786">
        <w:rPr>
          <w:rFonts w:asciiTheme="minorHAnsi" w:hAnsiTheme="minorHAnsi"/>
          <w:b/>
          <w:sz w:val="22"/>
        </w:rPr>
        <w:t>Abstract</w:t>
      </w:r>
    </w:p>
    <w:p w14:paraId="72D36BFF" w14:textId="124D4E07" w:rsidR="00BE321D" w:rsidRPr="00C52786" w:rsidRDefault="00BE321D" w:rsidP="00022731">
      <w:pPr>
        <w:pStyle w:val="RSOPara"/>
        <w:spacing w:line="480" w:lineRule="auto"/>
        <w:rPr>
          <w:rFonts w:asciiTheme="minorHAnsi" w:hAnsiTheme="minorHAnsi"/>
          <w:sz w:val="22"/>
        </w:rPr>
      </w:pPr>
      <w:r w:rsidRPr="00C52786">
        <w:rPr>
          <w:rFonts w:asciiTheme="minorHAnsi" w:hAnsiTheme="minorHAnsi"/>
          <w:sz w:val="22"/>
        </w:rPr>
        <w:t>Children and young people with long-term conditions are not always provided with opportunities to engage fully in consultations. This systematic review examined the effectiveness</w:t>
      </w:r>
      <w:r w:rsidR="00806396" w:rsidRPr="00C52786">
        <w:rPr>
          <w:rFonts w:asciiTheme="minorHAnsi" w:hAnsiTheme="minorHAnsi"/>
          <w:sz w:val="22"/>
        </w:rPr>
        <w:t xml:space="preserve"> or </w:t>
      </w:r>
      <w:r w:rsidR="00FD480B" w:rsidRPr="00C52786">
        <w:rPr>
          <w:rFonts w:asciiTheme="minorHAnsi" w:hAnsiTheme="minorHAnsi"/>
          <w:sz w:val="22"/>
        </w:rPr>
        <w:t xml:space="preserve">worth </w:t>
      </w:r>
      <w:r w:rsidRPr="00C52786">
        <w:rPr>
          <w:rFonts w:asciiTheme="minorHAnsi" w:hAnsiTheme="minorHAnsi"/>
          <w:sz w:val="22"/>
        </w:rPr>
        <w:t xml:space="preserve">of </w:t>
      </w:r>
      <w:r w:rsidRPr="00C52786">
        <w:rPr>
          <w:rFonts w:asciiTheme="minorHAnsi" w:hAnsiTheme="minorHAnsi"/>
          <w:sz w:val="22"/>
          <w:lang w:eastAsia="en-GB"/>
        </w:rPr>
        <w:t xml:space="preserve">methods used to engage children and young people with long-term conditions in their consultations. </w:t>
      </w:r>
      <w:r w:rsidRPr="00C52786">
        <w:rPr>
          <w:rFonts w:asciiTheme="minorHAnsi" w:hAnsiTheme="minorHAnsi"/>
          <w:sz w:val="22"/>
        </w:rPr>
        <w:t>Searches were undertaken in October 2016 in eight databases and of the grey literature. Two reviewers independently screened the results, extracted data and assessed the quality of the studies using a validated and reliable checklist. A narrative synthesis of mixed method data was undertaken.</w:t>
      </w:r>
      <w:r w:rsidR="008564DD" w:rsidRPr="00C52786">
        <w:rPr>
          <w:rFonts w:asciiTheme="minorHAnsi" w:hAnsiTheme="minorHAnsi"/>
          <w:sz w:val="22"/>
        </w:rPr>
        <w:t xml:space="preserve"> </w:t>
      </w:r>
      <w:r w:rsidRPr="00C52786">
        <w:rPr>
          <w:rFonts w:asciiTheme="minorHAnsi" w:hAnsiTheme="minorHAnsi"/>
          <w:sz w:val="22"/>
        </w:rPr>
        <w:t xml:space="preserve">Twelve studies were included in the review. Interventions used to engage children and young people mainly focussed on face to face outpatient consultations, with an emphasis on diabetes and asthma. Most </w:t>
      </w:r>
      <w:r w:rsidR="0035518E">
        <w:rPr>
          <w:rFonts w:asciiTheme="minorHAnsi" w:hAnsiTheme="minorHAnsi"/>
          <w:sz w:val="22"/>
        </w:rPr>
        <w:t xml:space="preserve">of the </w:t>
      </w:r>
      <w:r w:rsidRPr="00C52786">
        <w:rPr>
          <w:rFonts w:asciiTheme="minorHAnsi" w:hAnsiTheme="minorHAnsi"/>
          <w:sz w:val="22"/>
        </w:rPr>
        <w:t xml:space="preserve">interventions focussed on either improving health professionals’ communication skills or encouraging children’s and young peoples’ engagement through providing condition-related information or a structured way to be included in consultations. Fewer interventions were child-led or directed towards developing children’s and young peoples’ skills to become key reporters of their condition. </w:t>
      </w:r>
      <w:r w:rsidRPr="00C52786">
        <w:rPr>
          <w:rFonts w:asciiTheme="minorHAnsi" w:hAnsiTheme="minorHAnsi" w:cstheme="minorHAnsi"/>
          <w:sz w:val="22"/>
        </w:rPr>
        <w:t>This review has demonstrated that interventions targeted at children and young people with long-term conditions can improve their levels of engagement in consultations. There is a need for more systematic development and robust evaluation of interventions to improve children’s active participation in consultations.</w:t>
      </w:r>
    </w:p>
    <w:p w14:paraId="22612DA7" w14:textId="48632E7A" w:rsidR="00022731" w:rsidRPr="00C52786" w:rsidRDefault="00022731">
      <w:pPr>
        <w:spacing w:after="160" w:line="259" w:lineRule="auto"/>
        <w:rPr>
          <w:rFonts w:asciiTheme="minorHAnsi" w:hAnsiTheme="minorHAnsi"/>
          <w:sz w:val="22"/>
        </w:rPr>
      </w:pPr>
      <w:r w:rsidRPr="00C52786">
        <w:rPr>
          <w:rFonts w:asciiTheme="minorHAnsi" w:hAnsiTheme="minorHAnsi"/>
          <w:sz w:val="22"/>
        </w:rPr>
        <w:br w:type="page"/>
      </w:r>
    </w:p>
    <w:p w14:paraId="05213743" w14:textId="77777777" w:rsidR="00D8225C" w:rsidRPr="00C52786" w:rsidRDefault="00647A64" w:rsidP="00FE6B0E">
      <w:pPr>
        <w:pStyle w:val="RSOPara"/>
        <w:spacing w:line="480" w:lineRule="auto"/>
        <w:rPr>
          <w:rFonts w:asciiTheme="minorHAnsi" w:hAnsiTheme="minorHAnsi"/>
          <w:b/>
          <w:sz w:val="22"/>
        </w:rPr>
      </w:pPr>
      <w:r w:rsidRPr="00C52786">
        <w:rPr>
          <w:rFonts w:asciiTheme="minorHAnsi" w:hAnsiTheme="minorHAnsi"/>
          <w:b/>
          <w:sz w:val="22"/>
        </w:rPr>
        <w:lastRenderedPageBreak/>
        <w:t>Introduction</w:t>
      </w:r>
    </w:p>
    <w:p w14:paraId="23F57285" w14:textId="10D62738" w:rsidR="00A15BA1" w:rsidRPr="00C52786" w:rsidRDefault="00D53C0D" w:rsidP="00BF18ED">
      <w:pPr>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The words used to describe children’s </w:t>
      </w:r>
      <w:r w:rsidR="007A4B7D" w:rsidRPr="00C52786">
        <w:rPr>
          <w:rFonts w:asciiTheme="minorHAnsi" w:hAnsiTheme="minorHAnsi" w:cstheme="minorHAnsi"/>
          <w:sz w:val="22"/>
          <w:szCs w:val="22"/>
        </w:rPr>
        <w:t xml:space="preserve">involvement, </w:t>
      </w:r>
      <w:r w:rsidRPr="00C52786">
        <w:rPr>
          <w:rFonts w:asciiTheme="minorHAnsi" w:hAnsiTheme="minorHAnsi" w:cstheme="minorHAnsi"/>
          <w:sz w:val="22"/>
          <w:szCs w:val="22"/>
        </w:rPr>
        <w:t xml:space="preserve">participation </w:t>
      </w:r>
      <w:r w:rsidR="00A64C2C" w:rsidRPr="00C52786">
        <w:rPr>
          <w:rFonts w:asciiTheme="minorHAnsi" w:hAnsiTheme="minorHAnsi" w:cstheme="minorHAnsi"/>
          <w:sz w:val="22"/>
          <w:szCs w:val="22"/>
        </w:rPr>
        <w:t xml:space="preserve">and engagement </w:t>
      </w:r>
      <w:r w:rsidRPr="00C52786">
        <w:rPr>
          <w:rFonts w:asciiTheme="minorHAnsi" w:hAnsiTheme="minorHAnsi" w:cstheme="minorHAnsi"/>
          <w:sz w:val="22"/>
          <w:szCs w:val="22"/>
        </w:rPr>
        <w:t xml:space="preserve">in health care vary across time, settings, cultures and contexts. This diversity is important as the </w:t>
      </w:r>
      <w:r w:rsidR="007A4B7D" w:rsidRPr="00C52786">
        <w:rPr>
          <w:rFonts w:asciiTheme="minorHAnsi" w:hAnsiTheme="minorHAnsi" w:cstheme="minorHAnsi"/>
          <w:sz w:val="22"/>
          <w:szCs w:val="22"/>
        </w:rPr>
        <w:t>terms used</w:t>
      </w:r>
      <w:r w:rsidRPr="00C52786">
        <w:rPr>
          <w:rFonts w:asciiTheme="minorHAnsi" w:hAnsiTheme="minorHAnsi" w:cstheme="minorHAnsi"/>
          <w:sz w:val="22"/>
          <w:szCs w:val="22"/>
        </w:rPr>
        <w:t xml:space="preserve"> can imply different levels of </w:t>
      </w:r>
      <w:r w:rsidR="00A64C2C" w:rsidRPr="00C52786">
        <w:rPr>
          <w:rFonts w:asciiTheme="minorHAnsi" w:hAnsiTheme="minorHAnsi" w:cstheme="minorHAnsi"/>
          <w:sz w:val="22"/>
          <w:szCs w:val="22"/>
        </w:rPr>
        <w:t>engagement</w:t>
      </w:r>
      <w:r w:rsidRPr="00C52786">
        <w:rPr>
          <w:rFonts w:asciiTheme="minorHAnsi" w:hAnsiTheme="minorHAnsi" w:cstheme="minorHAnsi"/>
          <w:sz w:val="22"/>
          <w:szCs w:val="22"/>
        </w:rPr>
        <w:t xml:space="preserve"> ranging from </w:t>
      </w:r>
      <w:r w:rsidR="00A64C2C" w:rsidRPr="00C52786">
        <w:rPr>
          <w:rFonts w:asciiTheme="minorHAnsi" w:hAnsiTheme="minorHAnsi" w:cstheme="minorHAnsi"/>
          <w:sz w:val="22"/>
          <w:szCs w:val="22"/>
        </w:rPr>
        <w:t xml:space="preserve">a more </w:t>
      </w:r>
      <w:r w:rsidRPr="00C52786">
        <w:rPr>
          <w:rFonts w:asciiTheme="minorHAnsi" w:hAnsiTheme="minorHAnsi" w:cstheme="minorHAnsi"/>
          <w:sz w:val="22"/>
          <w:szCs w:val="22"/>
        </w:rPr>
        <w:t xml:space="preserve">passive involvement to a </w:t>
      </w:r>
      <w:r w:rsidR="00A64C2C" w:rsidRPr="00C52786">
        <w:rPr>
          <w:rFonts w:asciiTheme="minorHAnsi" w:hAnsiTheme="minorHAnsi" w:cstheme="minorHAnsi"/>
          <w:sz w:val="22"/>
          <w:szCs w:val="22"/>
        </w:rPr>
        <w:t>more agentic form of participation</w:t>
      </w:r>
      <w:r w:rsidRPr="00C52786">
        <w:rPr>
          <w:rFonts w:asciiTheme="minorHAnsi" w:hAnsiTheme="minorHAnsi" w:cstheme="minorHAnsi"/>
          <w:sz w:val="22"/>
          <w:szCs w:val="22"/>
        </w:rPr>
        <w:t xml:space="preserve">. In this </w:t>
      </w:r>
      <w:r w:rsidR="00A15BA1" w:rsidRPr="00C52786">
        <w:rPr>
          <w:rFonts w:asciiTheme="minorHAnsi" w:hAnsiTheme="minorHAnsi" w:cstheme="minorHAnsi"/>
          <w:sz w:val="22"/>
          <w:szCs w:val="22"/>
        </w:rPr>
        <w:t>review</w:t>
      </w:r>
      <w:r w:rsidRPr="00C52786">
        <w:rPr>
          <w:rFonts w:asciiTheme="minorHAnsi" w:hAnsiTheme="minorHAnsi" w:cstheme="minorHAnsi"/>
          <w:sz w:val="22"/>
          <w:szCs w:val="22"/>
        </w:rPr>
        <w:t xml:space="preserve"> we purposively selected the term engagement to reflect </w:t>
      </w:r>
      <w:r w:rsidR="00A64C2C" w:rsidRPr="00C52786">
        <w:rPr>
          <w:rFonts w:asciiTheme="minorHAnsi" w:hAnsiTheme="minorHAnsi" w:cstheme="minorHAnsi"/>
          <w:sz w:val="22"/>
          <w:szCs w:val="22"/>
        </w:rPr>
        <w:t>t</w:t>
      </w:r>
      <w:r w:rsidRPr="00C52786">
        <w:rPr>
          <w:rFonts w:asciiTheme="minorHAnsi" w:hAnsiTheme="minorHAnsi" w:cstheme="minorHAnsi"/>
          <w:sz w:val="22"/>
          <w:szCs w:val="22"/>
        </w:rPr>
        <w:t xml:space="preserve">hat we wanted to </w:t>
      </w:r>
      <w:r w:rsidR="00A15BA1" w:rsidRPr="00C52786">
        <w:rPr>
          <w:rFonts w:asciiTheme="minorHAnsi" w:hAnsiTheme="minorHAnsi" w:cstheme="minorHAnsi"/>
          <w:sz w:val="22"/>
          <w:szCs w:val="22"/>
        </w:rPr>
        <w:t>include</w:t>
      </w:r>
      <w:r w:rsidRPr="00C52786">
        <w:rPr>
          <w:rFonts w:asciiTheme="minorHAnsi" w:hAnsiTheme="minorHAnsi" w:cstheme="minorHAnsi"/>
          <w:sz w:val="22"/>
          <w:szCs w:val="22"/>
        </w:rPr>
        <w:t xml:space="preserve"> </w:t>
      </w:r>
      <w:r w:rsidR="00A15BA1" w:rsidRPr="00C52786">
        <w:rPr>
          <w:rFonts w:asciiTheme="minorHAnsi" w:hAnsiTheme="minorHAnsi" w:cstheme="minorHAnsi"/>
          <w:sz w:val="22"/>
          <w:szCs w:val="22"/>
        </w:rPr>
        <w:t xml:space="preserve">the diversity </w:t>
      </w:r>
      <w:r w:rsidR="00A64C2C" w:rsidRPr="00C52786">
        <w:rPr>
          <w:rFonts w:asciiTheme="minorHAnsi" w:hAnsiTheme="minorHAnsi" w:cstheme="minorHAnsi"/>
          <w:sz w:val="22"/>
          <w:szCs w:val="22"/>
        </w:rPr>
        <w:t>of</w:t>
      </w:r>
      <w:r w:rsidR="00A15BA1" w:rsidRPr="00C52786">
        <w:rPr>
          <w:rFonts w:asciiTheme="minorHAnsi" w:hAnsiTheme="minorHAnsi" w:cstheme="minorHAnsi"/>
          <w:sz w:val="22"/>
          <w:szCs w:val="22"/>
        </w:rPr>
        <w:t xml:space="preserve"> children</w:t>
      </w:r>
      <w:r w:rsidR="00B133C1" w:rsidRPr="00C52786">
        <w:rPr>
          <w:rFonts w:asciiTheme="minorHAnsi" w:hAnsiTheme="minorHAnsi" w:cstheme="minorHAnsi"/>
          <w:sz w:val="22"/>
          <w:szCs w:val="22"/>
        </w:rPr>
        <w:t>’s</w:t>
      </w:r>
      <w:r w:rsidR="00A15BA1" w:rsidRPr="00C52786">
        <w:rPr>
          <w:rFonts w:asciiTheme="minorHAnsi" w:hAnsiTheme="minorHAnsi" w:cstheme="minorHAnsi"/>
          <w:sz w:val="22"/>
          <w:szCs w:val="22"/>
        </w:rPr>
        <w:t xml:space="preserve"> engag</w:t>
      </w:r>
      <w:r w:rsidR="00B133C1" w:rsidRPr="00C52786">
        <w:rPr>
          <w:rFonts w:asciiTheme="minorHAnsi" w:hAnsiTheme="minorHAnsi" w:cstheme="minorHAnsi"/>
          <w:sz w:val="22"/>
          <w:szCs w:val="22"/>
        </w:rPr>
        <w:t>ement</w:t>
      </w:r>
      <w:r w:rsidRPr="00C52786">
        <w:rPr>
          <w:rFonts w:asciiTheme="minorHAnsi" w:hAnsiTheme="minorHAnsi" w:cstheme="minorHAnsi"/>
          <w:sz w:val="22"/>
          <w:szCs w:val="22"/>
        </w:rPr>
        <w:t xml:space="preserve"> </w:t>
      </w:r>
      <w:r w:rsidR="00A15BA1" w:rsidRPr="00C52786">
        <w:rPr>
          <w:rFonts w:asciiTheme="minorHAnsi" w:hAnsiTheme="minorHAnsi" w:cstheme="minorHAnsi"/>
          <w:sz w:val="22"/>
          <w:szCs w:val="22"/>
        </w:rPr>
        <w:t>with</w:t>
      </w:r>
      <w:r w:rsidRPr="00C52786">
        <w:rPr>
          <w:rFonts w:asciiTheme="minorHAnsi" w:hAnsiTheme="minorHAnsi" w:cstheme="minorHAnsi"/>
          <w:sz w:val="22"/>
          <w:szCs w:val="22"/>
        </w:rPr>
        <w:t xml:space="preserve">in health care </w:t>
      </w:r>
      <w:r w:rsidR="00B133C1" w:rsidRPr="00C52786">
        <w:rPr>
          <w:rFonts w:asciiTheme="minorHAnsi" w:hAnsiTheme="minorHAnsi" w:cstheme="minorHAnsi"/>
          <w:sz w:val="22"/>
          <w:szCs w:val="22"/>
        </w:rPr>
        <w:t>consultations</w:t>
      </w:r>
      <w:r w:rsidRPr="00C52786">
        <w:rPr>
          <w:rFonts w:asciiTheme="minorHAnsi" w:hAnsiTheme="minorHAnsi" w:cstheme="minorHAnsi"/>
          <w:sz w:val="22"/>
          <w:szCs w:val="22"/>
        </w:rPr>
        <w:t>.</w:t>
      </w:r>
      <w:r w:rsidR="00DB703C" w:rsidRPr="00C52786">
        <w:rPr>
          <w:rFonts w:asciiTheme="minorHAnsi" w:hAnsiTheme="minorHAnsi" w:cstheme="minorHAnsi"/>
          <w:sz w:val="22"/>
          <w:szCs w:val="22"/>
        </w:rPr>
        <w:t xml:space="preserve"> The term also underpins other reviews within this field (</w:t>
      </w:r>
      <w:proofErr w:type="spellStart"/>
      <w:r w:rsidR="00DB703C" w:rsidRPr="00C52786">
        <w:rPr>
          <w:rFonts w:asciiTheme="minorHAnsi" w:hAnsiTheme="minorHAnsi" w:cstheme="minorHAnsi"/>
          <w:sz w:val="22"/>
          <w:szCs w:val="22"/>
        </w:rPr>
        <w:t>Feenstra</w:t>
      </w:r>
      <w:proofErr w:type="spellEnd"/>
      <w:r w:rsidR="00DB703C" w:rsidRPr="00C52786">
        <w:rPr>
          <w:rFonts w:asciiTheme="minorHAnsi" w:hAnsiTheme="minorHAnsi" w:cstheme="minorHAnsi"/>
          <w:sz w:val="22"/>
          <w:szCs w:val="22"/>
        </w:rPr>
        <w:t xml:space="preserve"> et al 2014, Curtis-Tyler 201</w:t>
      </w:r>
      <w:r w:rsidR="00276069" w:rsidRPr="00C52786">
        <w:rPr>
          <w:rFonts w:asciiTheme="minorHAnsi" w:hAnsiTheme="minorHAnsi" w:cstheme="minorHAnsi"/>
          <w:sz w:val="22"/>
          <w:szCs w:val="22"/>
        </w:rPr>
        <w:t>1</w:t>
      </w:r>
      <w:r w:rsidR="00DB703C" w:rsidRPr="00C52786">
        <w:rPr>
          <w:rFonts w:asciiTheme="minorHAnsi" w:hAnsiTheme="minorHAnsi" w:cstheme="minorHAnsi"/>
          <w:sz w:val="22"/>
          <w:szCs w:val="22"/>
        </w:rPr>
        <w:t>)</w:t>
      </w:r>
      <w:r w:rsidR="00BF18ED" w:rsidRPr="00C52786">
        <w:rPr>
          <w:rFonts w:asciiTheme="minorHAnsi" w:hAnsiTheme="minorHAnsi" w:cstheme="minorHAnsi"/>
          <w:sz w:val="22"/>
          <w:szCs w:val="22"/>
        </w:rPr>
        <w:t xml:space="preserve"> and is used within </w:t>
      </w:r>
      <w:r w:rsidR="00022731" w:rsidRPr="00C52786">
        <w:rPr>
          <w:rFonts w:asciiTheme="minorHAnsi" w:hAnsiTheme="minorHAnsi" w:cstheme="minorHAnsi"/>
          <w:sz w:val="22"/>
          <w:szCs w:val="22"/>
        </w:rPr>
        <w:t>contemporary</w:t>
      </w:r>
      <w:r w:rsidR="00BF18ED" w:rsidRPr="00C52786">
        <w:rPr>
          <w:rFonts w:asciiTheme="minorHAnsi" w:hAnsiTheme="minorHAnsi" w:cstheme="minorHAnsi"/>
          <w:sz w:val="22"/>
          <w:szCs w:val="22"/>
        </w:rPr>
        <w:t xml:space="preserve"> documents</w:t>
      </w:r>
      <w:r w:rsidR="00FD480B" w:rsidRPr="00C52786">
        <w:rPr>
          <w:rFonts w:asciiTheme="minorHAnsi" w:hAnsiTheme="minorHAnsi" w:cstheme="minorHAnsi"/>
          <w:sz w:val="22"/>
          <w:szCs w:val="22"/>
        </w:rPr>
        <w:t xml:space="preserve"> within the United Kingdom</w:t>
      </w:r>
      <w:r w:rsidR="00BF18ED" w:rsidRPr="00C52786">
        <w:rPr>
          <w:rFonts w:asciiTheme="minorHAnsi" w:hAnsiTheme="minorHAnsi" w:cstheme="minorHAnsi"/>
          <w:sz w:val="22"/>
          <w:szCs w:val="22"/>
        </w:rPr>
        <w:t xml:space="preserve"> e.g. NHS Confederation (2011) Involving Children and Young People in Health Services.</w:t>
      </w:r>
    </w:p>
    <w:p w14:paraId="38EF7DDF" w14:textId="23786BDE" w:rsidR="004F5EF3" w:rsidRPr="00C52786" w:rsidRDefault="00FA43E8" w:rsidP="00BF18ED">
      <w:pPr>
        <w:shd w:val="clear" w:color="auto" w:fill="FFFFFF"/>
        <w:spacing w:line="480" w:lineRule="auto"/>
        <w:jc w:val="both"/>
        <w:textAlignment w:val="baseline"/>
        <w:rPr>
          <w:rFonts w:asciiTheme="minorHAnsi" w:hAnsiTheme="minorHAnsi"/>
          <w:sz w:val="22"/>
          <w:szCs w:val="22"/>
        </w:rPr>
      </w:pPr>
      <w:r w:rsidRPr="00C52786">
        <w:rPr>
          <w:rFonts w:asciiTheme="minorHAnsi" w:hAnsiTheme="minorHAnsi" w:cstheme="minorHAnsi"/>
          <w:sz w:val="22"/>
          <w:szCs w:val="22"/>
        </w:rPr>
        <w:t xml:space="preserve">It is </w:t>
      </w:r>
      <w:r w:rsidR="00925F0B" w:rsidRPr="00C52786">
        <w:rPr>
          <w:rFonts w:asciiTheme="minorHAnsi" w:hAnsiTheme="minorHAnsi" w:cstheme="minorHAnsi"/>
          <w:sz w:val="22"/>
          <w:szCs w:val="22"/>
        </w:rPr>
        <w:t>importan</w:t>
      </w:r>
      <w:r w:rsidRPr="00C52786">
        <w:rPr>
          <w:rFonts w:asciiTheme="minorHAnsi" w:hAnsiTheme="minorHAnsi" w:cstheme="minorHAnsi"/>
          <w:sz w:val="22"/>
          <w:szCs w:val="22"/>
        </w:rPr>
        <w:t>t</w:t>
      </w:r>
      <w:r w:rsidR="00925F0B" w:rsidRPr="00C52786">
        <w:rPr>
          <w:rFonts w:asciiTheme="minorHAnsi" w:hAnsiTheme="minorHAnsi" w:cstheme="minorHAnsi"/>
          <w:sz w:val="22"/>
          <w:szCs w:val="22"/>
        </w:rPr>
        <w:t xml:space="preserve"> </w:t>
      </w:r>
      <w:r w:rsidRPr="00C52786">
        <w:rPr>
          <w:rFonts w:asciiTheme="minorHAnsi" w:hAnsiTheme="minorHAnsi" w:cstheme="minorHAnsi"/>
          <w:sz w:val="22"/>
          <w:szCs w:val="22"/>
        </w:rPr>
        <w:t xml:space="preserve">for </w:t>
      </w:r>
      <w:r w:rsidR="008E4B9B" w:rsidRPr="00C52786">
        <w:rPr>
          <w:rFonts w:asciiTheme="minorHAnsi" w:hAnsiTheme="minorHAnsi" w:cstheme="minorHAnsi"/>
          <w:sz w:val="22"/>
          <w:szCs w:val="22"/>
        </w:rPr>
        <w:t xml:space="preserve">children and young people </w:t>
      </w:r>
      <w:r w:rsidRPr="00C52786">
        <w:rPr>
          <w:rFonts w:asciiTheme="minorHAnsi" w:hAnsiTheme="minorHAnsi" w:cstheme="minorHAnsi"/>
          <w:sz w:val="22"/>
          <w:szCs w:val="22"/>
        </w:rPr>
        <w:t>to</w:t>
      </w:r>
      <w:r w:rsidR="008E4B9B" w:rsidRPr="00C52786">
        <w:rPr>
          <w:rFonts w:asciiTheme="minorHAnsi" w:hAnsiTheme="minorHAnsi" w:cstheme="minorHAnsi"/>
          <w:sz w:val="22"/>
          <w:szCs w:val="22"/>
        </w:rPr>
        <w:t xml:space="preserve"> </w:t>
      </w:r>
      <w:r w:rsidR="00925F0B" w:rsidRPr="00C52786">
        <w:rPr>
          <w:rFonts w:asciiTheme="minorHAnsi" w:hAnsiTheme="minorHAnsi" w:cstheme="minorHAnsi"/>
          <w:sz w:val="22"/>
          <w:szCs w:val="22"/>
        </w:rPr>
        <w:t>active</w:t>
      </w:r>
      <w:r w:rsidR="00D53C0D" w:rsidRPr="00C52786">
        <w:rPr>
          <w:rFonts w:asciiTheme="minorHAnsi" w:hAnsiTheme="minorHAnsi" w:cstheme="minorHAnsi"/>
          <w:sz w:val="22"/>
          <w:szCs w:val="22"/>
        </w:rPr>
        <w:t>ly engage</w:t>
      </w:r>
      <w:r w:rsidR="00925F0B" w:rsidRPr="00C52786">
        <w:rPr>
          <w:rFonts w:asciiTheme="minorHAnsi" w:hAnsiTheme="minorHAnsi" w:cstheme="minorHAnsi"/>
          <w:sz w:val="22"/>
          <w:szCs w:val="22"/>
        </w:rPr>
        <w:t xml:space="preserve"> in </w:t>
      </w:r>
      <w:r w:rsidR="008E4B9B" w:rsidRPr="00C52786">
        <w:rPr>
          <w:rFonts w:asciiTheme="minorHAnsi" w:hAnsiTheme="minorHAnsi" w:cstheme="minorHAnsi"/>
          <w:sz w:val="22"/>
          <w:szCs w:val="22"/>
        </w:rPr>
        <w:t>their health care</w:t>
      </w:r>
      <w:r w:rsidR="00925F0B" w:rsidRPr="00C52786">
        <w:rPr>
          <w:rFonts w:asciiTheme="minorHAnsi" w:hAnsiTheme="minorHAnsi" w:cstheme="minorHAnsi"/>
          <w:sz w:val="22"/>
          <w:szCs w:val="22"/>
        </w:rPr>
        <w:t xml:space="preserve"> (D</w:t>
      </w:r>
      <w:r w:rsidR="00FD480B" w:rsidRPr="00C52786">
        <w:rPr>
          <w:rFonts w:asciiTheme="minorHAnsi" w:hAnsiTheme="minorHAnsi" w:cstheme="minorHAnsi"/>
          <w:sz w:val="22"/>
          <w:szCs w:val="22"/>
        </w:rPr>
        <w:t>epartment of Health</w:t>
      </w:r>
      <w:r w:rsidR="00925F0B" w:rsidRPr="00C52786">
        <w:rPr>
          <w:rFonts w:asciiTheme="minorHAnsi" w:hAnsiTheme="minorHAnsi" w:cstheme="minorHAnsi"/>
          <w:sz w:val="22"/>
          <w:szCs w:val="22"/>
        </w:rPr>
        <w:t xml:space="preserve"> 2012, The Kings Fund</w:t>
      </w:r>
      <w:r w:rsidR="00925F0B" w:rsidRPr="00C52786">
        <w:rPr>
          <w:rFonts w:asciiTheme="minorHAnsi" w:hAnsiTheme="minorHAnsi"/>
          <w:sz w:val="22"/>
          <w:szCs w:val="22"/>
        </w:rPr>
        <w:t xml:space="preserve"> 2013</w:t>
      </w:r>
      <w:r w:rsidR="00236B71" w:rsidRPr="00C52786">
        <w:rPr>
          <w:rFonts w:asciiTheme="minorHAnsi" w:hAnsiTheme="minorHAnsi"/>
          <w:sz w:val="22"/>
          <w:szCs w:val="22"/>
        </w:rPr>
        <w:t>,</w:t>
      </w:r>
      <w:r w:rsidR="00254420" w:rsidRPr="00C52786">
        <w:rPr>
          <w:rFonts w:asciiTheme="minorHAnsi" w:hAnsiTheme="minorHAnsi"/>
          <w:sz w:val="22"/>
          <w:szCs w:val="22"/>
        </w:rPr>
        <w:t xml:space="preserve"> American Academy of </w:t>
      </w:r>
      <w:proofErr w:type="spellStart"/>
      <w:r w:rsidR="00254420" w:rsidRPr="00C52786">
        <w:rPr>
          <w:rFonts w:asciiTheme="minorHAnsi" w:hAnsiTheme="minorHAnsi"/>
          <w:sz w:val="22"/>
          <w:szCs w:val="22"/>
        </w:rPr>
        <w:t>Pediatrics</w:t>
      </w:r>
      <w:proofErr w:type="spellEnd"/>
      <w:r w:rsidR="00254420" w:rsidRPr="00C52786">
        <w:rPr>
          <w:rFonts w:asciiTheme="minorHAnsi" w:hAnsiTheme="minorHAnsi"/>
          <w:sz w:val="22"/>
          <w:szCs w:val="22"/>
        </w:rPr>
        <w:t xml:space="preserve"> 2012</w:t>
      </w:r>
      <w:r w:rsidR="00300EEC" w:rsidRPr="00C52786">
        <w:rPr>
          <w:rFonts w:asciiTheme="minorHAnsi" w:hAnsiTheme="minorHAnsi"/>
          <w:sz w:val="22"/>
          <w:szCs w:val="22"/>
        </w:rPr>
        <w:t>, Moore &amp; Kirk 2010</w:t>
      </w:r>
      <w:r w:rsidR="00925F0B" w:rsidRPr="00C52786">
        <w:rPr>
          <w:rFonts w:asciiTheme="minorHAnsi" w:hAnsiTheme="minorHAnsi"/>
          <w:sz w:val="22"/>
          <w:szCs w:val="22"/>
        </w:rPr>
        <w:t>)</w:t>
      </w:r>
      <w:r w:rsidR="00C0537F">
        <w:rPr>
          <w:rFonts w:asciiTheme="minorHAnsi" w:hAnsiTheme="minorHAnsi"/>
          <w:sz w:val="22"/>
          <w:szCs w:val="22"/>
        </w:rPr>
        <w:t xml:space="preserve"> </w:t>
      </w:r>
      <w:r w:rsidR="00C0537F" w:rsidRPr="00C0537F">
        <w:rPr>
          <w:rFonts w:asciiTheme="minorHAnsi" w:hAnsiTheme="minorHAnsi"/>
          <w:color w:val="FF0000"/>
          <w:sz w:val="22"/>
          <w:szCs w:val="22"/>
        </w:rPr>
        <w:t xml:space="preserve">this engagement may take different forms depending on </w:t>
      </w:r>
      <w:r w:rsidR="0035518E">
        <w:rPr>
          <w:rFonts w:asciiTheme="minorHAnsi" w:hAnsiTheme="minorHAnsi"/>
          <w:color w:val="FF0000"/>
          <w:sz w:val="22"/>
          <w:szCs w:val="22"/>
        </w:rPr>
        <w:t xml:space="preserve">various factors such as </w:t>
      </w:r>
      <w:r w:rsidR="00C0537F" w:rsidRPr="00C0537F">
        <w:rPr>
          <w:rFonts w:asciiTheme="minorHAnsi" w:hAnsiTheme="minorHAnsi"/>
          <w:color w:val="FF0000"/>
          <w:sz w:val="22"/>
          <w:szCs w:val="22"/>
        </w:rPr>
        <w:t xml:space="preserve">children’s developmental level and </w:t>
      </w:r>
      <w:r w:rsidR="0035518E">
        <w:rPr>
          <w:rFonts w:asciiTheme="minorHAnsi" w:hAnsiTheme="minorHAnsi"/>
          <w:color w:val="FF0000"/>
          <w:sz w:val="22"/>
          <w:szCs w:val="22"/>
        </w:rPr>
        <w:t xml:space="preserve">their </w:t>
      </w:r>
      <w:r w:rsidR="00C0537F" w:rsidRPr="00C0537F">
        <w:rPr>
          <w:rFonts w:asciiTheme="minorHAnsi" w:hAnsiTheme="minorHAnsi"/>
          <w:color w:val="FF0000"/>
          <w:sz w:val="22"/>
          <w:szCs w:val="22"/>
        </w:rPr>
        <w:t>previous health care experiences</w:t>
      </w:r>
      <w:r w:rsidR="00421C29" w:rsidRPr="00C0537F">
        <w:rPr>
          <w:rFonts w:asciiTheme="minorHAnsi" w:hAnsiTheme="minorHAnsi"/>
          <w:color w:val="FF0000"/>
          <w:sz w:val="22"/>
          <w:szCs w:val="22"/>
        </w:rPr>
        <w:t xml:space="preserve">. </w:t>
      </w:r>
      <w:r w:rsidR="00421C29" w:rsidRPr="00C52786">
        <w:rPr>
          <w:rFonts w:asciiTheme="minorHAnsi" w:hAnsiTheme="minorHAnsi"/>
          <w:sz w:val="22"/>
          <w:szCs w:val="22"/>
        </w:rPr>
        <w:t>C</w:t>
      </w:r>
      <w:r w:rsidR="005A05A4" w:rsidRPr="00C52786">
        <w:rPr>
          <w:rFonts w:asciiTheme="minorHAnsi" w:hAnsiTheme="minorHAnsi"/>
          <w:sz w:val="22"/>
          <w:szCs w:val="22"/>
        </w:rPr>
        <w:t xml:space="preserve">hildren and young people have repeatedly expressed </w:t>
      </w:r>
      <w:r w:rsidR="008E4B9B" w:rsidRPr="00C52786">
        <w:rPr>
          <w:rFonts w:asciiTheme="minorHAnsi" w:hAnsiTheme="minorHAnsi"/>
          <w:sz w:val="22"/>
          <w:szCs w:val="22"/>
        </w:rPr>
        <w:t>the value of being involved in their health</w:t>
      </w:r>
      <w:r w:rsidR="00421C29" w:rsidRPr="00C52786">
        <w:rPr>
          <w:rFonts w:asciiTheme="minorHAnsi" w:hAnsiTheme="minorHAnsi"/>
          <w:sz w:val="22"/>
          <w:szCs w:val="22"/>
        </w:rPr>
        <w:t xml:space="preserve"> </w:t>
      </w:r>
      <w:r w:rsidR="008E4B9B" w:rsidRPr="00C52786">
        <w:rPr>
          <w:rFonts w:asciiTheme="minorHAnsi" w:hAnsiTheme="minorHAnsi"/>
          <w:sz w:val="22"/>
          <w:szCs w:val="22"/>
        </w:rPr>
        <w:t>care (</w:t>
      </w:r>
      <w:r w:rsidR="00300EEC" w:rsidRPr="00C52786">
        <w:rPr>
          <w:rFonts w:asciiTheme="minorHAnsi" w:hAnsiTheme="minorHAnsi"/>
          <w:sz w:val="22"/>
          <w:szCs w:val="22"/>
        </w:rPr>
        <w:t xml:space="preserve">Coyne 2008, </w:t>
      </w:r>
      <w:r w:rsidR="008E4B9B" w:rsidRPr="00C52786">
        <w:rPr>
          <w:rFonts w:asciiTheme="minorHAnsi" w:hAnsiTheme="minorHAnsi"/>
          <w:sz w:val="22"/>
          <w:szCs w:val="22"/>
        </w:rPr>
        <w:t xml:space="preserve">Weil et al 2015) </w:t>
      </w:r>
      <w:r w:rsidR="00C01F8A" w:rsidRPr="00C52786">
        <w:rPr>
          <w:rFonts w:asciiTheme="minorHAnsi" w:hAnsiTheme="minorHAnsi"/>
          <w:sz w:val="22"/>
          <w:szCs w:val="22"/>
        </w:rPr>
        <w:t xml:space="preserve">and </w:t>
      </w:r>
      <w:r w:rsidR="00421C29" w:rsidRPr="00C52786">
        <w:rPr>
          <w:rFonts w:asciiTheme="minorHAnsi" w:hAnsiTheme="minorHAnsi"/>
          <w:sz w:val="22"/>
          <w:szCs w:val="22"/>
        </w:rPr>
        <w:t>specifically</w:t>
      </w:r>
      <w:r w:rsidR="005A05A4" w:rsidRPr="00C52786">
        <w:rPr>
          <w:rFonts w:asciiTheme="minorHAnsi" w:hAnsiTheme="minorHAnsi" w:cs="Calibri"/>
          <w:sz w:val="22"/>
          <w:szCs w:val="22"/>
        </w:rPr>
        <w:t xml:space="preserve"> </w:t>
      </w:r>
      <w:r w:rsidR="00421C29" w:rsidRPr="00C52786">
        <w:rPr>
          <w:rFonts w:asciiTheme="minorHAnsi" w:hAnsiTheme="minorHAnsi" w:cs="Calibri"/>
          <w:sz w:val="22"/>
          <w:szCs w:val="22"/>
        </w:rPr>
        <w:t xml:space="preserve">in relation to </w:t>
      </w:r>
      <w:r w:rsidR="005A05A4" w:rsidRPr="00C52786">
        <w:rPr>
          <w:rFonts w:asciiTheme="minorHAnsi" w:hAnsiTheme="minorHAnsi" w:cs="Calibri"/>
          <w:sz w:val="22"/>
          <w:szCs w:val="22"/>
        </w:rPr>
        <w:t xml:space="preserve">consultations (van </w:t>
      </w:r>
      <w:proofErr w:type="spellStart"/>
      <w:r w:rsidR="005A05A4" w:rsidRPr="00C52786">
        <w:rPr>
          <w:rFonts w:asciiTheme="minorHAnsi" w:hAnsiTheme="minorHAnsi" w:cs="Calibri"/>
          <w:sz w:val="22"/>
          <w:szCs w:val="22"/>
        </w:rPr>
        <w:t>Staa</w:t>
      </w:r>
      <w:proofErr w:type="spellEnd"/>
      <w:r w:rsidR="005A05A4" w:rsidRPr="00C52786">
        <w:rPr>
          <w:rFonts w:asciiTheme="minorHAnsi" w:hAnsiTheme="minorHAnsi" w:cs="Calibri"/>
          <w:sz w:val="22"/>
          <w:szCs w:val="22"/>
        </w:rPr>
        <w:t xml:space="preserve"> et al. 2011, Miller 2009). </w:t>
      </w:r>
      <w:r w:rsidR="0032661B" w:rsidRPr="00C52786">
        <w:rPr>
          <w:rFonts w:asciiTheme="minorHAnsi" w:hAnsiTheme="minorHAnsi" w:cs="Calibri"/>
          <w:sz w:val="22"/>
          <w:szCs w:val="22"/>
        </w:rPr>
        <w:t>Evidence shows that a</w:t>
      </w:r>
      <w:r w:rsidR="0032661B" w:rsidRPr="00C52786">
        <w:rPr>
          <w:rFonts w:asciiTheme="minorHAnsi" w:hAnsiTheme="minorHAnsi"/>
          <w:sz w:val="22"/>
          <w:szCs w:val="22"/>
        </w:rPr>
        <w:t xml:space="preserve">ctive engagement in consultations </w:t>
      </w:r>
      <w:r w:rsidR="00E80C8D" w:rsidRPr="00C52786">
        <w:rPr>
          <w:rFonts w:asciiTheme="minorHAnsi" w:hAnsiTheme="minorHAnsi"/>
          <w:sz w:val="22"/>
          <w:szCs w:val="22"/>
        </w:rPr>
        <w:t>can facilitate</w:t>
      </w:r>
      <w:r w:rsidR="0032661B" w:rsidRPr="00C52786">
        <w:rPr>
          <w:rFonts w:asciiTheme="minorHAnsi" w:hAnsiTheme="minorHAnsi"/>
          <w:sz w:val="22"/>
          <w:szCs w:val="22"/>
        </w:rPr>
        <w:t xml:space="preserve"> knowledge acquisition </w:t>
      </w:r>
      <w:r w:rsidR="00E80C8D" w:rsidRPr="00C52786">
        <w:rPr>
          <w:rFonts w:asciiTheme="minorHAnsi" w:hAnsiTheme="minorHAnsi"/>
          <w:sz w:val="22"/>
          <w:szCs w:val="22"/>
        </w:rPr>
        <w:t>(</w:t>
      </w:r>
      <w:r w:rsidR="00437463" w:rsidRPr="00C52786">
        <w:rPr>
          <w:rFonts w:asciiTheme="minorHAnsi" w:hAnsiTheme="minorHAnsi"/>
          <w:sz w:val="22"/>
          <w:szCs w:val="22"/>
        </w:rPr>
        <w:t>Curtis-Tyler 2011</w:t>
      </w:r>
      <w:r w:rsidR="00E80C8D" w:rsidRPr="00C52786">
        <w:rPr>
          <w:rFonts w:asciiTheme="minorHAnsi" w:hAnsiTheme="minorHAnsi"/>
          <w:sz w:val="22"/>
          <w:szCs w:val="22"/>
        </w:rPr>
        <w:t xml:space="preserve">) </w:t>
      </w:r>
      <w:r w:rsidR="0032661B" w:rsidRPr="00C52786">
        <w:rPr>
          <w:rFonts w:asciiTheme="minorHAnsi" w:hAnsiTheme="minorHAnsi"/>
          <w:sz w:val="22"/>
          <w:szCs w:val="22"/>
        </w:rPr>
        <w:t>and the ability to communicate choices and decisions (</w:t>
      </w:r>
      <w:proofErr w:type="spellStart"/>
      <w:r w:rsidR="00465EC4" w:rsidRPr="00C52786">
        <w:rPr>
          <w:rFonts w:asciiTheme="minorHAnsi" w:hAnsiTheme="minorHAnsi"/>
          <w:sz w:val="22"/>
          <w:szCs w:val="22"/>
        </w:rPr>
        <w:t>Feenstra</w:t>
      </w:r>
      <w:proofErr w:type="spellEnd"/>
      <w:r w:rsidR="00465EC4" w:rsidRPr="00C52786">
        <w:rPr>
          <w:rFonts w:asciiTheme="minorHAnsi" w:hAnsiTheme="minorHAnsi"/>
          <w:sz w:val="22"/>
          <w:szCs w:val="22"/>
        </w:rPr>
        <w:t xml:space="preserve"> et al 2014</w:t>
      </w:r>
      <w:r w:rsidR="0032661B" w:rsidRPr="00C52786">
        <w:rPr>
          <w:rFonts w:asciiTheme="minorHAnsi" w:hAnsiTheme="minorHAnsi"/>
          <w:sz w:val="22"/>
          <w:szCs w:val="22"/>
        </w:rPr>
        <w:t xml:space="preserve">). </w:t>
      </w:r>
      <w:r w:rsidR="005A05A4" w:rsidRPr="00C52786">
        <w:rPr>
          <w:rFonts w:asciiTheme="minorHAnsi" w:hAnsiTheme="minorHAnsi"/>
          <w:sz w:val="22"/>
          <w:szCs w:val="22"/>
        </w:rPr>
        <w:t>Despite this c</w:t>
      </w:r>
      <w:r w:rsidR="00D8225C" w:rsidRPr="00C52786">
        <w:rPr>
          <w:rFonts w:asciiTheme="minorHAnsi" w:hAnsiTheme="minorHAnsi" w:cs="Calibri"/>
          <w:sz w:val="22"/>
          <w:szCs w:val="22"/>
        </w:rPr>
        <w:t>hildren and y</w:t>
      </w:r>
      <w:r w:rsidR="00D8225C" w:rsidRPr="00C52786">
        <w:rPr>
          <w:rFonts w:asciiTheme="minorHAnsi" w:hAnsiTheme="minorHAnsi"/>
          <w:sz w:val="22"/>
          <w:szCs w:val="22"/>
        </w:rPr>
        <w:t>oung people can be marginalised in consultations with health professionals and can find it difficult to have their voice heard above those of the adults (parents, health professionals)</w:t>
      </w:r>
      <w:r w:rsidR="000323B5" w:rsidRPr="00C52786">
        <w:rPr>
          <w:rFonts w:asciiTheme="minorHAnsi" w:hAnsiTheme="minorHAnsi"/>
          <w:sz w:val="22"/>
          <w:szCs w:val="22"/>
        </w:rPr>
        <w:t xml:space="preserve"> present</w:t>
      </w:r>
      <w:r w:rsidR="00D8225C" w:rsidRPr="00C52786">
        <w:rPr>
          <w:rFonts w:asciiTheme="minorHAnsi" w:hAnsiTheme="minorHAnsi"/>
          <w:sz w:val="22"/>
          <w:szCs w:val="22"/>
        </w:rPr>
        <w:t xml:space="preserve"> (van </w:t>
      </w:r>
      <w:proofErr w:type="spellStart"/>
      <w:r w:rsidR="00D8225C" w:rsidRPr="00C52786">
        <w:rPr>
          <w:rFonts w:asciiTheme="minorHAnsi" w:hAnsiTheme="minorHAnsi"/>
          <w:sz w:val="22"/>
          <w:szCs w:val="22"/>
        </w:rPr>
        <w:t>Staa</w:t>
      </w:r>
      <w:proofErr w:type="spellEnd"/>
      <w:r w:rsidR="00D8225C" w:rsidRPr="00C52786">
        <w:rPr>
          <w:rFonts w:asciiTheme="minorHAnsi" w:hAnsiTheme="minorHAnsi"/>
          <w:sz w:val="22"/>
          <w:szCs w:val="22"/>
        </w:rPr>
        <w:t xml:space="preserve"> 2011, van </w:t>
      </w:r>
      <w:proofErr w:type="spellStart"/>
      <w:r w:rsidR="00D8225C" w:rsidRPr="00C52786">
        <w:rPr>
          <w:rFonts w:asciiTheme="minorHAnsi" w:hAnsiTheme="minorHAnsi"/>
          <w:sz w:val="22"/>
          <w:szCs w:val="22"/>
        </w:rPr>
        <w:t>Du</w:t>
      </w:r>
      <w:r w:rsidR="003C2701" w:rsidRPr="00C52786">
        <w:rPr>
          <w:rFonts w:asciiTheme="minorHAnsi" w:hAnsiTheme="minorHAnsi"/>
          <w:sz w:val="22"/>
          <w:szCs w:val="22"/>
        </w:rPr>
        <w:t>l</w:t>
      </w:r>
      <w:r w:rsidR="00D8225C" w:rsidRPr="00C52786">
        <w:rPr>
          <w:rFonts w:asciiTheme="minorHAnsi" w:hAnsiTheme="minorHAnsi"/>
          <w:sz w:val="22"/>
          <w:szCs w:val="22"/>
        </w:rPr>
        <w:t>men</w:t>
      </w:r>
      <w:proofErr w:type="spellEnd"/>
      <w:r w:rsidR="00D8225C" w:rsidRPr="00C52786">
        <w:rPr>
          <w:rFonts w:asciiTheme="minorHAnsi" w:hAnsiTheme="minorHAnsi"/>
          <w:sz w:val="22"/>
          <w:szCs w:val="22"/>
        </w:rPr>
        <w:t xml:space="preserve"> 1998, </w:t>
      </w:r>
      <w:r w:rsidR="00492D5A" w:rsidRPr="00C52786">
        <w:rPr>
          <w:rFonts w:asciiTheme="minorHAnsi" w:hAnsiTheme="minorHAnsi"/>
          <w:sz w:val="22"/>
          <w:szCs w:val="22"/>
        </w:rPr>
        <w:t xml:space="preserve">Beresford &amp; </w:t>
      </w:r>
      <w:proofErr w:type="spellStart"/>
      <w:r w:rsidR="00492D5A" w:rsidRPr="00C52786">
        <w:rPr>
          <w:rFonts w:asciiTheme="minorHAnsi" w:hAnsiTheme="minorHAnsi"/>
          <w:sz w:val="22"/>
          <w:szCs w:val="22"/>
        </w:rPr>
        <w:t>Sloper</w:t>
      </w:r>
      <w:proofErr w:type="spellEnd"/>
      <w:r w:rsidR="00492D5A" w:rsidRPr="00C52786">
        <w:rPr>
          <w:rFonts w:asciiTheme="minorHAnsi" w:hAnsiTheme="minorHAnsi"/>
          <w:sz w:val="22"/>
          <w:szCs w:val="22"/>
        </w:rPr>
        <w:t xml:space="preserve"> 2003, </w:t>
      </w:r>
      <w:proofErr w:type="spellStart"/>
      <w:r w:rsidR="00D8225C" w:rsidRPr="00C52786">
        <w:rPr>
          <w:rFonts w:asciiTheme="minorHAnsi" w:hAnsiTheme="minorHAnsi"/>
          <w:sz w:val="22"/>
          <w:szCs w:val="22"/>
        </w:rPr>
        <w:t>Tates</w:t>
      </w:r>
      <w:proofErr w:type="spellEnd"/>
      <w:r w:rsidR="00D8225C" w:rsidRPr="00C52786">
        <w:rPr>
          <w:rFonts w:asciiTheme="minorHAnsi" w:hAnsiTheme="minorHAnsi"/>
          <w:sz w:val="22"/>
          <w:szCs w:val="22"/>
        </w:rPr>
        <w:t xml:space="preserve"> &amp; </w:t>
      </w:r>
      <w:proofErr w:type="spellStart"/>
      <w:r w:rsidR="00D8225C" w:rsidRPr="00C52786">
        <w:rPr>
          <w:rFonts w:asciiTheme="minorHAnsi" w:hAnsiTheme="minorHAnsi"/>
          <w:sz w:val="22"/>
          <w:szCs w:val="22"/>
        </w:rPr>
        <w:t>Meeuwesen</w:t>
      </w:r>
      <w:proofErr w:type="spellEnd"/>
      <w:r w:rsidR="00D8225C" w:rsidRPr="00C52786">
        <w:rPr>
          <w:rFonts w:asciiTheme="minorHAnsi" w:hAnsiTheme="minorHAnsi"/>
          <w:sz w:val="22"/>
          <w:szCs w:val="22"/>
        </w:rPr>
        <w:t xml:space="preserve"> 2001, </w:t>
      </w:r>
      <w:r w:rsidR="00C61069" w:rsidRPr="00C52786">
        <w:rPr>
          <w:rFonts w:asciiTheme="minorHAnsi" w:hAnsiTheme="minorHAnsi"/>
          <w:sz w:val="22"/>
          <w:szCs w:val="22"/>
        </w:rPr>
        <w:t xml:space="preserve">Coyne et al 2006, </w:t>
      </w:r>
      <w:r w:rsidR="00D8225C" w:rsidRPr="00C52786">
        <w:rPr>
          <w:rFonts w:asciiTheme="minorHAnsi" w:hAnsiTheme="minorHAnsi"/>
          <w:sz w:val="22"/>
          <w:szCs w:val="22"/>
        </w:rPr>
        <w:t xml:space="preserve">Savage &amp; </w:t>
      </w:r>
      <w:proofErr w:type="spellStart"/>
      <w:r w:rsidR="00D8225C" w:rsidRPr="00C52786">
        <w:rPr>
          <w:rFonts w:asciiTheme="minorHAnsi" w:hAnsiTheme="minorHAnsi"/>
          <w:sz w:val="22"/>
          <w:szCs w:val="22"/>
        </w:rPr>
        <w:t>Callery</w:t>
      </w:r>
      <w:proofErr w:type="spellEnd"/>
      <w:r w:rsidR="00D8225C" w:rsidRPr="00C52786">
        <w:rPr>
          <w:rFonts w:asciiTheme="minorHAnsi" w:hAnsiTheme="minorHAnsi"/>
          <w:sz w:val="22"/>
          <w:szCs w:val="22"/>
        </w:rPr>
        <w:t xml:space="preserve"> 2007). This triadic communication between health professionals-parents-children/young people can often leave children and young people </w:t>
      </w:r>
      <w:r w:rsidR="00925F0B" w:rsidRPr="00C52786">
        <w:rPr>
          <w:rFonts w:asciiTheme="minorHAnsi" w:hAnsiTheme="minorHAnsi"/>
          <w:sz w:val="22"/>
          <w:szCs w:val="22"/>
        </w:rPr>
        <w:t xml:space="preserve">feeling excluded and </w:t>
      </w:r>
      <w:r w:rsidR="00925F0B" w:rsidRPr="00C52786">
        <w:rPr>
          <w:rFonts w:asciiTheme="minorHAnsi" w:hAnsiTheme="minorHAnsi" w:cstheme="minorHAnsi"/>
          <w:sz w:val="22"/>
          <w:szCs w:val="22"/>
        </w:rPr>
        <w:t xml:space="preserve">struggling to become engaged in consultations and have </w:t>
      </w:r>
      <w:r w:rsidR="005A05A4" w:rsidRPr="00C52786">
        <w:rPr>
          <w:rFonts w:asciiTheme="minorHAnsi" w:hAnsiTheme="minorHAnsi" w:cstheme="minorHAnsi"/>
          <w:sz w:val="22"/>
          <w:szCs w:val="22"/>
        </w:rPr>
        <w:t xml:space="preserve">the </w:t>
      </w:r>
      <w:r w:rsidR="00925F0B" w:rsidRPr="00C52786">
        <w:rPr>
          <w:rFonts w:asciiTheme="minorHAnsi" w:hAnsiTheme="minorHAnsi" w:cstheme="minorHAnsi"/>
          <w:sz w:val="22"/>
          <w:szCs w:val="22"/>
        </w:rPr>
        <w:t>opportunit</w:t>
      </w:r>
      <w:r w:rsidR="005A05A4" w:rsidRPr="00C52786">
        <w:rPr>
          <w:rFonts w:asciiTheme="minorHAnsi" w:hAnsiTheme="minorHAnsi" w:cstheme="minorHAnsi"/>
          <w:sz w:val="22"/>
          <w:szCs w:val="22"/>
        </w:rPr>
        <w:t>y</w:t>
      </w:r>
      <w:r w:rsidR="00925F0B" w:rsidRPr="00C52786">
        <w:rPr>
          <w:rFonts w:asciiTheme="minorHAnsi" w:hAnsiTheme="minorHAnsi" w:cstheme="minorHAnsi"/>
          <w:sz w:val="22"/>
          <w:szCs w:val="22"/>
        </w:rPr>
        <w:t xml:space="preserve"> to be heard and listened to (</w:t>
      </w:r>
      <w:r w:rsidR="00745C98" w:rsidRPr="00C52786">
        <w:rPr>
          <w:rFonts w:asciiTheme="minorHAnsi" w:hAnsiTheme="minorHAnsi" w:cstheme="minorHAnsi"/>
          <w:sz w:val="22"/>
          <w:szCs w:val="22"/>
          <w:shd w:val="clear" w:color="auto" w:fill="FFFFFF"/>
        </w:rPr>
        <w:t xml:space="preserve">Cahill &amp; </w:t>
      </w:r>
      <w:proofErr w:type="spellStart"/>
      <w:r w:rsidR="00745C98" w:rsidRPr="00C52786">
        <w:rPr>
          <w:rFonts w:asciiTheme="minorHAnsi" w:hAnsiTheme="minorHAnsi" w:cstheme="minorHAnsi"/>
          <w:sz w:val="22"/>
          <w:szCs w:val="22"/>
          <w:shd w:val="clear" w:color="auto" w:fill="FFFFFF"/>
        </w:rPr>
        <w:t>Papageorgiou</w:t>
      </w:r>
      <w:proofErr w:type="spellEnd"/>
      <w:r w:rsidR="00745C98" w:rsidRPr="00C52786">
        <w:rPr>
          <w:rFonts w:asciiTheme="minorHAnsi" w:hAnsiTheme="minorHAnsi" w:cstheme="minorHAnsi"/>
          <w:sz w:val="22"/>
          <w:szCs w:val="22"/>
          <w:shd w:val="clear" w:color="auto" w:fill="FFFFFF"/>
        </w:rPr>
        <w:t xml:space="preserve"> 2007, </w:t>
      </w:r>
      <w:r w:rsidR="00745C98" w:rsidRPr="00C52786">
        <w:rPr>
          <w:rFonts w:asciiTheme="minorHAnsi" w:hAnsiTheme="minorHAnsi" w:cstheme="minorHAnsi"/>
          <w:sz w:val="22"/>
          <w:szCs w:val="22"/>
        </w:rPr>
        <w:t xml:space="preserve">Savage &amp; </w:t>
      </w:r>
      <w:proofErr w:type="spellStart"/>
      <w:r w:rsidR="00745C98" w:rsidRPr="00C52786">
        <w:rPr>
          <w:rFonts w:asciiTheme="minorHAnsi" w:hAnsiTheme="minorHAnsi" w:cstheme="minorHAnsi"/>
          <w:sz w:val="22"/>
          <w:szCs w:val="22"/>
        </w:rPr>
        <w:t>Callery</w:t>
      </w:r>
      <w:proofErr w:type="spellEnd"/>
      <w:r w:rsidR="00745C98" w:rsidRPr="00C52786">
        <w:rPr>
          <w:rFonts w:asciiTheme="minorHAnsi" w:hAnsiTheme="minorHAnsi" w:cstheme="minorHAnsi"/>
          <w:sz w:val="22"/>
          <w:szCs w:val="22"/>
        </w:rPr>
        <w:t xml:space="preserve"> 2007, </w:t>
      </w:r>
      <w:proofErr w:type="spellStart"/>
      <w:r w:rsidR="00CE5462" w:rsidRPr="00C52786">
        <w:rPr>
          <w:rFonts w:asciiTheme="minorHAnsi" w:hAnsiTheme="minorHAnsi" w:cstheme="minorHAnsi"/>
          <w:sz w:val="22"/>
          <w:szCs w:val="22"/>
        </w:rPr>
        <w:t>Callery</w:t>
      </w:r>
      <w:proofErr w:type="spellEnd"/>
      <w:r w:rsidR="00CE5462" w:rsidRPr="00C52786">
        <w:rPr>
          <w:rFonts w:asciiTheme="minorHAnsi" w:hAnsiTheme="minorHAnsi" w:cstheme="minorHAnsi"/>
          <w:sz w:val="22"/>
          <w:szCs w:val="22"/>
        </w:rPr>
        <w:t xml:space="preserve"> </w:t>
      </w:r>
      <w:r w:rsidR="00E67A9B" w:rsidRPr="00C52786">
        <w:rPr>
          <w:rFonts w:asciiTheme="minorHAnsi" w:hAnsiTheme="minorHAnsi" w:cstheme="minorHAnsi"/>
          <w:sz w:val="22"/>
          <w:szCs w:val="22"/>
        </w:rPr>
        <w:t xml:space="preserve">&amp; </w:t>
      </w:r>
      <w:r w:rsidR="00CE5462" w:rsidRPr="00C52786">
        <w:rPr>
          <w:rFonts w:asciiTheme="minorHAnsi" w:hAnsiTheme="minorHAnsi" w:cstheme="minorHAnsi"/>
          <w:sz w:val="22"/>
          <w:szCs w:val="22"/>
        </w:rPr>
        <w:t>Milnes</w:t>
      </w:r>
      <w:r w:rsidR="00E67A9B" w:rsidRPr="00C52786">
        <w:rPr>
          <w:rFonts w:asciiTheme="minorHAnsi" w:hAnsiTheme="minorHAnsi" w:cstheme="minorHAnsi"/>
          <w:sz w:val="22"/>
          <w:szCs w:val="22"/>
        </w:rPr>
        <w:t xml:space="preserve"> 2012, </w:t>
      </w:r>
      <w:proofErr w:type="spellStart"/>
      <w:proofErr w:type="gramStart"/>
      <w:r w:rsidR="00745C98" w:rsidRPr="00C52786">
        <w:rPr>
          <w:rFonts w:asciiTheme="minorHAnsi" w:hAnsiTheme="minorHAnsi" w:cstheme="minorHAnsi"/>
          <w:sz w:val="22"/>
          <w:szCs w:val="22"/>
        </w:rPr>
        <w:t>Raafe</w:t>
      </w:r>
      <w:proofErr w:type="spellEnd"/>
      <w:proofErr w:type="gramEnd"/>
      <w:r w:rsidR="00745C98" w:rsidRPr="00C52786">
        <w:rPr>
          <w:rFonts w:asciiTheme="minorHAnsi" w:hAnsiTheme="minorHAnsi" w:cstheme="minorHAnsi"/>
          <w:sz w:val="22"/>
          <w:szCs w:val="22"/>
        </w:rPr>
        <w:t xml:space="preserve"> et al 2014)</w:t>
      </w:r>
      <w:r w:rsidR="00925F0B" w:rsidRPr="00C52786">
        <w:rPr>
          <w:rFonts w:asciiTheme="minorHAnsi" w:hAnsiTheme="minorHAnsi" w:cstheme="minorHAnsi"/>
          <w:sz w:val="22"/>
          <w:szCs w:val="22"/>
        </w:rPr>
        <w:t>.</w:t>
      </w:r>
      <w:r w:rsidR="0032661B" w:rsidRPr="00C52786">
        <w:rPr>
          <w:rFonts w:asciiTheme="minorHAnsi" w:hAnsiTheme="minorHAnsi" w:cstheme="minorHAnsi"/>
          <w:sz w:val="22"/>
          <w:szCs w:val="22"/>
        </w:rPr>
        <w:t xml:space="preserve"> </w:t>
      </w:r>
      <w:r w:rsidR="00255648" w:rsidRPr="00C52786">
        <w:rPr>
          <w:rFonts w:asciiTheme="minorHAnsi" w:hAnsiTheme="minorHAnsi"/>
          <w:sz w:val="22"/>
          <w:szCs w:val="22"/>
        </w:rPr>
        <w:t>A recent review which focussed on triadic communication between medical providers, parents and children (</w:t>
      </w:r>
      <w:proofErr w:type="spellStart"/>
      <w:r w:rsidR="00255648" w:rsidRPr="00C52786">
        <w:rPr>
          <w:rFonts w:asciiTheme="minorHAnsi" w:hAnsiTheme="minorHAnsi"/>
          <w:sz w:val="22"/>
          <w:szCs w:val="22"/>
        </w:rPr>
        <w:t>Kodjebacheva</w:t>
      </w:r>
      <w:proofErr w:type="spellEnd"/>
      <w:r w:rsidR="00255648" w:rsidRPr="00C52786">
        <w:rPr>
          <w:rFonts w:asciiTheme="minorHAnsi" w:hAnsiTheme="minorHAnsi"/>
          <w:sz w:val="22"/>
          <w:szCs w:val="22"/>
        </w:rPr>
        <w:t xml:space="preserve"> et al 2016)</w:t>
      </w:r>
      <w:r w:rsidR="00255648" w:rsidRPr="00C52786">
        <w:rPr>
          <w:rFonts w:asciiTheme="minorHAnsi" w:hAnsiTheme="minorHAnsi"/>
          <w:sz w:val="22"/>
          <w:lang w:eastAsia="en-GB"/>
        </w:rPr>
        <w:t xml:space="preserve"> identified that the majority of evidence focusses on improving </w:t>
      </w:r>
      <w:r w:rsidR="00255648" w:rsidRPr="00C52786">
        <w:rPr>
          <w:rFonts w:asciiTheme="minorHAnsi" w:hAnsiTheme="minorHAnsi"/>
          <w:i/>
          <w:sz w:val="22"/>
          <w:lang w:eastAsia="en-GB"/>
        </w:rPr>
        <w:t>parent</w:t>
      </w:r>
      <w:r w:rsidR="00255648" w:rsidRPr="00C52786">
        <w:rPr>
          <w:rFonts w:asciiTheme="minorHAnsi" w:hAnsiTheme="minorHAnsi"/>
          <w:sz w:val="22"/>
          <w:lang w:eastAsia="en-GB"/>
        </w:rPr>
        <w:t xml:space="preserve"> engagement during health care </w:t>
      </w:r>
      <w:r w:rsidR="00255648" w:rsidRPr="00C52786">
        <w:rPr>
          <w:rFonts w:asciiTheme="minorHAnsi" w:hAnsiTheme="minorHAnsi"/>
          <w:sz w:val="22"/>
          <w:lang w:eastAsia="en-GB"/>
        </w:rPr>
        <w:lastRenderedPageBreak/>
        <w:t xml:space="preserve">interactions. </w:t>
      </w:r>
      <w:r w:rsidR="004F5EF3" w:rsidRPr="00C52786">
        <w:rPr>
          <w:rFonts w:asciiTheme="minorHAnsi" w:hAnsiTheme="minorHAnsi" w:cstheme="minorHAnsi"/>
          <w:sz w:val="22"/>
          <w:szCs w:val="22"/>
        </w:rPr>
        <w:t>If children are not given opportunities to develop their communication and decision-making skills within health care contexts they may struggle when they transition to adult services (</w:t>
      </w:r>
      <w:r w:rsidR="00586F63" w:rsidRPr="00C52786">
        <w:rPr>
          <w:rFonts w:asciiTheme="minorHAnsi" w:hAnsiTheme="minorHAnsi" w:cstheme="minorHAnsi"/>
          <w:sz w:val="22"/>
          <w:szCs w:val="22"/>
        </w:rPr>
        <w:t xml:space="preserve">van </w:t>
      </w:r>
      <w:proofErr w:type="spellStart"/>
      <w:r w:rsidR="00586F63" w:rsidRPr="00C52786">
        <w:rPr>
          <w:rFonts w:asciiTheme="minorHAnsi" w:hAnsiTheme="minorHAnsi" w:cstheme="minorHAnsi"/>
          <w:sz w:val="22"/>
          <w:szCs w:val="22"/>
        </w:rPr>
        <w:t>Staa</w:t>
      </w:r>
      <w:proofErr w:type="spellEnd"/>
      <w:r w:rsidR="00586F63" w:rsidRPr="00C52786">
        <w:rPr>
          <w:rFonts w:asciiTheme="minorHAnsi" w:hAnsiTheme="minorHAnsi" w:cstheme="minorHAnsi"/>
          <w:sz w:val="22"/>
          <w:szCs w:val="22"/>
        </w:rPr>
        <w:t xml:space="preserve"> et al 2011</w:t>
      </w:r>
      <w:r w:rsidR="004F5EF3" w:rsidRPr="00C52786">
        <w:rPr>
          <w:rFonts w:asciiTheme="minorHAnsi" w:hAnsiTheme="minorHAnsi" w:cstheme="minorHAnsi"/>
          <w:sz w:val="22"/>
          <w:szCs w:val="22"/>
        </w:rPr>
        <w:t xml:space="preserve">), </w:t>
      </w:r>
      <w:r w:rsidR="00A96D3B" w:rsidRPr="00C52786">
        <w:rPr>
          <w:rFonts w:asciiTheme="minorHAnsi" w:hAnsiTheme="minorHAnsi" w:cstheme="minorHAnsi"/>
          <w:sz w:val="22"/>
          <w:szCs w:val="22"/>
        </w:rPr>
        <w:t xml:space="preserve">this in turn can lead to </w:t>
      </w:r>
      <w:r w:rsidR="004F5EF3" w:rsidRPr="00C52786">
        <w:rPr>
          <w:rFonts w:asciiTheme="minorHAnsi" w:hAnsiTheme="minorHAnsi" w:cstheme="minorHAnsi"/>
          <w:sz w:val="22"/>
          <w:szCs w:val="22"/>
        </w:rPr>
        <w:t>lower levels of adherence to health regimens (</w:t>
      </w:r>
      <w:r w:rsidR="0032661B" w:rsidRPr="00C52786">
        <w:rPr>
          <w:rFonts w:asciiTheme="minorHAnsi" w:hAnsiTheme="minorHAnsi" w:cstheme="minorHAnsi"/>
          <w:sz w:val="22"/>
          <w:szCs w:val="22"/>
        </w:rPr>
        <w:t xml:space="preserve">Gardiner &amp; </w:t>
      </w:r>
      <w:proofErr w:type="spellStart"/>
      <w:r w:rsidR="0032661B" w:rsidRPr="00C52786">
        <w:rPr>
          <w:rFonts w:asciiTheme="minorHAnsi" w:hAnsiTheme="minorHAnsi" w:cstheme="minorHAnsi"/>
          <w:sz w:val="22"/>
          <w:szCs w:val="22"/>
        </w:rPr>
        <w:t>Dorkin</w:t>
      </w:r>
      <w:proofErr w:type="spellEnd"/>
      <w:r w:rsidR="0032661B" w:rsidRPr="00C52786">
        <w:rPr>
          <w:rFonts w:asciiTheme="minorHAnsi" w:hAnsiTheme="minorHAnsi" w:cstheme="minorHAnsi"/>
          <w:sz w:val="22"/>
          <w:szCs w:val="22"/>
        </w:rPr>
        <w:t xml:space="preserve"> 2006, </w:t>
      </w:r>
      <w:proofErr w:type="spellStart"/>
      <w:r w:rsidR="00437463" w:rsidRPr="00C52786">
        <w:rPr>
          <w:rFonts w:asciiTheme="minorHAnsi" w:hAnsiTheme="minorHAnsi" w:cstheme="minorHAnsi"/>
          <w:sz w:val="22"/>
          <w:szCs w:val="22"/>
        </w:rPr>
        <w:t>Levetown</w:t>
      </w:r>
      <w:proofErr w:type="spellEnd"/>
      <w:r w:rsidR="00437463" w:rsidRPr="00C52786">
        <w:rPr>
          <w:rFonts w:asciiTheme="minorHAnsi" w:hAnsiTheme="minorHAnsi" w:cstheme="minorHAnsi"/>
          <w:sz w:val="22"/>
          <w:szCs w:val="22"/>
        </w:rPr>
        <w:t xml:space="preserve"> 2008</w:t>
      </w:r>
      <w:r w:rsidR="004F5EF3" w:rsidRPr="00C52786">
        <w:rPr>
          <w:rFonts w:asciiTheme="minorHAnsi" w:hAnsiTheme="minorHAnsi" w:cstheme="minorHAnsi"/>
          <w:sz w:val="22"/>
          <w:szCs w:val="22"/>
        </w:rPr>
        <w:t xml:space="preserve">) and </w:t>
      </w:r>
      <w:r w:rsidR="00255648" w:rsidRPr="00C52786">
        <w:rPr>
          <w:rFonts w:asciiTheme="minorHAnsi" w:hAnsiTheme="minorHAnsi" w:cstheme="minorHAnsi"/>
          <w:sz w:val="22"/>
          <w:szCs w:val="22"/>
        </w:rPr>
        <w:t xml:space="preserve">lower levels of satisfaction </w:t>
      </w:r>
      <w:r w:rsidR="00C61069" w:rsidRPr="00C52786">
        <w:rPr>
          <w:rFonts w:asciiTheme="minorHAnsi" w:hAnsiTheme="minorHAnsi" w:cstheme="minorHAnsi"/>
          <w:sz w:val="22"/>
          <w:szCs w:val="22"/>
        </w:rPr>
        <w:t xml:space="preserve">and engagement with health care services </w:t>
      </w:r>
      <w:r w:rsidR="00255648" w:rsidRPr="00C52786">
        <w:rPr>
          <w:rFonts w:asciiTheme="minorHAnsi" w:hAnsiTheme="minorHAnsi" w:cstheme="minorHAnsi"/>
          <w:sz w:val="22"/>
          <w:szCs w:val="22"/>
        </w:rPr>
        <w:t>(</w:t>
      </w:r>
      <w:proofErr w:type="spellStart"/>
      <w:r w:rsidR="001B459A" w:rsidRPr="00C52786">
        <w:rPr>
          <w:rFonts w:asciiTheme="minorHAnsi" w:hAnsiTheme="minorHAnsi" w:cstheme="minorHAnsi"/>
          <w:sz w:val="22"/>
          <w:szCs w:val="22"/>
          <w:shd w:val="clear" w:color="auto" w:fill="FFFFFF"/>
        </w:rPr>
        <w:t>Ambresin</w:t>
      </w:r>
      <w:proofErr w:type="spellEnd"/>
      <w:r w:rsidR="001B459A" w:rsidRPr="00C52786">
        <w:rPr>
          <w:rFonts w:asciiTheme="minorHAnsi" w:hAnsiTheme="minorHAnsi" w:cstheme="minorHAnsi"/>
          <w:sz w:val="22"/>
          <w:szCs w:val="22"/>
          <w:shd w:val="clear" w:color="auto" w:fill="FFFFFF"/>
        </w:rPr>
        <w:t xml:space="preserve"> et al 2013</w:t>
      </w:r>
      <w:r w:rsidR="00255648" w:rsidRPr="00C52786">
        <w:rPr>
          <w:rFonts w:asciiTheme="minorHAnsi" w:hAnsiTheme="minorHAnsi" w:cstheme="minorHAnsi"/>
          <w:sz w:val="22"/>
          <w:szCs w:val="22"/>
        </w:rPr>
        <w:t>)</w:t>
      </w:r>
      <w:r w:rsidR="004F5EF3" w:rsidRPr="00C52786">
        <w:rPr>
          <w:rFonts w:asciiTheme="minorHAnsi" w:hAnsiTheme="minorHAnsi" w:cstheme="minorHAnsi"/>
          <w:sz w:val="22"/>
          <w:szCs w:val="22"/>
        </w:rPr>
        <w:t xml:space="preserve">. </w:t>
      </w:r>
      <w:r w:rsidR="00255648" w:rsidRPr="00C52786">
        <w:rPr>
          <w:rFonts w:asciiTheme="minorHAnsi" w:hAnsiTheme="minorHAnsi" w:cstheme="minorHAnsi"/>
          <w:sz w:val="22"/>
          <w:szCs w:val="22"/>
        </w:rPr>
        <w:t xml:space="preserve">Evidence has demonstrated that interventions can </w:t>
      </w:r>
      <w:r w:rsidR="00C61069" w:rsidRPr="00C52786">
        <w:rPr>
          <w:rFonts w:asciiTheme="minorHAnsi" w:hAnsiTheme="minorHAnsi" w:cstheme="minorHAnsi"/>
          <w:sz w:val="22"/>
          <w:szCs w:val="22"/>
        </w:rPr>
        <w:t xml:space="preserve">have a role in </w:t>
      </w:r>
      <w:r w:rsidR="00255648" w:rsidRPr="00C52786">
        <w:rPr>
          <w:rFonts w:asciiTheme="minorHAnsi" w:hAnsiTheme="minorHAnsi" w:cstheme="minorHAnsi"/>
          <w:sz w:val="22"/>
          <w:szCs w:val="22"/>
        </w:rPr>
        <w:t>improv</w:t>
      </w:r>
      <w:r w:rsidR="00C61069" w:rsidRPr="00C52786">
        <w:rPr>
          <w:rFonts w:asciiTheme="minorHAnsi" w:hAnsiTheme="minorHAnsi" w:cstheme="minorHAnsi"/>
          <w:sz w:val="22"/>
          <w:szCs w:val="22"/>
        </w:rPr>
        <w:t>ing</w:t>
      </w:r>
      <w:r w:rsidR="00255648" w:rsidRPr="00C52786">
        <w:rPr>
          <w:rFonts w:asciiTheme="minorHAnsi" w:hAnsiTheme="minorHAnsi" w:cstheme="minorHAnsi"/>
          <w:sz w:val="22"/>
          <w:szCs w:val="22"/>
        </w:rPr>
        <w:t xml:space="preserve"> patient’s involvement in consultations (</w:t>
      </w:r>
      <w:proofErr w:type="spellStart"/>
      <w:r w:rsidR="007D0D3D" w:rsidRPr="00C52786">
        <w:rPr>
          <w:rFonts w:asciiTheme="minorHAnsi" w:hAnsiTheme="minorHAnsi" w:cstheme="minorHAnsi"/>
          <w:sz w:val="22"/>
          <w:szCs w:val="22"/>
          <w:shd w:val="clear" w:color="auto" w:fill="FFFFFF"/>
        </w:rPr>
        <w:t>Henselmans</w:t>
      </w:r>
      <w:proofErr w:type="spellEnd"/>
      <w:r w:rsidR="007D0D3D" w:rsidRPr="00C52786">
        <w:rPr>
          <w:rFonts w:asciiTheme="minorHAnsi" w:hAnsiTheme="minorHAnsi" w:cstheme="minorHAnsi"/>
          <w:sz w:val="22"/>
          <w:szCs w:val="22"/>
          <w:shd w:val="clear" w:color="auto" w:fill="FFFFFF"/>
        </w:rPr>
        <w:t>, et al 2013</w:t>
      </w:r>
      <w:r w:rsidR="00255648" w:rsidRPr="00C52786">
        <w:rPr>
          <w:rFonts w:asciiTheme="minorHAnsi" w:hAnsiTheme="minorHAnsi" w:cstheme="minorHAnsi"/>
          <w:sz w:val="22"/>
          <w:szCs w:val="22"/>
        </w:rPr>
        <w:t>), their ability to ask questions (</w:t>
      </w:r>
      <w:proofErr w:type="spellStart"/>
      <w:r w:rsidR="000E15F6" w:rsidRPr="00C52786">
        <w:rPr>
          <w:rFonts w:asciiTheme="minorHAnsi" w:hAnsiTheme="minorHAnsi" w:cstheme="minorHAnsi"/>
          <w:sz w:val="22"/>
          <w:szCs w:val="22"/>
        </w:rPr>
        <w:t>Dimoska</w:t>
      </w:r>
      <w:proofErr w:type="spellEnd"/>
      <w:r w:rsidR="000E15F6" w:rsidRPr="00C52786">
        <w:rPr>
          <w:rFonts w:asciiTheme="minorHAnsi" w:hAnsiTheme="minorHAnsi" w:cstheme="minorHAnsi"/>
          <w:sz w:val="22"/>
          <w:szCs w:val="22"/>
        </w:rPr>
        <w:t xml:space="preserve"> et al 2008, </w:t>
      </w:r>
      <w:proofErr w:type="spellStart"/>
      <w:r w:rsidR="000E15F6" w:rsidRPr="00C52786">
        <w:rPr>
          <w:rFonts w:asciiTheme="minorHAnsi" w:hAnsiTheme="minorHAnsi" w:cstheme="minorHAnsi"/>
          <w:sz w:val="22"/>
          <w:szCs w:val="22"/>
        </w:rPr>
        <w:t>Smets</w:t>
      </w:r>
      <w:proofErr w:type="spellEnd"/>
      <w:r w:rsidR="000E15F6" w:rsidRPr="00C52786">
        <w:rPr>
          <w:rFonts w:asciiTheme="minorHAnsi" w:hAnsiTheme="minorHAnsi" w:cstheme="minorHAnsi"/>
          <w:sz w:val="22"/>
          <w:szCs w:val="22"/>
        </w:rPr>
        <w:t xml:space="preserve"> et al 2012</w:t>
      </w:r>
      <w:r w:rsidR="00255648" w:rsidRPr="00C52786">
        <w:rPr>
          <w:rFonts w:asciiTheme="minorHAnsi" w:hAnsiTheme="minorHAnsi" w:cstheme="minorHAnsi"/>
          <w:sz w:val="22"/>
          <w:szCs w:val="22"/>
        </w:rPr>
        <w:t>) and engage in decision-making (</w:t>
      </w:r>
      <w:proofErr w:type="spellStart"/>
      <w:r w:rsidR="000E15F6" w:rsidRPr="00C52786">
        <w:rPr>
          <w:rFonts w:asciiTheme="minorHAnsi" w:hAnsiTheme="minorHAnsi" w:cstheme="minorHAnsi"/>
          <w:sz w:val="22"/>
          <w:szCs w:val="22"/>
        </w:rPr>
        <w:t>Feenstra</w:t>
      </w:r>
      <w:proofErr w:type="spellEnd"/>
      <w:r w:rsidR="000E15F6" w:rsidRPr="00C52786">
        <w:rPr>
          <w:rFonts w:asciiTheme="minorHAnsi" w:hAnsiTheme="minorHAnsi" w:cstheme="minorHAnsi"/>
          <w:sz w:val="22"/>
          <w:szCs w:val="22"/>
        </w:rPr>
        <w:t xml:space="preserve"> et al 2014</w:t>
      </w:r>
      <w:r w:rsidR="00255648" w:rsidRPr="00C52786">
        <w:rPr>
          <w:rFonts w:asciiTheme="minorHAnsi" w:hAnsiTheme="minorHAnsi" w:cstheme="minorHAnsi"/>
          <w:sz w:val="22"/>
          <w:szCs w:val="22"/>
        </w:rPr>
        <w:t>), but m</w:t>
      </w:r>
      <w:r w:rsidR="00255648" w:rsidRPr="00C52786">
        <w:rPr>
          <w:rFonts w:asciiTheme="minorHAnsi" w:hAnsiTheme="minorHAnsi"/>
          <w:sz w:val="22"/>
          <w:szCs w:val="22"/>
        </w:rPr>
        <w:t>ost</w:t>
      </w:r>
      <w:r w:rsidR="00DF18D9" w:rsidRPr="00C52786">
        <w:rPr>
          <w:rFonts w:asciiTheme="minorHAnsi" w:hAnsiTheme="minorHAnsi"/>
          <w:sz w:val="22"/>
          <w:szCs w:val="22"/>
        </w:rPr>
        <w:t xml:space="preserve"> of the interventional research within this field is based on adults (</w:t>
      </w:r>
      <w:r w:rsidR="007D0D3D" w:rsidRPr="00C52786">
        <w:rPr>
          <w:rFonts w:asciiTheme="minorHAnsi" w:hAnsiTheme="minorHAnsi"/>
          <w:sz w:val="22"/>
          <w:szCs w:val="22"/>
        </w:rPr>
        <w:t>Gaston &amp; Mitchell 2005</w:t>
      </w:r>
      <w:r w:rsidR="00DF18D9" w:rsidRPr="00C52786">
        <w:rPr>
          <w:rFonts w:asciiTheme="minorHAnsi" w:hAnsiTheme="minorHAnsi"/>
          <w:sz w:val="22"/>
          <w:szCs w:val="22"/>
        </w:rPr>
        <w:t xml:space="preserve">) </w:t>
      </w:r>
      <w:r w:rsidR="00492D5A" w:rsidRPr="00C52786">
        <w:rPr>
          <w:rFonts w:asciiTheme="minorHAnsi" w:hAnsiTheme="minorHAnsi"/>
          <w:sz w:val="22"/>
          <w:szCs w:val="22"/>
        </w:rPr>
        <w:t xml:space="preserve">and the evaluation of targeted interventions to </w:t>
      </w:r>
      <w:r w:rsidR="00D8225C" w:rsidRPr="00C52786">
        <w:rPr>
          <w:rFonts w:asciiTheme="minorHAnsi" w:hAnsiTheme="minorHAnsi" w:cs="Calibri"/>
          <w:sz w:val="22"/>
          <w:szCs w:val="22"/>
        </w:rPr>
        <w:t xml:space="preserve">help </w:t>
      </w:r>
      <w:r w:rsidR="00DF18D9" w:rsidRPr="00C52786">
        <w:rPr>
          <w:rFonts w:asciiTheme="minorHAnsi" w:hAnsiTheme="minorHAnsi" w:cs="Calibri"/>
          <w:sz w:val="22"/>
          <w:szCs w:val="22"/>
        </w:rPr>
        <w:t>children and young peoples’</w:t>
      </w:r>
      <w:r w:rsidR="00D8225C" w:rsidRPr="00C52786">
        <w:rPr>
          <w:rFonts w:asciiTheme="minorHAnsi" w:hAnsiTheme="minorHAnsi" w:cs="Calibri"/>
          <w:sz w:val="22"/>
          <w:szCs w:val="22"/>
        </w:rPr>
        <w:t xml:space="preserve"> </w:t>
      </w:r>
      <w:r w:rsidR="005E2E99" w:rsidRPr="00C52786">
        <w:rPr>
          <w:rFonts w:asciiTheme="minorHAnsi" w:hAnsiTheme="minorHAnsi" w:cs="Calibri"/>
          <w:sz w:val="22"/>
          <w:szCs w:val="22"/>
        </w:rPr>
        <w:t>engagement</w:t>
      </w:r>
      <w:r w:rsidR="00DF18D9" w:rsidRPr="00C52786">
        <w:rPr>
          <w:rFonts w:asciiTheme="minorHAnsi" w:hAnsiTheme="minorHAnsi" w:cs="Calibri"/>
          <w:sz w:val="22"/>
          <w:szCs w:val="22"/>
        </w:rPr>
        <w:t xml:space="preserve"> during consultations</w:t>
      </w:r>
      <w:r w:rsidR="00492D5A" w:rsidRPr="00C52786">
        <w:rPr>
          <w:rFonts w:asciiTheme="minorHAnsi" w:hAnsiTheme="minorHAnsi" w:cs="Calibri"/>
          <w:sz w:val="22"/>
          <w:szCs w:val="22"/>
        </w:rPr>
        <w:t xml:space="preserve"> is lacking</w:t>
      </w:r>
      <w:r w:rsidR="00D8225C" w:rsidRPr="00C52786">
        <w:rPr>
          <w:rFonts w:asciiTheme="minorHAnsi" w:hAnsiTheme="minorHAnsi" w:cs="Calibri"/>
          <w:sz w:val="22"/>
          <w:szCs w:val="22"/>
        </w:rPr>
        <w:t xml:space="preserve"> (Cunningham &amp; Newton 2000, Milnes et al 2013</w:t>
      </w:r>
      <w:r w:rsidR="00925F0B" w:rsidRPr="00C52786">
        <w:rPr>
          <w:rFonts w:asciiTheme="minorHAnsi" w:hAnsiTheme="minorHAnsi" w:cs="Calibri"/>
          <w:sz w:val="22"/>
          <w:szCs w:val="22"/>
        </w:rPr>
        <w:t>, Gregory et al 2012</w:t>
      </w:r>
      <w:r w:rsidR="00D8225C" w:rsidRPr="00C52786">
        <w:rPr>
          <w:rFonts w:asciiTheme="minorHAnsi" w:hAnsiTheme="minorHAnsi" w:cs="Calibri"/>
          <w:sz w:val="22"/>
          <w:szCs w:val="22"/>
        </w:rPr>
        <w:t>).</w:t>
      </w:r>
    </w:p>
    <w:p w14:paraId="6651C5C7" w14:textId="30742BAF" w:rsidR="00D8225C" w:rsidRPr="00C52786" w:rsidRDefault="00422BD3" w:rsidP="0032661B">
      <w:pPr>
        <w:spacing w:line="480" w:lineRule="auto"/>
        <w:jc w:val="both"/>
        <w:rPr>
          <w:rFonts w:asciiTheme="minorHAnsi" w:hAnsiTheme="minorHAnsi"/>
          <w:sz w:val="22"/>
          <w:lang w:eastAsia="en-GB"/>
        </w:rPr>
      </w:pPr>
      <w:r w:rsidRPr="00C52786">
        <w:rPr>
          <w:rFonts w:asciiTheme="minorHAnsi" w:hAnsiTheme="minorHAnsi"/>
          <w:sz w:val="22"/>
          <w:szCs w:val="22"/>
        </w:rPr>
        <w:t xml:space="preserve">There has been no systematic investigation of the current evidence which surrounds interventions, approaches or methods to enhance the engagement of children and young people in medical consultations about their long-term conditions. </w:t>
      </w:r>
      <w:r w:rsidR="000167A3" w:rsidRPr="00C52786">
        <w:rPr>
          <w:rFonts w:asciiTheme="minorHAnsi" w:hAnsiTheme="minorHAnsi" w:cstheme="minorHAnsi"/>
          <w:sz w:val="22"/>
          <w:szCs w:val="22"/>
        </w:rPr>
        <w:t>T</w:t>
      </w:r>
      <w:r w:rsidR="00D8225C" w:rsidRPr="00C52786">
        <w:rPr>
          <w:rFonts w:asciiTheme="minorHAnsi" w:hAnsiTheme="minorHAnsi"/>
          <w:sz w:val="22"/>
          <w:lang w:eastAsia="en-GB"/>
        </w:rPr>
        <w:t xml:space="preserve">here is a need to systematically review the evidence regarding </w:t>
      </w:r>
      <w:r w:rsidR="004A7171" w:rsidRPr="00C52786">
        <w:rPr>
          <w:rFonts w:asciiTheme="minorHAnsi" w:hAnsiTheme="minorHAnsi"/>
          <w:sz w:val="22"/>
          <w:lang w:eastAsia="en-GB"/>
        </w:rPr>
        <w:t>interventions</w:t>
      </w:r>
      <w:r w:rsidR="00D8225C" w:rsidRPr="00C52786">
        <w:rPr>
          <w:rFonts w:asciiTheme="minorHAnsi" w:hAnsiTheme="minorHAnsi"/>
          <w:sz w:val="22"/>
          <w:lang w:eastAsia="en-GB"/>
        </w:rPr>
        <w:t xml:space="preserve"> to engage children and young people in their consultations.</w:t>
      </w:r>
      <w:r w:rsidR="007E676A" w:rsidRPr="00C52786">
        <w:rPr>
          <w:rFonts w:asciiTheme="minorHAnsi" w:hAnsiTheme="minorHAnsi"/>
          <w:sz w:val="22"/>
          <w:lang w:eastAsia="en-GB"/>
        </w:rPr>
        <w:t xml:space="preserve"> This review aimed to focus on interventions which had been </w:t>
      </w:r>
      <w:r w:rsidR="00A96D3B" w:rsidRPr="00C52786">
        <w:rPr>
          <w:rFonts w:asciiTheme="minorHAnsi" w:hAnsiTheme="minorHAnsi"/>
          <w:sz w:val="22"/>
          <w:lang w:eastAsia="en-GB"/>
        </w:rPr>
        <w:t xml:space="preserve">subjected to </w:t>
      </w:r>
      <w:r w:rsidR="007E676A" w:rsidRPr="00C52786">
        <w:rPr>
          <w:rFonts w:asciiTheme="minorHAnsi" w:hAnsiTheme="minorHAnsi"/>
          <w:sz w:val="22"/>
          <w:lang w:eastAsia="en-GB"/>
        </w:rPr>
        <w:t>evaluat</w:t>
      </w:r>
      <w:r w:rsidR="00A96D3B" w:rsidRPr="00C52786">
        <w:rPr>
          <w:rFonts w:asciiTheme="minorHAnsi" w:hAnsiTheme="minorHAnsi"/>
          <w:sz w:val="22"/>
          <w:lang w:eastAsia="en-GB"/>
        </w:rPr>
        <w:t>ion</w:t>
      </w:r>
      <w:r w:rsidR="007E676A" w:rsidRPr="00C52786">
        <w:rPr>
          <w:rFonts w:asciiTheme="minorHAnsi" w:hAnsiTheme="minorHAnsi"/>
          <w:sz w:val="22"/>
          <w:lang w:eastAsia="en-GB"/>
        </w:rPr>
        <w:t xml:space="preserve"> in </w:t>
      </w:r>
      <w:r w:rsidR="00A96D3B" w:rsidRPr="00C52786">
        <w:rPr>
          <w:rFonts w:asciiTheme="minorHAnsi" w:hAnsiTheme="minorHAnsi"/>
          <w:sz w:val="22"/>
          <w:lang w:eastAsia="en-GB"/>
        </w:rPr>
        <w:t>relation to</w:t>
      </w:r>
      <w:r w:rsidR="007E676A" w:rsidRPr="00C52786">
        <w:rPr>
          <w:rFonts w:asciiTheme="minorHAnsi" w:hAnsiTheme="minorHAnsi"/>
          <w:sz w:val="22"/>
          <w:lang w:eastAsia="en-GB"/>
        </w:rPr>
        <w:t xml:space="preserve"> effectiveness, influence or </w:t>
      </w:r>
      <w:r w:rsidR="00964EA4" w:rsidRPr="00C52786">
        <w:rPr>
          <w:rFonts w:asciiTheme="minorHAnsi" w:hAnsiTheme="minorHAnsi"/>
          <w:sz w:val="22"/>
          <w:lang w:eastAsia="en-GB"/>
        </w:rPr>
        <w:t>worth</w:t>
      </w:r>
      <w:r w:rsidR="007E676A" w:rsidRPr="00C52786">
        <w:rPr>
          <w:rFonts w:asciiTheme="minorHAnsi" w:hAnsiTheme="minorHAnsi"/>
          <w:sz w:val="22"/>
          <w:lang w:eastAsia="en-GB"/>
        </w:rPr>
        <w:t>.</w:t>
      </w:r>
      <w:r w:rsidR="00D8225C" w:rsidRPr="00C52786">
        <w:rPr>
          <w:rFonts w:asciiTheme="minorHAnsi" w:hAnsiTheme="minorHAnsi"/>
          <w:sz w:val="22"/>
          <w:lang w:eastAsia="en-GB"/>
        </w:rPr>
        <w:t xml:space="preserve"> </w:t>
      </w:r>
      <w:r w:rsidR="000167A3" w:rsidRPr="00C52786">
        <w:rPr>
          <w:rFonts w:asciiTheme="minorHAnsi" w:hAnsiTheme="minorHAnsi"/>
          <w:sz w:val="22"/>
          <w:szCs w:val="22"/>
        </w:rPr>
        <w:t xml:space="preserve">Long-term conditions within this review refers to </w:t>
      </w:r>
      <w:r w:rsidR="000167A3" w:rsidRPr="00C52786">
        <w:rPr>
          <w:rFonts w:asciiTheme="minorHAnsi" w:eastAsiaTheme="minorHAnsi" w:hAnsiTheme="minorHAnsi" w:cstheme="minorHAnsi"/>
          <w:sz w:val="22"/>
          <w:szCs w:val="22"/>
          <w:lang w:eastAsia="en-US"/>
        </w:rPr>
        <w:t>condit</w:t>
      </w:r>
      <w:r w:rsidR="000167A3" w:rsidRPr="00C52786">
        <w:rPr>
          <w:rFonts w:asciiTheme="minorHAnsi" w:hAnsiTheme="minorHAnsi" w:cstheme="minorHAnsi"/>
          <w:sz w:val="22"/>
          <w:szCs w:val="22"/>
        </w:rPr>
        <w:t xml:space="preserve">ions which cannot be cured, but can be controlled by medication and therapies with a longevity of six months or more (Department of Health, 2012). </w:t>
      </w:r>
      <w:r w:rsidR="004A7171" w:rsidRPr="00C52786">
        <w:rPr>
          <w:rFonts w:asciiTheme="minorHAnsi" w:hAnsiTheme="minorHAnsi"/>
          <w:sz w:val="22"/>
          <w:lang w:eastAsia="en-GB"/>
        </w:rPr>
        <w:t>The parameters of the intervention are defined within our inclusion criteria section in the methods section</w:t>
      </w:r>
      <w:r w:rsidR="0081191A" w:rsidRPr="00C52786">
        <w:rPr>
          <w:rFonts w:asciiTheme="minorHAnsi" w:hAnsiTheme="minorHAnsi"/>
          <w:sz w:val="22"/>
          <w:lang w:eastAsia="en-GB"/>
        </w:rPr>
        <w:t>.</w:t>
      </w:r>
    </w:p>
    <w:p w14:paraId="1D2C05AA" w14:textId="77777777" w:rsidR="003762CB" w:rsidRPr="00C52786" w:rsidRDefault="003762CB" w:rsidP="00FE6B0E">
      <w:pPr>
        <w:spacing w:line="480" w:lineRule="auto"/>
        <w:rPr>
          <w:rFonts w:asciiTheme="minorHAnsi" w:hAnsiTheme="minorHAnsi" w:cstheme="minorHAnsi"/>
          <w:b/>
          <w:sz w:val="22"/>
        </w:rPr>
      </w:pPr>
    </w:p>
    <w:p w14:paraId="7FF5850D" w14:textId="77777777" w:rsidR="00D8225C" w:rsidRPr="00C52786" w:rsidRDefault="00647A64" w:rsidP="00FE6B0E">
      <w:pPr>
        <w:spacing w:line="480" w:lineRule="auto"/>
        <w:rPr>
          <w:rFonts w:asciiTheme="minorHAnsi" w:hAnsiTheme="minorHAnsi" w:cstheme="minorHAnsi"/>
          <w:b/>
          <w:sz w:val="22"/>
        </w:rPr>
      </w:pPr>
      <w:r w:rsidRPr="00C52786">
        <w:rPr>
          <w:rFonts w:asciiTheme="minorHAnsi" w:hAnsiTheme="minorHAnsi" w:cstheme="minorHAnsi"/>
          <w:b/>
          <w:sz w:val="22"/>
        </w:rPr>
        <w:t>Methods</w:t>
      </w:r>
    </w:p>
    <w:p w14:paraId="08FE52C4" w14:textId="6C977924" w:rsidR="00A10748" w:rsidRPr="00C52786" w:rsidRDefault="00A10748" w:rsidP="00FE6B0E">
      <w:pPr>
        <w:pStyle w:val="RSOPara"/>
        <w:spacing w:line="480" w:lineRule="auto"/>
        <w:rPr>
          <w:rFonts w:asciiTheme="minorHAnsi" w:hAnsiTheme="minorHAnsi" w:cs="AdvOTa9103878"/>
          <w:i/>
          <w:sz w:val="22"/>
          <w:lang w:eastAsia="en-GB"/>
        </w:rPr>
      </w:pPr>
      <w:r w:rsidRPr="00C52786">
        <w:rPr>
          <w:rFonts w:asciiTheme="minorHAnsi" w:hAnsiTheme="minorHAnsi" w:cs="AdvOT07517017"/>
          <w:sz w:val="22"/>
          <w:lang w:eastAsia="en-GB"/>
        </w:rPr>
        <w:lastRenderedPageBreak/>
        <w:t xml:space="preserve">A systematic review was undertaken to locate, appraise and synthesise evidence of interventions to engage children and young people in health care consultations about their long-term conditions. </w:t>
      </w:r>
      <w:r w:rsidR="00C24EBA" w:rsidRPr="00C52786">
        <w:rPr>
          <w:rFonts w:asciiTheme="minorHAnsi" w:hAnsiTheme="minorHAnsi" w:cs="AdvOT07517017"/>
          <w:sz w:val="22"/>
          <w:lang w:eastAsia="en-GB"/>
        </w:rPr>
        <w:t xml:space="preserve"> The objectives were</w:t>
      </w:r>
      <w:r w:rsidRPr="00C52786">
        <w:rPr>
          <w:rFonts w:asciiTheme="minorHAnsi" w:hAnsiTheme="minorHAnsi" w:cs="AdvOT07517017"/>
          <w:sz w:val="22"/>
          <w:lang w:eastAsia="en-GB"/>
        </w:rPr>
        <w:t xml:space="preserve"> </w:t>
      </w:r>
      <w:r w:rsidRPr="00C52786">
        <w:rPr>
          <w:rFonts w:asciiTheme="minorHAnsi" w:hAnsiTheme="minorHAnsi"/>
          <w:sz w:val="22"/>
        </w:rPr>
        <w:t>1)</w:t>
      </w:r>
      <w:r w:rsidR="00C24EBA" w:rsidRPr="00C52786">
        <w:rPr>
          <w:rFonts w:asciiTheme="minorHAnsi" w:hAnsiTheme="minorHAnsi"/>
          <w:sz w:val="22"/>
        </w:rPr>
        <w:t xml:space="preserve"> to</w:t>
      </w:r>
      <w:r w:rsidRPr="00C52786">
        <w:rPr>
          <w:rFonts w:asciiTheme="minorHAnsi" w:hAnsiTheme="minorHAnsi"/>
          <w:sz w:val="22"/>
        </w:rPr>
        <w:t xml:space="preserve"> clearly define and critically examine the current evidence about which methods/interventions are </w:t>
      </w:r>
      <w:r w:rsidR="000B10E3" w:rsidRPr="00C52786">
        <w:rPr>
          <w:rFonts w:asciiTheme="minorHAnsi" w:hAnsiTheme="minorHAnsi"/>
          <w:sz w:val="22"/>
        </w:rPr>
        <w:t>designed</w:t>
      </w:r>
      <w:r w:rsidRPr="00C52786">
        <w:rPr>
          <w:rFonts w:asciiTheme="minorHAnsi" w:hAnsiTheme="minorHAnsi"/>
          <w:sz w:val="22"/>
        </w:rPr>
        <w:t xml:space="preserve"> to engage children and young people in health care consultations about their long-term conditions and 2) t</w:t>
      </w:r>
      <w:r w:rsidRPr="00C52786">
        <w:rPr>
          <w:rFonts w:asciiTheme="minorHAnsi" w:hAnsiTheme="minorHAnsi" w:cs="AdvOTa9103878"/>
          <w:sz w:val="22"/>
          <w:lang w:eastAsia="en-GB"/>
        </w:rPr>
        <w:t>o explore what the evidence tells us about which methods are the most successful/effective in engaging children and young people in their health care consultations.</w:t>
      </w:r>
      <w:r w:rsidR="004B3401" w:rsidRPr="00C52786">
        <w:rPr>
          <w:rFonts w:asciiTheme="minorHAnsi" w:hAnsiTheme="minorHAnsi" w:cs="AdvOTa9103878"/>
          <w:sz w:val="22"/>
          <w:lang w:eastAsia="en-GB"/>
        </w:rPr>
        <w:t xml:space="preserve"> The </w:t>
      </w:r>
      <w:r w:rsidR="00604F4E" w:rsidRPr="00C52786">
        <w:rPr>
          <w:rFonts w:asciiTheme="minorHAnsi" w:hAnsiTheme="minorHAnsi" w:cs="AdvOTa9103878"/>
          <w:sz w:val="22"/>
          <w:lang w:eastAsia="en-GB"/>
        </w:rPr>
        <w:t xml:space="preserve">conduct and reporting of this study followed the </w:t>
      </w:r>
      <w:r w:rsidR="004B3401" w:rsidRPr="00C52786">
        <w:rPr>
          <w:rFonts w:asciiTheme="minorHAnsi" w:hAnsiTheme="minorHAnsi" w:cs="AdvOTa9103878"/>
          <w:sz w:val="22"/>
          <w:lang w:eastAsia="en-GB"/>
        </w:rPr>
        <w:t>PRISMA guidance</w:t>
      </w:r>
      <w:r w:rsidR="00604F4E" w:rsidRPr="00C52786">
        <w:rPr>
          <w:rFonts w:asciiTheme="minorHAnsi" w:hAnsiTheme="minorHAnsi" w:cs="AdvOTa9103878"/>
          <w:sz w:val="22"/>
          <w:lang w:eastAsia="en-GB"/>
        </w:rPr>
        <w:t xml:space="preserve"> for syste</w:t>
      </w:r>
      <w:r w:rsidR="006A4645" w:rsidRPr="00C52786">
        <w:rPr>
          <w:rFonts w:asciiTheme="minorHAnsi" w:hAnsiTheme="minorHAnsi" w:cs="AdvOTa9103878"/>
          <w:sz w:val="22"/>
          <w:lang w:eastAsia="en-GB"/>
        </w:rPr>
        <w:t>matic rev</w:t>
      </w:r>
      <w:r w:rsidR="00254202" w:rsidRPr="00C52786">
        <w:rPr>
          <w:rFonts w:asciiTheme="minorHAnsi" w:hAnsiTheme="minorHAnsi" w:cs="AdvOTa9103878"/>
          <w:sz w:val="22"/>
          <w:lang w:eastAsia="en-GB"/>
        </w:rPr>
        <w:t>i</w:t>
      </w:r>
      <w:r w:rsidR="006A4645" w:rsidRPr="00C52786">
        <w:rPr>
          <w:rFonts w:asciiTheme="minorHAnsi" w:hAnsiTheme="minorHAnsi" w:cs="AdvOTa9103878"/>
          <w:sz w:val="22"/>
          <w:lang w:eastAsia="en-GB"/>
        </w:rPr>
        <w:t>ews</w:t>
      </w:r>
      <w:r w:rsidR="004B3401" w:rsidRPr="00C52786">
        <w:rPr>
          <w:rFonts w:asciiTheme="minorHAnsi" w:hAnsiTheme="minorHAnsi" w:cs="AdvOTa9103878"/>
          <w:sz w:val="22"/>
          <w:lang w:eastAsia="en-GB"/>
        </w:rPr>
        <w:t xml:space="preserve"> (Moher et al, 2009)</w:t>
      </w:r>
      <w:r w:rsidR="006A4645" w:rsidRPr="00C52786">
        <w:rPr>
          <w:rFonts w:asciiTheme="minorHAnsi" w:hAnsiTheme="minorHAnsi" w:cs="AdvOTa9103878"/>
          <w:sz w:val="22"/>
          <w:lang w:eastAsia="en-GB"/>
        </w:rPr>
        <w:t>.</w:t>
      </w:r>
    </w:p>
    <w:p w14:paraId="1FB9D33D" w14:textId="77777777" w:rsidR="00A16D4F" w:rsidRPr="00C52786" w:rsidRDefault="00A16D4F" w:rsidP="00FE6B0E">
      <w:pPr>
        <w:pStyle w:val="RSOPara"/>
        <w:spacing w:line="480" w:lineRule="auto"/>
        <w:rPr>
          <w:rFonts w:asciiTheme="minorHAnsi" w:hAnsiTheme="minorHAnsi" w:cs="AdvOTa9103878"/>
          <w:i/>
          <w:sz w:val="22"/>
          <w:lang w:eastAsia="en-GB"/>
        </w:rPr>
      </w:pPr>
      <w:r w:rsidRPr="00C52786">
        <w:rPr>
          <w:rFonts w:asciiTheme="minorHAnsi" w:hAnsiTheme="minorHAnsi" w:cs="AdvOTa9103878"/>
          <w:i/>
          <w:sz w:val="22"/>
          <w:lang w:eastAsia="en-GB"/>
        </w:rPr>
        <w:t>Search strategy</w:t>
      </w:r>
    </w:p>
    <w:p w14:paraId="7A562954" w14:textId="4725B05D" w:rsidR="00EC63B7" w:rsidRPr="00C52786" w:rsidRDefault="00C24EBA" w:rsidP="00FE6B0E">
      <w:pPr>
        <w:pStyle w:val="RSOPara"/>
        <w:spacing w:before="100" w:beforeAutospacing="1" w:after="0" w:line="480" w:lineRule="auto"/>
        <w:rPr>
          <w:rFonts w:asciiTheme="minorHAnsi" w:hAnsiTheme="minorHAnsi" w:cstheme="minorHAnsi"/>
          <w:sz w:val="22"/>
          <w:lang w:eastAsia="en-GB"/>
        </w:rPr>
      </w:pPr>
      <w:r w:rsidRPr="00C52786">
        <w:rPr>
          <w:rFonts w:asciiTheme="minorHAnsi" w:hAnsiTheme="minorHAnsi" w:cs="AdvOTa9103878"/>
          <w:sz w:val="22"/>
          <w:lang w:eastAsia="en-GB"/>
        </w:rPr>
        <w:t xml:space="preserve">A comprehensive search strategy was undertaken </w:t>
      </w:r>
      <w:r w:rsidR="0073554B" w:rsidRPr="00C52786">
        <w:rPr>
          <w:rFonts w:asciiTheme="minorHAnsi" w:hAnsiTheme="minorHAnsi" w:cs="AdvOTa9103878"/>
          <w:sz w:val="22"/>
          <w:lang w:eastAsia="en-GB"/>
        </w:rPr>
        <w:t xml:space="preserve">in the following databases: Medline, </w:t>
      </w:r>
      <w:proofErr w:type="spellStart"/>
      <w:r w:rsidR="0073554B" w:rsidRPr="00C52786">
        <w:rPr>
          <w:rFonts w:asciiTheme="minorHAnsi" w:hAnsiTheme="minorHAnsi" w:cs="AdvOTa9103878"/>
          <w:sz w:val="22"/>
          <w:lang w:eastAsia="en-GB"/>
        </w:rPr>
        <w:t>Cinahl</w:t>
      </w:r>
      <w:proofErr w:type="spellEnd"/>
      <w:r w:rsidR="0073554B" w:rsidRPr="00C52786">
        <w:rPr>
          <w:rFonts w:asciiTheme="minorHAnsi" w:hAnsiTheme="minorHAnsi" w:cs="AdvOTa9103878"/>
          <w:sz w:val="22"/>
          <w:lang w:eastAsia="en-GB"/>
        </w:rPr>
        <w:t xml:space="preserve">, </w:t>
      </w:r>
      <w:proofErr w:type="spellStart"/>
      <w:r w:rsidR="0073554B" w:rsidRPr="00C52786">
        <w:rPr>
          <w:rFonts w:asciiTheme="minorHAnsi" w:hAnsiTheme="minorHAnsi" w:cs="AdvOTa9103878"/>
          <w:sz w:val="22"/>
          <w:lang w:eastAsia="en-GB"/>
        </w:rPr>
        <w:t>PsychInfo</w:t>
      </w:r>
      <w:proofErr w:type="spellEnd"/>
      <w:r w:rsidR="0073554B" w:rsidRPr="00C52786">
        <w:rPr>
          <w:rFonts w:asciiTheme="minorHAnsi" w:hAnsiTheme="minorHAnsi" w:cs="AdvOTa9103878"/>
          <w:sz w:val="22"/>
          <w:lang w:eastAsia="en-GB"/>
        </w:rPr>
        <w:t xml:space="preserve">, British Nursing Index, </w:t>
      </w:r>
      <w:proofErr w:type="spellStart"/>
      <w:r w:rsidR="0073554B" w:rsidRPr="00C52786">
        <w:rPr>
          <w:rFonts w:asciiTheme="minorHAnsi" w:hAnsiTheme="minorHAnsi" w:cs="AdvOTa9103878"/>
          <w:sz w:val="22"/>
          <w:lang w:eastAsia="en-GB"/>
        </w:rPr>
        <w:t>ChildLink</w:t>
      </w:r>
      <w:proofErr w:type="spellEnd"/>
      <w:r w:rsidR="0073554B" w:rsidRPr="00C52786">
        <w:rPr>
          <w:rFonts w:asciiTheme="minorHAnsi" w:hAnsiTheme="minorHAnsi" w:cs="AdvOTa9103878"/>
          <w:sz w:val="22"/>
          <w:lang w:eastAsia="en-GB"/>
        </w:rPr>
        <w:t>, The Cochrane Library, Joanna Briggs Institute Database of Systematic Reviews and Implementation Reports, and Web of Science. All searches were initially undertaken in February 2016 and updated in October 2016. No date or language restrictions were applied to the searches.</w:t>
      </w:r>
      <w:r w:rsidR="007D5223" w:rsidRPr="00C52786">
        <w:rPr>
          <w:rFonts w:asciiTheme="minorHAnsi" w:hAnsiTheme="minorHAnsi" w:cs="AdvOTa9103878"/>
          <w:sz w:val="22"/>
          <w:lang w:eastAsia="en-GB"/>
        </w:rPr>
        <w:t xml:space="preserve"> </w:t>
      </w:r>
      <w:r w:rsidR="00B1629D" w:rsidRPr="00C52786">
        <w:rPr>
          <w:rFonts w:asciiTheme="minorHAnsi" w:hAnsiTheme="minorHAnsi" w:cs="AdvOTa9103878"/>
          <w:sz w:val="22"/>
          <w:lang w:eastAsia="en-GB"/>
        </w:rPr>
        <w:t xml:space="preserve">Both thesaurus and free-text terms were searched. </w:t>
      </w:r>
      <w:r w:rsidR="00EC63B7" w:rsidRPr="00C52786">
        <w:rPr>
          <w:rFonts w:asciiTheme="minorHAnsi" w:hAnsiTheme="minorHAnsi" w:cs="AdvOTa9103878"/>
          <w:sz w:val="22"/>
          <w:lang w:eastAsia="en-GB"/>
        </w:rPr>
        <w:t>Key terms searched include</w:t>
      </w:r>
      <w:r w:rsidR="00024E15" w:rsidRPr="00C52786">
        <w:rPr>
          <w:rFonts w:asciiTheme="minorHAnsi" w:hAnsiTheme="minorHAnsi" w:cs="AdvOTa9103878"/>
          <w:sz w:val="22"/>
          <w:lang w:eastAsia="en-GB"/>
        </w:rPr>
        <w:t xml:space="preserve"> consultation terms (e.g., encounter, communication, </w:t>
      </w:r>
      <w:proofErr w:type="gramStart"/>
      <w:r w:rsidR="00024E15" w:rsidRPr="00C52786">
        <w:rPr>
          <w:rFonts w:asciiTheme="minorHAnsi" w:hAnsiTheme="minorHAnsi" w:cs="AdvOTa9103878"/>
          <w:sz w:val="22"/>
          <w:lang w:eastAsia="en-GB"/>
        </w:rPr>
        <w:t>conversation</w:t>
      </w:r>
      <w:proofErr w:type="gramEnd"/>
      <w:r w:rsidR="00024E15" w:rsidRPr="00C52786">
        <w:rPr>
          <w:rFonts w:asciiTheme="minorHAnsi" w:hAnsiTheme="minorHAnsi" w:cs="AdvOTa9103878"/>
          <w:sz w:val="22"/>
          <w:lang w:eastAsia="en-GB"/>
        </w:rPr>
        <w:t>), health personnel terms (e.g. nurse, doctor, professional), child terms (e.g., child, adolescent, young person) and involvement terms (e.g. engagement, interaction</w:t>
      </w:r>
      <w:r w:rsidR="00276069" w:rsidRPr="00C52786">
        <w:rPr>
          <w:rFonts w:asciiTheme="minorHAnsi" w:hAnsiTheme="minorHAnsi" w:cs="AdvOTa9103878"/>
          <w:sz w:val="22"/>
          <w:lang w:eastAsia="en-GB"/>
        </w:rPr>
        <w:t>, involvement</w:t>
      </w:r>
      <w:r w:rsidR="00024E15" w:rsidRPr="00C52786">
        <w:rPr>
          <w:rFonts w:asciiTheme="minorHAnsi" w:hAnsiTheme="minorHAnsi" w:cs="AdvOTa9103878"/>
          <w:sz w:val="22"/>
          <w:lang w:eastAsia="en-GB"/>
        </w:rPr>
        <w:t xml:space="preserve">). </w:t>
      </w:r>
      <w:r w:rsidR="001C61DD" w:rsidRPr="00C52786">
        <w:rPr>
          <w:rFonts w:asciiTheme="minorHAnsi" w:eastAsia="Arial Unicode MS" w:hAnsiTheme="minorHAnsi" w:cstheme="minorHAnsi"/>
          <w:sz w:val="22"/>
        </w:rPr>
        <w:t>Truncation and proximity operators were employed to increase the sensitivity of the search</w:t>
      </w:r>
      <w:r w:rsidR="00EC63B7" w:rsidRPr="00C52786">
        <w:rPr>
          <w:rFonts w:asciiTheme="minorHAnsi" w:hAnsiTheme="minorHAnsi" w:cstheme="minorHAnsi"/>
          <w:sz w:val="22"/>
          <w:lang w:eastAsia="en-GB"/>
        </w:rPr>
        <w:t xml:space="preserve"> (see Appendix for full Medline search)</w:t>
      </w:r>
      <w:r w:rsidR="001C61DD" w:rsidRPr="00C52786">
        <w:rPr>
          <w:rFonts w:asciiTheme="minorHAnsi" w:hAnsiTheme="minorHAnsi" w:cstheme="minorHAnsi"/>
          <w:sz w:val="22"/>
          <w:lang w:eastAsia="en-GB"/>
        </w:rPr>
        <w:t>.</w:t>
      </w:r>
    </w:p>
    <w:p w14:paraId="0183D0E0" w14:textId="7A60C3E0" w:rsidR="00276069" w:rsidRPr="00C52786" w:rsidRDefault="00276069" w:rsidP="00276069">
      <w:pPr>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In identifying innovative and emerging practice it was essential that grey literature was searched, since it is likely that literature relevant to this review may not be in the peer reviewed published domain.  Grey literature was identified via Open Grey and Google. In addition, the Royal College of Paediatrics and Child Health, the Royal College of Nursing, National Institute of Health Research portfolio and the Department of Health websites were scanned for studies, conference papers and publications. Searches for grey literature were undertaken in February 2016 (and updated in January 2017).</w:t>
      </w:r>
    </w:p>
    <w:p w14:paraId="38F0C8CA" w14:textId="77777777" w:rsidR="00276069" w:rsidRPr="00C52786" w:rsidRDefault="00276069" w:rsidP="00276069">
      <w:pPr>
        <w:spacing w:line="480" w:lineRule="auto"/>
        <w:jc w:val="both"/>
        <w:rPr>
          <w:rFonts w:asciiTheme="minorHAnsi" w:hAnsiTheme="minorHAnsi" w:cstheme="minorHAnsi"/>
          <w:sz w:val="22"/>
          <w:szCs w:val="22"/>
          <w:shd w:val="clear" w:color="auto" w:fill="FFFFFF"/>
        </w:rPr>
      </w:pPr>
    </w:p>
    <w:p w14:paraId="3BD92945" w14:textId="5ADCF737" w:rsidR="00A16D4F" w:rsidRPr="00C52786" w:rsidRDefault="00A16D4F" w:rsidP="00FE6B0E">
      <w:pPr>
        <w:pStyle w:val="RSOPara"/>
        <w:spacing w:line="480" w:lineRule="auto"/>
        <w:rPr>
          <w:rFonts w:asciiTheme="minorHAnsi" w:hAnsiTheme="minorHAnsi" w:cs="AdvOTa9103878"/>
          <w:i/>
          <w:sz w:val="22"/>
          <w:lang w:eastAsia="en-GB"/>
        </w:rPr>
      </w:pPr>
      <w:r w:rsidRPr="00C52786">
        <w:rPr>
          <w:rFonts w:asciiTheme="minorHAnsi" w:hAnsiTheme="minorHAnsi" w:cs="AdvOTa9103878"/>
          <w:i/>
          <w:sz w:val="22"/>
          <w:lang w:eastAsia="en-GB"/>
        </w:rPr>
        <w:lastRenderedPageBreak/>
        <w:t>Inclusion criteria and study selection</w:t>
      </w:r>
    </w:p>
    <w:p w14:paraId="653A926A" w14:textId="6CA43656" w:rsidR="00A80189" w:rsidRPr="00C52786" w:rsidRDefault="00E52B46" w:rsidP="00FE6B0E">
      <w:pPr>
        <w:autoSpaceDE w:val="0"/>
        <w:autoSpaceDN w:val="0"/>
        <w:adjustRightInd w:val="0"/>
        <w:spacing w:line="480" w:lineRule="auto"/>
        <w:jc w:val="both"/>
        <w:rPr>
          <w:rFonts w:asciiTheme="minorHAnsi" w:hAnsiTheme="minorHAnsi" w:cstheme="minorHAnsi"/>
          <w:sz w:val="22"/>
          <w:szCs w:val="22"/>
          <w:lang w:eastAsia="en-GB"/>
        </w:rPr>
      </w:pPr>
      <w:r w:rsidRPr="00C52786">
        <w:rPr>
          <w:rFonts w:asciiTheme="minorHAnsi" w:hAnsiTheme="minorHAnsi" w:cs="AdvOTa9103878"/>
          <w:sz w:val="22"/>
          <w:lang w:eastAsia="en-GB"/>
        </w:rPr>
        <w:t xml:space="preserve">Studies were included in the </w:t>
      </w:r>
      <w:r w:rsidRPr="00C52786">
        <w:rPr>
          <w:rFonts w:asciiTheme="minorHAnsi" w:hAnsiTheme="minorHAnsi" w:cstheme="minorHAnsi"/>
          <w:sz w:val="22"/>
          <w:szCs w:val="22"/>
          <w:lang w:eastAsia="en-GB"/>
        </w:rPr>
        <w:t xml:space="preserve">review if they </w:t>
      </w:r>
      <w:r w:rsidR="002E613A" w:rsidRPr="00C52786">
        <w:rPr>
          <w:rFonts w:asciiTheme="minorHAnsi" w:hAnsiTheme="minorHAnsi" w:cstheme="minorHAnsi"/>
          <w:sz w:val="22"/>
          <w:szCs w:val="22"/>
          <w:lang w:eastAsia="en-GB"/>
        </w:rPr>
        <w:t xml:space="preserve">fulfilled all of the </w:t>
      </w:r>
      <w:r w:rsidR="00693890" w:rsidRPr="00C52786">
        <w:rPr>
          <w:rFonts w:asciiTheme="minorHAnsi" w:hAnsiTheme="minorHAnsi" w:cstheme="minorHAnsi"/>
          <w:sz w:val="22"/>
          <w:szCs w:val="22"/>
          <w:lang w:eastAsia="en-GB"/>
        </w:rPr>
        <w:t>criteria identified in table 1.</w:t>
      </w:r>
      <w:r w:rsidR="00A80189" w:rsidRPr="00C52786">
        <w:rPr>
          <w:rFonts w:asciiTheme="minorHAnsi" w:hAnsiTheme="minorHAnsi" w:cstheme="minorHAnsi"/>
          <w:sz w:val="22"/>
          <w:szCs w:val="22"/>
          <w:lang w:eastAsia="en-GB"/>
        </w:rPr>
        <w:t xml:space="preserve"> </w:t>
      </w:r>
    </w:p>
    <w:p w14:paraId="62F66402" w14:textId="1250191F" w:rsidR="00A80189" w:rsidRPr="00C52786" w:rsidRDefault="00A80189" w:rsidP="00FE6B0E">
      <w:pPr>
        <w:autoSpaceDE w:val="0"/>
        <w:autoSpaceDN w:val="0"/>
        <w:adjustRightInd w:val="0"/>
        <w:spacing w:line="480" w:lineRule="auto"/>
        <w:jc w:val="both"/>
        <w:rPr>
          <w:rFonts w:asciiTheme="minorHAnsi" w:hAnsiTheme="minorHAnsi" w:cstheme="minorHAnsi"/>
          <w:b/>
          <w:sz w:val="22"/>
          <w:szCs w:val="22"/>
          <w:lang w:eastAsia="en-GB"/>
        </w:rPr>
      </w:pPr>
      <w:r w:rsidRPr="00C52786">
        <w:rPr>
          <w:rFonts w:asciiTheme="minorHAnsi" w:hAnsiTheme="minorHAnsi" w:cstheme="minorHAnsi"/>
          <w:b/>
          <w:sz w:val="22"/>
          <w:szCs w:val="22"/>
          <w:lang w:eastAsia="en-GB"/>
        </w:rPr>
        <w:t xml:space="preserve">Table </w:t>
      </w:r>
      <w:r w:rsidR="00693890" w:rsidRPr="00C52786">
        <w:rPr>
          <w:rFonts w:asciiTheme="minorHAnsi" w:hAnsiTheme="minorHAnsi" w:cstheme="minorHAnsi"/>
          <w:b/>
          <w:sz w:val="22"/>
          <w:szCs w:val="22"/>
          <w:lang w:eastAsia="en-GB"/>
        </w:rPr>
        <w:t>1</w:t>
      </w:r>
      <w:r w:rsidR="005A6F7C" w:rsidRPr="00C52786">
        <w:rPr>
          <w:rFonts w:asciiTheme="minorHAnsi" w:hAnsiTheme="minorHAnsi" w:cstheme="minorHAnsi"/>
          <w:b/>
          <w:sz w:val="22"/>
          <w:szCs w:val="22"/>
          <w:lang w:eastAsia="en-GB"/>
        </w:rPr>
        <w:t xml:space="preserve"> (to be placed here)</w:t>
      </w:r>
      <w:r w:rsidRPr="00C52786">
        <w:rPr>
          <w:rFonts w:asciiTheme="minorHAnsi" w:hAnsiTheme="minorHAnsi" w:cstheme="minorHAnsi"/>
          <w:b/>
          <w:sz w:val="22"/>
          <w:szCs w:val="22"/>
          <w:lang w:eastAsia="en-GB"/>
        </w:rPr>
        <w:t>: Inclusion criteria for studies included in the review</w:t>
      </w:r>
    </w:p>
    <w:p w14:paraId="6064088D" w14:textId="77777777" w:rsidR="00A80189" w:rsidRPr="00C52786" w:rsidRDefault="00A80189" w:rsidP="00FE6B0E">
      <w:pPr>
        <w:autoSpaceDE w:val="0"/>
        <w:autoSpaceDN w:val="0"/>
        <w:adjustRightInd w:val="0"/>
        <w:spacing w:line="480" w:lineRule="auto"/>
        <w:jc w:val="both"/>
        <w:rPr>
          <w:rFonts w:asciiTheme="minorHAnsi" w:hAnsiTheme="minorHAnsi" w:cstheme="minorHAnsi"/>
          <w:sz w:val="22"/>
          <w:szCs w:val="22"/>
          <w:lang w:eastAsia="en-GB"/>
        </w:rPr>
      </w:pPr>
    </w:p>
    <w:p w14:paraId="15110174" w14:textId="651C444B" w:rsidR="00A16D4F" w:rsidRPr="00C52786" w:rsidRDefault="001065DA" w:rsidP="00FE6B0E">
      <w:pPr>
        <w:pStyle w:val="RSOPara"/>
        <w:spacing w:line="480" w:lineRule="auto"/>
        <w:rPr>
          <w:rFonts w:asciiTheme="minorHAnsi" w:hAnsiTheme="minorHAnsi" w:cs="AdvOTa9103878"/>
          <w:sz w:val="22"/>
          <w:lang w:eastAsia="en-GB"/>
        </w:rPr>
      </w:pPr>
      <w:r w:rsidRPr="00C52786">
        <w:rPr>
          <w:rFonts w:asciiTheme="minorHAnsi" w:hAnsiTheme="minorHAnsi" w:cs="AdvOTa9103878"/>
          <w:sz w:val="22"/>
          <w:lang w:eastAsia="en-GB"/>
        </w:rPr>
        <w:t xml:space="preserve">Titles and abstracts were imported into Covidence.org </w:t>
      </w:r>
      <w:r w:rsidR="000C60C0" w:rsidRPr="00C52786">
        <w:rPr>
          <w:rFonts w:asciiTheme="minorHAnsi" w:hAnsiTheme="minorHAnsi" w:cs="AdvOTa9103878"/>
          <w:sz w:val="22"/>
          <w:lang w:eastAsia="en-GB"/>
        </w:rPr>
        <w:t xml:space="preserve">(a specific system for systematic reviews designed by Cochrane) </w:t>
      </w:r>
      <w:r w:rsidRPr="00C52786">
        <w:rPr>
          <w:rFonts w:asciiTheme="minorHAnsi" w:hAnsiTheme="minorHAnsi" w:cs="AdvOTa9103878"/>
          <w:sz w:val="22"/>
          <w:lang w:eastAsia="en-GB"/>
        </w:rPr>
        <w:t>for screening. A two-stage approach to scree</w:t>
      </w:r>
      <w:r w:rsidR="003A4874" w:rsidRPr="00C52786">
        <w:rPr>
          <w:rFonts w:asciiTheme="minorHAnsi" w:hAnsiTheme="minorHAnsi" w:cs="AdvOTa9103878"/>
          <w:sz w:val="22"/>
          <w:lang w:eastAsia="en-GB"/>
        </w:rPr>
        <w:t>n</w:t>
      </w:r>
      <w:r w:rsidRPr="00C52786">
        <w:rPr>
          <w:rFonts w:asciiTheme="minorHAnsi" w:hAnsiTheme="minorHAnsi" w:cs="AdvOTa9103878"/>
          <w:sz w:val="22"/>
          <w:lang w:eastAsia="en-GB"/>
        </w:rPr>
        <w:t xml:space="preserve">ing was adopted. Stage 1 involved the screening of titles and abstracts. References that clearly met the inclusion criteria, or in instances </w:t>
      </w:r>
      <w:r w:rsidR="004346C4" w:rsidRPr="00C52786">
        <w:rPr>
          <w:rFonts w:asciiTheme="minorHAnsi" w:hAnsiTheme="minorHAnsi" w:cs="AdvOTa9103878"/>
          <w:sz w:val="22"/>
          <w:lang w:eastAsia="en-GB"/>
        </w:rPr>
        <w:t>in which</w:t>
      </w:r>
      <w:r w:rsidRPr="00C52786">
        <w:rPr>
          <w:rFonts w:asciiTheme="minorHAnsi" w:hAnsiTheme="minorHAnsi" w:cs="AdvOTa9103878"/>
          <w:sz w:val="22"/>
          <w:lang w:eastAsia="en-GB"/>
        </w:rPr>
        <w:t xml:space="preserve"> the relevance of the study was unclear</w:t>
      </w:r>
      <w:r w:rsidR="004346C4" w:rsidRPr="00C52786">
        <w:rPr>
          <w:rFonts w:asciiTheme="minorHAnsi" w:hAnsiTheme="minorHAnsi" w:cs="AdvOTa9103878"/>
          <w:sz w:val="22"/>
          <w:lang w:eastAsia="en-GB"/>
        </w:rPr>
        <w:t>,</w:t>
      </w:r>
      <w:r w:rsidRPr="00C52786">
        <w:rPr>
          <w:rFonts w:asciiTheme="minorHAnsi" w:hAnsiTheme="minorHAnsi" w:cs="AdvOTa9103878"/>
          <w:sz w:val="22"/>
          <w:lang w:eastAsia="en-GB"/>
        </w:rPr>
        <w:t xml:space="preserve"> were taken forward to the next stage. Stage 2 involved the full</w:t>
      </w:r>
      <w:r w:rsidR="003A4874" w:rsidRPr="00C52786">
        <w:rPr>
          <w:rFonts w:asciiTheme="minorHAnsi" w:hAnsiTheme="minorHAnsi" w:cs="AdvOTa9103878"/>
          <w:sz w:val="22"/>
          <w:lang w:eastAsia="en-GB"/>
        </w:rPr>
        <w:t>-</w:t>
      </w:r>
      <w:r w:rsidRPr="00C52786">
        <w:rPr>
          <w:rFonts w:asciiTheme="minorHAnsi" w:hAnsiTheme="minorHAnsi" w:cs="AdvOTa9103878"/>
          <w:sz w:val="22"/>
          <w:lang w:eastAsia="en-GB"/>
        </w:rPr>
        <w:t xml:space="preserve">text screening of the studies against the inclusion criteria. </w:t>
      </w:r>
      <w:r w:rsidR="00A24259" w:rsidRPr="00C52786">
        <w:rPr>
          <w:rFonts w:ascii="Segoe UI" w:hAnsi="Segoe UI" w:cs="Segoe UI"/>
          <w:sz w:val="20"/>
          <w:szCs w:val="20"/>
          <w:shd w:val="clear" w:color="auto" w:fill="FFFFFF"/>
        </w:rPr>
        <w:t>We attempted to obtain full-text articles as this was seen as important in the quality appraisal process. We contacted authors directly to obtain the full-text articles not readily available</w:t>
      </w:r>
      <w:r w:rsidR="001E5875" w:rsidRPr="00C52786">
        <w:rPr>
          <w:rFonts w:ascii="Segoe UI" w:hAnsi="Segoe UI" w:cs="Segoe UI"/>
          <w:sz w:val="20"/>
          <w:szCs w:val="20"/>
          <w:shd w:val="clear" w:color="auto" w:fill="FFFFFF"/>
        </w:rPr>
        <w:t xml:space="preserve"> via other sources</w:t>
      </w:r>
      <w:r w:rsidR="00A24259" w:rsidRPr="00C52786">
        <w:rPr>
          <w:rFonts w:ascii="Segoe UI" w:hAnsi="Segoe UI" w:cs="Segoe UI"/>
          <w:sz w:val="20"/>
          <w:szCs w:val="20"/>
          <w:shd w:val="clear" w:color="auto" w:fill="FFFFFF"/>
        </w:rPr>
        <w:t xml:space="preserve">. </w:t>
      </w:r>
      <w:r w:rsidR="00B774CB" w:rsidRPr="00C52786">
        <w:rPr>
          <w:rFonts w:asciiTheme="minorHAnsi" w:hAnsiTheme="minorHAnsi" w:cs="AdvOTa9103878"/>
          <w:color w:val="FF0000"/>
          <w:sz w:val="22"/>
          <w:lang w:eastAsia="en-GB"/>
        </w:rPr>
        <w:t>In order to minimise selection bias two reviewers were involved in both stages of the screening process.</w:t>
      </w:r>
      <w:r w:rsidR="00B774CB" w:rsidRPr="00C52786">
        <w:rPr>
          <w:rFonts w:asciiTheme="minorHAnsi" w:hAnsiTheme="minorHAnsi" w:cs="AdvOTa9103878"/>
          <w:sz w:val="22"/>
          <w:lang w:eastAsia="en-GB"/>
        </w:rPr>
        <w:t xml:space="preserve"> </w:t>
      </w:r>
      <w:r w:rsidR="0035518E" w:rsidRPr="00907287">
        <w:rPr>
          <w:rFonts w:asciiTheme="minorHAnsi" w:hAnsiTheme="minorHAnsi" w:cstheme="minorHAnsi"/>
          <w:color w:val="FF0000"/>
          <w:sz w:val="22"/>
        </w:rPr>
        <w:t>If consensus could not be agreed or uncertainty existed a third review was involved in screening.</w:t>
      </w:r>
    </w:p>
    <w:p w14:paraId="48717A42" w14:textId="01A767AA" w:rsidR="00A16D4F" w:rsidRPr="00C52786" w:rsidRDefault="00A16D4F" w:rsidP="00FE6B0E">
      <w:pPr>
        <w:pStyle w:val="RSOPara"/>
        <w:spacing w:line="480" w:lineRule="auto"/>
        <w:rPr>
          <w:rFonts w:asciiTheme="minorHAnsi" w:hAnsiTheme="minorHAnsi" w:cs="AdvOTa9103878"/>
          <w:i/>
          <w:sz w:val="22"/>
          <w:lang w:eastAsia="en-GB"/>
        </w:rPr>
      </w:pPr>
      <w:r w:rsidRPr="00C52786">
        <w:rPr>
          <w:rFonts w:asciiTheme="minorHAnsi" w:hAnsiTheme="minorHAnsi" w:cs="AdvOTa9103878"/>
          <w:i/>
          <w:sz w:val="22"/>
          <w:lang w:eastAsia="en-GB"/>
        </w:rPr>
        <w:t xml:space="preserve">Data </w:t>
      </w:r>
      <w:r w:rsidR="005778B0" w:rsidRPr="00C52786">
        <w:rPr>
          <w:rFonts w:asciiTheme="minorHAnsi" w:hAnsiTheme="minorHAnsi" w:cs="AdvOTa9103878"/>
          <w:i/>
          <w:sz w:val="22"/>
          <w:lang w:eastAsia="en-GB"/>
        </w:rPr>
        <w:t>analysis and synthesis</w:t>
      </w:r>
    </w:p>
    <w:p w14:paraId="446C1BE1" w14:textId="5393EDEF" w:rsidR="00A10748" w:rsidRPr="00C52786" w:rsidRDefault="004346C4" w:rsidP="00FE6B0E">
      <w:pPr>
        <w:pStyle w:val="RSOPara"/>
        <w:spacing w:line="480" w:lineRule="auto"/>
        <w:rPr>
          <w:rFonts w:asciiTheme="minorHAnsi" w:hAnsiTheme="minorHAnsi" w:cs="AdvOTa9103878"/>
          <w:sz w:val="22"/>
          <w:lang w:eastAsia="en-GB"/>
        </w:rPr>
      </w:pPr>
      <w:r w:rsidRPr="00C52786">
        <w:rPr>
          <w:rFonts w:asciiTheme="minorHAnsi" w:hAnsiTheme="minorHAnsi"/>
          <w:sz w:val="22"/>
        </w:rPr>
        <w:t>To provide consistency and transparency of the review process, a data extraction form was piloted and used to extract data specific to the aims and objectives of the review.</w:t>
      </w:r>
      <w:r w:rsidR="00404233" w:rsidRPr="00C52786">
        <w:rPr>
          <w:rFonts w:asciiTheme="minorHAnsi" w:hAnsiTheme="minorHAnsi"/>
          <w:sz w:val="22"/>
        </w:rPr>
        <w:t xml:space="preserve"> The</w:t>
      </w:r>
      <w:r w:rsidR="003F5EF7" w:rsidRPr="00C52786">
        <w:rPr>
          <w:rFonts w:asciiTheme="minorHAnsi" w:hAnsiTheme="minorHAnsi"/>
          <w:sz w:val="22"/>
        </w:rPr>
        <w:t xml:space="preserve"> Mixed Methods Appraisal Tool (MMAT)</w:t>
      </w:r>
      <w:r w:rsidRPr="00C52786">
        <w:rPr>
          <w:rFonts w:asciiTheme="minorHAnsi" w:hAnsiTheme="minorHAnsi"/>
          <w:sz w:val="22"/>
        </w:rPr>
        <w:t xml:space="preserve"> </w:t>
      </w:r>
      <w:r w:rsidR="00ED477F" w:rsidRPr="00C52786">
        <w:rPr>
          <w:rFonts w:asciiTheme="minorHAnsi" w:hAnsiTheme="minorHAnsi"/>
          <w:sz w:val="22"/>
        </w:rPr>
        <w:t>(</w:t>
      </w:r>
      <w:proofErr w:type="spellStart"/>
      <w:r w:rsidR="00ED477F" w:rsidRPr="00C52786">
        <w:rPr>
          <w:rFonts w:asciiTheme="minorHAnsi" w:hAnsiTheme="minorHAnsi" w:cstheme="minorHAnsi"/>
          <w:sz w:val="22"/>
        </w:rPr>
        <w:t>Pluye</w:t>
      </w:r>
      <w:proofErr w:type="spellEnd"/>
      <w:r w:rsidR="00ED477F" w:rsidRPr="00C52786">
        <w:rPr>
          <w:rFonts w:asciiTheme="minorHAnsi" w:hAnsiTheme="minorHAnsi" w:cstheme="minorHAnsi"/>
          <w:sz w:val="22"/>
        </w:rPr>
        <w:t xml:space="preserve"> et al 2011) </w:t>
      </w:r>
      <w:r w:rsidRPr="00C52786">
        <w:rPr>
          <w:rFonts w:asciiTheme="minorHAnsi" w:hAnsiTheme="minorHAnsi"/>
          <w:sz w:val="22"/>
        </w:rPr>
        <w:t>was used to assess the quality of the included studies. T</w:t>
      </w:r>
      <w:r w:rsidR="003F5EF7" w:rsidRPr="00C52786">
        <w:rPr>
          <w:rFonts w:asciiTheme="minorHAnsi" w:hAnsiTheme="minorHAnsi"/>
          <w:sz w:val="22"/>
        </w:rPr>
        <w:t>his tool was selected as it is a validated and reliable tool for the assessment of qualitative, quantitative and mixed methods studies for inclusion in a systematic review (</w:t>
      </w:r>
      <w:proofErr w:type="spellStart"/>
      <w:r w:rsidR="003F5EF7" w:rsidRPr="00C52786">
        <w:rPr>
          <w:rFonts w:asciiTheme="minorHAnsi" w:hAnsiTheme="minorHAnsi"/>
          <w:sz w:val="22"/>
        </w:rPr>
        <w:t>Souto</w:t>
      </w:r>
      <w:proofErr w:type="spellEnd"/>
      <w:r w:rsidR="003A4874" w:rsidRPr="00C52786">
        <w:rPr>
          <w:rFonts w:asciiTheme="minorHAnsi" w:hAnsiTheme="minorHAnsi"/>
          <w:sz w:val="22"/>
        </w:rPr>
        <w:t xml:space="preserve"> et al 2015). </w:t>
      </w:r>
      <w:r w:rsidRPr="00C52786">
        <w:rPr>
          <w:rFonts w:asciiTheme="minorHAnsi" w:hAnsiTheme="minorHAnsi"/>
          <w:sz w:val="22"/>
        </w:rPr>
        <w:t>At least two reviewers independently extracted the data and quality assessed the included studies.</w:t>
      </w:r>
      <w:r w:rsidR="008402FD" w:rsidRPr="00C52786">
        <w:rPr>
          <w:rFonts w:asciiTheme="minorHAnsi" w:hAnsiTheme="minorHAnsi"/>
          <w:sz w:val="22"/>
        </w:rPr>
        <w:t xml:space="preserve"> The quality assessment of the included studies is detailed in Table </w:t>
      </w:r>
      <w:r w:rsidR="00693890" w:rsidRPr="00C52786">
        <w:rPr>
          <w:rFonts w:asciiTheme="minorHAnsi" w:hAnsiTheme="minorHAnsi"/>
          <w:sz w:val="22"/>
        </w:rPr>
        <w:t>2</w:t>
      </w:r>
      <w:r w:rsidR="008402FD" w:rsidRPr="00C52786">
        <w:rPr>
          <w:rFonts w:asciiTheme="minorHAnsi" w:hAnsiTheme="minorHAnsi"/>
          <w:sz w:val="22"/>
        </w:rPr>
        <w:t>.</w:t>
      </w:r>
      <w:r w:rsidR="003F5EF7" w:rsidRPr="00C52786">
        <w:rPr>
          <w:rFonts w:asciiTheme="minorHAnsi" w:hAnsiTheme="minorHAnsi"/>
          <w:sz w:val="22"/>
        </w:rPr>
        <w:t xml:space="preserve"> Due to clinical and methodological heterogeneity, a </w:t>
      </w:r>
      <w:r w:rsidRPr="00C52786">
        <w:rPr>
          <w:rFonts w:asciiTheme="minorHAnsi" w:hAnsiTheme="minorHAnsi" w:cs="AdvOT07517017"/>
          <w:sz w:val="22"/>
          <w:lang w:eastAsia="en-GB"/>
        </w:rPr>
        <w:t xml:space="preserve">narrative approach to data synthesis was undertaken. </w:t>
      </w:r>
    </w:p>
    <w:p w14:paraId="027661C8" w14:textId="77777777" w:rsidR="00A10748" w:rsidRPr="00C52786" w:rsidRDefault="00A10748" w:rsidP="00FE6B0E">
      <w:pPr>
        <w:spacing w:line="480" w:lineRule="auto"/>
      </w:pPr>
    </w:p>
    <w:p w14:paraId="00E64356" w14:textId="77777777" w:rsidR="00647A64" w:rsidRPr="00C52786" w:rsidRDefault="00647A64" w:rsidP="00FE6B0E">
      <w:pPr>
        <w:spacing w:line="480" w:lineRule="auto"/>
        <w:jc w:val="both"/>
        <w:rPr>
          <w:rFonts w:asciiTheme="minorHAnsi" w:hAnsiTheme="minorHAnsi" w:cstheme="minorHAnsi"/>
          <w:b/>
          <w:sz w:val="22"/>
          <w:szCs w:val="22"/>
        </w:rPr>
      </w:pPr>
      <w:r w:rsidRPr="00C52786">
        <w:rPr>
          <w:rFonts w:asciiTheme="minorHAnsi" w:hAnsiTheme="minorHAnsi" w:cstheme="minorHAnsi"/>
          <w:b/>
          <w:sz w:val="22"/>
          <w:szCs w:val="22"/>
        </w:rPr>
        <w:t xml:space="preserve">Results </w:t>
      </w:r>
    </w:p>
    <w:p w14:paraId="205D282E" w14:textId="587351B2" w:rsidR="00404233" w:rsidRPr="00C52786" w:rsidRDefault="00E938D8" w:rsidP="00FE6B0E">
      <w:pPr>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lastRenderedPageBreak/>
        <w:t>The search locate</w:t>
      </w:r>
      <w:r w:rsidR="00931EAE" w:rsidRPr="00C52786">
        <w:rPr>
          <w:rFonts w:asciiTheme="minorHAnsi" w:hAnsiTheme="minorHAnsi" w:cstheme="minorHAnsi"/>
          <w:sz w:val="22"/>
          <w:szCs w:val="22"/>
        </w:rPr>
        <w:t xml:space="preserve">d </w:t>
      </w:r>
      <w:r w:rsidR="00897BFC" w:rsidRPr="00C52786">
        <w:rPr>
          <w:rFonts w:asciiTheme="minorHAnsi" w:hAnsiTheme="minorHAnsi" w:cstheme="minorHAnsi"/>
          <w:sz w:val="22"/>
          <w:szCs w:val="22"/>
        </w:rPr>
        <w:t>14,265</w:t>
      </w:r>
      <w:r w:rsidR="00931EAE" w:rsidRPr="00C52786">
        <w:rPr>
          <w:rFonts w:asciiTheme="minorHAnsi" w:hAnsiTheme="minorHAnsi" w:cstheme="minorHAnsi"/>
          <w:sz w:val="22"/>
          <w:szCs w:val="22"/>
        </w:rPr>
        <w:t xml:space="preserve"> references</w:t>
      </w:r>
      <w:r w:rsidRPr="00C52786">
        <w:rPr>
          <w:rFonts w:asciiTheme="minorHAnsi" w:hAnsiTheme="minorHAnsi" w:cstheme="minorHAnsi"/>
          <w:sz w:val="22"/>
          <w:szCs w:val="22"/>
        </w:rPr>
        <w:t>. Three hundred and thirty-six</w:t>
      </w:r>
      <w:r w:rsidR="00C25DD0" w:rsidRPr="00C52786">
        <w:rPr>
          <w:rFonts w:asciiTheme="minorHAnsi" w:hAnsiTheme="minorHAnsi" w:cstheme="minorHAnsi"/>
          <w:sz w:val="22"/>
          <w:szCs w:val="22"/>
        </w:rPr>
        <w:t xml:space="preserve"> references</w:t>
      </w:r>
      <w:r w:rsidRPr="00C52786">
        <w:rPr>
          <w:rFonts w:asciiTheme="minorHAnsi" w:hAnsiTheme="minorHAnsi" w:cstheme="minorHAnsi"/>
          <w:sz w:val="22"/>
          <w:szCs w:val="22"/>
        </w:rPr>
        <w:t xml:space="preserve"> were retrieved for full text analysis of which 1</w:t>
      </w:r>
      <w:r w:rsidR="001F3E40" w:rsidRPr="00C52786">
        <w:rPr>
          <w:rFonts w:asciiTheme="minorHAnsi" w:hAnsiTheme="minorHAnsi" w:cstheme="minorHAnsi"/>
          <w:sz w:val="22"/>
          <w:szCs w:val="22"/>
        </w:rPr>
        <w:t>4</w:t>
      </w:r>
      <w:r w:rsidRPr="00C52786">
        <w:rPr>
          <w:rFonts w:asciiTheme="minorHAnsi" w:hAnsiTheme="minorHAnsi" w:cstheme="minorHAnsi"/>
          <w:sz w:val="22"/>
          <w:szCs w:val="22"/>
        </w:rPr>
        <w:t xml:space="preserve"> </w:t>
      </w:r>
      <w:r w:rsidR="00C25DD0" w:rsidRPr="00C52786">
        <w:rPr>
          <w:rFonts w:asciiTheme="minorHAnsi" w:hAnsiTheme="minorHAnsi" w:cstheme="minorHAnsi"/>
          <w:sz w:val="22"/>
          <w:szCs w:val="22"/>
        </w:rPr>
        <w:t xml:space="preserve">papers (12 studies) </w:t>
      </w:r>
      <w:r w:rsidRPr="00C52786">
        <w:rPr>
          <w:rFonts w:asciiTheme="minorHAnsi" w:hAnsiTheme="minorHAnsi" w:cstheme="minorHAnsi"/>
          <w:sz w:val="22"/>
          <w:szCs w:val="22"/>
        </w:rPr>
        <w:t xml:space="preserve">met the inclusion </w:t>
      </w:r>
      <w:r w:rsidR="008402FD" w:rsidRPr="00C52786">
        <w:rPr>
          <w:rFonts w:asciiTheme="minorHAnsi" w:hAnsiTheme="minorHAnsi" w:cstheme="minorHAnsi"/>
          <w:sz w:val="22"/>
          <w:szCs w:val="22"/>
        </w:rPr>
        <w:t>criteria for the review</w:t>
      </w:r>
      <w:r w:rsidR="00C25DD0" w:rsidRPr="00C52786">
        <w:rPr>
          <w:rFonts w:asciiTheme="minorHAnsi" w:hAnsiTheme="minorHAnsi" w:cstheme="minorHAnsi"/>
          <w:sz w:val="22"/>
          <w:szCs w:val="22"/>
        </w:rPr>
        <w:t xml:space="preserve"> (see Figure 1 for PRISMA flow diagram)</w:t>
      </w:r>
      <w:r w:rsidR="00931EAE" w:rsidRPr="00C52786">
        <w:rPr>
          <w:rFonts w:asciiTheme="minorHAnsi" w:hAnsiTheme="minorHAnsi" w:cstheme="minorHAnsi"/>
          <w:sz w:val="22"/>
          <w:szCs w:val="22"/>
        </w:rPr>
        <w:t xml:space="preserve">. </w:t>
      </w:r>
      <w:r w:rsidR="00047E4B" w:rsidRPr="00C52786">
        <w:rPr>
          <w:rFonts w:asciiTheme="minorHAnsi" w:hAnsiTheme="minorHAnsi" w:cstheme="minorHAnsi"/>
          <w:sz w:val="22"/>
          <w:szCs w:val="22"/>
        </w:rPr>
        <w:t xml:space="preserve">The included papers are detailed in Table 3. </w:t>
      </w:r>
      <w:r w:rsidR="00931EAE" w:rsidRPr="00C52786">
        <w:rPr>
          <w:rFonts w:asciiTheme="minorHAnsi" w:hAnsiTheme="minorHAnsi" w:cstheme="minorHAnsi"/>
          <w:sz w:val="22"/>
          <w:szCs w:val="22"/>
        </w:rPr>
        <w:t xml:space="preserve">Many of the </w:t>
      </w:r>
      <w:r w:rsidR="00C25DD0" w:rsidRPr="00C52786">
        <w:rPr>
          <w:rFonts w:asciiTheme="minorHAnsi" w:hAnsiTheme="minorHAnsi" w:cstheme="minorHAnsi"/>
          <w:sz w:val="22"/>
          <w:szCs w:val="22"/>
        </w:rPr>
        <w:t xml:space="preserve">papers </w:t>
      </w:r>
      <w:r w:rsidR="00931EAE" w:rsidRPr="00C52786">
        <w:rPr>
          <w:rFonts w:asciiTheme="minorHAnsi" w:hAnsiTheme="minorHAnsi" w:cstheme="minorHAnsi"/>
          <w:sz w:val="22"/>
          <w:szCs w:val="22"/>
        </w:rPr>
        <w:t xml:space="preserve">were excluded as they only </w:t>
      </w:r>
      <w:r w:rsidR="000D5871" w:rsidRPr="00C52786">
        <w:rPr>
          <w:rFonts w:asciiTheme="minorHAnsi" w:hAnsiTheme="minorHAnsi" w:cstheme="minorHAnsi"/>
          <w:sz w:val="22"/>
          <w:szCs w:val="22"/>
        </w:rPr>
        <w:t xml:space="preserve">described the use of an intervention in practice with no evidence of </w:t>
      </w:r>
      <w:r w:rsidR="00931EAE" w:rsidRPr="00C52786">
        <w:rPr>
          <w:rFonts w:asciiTheme="minorHAnsi" w:hAnsiTheme="minorHAnsi" w:cstheme="minorHAnsi"/>
          <w:sz w:val="22"/>
          <w:szCs w:val="22"/>
        </w:rPr>
        <w:t xml:space="preserve">evaluation. </w:t>
      </w:r>
      <w:r w:rsidRPr="00C52786">
        <w:rPr>
          <w:rFonts w:asciiTheme="minorHAnsi" w:hAnsiTheme="minorHAnsi" w:cstheme="minorHAnsi"/>
          <w:sz w:val="22"/>
          <w:szCs w:val="22"/>
        </w:rPr>
        <w:t xml:space="preserve">The </w:t>
      </w:r>
      <w:r w:rsidR="002F170B" w:rsidRPr="00C52786">
        <w:rPr>
          <w:rFonts w:asciiTheme="minorHAnsi" w:hAnsiTheme="minorHAnsi" w:cstheme="minorHAnsi"/>
          <w:sz w:val="22"/>
          <w:szCs w:val="22"/>
        </w:rPr>
        <w:t>results section of the paper is presented in two sections to reflect the main objectives of the systematic review; what methods and interventions are used to engage children and young people in consultations and which methods are effective in engaging children and young people in their consultation?</w:t>
      </w:r>
    </w:p>
    <w:p w14:paraId="2B5A5596" w14:textId="77777777" w:rsidR="00E938D8" w:rsidRPr="00C52786" w:rsidRDefault="00E938D8" w:rsidP="00FE6B0E">
      <w:pPr>
        <w:spacing w:line="480" w:lineRule="auto"/>
        <w:jc w:val="both"/>
        <w:rPr>
          <w:rFonts w:asciiTheme="minorHAnsi" w:hAnsiTheme="minorHAnsi" w:cstheme="minorHAnsi"/>
          <w:sz w:val="22"/>
          <w:szCs w:val="22"/>
        </w:rPr>
      </w:pPr>
    </w:p>
    <w:p w14:paraId="64C17CD4" w14:textId="6DF70C70" w:rsidR="00404233" w:rsidRPr="00C52786" w:rsidRDefault="002F170B" w:rsidP="00FE6B0E">
      <w:pPr>
        <w:spacing w:line="480" w:lineRule="auto"/>
        <w:jc w:val="both"/>
        <w:rPr>
          <w:rFonts w:asciiTheme="minorHAnsi" w:hAnsiTheme="minorHAnsi" w:cstheme="minorHAnsi"/>
          <w:b/>
          <w:i/>
          <w:sz w:val="22"/>
          <w:szCs w:val="22"/>
        </w:rPr>
      </w:pPr>
      <w:r w:rsidRPr="00C52786">
        <w:rPr>
          <w:rFonts w:asciiTheme="minorHAnsi" w:hAnsiTheme="minorHAnsi" w:cstheme="minorHAnsi"/>
          <w:b/>
          <w:i/>
          <w:sz w:val="22"/>
          <w:szCs w:val="22"/>
        </w:rPr>
        <w:t>What methods and interventions are used to engage children and young people in consultations?</w:t>
      </w:r>
      <w:r w:rsidRPr="00C52786" w:rsidDel="002F170B">
        <w:rPr>
          <w:rFonts w:asciiTheme="minorHAnsi" w:hAnsiTheme="minorHAnsi" w:cstheme="minorHAnsi"/>
          <w:b/>
          <w:i/>
          <w:sz w:val="22"/>
          <w:szCs w:val="22"/>
        </w:rPr>
        <w:t xml:space="preserve"> </w:t>
      </w:r>
    </w:p>
    <w:p w14:paraId="01FE40AC" w14:textId="0051BF77" w:rsidR="00C25DD0" w:rsidRPr="00C52786" w:rsidRDefault="00E938D8" w:rsidP="00FE6B0E">
      <w:pPr>
        <w:pStyle w:val="CommentText"/>
        <w:spacing w:line="480" w:lineRule="auto"/>
        <w:jc w:val="both"/>
        <w:rPr>
          <w:rFonts w:asciiTheme="minorHAnsi" w:hAnsiTheme="minorHAnsi"/>
          <w:sz w:val="22"/>
          <w:szCs w:val="22"/>
        </w:rPr>
      </w:pPr>
      <w:r w:rsidRPr="00C52786">
        <w:rPr>
          <w:rFonts w:asciiTheme="minorHAnsi" w:hAnsiTheme="minorHAnsi"/>
          <w:sz w:val="22"/>
          <w:szCs w:val="22"/>
        </w:rPr>
        <w:t xml:space="preserve">The first objective of the review was focused on clearly defining which methods/interventions are </w:t>
      </w:r>
      <w:r w:rsidR="00926E73" w:rsidRPr="00C52786">
        <w:rPr>
          <w:rFonts w:asciiTheme="minorHAnsi" w:hAnsiTheme="minorHAnsi"/>
          <w:sz w:val="22"/>
          <w:szCs w:val="22"/>
        </w:rPr>
        <w:t xml:space="preserve">reported as being </w:t>
      </w:r>
      <w:r w:rsidRPr="00C52786">
        <w:rPr>
          <w:rFonts w:asciiTheme="minorHAnsi" w:hAnsiTheme="minorHAnsi"/>
          <w:sz w:val="22"/>
          <w:szCs w:val="22"/>
        </w:rPr>
        <w:t xml:space="preserve">used to engage children and young people in health care consultations about their long-term conditions. </w:t>
      </w:r>
      <w:r w:rsidR="003D4724" w:rsidRPr="00C52786">
        <w:rPr>
          <w:rFonts w:asciiTheme="minorHAnsi" w:hAnsiTheme="minorHAnsi" w:cstheme="minorHAnsi"/>
          <w:sz w:val="22"/>
          <w:szCs w:val="22"/>
        </w:rPr>
        <w:t xml:space="preserve">Table </w:t>
      </w:r>
      <w:r w:rsidR="00926E73" w:rsidRPr="00C52786">
        <w:rPr>
          <w:rFonts w:asciiTheme="minorHAnsi" w:hAnsiTheme="minorHAnsi" w:cstheme="minorHAnsi"/>
          <w:sz w:val="22"/>
          <w:szCs w:val="22"/>
        </w:rPr>
        <w:t>3</w:t>
      </w:r>
      <w:r w:rsidR="003D4724" w:rsidRPr="00C52786">
        <w:rPr>
          <w:rFonts w:asciiTheme="minorHAnsi" w:hAnsiTheme="minorHAnsi" w:cstheme="minorHAnsi"/>
          <w:sz w:val="22"/>
          <w:szCs w:val="22"/>
        </w:rPr>
        <w:t xml:space="preserve"> summarises the samples, methods, designs and outcomes of the included studies.</w:t>
      </w:r>
    </w:p>
    <w:p w14:paraId="436533C2" w14:textId="77777777" w:rsidR="00DB01EC" w:rsidRPr="00C52786" w:rsidRDefault="00DB01EC" w:rsidP="00FE6B0E">
      <w:pPr>
        <w:pStyle w:val="CommentText"/>
        <w:spacing w:line="480" w:lineRule="auto"/>
        <w:jc w:val="both"/>
        <w:rPr>
          <w:rFonts w:asciiTheme="minorHAnsi" w:hAnsiTheme="minorHAnsi"/>
          <w:sz w:val="22"/>
          <w:szCs w:val="22"/>
        </w:rPr>
      </w:pPr>
    </w:p>
    <w:p w14:paraId="4F70E728" w14:textId="01550A15" w:rsidR="00AD7871" w:rsidRPr="00C52786" w:rsidRDefault="00AA7030" w:rsidP="00FE6B0E">
      <w:pPr>
        <w:pStyle w:val="CommentText"/>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The studies detailed the use of a </w:t>
      </w:r>
      <w:r w:rsidR="00232065" w:rsidRPr="00C52786">
        <w:rPr>
          <w:rFonts w:asciiTheme="minorHAnsi" w:hAnsiTheme="minorHAnsi" w:cstheme="minorHAnsi"/>
          <w:sz w:val="22"/>
          <w:szCs w:val="22"/>
        </w:rPr>
        <w:t xml:space="preserve">wide </w:t>
      </w:r>
      <w:r w:rsidRPr="00C52786">
        <w:rPr>
          <w:rFonts w:asciiTheme="minorHAnsi" w:hAnsiTheme="minorHAnsi" w:cstheme="minorHAnsi"/>
          <w:sz w:val="22"/>
          <w:szCs w:val="22"/>
        </w:rPr>
        <w:t>variety of interventions and methods to engage children and young people in their consultations</w:t>
      </w:r>
      <w:r w:rsidR="0035518E">
        <w:rPr>
          <w:rFonts w:asciiTheme="minorHAnsi" w:hAnsiTheme="minorHAnsi" w:cstheme="minorHAnsi"/>
          <w:sz w:val="22"/>
          <w:szCs w:val="22"/>
        </w:rPr>
        <w:t xml:space="preserve">, </w:t>
      </w:r>
      <w:r w:rsidR="00926E73" w:rsidRPr="00C52786">
        <w:rPr>
          <w:rFonts w:asciiTheme="minorHAnsi" w:hAnsiTheme="minorHAnsi" w:cstheme="minorHAnsi"/>
          <w:sz w:val="22"/>
          <w:szCs w:val="22"/>
        </w:rPr>
        <w:t>these could be seen to fit within the following headings of methods and intervention to prompt or open up communication, training to improve engagement and redesigning the consultation</w:t>
      </w:r>
      <w:r w:rsidR="00D859F1" w:rsidRPr="00C52786">
        <w:rPr>
          <w:rFonts w:asciiTheme="minorHAnsi" w:hAnsiTheme="minorHAnsi" w:cstheme="minorHAnsi"/>
          <w:sz w:val="22"/>
          <w:szCs w:val="22"/>
        </w:rPr>
        <w:t xml:space="preserve"> process to facilitate engagement.</w:t>
      </w:r>
    </w:p>
    <w:p w14:paraId="7D2BBB0A" w14:textId="2EAE3CF9" w:rsidR="00AD7871" w:rsidRPr="00C52786" w:rsidRDefault="00AD7871" w:rsidP="00FE6B0E">
      <w:pPr>
        <w:pStyle w:val="CommentText"/>
        <w:numPr>
          <w:ilvl w:val="0"/>
          <w:numId w:val="5"/>
        </w:numPr>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Methods and interventions to </w:t>
      </w:r>
      <w:r w:rsidRPr="00C52786">
        <w:rPr>
          <w:rFonts w:asciiTheme="minorHAnsi" w:hAnsiTheme="minorHAnsi" w:cstheme="minorHAnsi"/>
          <w:b/>
          <w:sz w:val="22"/>
          <w:szCs w:val="22"/>
        </w:rPr>
        <w:t>prompt or open up communication</w:t>
      </w:r>
      <w:r w:rsidRPr="00C52786">
        <w:rPr>
          <w:rFonts w:asciiTheme="minorHAnsi" w:hAnsiTheme="minorHAnsi" w:cstheme="minorHAnsi"/>
          <w:sz w:val="22"/>
          <w:szCs w:val="22"/>
        </w:rPr>
        <w:t xml:space="preserve"> between children and young people and health professionals: furniture to prompt and encourage children’s engagement (Chin</w:t>
      </w:r>
      <w:r w:rsidR="00D859F1" w:rsidRPr="00C52786">
        <w:rPr>
          <w:rFonts w:asciiTheme="minorHAnsi" w:hAnsiTheme="minorHAnsi" w:cstheme="minorHAnsi"/>
          <w:sz w:val="22"/>
          <w:szCs w:val="22"/>
        </w:rPr>
        <w:t xml:space="preserve"> et al 2014</w:t>
      </w:r>
      <w:r w:rsidRPr="00C52786">
        <w:rPr>
          <w:rFonts w:asciiTheme="minorHAnsi" w:hAnsiTheme="minorHAnsi" w:cstheme="minorHAnsi"/>
          <w:sz w:val="22"/>
          <w:szCs w:val="22"/>
        </w:rPr>
        <w:t>), drawings to prompt children’s engagement (Berger</w:t>
      </w:r>
      <w:r w:rsidR="00D859F1" w:rsidRPr="00C52786">
        <w:rPr>
          <w:rFonts w:asciiTheme="minorHAnsi" w:hAnsiTheme="minorHAnsi" w:cstheme="minorHAnsi"/>
          <w:sz w:val="22"/>
          <w:szCs w:val="22"/>
        </w:rPr>
        <w:t xml:space="preserve"> 1980</w:t>
      </w:r>
      <w:r w:rsidRPr="00C52786">
        <w:rPr>
          <w:rFonts w:asciiTheme="minorHAnsi" w:hAnsiTheme="minorHAnsi" w:cstheme="minorHAnsi"/>
          <w:sz w:val="22"/>
          <w:szCs w:val="22"/>
        </w:rPr>
        <w:t>); reflective consultation sheets completed by children and young people (Husted</w:t>
      </w:r>
      <w:r w:rsidR="00D859F1" w:rsidRPr="00C52786">
        <w:rPr>
          <w:rFonts w:asciiTheme="minorHAnsi" w:hAnsiTheme="minorHAnsi" w:cstheme="minorHAnsi"/>
          <w:sz w:val="22"/>
          <w:szCs w:val="22"/>
        </w:rPr>
        <w:t xml:space="preserve"> et al 2014</w:t>
      </w:r>
      <w:r w:rsidRPr="00C52786">
        <w:rPr>
          <w:rFonts w:asciiTheme="minorHAnsi" w:hAnsiTheme="minorHAnsi" w:cstheme="minorHAnsi"/>
          <w:sz w:val="22"/>
          <w:szCs w:val="22"/>
        </w:rPr>
        <w:t>); leaflets designed by young people to prompt discussion during consultation (Milnes et al</w:t>
      </w:r>
      <w:r w:rsidR="00D859F1" w:rsidRPr="00C52786">
        <w:rPr>
          <w:rFonts w:asciiTheme="minorHAnsi" w:hAnsiTheme="minorHAnsi" w:cstheme="minorHAnsi"/>
          <w:sz w:val="22"/>
          <w:szCs w:val="22"/>
        </w:rPr>
        <w:t xml:space="preserve"> 2013</w:t>
      </w:r>
      <w:r w:rsidRPr="00C52786">
        <w:rPr>
          <w:rFonts w:asciiTheme="minorHAnsi" w:hAnsiTheme="minorHAnsi" w:cstheme="minorHAnsi"/>
          <w:sz w:val="22"/>
          <w:szCs w:val="22"/>
        </w:rPr>
        <w:t>); written sheets for children and young people to define key topics to underpin consultations (Gregory</w:t>
      </w:r>
      <w:r w:rsidR="00D859F1" w:rsidRPr="00C52786">
        <w:rPr>
          <w:rFonts w:asciiTheme="minorHAnsi" w:hAnsiTheme="minorHAnsi" w:cstheme="minorHAnsi"/>
          <w:sz w:val="22"/>
          <w:szCs w:val="22"/>
        </w:rPr>
        <w:t xml:space="preserve"> et al 2011</w:t>
      </w:r>
      <w:r w:rsidRPr="00C52786">
        <w:rPr>
          <w:rFonts w:asciiTheme="minorHAnsi" w:hAnsiTheme="minorHAnsi" w:cstheme="minorHAnsi"/>
          <w:sz w:val="22"/>
          <w:szCs w:val="22"/>
        </w:rPr>
        <w:t xml:space="preserve">); structured questionnaire tools to underpin discussion </w:t>
      </w:r>
      <w:r w:rsidRPr="00C52786">
        <w:rPr>
          <w:rFonts w:asciiTheme="minorHAnsi" w:hAnsiTheme="minorHAnsi" w:cstheme="minorHAnsi"/>
          <w:sz w:val="22"/>
          <w:szCs w:val="22"/>
        </w:rPr>
        <w:lastRenderedPageBreak/>
        <w:t>during consultations (Petersen</w:t>
      </w:r>
      <w:r w:rsidR="00D859F1" w:rsidRPr="00C52786">
        <w:rPr>
          <w:rFonts w:asciiTheme="minorHAnsi" w:hAnsiTheme="minorHAnsi" w:cstheme="minorHAnsi"/>
          <w:sz w:val="22"/>
          <w:szCs w:val="22"/>
        </w:rPr>
        <w:t xml:space="preserve"> et al 2016</w:t>
      </w:r>
      <w:r w:rsidRPr="00C52786">
        <w:rPr>
          <w:rFonts w:asciiTheme="minorHAnsi" w:hAnsiTheme="minorHAnsi" w:cstheme="minorHAnsi"/>
          <w:sz w:val="22"/>
          <w:szCs w:val="22"/>
        </w:rPr>
        <w:t>); a computer based system to help children and young people define topics to discuss during consultations (</w:t>
      </w:r>
      <w:proofErr w:type="spellStart"/>
      <w:r w:rsidRPr="00C52786">
        <w:rPr>
          <w:rFonts w:asciiTheme="minorHAnsi" w:hAnsiTheme="minorHAnsi" w:cstheme="minorHAnsi"/>
          <w:sz w:val="22"/>
          <w:szCs w:val="22"/>
        </w:rPr>
        <w:t>Vatne</w:t>
      </w:r>
      <w:proofErr w:type="spellEnd"/>
      <w:r w:rsidRPr="00C52786">
        <w:rPr>
          <w:rFonts w:asciiTheme="minorHAnsi" w:hAnsiTheme="minorHAnsi" w:cstheme="minorHAnsi"/>
          <w:sz w:val="22"/>
          <w:szCs w:val="22"/>
        </w:rPr>
        <w:t xml:space="preserve"> et al</w:t>
      </w:r>
      <w:r w:rsidR="00D859F1" w:rsidRPr="00C52786">
        <w:rPr>
          <w:rFonts w:asciiTheme="minorHAnsi" w:hAnsiTheme="minorHAnsi" w:cstheme="minorHAnsi"/>
          <w:sz w:val="22"/>
          <w:szCs w:val="22"/>
        </w:rPr>
        <w:t xml:space="preserve"> 2013</w:t>
      </w:r>
      <w:r w:rsidRPr="00C52786">
        <w:rPr>
          <w:rFonts w:asciiTheme="minorHAnsi" w:hAnsiTheme="minorHAnsi" w:cstheme="minorHAnsi"/>
          <w:sz w:val="22"/>
          <w:szCs w:val="22"/>
        </w:rPr>
        <w:t>)</w:t>
      </w:r>
    </w:p>
    <w:p w14:paraId="197D9F74" w14:textId="335A4401" w:rsidR="00AD7871" w:rsidRPr="00C52786" w:rsidRDefault="00AD7871" w:rsidP="00FE6B0E">
      <w:pPr>
        <w:pStyle w:val="CommentText"/>
        <w:numPr>
          <w:ilvl w:val="0"/>
          <w:numId w:val="5"/>
        </w:numPr>
        <w:spacing w:line="480" w:lineRule="auto"/>
        <w:jc w:val="both"/>
        <w:rPr>
          <w:rFonts w:asciiTheme="minorHAnsi" w:hAnsiTheme="minorHAnsi" w:cstheme="minorHAnsi"/>
          <w:sz w:val="22"/>
          <w:szCs w:val="22"/>
        </w:rPr>
      </w:pPr>
      <w:r w:rsidRPr="00C52786">
        <w:rPr>
          <w:rFonts w:asciiTheme="minorHAnsi" w:hAnsiTheme="minorHAnsi" w:cstheme="minorHAnsi"/>
          <w:b/>
          <w:sz w:val="22"/>
          <w:szCs w:val="22"/>
        </w:rPr>
        <w:t>Training to improve engagement</w:t>
      </w:r>
      <w:r w:rsidRPr="00C52786">
        <w:rPr>
          <w:rFonts w:asciiTheme="minorHAnsi" w:hAnsiTheme="minorHAnsi" w:cstheme="minorHAnsi"/>
          <w:sz w:val="22"/>
          <w:szCs w:val="22"/>
        </w:rPr>
        <w:t xml:space="preserve"> during consultations; </w:t>
      </w:r>
      <w:r w:rsidR="005A1039" w:rsidRPr="00C52786">
        <w:rPr>
          <w:rFonts w:asciiTheme="minorHAnsi" w:hAnsiTheme="minorHAnsi" w:cstheme="minorHAnsi"/>
          <w:sz w:val="22"/>
          <w:szCs w:val="22"/>
        </w:rPr>
        <w:t xml:space="preserve">consultation </w:t>
      </w:r>
      <w:r w:rsidR="00232065" w:rsidRPr="00C52786">
        <w:rPr>
          <w:rFonts w:asciiTheme="minorHAnsi" w:hAnsiTheme="minorHAnsi" w:cstheme="minorHAnsi"/>
          <w:sz w:val="22"/>
          <w:szCs w:val="22"/>
        </w:rPr>
        <w:t>communication training for health professionals (</w:t>
      </w:r>
      <w:r w:rsidR="00F444D4" w:rsidRPr="00C52786">
        <w:rPr>
          <w:rFonts w:asciiTheme="minorHAnsi" w:hAnsiTheme="minorHAnsi" w:cstheme="minorHAnsi"/>
          <w:sz w:val="22"/>
          <w:szCs w:val="22"/>
        </w:rPr>
        <w:t>Gregory</w:t>
      </w:r>
      <w:r w:rsidR="00D859F1" w:rsidRPr="00C52786">
        <w:rPr>
          <w:rFonts w:asciiTheme="minorHAnsi" w:hAnsiTheme="minorHAnsi" w:cstheme="minorHAnsi"/>
          <w:sz w:val="22"/>
          <w:szCs w:val="22"/>
        </w:rPr>
        <w:t xml:space="preserve"> et al 2011</w:t>
      </w:r>
      <w:r w:rsidR="00F444D4" w:rsidRPr="00C52786">
        <w:rPr>
          <w:rFonts w:asciiTheme="minorHAnsi" w:hAnsiTheme="minorHAnsi" w:cstheme="minorHAnsi"/>
          <w:sz w:val="22"/>
          <w:szCs w:val="22"/>
        </w:rPr>
        <w:t xml:space="preserve">, </w:t>
      </w:r>
      <w:proofErr w:type="spellStart"/>
      <w:r w:rsidR="005A1039" w:rsidRPr="00C52786">
        <w:rPr>
          <w:rFonts w:asciiTheme="minorHAnsi" w:hAnsiTheme="minorHAnsi" w:cstheme="minorHAnsi"/>
          <w:sz w:val="22"/>
          <w:szCs w:val="22"/>
        </w:rPr>
        <w:t>Bejarano</w:t>
      </w:r>
      <w:proofErr w:type="spellEnd"/>
      <w:r w:rsidR="00D859F1" w:rsidRPr="00C52786">
        <w:rPr>
          <w:rFonts w:asciiTheme="minorHAnsi" w:hAnsiTheme="minorHAnsi" w:cstheme="minorHAnsi"/>
          <w:sz w:val="22"/>
          <w:szCs w:val="22"/>
        </w:rPr>
        <w:t xml:space="preserve"> et al 2015</w:t>
      </w:r>
      <w:r w:rsidR="00232065" w:rsidRPr="00C52786">
        <w:rPr>
          <w:rFonts w:asciiTheme="minorHAnsi" w:hAnsiTheme="minorHAnsi" w:cstheme="minorHAnsi"/>
          <w:sz w:val="22"/>
          <w:szCs w:val="22"/>
        </w:rPr>
        <w:t>)</w:t>
      </w:r>
      <w:r w:rsidR="00C25DD0" w:rsidRPr="00C52786">
        <w:rPr>
          <w:rFonts w:asciiTheme="minorHAnsi" w:hAnsiTheme="minorHAnsi" w:cstheme="minorHAnsi"/>
          <w:sz w:val="22"/>
          <w:szCs w:val="22"/>
        </w:rPr>
        <w:t>;</w:t>
      </w:r>
      <w:r w:rsidR="00232065" w:rsidRPr="00C52786">
        <w:rPr>
          <w:rFonts w:asciiTheme="minorHAnsi" w:hAnsiTheme="minorHAnsi" w:cstheme="minorHAnsi"/>
          <w:sz w:val="22"/>
          <w:szCs w:val="22"/>
        </w:rPr>
        <w:t xml:space="preserve"> </w:t>
      </w:r>
      <w:r w:rsidR="005A1039" w:rsidRPr="00C52786">
        <w:rPr>
          <w:rFonts w:asciiTheme="minorHAnsi" w:hAnsiTheme="minorHAnsi" w:cstheme="minorHAnsi"/>
          <w:sz w:val="22"/>
          <w:szCs w:val="22"/>
        </w:rPr>
        <w:t xml:space="preserve">consultation </w:t>
      </w:r>
      <w:r w:rsidR="00232065" w:rsidRPr="00C52786">
        <w:rPr>
          <w:rFonts w:asciiTheme="minorHAnsi" w:hAnsiTheme="minorHAnsi" w:cstheme="minorHAnsi"/>
          <w:sz w:val="22"/>
          <w:szCs w:val="22"/>
        </w:rPr>
        <w:t>communication training for young people (</w:t>
      </w:r>
      <w:r w:rsidR="00F444D4" w:rsidRPr="00C52786">
        <w:rPr>
          <w:rFonts w:asciiTheme="minorHAnsi" w:hAnsiTheme="minorHAnsi" w:cstheme="minorHAnsi"/>
          <w:sz w:val="22"/>
          <w:szCs w:val="22"/>
        </w:rPr>
        <w:t>Husted</w:t>
      </w:r>
      <w:r w:rsidR="00D859F1" w:rsidRPr="00C52786">
        <w:rPr>
          <w:rFonts w:asciiTheme="minorHAnsi" w:hAnsiTheme="minorHAnsi" w:cstheme="minorHAnsi"/>
          <w:sz w:val="22"/>
          <w:szCs w:val="22"/>
        </w:rPr>
        <w:t xml:space="preserve"> et al 2014);</w:t>
      </w:r>
      <w:r w:rsidR="00C25DD0" w:rsidRPr="00C52786">
        <w:rPr>
          <w:rFonts w:asciiTheme="minorHAnsi" w:hAnsiTheme="minorHAnsi" w:cstheme="minorHAnsi"/>
          <w:sz w:val="22"/>
          <w:szCs w:val="22"/>
        </w:rPr>
        <w:t xml:space="preserve"> </w:t>
      </w:r>
    </w:p>
    <w:p w14:paraId="66F36CDF" w14:textId="5D3474F4" w:rsidR="00AD7871" w:rsidRPr="00C52786" w:rsidRDefault="00AD7871" w:rsidP="00FE6B0E">
      <w:pPr>
        <w:pStyle w:val="CommentText"/>
        <w:numPr>
          <w:ilvl w:val="0"/>
          <w:numId w:val="5"/>
        </w:numPr>
        <w:spacing w:line="480" w:lineRule="auto"/>
        <w:jc w:val="both"/>
        <w:rPr>
          <w:rFonts w:asciiTheme="minorHAnsi" w:hAnsiTheme="minorHAnsi" w:cstheme="minorHAnsi"/>
          <w:sz w:val="22"/>
          <w:szCs w:val="22"/>
        </w:rPr>
      </w:pPr>
      <w:r w:rsidRPr="00C52786">
        <w:rPr>
          <w:rFonts w:asciiTheme="minorHAnsi" w:hAnsiTheme="minorHAnsi" w:cstheme="minorHAnsi"/>
          <w:b/>
          <w:sz w:val="22"/>
          <w:szCs w:val="22"/>
        </w:rPr>
        <w:t>Redesigning the consultation process</w:t>
      </w:r>
      <w:r w:rsidRPr="00C52786">
        <w:rPr>
          <w:rFonts w:asciiTheme="minorHAnsi" w:hAnsiTheme="minorHAnsi" w:cstheme="minorHAnsi"/>
          <w:sz w:val="22"/>
          <w:szCs w:val="22"/>
        </w:rPr>
        <w:t xml:space="preserve"> to facilitate engagement; </w:t>
      </w:r>
      <w:r w:rsidR="005A1039" w:rsidRPr="00C52786">
        <w:rPr>
          <w:rFonts w:asciiTheme="minorHAnsi" w:hAnsiTheme="minorHAnsi" w:cstheme="minorHAnsi"/>
          <w:sz w:val="22"/>
          <w:szCs w:val="22"/>
        </w:rPr>
        <w:t>s</w:t>
      </w:r>
      <w:r w:rsidR="00232065" w:rsidRPr="00C52786">
        <w:rPr>
          <w:rFonts w:asciiTheme="minorHAnsi" w:hAnsiTheme="minorHAnsi" w:cstheme="minorHAnsi"/>
          <w:sz w:val="22"/>
          <w:szCs w:val="22"/>
        </w:rPr>
        <w:t>hared medical appointm</w:t>
      </w:r>
      <w:r w:rsidR="00F444D4" w:rsidRPr="00C52786">
        <w:rPr>
          <w:rFonts w:asciiTheme="minorHAnsi" w:hAnsiTheme="minorHAnsi" w:cstheme="minorHAnsi"/>
          <w:sz w:val="22"/>
          <w:szCs w:val="22"/>
        </w:rPr>
        <w:t>ent models (</w:t>
      </w:r>
      <w:proofErr w:type="spellStart"/>
      <w:r w:rsidR="00F444D4" w:rsidRPr="00C52786">
        <w:rPr>
          <w:rFonts w:asciiTheme="minorHAnsi" w:hAnsiTheme="minorHAnsi" w:cstheme="minorHAnsi"/>
          <w:sz w:val="22"/>
          <w:szCs w:val="22"/>
        </w:rPr>
        <w:t>Bejarano</w:t>
      </w:r>
      <w:proofErr w:type="spellEnd"/>
      <w:r w:rsidR="00D859F1" w:rsidRPr="00C52786">
        <w:rPr>
          <w:rFonts w:asciiTheme="minorHAnsi" w:hAnsiTheme="minorHAnsi" w:cstheme="minorHAnsi"/>
          <w:sz w:val="22"/>
          <w:szCs w:val="22"/>
        </w:rPr>
        <w:t xml:space="preserve"> et al 2015</w:t>
      </w:r>
      <w:r w:rsidR="005A1039" w:rsidRPr="00C52786">
        <w:rPr>
          <w:rFonts w:asciiTheme="minorHAnsi" w:hAnsiTheme="minorHAnsi" w:cstheme="minorHAnsi"/>
          <w:sz w:val="22"/>
          <w:szCs w:val="22"/>
        </w:rPr>
        <w:t xml:space="preserve">, </w:t>
      </w:r>
      <w:r w:rsidR="005A1039" w:rsidRPr="00C52786">
        <w:rPr>
          <w:rFonts w:asciiTheme="minorHAnsi" w:hAnsiTheme="minorHAnsi" w:cstheme="minorHAnsi"/>
          <w:sz w:val="22"/>
          <w:szCs w:val="22"/>
          <w:shd w:val="clear" w:color="auto" w:fill="FFFFFF"/>
        </w:rPr>
        <w:t>Rijswijk et al</w:t>
      </w:r>
      <w:r w:rsidR="00D859F1" w:rsidRPr="00C52786">
        <w:rPr>
          <w:rFonts w:asciiTheme="minorHAnsi" w:hAnsiTheme="minorHAnsi" w:cstheme="minorHAnsi"/>
          <w:sz w:val="22"/>
          <w:szCs w:val="22"/>
          <w:shd w:val="clear" w:color="auto" w:fill="FFFFFF"/>
        </w:rPr>
        <w:t xml:space="preserve"> 2016</w:t>
      </w:r>
      <w:r w:rsidR="00C25DD0" w:rsidRPr="00C52786">
        <w:rPr>
          <w:rFonts w:asciiTheme="minorHAnsi" w:hAnsiTheme="minorHAnsi" w:cstheme="minorHAnsi"/>
          <w:sz w:val="22"/>
          <w:szCs w:val="22"/>
        </w:rPr>
        <w:t xml:space="preserve">); </w:t>
      </w:r>
      <w:r w:rsidR="00232065" w:rsidRPr="00C52786">
        <w:rPr>
          <w:rFonts w:asciiTheme="minorHAnsi" w:hAnsiTheme="minorHAnsi" w:cstheme="minorHAnsi"/>
          <w:sz w:val="22"/>
          <w:szCs w:val="22"/>
        </w:rPr>
        <w:t>two way te</w:t>
      </w:r>
      <w:r w:rsidR="005A1039" w:rsidRPr="00C52786">
        <w:rPr>
          <w:rFonts w:asciiTheme="minorHAnsi" w:hAnsiTheme="minorHAnsi" w:cstheme="minorHAnsi"/>
          <w:sz w:val="22"/>
          <w:szCs w:val="22"/>
        </w:rPr>
        <w:t>xt messaging interaction between health professionals and young people (Franklin</w:t>
      </w:r>
      <w:r w:rsidR="00D859F1" w:rsidRPr="00C52786">
        <w:rPr>
          <w:rFonts w:asciiTheme="minorHAnsi" w:hAnsiTheme="minorHAnsi" w:cstheme="minorHAnsi"/>
          <w:sz w:val="22"/>
          <w:szCs w:val="22"/>
        </w:rPr>
        <w:t xml:space="preserve"> et al 2006,2007, 2008</w:t>
      </w:r>
      <w:r w:rsidR="005A1039" w:rsidRPr="00C52786">
        <w:rPr>
          <w:rFonts w:asciiTheme="minorHAnsi" w:hAnsiTheme="minorHAnsi" w:cstheme="minorHAnsi"/>
          <w:sz w:val="22"/>
          <w:szCs w:val="22"/>
        </w:rPr>
        <w:t xml:space="preserve">, </w:t>
      </w:r>
      <w:proofErr w:type="spellStart"/>
      <w:r w:rsidR="005A1039" w:rsidRPr="00C52786">
        <w:rPr>
          <w:rFonts w:asciiTheme="minorHAnsi" w:hAnsiTheme="minorHAnsi" w:cstheme="minorHAnsi"/>
          <w:sz w:val="22"/>
          <w:szCs w:val="22"/>
        </w:rPr>
        <w:t>Yoo</w:t>
      </w:r>
      <w:proofErr w:type="spellEnd"/>
      <w:r w:rsidR="00D859F1" w:rsidRPr="00C52786">
        <w:rPr>
          <w:rFonts w:asciiTheme="minorHAnsi" w:hAnsiTheme="minorHAnsi" w:cstheme="minorHAnsi"/>
          <w:sz w:val="22"/>
          <w:szCs w:val="22"/>
        </w:rPr>
        <w:t xml:space="preserve"> 2015</w:t>
      </w:r>
      <w:r w:rsidR="00232065" w:rsidRPr="00C52786">
        <w:rPr>
          <w:rFonts w:asciiTheme="minorHAnsi" w:hAnsiTheme="minorHAnsi" w:cstheme="minorHAnsi"/>
          <w:sz w:val="22"/>
          <w:szCs w:val="22"/>
        </w:rPr>
        <w:t xml:space="preserve">) and </w:t>
      </w:r>
      <w:r w:rsidR="005A1039" w:rsidRPr="00C52786">
        <w:rPr>
          <w:rFonts w:asciiTheme="minorHAnsi" w:hAnsiTheme="minorHAnsi" w:cstheme="minorHAnsi"/>
          <w:sz w:val="22"/>
          <w:szCs w:val="22"/>
        </w:rPr>
        <w:t xml:space="preserve">a </w:t>
      </w:r>
      <w:r w:rsidR="00232065" w:rsidRPr="00C52786">
        <w:rPr>
          <w:rFonts w:asciiTheme="minorHAnsi" w:hAnsiTheme="minorHAnsi" w:cstheme="minorHAnsi"/>
          <w:sz w:val="22"/>
          <w:szCs w:val="22"/>
        </w:rPr>
        <w:t>smart phone application</w:t>
      </w:r>
      <w:r w:rsidR="005A1039" w:rsidRPr="00C52786">
        <w:rPr>
          <w:rFonts w:asciiTheme="minorHAnsi" w:hAnsiTheme="minorHAnsi" w:cstheme="minorHAnsi"/>
          <w:sz w:val="22"/>
          <w:szCs w:val="22"/>
        </w:rPr>
        <w:t xml:space="preserve"> to focus on condition management and interaction with health professionals</w:t>
      </w:r>
      <w:r w:rsidR="00232065" w:rsidRPr="00C52786">
        <w:rPr>
          <w:rFonts w:asciiTheme="minorHAnsi" w:hAnsiTheme="minorHAnsi" w:cstheme="minorHAnsi"/>
          <w:sz w:val="22"/>
          <w:szCs w:val="22"/>
        </w:rPr>
        <w:t xml:space="preserve"> (</w:t>
      </w:r>
      <w:r w:rsidR="005D37FA" w:rsidRPr="00C52786">
        <w:rPr>
          <w:rFonts w:asciiTheme="minorHAnsi" w:hAnsiTheme="minorHAnsi" w:cstheme="minorHAnsi"/>
          <w:sz w:val="22"/>
          <w:szCs w:val="22"/>
        </w:rPr>
        <w:t>Haze &amp;</w:t>
      </w:r>
      <w:r w:rsidR="005A1039" w:rsidRPr="00C52786">
        <w:rPr>
          <w:rFonts w:asciiTheme="minorHAnsi" w:hAnsiTheme="minorHAnsi" w:cstheme="minorHAnsi"/>
          <w:sz w:val="22"/>
          <w:szCs w:val="22"/>
        </w:rPr>
        <w:t xml:space="preserve"> </w:t>
      </w:r>
      <w:proofErr w:type="spellStart"/>
      <w:r w:rsidR="005A1039" w:rsidRPr="00C52786">
        <w:rPr>
          <w:rFonts w:asciiTheme="minorHAnsi" w:hAnsiTheme="minorHAnsi" w:cstheme="minorHAnsi"/>
          <w:sz w:val="22"/>
          <w:szCs w:val="22"/>
        </w:rPr>
        <w:t>Lynaugh</w:t>
      </w:r>
      <w:proofErr w:type="spellEnd"/>
      <w:r w:rsidR="00D859F1" w:rsidRPr="00C52786">
        <w:rPr>
          <w:rFonts w:asciiTheme="minorHAnsi" w:hAnsiTheme="minorHAnsi" w:cstheme="minorHAnsi"/>
          <w:sz w:val="22"/>
          <w:szCs w:val="22"/>
        </w:rPr>
        <w:t xml:space="preserve"> 2013</w:t>
      </w:r>
      <w:r w:rsidR="00232065" w:rsidRPr="00C52786">
        <w:rPr>
          <w:rFonts w:asciiTheme="minorHAnsi" w:hAnsiTheme="minorHAnsi" w:cstheme="minorHAnsi"/>
          <w:sz w:val="22"/>
          <w:szCs w:val="22"/>
        </w:rPr>
        <w:t xml:space="preserve">). </w:t>
      </w:r>
    </w:p>
    <w:p w14:paraId="753065D3" w14:textId="77777777" w:rsidR="000A146B" w:rsidRPr="00C52786" w:rsidRDefault="000A146B" w:rsidP="00FE6B0E">
      <w:pPr>
        <w:pStyle w:val="CommentText"/>
        <w:spacing w:line="480" w:lineRule="auto"/>
        <w:ind w:left="720"/>
        <w:jc w:val="both"/>
        <w:rPr>
          <w:rFonts w:asciiTheme="minorHAnsi" w:hAnsiTheme="minorHAnsi" w:cstheme="minorHAnsi"/>
          <w:sz w:val="22"/>
          <w:szCs w:val="22"/>
        </w:rPr>
      </w:pPr>
    </w:p>
    <w:p w14:paraId="71FE215D" w14:textId="6DD4327F" w:rsidR="00AA7030" w:rsidRPr="00C52786" w:rsidRDefault="009C28DB" w:rsidP="00FE6B0E">
      <w:pPr>
        <w:pStyle w:val="CommentText"/>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Nine </w:t>
      </w:r>
      <w:r w:rsidR="00A23C8A" w:rsidRPr="00C52786">
        <w:rPr>
          <w:rFonts w:asciiTheme="minorHAnsi" w:hAnsiTheme="minorHAnsi" w:cstheme="minorHAnsi"/>
          <w:sz w:val="22"/>
          <w:szCs w:val="22"/>
        </w:rPr>
        <w:t xml:space="preserve">studies focussed on face to face consultations within </w:t>
      </w:r>
      <w:r w:rsidR="006E3643" w:rsidRPr="00C52786">
        <w:rPr>
          <w:rFonts w:asciiTheme="minorHAnsi" w:hAnsiTheme="minorHAnsi" w:cstheme="minorHAnsi"/>
          <w:sz w:val="22"/>
          <w:szCs w:val="22"/>
        </w:rPr>
        <w:t xml:space="preserve">an </w:t>
      </w:r>
      <w:r w:rsidR="00A23C8A" w:rsidRPr="00C52786">
        <w:rPr>
          <w:rFonts w:asciiTheme="minorHAnsi" w:hAnsiTheme="minorHAnsi" w:cstheme="minorHAnsi"/>
          <w:sz w:val="22"/>
          <w:szCs w:val="22"/>
        </w:rPr>
        <w:t xml:space="preserve">outpatient setting </w:t>
      </w:r>
      <w:r w:rsidR="00E51EEA" w:rsidRPr="00C52786">
        <w:rPr>
          <w:rFonts w:asciiTheme="minorHAnsi" w:hAnsiTheme="minorHAnsi" w:cstheme="minorHAnsi"/>
          <w:sz w:val="22"/>
          <w:szCs w:val="22"/>
        </w:rPr>
        <w:t>(</w:t>
      </w:r>
      <w:r w:rsidR="006E3643" w:rsidRPr="00C52786">
        <w:rPr>
          <w:rFonts w:asciiTheme="minorHAnsi" w:hAnsiTheme="minorHAnsi" w:cstheme="minorHAnsi"/>
          <w:sz w:val="22"/>
          <w:szCs w:val="22"/>
        </w:rPr>
        <w:t>Berger</w:t>
      </w:r>
      <w:r w:rsidR="00D859F1" w:rsidRPr="00C52786">
        <w:rPr>
          <w:rFonts w:asciiTheme="minorHAnsi" w:hAnsiTheme="minorHAnsi" w:cstheme="minorHAnsi"/>
          <w:sz w:val="22"/>
          <w:szCs w:val="22"/>
        </w:rPr>
        <w:t xml:space="preserve"> 1980</w:t>
      </w:r>
      <w:r w:rsidR="006E3643" w:rsidRPr="00C52786">
        <w:rPr>
          <w:rFonts w:asciiTheme="minorHAnsi" w:hAnsiTheme="minorHAnsi" w:cstheme="minorHAnsi"/>
          <w:sz w:val="22"/>
          <w:szCs w:val="22"/>
        </w:rPr>
        <w:t xml:space="preserve">, </w:t>
      </w:r>
      <w:proofErr w:type="spellStart"/>
      <w:r w:rsidR="006E3643" w:rsidRPr="00C52786">
        <w:rPr>
          <w:rFonts w:asciiTheme="minorHAnsi" w:hAnsiTheme="minorHAnsi" w:cstheme="minorHAnsi"/>
          <w:sz w:val="22"/>
          <w:szCs w:val="22"/>
        </w:rPr>
        <w:t>Bejarano</w:t>
      </w:r>
      <w:proofErr w:type="spellEnd"/>
      <w:r w:rsidR="00D859F1" w:rsidRPr="00C52786">
        <w:rPr>
          <w:rFonts w:asciiTheme="minorHAnsi" w:hAnsiTheme="minorHAnsi" w:cstheme="minorHAnsi"/>
          <w:sz w:val="22"/>
          <w:szCs w:val="22"/>
        </w:rPr>
        <w:t xml:space="preserve"> et al 2015</w:t>
      </w:r>
      <w:r w:rsidR="006E3643" w:rsidRPr="00C52786">
        <w:rPr>
          <w:rFonts w:asciiTheme="minorHAnsi" w:hAnsiTheme="minorHAnsi" w:cstheme="minorHAnsi"/>
          <w:sz w:val="22"/>
          <w:szCs w:val="22"/>
        </w:rPr>
        <w:t>, Chi</w:t>
      </w:r>
      <w:r w:rsidR="00D859F1" w:rsidRPr="00C52786">
        <w:rPr>
          <w:rFonts w:asciiTheme="minorHAnsi" w:hAnsiTheme="minorHAnsi" w:cstheme="minorHAnsi"/>
          <w:sz w:val="22"/>
          <w:szCs w:val="22"/>
        </w:rPr>
        <w:t>n et al 2014</w:t>
      </w:r>
      <w:r w:rsidR="006E3643" w:rsidRPr="00C52786">
        <w:rPr>
          <w:rFonts w:asciiTheme="minorHAnsi" w:hAnsiTheme="minorHAnsi" w:cstheme="minorHAnsi"/>
          <w:sz w:val="22"/>
          <w:szCs w:val="22"/>
        </w:rPr>
        <w:t>, Rijswijk</w:t>
      </w:r>
      <w:r w:rsidR="00D859F1" w:rsidRPr="00C52786">
        <w:rPr>
          <w:rFonts w:asciiTheme="minorHAnsi" w:hAnsiTheme="minorHAnsi" w:cstheme="minorHAnsi"/>
          <w:sz w:val="22"/>
          <w:szCs w:val="22"/>
        </w:rPr>
        <w:t xml:space="preserve"> et al 2016</w:t>
      </w:r>
      <w:r w:rsidR="006E3643" w:rsidRPr="00C52786">
        <w:rPr>
          <w:rFonts w:asciiTheme="minorHAnsi" w:hAnsiTheme="minorHAnsi" w:cstheme="minorHAnsi"/>
          <w:sz w:val="22"/>
          <w:szCs w:val="22"/>
        </w:rPr>
        <w:t xml:space="preserve">, </w:t>
      </w:r>
      <w:proofErr w:type="spellStart"/>
      <w:r w:rsidR="006E3643" w:rsidRPr="00C52786">
        <w:rPr>
          <w:rFonts w:asciiTheme="minorHAnsi" w:hAnsiTheme="minorHAnsi" w:cstheme="minorHAnsi"/>
          <w:sz w:val="22"/>
          <w:szCs w:val="22"/>
        </w:rPr>
        <w:t>Vatne</w:t>
      </w:r>
      <w:proofErr w:type="spellEnd"/>
      <w:r w:rsidR="00D859F1" w:rsidRPr="00C52786">
        <w:rPr>
          <w:rFonts w:asciiTheme="minorHAnsi" w:hAnsiTheme="minorHAnsi" w:cstheme="minorHAnsi"/>
          <w:sz w:val="22"/>
          <w:szCs w:val="22"/>
        </w:rPr>
        <w:t xml:space="preserve"> et al 2013</w:t>
      </w:r>
      <w:r w:rsidR="006E3643" w:rsidRPr="00C52786">
        <w:rPr>
          <w:rFonts w:asciiTheme="minorHAnsi" w:hAnsiTheme="minorHAnsi" w:cstheme="minorHAnsi"/>
          <w:sz w:val="22"/>
          <w:szCs w:val="22"/>
        </w:rPr>
        <w:t>, Gregory</w:t>
      </w:r>
      <w:r w:rsidR="00D859F1" w:rsidRPr="00C52786">
        <w:rPr>
          <w:rFonts w:asciiTheme="minorHAnsi" w:hAnsiTheme="minorHAnsi" w:cstheme="minorHAnsi"/>
          <w:sz w:val="22"/>
          <w:szCs w:val="22"/>
        </w:rPr>
        <w:t xml:space="preserve"> et al 2011</w:t>
      </w:r>
      <w:r w:rsidR="006E3643" w:rsidRPr="00C52786">
        <w:rPr>
          <w:rFonts w:asciiTheme="minorHAnsi" w:hAnsiTheme="minorHAnsi" w:cstheme="minorHAnsi"/>
          <w:sz w:val="22"/>
          <w:szCs w:val="22"/>
        </w:rPr>
        <w:t xml:space="preserve">, Milnes </w:t>
      </w:r>
      <w:r w:rsidR="00D859F1" w:rsidRPr="00C52786">
        <w:rPr>
          <w:rFonts w:asciiTheme="minorHAnsi" w:hAnsiTheme="minorHAnsi" w:cstheme="minorHAnsi"/>
          <w:sz w:val="22"/>
          <w:szCs w:val="22"/>
        </w:rPr>
        <w:t xml:space="preserve">et al 2013, </w:t>
      </w:r>
      <w:r w:rsidR="006E3643" w:rsidRPr="00C52786">
        <w:rPr>
          <w:rFonts w:asciiTheme="minorHAnsi" w:hAnsiTheme="minorHAnsi" w:cstheme="minorHAnsi"/>
          <w:sz w:val="22"/>
          <w:szCs w:val="22"/>
        </w:rPr>
        <w:t>Husted</w:t>
      </w:r>
      <w:r w:rsidR="00D859F1" w:rsidRPr="00C52786">
        <w:rPr>
          <w:rFonts w:asciiTheme="minorHAnsi" w:hAnsiTheme="minorHAnsi" w:cstheme="minorHAnsi"/>
          <w:sz w:val="22"/>
          <w:szCs w:val="22"/>
        </w:rPr>
        <w:t xml:space="preserve"> et al 2014</w:t>
      </w:r>
      <w:r w:rsidR="005A1039" w:rsidRPr="00C52786">
        <w:rPr>
          <w:rFonts w:asciiTheme="minorHAnsi" w:hAnsiTheme="minorHAnsi" w:cstheme="minorHAnsi"/>
          <w:sz w:val="22"/>
          <w:szCs w:val="22"/>
        </w:rPr>
        <w:t>,</w:t>
      </w:r>
      <w:r w:rsidR="006E3643" w:rsidRPr="00C52786">
        <w:rPr>
          <w:rFonts w:asciiTheme="minorHAnsi" w:hAnsiTheme="minorHAnsi" w:cstheme="minorHAnsi"/>
          <w:sz w:val="22"/>
          <w:szCs w:val="22"/>
        </w:rPr>
        <w:t xml:space="preserve"> Petersen et al</w:t>
      </w:r>
      <w:r w:rsidR="00D859F1" w:rsidRPr="00C52786">
        <w:rPr>
          <w:rFonts w:asciiTheme="minorHAnsi" w:hAnsiTheme="minorHAnsi" w:cstheme="minorHAnsi"/>
          <w:sz w:val="22"/>
          <w:szCs w:val="22"/>
        </w:rPr>
        <w:t xml:space="preserve"> 2016</w:t>
      </w:r>
      <w:r w:rsidR="00232065" w:rsidRPr="00C52786">
        <w:rPr>
          <w:rFonts w:asciiTheme="minorHAnsi" w:hAnsiTheme="minorHAnsi" w:cstheme="minorHAnsi"/>
          <w:sz w:val="22"/>
          <w:szCs w:val="22"/>
        </w:rPr>
        <w:t>)</w:t>
      </w:r>
      <w:r w:rsidR="00F444D4" w:rsidRPr="00C52786">
        <w:rPr>
          <w:rFonts w:asciiTheme="minorHAnsi" w:hAnsiTheme="minorHAnsi" w:cstheme="minorHAnsi"/>
          <w:sz w:val="22"/>
          <w:szCs w:val="22"/>
        </w:rPr>
        <w:t>, with three papers focussing on remote</w:t>
      </w:r>
      <w:r w:rsidR="00A23C8A" w:rsidRPr="00C52786">
        <w:rPr>
          <w:rFonts w:asciiTheme="minorHAnsi" w:hAnsiTheme="minorHAnsi" w:cstheme="minorHAnsi"/>
          <w:sz w:val="22"/>
          <w:szCs w:val="22"/>
        </w:rPr>
        <w:t xml:space="preserve"> engagement</w:t>
      </w:r>
      <w:r w:rsidR="00F444D4" w:rsidRPr="00C52786">
        <w:rPr>
          <w:rFonts w:asciiTheme="minorHAnsi" w:hAnsiTheme="minorHAnsi" w:cstheme="minorHAnsi"/>
          <w:sz w:val="22"/>
          <w:szCs w:val="22"/>
        </w:rPr>
        <w:t xml:space="preserve"> (</w:t>
      </w:r>
      <w:r w:rsidR="005A1039" w:rsidRPr="00C52786">
        <w:rPr>
          <w:rFonts w:asciiTheme="minorHAnsi" w:hAnsiTheme="minorHAnsi" w:cstheme="minorHAnsi"/>
          <w:sz w:val="22"/>
          <w:szCs w:val="22"/>
        </w:rPr>
        <w:t>Fran</w:t>
      </w:r>
      <w:r w:rsidR="005D37FA" w:rsidRPr="00C52786">
        <w:rPr>
          <w:rFonts w:asciiTheme="minorHAnsi" w:hAnsiTheme="minorHAnsi" w:cstheme="minorHAnsi"/>
          <w:sz w:val="22"/>
          <w:szCs w:val="22"/>
        </w:rPr>
        <w:t>klin</w:t>
      </w:r>
      <w:r w:rsidR="00D859F1" w:rsidRPr="00C52786">
        <w:rPr>
          <w:rFonts w:asciiTheme="minorHAnsi" w:hAnsiTheme="minorHAnsi" w:cstheme="minorHAnsi"/>
          <w:sz w:val="22"/>
          <w:szCs w:val="22"/>
        </w:rPr>
        <w:t xml:space="preserve"> et al 2006, 2007, 2008</w:t>
      </w:r>
      <w:r w:rsidR="005D37FA" w:rsidRPr="00C52786">
        <w:rPr>
          <w:rFonts w:asciiTheme="minorHAnsi" w:hAnsiTheme="minorHAnsi" w:cstheme="minorHAnsi"/>
          <w:sz w:val="22"/>
          <w:szCs w:val="22"/>
        </w:rPr>
        <w:t>, Haze &amp;</w:t>
      </w:r>
      <w:r w:rsidR="005A1039" w:rsidRPr="00C52786">
        <w:rPr>
          <w:rFonts w:asciiTheme="minorHAnsi" w:hAnsiTheme="minorHAnsi" w:cstheme="minorHAnsi"/>
          <w:sz w:val="22"/>
          <w:szCs w:val="22"/>
        </w:rPr>
        <w:t xml:space="preserve"> </w:t>
      </w:r>
      <w:proofErr w:type="spellStart"/>
      <w:r w:rsidR="005A1039" w:rsidRPr="00C52786">
        <w:rPr>
          <w:rFonts w:asciiTheme="minorHAnsi" w:hAnsiTheme="minorHAnsi" w:cstheme="minorHAnsi"/>
          <w:sz w:val="22"/>
          <w:szCs w:val="22"/>
        </w:rPr>
        <w:t>Lynagh</w:t>
      </w:r>
      <w:proofErr w:type="spellEnd"/>
      <w:r w:rsidR="00D859F1" w:rsidRPr="00C52786">
        <w:rPr>
          <w:rFonts w:asciiTheme="minorHAnsi" w:hAnsiTheme="minorHAnsi" w:cstheme="minorHAnsi"/>
          <w:sz w:val="22"/>
          <w:szCs w:val="22"/>
        </w:rPr>
        <w:t xml:space="preserve"> 2013</w:t>
      </w:r>
      <w:r w:rsidR="005A1039" w:rsidRPr="00C52786">
        <w:rPr>
          <w:rFonts w:asciiTheme="minorHAnsi" w:hAnsiTheme="minorHAnsi" w:cstheme="minorHAnsi"/>
          <w:sz w:val="22"/>
          <w:szCs w:val="22"/>
        </w:rPr>
        <w:t xml:space="preserve">, </w:t>
      </w:r>
      <w:proofErr w:type="spellStart"/>
      <w:r w:rsidR="005A1039" w:rsidRPr="00C52786">
        <w:rPr>
          <w:rFonts w:asciiTheme="minorHAnsi" w:hAnsiTheme="minorHAnsi" w:cstheme="minorHAnsi"/>
          <w:sz w:val="22"/>
          <w:szCs w:val="22"/>
        </w:rPr>
        <w:t>Yoo</w:t>
      </w:r>
      <w:proofErr w:type="spellEnd"/>
      <w:r w:rsidR="00D859F1" w:rsidRPr="00C52786">
        <w:rPr>
          <w:rFonts w:asciiTheme="minorHAnsi" w:hAnsiTheme="minorHAnsi" w:cstheme="minorHAnsi"/>
          <w:sz w:val="22"/>
          <w:szCs w:val="22"/>
        </w:rPr>
        <w:t xml:space="preserve"> 2015</w:t>
      </w:r>
      <w:r w:rsidR="00F444D4" w:rsidRPr="00C52786">
        <w:rPr>
          <w:rFonts w:asciiTheme="minorHAnsi" w:hAnsiTheme="minorHAnsi" w:cstheme="minorHAnsi"/>
          <w:sz w:val="22"/>
          <w:szCs w:val="22"/>
        </w:rPr>
        <w:t xml:space="preserve">). </w:t>
      </w:r>
      <w:r w:rsidRPr="00C52786">
        <w:rPr>
          <w:rFonts w:asciiTheme="minorHAnsi" w:hAnsiTheme="minorHAnsi" w:cstheme="minorHAnsi"/>
          <w:sz w:val="22"/>
          <w:szCs w:val="22"/>
        </w:rPr>
        <w:t>Studies addressed a</w:t>
      </w:r>
      <w:r w:rsidR="00A23C8A" w:rsidRPr="00C52786">
        <w:rPr>
          <w:rFonts w:asciiTheme="minorHAnsi" w:hAnsiTheme="minorHAnsi" w:cstheme="minorHAnsi"/>
          <w:sz w:val="22"/>
          <w:szCs w:val="22"/>
        </w:rPr>
        <w:t xml:space="preserve"> range of long-term</w:t>
      </w:r>
      <w:r w:rsidR="00CA4A65" w:rsidRPr="00C52786">
        <w:rPr>
          <w:rFonts w:asciiTheme="minorHAnsi" w:hAnsiTheme="minorHAnsi" w:cstheme="minorHAnsi"/>
          <w:sz w:val="22"/>
          <w:szCs w:val="22"/>
        </w:rPr>
        <w:t xml:space="preserve"> conditions</w:t>
      </w:r>
      <w:r w:rsidR="00E938D8" w:rsidRPr="00C52786">
        <w:rPr>
          <w:rFonts w:asciiTheme="minorHAnsi" w:hAnsiTheme="minorHAnsi" w:cstheme="minorHAnsi"/>
          <w:sz w:val="22"/>
          <w:szCs w:val="22"/>
        </w:rPr>
        <w:t xml:space="preserve">, with more evidence </w:t>
      </w:r>
      <w:r w:rsidRPr="00C52786">
        <w:rPr>
          <w:rFonts w:asciiTheme="minorHAnsi" w:hAnsiTheme="minorHAnsi" w:cstheme="minorHAnsi"/>
          <w:sz w:val="22"/>
          <w:szCs w:val="22"/>
        </w:rPr>
        <w:t xml:space="preserve">for </w:t>
      </w:r>
      <w:r w:rsidR="00E938D8" w:rsidRPr="00C52786">
        <w:rPr>
          <w:rFonts w:asciiTheme="minorHAnsi" w:hAnsiTheme="minorHAnsi" w:cstheme="minorHAnsi"/>
          <w:sz w:val="22"/>
          <w:szCs w:val="22"/>
        </w:rPr>
        <w:t>some conditions;</w:t>
      </w:r>
      <w:r w:rsidR="00F53F9A" w:rsidRPr="00C52786">
        <w:rPr>
          <w:rFonts w:asciiTheme="minorHAnsi" w:hAnsiTheme="minorHAnsi" w:cstheme="minorHAnsi"/>
          <w:sz w:val="22"/>
          <w:szCs w:val="22"/>
        </w:rPr>
        <w:t xml:space="preserve"> diabetes (n=4), asthma (n=3), heart disease (n=1), palliative care (n=1), neuromuscular (n=1), allergy (n=1) and general paediatrics (n=2).</w:t>
      </w:r>
    </w:p>
    <w:p w14:paraId="60B33BA9" w14:textId="77777777" w:rsidR="00E938D8" w:rsidRPr="00C52786" w:rsidRDefault="00E938D8" w:rsidP="00FE6B0E">
      <w:pPr>
        <w:pStyle w:val="CommentText"/>
        <w:spacing w:line="480" w:lineRule="auto"/>
        <w:jc w:val="both"/>
        <w:rPr>
          <w:rFonts w:asciiTheme="minorHAnsi" w:hAnsiTheme="minorHAnsi" w:cstheme="minorHAnsi"/>
          <w:sz w:val="22"/>
          <w:szCs w:val="22"/>
        </w:rPr>
      </w:pPr>
    </w:p>
    <w:p w14:paraId="4AF9BF5B" w14:textId="51EB7381" w:rsidR="003D4724" w:rsidRPr="00C52786" w:rsidRDefault="009C28DB" w:rsidP="00FE6B0E">
      <w:pPr>
        <w:pStyle w:val="NoSpacing"/>
        <w:spacing w:line="480" w:lineRule="auto"/>
        <w:jc w:val="both"/>
        <w:rPr>
          <w:rFonts w:asciiTheme="minorHAnsi" w:hAnsiTheme="minorHAnsi" w:cstheme="minorHAnsi"/>
          <w:sz w:val="22"/>
        </w:rPr>
      </w:pPr>
      <w:r w:rsidRPr="00C52786">
        <w:rPr>
          <w:rFonts w:asciiTheme="minorHAnsi" w:hAnsiTheme="minorHAnsi" w:cstheme="minorHAnsi"/>
          <w:sz w:val="22"/>
        </w:rPr>
        <w:t>S</w:t>
      </w:r>
      <w:r w:rsidR="005D37FA" w:rsidRPr="00C52786">
        <w:rPr>
          <w:rFonts w:asciiTheme="minorHAnsi" w:hAnsiTheme="minorHAnsi" w:cstheme="minorHAnsi"/>
          <w:sz w:val="22"/>
        </w:rPr>
        <w:t>tudy designs includ</w:t>
      </w:r>
      <w:r w:rsidRPr="00C52786">
        <w:rPr>
          <w:rFonts w:asciiTheme="minorHAnsi" w:hAnsiTheme="minorHAnsi" w:cstheme="minorHAnsi"/>
          <w:sz w:val="22"/>
        </w:rPr>
        <w:t>ed</w:t>
      </w:r>
      <w:r w:rsidR="005D37FA" w:rsidRPr="00C52786">
        <w:rPr>
          <w:rFonts w:asciiTheme="minorHAnsi" w:hAnsiTheme="minorHAnsi" w:cstheme="minorHAnsi"/>
          <w:sz w:val="22"/>
        </w:rPr>
        <w:t xml:space="preserve"> qualitative (n=5), quantitative randomised controlled (n=1), quantitative non-randomised (n=1)</w:t>
      </w:r>
      <w:r w:rsidRPr="00C52786">
        <w:rPr>
          <w:rFonts w:asciiTheme="minorHAnsi" w:hAnsiTheme="minorHAnsi" w:cstheme="minorHAnsi"/>
          <w:sz w:val="22"/>
        </w:rPr>
        <w:t>,</w:t>
      </w:r>
      <w:r w:rsidR="005D37FA" w:rsidRPr="00C52786">
        <w:rPr>
          <w:rFonts w:asciiTheme="minorHAnsi" w:hAnsiTheme="minorHAnsi" w:cstheme="minorHAnsi"/>
          <w:sz w:val="22"/>
        </w:rPr>
        <w:t xml:space="preserve"> quantitative descriptive (n=2) and mixed method studies (n=3).</w:t>
      </w:r>
      <w:r w:rsidR="00634DBC" w:rsidRPr="00C52786">
        <w:rPr>
          <w:rFonts w:asciiTheme="minorHAnsi" w:hAnsiTheme="minorHAnsi" w:cstheme="minorHAnsi"/>
          <w:sz w:val="22"/>
        </w:rPr>
        <w:t xml:space="preserve"> The qualitative studies focussed on </w:t>
      </w:r>
      <w:r w:rsidR="00B81BE8" w:rsidRPr="00C52786">
        <w:rPr>
          <w:rFonts w:asciiTheme="minorHAnsi" w:hAnsiTheme="minorHAnsi" w:cstheme="minorHAnsi"/>
          <w:sz w:val="22"/>
        </w:rPr>
        <w:t xml:space="preserve">gaining the perceptions and experiences of young people through </w:t>
      </w:r>
      <w:r w:rsidR="00634DBC" w:rsidRPr="00C52786">
        <w:rPr>
          <w:rFonts w:asciiTheme="minorHAnsi" w:hAnsiTheme="minorHAnsi" w:cstheme="minorHAnsi"/>
          <w:sz w:val="22"/>
        </w:rPr>
        <w:t>interview</w:t>
      </w:r>
      <w:r w:rsidR="00B81BE8" w:rsidRPr="00C52786">
        <w:rPr>
          <w:rFonts w:asciiTheme="minorHAnsi" w:hAnsiTheme="minorHAnsi" w:cstheme="minorHAnsi"/>
          <w:sz w:val="22"/>
        </w:rPr>
        <w:t>s</w:t>
      </w:r>
      <w:r w:rsidR="00634DBC" w:rsidRPr="00C52786">
        <w:rPr>
          <w:rFonts w:asciiTheme="minorHAnsi" w:hAnsiTheme="minorHAnsi" w:cstheme="minorHAnsi"/>
          <w:sz w:val="22"/>
        </w:rPr>
        <w:t xml:space="preserve"> </w:t>
      </w:r>
      <w:r w:rsidR="00645254" w:rsidRPr="00C52786">
        <w:rPr>
          <w:rFonts w:asciiTheme="minorHAnsi" w:hAnsiTheme="minorHAnsi" w:cstheme="minorHAnsi"/>
          <w:sz w:val="22"/>
        </w:rPr>
        <w:t xml:space="preserve">(Husted et al 2014, Milnes et al 2013, Petersen et al 2016) </w:t>
      </w:r>
      <w:r w:rsidR="00634DBC" w:rsidRPr="00C52786">
        <w:rPr>
          <w:rFonts w:asciiTheme="minorHAnsi" w:hAnsiTheme="minorHAnsi" w:cstheme="minorHAnsi"/>
          <w:sz w:val="22"/>
        </w:rPr>
        <w:t xml:space="preserve">and observing </w:t>
      </w:r>
      <w:r w:rsidR="00B81BE8" w:rsidRPr="00C52786">
        <w:rPr>
          <w:rFonts w:asciiTheme="minorHAnsi" w:hAnsiTheme="minorHAnsi" w:cstheme="minorHAnsi"/>
          <w:sz w:val="22"/>
        </w:rPr>
        <w:t xml:space="preserve">interactions during the </w:t>
      </w:r>
      <w:r w:rsidR="00634DBC" w:rsidRPr="00C52786">
        <w:rPr>
          <w:rFonts w:asciiTheme="minorHAnsi" w:hAnsiTheme="minorHAnsi" w:cstheme="minorHAnsi"/>
          <w:sz w:val="22"/>
        </w:rPr>
        <w:t>clinic consultation</w:t>
      </w:r>
      <w:r w:rsidR="00AD7871" w:rsidRPr="00C52786">
        <w:rPr>
          <w:rFonts w:asciiTheme="minorHAnsi" w:hAnsiTheme="minorHAnsi" w:cstheme="minorHAnsi"/>
          <w:sz w:val="22"/>
        </w:rPr>
        <w:t xml:space="preserve"> (</w:t>
      </w:r>
      <w:r w:rsidR="00645254" w:rsidRPr="00C52786">
        <w:rPr>
          <w:rFonts w:asciiTheme="minorHAnsi" w:hAnsiTheme="minorHAnsi" w:cstheme="minorHAnsi"/>
          <w:sz w:val="22"/>
        </w:rPr>
        <w:t>Husted et al 2014, Rijswijk et al. 2016</w:t>
      </w:r>
      <w:r w:rsidR="00AD7871" w:rsidRPr="00C52786">
        <w:rPr>
          <w:rFonts w:asciiTheme="minorHAnsi" w:hAnsiTheme="minorHAnsi" w:cstheme="minorHAnsi"/>
          <w:sz w:val="22"/>
        </w:rPr>
        <w:t>)</w:t>
      </w:r>
      <w:r w:rsidR="00634DBC" w:rsidRPr="00C52786">
        <w:rPr>
          <w:rFonts w:asciiTheme="minorHAnsi" w:hAnsiTheme="minorHAnsi" w:cstheme="minorHAnsi"/>
          <w:sz w:val="22"/>
        </w:rPr>
        <w:t xml:space="preserve">. In the quantitative studies, the assessment of engagement as a result of the </w:t>
      </w:r>
      <w:r w:rsidR="00125D5C" w:rsidRPr="00C52786">
        <w:rPr>
          <w:rFonts w:asciiTheme="minorHAnsi" w:hAnsiTheme="minorHAnsi" w:cstheme="minorHAnsi"/>
          <w:sz w:val="22"/>
        </w:rPr>
        <w:t>intervention/method</w:t>
      </w:r>
      <w:r w:rsidR="00634DBC" w:rsidRPr="00C52786">
        <w:rPr>
          <w:rFonts w:asciiTheme="minorHAnsi" w:hAnsiTheme="minorHAnsi" w:cstheme="minorHAnsi"/>
          <w:sz w:val="22"/>
        </w:rPr>
        <w:t xml:space="preserve">, was </w:t>
      </w:r>
      <w:r w:rsidR="009E49CE" w:rsidRPr="00C52786">
        <w:rPr>
          <w:rFonts w:asciiTheme="minorHAnsi" w:hAnsiTheme="minorHAnsi" w:cstheme="minorHAnsi"/>
          <w:sz w:val="22"/>
        </w:rPr>
        <w:t>sometimes</w:t>
      </w:r>
      <w:r w:rsidR="00634DBC" w:rsidRPr="00C52786">
        <w:rPr>
          <w:rFonts w:asciiTheme="minorHAnsi" w:hAnsiTheme="minorHAnsi" w:cstheme="minorHAnsi"/>
          <w:sz w:val="22"/>
        </w:rPr>
        <w:t xml:space="preserve"> made within broader </w:t>
      </w:r>
      <w:r w:rsidR="00125D5C" w:rsidRPr="00C52786">
        <w:rPr>
          <w:rFonts w:asciiTheme="minorHAnsi" w:hAnsiTheme="minorHAnsi" w:cstheme="minorHAnsi"/>
          <w:sz w:val="22"/>
        </w:rPr>
        <w:t>measures of long-term condition management</w:t>
      </w:r>
      <w:r w:rsidR="00D038E8" w:rsidRPr="00C52786">
        <w:rPr>
          <w:rFonts w:asciiTheme="minorHAnsi" w:hAnsiTheme="minorHAnsi" w:cstheme="minorHAnsi"/>
          <w:sz w:val="22"/>
        </w:rPr>
        <w:t xml:space="preserve">, for example </w:t>
      </w:r>
      <w:proofErr w:type="spellStart"/>
      <w:r w:rsidR="00D038E8" w:rsidRPr="00C52786">
        <w:rPr>
          <w:rFonts w:asciiTheme="minorHAnsi" w:hAnsiTheme="minorHAnsi" w:cstheme="minorHAnsi"/>
          <w:sz w:val="22"/>
        </w:rPr>
        <w:t>HRQoL</w:t>
      </w:r>
      <w:proofErr w:type="spellEnd"/>
      <w:r w:rsidR="00D038E8" w:rsidRPr="00C52786">
        <w:rPr>
          <w:rFonts w:asciiTheme="minorHAnsi" w:hAnsiTheme="minorHAnsi" w:cstheme="minorHAnsi"/>
          <w:sz w:val="22"/>
        </w:rPr>
        <w:t xml:space="preserve"> and adherence </w:t>
      </w:r>
      <w:r w:rsidR="00AD7871" w:rsidRPr="00C52786">
        <w:rPr>
          <w:rFonts w:asciiTheme="minorHAnsi" w:hAnsiTheme="minorHAnsi" w:cstheme="minorHAnsi"/>
          <w:sz w:val="22"/>
        </w:rPr>
        <w:t>(</w:t>
      </w:r>
      <w:r w:rsidR="009E49CE" w:rsidRPr="00C52786">
        <w:rPr>
          <w:rFonts w:asciiTheme="minorHAnsi" w:hAnsiTheme="minorHAnsi" w:cstheme="minorHAnsi"/>
          <w:sz w:val="22"/>
        </w:rPr>
        <w:t>Gregory et al 2011</w:t>
      </w:r>
      <w:r w:rsidR="00AD7871" w:rsidRPr="00C52786">
        <w:rPr>
          <w:rFonts w:asciiTheme="minorHAnsi" w:hAnsiTheme="minorHAnsi" w:cstheme="minorHAnsi"/>
          <w:sz w:val="22"/>
        </w:rPr>
        <w:t>)</w:t>
      </w:r>
      <w:r w:rsidR="00125D5C" w:rsidRPr="00C52786">
        <w:rPr>
          <w:rFonts w:asciiTheme="minorHAnsi" w:hAnsiTheme="minorHAnsi" w:cstheme="minorHAnsi"/>
          <w:sz w:val="22"/>
        </w:rPr>
        <w:t xml:space="preserve">. </w:t>
      </w:r>
      <w:r w:rsidR="00B81BE8" w:rsidRPr="00C52786">
        <w:rPr>
          <w:rFonts w:asciiTheme="minorHAnsi" w:hAnsiTheme="minorHAnsi" w:cstheme="minorHAnsi"/>
          <w:sz w:val="22"/>
        </w:rPr>
        <w:t xml:space="preserve">In some </w:t>
      </w:r>
      <w:r w:rsidRPr="00C52786">
        <w:rPr>
          <w:rFonts w:asciiTheme="minorHAnsi" w:hAnsiTheme="minorHAnsi" w:cstheme="minorHAnsi"/>
          <w:sz w:val="22"/>
        </w:rPr>
        <w:t xml:space="preserve">studies, the </w:t>
      </w:r>
      <w:r w:rsidR="00B81BE8" w:rsidRPr="00C52786">
        <w:rPr>
          <w:rFonts w:asciiTheme="minorHAnsi" w:hAnsiTheme="minorHAnsi" w:cstheme="minorHAnsi"/>
          <w:sz w:val="22"/>
        </w:rPr>
        <w:t xml:space="preserve">assumption </w:t>
      </w:r>
      <w:r w:rsidRPr="00C52786">
        <w:rPr>
          <w:rFonts w:asciiTheme="minorHAnsi" w:hAnsiTheme="minorHAnsi" w:cstheme="minorHAnsi"/>
          <w:sz w:val="22"/>
        </w:rPr>
        <w:t xml:space="preserve">appeared to be </w:t>
      </w:r>
      <w:r w:rsidR="00B81BE8" w:rsidRPr="00C52786">
        <w:rPr>
          <w:rFonts w:asciiTheme="minorHAnsi" w:hAnsiTheme="minorHAnsi" w:cstheme="minorHAnsi"/>
          <w:sz w:val="22"/>
        </w:rPr>
        <w:t xml:space="preserve">that improved levels of engagement </w:t>
      </w:r>
      <w:r w:rsidRPr="00C52786">
        <w:rPr>
          <w:rFonts w:asciiTheme="minorHAnsi" w:hAnsiTheme="minorHAnsi" w:cstheme="minorHAnsi"/>
          <w:sz w:val="22"/>
        </w:rPr>
        <w:t xml:space="preserve">could </w:t>
      </w:r>
      <w:r w:rsidR="00B81BE8" w:rsidRPr="00C52786">
        <w:rPr>
          <w:rFonts w:asciiTheme="minorHAnsi" w:hAnsiTheme="minorHAnsi" w:cstheme="minorHAnsi"/>
          <w:sz w:val="22"/>
        </w:rPr>
        <w:t xml:space="preserve">be demonstrated </w:t>
      </w:r>
      <w:r w:rsidR="00B81BE8" w:rsidRPr="00C52786">
        <w:rPr>
          <w:rFonts w:asciiTheme="minorHAnsi" w:hAnsiTheme="minorHAnsi" w:cstheme="minorHAnsi"/>
          <w:sz w:val="22"/>
        </w:rPr>
        <w:lastRenderedPageBreak/>
        <w:t xml:space="preserve">through increased knowledge levels </w:t>
      </w:r>
      <w:r w:rsidR="00E938D8" w:rsidRPr="00C52786">
        <w:rPr>
          <w:rFonts w:asciiTheme="minorHAnsi" w:hAnsiTheme="minorHAnsi" w:cstheme="minorHAnsi"/>
          <w:sz w:val="22"/>
        </w:rPr>
        <w:t>and/or</w:t>
      </w:r>
      <w:r w:rsidR="00B81BE8" w:rsidRPr="00C52786">
        <w:rPr>
          <w:rFonts w:asciiTheme="minorHAnsi" w:hAnsiTheme="minorHAnsi" w:cstheme="minorHAnsi"/>
          <w:sz w:val="22"/>
        </w:rPr>
        <w:t xml:space="preserve"> physiological </w:t>
      </w:r>
      <w:r w:rsidR="00E938D8" w:rsidRPr="00C52786">
        <w:rPr>
          <w:rFonts w:asciiTheme="minorHAnsi" w:hAnsiTheme="minorHAnsi" w:cstheme="minorHAnsi"/>
          <w:sz w:val="22"/>
        </w:rPr>
        <w:t xml:space="preserve">measures of </w:t>
      </w:r>
      <w:r w:rsidR="00B81BE8" w:rsidRPr="00C52786">
        <w:rPr>
          <w:rFonts w:asciiTheme="minorHAnsi" w:hAnsiTheme="minorHAnsi" w:cstheme="minorHAnsi"/>
          <w:sz w:val="22"/>
        </w:rPr>
        <w:t>condition management</w:t>
      </w:r>
      <w:r w:rsidR="009E49CE" w:rsidRPr="00C52786">
        <w:rPr>
          <w:rFonts w:asciiTheme="minorHAnsi" w:hAnsiTheme="minorHAnsi" w:cstheme="minorHAnsi"/>
          <w:sz w:val="22"/>
        </w:rPr>
        <w:t xml:space="preserve"> (</w:t>
      </w:r>
      <w:proofErr w:type="spellStart"/>
      <w:r w:rsidR="009E49CE" w:rsidRPr="00C52786">
        <w:rPr>
          <w:rFonts w:asciiTheme="minorHAnsi" w:hAnsiTheme="minorHAnsi" w:cstheme="minorHAnsi"/>
          <w:sz w:val="22"/>
        </w:rPr>
        <w:t>Bejarano</w:t>
      </w:r>
      <w:proofErr w:type="spellEnd"/>
      <w:r w:rsidR="009E49CE" w:rsidRPr="00C52786">
        <w:rPr>
          <w:rFonts w:asciiTheme="minorHAnsi" w:hAnsiTheme="minorHAnsi" w:cstheme="minorHAnsi"/>
          <w:sz w:val="22"/>
        </w:rPr>
        <w:t xml:space="preserve"> et al 2015)</w:t>
      </w:r>
      <w:r w:rsidRPr="00C52786">
        <w:rPr>
          <w:rFonts w:asciiTheme="minorHAnsi" w:hAnsiTheme="minorHAnsi" w:cstheme="minorHAnsi"/>
          <w:sz w:val="22"/>
        </w:rPr>
        <w:t>; there</w:t>
      </w:r>
      <w:r w:rsidR="00B81BE8" w:rsidRPr="00C52786">
        <w:rPr>
          <w:rFonts w:asciiTheme="minorHAnsi" w:hAnsiTheme="minorHAnsi" w:cstheme="minorHAnsi"/>
          <w:sz w:val="22"/>
        </w:rPr>
        <w:t xml:space="preserve"> is limited evidence </w:t>
      </w:r>
      <w:r w:rsidR="00D038E8" w:rsidRPr="00C52786">
        <w:rPr>
          <w:rFonts w:asciiTheme="minorHAnsi" w:hAnsiTheme="minorHAnsi" w:cstheme="minorHAnsi"/>
          <w:sz w:val="22"/>
        </w:rPr>
        <w:t xml:space="preserve">from our analysis </w:t>
      </w:r>
      <w:r w:rsidR="00B81BE8" w:rsidRPr="00C52786">
        <w:rPr>
          <w:rFonts w:asciiTheme="minorHAnsi" w:hAnsiTheme="minorHAnsi" w:cstheme="minorHAnsi"/>
          <w:sz w:val="22"/>
        </w:rPr>
        <w:t>to ass</w:t>
      </w:r>
      <w:r w:rsidR="00E938D8" w:rsidRPr="00C52786">
        <w:rPr>
          <w:rFonts w:asciiTheme="minorHAnsi" w:hAnsiTheme="minorHAnsi" w:cstheme="minorHAnsi"/>
          <w:sz w:val="22"/>
        </w:rPr>
        <w:t xml:space="preserve">ert that </w:t>
      </w:r>
      <w:r w:rsidR="00B81BE8" w:rsidRPr="00C52786">
        <w:rPr>
          <w:rFonts w:asciiTheme="minorHAnsi" w:hAnsiTheme="minorHAnsi" w:cstheme="minorHAnsi"/>
          <w:sz w:val="22"/>
        </w:rPr>
        <w:t xml:space="preserve">these connections </w:t>
      </w:r>
      <w:r w:rsidR="00E938D8" w:rsidRPr="00C52786">
        <w:rPr>
          <w:rFonts w:asciiTheme="minorHAnsi" w:hAnsiTheme="minorHAnsi" w:cstheme="minorHAnsi"/>
          <w:sz w:val="22"/>
        </w:rPr>
        <w:t>can be robustly made</w:t>
      </w:r>
      <w:r w:rsidR="00B81BE8" w:rsidRPr="00C52786">
        <w:rPr>
          <w:rFonts w:asciiTheme="minorHAnsi" w:hAnsiTheme="minorHAnsi" w:cstheme="minorHAnsi"/>
          <w:sz w:val="22"/>
        </w:rPr>
        <w:t xml:space="preserve">. </w:t>
      </w:r>
      <w:r w:rsidR="00125D5C" w:rsidRPr="00C52786">
        <w:rPr>
          <w:rFonts w:asciiTheme="minorHAnsi" w:hAnsiTheme="minorHAnsi" w:cstheme="minorHAnsi"/>
          <w:sz w:val="22"/>
        </w:rPr>
        <w:t xml:space="preserve">Some </w:t>
      </w:r>
      <w:r w:rsidRPr="00C52786">
        <w:rPr>
          <w:rFonts w:asciiTheme="minorHAnsi" w:hAnsiTheme="minorHAnsi" w:cstheme="minorHAnsi"/>
          <w:sz w:val="22"/>
        </w:rPr>
        <w:t xml:space="preserve">studies utilised validated </w:t>
      </w:r>
      <w:r w:rsidR="00125D5C" w:rsidRPr="00C52786">
        <w:rPr>
          <w:rFonts w:asciiTheme="minorHAnsi" w:hAnsiTheme="minorHAnsi" w:cstheme="minorHAnsi"/>
          <w:sz w:val="22"/>
        </w:rPr>
        <w:t xml:space="preserve">measures </w:t>
      </w:r>
      <w:r w:rsidR="00B81BE8" w:rsidRPr="00C52786">
        <w:rPr>
          <w:rFonts w:asciiTheme="minorHAnsi" w:hAnsiTheme="minorHAnsi" w:cstheme="minorHAnsi"/>
          <w:sz w:val="22"/>
        </w:rPr>
        <w:t>o</w:t>
      </w:r>
      <w:r w:rsidR="00125D5C" w:rsidRPr="00C52786">
        <w:rPr>
          <w:rFonts w:asciiTheme="minorHAnsi" w:hAnsiTheme="minorHAnsi" w:cstheme="minorHAnsi"/>
          <w:sz w:val="22"/>
        </w:rPr>
        <w:t xml:space="preserve">f </w:t>
      </w:r>
      <w:r w:rsidR="00B81BE8" w:rsidRPr="00C52786">
        <w:rPr>
          <w:rFonts w:asciiTheme="minorHAnsi" w:hAnsiTheme="minorHAnsi" w:cstheme="minorHAnsi"/>
          <w:sz w:val="22"/>
        </w:rPr>
        <w:t>e</w:t>
      </w:r>
      <w:r w:rsidR="00125D5C" w:rsidRPr="00C52786">
        <w:rPr>
          <w:rFonts w:asciiTheme="minorHAnsi" w:hAnsiTheme="minorHAnsi" w:cstheme="minorHAnsi"/>
          <w:sz w:val="22"/>
        </w:rPr>
        <w:t>n</w:t>
      </w:r>
      <w:r w:rsidR="00B81BE8" w:rsidRPr="00C52786">
        <w:rPr>
          <w:rFonts w:asciiTheme="minorHAnsi" w:hAnsiTheme="minorHAnsi" w:cstheme="minorHAnsi"/>
          <w:sz w:val="22"/>
        </w:rPr>
        <w:t>g</w:t>
      </w:r>
      <w:r w:rsidR="00125D5C" w:rsidRPr="00C52786">
        <w:rPr>
          <w:rFonts w:asciiTheme="minorHAnsi" w:hAnsiTheme="minorHAnsi" w:cstheme="minorHAnsi"/>
          <w:sz w:val="22"/>
        </w:rPr>
        <w:t>agement</w:t>
      </w:r>
      <w:r w:rsidRPr="00C52786">
        <w:rPr>
          <w:rFonts w:asciiTheme="minorHAnsi" w:hAnsiTheme="minorHAnsi" w:cstheme="minorHAnsi"/>
          <w:sz w:val="22"/>
        </w:rPr>
        <w:t>;</w:t>
      </w:r>
      <w:r w:rsidRPr="00C52786" w:rsidDel="009C28DB">
        <w:rPr>
          <w:rFonts w:asciiTheme="minorHAnsi" w:hAnsiTheme="minorHAnsi" w:cstheme="minorHAnsi"/>
          <w:sz w:val="22"/>
        </w:rPr>
        <w:t xml:space="preserve"> </w:t>
      </w:r>
      <w:r w:rsidR="0038463C" w:rsidRPr="00C52786">
        <w:rPr>
          <w:rFonts w:asciiTheme="minorHAnsi" w:hAnsiTheme="minorHAnsi" w:cstheme="minorHAnsi"/>
          <w:sz w:val="22"/>
        </w:rPr>
        <w:t>Patient Enablement Inventory (young people &gt;11yr)</w:t>
      </w:r>
      <w:r w:rsidR="007764C5" w:rsidRPr="00C52786">
        <w:rPr>
          <w:rFonts w:asciiTheme="minorHAnsi" w:hAnsiTheme="minorHAnsi" w:cstheme="minorHAnsi"/>
          <w:sz w:val="22"/>
        </w:rPr>
        <w:t xml:space="preserve"> (Gregory et al 2011)</w:t>
      </w:r>
      <w:r w:rsidR="0038463C" w:rsidRPr="00C52786">
        <w:rPr>
          <w:rFonts w:asciiTheme="minorHAnsi" w:hAnsiTheme="minorHAnsi" w:cstheme="minorHAnsi"/>
          <w:sz w:val="22"/>
        </w:rPr>
        <w:t>, E</w:t>
      </w:r>
      <w:r w:rsidR="00FE7373" w:rsidRPr="00C52786">
        <w:rPr>
          <w:rFonts w:asciiTheme="minorHAnsi" w:hAnsiTheme="minorHAnsi" w:cstheme="minorHAnsi"/>
          <w:sz w:val="22"/>
        </w:rPr>
        <w:t>motions Prior to C</w:t>
      </w:r>
      <w:r w:rsidR="0038463C" w:rsidRPr="00C52786">
        <w:rPr>
          <w:rFonts w:asciiTheme="minorHAnsi" w:hAnsiTheme="minorHAnsi" w:cstheme="minorHAnsi"/>
          <w:sz w:val="22"/>
        </w:rPr>
        <w:t xml:space="preserve">linic </w:t>
      </w:r>
      <w:r w:rsidR="00FE7373" w:rsidRPr="00C52786">
        <w:rPr>
          <w:rFonts w:asciiTheme="minorHAnsi" w:hAnsiTheme="minorHAnsi" w:cstheme="minorHAnsi"/>
          <w:sz w:val="22"/>
        </w:rPr>
        <w:t>V</w:t>
      </w:r>
      <w:r w:rsidR="0038463C" w:rsidRPr="00C52786">
        <w:rPr>
          <w:rFonts w:asciiTheme="minorHAnsi" w:hAnsiTheme="minorHAnsi" w:cstheme="minorHAnsi"/>
          <w:sz w:val="22"/>
        </w:rPr>
        <w:t>isit (children &gt;7yo)</w:t>
      </w:r>
      <w:r w:rsidR="007764C5" w:rsidRPr="00C52786">
        <w:rPr>
          <w:rFonts w:asciiTheme="minorHAnsi" w:hAnsiTheme="minorHAnsi" w:cstheme="minorHAnsi"/>
          <w:sz w:val="22"/>
        </w:rPr>
        <w:t xml:space="preserve"> (Gregory et al 2011)</w:t>
      </w:r>
      <w:r w:rsidR="0038463C" w:rsidRPr="00C52786">
        <w:rPr>
          <w:rFonts w:asciiTheme="minorHAnsi" w:hAnsiTheme="minorHAnsi" w:cstheme="minorHAnsi"/>
          <w:sz w:val="22"/>
        </w:rPr>
        <w:t xml:space="preserve">, Diabetes </w:t>
      </w:r>
      <w:r w:rsidR="00FE7373" w:rsidRPr="00C52786">
        <w:rPr>
          <w:rFonts w:asciiTheme="minorHAnsi" w:hAnsiTheme="minorHAnsi" w:cstheme="minorHAnsi"/>
          <w:sz w:val="22"/>
        </w:rPr>
        <w:t>C</w:t>
      </w:r>
      <w:r w:rsidR="0038463C" w:rsidRPr="00C52786">
        <w:rPr>
          <w:rFonts w:asciiTheme="minorHAnsi" w:hAnsiTheme="minorHAnsi" w:cstheme="minorHAnsi"/>
          <w:sz w:val="22"/>
        </w:rPr>
        <w:t xml:space="preserve">ontinuity of </w:t>
      </w:r>
      <w:r w:rsidR="00FE7373" w:rsidRPr="00C52786">
        <w:rPr>
          <w:rFonts w:asciiTheme="minorHAnsi" w:hAnsiTheme="minorHAnsi" w:cstheme="minorHAnsi"/>
          <w:sz w:val="22"/>
        </w:rPr>
        <w:t>C</w:t>
      </w:r>
      <w:r w:rsidR="0038463C" w:rsidRPr="00C52786">
        <w:rPr>
          <w:rFonts w:asciiTheme="minorHAnsi" w:hAnsiTheme="minorHAnsi" w:cstheme="minorHAnsi"/>
          <w:sz w:val="22"/>
        </w:rPr>
        <w:t xml:space="preserve">are </w:t>
      </w:r>
      <w:r w:rsidR="00FE7373" w:rsidRPr="00C52786">
        <w:rPr>
          <w:rFonts w:asciiTheme="minorHAnsi" w:hAnsiTheme="minorHAnsi" w:cstheme="minorHAnsi"/>
          <w:sz w:val="22"/>
        </w:rPr>
        <w:t>S</w:t>
      </w:r>
      <w:r w:rsidR="0038463C" w:rsidRPr="00C52786">
        <w:rPr>
          <w:rFonts w:asciiTheme="minorHAnsi" w:hAnsiTheme="minorHAnsi" w:cstheme="minorHAnsi"/>
          <w:sz w:val="22"/>
        </w:rPr>
        <w:t>cale (perceptions of diabetes team) (young people &gt;11yr)</w:t>
      </w:r>
      <w:r w:rsidR="007764C5" w:rsidRPr="00C52786">
        <w:rPr>
          <w:rFonts w:asciiTheme="minorHAnsi" w:hAnsiTheme="minorHAnsi" w:cstheme="minorHAnsi"/>
          <w:sz w:val="22"/>
        </w:rPr>
        <w:t xml:space="preserve"> (Gregory et al 2011)</w:t>
      </w:r>
      <w:r w:rsidR="0038463C" w:rsidRPr="00C52786">
        <w:rPr>
          <w:rFonts w:asciiTheme="minorHAnsi" w:hAnsiTheme="minorHAnsi" w:cstheme="minorHAnsi"/>
          <w:sz w:val="22"/>
        </w:rPr>
        <w:t xml:space="preserve">, Healthcare </w:t>
      </w:r>
      <w:r w:rsidR="00FE7373" w:rsidRPr="00C52786">
        <w:rPr>
          <w:rFonts w:asciiTheme="minorHAnsi" w:hAnsiTheme="minorHAnsi" w:cstheme="minorHAnsi"/>
          <w:sz w:val="22"/>
        </w:rPr>
        <w:t>Climate Q</w:t>
      </w:r>
      <w:r w:rsidR="0038463C" w:rsidRPr="00C52786">
        <w:rPr>
          <w:rFonts w:asciiTheme="minorHAnsi" w:hAnsiTheme="minorHAnsi" w:cstheme="minorHAnsi"/>
          <w:sz w:val="22"/>
        </w:rPr>
        <w:t>uestionnaire</w:t>
      </w:r>
      <w:r w:rsidR="007764C5" w:rsidRPr="00C52786">
        <w:rPr>
          <w:rFonts w:asciiTheme="minorHAnsi" w:hAnsiTheme="minorHAnsi" w:cstheme="minorHAnsi"/>
          <w:sz w:val="22"/>
        </w:rPr>
        <w:t xml:space="preserve"> (Gregory et al 2011)</w:t>
      </w:r>
      <w:r w:rsidR="0038463C" w:rsidRPr="00C52786">
        <w:rPr>
          <w:rFonts w:asciiTheme="minorHAnsi" w:hAnsiTheme="minorHAnsi" w:cstheme="minorHAnsi"/>
          <w:sz w:val="22"/>
        </w:rPr>
        <w:t xml:space="preserve">, Problem </w:t>
      </w:r>
      <w:r w:rsidR="00CE52AF" w:rsidRPr="00C52786">
        <w:rPr>
          <w:rFonts w:asciiTheme="minorHAnsi" w:hAnsiTheme="minorHAnsi" w:cstheme="minorHAnsi"/>
          <w:sz w:val="22"/>
        </w:rPr>
        <w:t xml:space="preserve">Areas </w:t>
      </w:r>
      <w:r w:rsidR="0038463C" w:rsidRPr="00C52786">
        <w:rPr>
          <w:rFonts w:asciiTheme="minorHAnsi" w:hAnsiTheme="minorHAnsi" w:cstheme="minorHAnsi"/>
          <w:sz w:val="22"/>
        </w:rPr>
        <w:t>in Diabetes (PAID) score)</w:t>
      </w:r>
      <w:r w:rsidR="007764C5" w:rsidRPr="00C52786">
        <w:rPr>
          <w:rFonts w:asciiTheme="minorHAnsi" w:hAnsiTheme="minorHAnsi" w:cstheme="minorHAnsi"/>
          <w:sz w:val="22"/>
        </w:rPr>
        <w:t xml:space="preserve"> (Gregory et al 2011)</w:t>
      </w:r>
      <w:r w:rsidR="00534CD5" w:rsidRPr="00C52786">
        <w:rPr>
          <w:rFonts w:asciiTheme="minorHAnsi" w:hAnsiTheme="minorHAnsi" w:cstheme="minorHAnsi"/>
          <w:sz w:val="22"/>
        </w:rPr>
        <w:t xml:space="preserve"> and </w:t>
      </w:r>
      <w:r w:rsidR="00FE7373" w:rsidRPr="00C52786">
        <w:rPr>
          <w:rFonts w:asciiTheme="minorHAnsi" w:hAnsiTheme="minorHAnsi" w:cstheme="minorHAnsi"/>
          <w:sz w:val="22"/>
        </w:rPr>
        <w:t>S</w:t>
      </w:r>
      <w:r w:rsidR="00534CD5" w:rsidRPr="00C52786">
        <w:rPr>
          <w:rFonts w:asciiTheme="minorHAnsi" w:hAnsiTheme="minorHAnsi" w:cstheme="minorHAnsi"/>
          <w:sz w:val="22"/>
        </w:rPr>
        <w:t>elf-</w:t>
      </w:r>
      <w:r w:rsidR="00FE7373" w:rsidRPr="00C52786">
        <w:rPr>
          <w:rFonts w:asciiTheme="minorHAnsi" w:hAnsiTheme="minorHAnsi" w:cstheme="minorHAnsi"/>
          <w:sz w:val="22"/>
        </w:rPr>
        <w:t>E</w:t>
      </w:r>
      <w:r w:rsidR="00534CD5" w:rsidRPr="00C52786">
        <w:rPr>
          <w:rFonts w:asciiTheme="minorHAnsi" w:hAnsiTheme="minorHAnsi" w:cstheme="minorHAnsi"/>
          <w:sz w:val="22"/>
        </w:rPr>
        <w:t xml:space="preserve">fficacy </w:t>
      </w:r>
      <w:r w:rsidR="00FE7373" w:rsidRPr="00C52786">
        <w:rPr>
          <w:rFonts w:asciiTheme="minorHAnsi" w:hAnsiTheme="minorHAnsi" w:cstheme="minorHAnsi"/>
          <w:sz w:val="22"/>
        </w:rPr>
        <w:t>D</w:t>
      </w:r>
      <w:r w:rsidR="00534CD5" w:rsidRPr="00C52786">
        <w:rPr>
          <w:rFonts w:asciiTheme="minorHAnsi" w:hAnsiTheme="minorHAnsi" w:cstheme="minorHAnsi"/>
          <w:sz w:val="22"/>
        </w:rPr>
        <w:t xml:space="preserve">iabetes </w:t>
      </w:r>
      <w:r w:rsidR="00FE7373" w:rsidRPr="00C52786">
        <w:rPr>
          <w:rFonts w:asciiTheme="minorHAnsi" w:hAnsiTheme="minorHAnsi" w:cstheme="minorHAnsi"/>
          <w:sz w:val="22"/>
        </w:rPr>
        <w:t>S</w:t>
      </w:r>
      <w:r w:rsidR="00534CD5" w:rsidRPr="00C52786">
        <w:rPr>
          <w:rFonts w:asciiTheme="minorHAnsi" w:hAnsiTheme="minorHAnsi" w:cstheme="minorHAnsi"/>
          <w:sz w:val="22"/>
        </w:rPr>
        <w:t>core (Franklin 2006, 2007, 2008)</w:t>
      </w:r>
      <w:r w:rsidRPr="00C52786">
        <w:rPr>
          <w:rFonts w:asciiTheme="minorHAnsi" w:hAnsiTheme="minorHAnsi" w:cstheme="minorHAnsi"/>
          <w:sz w:val="22"/>
        </w:rPr>
        <w:t xml:space="preserve">. However, some studies used measures specifically </w:t>
      </w:r>
      <w:r w:rsidR="00B81BE8" w:rsidRPr="00C52786">
        <w:rPr>
          <w:rFonts w:asciiTheme="minorHAnsi" w:hAnsiTheme="minorHAnsi" w:cstheme="minorHAnsi"/>
          <w:sz w:val="22"/>
        </w:rPr>
        <w:t xml:space="preserve">developed </w:t>
      </w:r>
      <w:r w:rsidR="00125D5C" w:rsidRPr="00C52786">
        <w:rPr>
          <w:rFonts w:asciiTheme="minorHAnsi" w:hAnsiTheme="minorHAnsi" w:cstheme="minorHAnsi"/>
          <w:sz w:val="22"/>
        </w:rPr>
        <w:t>for the particular study</w:t>
      </w:r>
      <w:r w:rsidR="007764C5" w:rsidRPr="00C52786">
        <w:rPr>
          <w:rFonts w:asciiTheme="minorHAnsi" w:hAnsiTheme="minorHAnsi" w:cstheme="minorHAnsi"/>
          <w:sz w:val="22"/>
        </w:rPr>
        <w:t xml:space="preserve"> (</w:t>
      </w:r>
      <w:r w:rsidR="00534CD5" w:rsidRPr="00C52786">
        <w:rPr>
          <w:rFonts w:asciiTheme="minorHAnsi" w:hAnsiTheme="minorHAnsi" w:cstheme="minorHAnsi"/>
          <w:sz w:val="22"/>
          <w:shd w:val="clear" w:color="auto" w:fill="FFFFFF"/>
        </w:rPr>
        <w:t xml:space="preserve">Franklin et al 2006, 2007, 2008, </w:t>
      </w:r>
      <w:r w:rsidR="007764C5" w:rsidRPr="00C52786">
        <w:rPr>
          <w:rFonts w:asciiTheme="minorHAnsi" w:hAnsiTheme="minorHAnsi" w:cstheme="minorHAnsi"/>
          <w:sz w:val="22"/>
        </w:rPr>
        <w:t>Gregory et al 2011)</w:t>
      </w:r>
      <w:r w:rsidR="00B81BE8" w:rsidRPr="00C52786">
        <w:rPr>
          <w:rFonts w:asciiTheme="minorHAnsi" w:hAnsiTheme="minorHAnsi" w:cstheme="minorHAnsi"/>
          <w:sz w:val="22"/>
        </w:rPr>
        <w:t>.</w:t>
      </w:r>
      <w:r w:rsidR="00125D5C" w:rsidRPr="00C52786">
        <w:rPr>
          <w:rFonts w:asciiTheme="minorHAnsi" w:hAnsiTheme="minorHAnsi" w:cstheme="minorHAnsi"/>
          <w:sz w:val="22"/>
        </w:rPr>
        <w:t xml:space="preserve"> </w:t>
      </w:r>
      <w:r w:rsidR="00A66EFE" w:rsidRPr="00C52786">
        <w:rPr>
          <w:rFonts w:asciiTheme="minorHAnsi" w:hAnsiTheme="minorHAnsi" w:cstheme="minorHAnsi"/>
          <w:sz w:val="22"/>
        </w:rPr>
        <w:t xml:space="preserve">Some </w:t>
      </w:r>
      <w:r w:rsidR="00711A8A" w:rsidRPr="00C52786">
        <w:rPr>
          <w:rFonts w:asciiTheme="minorHAnsi" w:hAnsiTheme="minorHAnsi" w:cstheme="minorHAnsi"/>
          <w:sz w:val="22"/>
        </w:rPr>
        <w:t>stud</w:t>
      </w:r>
      <w:r w:rsidR="00A66EFE" w:rsidRPr="00C52786">
        <w:rPr>
          <w:rFonts w:asciiTheme="minorHAnsi" w:hAnsiTheme="minorHAnsi" w:cstheme="minorHAnsi"/>
          <w:sz w:val="22"/>
        </w:rPr>
        <w:t>ies</w:t>
      </w:r>
      <w:r w:rsidR="00711A8A" w:rsidRPr="00C52786">
        <w:rPr>
          <w:rFonts w:asciiTheme="minorHAnsi" w:hAnsiTheme="minorHAnsi" w:cstheme="minorHAnsi"/>
          <w:sz w:val="22"/>
        </w:rPr>
        <w:t xml:space="preserve"> assessed children</w:t>
      </w:r>
      <w:r w:rsidR="00CE52AF" w:rsidRPr="00C52786">
        <w:rPr>
          <w:rFonts w:asciiTheme="minorHAnsi" w:hAnsiTheme="minorHAnsi" w:cstheme="minorHAnsi"/>
          <w:sz w:val="22"/>
        </w:rPr>
        <w:t>’s</w:t>
      </w:r>
      <w:r w:rsidR="00711A8A" w:rsidRPr="00C52786">
        <w:rPr>
          <w:rFonts w:asciiTheme="minorHAnsi" w:hAnsiTheme="minorHAnsi" w:cstheme="minorHAnsi"/>
          <w:sz w:val="22"/>
        </w:rPr>
        <w:t xml:space="preserve"> and young people</w:t>
      </w:r>
      <w:r w:rsidR="00CE52AF" w:rsidRPr="00C52786">
        <w:rPr>
          <w:rFonts w:asciiTheme="minorHAnsi" w:hAnsiTheme="minorHAnsi" w:cstheme="minorHAnsi"/>
          <w:sz w:val="22"/>
        </w:rPr>
        <w:t>’</w:t>
      </w:r>
      <w:r w:rsidR="00711A8A" w:rsidRPr="00C52786">
        <w:rPr>
          <w:rFonts w:asciiTheme="minorHAnsi" w:hAnsiTheme="minorHAnsi" w:cstheme="minorHAnsi"/>
          <w:sz w:val="22"/>
        </w:rPr>
        <w:t>s engagement by researchers analysing the videoed observations of consultations</w:t>
      </w:r>
      <w:r w:rsidR="00E51EEA" w:rsidRPr="00C52786">
        <w:rPr>
          <w:rFonts w:asciiTheme="minorHAnsi" w:hAnsiTheme="minorHAnsi" w:cstheme="minorHAnsi"/>
          <w:sz w:val="22"/>
        </w:rPr>
        <w:t xml:space="preserve"> (</w:t>
      </w:r>
      <w:r w:rsidR="00A66EFE" w:rsidRPr="00C52786">
        <w:rPr>
          <w:rFonts w:asciiTheme="minorHAnsi" w:hAnsiTheme="minorHAnsi" w:cstheme="minorHAnsi"/>
          <w:sz w:val="22"/>
          <w:shd w:val="clear" w:color="auto" w:fill="FFFFFF"/>
        </w:rPr>
        <w:t xml:space="preserve">Rijswijk </w:t>
      </w:r>
      <w:proofErr w:type="gramStart"/>
      <w:r w:rsidR="00A66EFE" w:rsidRPr="00C52786">
        <w:rPr>
          <w:rFonts w:asciiTheme="minorHAnsi" w:hAnsiTheme="minorHAnsi" w:cstheme="minorHAnsi"/>
          <w:sz w:val="22"/>
          <w:shd w:val="clear" w:color="auto" w:fill="FFFFFF"/>
        </w:rPr>
        <w:t>et</w:t>
      </w:r>
      <w:proofErr w:type="gramEnd"/>
      <w:r w:rsidR="00A66EFE" w:rsidRPr="00C52786">
        <w:rPr>
          <w:rFonts w:asciiTheme="minorHAnsi" w:hAnsiTheme="minorHAnsi" w:cstheme="minorHAnsi"/>
          <w:sz w:val="22"/>
          <w:shd w:val="clear" w:color="auto" w:fill="FFFFFF"/>
        </w:rPr>
        <w:t xml:space="preserve"> al.2016, </w:t>
      </w:r>
      <w:proofErr w:type="spellStart"/>
      <w:r w:rsidR="00E51EEA" w:rsidRPr="00C52786">
        <w:rPr>
          <w:rFonts w:asciiTheme="minorHAnsi" w:hAnsiTheme="minorHAnsi" w:cstheme="minorHAnsi"/>
          <w:sz w:val="22"/>
        </w:rPr>
        <w:t>Vatne</w:t>
      </w:r>
      <w:proofErr w:type="spellEnd"/>
      <w:r w:rsidR="00E51EEA" w:rsidRPr="00C52786">
        <w:rPr>
          <w:rFonts w:asciiTheme="minorHAnsi" w:hAnsiTheme="minorHAnsi" w:cstheme="minorHAnsi"/>
          <w:sz w:val="22"/>
        </w:rPr>
        <w:t xml:space="preserve"> et al 2013</w:t>
      </w:r>
      <w:r w:rsidR="00711A8A" w:rsidRPr="00C52786">
        <w:rPr>
          <w:rFonts w:asciiTheme="minorHAnsi" w:hAnsiTheme="minorHAnsi" w:cstheme="minorHAnsi"/>
          <w:sz w:val="22"/>
        </w:rPr>
        <w:t xml:space="preserve">). </w:t>
      </w:r>
      <w:r w:rsidR="003D4724" w:rsidRPr="00C52786">
        <w:rPr>
          <w:rFonts w:asciiTheme="minorHAnsi" w:hAnsiTheme="minorHAnsi" w:cstheme="minorHAnsi"/>
          <w:sz w:val="22"/>
        </w:rPr>
        <w:t>Due to heterogeneity of outcome measures and methodological design across included studies it was not possible to undertake statistical analysis.</w:t>
      </w:r>
    </w:p>
    <w:p w14:paraId="18D1DBD5" w14:textId="7962D0E9" w:rsidR="005D37FA" w:rsidRPr="00C52786" w:rsidRDefault="00125D5C" w:rsidP="00FE6B0E">
      <w:pPr>
        <w:widowControl w:val="0"/>
        <w:tabs>
          <w:tab w:val="left" w:pos="1341"/>
        </w:tabs>
        <w:autoSpaceDE w:val="0"/>
        <w:autoSpaceDN w:val="0"/>
        <w:adjustRightInd w:val="0"/>
        <w:spacing w:line="480" w:lineRule="auto"/>
        <w:jc w:val="both"/>
        <w:rPr>
          <w:rFonts w:asciiTheme="minorHAnsi" w:hAnsiTheme="minorHAnsi" w:cstheme="minorHAnsi"/>
          <w:sz w:val="22"/>
          <w:szCs w:val="22"/>
          <w:shd w:val="clear" w:color="auto" w:fill="FFFFFF"/>
        </w:rPr>
      </w:pPr>
      <w:r w:rsidRPr="00C52786">
        <w:rPr>
          <w:rFonts w:asciiTheme="minorHAnsi" w:hAnsiTheme="minorHAnsi" w:cstheme="minorHAnsi"/>
          <w:sz w:val="22"/>
          <w:szCs w:val="22"/>
        </w:rPr>
        <w:t xml:space="preserve"> </w:t>
      </w:r>
    </w:p>
    <w:p w14:paraId="1F8B7890" w14:textId="60A45A2E" w:rsidR="0015683D" w:rsidRPr="00C52786" w:rsidRDefault="00AD7871" w:rsidP="00FE6B0E">
      <w:pPr>
        <w:spacing w:line="480" w:lineRule="auto"/>
        <w:jc w:val="both"/>
        <w:rPr>
          <w:rFonts w:asciiTheme="minorHAnsi" w:hAnsiTheme="minorHAnsi" w:cstheme="minorHAnsi"/>
          <w:b/>
          <w:i/>
          <w:sz w:val="22"/>
          <w:szCs w:val="22"/>
        </w:rPr>
      </w:pPr>
      <w:r w:rsidRPr="00C52786">
        <w:rPr>
          <w:rFonts w:asciiTheme="minorHAnsi" w:hAnsiTheme="minorHAnsi" w:cstheme="minorHAnsi"/>
          <w:b/>
          <w:i/>
          <w:sz w:val="22"/>
          <w:szCs w:val="22"/>
        </w:rPr>
        <w:t>Which methods are effective in engaging children and young people in their health care consultations?</w:t>
      </w:r>
    </w:p>
    <w:p w14:paraId="373A042F" w14:textId="0EB1F473" w:rsidR="00211AB8" w:rsidRPr="00C52786" w:rsidRDefault="00E938D8" w:rsidP="00FE6B0E">
      <w:pPr>
        <w:widowControl w:val="0"/>
        <w:tabs>
          <w:tab w:val="left" w:pos="1341"/>
        </w:tabs>
        <w:autoSpaceDE w:val="0"/>
        <w:autoSpaceDN w:val="0"/>
        <w:adjustRightInd w:val="0"/>
        <w:spacing w:line="480" w:lineRule="auto"/>
        <w:jc w:val="both"/>
        <w:rPr>
          <w:rFonts w:asciiTheme="minorHAnsi" w:hAnsiTheme="minorHAnsi" w:cs="AdvOTa9103878"/>
          <w:sz w:val="22"/>
          <w:szCs w:val="22"/>
          <w:lang w:eastAsia="en-GB"/>
        </w:rPr>
      </w:pPr>
      <w:r w:rsidRPr="00C52786">
        <w:rPr>
          <w:rFonts w:asciiTheme="minorHAnsi" w:hAnsiTheme="minorHAnsi" w:cstheme="minorHAnsi"/>
          <w:sz w:val="22"/>
          <w:szCs w:val="22"/>
        </w:rPr>
        <w:t xml:space="preserve">The second objective of the review focussed on </w:t>
      </w:r>
      <w:r w:rsidRPr="00C52786">
        <w:rPr>
          <w:rFonts w:asciiTheme="minorHAnsi" w:hAnsiTheme="minorHAnsi" w:cs="AdvOTa9103878"/>
          <w:sz w:val="22"/>
          <w:szCs w:val="22"/>
          <w:lang w:eastAsia="en-GB"/>
        </w:rPr>
        <w:t xml:space="preserve">exploring what the evidence </w:t>
      </w:r>
      <w:r w:rsidR="00CE52AF" w:rsidRPr="00C52786">
        <w:rPr>
          <w:rFonts w:asciiTheme="minorHAnsi" w:hAnsiTheme="minorHAnsi" w:cs="AdvOTa9103878"/>
          <w:sz w:val="22"/>
          <w:szCs w:val="22"/>
          <w:lang w:eastAsia="en-GB"/>
        </w:rPr>
        <w:t>presents</w:t>
      </w:r>
      <w:r w:rsidRPr="00C52786">
        <w:rPr>
          <w:rFonts w:asciiTheme="minorHAnsi" w:hAnsiTheme="minorHAnsi" w:cs="AdvOTa9103878"/>
          <w:sz w:val="22"/>
          <w:szCs w:val="22"/>
          <w:lang w:eastAsia="en-GB"/>
        </w:rPr>
        <w:t xml:space="preserve"> about which methods are the most successful/effective in engaging children and young people in their health care consultations. </w:t>
      </w:r>
      <w:r w:rsidR="00D038E8" w:rsidRPr="00C52786">
        <w:rPr>
          <w:rFonts w:asciiTheme="minorHAnsi" w:hAnsiTheme="minorHAnsi" w:cs="AdvOTa9103878"/>
          <w:sz w:val="22"/>
          <w:szCs w:val="22"/>
          <w:lang w:eastAsia="en-GB"/>
        </w:rPr>
        <w:t xml:space="preserve">The limited number of studies in the review (n=12) and the lack of robust quantitative methods used means that the evidence relating to ‘what works’ for children and young people </w:t>
      </w:r>
      <w:r w:rsidR="0035518E">
        <w:rPr>
          <w:rFonts w:asciiTheme="minorHAnsi" w:hAnsiTheme="minorHAnsi" w:cs="AdvOTa9103878"/>
          <w:sz w:val="22"/>
          <w:szCs w:val="22"/>
          <w:lang w:eastAsia="en-GB"/>
        </w:rPr>
        <w:t>is</w:t>
      </w:r>
      <w:r w:rsidR="00D038E8" w:rsidRPr="00C52786">
        <w:rPr>
          <w:rFonts w:asciiTheme="minorHAnsi" w:hAnsiTheme="minorHAnsi" w:cs="AdvOTa9103878"/>
          <w:sz w:val="22"/>
          <w:szCs w:val="22"/>
          <w:lang w:eastAsia="en-GB"/>
        </w:rPr>
        <w:t xml:space="preserve"> limited. </w:t>
      </w:r>
    </w:p>
    <w:p w14:paraId="12781E0C" w14:textId="77777777" w:rsidR="00211AB8" w:rsidRPr="00C52786" w:rsidRDefault="00211AB8" w:rsidP="00FE6B0E">
      <w:pPr>
        <w:widowControl w:val="0"/>
        <w:tabs>
          <w:tab w:val="left" w:pos="1341"/>
        </w:tabs>
        <w:autoSpaceDE w:val="0"/>
        <w:autoSpaceDN w:val="0"/>
        <w:adjustRightInd w:val="0"/>
        <w:spacing w:line="480" w:lineRule="auto"/>
        <w:jc w:val="both"/>
        <w:rPr>
          <w:rFonts w:asciiTheme="minorHAnsi" w:hAnsiTheme="minorHAnsi" w:cs="AdvOTa9103878"/>
          <w:sz w:val="22"/>
          <w:szCs w:val="22"/>
          <w:lang w:eastAsia="en-GB"/>
        </w:rPr>
      </w:pPr>
    </w:p>
    <w:p w14:paraId="3B46E1AD" w14:textId="47BF56F7" w:rsidR="003214EF" w:rsidRPr="00C52786" w:rsidRDefault="00125D5C" w:rsidP="00FE6B0E">
      <w:pPr>
        <w:widowControl w:val="0"/>
        <w:tabs>
          <w:tab w:val="left" w:pos="1341"/>
        </w:tabs>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The studies included in the review </w:t>
      </w:r>
      <w:r w:rsidR="00C66F20" w:rsidRPr="00C52786">
        <w:rPr>
          <w:rFonts w:asciiTheme="minorHAnsi" w:hAnsiTheme="minorHAnsi" w:cstheme="minorHAnsi"/>
          <w:sz w:val="22"/>
          <w:szCs w:val="22"/>
        </w:rPr>
        <w:t xml:space="preserve">provide evidence </w:t>
      </w:r>
      <w:r w:rsidRPr="00C52786">
        <w:rPr>
          <w:rFonts w:asciiTheme="minorHAnsi" w:hAnsiTheme="minorHAnsi" w:cstheme="minorHAnsi"/>
          <w:sz w:val="22"/>
          <w:szCs w:val="22"/>
        </w:rPr>
        <w:t>that the interventions helped</w:t>
      </w:r>
      <w:r w:rsidR="000B7277" w:rsidRPr="00C52786">
        <w:rPr>
          <w:rFonts w:asciiTheme="minorHAnsi" w:hAnsiTheme="minorHAnsi" w:cstheme="minorHAnsi"/>
          <w:sz w:val="22"/>
          <w:szCs w:val="22"/>
        </w:rPr>
        <w:t xml:space="preserve"> children and young people</w:t>
      </w:r>
      <w:r w:rsidR="003214EF" w:rsidRPr="00C52786">
        <w:rPr>
          <w:rFonts w:asciiTheme="minorHAnsi" w:hAnsiTheme="minorHAnsi" w:cstheme="minorHAnsi"/>
          <w:sz w:val="22"/>
          <w:szCs w:val="22"/>
        </w:rPr>
        <w:t xml:space="preserve"> to</w:t>
      </w:r>
      <w:r w:rsidR="000B7277" w:rsidRPr="00C52786">
        <w:rPr>
          <w:rFonts w:asciiTheme="minorHAnsi" w:hAnsiTheme="minorHAnsi" w:cstheme="minorHAnsi"/>
          <w:sz w:val="22"/>
          <w:szCs w:val="22"/>
        </w:rPr>
        <w:t>;</w:t>
      </w:r>
      <w:r w:rsidRPr="00C52786">
        <w:rPr>
          <w:rFonts w:asciiTheme="minorHAnsi" w:hAnsiTheme="minorHAnsi" w:cstheme="minorHAnsi"/>
          <w:sz w:val="22"/>
          <w:szCs w:val="22"/>
        </w:rPr>
        <w:t xml:space="preserve"> </w:t>
      </w:r>
    </w:p>
    <w:p w14:paraId="65DC7883" w14:textId="2072755C" w:rsidR="003214EF" w:rsidRPr="00C52786" w:rsidRDefault="00125D5C" w:rsidP="00FE6B0E">
      <w:pPr>
        <w:pStyle w:val="ListParagraph"/>
        <w:widowControl w:val="0"/>
        <w:numPr>
          <w:ilvl w:val="0"/>
          <w:numId w:val="6"/>
        </w:numPr>
        <w:tabs>
          <w:tab w:val="left" w:pos="1341"/>
        </w:tabs>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improve the </w:t>
      </w:r>
      <w:r w:rsidRPr="00C52786">
        <w:rPr>
          <w:rFonts w:asciiTheme="minorHAnsi" w:hAnsiTheme="minorHAnsi" w:cstheme="minorHAnsi"/>
          <w:b/>
          <w:sz w:val="22"/>
          <w:szCs w:val="22"/>
        </w:rPr>
        <w:t xml:space="preserve">frequency </w:t>
      </w:r>
      <w:r w:rsidRPr="00C52786">
        <w:rPr>
          <w:rFonts w:asciiTheme="minorHAnsi" w:hAnsiTheme="minorHAnsi" w:cstheme="minorHAnsi"/>
          <w:sz w:val="22"/>
          <w:szCs w:val="22"/>
        </w:rPr>
        <w:t>with which</w:t>
      </w:r>
      <w:r w:rsidR="003214EF" w:rsidRPr="00C52786">
        <w:rPr>
          <w:rFonts w:asciiTheme="minorHAnsi" w:hAnsiTheme="minorHAnsi" w:cstheme="minorHAnsi"/>
          <w:sz w:val="22"/>
          <w:szCs w:val="22"/>
        </w:rPr>
        <w:t xml:space="preserve"> children and young people</w:t>
      </w:r>
      <w:r w:rsidR="000B7277" w:rsidRPr="00C52786">
        <w:rPr>
          <w:rFonts w:asciiTheme="minorHAnsi" w:hAnsiTheme="minorHAnsi" w:cstheme="minorHAnsi"/>
          <w:sz w:val="22"/>
          <w:szCs w:val="22"/>
        </w:rPr>
        <w:t xml:space="preserve"> </w:t>
      </w:r>
      <w:r w:rsidRPr="00C52786">
        <w:rPr>
          <w:rFonts w:asciiTheme="minorHAnsi" w:hAnsiTheme="minorHAnsi" w:cstheme="minorHAnsi"/>
          <w:sz w:val="22"/>
          <w:szCs w:val="22"/>
        </w:rPr>
        <w:t xml:space="preserve">engaged in the </w:t>
      </w:r>
      <w:r w:rsidR="00C66F20" w:rsidRPr="00C52786">
        <w:rPr>
          <w:rFonts w:asciiTheme="minorHAnsi" w:hAnsiTheme="minorHAnsi" w:cstheme="minorHAnsi"/>
          <w:sz w:val="22"/>
          <w:szCs w:val="22"/>
        </w:rPr>
        <w:t xml:space="preserve">dialogue during consultations </w:t>
      </w:r>
      <w:r w:rsidR="003214EF" w:rsidRPr="00C52786">
        <w:rPr>
          <w:rFonts w:asciiTheme="minorHAnsi" w:hAnsiTheme="minorHAnsi" w:cstheme="minorHAnsi"/>
          <w:sz w:val="22"/>
          <w:szCs w:val="22"/>
        </w:rPr>
        <w:t xml:space="preserve">through; a drawing to prompt discussion </w:t>
      </w:r>
      <w:r w:rsidR="00C66F20" w:rsidRPr="00C52786">
        <w:rPr>
          <w:rFonts w:asciiTheme="minorHAnsi" w:hAnsiTheme="minorHAnsi" w:cstheme="minorHAnsi"/>
          <w:sz w:val="22"/>
          <w:szCs w:val="22"/>
        </w:rPr>
        <w:t>(B</w:t>
      </w:r>
      <w:r w:rsidRPr="00C52786">
        <w:rPr>
          <w:rFonts w:asciiTheme="minorHAnsi" w:hAnsiTheme="minorHAnsi" w:cstheme="minorHAnsi"/>
          <w:sz w:val="22"/>
          <w:szCs w:val="22"/>
        </w:rPr>
        <w:t>erger</w:t>
      </w:r>
      <w:r w:rsidR="003214EF" w:rsidRPr="00C52786">
        <w:rPr>
          <w:rFonts w:asciiTheme="minorHAnsi" w:hAnsiTheme="minorHAnsi" w:cstheme="minorHAnsi"/>
          <w:sz w:val="22"/>
          <w:szCs w:val="22"/>
        </w:rPr>
        <w:t xml:space="preserve"> 1980)</w:t>
      </w:r>
      <w:r w:rsidRPr="00C52786">
        <w:rPr>
          <w:rFonts w:asciiTheme="minorHAnsi" w:hAnsiTheme="minorHAnsi" w:cstheme="minorHAnsi"/>
          <w:sz w:val="22"/>
          <w:szCs w:val="22"/>
        </w:rPr>
        <w:t>,</w:t>
      </w:r>
      <w:r w:rsidR="00C66F20" w:rsidRPr="00C52786">
        <w:rPr>
          <w:rFonts w:asciiTheme="minorHAnsi" w:hAnsiTheme="minorHAnsi" w:cstheme="minorHAnsi"/>
          <w:sz w:val="22"/>
          <w:szCs w:val="22"/>
        </w:rPr>
        <w:t xml:space="preserve"> </w:t>
      </w:r>
      <w:r w:rsidR="003214EF" w:rsidRPr="00C52786">
        <w:rPr>
          <w:rFonts w:asciiTheme="minorHAnsi" w:hAnsiTheme="minorHAnsi" w:cstheme="minorHAnsi"/>
          <w:sz w:val="22"/>
          <w:szCs w:val="22"/>
        </w:rPr>
        <w:t>structured reflective sheets (</w:t>
      </w:r>
      <w:r w:rsidR="00C66F20" w:rsidRPr="00C52786">
        <w:rPr>
          <w:rFonts w:asciiTheme="minorHAnsi" w:hAnsiTheme="minorHAnsi" w:cstheme="minorHAnsi"/>
          <w:sz w:val="22"/>
          <w:szCs w:val="22"/>
        </w:rPr>
        <w:t>H</w:t>
      </w:r>
      <w:r w:rsidRPr="00C52786">
        <w:rPr>
          <w:rFonts w:asciiTheme="minorHAnsi" w:hAnsiTheme="minorHAnsi" w:cstheme="minorHAnsi"/>
          <w:sz w:val="22"/>
          <w:szCs w:val="22"/>
        </w:rPr>
        <w:t>usted</w:t>
      </w:r>
      <w:r w:rsidR="003214EF" w:rsidRPr="00C52786">
        <w:rPr>
          <w:rFonts w:asciiTheme="minorHAnsi" w:hAnsiTheme="minorHAnsi" w:cstheme="minorHAnsi"/>
          <w:sz w:val="22"/>
          <w:szCs w:val="22"/>
        </w:rPr>
        <w:t xml:space="preserve"> et al 2014)</w:t>
      </w:r>
      <w:r w:rsidR="00C66F20" w:rsidRPr="00C52786">
        <w:rPr>
          <w:rFonts w:asciiTheme="minorHAnsi" w:hAnsiTheme="minorHAnsi" w:cstheme="minorHAnsi"/>
          <w:sz w:val="22"/>
          <w:szCs w:val="22"/>
        </w:rPr>
        <w:t xml:space="preserve">, </w:t>
      </w:r>
      <w:r w:rsidR="003214EF" w:rsidRPr="00C52786">
        <w:rPr>
          <w:rFonts w:asciiTheme="minorHAnsi" w:hAnsiTheme="minorHAnsi" w:cstheme="minorHAnsi"/>
          <w:sz w:val="22"/>
          <w:szCs w:val="22"/>
        </w:rPr>
        <w:t>a pre-consultation guide (</w:t>
      </w:r>
      <w:r w:rsidR="00C66F20" w:rsidRPr="00C52786">
        <w:rPr>
          <w:rFonts w:asciiTheme="minorHAnsi" w:hAnsiTheme="minorHAnsi" w:cstheme="minorHAnsi"/>
          <w:sz w:val="22"/>
          <w:szCs w:val="22"/>
        </w:rPr>
        <w:t>M</w:t>
      </w:r>
      <w:r w:rsidRPr="00C52786">
        <w:rPr>
          <w:rFonts w:asciiTheme="minorHAnsi" w:hAnsiTheme="minorHAnsi" w:cstheme="minorHAnsi"/>
          <w:sz w:val="22"/>
          <w:szCs w:val="22"/>
        </w:rPr>
        <w:t>ilnes</w:t>
      </w:r>
      <w:r w:rsidR="003214EF" w:rsidRPr="00C52786">
        <w:rPr>
          <w:rFonts w:asciiTheme="minorHAnsi" w:hAnsiTheme="minorHAnsi" w:cstheme="minorHAnsi"/>
          <w:sz w:val="22"/>
          <w:szCs w:val="22"/>
        </w:rPr>
        <w:t xml:space="preserve"> et al 2013)</w:t>
      </w:r>
      <w:r w:rsidR="00C66F20" w:rsidRPr="00C52786">
        <w:rPr>
          <w:rFonts w:asciiTheme="minorHAnsi" w:hAnsiTheme="minorHAnsi" w:cstheme="minorHAnsi"/>
          <w:sz w:val="22"/>
          <w:szCs w:val="22"/>
        </w:rPr>
        <w:t xml:space="preserve">, </w:t>
      </w:r>
      <w:r w:rsidR="003214EF" w:rsidRPr="00C52786">
        <w:rPr>
          <w:rFonts w:asciiTheme="minorHAnsi" w:hAnsiTheme="minorHAnsi" w:cstheme="minorHAnsi"/>
          <w:sz w:val="22"/>
          <w:szCs w:val="22"/>
        </w:rPr>
        <w:t xml:space="preserve">a computer based </w:t>
      </w:r>
      <w:r w:rsidR="003214EF" w:rsidRPr="00C52786">
        <w:rPr>
          <w:rFonts w:asciiTheme="minorHAnsi" w:hAnsiTheme="minorHAnsi" w:cstheme="minorHAnsi"/>
          <w:sz w:val="22"/>
          <w:szCs w:val="22"/>
        </w:rPr>
        <w:lastRenderedPageBreak/>
        <w:t>communication tool (</w:t>
      </w:r>
      <w:proofErr w:type="spellStart"/>
      <w:r w:rsidR="00C66F20" w:rsidRPr="00C52786">
        <w:rPr>
          <w:rFonts w:asciiTheme="minorHAnsi" w:hAnsiTheme="minorHAnsi" w:cstheme="minorHAnsi"/>
          <w:sz w:val="22"/>
          <w:szCs w:val="22"/>
        </w:rPr>
        <w:t>Vatne</w:t>
      </w:r>
      <w:proofErr w:type="spellEnd"/>
      <w:r w:rsidR="003214EF" w:rsidRPr="00C52786">
        <w:rPr>
          <w:rFonts w:asciiTheme="minorHAnsi" w:hAnsiTheme="minorHAnsi" w:cstheme="minorHAnsi"/>
          <w:sz w:val="22"/>
          <w:szCs w:val="22"/>
        </w:rPr>
        <w:t xml:space="preserve"> et al 2013) and a smart phone app</w:t>
      </w:r>
      <w:r w:rsidR="00C66F20" w:rsidRPr="00C52786">
        <w:rPr>
          <w:rFonts w:asciiTheme="minorHAnsi" w:hAnsiTheme="minorHAnsi" w:cstheme="minorHAnsi"/>
          <w:sz w:val="22"/>
          <w:szCs w:val="22"/>
        </w:rPr>
        <w:t xml:space="preserve"> </w:t>
      </w:r>
      <w:r w:rsidR="003214EF" w:rsidRPr="00C52786">
        <w:rPr>
          <w:rFonts w:asciiTheme="minorHAnsi" w:hAnsiTheme="minorHAnsi" w:cstheme="minorHAnsi"/>
          <w:sz w:val="22"/>
          <w:szCs w:val="22"/>
        </w:rPr>
        <w:t>(</w:t>
      </w:r>
      <w:r w:rsidR="00C66F20" w:rsidRPr="00C52786">
        <w:rPr>
          <w:rFonts w:asciiTheme="minorHAnsi" w:hAnsiTheme="minorHAnsi" w:cstheme="minorHAnsi"/>
          <w:sz w:val="22"/>
          <w:szCs w:val="22"/>
        </w:rPr>
        <w:t xml:space="preserve">Haze &amp; </w:t>
      </w:r>
      <w:proofErr w:type="spellStart"/>
      <w:r w:rsidR="00C66F20" w:rsidRPr="00C52786">
        <w:rPr>
          <w:rFonts w:asciiTheme="minorHAnsi" w:hAnsiTheme="minorHAnsi" w:cstheme="minorHAnsi"/>
          <w:sz w:val="22"/>
          <w:szCs w:val="22"/>
        </w:rPr>
        <w:t>Lynaugh</w:t>
      </w:r>
      <w:proofErr w:type="spellEnd"/>
      <w:r w:rsidRPr="00C52786">
        <w:rPr>
          <w:rFonts w:asciiTheme="minorHAnsi" w:hAnsiTheme="minorHAnsi" w:cstheme="minorHAnsi"/>
          <w:sz w:val="22"/>
          <w:szCs w:val="22"/>
        </w:rPr>
        <w:t xml:space="preserve"> </w:t>
      </w:r>
      <w:r w:rsidR="003214EF" w:rsidRPr="00C52786">
        <w:rPr>
          <w:rFonts w:asciiTheme="minorHAnsi" w:hAnsiTheme="minorHAnsi" w:cstheme="minorHAnsi"/>
          <w:sz w:val="22"/>
          <w:szCs w:val="22"/>
        </w:rPr>
        <w:t>2013</w:t>
      </w:r>
      <w:r w:rsidRPr="00C52786">
        <w:rPr>
          <w:rFonts w:asciiTheme="minorHAnsi" w:hAnsiTheme="minorHAnsi" w:cstheme="minorHAnsi"/>
          <w:sz w:val="22"/>
          <w:szCs w:val="22"/>
        </w:rPr>
        <w:t>)</w:t>
      </w:r>
    </w:p>
    <w:p w14:paraId="6068728B" w14:textId="0591264B" w:rsidR="00A66EFE" w:rsidRPr="00C52786" w:rsidRDefault="00125D5C" w:rsidP="00FE6B0E">
      <w:pPr>
        <w:pStyle w:val="ListParagraph"/>
        <w:widowControl w:val="0"/>
        <w:numPr>
          <w:ilvl w:val="0"/>
          <w:numId w:val="6"/>
        </w:numPr>
        <w:tabs>
          <w:tab w:val="left" w:pos="1341"/>
        </w:tabs>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discuss a </w:t>
      </w:r>
      <w:r w:rsidRPr="00C52786">
        <w:rPr>
          <w:rFonts w:asciiTheme="minorHAnsi" w:hAnsiTheme="minorHAnsi" w:cstheme="minorHAnsi"/>
          <w:b/>
          <w:sz w:val="22"/>
          <w:szCs w:val="22"/>
        </w:rPr>
        <w:t>wider range of their co</w:t>
      </w:r>
      <w:r w:rsidR="000B7277" w:rsidRPr="00C52786">
        <w:rPr>
          <w:rFonts w:asciiTheme="minorHAnsi" w:hAnsiTheme="minorHAnsi" w:cstheme="minorHAnsi"/>
          <w:b/>
          <w:sz w:val="22"/>
          <w:szCs w:val="22"/>
        </w:rPr>
        <w:t>n</w:t>
      </w:r>
      <w:r w:rsidRPr="00C52786">
        <w:rPr>
          <w:rFonts w:asciiTheme="minorHAnsi" w:hAnsiTheme="minorHAnsi" w:cstheme="minorHAnsi"/>
          <w:b/>
          <w:sz w:val="22"/>
          <w:szCs w:val="22"/>
        </w:rPr>
        <w:t>cerns</w:t>
      </w:r>
      <w:r w:rsidRPr="00C52786">
        <w:rPr>
          <w:rFonts w:asciiTheme="minorHAnsi" w:hAnsiTheme="minorHAnsi" w:cstheme="minorHAnsi"/>
          <w:sz w:val="22"/>
          <w:szCs w:val="22"/>
        </w:rPr>
        <w:t xml:space="preserve"> during</w:t>
      </w:r>
      <w:r w:rsidR="000B7277" w:rsidRPr="00C52786">
        <w:rPr>
          <w:rFonts w:asciiTheme="minorHAnsi" w:hAnsiTheme="minorHAnsi" w:cstheme="minorHAnsi"/>
          <w:sz w:val="22"/>
          <w:szCs w:val="22"/>
        </w:rPr>
        <w:t xml:space="preserve"> </w:t>
      </w:r>
      <w:r w:rsidRPr="00C52786">
        <w:rPr>
          <w:rFonts w:asciiTheme="minorHAnsi" w:hAnsiTheme="minorHAnsi" w:cstheme="minorHAnsi"/>
          <w:sz w:val="22"/>
          <w:szCs w:val="22"/>
        </w:rPr>
        <w:t>consultation</w:t>
      </w:r>
      <w:r w:rsidR="00A66EFE" w:rsidRPr="00C52786">
        <w:rPr>
          <w:rFonts w:asciiTheme="minorHAnsi" w:hAnsiTheme="minorHAnsi" w:cstheme="minorHAnsi"/>
          <w:sz w:val="22"/>
          <w:szCs w:val="22"/>
        </w:rPr>
        <w:t>s</w:t>
      </w:r>
      <w:r w:rsidR="003214EF" w:rsidRPr="00C52786">
        <w:rPr>
          <w:rFonts w:asciiTheme="minorHAnsi" w:hAnsiTheme="minorHAnsi" w:cstheme="minorHAnsi"/>
          <w:sz w:val="22"/>
          <w:szCs w:val="22"/>
        </w:rPr>
        <w:t xml:space="preserve"> through; </w:t>
      </w:r>
      <w:r w:rsidR="00AD4A18" w:rsidRPr="00D332BA">
        <w:rPr>
          <w:rFonts w:asciiTheme="minorHAnsi" w:hAnsiTheme="minorHAnsi" w:cstheme="minorHAnsi"/>
          <w:color w:val="FF0000"/>
          <w:sz w:val="22"/>
          <w:szCs w:val="22"/>
        </w:rPr>
        <w:t xml:space="preserve">children choosing </w:t>
      </w:r>
      <w:r w:rsidR="0035518E">
        <w:rPr>
          <w:rFonts w:asciiTheme="minorHAnsi" w:hAnsiTheme="minorHAnsi" w:cstheme="minorHAnsi"/>
          <w:color w:val="FF0000"/>
          <w:sz w:val="22"/>
          <w:szCs w:val="22"/>
        </w:rPr>
        <w:t>a style of chair to sit o</w:t>
      </w:r>
      <w:r w:rsidR="00D332BA">
        <w:rPr>
          <w:rFonts w:asciiTheme="minorHAnsi" w:hAnsiTheme="minorHAnsi" w:cstheme="minorHAnsi"/>
          <w:color w:val="FF0000"/>
          <w:sz w:val="22"/>
          <w:szCs w:val="22"/>
        </w:rPr>
        <w:t>n</w:t>
      </w:r>
      <w:r w:rsidR="003214EF" w:rsidRPr="00C52786">
        <w:rPr>
          <w:rFonts w:asciiTheme="minorHAnsi" w:hAnsiTheme="minorHAnsi" w:cstheme="minorHAnsi"/>
          <w:sz w:val="22"/>
          <w:szCs w:val="22"/>
        </w:rPr>
        <w:t xml:space="preserve"> to prompt </w:t>
      </w:r>
      <w:r w:rsidR="00AD4A18">
        <w:rPr>
          <w:rFonts w:asciiTheme="minorHAnsi" w:hAnsiTheme="minorHAnsi" w:cstheme="minorHAnsi"/>
          <w:sz w:val="22"/>
          <w:szCs w:val="22"/>
        </w:rPr>
        <w:t>them</w:t>
      </w:r>
      <w:r w:rsidR="003214EF" w:rsidRPr="00C52786">
        <w:rPr>
          <w:rFonts w:asciiTheme="minorHAnsi" w:hAnsiTheme="minorHAnsi" w:cstheme="minorHAnsi"/>
          <w:sz w:val="22"/>
          <w:szCs w:val="22"/>
        </w:rPr>
        <w:t xml:space="preserve"> to express </w:t>
      </w:r>
      <w:r w:rsidR="00D332BA">
        <w:rPr>
          <w:rFonts w:asciiTheme="minorHAnsi" w:hAnsiTheme="minorHAnsi" w:cstheme="minorHAnsi"/>
          <w:sz w:val="22"/>
          <w:szCs w:val="22"/>
        </w:rPr>
        <w:t xml:space="preserve">their </w:t>
      </w:r>
      <w:r w:rsidR="003214EF" w:rsidRPr="00C52786">
        <w:rPr>
          <w:rFonts w:asciiTheme="minorHAnsi" w:hAnsiTheme="minorHAnsi" w:cstheme="minorHAnsi"/>
          <w:sz w:val="22"/>
          <w:szCs w:val="22"/>
        </w:rPr>
        <w:t>emotions</w:t>
      </w:r>
      <w:r w:rsidRPr="00C52786">
        <w:rPr>
          <w:rFonts w:asciiTheme="minorHAnsi" w:hAnsiTheme="minorHAnsi" w:cstheme="minorHAnsi"/>
          <w:sz w:val="22"/>
          <w:szCs w:val="22"/>
        </w:rPr>
        <w:t xml:space="preserve"> (</w:t>
      </w:r>
      <w:r w:rsidR="000B7277" w:rsidRPr="00C52786">
        <w:rPr>
          <w:rFonts w:asciiTheme="minorHAnsi" w:hAnsiTheme="minorHAnsi" w:cstheme="minorHAnsi"/>
          <w:sz w:val="22"/>
          <w:szCs w:val="22"/>
        </w:rPr>
        <w:t>Chin</w:t>
      </w:r>
      <w:r w:rsidR="003214EF" w:rsidRPr="00C52786">
        <w:rPr>
          <w:rFonts w:asciiTheme="minorHAnsi" w:hAnsiTheme="minorHAnsi" w:cstheme="minorHAnsi"/>
          <w:sz w:val="22"/>
          <w:szCs w:val="22"/>
        </w:rPr>
        <w:t xml:space="preserve"> et al 2014)</w:t>
      </w:r>
      <w:r w:rsidR="000B7277" w:rsidRPr="00C52786">
        <w:rPr>
          <w:rFonts w:asciiTheme="minorHAnsi" w:hAnsiTheme="minorHAnsi" w:cstheme="minorHAnsi"/>
          <w:sz w:val="22"/>
          <w:szCs w:val="22"/>
        </w:rPr>
        <w:t xml:space="preserve">, </w:t>
      </w:r>
      <w:r w:rsidR="00A66EFE" w:rsidRPr="00C52786">
        <w:rPr>
          <w:rFonts w:asciiTheme="minorHAnsi" w:hAnsiTheme="minorHAnsi" w:cstheme="minorHAnsi"/>
          <w:sz w:val="22"/>
          <w:szCs w:val="22"/>
        </w:rPr>
        <w:t>structured reflection sheets and communication training for young people (</w:t>
      </w:r>
      <w:r w:rsidRPr="00C52786">
        <w:rPr>
          <w:rFonts w:asciiTheme="minorHAnsi" w:hAnsiTheme="minorHAnsi" w:cstheme="minorHAnsi"/>
          <w:sz w:val="22"/>
          <w:szCs w:val="22"/>
        </w:rPr>
        <w:t>Husted</w:t>
      </w:r>
      <w:r w:rsidR="00A66EFE" w:rsidRPr="00C52786">
        <w:rPr>
          <w:rFonts w:asciiTheme="minorHAnsi" w:hAnsiTheme="minorHAnsi" w:cstheme="minorHAnsi"/>
          <w:sz w:val="22"/>
          <w:szCs w:val="22"/>
        </w:rPr>
        <w:t xml:space="preserve"> et al 2014)</w:t>
      </w:r>
      <w:r w:rsidRPr="00C52786">
        <w:rPr>
          <w:rFonts w:asciiTheme="minorHAnsi" w:hAnsiTheme="minorHAnsi" w:cstheme="minorHAnsi"/>
          <w:sz w:val="22"/>
          <w:szCs w:val="22"/>
        </w:rPr>
        <w:t xml:space="preserve">, </w:t>
      </w:r>
      <w:r w:rsidR="00A66EFE" w:rsidRPr="00C52786">
        <w:rPr>
          <w:rFonts w:asciiTheme="minorHAnsi" w:hAnsiTheme="minorHAnsi" w:cstheme="minorHAnsi"/>
          <w:sz w:val="22"/>
          <w:szCs w:val="22"/>
        </w:rPr>
        <w:t>a computer based communication tool (</w:t>
      </w:r>
      <w:proofErr w:type="spellStart"/>
      <w:r w:rsidR="00C66F20" w:rsidRPr="00C52786">
        <w:rPr>
          <w:rFonts w:asciiTheme="minorHAnsi" w:hAnsiTheme="minorHAnsi" w:cstheme="minorHAnsi"/>
          <w:sz w:val="22"/>
          <w:szCs w:val="22"/>
        </w:rPr>
        <w:t>Vatne</w:t>
      </w:r>
      <w:proofErr w:type="spellEnd"/>
      <w:r w:rsidR="00A66EFE" w:rsidRPr="00C52786">
        <w:rPr>
          <w:rFonts w:asciiTheme="minorHAnsi" w:hAnsiTheme="minorHAnsi" w:cstheme="minorHAnsi"/>
          <w:sz w:val="22"/>
          <w:szCs w:val="22"/>
        </w:rPr>
        <w:t xml:space="preserve"> et al 2013</w:t>
      </w:r>
      <w:r w:rsidRPr="00C52786">
        <w:rPr>
          <w:rFonts w:asciiTheme="minorHAnsi" w:hAnsiTheme="minorHAnsi" w:cstheme="minorHAnsi"/>
          <w:sz w:val="22"/>
          <w:szCs w:val="22"/>
        </w:rPr>
        <w:t>)</w:t>
      </w:r>
      <w:r w:rsidR="000C0775" w:rsidRPr="00C52786">
        <w:rPr>
          <w:rFonts w:asciiTheme="minorHAnsi" w:hAnsiTheme="minorHAnsi" w:cstheme="minorHAnsi"/>
          <w:sz w:val="22"/>
          <w:szCs w:val="22"/>
        </w:rPr>
        <w:t>, shared medical appointments with other young people (Rijswijk et al 2016)</w:t>
      </w:r>
    </w:p>
    <w:p w14:paraId="5EE22239" w14:textId="2923739F" w:rsidR="00A66EFE" w:rsidRPr="00C52786" w:rsidRDefault="00125D5C" w:rsidP="00FE6B0E">
      <w:pPr>
        <w:pStyle w:val="ListParagraph"/>
        <w:widowControl w:val="0"/>
        <w:numPr>
          <w:ilvl w:val="0"/>
          <w:numId w:val="6"/>
        </w:numPr>
        <w:tabs>
          <w:tab w:val="left" w:pos="1341"/>
        </w:tabs>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talk </w:t>
      </w:r>
      <w:r w:rsidRPr="00C52786">
        <w:rPr>
          <w:rFonts w:asciiTheme="minorHAnsi" w:hAnsiTheme="minorHAnsi" w:cstheme="minorHAnsi"/>
          <w:b/>
          <w:sz w:val="22"/>
          <w:szCs w:val="22"/>
        </w:rPr>
        <w:t>more open</w:t>
      </w:r>
      <w:r w:rsidR="000B7277" w:rsidRPr="00C52786">
        <w:rPr>
          <w:rFonts w:asciiTheme="minorHAnsi" w:hAnsiTheme="minorHAnsi" w:cstheme="minorHAnsi"/>
          <w:b/>
          <w:sz w:val="22"/>
          <w:szCs w:val="22"/>
        </w:rPr>
        <w:t xml:space="preserve">ly and honestly </w:t>
      </w:r>
      <w:r w:rsidR="000B7277" w:rsidRPr="00C52786">
        <w:rPr>
          <w:rFonts w:asciiTheme="minorHAnsi" w:hAnsiTheme="minorHAnsi" w:cstheme="minorHAnsi"/>
          <w:sz w:val="22"/>
          <w:szCs w:val="22"/>
        </w:rPr>
        <w:t xml:space="preserve">to health professionals </w:t>
      </w:r>
      <w:r w:rsidR="00A66EFE" w:rsidRPr="00C52786">
        <w:rPr>
          <w:rFonts w:asciiTheme="minorHAnsi" w:hAnsiTheme="minorHAnsi" w:cstheme="minorHAnsi"/>
          <w:sz w:val="22"/>
          <w:szCs w:val="22"/>
        </w:rPr>
        <w:t xml:space="preserve">through; targeted communication training for young people </w:t>
      </w:r>
      <w:r w:rsidR="000B7277" w:rsidRPr="00C52786">
        <w:rPr>
          <w:rFonts w:asciiTheme="minorHAnsi" w:hAnsiTheme="minorHAnsi" w:cstheme="minorHAnsi"/>
          <w:sz w:val="22"/>
          <w:szCs w:val="22"/>
        </w:rPr>
        <w:t>(H</w:t>
      </w:r>
      <w:r w:rsidRPr="00C52786">
        <w:rPr>
          <w:rFonts w:asciiTheme="minorHAnsi" w:hAnsiTheme="minorHAnsi" w:cstheme="minorHAnsi"/>
          <w:sz w:val="22"/>
          <w:szCs w:val="22"/>
        </w:rPr>
        <w:t>usted</w:t>
      </w:r>
      <w:r w:rsidR="00A66EFE" w:rsidRPr="00C52786">
        <w:rPr>
          <w:rFonts w:asciiTheme="minorHAnsi" w:hAnsiTheme="minorHAnsi" w:cstheme="minorHAnsi"/>
          <w:sz w:val="22"/>
          <w:szCs w:val="22"/>
        </w:rPr>
        <w:t xml:space="preserve"> et al 2014) pre-consultation guide/leaflet designed by young people (</w:t>
      </w:r>
      <w:r w:rsidR="000B7277" w:rsidRPr="00C52786">
        <w:rPr>
          <w:rFonts w:asciiTheme="minorHAnsi" w:hAnsiTheme="minorHAnsi" w:cstheme="minorHAnsi"/>
          <w:sz w:val="22"/>
          <w:szCs w:val="22"/>
        </w:rPr>
        <w:t>M</w:t>
      </w:r>
      <w:r w:rsidR="00C66F20" w:rsidRPr="00C52786">
        <w:rPr>
          <w:rFonts w:asciiTheme="minorHAnsi" w:hAnsiTheme="minorHAnsi" w:cstheme="minorHAnsi"/>
          <w:sz w:val="22"/>
          <w:szCs w:val="22"/>
        </w:rPr>
        <w:t>ilnes</w:t>
      </w:r>
      <w:r w:rsidR="00A66EFE" w:rsidRPr="00C52786">
        <w:rPr>
          <w:rFonts w:asciiTheme="minorHAnsi" w:hAnsiTheme="minorHAnsi" w:cstheme="minorHAnsi"/>
          <w:sz w:val="22"/>
          <w:szCs w:val="22"/>
        </w:rPr>
        <w:t xml:space="preserve"> et al 2013</w:t>
      </w:r>
      <w:r w:rsidRPr="00C52786">
        <w:rPr>
          <w:rFonts w:asciiTheme="minorHAnsi" w:hAnsiTheme="minorHAnsi" w:cstheme="minorHAnsi"/>
          <w:sz w:val="22"/>
          <w:szCs w:val="22"/>
        </w:rPr>
        <w:t>)</w:t>
      </w:r>
      <w:r w:rsidR="00C66F20" w:rsidRPr="00C52786">
        <w:rPr>
          <w:rFonts w:asciiTheme="minorHAnsi" w:hAnsiTheme="minorHAnsi" w:cstheme="minorHAnsi"/>
          <w:sz w:val="22"/>
          <w:szCs w:val="22"/>
        </w:rPr>
        <w:t xml:space="preserve">, </w:t>
      </w:r>
      <w:r w:rsidR="00B01325" w:rsidRPr="00C52786">
        <w:rPr>
          <w:rFonts w:asciiTheme="minorHAnsi" w:hAnsiTheme="minorHAnsi" w:cstheme="minorHAnsi"/>
          <w:sz w:val="22"/>
          <w:szCs w:val="22"/>
        </w:rPr>
        <w:t xml:space="preserve">a smart phone app (Haze &amp; </w:t>
      </w:r>
      <w:proofErr w:type="spellStart"/>
      <w:r w:rsidR="00B01325" w:rsidRPr="00C52786">
        <w:rPr>
          <w:rFonts w:asciiTheme="minorHAnsi" w:hAnsiTheme="minorHAnsi" w:cstheme="minorHAnsi"/>
          <w:sz w:val="22"/>
          <w:szCs w:val="22"/>
        </w:rPr>
        <w:t>Lynaugh</w:t>
      </w:r>
      <w:proofErr w:type="spellEnd"/>
      <w:r w:rsidR="00B01325" w:rsidRPr="00C52786">
        <w:rPr>
          <w:rFonts w:asciiTheme="minorHAnsi" w:hAnsiTheme="minorHAnsi" w:cstheme="minorHAnsi"/>
          <w:sz w:val="22"/>
          <w:szCs w:val="22"/>
        </w:rPr>
        <w:t xml:space="preserve"> 2013)</w:t>
      </w:r>
    </w:p>
    <w:p w14:paraId="7CD43B8C" w14:textId="0F3C335D" w:rsidR="00DB01EC" w:rsidRPr="00C52786" w:rsidRDefault="000B7277" w:rsidP="00FE6B0E">
      <w:pPr>
        <w:pStyle w:val="ListParagraph"/>
        <w:widowControl w:val="0"/>
        <w:numPr>
          <w:ilvl w:val="0"/>
          <w:numId w:val="6"/>
        </w:numPr>
        <w:tabs>
          <w:tab w:val="left" w:pos="1341"/>
        </w:tabs>
        <w:autoSpaceDE w:val="0"/>
        <w:autoSpaceDN w:val="0"/>
        <w:adjustRightInd w:val="0"/>
        <w:spacing w:line="480" w:lineRule="auto"/>
        <w:jc w:val="both"/>
        <w:rPr>
          <w:rFonts w:asciiTheme="minorHAnsi" w:hAnsiTheme="minorHAnsi" w:cstheme="minorHAnsi"/>
          <w:sz w:val="22"/>
          <w:szCs w:val="22"/>
        </w:rPr>
      </w:pPr>
      <w:proofErr w:type="gramStart"/>
      <w:r w:rsidRPr="00C52786">
        <w:rPr>
          <w:rFonts w:asciiTheme="minorHAnsi" w:hAnsiTheme="minorHAnsi" w:cstheme="minorHAnsi"/>
          <w:sz w:val="22"/>
          <w:szCs w:val="22"/>
        </w:rPr>
        <w:t>be</w:t>
      </w:r>
      <w:proofErr w:type="gramEnd"/>
      <w:r w:rsidRPr="00C52786">
        <w:rPr>
          <w:rFonts w:asciiTheme="minorHAnsi" w:hAnsiTheme="minorHAnsi" w:cstheme="minorHAnsi"/>
          <w:sz w:val="22"/>
          <w:szCs w:val="22"/>
        </w:rPr>
        <w:t xml:space="preserve"> </w:t>
      </w:r>
      <w:r w:rsidRPr="00C52786">
        <w:rPr>
          <w:rFonts w:asciiTheme="minorHAnsi" w:hAnsiTheme="minorHAnsi" w:cstheme="minorHAnsi"/>
          <w:b/>
          <w:sz w:val="22"/>
          <w:szCs w:val="22"/>
        </w:rPr>
        <w:t>more sati</w:t>
      </w:r>
      <w:r w:rsidR="00C66F20" w:rsidRPr="00C52786">
        <w:rPr>
          <w:rFonts w:asciiTheme="minorHAnsi" w:hAnsiTheme="minorHAnsi" w:cstheme="minorHAnsi"/>
          <w:b/>
          <w:sz w:val="22"/>
          <w:szCs w:val="22"/>
        </w:rPr>
        <w:t>sfied</w:t>
      </w:r>
      <w:r w:rsidR="00C66F20" w:rsidRPr="00C52786">
        <w:rPr>
          <w:rFonts w:asciiTheme="minorHAnsi" w:hAnsiTheme="minorHAnsi" w:cstheme="minorHAnsi"/>
          <w:sz w:val="22"/>
          <w:szCs w:val="22"/>
        </w:rPr>
        <w:t xml:space="preserve"> </w:t>
      </w:r>
      <w:r w:rsidRPr="00C52786">
        <w:rPr>
          <w:rFonts w:asciiTheme="minorHAnsi" w:hAnsiTheme="minorHAnsi" w:cstheme="minorHAnsi"/>
          <w:sz w:val="22"/>
          <w:szCs w:val="22"/>
        </w:rPr>
        <w:t xml:space="preserve">with </w:t>
      </w:r>
      <w:r w:rsidR="00C66F20" w:rsidRPr="00C52786">
        <w:rPr>
          <w:rFonts w:asciiTheme="minorHAnsi" w:hAnsiTheme="minorHAnsi" w:cstheme="minorHAnsi"/>
          <w:sz w:val="22"/>
          <w:szCs w:val="22"/>
        </w:rPr>
        <w:t>the</w:t>
      </w:r>
      <w:r w:rsidR="000C0775" w:rsidRPr="00C52786">
        <w:rPr>
          <w:rFonts w:asciiTheme="minorHAnsi" w:hAnsiTheme="minorHAnsi" w:cstheme="minorHAnsi"/>
          <w:sz w:val="22"/>
          <w:szCs w:val="22"/>
        </w:rPr>
        <w:t>ir engagement/</w:t>
      </w:r>
      <w:r w:rsidR="00A66EFE" w:rsidRPr="00C52786">
        <w:rPr>
          <w:rFonts w:asciiTheme="minorHAnsi" w:hAnsiTheme="minorHAnsi" w:cstheme="minorHAnsi"/>
          <w:sz w:val="22"/>
          <w:szCs w:val="22"/>
        </w:rPr>
        <w:t>consultation through</w:t>
      </w:r>
      <w:r w:rsidR="000C0775" w:rsidRPr="00C52786">
        <w:rPr>
          <w:rFonts w:asciiTheme="minorHAnsi" w:hAnsiTheme="minorHAnsi" w:cstheme="minorHAnsi"/>
          <w:sz w:val="22"/>
          <w:szCs w:val="22"/>
        </w:rPr>
        <w:t>; use of</w:t>
      </w:r>
      <w:r w:rsidR="00A66EFE" w:rsidRPr="00C52786">
        <w:rPr>
          <w:rFonts w:asciiTheme="minorHAnsi" w:hAnsiTheme="minorHAnsi" w:cstheme="minorHAnsi"/>
          <w:sz w:val="22"/>
          <w:szCs w:val="22"/>
        </w:rPr>
        <w:t xml:space="preserve"> a shared </w:t>
      </w:r>
      <w:r w:rsidR="00C66F20" w:rsidRPr="00C52786">
        <w:rPr>
          <w:rFonts w:asciiTheme="minorHAnsi" w:hAnsiTheme="minorHAnsi" w:cstheme="minorHAnsi"/>
          <w:sz w:val="22"/>
          <w:szCs w:val="22"/>
        </w:rPr>
        <w:t>decision</w:t>
      </w:r>
      <w:r w:rsidR="00A66EFE" w:rsidRPr="00C52786">
        <w:rPr>
          <w:rFonts w:asciiTheme="minorHAnsi" w:hAnsiTheme="minorHAnsi" w:cstheme="minorHAnsi"/>
          <w:sz w:val="22"/>
          <w:szCs w:val="22"/>
        </w:rPr>
        <w:t>-making aid</w:t>
      </w:r>
      <w:r w:rsidR="00C66F20" w:rsidRPr="00C52786">
        <w:rPr>
          <w:rFonts w:asciiTheme="minorHAnsi" w:hAnsiTheme="minorHAnsi" w:cstheme="minorHAnsi"/>
          <w:sz w:val="22"/>
          <w:szCs w:val="22"/>
        </w:rPr>
        <w:t xml:space="preserve"> </w:t>
      </w:r>
      <w:r w:rsidRPr="00C52786">
        <w:rPr>
          <w:rFonts w:asciiTheme="minorHAnsi" w:hAnsiTheme="minorHAnsi" w:cstheme="minorHAnsi"/>
          <w:sz w:val="22"/>
          <w:szCs w:val="22"/>
        </w:rPr>
        <w:t>(</w:t>
      </w:r>
      <w:proofErr w:type="spellStart"/>
      <w:r w:rsidR="00C66F20" w:rsidRPr="00C52786">
        <w:rPr>
          <w:rFonts w:asciiTheme="minorHAnsi" w:hAnsiTheme="minorHAnsi" w:cstheme="minorHAnsi"/>
          <w:sz w:val="22"/>
          <w:szCs w:val="22"/>
        </w:rPr>
        <w:t>Bejarano</w:t>
      </w:r>
      <w:proofErr w:type="spellEnd"/>
      <w:r w:rsidR="00A66EFE" w:rsidRPr="00C52786">
        <w:rPr>
          <w:rFonts w:asciiTheme="minorHAnsi" w:hAnsiTheme="minorHAnsi" w:cstheme="minorHAnsi"/>
          <w:sz w:val="22"/>
          <w:szCs w:val="22"/>
        </w:rPr>
        <w:t xml:space="preserve"> et al 2015</w:t>
      </w:r>
      <w:r w:rsidR="00C66F20" w:rsidRPr="00C52786">
        <w:rPr>
          <w:rFonts w:asciiTheme="minorHAnsi" w:hAnsiTheme="minorHAnsi" w:cstheme="minorHAnsi"/>
          <w:sz w:val="22"/>
          <w:szCs w:val="22"/>
        </w:rPr>
        <w:t>)</w:t>
      </w:r>
      <w:r w:rsidRPr="00C52786">
        <w:rPr>
          <w:rFonts w:asciiTheme="minorHAnsi" w:hAnsiTheme="minorHAnsi" w:cstheme="minorHAnsi"/>
          <w:sz w:val="22"/>
          <w:szCs w:val="22"/>
        </w:rPr>
        <w:t xml:space="preserve">, </w:t>
      </w:r>
      <w:r w:rsidR="000C0775" w:rsidRPr="00C52786">
        <w:rPr>
          <w:rFonts w:asciiTheme="minorHAnsi" w:hAnsiTheme="minorHAnsi" w:cstheme="minorHAnsi"/>
          <w:sz w:val="22"/>
          <w:szCs w:val="22"/>
        </w:rPr>
        <w:t xml:space="preserve">attending </w:t>
      </w:r>
      <w:r w:rsidR="00A66EFE" w:rsidRPr="00C52786">
        <w:rPr>
          <w:rFonts w:asciiTheme="minorHAnsi" w:hAnsiTheme="minorHAnsi" w:cstheme="minorHAnsi"/>
          <w:sz w:val="22"/>
          <w:szCs w:val="22"/>
        </w:rPr>
        <w:t xml:space="preserve">shared medical appointments with </w:t>
      </w:r>
      <w:r w:rsidR="000C0775" w:rsidRPr="00C52786">
        <w:rPr>
          <w:rFonts w:asciiTheme="minorHAnsi" w:hAnsiTheme="minorHAnsi" w:cstheme="minorHAnsi"/>
          <w:sz w:val="22"/>
          <w:szCs w:val="22"/>
        </w:rPr>
        <w:t>other young people</w:t>
      </w:r>
      <w:r w:rsidR="00C66F20" w:rsidRPr="00C52786">
        <w:rPr>
          <w:rFonts w:asciiTheme="minorHAnsi" w:hAnsiTheme="minorHAnsi" w:cstheme="minorHAnsi"/>
          <w:sz w:val="22"/>
          <w:szCs w:val="22"/>
        </w:rPr>
        <w:t xml:space="preserve"> (Ri</w:t>
      </w:r>
      <w:r w:rsidR="00A66EFE" w:rsidRPr="00C52786">
        <w:rPr>
          <w:rFonts w:asciiTheme="minorHAnsi" w:hAnsiTheme="minorHAnsi" w:cstheme="minorHAnsi"/>
          <w:sz w:val="22"/>
          <w:szCs w:val="22"/>
        </w:rPr>
        <w:t>jswijk et al 2016)</w:t>
      </w:r>
      <w:r w:rsidR="00B01325" w:rsidRPr="00C52786">
        <w:rPr>
          <w:rFonts w:asciiTheme="minorHAnsi" w:hAnsiTheme="minorHAnsi" w:cstheme="minorHAnsi"/>
          <w:sz w:val="22"/>
          <w:szCs w:val="22"/>
        </w:rPr>
        <w:t xml:space="preserve"> and using a text messaging c</w:t>
      </w:r>
      <w:r w:rsidR="0001754E" w:rsidRPr="00C52786">
        <w:rPr>
          <w:rFonts w:asciiTheme="minorHAnsi" w:hAnsiTheme="minorHAnsi" w:cstheme="minorHAnsi"/>
          <w:sz w:val="22"/>
          <w:szCs w:val="22"/>
        </w:rPr>
        <w:t>ommunication system (Franklin 2</w:t>
      </w:r>
      <w:r w:rsidR="00B01325" w:rsidRPr="00C52786">
        <w:rPr>
          <w:rFonts w:asciiTheme="minorHAnsi" w:hAnsiTheme="minorHAnsi" w:cstheme="minorHAnsi"/>
          <w:sz w:val="22"/>
          <w:szCs w:val="22"/>
        </w:rPr>
        <w:t>006,2007, 2008).</w:t>
      </w:r>
    </w:p>
    <w:p w14:paraId="6AF4C4C1" w14:textId="30BC25FB" w:rsidR="0038463C" w:rsidRPr="00C52786" w:rsidRDefault="00931EAE" w:rsidP="00FE6B0E">
      <w:pPr>
        <w:widowControl w:val="0"/>
        <w:tabs>
          <w:tab w:val="left" w:pos="1341"/>
        </w:tabs>
        <w:autoSpaceDE w:val="0"/>
        <w:autoSpaceDN w:val="0"/>
        <w:adjustRightInd w:val="0"/>
        <w:spacing w:line="480" w:lineRule="auto"/>
        <w:jc w:val="both"/>
        <w:rPr>
          <w:rFonts w:asciiTheme="minorHAnsi" w:hAnsiTheme="minorHAnsi" w:cstheme="minorHAnsi"/>
          <w:sz w:val="18"/>
          <w:szCs w:val="18"/>
        </w:rPr>
      </w:pPr>
      <w:r w:rsidRPr="00C52786">
        <w:rPr>
          <w:rFonts w:asciiTheme="minorHAnsi" w:hAnsiTheme="minorHAnsi" w:cstheme="minorHAnsi"/>
          <w:sz w:val="22"/>
          <w:szCs w:val="22"/>
        </w:rPr>
        <w:t>The quality review of the evidence, conducted using the MMAT tool (</w:t>
      </w:r>
      <w:proofErr w:type="spellStart"/>
      <w:r w:rsidR="00711A8A" w:rsidRPr="00C52786">
        <w:rPr>
          <w:rFonts w:asciiTheme="minorHAnsi" w:hAnsiTheme="minorHAnsi" w:cstheme="minorHAnsi"/>
          <w:sz w:val="22"/>
          <w:szCs w:val="22"/>
        </w:rPr>
        <w:t>Pluye</w:t>
      </w:r>
      <w:proofErr w:type="spellEnd"/>
      <w:r w:rsidR="00711A8A" w:rsidRPr="00C52786">
        <w:rPr>
          <w:rFonts w:asciiTheme="minorHAnsi" w:hAnsiTheme="minorHAnsi" w:cstheme="minorHAnsi"/>
          <w:sz w:val="22"/>
          <w:szCs w:val="22"/>
        </w:rPr>
        <w:t xml:space="preserve"> et al 2011</w:t>
      </w:r>
      <w:r w:rsidRPr="00C52786">
        <w:rPr>
          <w:rFonts w:asciiTheme="minorHAnsi" w:hAnsiTheme="minorHAnsi" w:cstheme="minorHAnsi"/>
          <w:sz w:val="22"/>
          <w:szCs w:val="22"/>
        </w:rPr>
        <w:t>), indicates that the overall quality of the studies was poor to fair</w:t>
      </w:r>
      <w:r w:rsidR="0038463C" w:rsidRPr="00C52786">
        <w:rPr>
          <w:rFonts w:asciiTheme="minorHAnsi" w:hAnsiTheme="minorHAnsi" w:cstheme="minorHAnsi"/>
          <w:sz w:val="22"/>
          <w:szCs w:val="22"/>
        </w:rPr>
        <w:t>. The only large scale RCT of children</w:t>
      </w:r>
      <w:r w:rsidR="00CE52AF" w:rsidRPr="00C52786">
        <w:rPr>
          <w:rFonts w:asciiTheme="minorHAnsi" w:hAnsiTheme="minorHAnsi" w:cstheme="minorHAnsi"/>
          <w:sz w:val="22"/>
          <w:szCs w:val="22"/>
        </w:rPr>
        <w:t>’s</w:t>
      </w:r>
      <w:r w:rsidR="0038463C" w:rsidRPr="00C52786">
        <w:rPr>
          <w:rFonts w:asciiTheme="minorHAnsi" w:hAnsiTheme="minorHAnsi" w:cstheme="minorHAnsi"/>
          <w:sz w:val="22"/>
          <w:szCs w:val="22"/>
        </w:rPr>
        <w:t xml:space="preserve"> and young people</w:t>
      </w:r>
      <w:r w:rsidR="00CE52AF" w:rsidRPr="00C52786">
        <w:rPr>
          <w:rFonts w:asciiTheme="minorHAnsi" w:hAnsiTheme="minorHAnsi" w:cstheme="minorHAnsi"/>
          <w:sz w:val="22"/>
          <w:szCs w:val="22"/>
        </w:rPr>
        <w:t>’</w:t>
      </w:r>
      <w:r w:rsidR="0038463C" w:rsidRPr="00C52786">
        <w:rPr>
          <w:rFonts w:asciiTheme="minorHAnsi" w:hAnsiTheme="minorHAnsi" w:cstheme="minorHAnsi"/>
          <w:sz w:val="22"/>
          <w:szCs w:val="22"/>
        </w:rPr>
        <w:t>s engagement (Gregory et al</w:t>
      </w:r>
      <w:r w:rsidR="00B01325" w:rsidRPr="00C52786">
        <w:rPr>
          <w:rFonts w:asciiTheme="minorHAnsi" w:hAnsiTheme="minorHAnsi" w:cstheme="minorHAnsi"/>
          <w:sz w:val="22"/>
          <w:szCs w:val="22"/>
        </w:rPr>
        <w:t xml:space="preserve"> 2011</w:t>
      </w:r>
      <w:r w:rsidR="0038463C" w:rsidRPr="00C52786">
        <w:rPr>
          <w:rFonts w:asciiTheme="minorHAnsi" w:hAnsiTheme="minorHAnsi" w:cstheme="minorHAnsi"/>
          <w:sz w:val="22"/>
          <w:szCs w:val="22"/>
        </w:rPr>
        <w:t xml:space="preserve">) failed to show any effect of intensive health care professional </w:t>
      </w:r>
      <w:r w:rsidR="00711A8A" w:rsidRPr="00C52786">
        <w:rPr>
          <w:rFonts w:asciiTheme="minorHAnsi" w:hAnsiTheme="minorHAnsi" w:cstheme="minorHAnsi"/>
          <w:sz w:val="22"/>
          <w:szCs w:val="22"/>
        </w:rPr>
        <w:t xml:space="preserve">consultation </w:t>
      </w:r>
      <w:r w:rsidR="0038463C" w:rsidRPr="00C52786">
        <w:rPr>
          <w:rFonts w:asciiTheme="minorHAnsi" w:hAnsiTheme="minorHAnsi" w:cstheme="minorHAnsi"/>
          <w:sz w:val="22"/>
          <w:szCs w:val="22"/>
        </w:rPr>
        <w:t xml:space="preserve">training and materials for young people on their enablement scores, emotions about coming to clinic, </w:t>
      </w:r>
      <w:r w:rsidR="00E51EEA" w:rsidRPr="00C52786">
        <w:rPr>
          <w:rFonts w:asciiTheme="minorHAnsi" w:hAnsiTheme="minorHAnsi" w:cstheme="minorHAnsi"/>
          <w:sz w:val="22"/>
          <w:szCs w:val="22"/>
        </w:rPr>
        <w:t>continuity of care, Problem Areas I</w:t>
      </w:r>
      <w:r w:rsidR="0038463C" w:rsidRPr="00C52786">
        <w:rPr>
          <w:rFonts w:asciiTheme="minorHAnsi" w:hAnsiTheme="minorHAnsi" w:cstheme="minorHAnsi"/>
          <w:sz w:val="22"/>
          <w:szCs w:val="22"/>
        </w:rPr>
        <w:t>n Diabetes (PAID) or their self-care.</w:t>
      </w:r>
    </w:p>
    <w:p w14:paraId="2097B089" w14:textId="33E2BC38" w:rsidR="00DD1854" w:rsidRPr="00C52786" w:rsidRDefault="00DD1854" w:rsidP="00FE6B0E">
      <w:pPr>
        <w:pStyle w:val="CommentText"/>
        <w:spacing w:line="480" w:lineRule="auto"/>
        <w:jc w:val="both"/>
        <w:rPr>
          <w:rFonts w:asciiTheme="minorHAnsi" w:hAnsiTheme="minorHAnsi" w:cstheme="minorHAnsi"/>
          <w:sz w:val="22"/>
          <w:szCs w:val="22"/>
        </w:rPr>
      </w:pPr>
    </w:p>
    <w:p w14:paraId="2DCB7BAF" w14:textId="403BADFF" w:rsidR="00C66F20" w:rsidRPr="00C52786" w:rsidRDefault="00C66F20" w:rsidP="00FE6B0E">
      <w:pPr>
        <w:spacing w:line="480" w:lineRule="auto"/>
        <w:jc w:val="both"/>
        <w:rPr>
          <w:rFonts w:asciiTheme="minorHAnsi" w:hAnsiTheme="minorHAnsi" w:cstheme="minorHAnsi"/>
          <w:sz w:val="22"/>
          <w:szCs w:val="22"/>
        </w:rPr>
      </w:pPr>
      <w:r w:rsidRPr="00C52786">
        <w:rPr>
          <w:rFonts w:asciiTheme="minorHAnsi" w:hAnsiTheme="minorHAnsi" w:cstheme="minorHAnsi"/>
          <w:sz w:val="22"/>
          <w:szCs w:val="22"/>
        </w:rPr>
        <w:t xml:space="preserve">The evidence </w:t>
      </w:r>
      <w:r w:rsidR="00DB01EC" w:rsidRPr="00C52786">
        <w:rPr>
          <w:rFonts w:asciiTheme="minorHAnsi" w:hAnsiTheme="minorHAnsi" w:cstheme="minorHAnsi"/>
          <w:sz w:val="22"/>
          <w:szCs w:val="22"/>
        </w:rPr>
        <w:t>from the review was challe</w:t>
      </w:r>
      <w:bookmarkStart w:id="0" w:name="_GoBack"/>
      <w:bookmarkEnd w:id="0"/>
      <w:r w:rsidR="00DB01EC" w:rsidRPr="00C52786">
        <w:rPr>
          <w:rFonts w:asciiTheme="minorHAnsi" w:hAnsiTheme="minorHAnsi" w:cstheme="minorHAnsi"/>
          <w:sz w:val="22"/>
          <w:szCs w:val="22"/>
        </w:rPr>
        <w:t>nging</w:t>
      </w:r>
      <w:r w:rsidRPr="00C52786">
        <w:rPr>
          <w:rFonts w:asciiTheme="minorHAnsi" w:hAnsiTheme="minorHAnsi" w:cstheme="minorHAnsi"/>
          <w:sz w:val="22"/>
          <w:szCs w:val="22"/>
        </w:rPr>
        <w:t xml:space="preserve"> to synthesise due </w:t>
      </w:r>
      <w:r w:rsidR="00DB01EC" w:rsidRPr="00C52786">
        <w:rPr>
          <w:rFonts w:asciiTheme="minorHAnsi" w:hAnsiTheme="minorHAnsi" w:cstheme="minorHAnsi"/>
          <w:sz w:val="22"/>
          <w:szCs w:val="22"/>
        </w:rPr>
        <w:t>to the inconsistency in the</w:t>
      </w:r>
      <w:r w:rsidRPr="00C52786">
        <w:rPr>
          <w:rFonts w:asciiTheme="minorHAnsi" w:hAnsiTheme="minorHAnsi" w:cstheme="minorHAnsi"/>
          <w:sz w:val="22"/>
          <w:szCs w:val="22"/>
        </w:rPr>
        <w:t xml:space="preserve"> terminology</w:t>
      </w:r>
      <w:r w:rsidR="00DB01EC" w:rsidRPr="00C52786">
        <w:rPr>
          <w:rFonts w:asciiTheme="minorHAnsi" w:hAnsiTheme="minorHAnsi" w:cstheme="minorHAnsi"/>
          <w:sz w:val="22"/>
          <w:szCs w:val="22"/>
        </w:rPr>
        <w:t xml:space="preserve"> used</w:t>
      </w:r>
      <w:r w:rsidR="00B81BE8" w:rsidRPr="00C52786">
        <w:rPr>
          <w:rFonts w:asciiTheme="minorHAnsi" w:hAnsiTheme="minorHAnsi" w:cstheme="minorHAnsi"/>
          <w:sz w:val="22"/>
          <w:szCs w:val="22"/>
        </w:rPr>
        <w:t>,</w:t>
      </w:r>
      <w:r w:rsidRPr="00C52786">
        <w:rPr>
          <w:rFonts w:asciiTheme="minorHAnsi" w:hAnsiTheme="minorHAnsi" w:cstheme="minorHAnsi"/>
          <w:sz w:val="22"/>
          <w:szCs w:val="22"/>
        </w:rPr>
        <w:t xml:space="preserve"> lack of definitions of the core elements of consultation or engagement</w:t>
      </w:r>
      <w:r w:rsidR="0035518E">
        <w:rPr>
          <w:rFonts w:asciiTheme="minorHAnsi" w:hAnsiTheme="minorHAnsi" w:cstheme="minorHAnsi"/>
          <w:sz w:val="22"/>
          <w:szCs w:val="22"/>
        </w:rPr>
        <w:t>, outcomes measured</w:t>
      </w:r>
      <w:r w:rsidR="00B81BE8" w:rsidRPr="00C52786">
        <w:rPr>
          <w:rFonts w:asciiTheme="minorHAnsi" w:hAnsiTheme="minorHAnsi" w:cstheme="minorHAnsi"/>
          <w:sz w:val="22"/>
          <w:szCs w:val="22"/>
        </w:rPr>
        <w:t xml:space="preserve"> </w:t>
      </w:r>
      <w:r w:rsidR="00B81BE8" w:rsidRPr="0035518E">
        <w:rPr>
          <w:rFonts w:asciiTheme="minorHAnsi" w:hAnsiTheme="minorHAnsi" w:cstheme="minorHAnsi"/>
          <w:color w:val="FF0000"/>
          <w:sz w:val="22"/>
          <w:szCs w:val="22"/>
        </w:rPr>
        <w:t xml:space="preserve">and </w:t>
      </w:r>
      <w:r w:rsidR="0035518E">
        <w:rPr>
          <w:rFonts w:asciiTheme="minorHAnsi" w:hAnsiTheme="minorHAnsi" w:cstheme="minorHAnsi"/>
          <w:color w:val="FF0000"/>
          <w:sz w:val="22"/>
          <w:szCs w:val="22"/>
        </w:rPr>
        <w:t xml:space="preserve">the interventions being used in a </w:t>
      </w:r>
      <w:r w:rsidR="00B81BE8" w:rsidRPr="0035518E">
        <w:rPr>
          <w:rFonts w:asciiTheme="minorHAnsi" w:hAnsiTheme="minorHAnsi" w:cstheme="minorHAnsi"/>
          <w:color w:val="FF0000"/>
          <w:sz w:val="22"/>
          <w:szCs w:val="22"/>
        </w:rPr>
        <w:t xml:space="preserve">range of </w:t>
      </w:r>
      <w:r w:rsidR="0035518E" w:rsidRPr="0035518E">
        <w:rPr>
          <w:rFonts w:asciiTheme="minorHAnsi" w:hAnsiTheme="minorHAnsi" w:cstheme="minorHAnsi"/>
          <w:color w:val="FF0000"/>
          <w:sz w:val="22"/>
          <w:szCs w:val="22"/>
        </w:rPr>
        <w:t>settings</w:t>
      </w:r>
      <w:r w:rsidR="0035518E">
        <w:rPr>
          <w:rFonts w:asciiTheme="minorHAnsi" w:hAnsiTheme="minorHAnsi" w:cstheme="minorHAnsi"/>
          <w:color w:val="FF0000"/>
          <w:sz w:val="22"/>
          <w:szCs w:val="22"/>
        </w:rPr>
        <w:t xml:space="preserve"> with different</w:t>
      </w:r>
      <w:r w:rsidR="0035518E" w:rsidRPr="0035518E">
        <w:rPr>
          <w:rFonts w:asciiTheme="minorHAnsi" w:hAnsiTheme="minorHAnsi" w:cstheme="minorHAnsi"/>
          <w:color w:val="FF0000"/>
          <w:sz w:val="22"/>
          <w:szCs w:val="22"/>
        </w:rPr>
        <w:t xml:space="preserve"> professional groups</w:t>
      </w:r>
      <w:r w:rsidR="000B7277" w:rsidRPr="00C52786">
        <w:rPr>
          <w:rFonts w:asciiTheme="minorHAnsi" w:hAnsiTheme="minorHAnsi" w:cstheme="minorHAnsi"/>
          <w:sz w:val="22"/>
          <w:szCs w:val="22"/>
        </w:rPr>
        <w:t xml:space="preserve">. </w:t>
      </w:r>
    </w:p>
    <w:p w14:paraId="5866B528" w14:textId="77777777" w:rsidR="00DD1854" w:rsidRPr="00C52786" w:rsidRDefault="00DD1854" w:rsidP="00FE6B0E">
      <w:pPr>
        <w:spacing w:line="480" w:lineRule="auto"/>
        <w:rPr>
          <w:rFonts w:asciiTheme="minorHAnsi" w:hAnsiTheme="minorHAnsi" w:cstheme="minorHAnsi"/>
          <w:b/>
          <w:sz w:val="22"/>
        </w:rPr>
      </w:pPr>
    </w:p>
    <w:p w14:paraId="1FC80B50" w14:textId="77777777" w:rsidR="00DD1854" w:rsidRPr="00C52786" w:rsidRDefault="00DD1854" w:rsidP="00FE6B0E">
      <w:pPr>
        <w:spacing w:line="480" w:lineRule="auto"/>
        <w:rPr>
          <w:rFonts w:asciiTheme="minorHAnsi" w:hAnsiTheme="minorHAnsi" w:cstheme="minorHAnsi"/>
          <w:b/>
          <w:sz w:val="22"/>
        </w:rPr>
      </w:pPr>
      <w:r w:rsidRPr="00C52786">
        <w:rPr>
          <w:rFonts w:asciiTheme="minorHAnsi" w:hAnsiTheme="minorHAnsi" w:cstheme="minorHAnsi"/>
          <w:b/>
          <w:sz w:val="22"/>
        </w:rPr>
        <w:t>Discussion</w:t>
      </w:r>
    </w:p>
    <w:p w14:paraId="397A1800" w14:textId="72354DD5" w:rsidR="00711A8A" w:rsidRPr="00C52786" w:rsidRDefault="00E51EEA" w:rsidP="00FE6B0E">
      <w:pPr>
        <w:spacing w:line="480" w:lineRule="auto"/>
        <w:jc w:val="both"/>
        <w:rPr>
          <w:rFonts w:asciiTheme="minorHAnsi" w:hAnsiTheme="minorHAnsi" w:cstheme="minorHAnsi"/>
          <w:sz w:val="22"/>
        </w:rPr>
      </w:pPr>
      <w:r w:rsidRPr="00C52786">
        <w:rPr>
          <w:rFonts w:asciiTheme="minorHAnsi" w:hAnsiTheme="minorHAnsi" w:cstheme="minorHAnsi"/>
          <w:sz w:val="22"/>
        </w:rPr>
        <w:lastRenderedPageBreak/>
        <w:t xml:space="preserve">Despite using a </w:t>
      </w:r>
      <w:r w:rsidR="00ED477F" w:rsidRPr="00C52786">
        <w:rPr>
          <w:rFonts w:asciiTheme="minorHAnsi" w:hAnsiTheme="minorHAnsi" w:cstheme="minorHAnsi"/>
          <w:sz w:val="22"/>
        </w:rPr>
        <w:t>broad</w:t>
      </w:r>
      <w:r w:rsidRPr="00C52786">
        <w:rPr>
          <w:rFonts w:asciiTheme="minorHAnsi" w:hAnsiTheme="minorHAnsi" w:cstheme="minorHAnsi"/>
          <w:sz w:val="22"/>
        </w:rPr>
        <w:t xml:space="preserve"> search to try and </w:t>
      </w:r>
      <w:r w:rsidR="006E3645" w:rsidRPr="00C52786">
        <w:rPr>
          <w:rFonts w:asciiTheme="minorHAnsi" w:hAnsiTheme="minorHAnsi" w:cstheme="minorHAnsi"/>
          <w:sz w:val="22"/>
        </w:rPr>
        <w:t xml:space="preserve">capture the </w:t>
      </w:r>
      <w:r w:rsidR="00ED477F" w:rsidRPr="00C52786">
        <w:rPr>
          <w:rFonts w:asciiTheme="minorHAnsi" w:hAnsiTheme="minorHAnsi" w:cstheme="minorHAnsi"/>
          <w:sz w:val="22"/>
        </w:rPr>
        <w:t xml:space="preserve">diversity </w:t>
      </w:r>
      <w:r w:rsidR="006E3645" w:rsidRPr="00C52786">
        <w:rPr>
          <w:rFonts w:asciiTheme="minorHAnsi" w:hAnsiTheme="minorHAnsi" w:cstheme="minorHAnsi"/>
          <w:sz w:val="22"/>
        </w:rPr>
        <w:t>of terms relating to children</w:t>
      </w:r>
      <w:r w:rsidR="00DB01EC" w:rsidRPr="00C52786">
        <w:rPr>
          <w:rFonts w:asciiTheme="minorHAnsi" w:hAnsiTheme="minorHAnsi" w:cstheme="minorHAnsi"/>
          <w:sz w:val="22"/>
        </w:rPr>
        <w:t>’s</w:t>
      </w:r>
      <w:r w:rsidR="006E3645" w:rsidRPr="00C52786">
        <w:rPr>
          <w:rFonts w:asciiTheme="minorHAnsi" w:hAnsiTheme="minorHAnsi" w:cstheme="minorHAnsi"/>
          <w:sz w:val="22"/>
        </w:rPr>
        <w:t xml:space="preserve"> and young people</w:t>
      </w:r>
      <w:r w:rsidR="00CE52AF" w:rsidRPr="00C52786">
        <w:rPr>
          <w:rFonts w:asciiTheme="minorHAnsi" w:hAnsiTheme="minorHAnsi" w:cstheme="minorHAnsi"/>
          <w:sz w:val="22"/>
        </w:rPr>
        <w:t>’</w:t>
      </w:r>
      <w:r w:rsidR="006E3645" w:rsidRPr="00C52786">
        <w:rPr>
          <w:rFonts w:asciiTheme="minorHAnsi" w:hAnsiTheme="minorHAnsi" w:cstheme="minorHAnsi"/>
          <w:sz w:val="22"/>
        </w:rPr>
        <w:t xml:space="preserve">s engagement, only 12 studies </w:t>
      </w:r>
      <w:r w:rsidR="00DB01EC" w:rsidRPr="00C52786">
        <w:rPr>
          <w:rFonts w:asciiTheme="minorHAnsi" w:hAnsiTheme="minorHAnsi" w:cstheme="minorHAnsi"/>
          <w:sz w:val="22"/>
        </w:rPr>
        <w:t xml:space="preserve">met the inclusion criteria for </w:t>
      </w:r>
      <w:r w:rsidR="006E3645" w:rsidRPr="00C52786">
        <w:rPr>
          <w:rFonts w:asciiTheme="minorHAnsi" w:hAnsiTheme="minorHAnsi" w:cstheme="minorHAnsi"/>
          <w:sz w:val="22"/>
        </w:rPr>
        <w:t xml:space="preserve">interventions and methods to engage children and young people with long-term conditions in consultations. </w:t>
      </w:r>
      <w:r w:rsidR="00711A8A" w:rsidRPr="00C52786">
        <w:rPr>
          <w:rFonts w:asciiTheme="minorHAnsi" w:hAnsiTheme="minorHAnsi" w:cstheme="minorHAnsi"/>
          <w:sz w:val="22"/>
        </w:rPr>
        <w:t xml:space="preserve">Although current evidence demonstrates some benefits of the interventions to engage children and young people with long-term conditions in their consultations, this evidence is disparate, inconclusive or drawn from single sites or single conditions. </w:t>
      </w:r>
      <w:r w:rsidR="00C4087B" w:rsidRPr="00C52786">
        <w:rPr>
          <w:rFonts w:asciiTheme="minorHAnsi" w:hAnsiTheme="minorHAnsi" w:cstheme="minorHAnsi"/>
          <w:sz w:val="22"/>
        </w:rPr>
        <w:t xml:space="preserve">The </w:t>
      </w:r>
      <w:r w:rsidR="00B5262F" w:rsidRPr="00C52786">
        <w:rPr>
          <w:rFonts w:asciiTheme="minorHAnsi" w:hAnsiTheme="minorHAnsi" w:cstheme="minorHAnsi"/>
          <w:sz w:val="22"/>
        </w:rPr>
        <w:t>authors recognise the difficulties inherent in designing and conducting a rigorous trial to appraise complex interventions such as those focussed on children</w:t>
      </w:r>
      <w:r w:rsidR="003E43AD" w:rsidRPr="00C52786">
        <w:rPr>
          <w:rFonts w:asciiTheme="minorHAnsi" w:hAnsiTheme="minorHAnsi" w:cstheme="minorHAnsi"/>
          <w:sz w:val="22"/>
        </w:rPr>
        <w:t>’s</w:t>
      </w:r>
      <w:r w:rsidR="00B5262F" w:rsidRPr="00C52786">
        <w:rPr>
          <w:rFonts w:asciiTheme="minorHAnsi" w:hAnsiTheme="minorHAnsi" w:cstheme="minorHAnsi"/>
          <w:sz w:val="22"/>
        </w:rPr>
        <w:t xml:space="preserve"> and young peoples’ engagement </w:t>
      </w:r>
      <w:r w:rsidR="00C4087B" w:rsidRPr="00C52786">
        <w:rPr>
          <w:rFonts w:asciiTheme="minorHAnsi" w:hAnsiTheme="minorHAnsi" w:cstheme="minorHAnsi"/>
          <w:sz w:val="22"/>
        </w:rPr>
        <w:t>during consultations</w:t>
      </w:r>
      <w:r w:rsidR="00B5262F" w:rsidRPr="00C52786">
        <w:rPr>
          <w:rFonts w:asciiTheme="minorHAnsi" w:hAnsiTheme="minorHAnsi" w:cstheme="minorHAnsi"/>
          <w:sz w:val="22"/>
        </w:rPr>
        <w:t>.</w:t>
      </w:r>
      <w:r w:rsidR="00C4087B" w:rsidRPr="00C52786">
        <w:rPr>
          <w:rFonts w:asciiTheme="minorHAnsi" w:hAnsiTheme="minorHAnsi" w:cstheme="minorHAnsi"/>
          <w:sz w:val="22"/>
        </w:rPr>
        <w:t xml:space="preserve">  </w:t>
      </w:r>
    </w:p>
    <w:p w14:paraId="49781B9C" w14:textId="77777777" w:rsidR="00DD1854" w:rsidRPr="00C52786" w:rsidRDefault="00DD1854" w:rsidP="00FE6B0E">
      <w:pPr>
        <w:spacing w:line="480" w:lineRule="auto"/>
        <w:rPr>
          <w:rFonts w:asciiTheme="minorHAnsi" w:hAnsiTheme="minorHAnsi" w:cstheme="minorHAnsi"/>
          <w:sz w:val="22"/>
        </w:rPr>
      </w:pPr>
    </w:p>
    <w:p w14:paraId="5647585A" w14:textId="798DFC33" w:rsidR="00F664B4" w:rsidRPr="00C52786" w:rsidRDefault="00B01325" w:rsidP="00FE6B0E">
      <w:pPr>
        <w:spacing w:line="480" w:lineRule="auto"/>
        <w:jc w:val="both"/>
        <w:rPr>
          <w:rFonts w:asciiTheme="minorHAnsi" w:hAnsiTheme="minorHAnsi" w:cstheme="minorHAnsi"/>
          <w:sz w:val="22"/>
        </w:rPr>
      </w:pPr>
      <w:r w:rsidRPr="00C52786">
        <w:rPr>
          <w:rFonts w:asciiTheme="minorHAnsi" w:hAnsiTheme="minorHAnsi" w:cstheme="minorHAnsi"/>
          <w:sz w:val="22"/>
        </w:rPr>
        <w:t>As this is the first review to focus on children</w:t>
      </w:r>
      <w:r w:rsidR="00CE52AF" w:rsidRPr="00C52786">
        <w:rPr>
          <w:rFonts w:asciiTheme="minorHAnsi" w:hAnsiTheme="minorHAnsi" w:cstheme="minorHAnsi"/>
          <w:sz w:val="22"/>
        </w:rPr>
        <w:t>’s</w:t>
      </w:r>
      <w:r w:rsidRPr="00C52786">
        <w:rPr>
          <w:rFonts w:asciiTheme="minorHAnsi" w:hAnsiTheme="minorHAnsi" w:cstheme="minorHAnsi"/>
          <w:sz w:val="22"/>
        </w:rPr>
        <w:t xml:space="preserve"> and young people</w:t>
      </w:r>
      <w:r w:rsidR="00CE52AF" w:rsidRPr="00C52786">
        <w:rPr>
          <w:rFonts w:asciiTheme="minorHAnsi" w:hAnsiTheme="minorHAnsi" w:cstheme="minorHAnsi"/>
          <w:sz w:val="22"/>
        </w:rPr>
        <w:t>’</w:t>
      </w:r>
      <w:r w:rsidRPr="00C52786">
        <w:rPr>
          <w:rFonts w:asciiTheme="minorHAnsi" w:hAnsiTheme="minorHAnsi" w:cstheme="minorHAnsi"/>
          <w:sz w:val="22"/>
        </w:rPr>
        <w:t>s engagement in consultations, we found it useful to consider the different levels of engagement</w:t>
      </w:r>
      <w:r w:rsidR="0006237B" w:rsidRPr="00C52786">
        <w:rPr>
          <w:rFonts w:asciiTheme="minorHAnsi" w:hAnsiTheme="minorHAnsi" w:cstheme="minorHAnsi"/>
          <w:sz w:val="22"/>
        </w:rPr>
        <w:t xml:space="preserve"> afforded by the interventions and methods</w:t>
      </w:r>
      <w:r w:rsidRPr="00C52786">
        <w:rPr>
          <w:rFonts w:asciiTheme="minorHAnsi" w:hAnsiTheme="minorHAnsi" w:cstheme="minorHAnsi"/>
          <w:sz w:val="22"/>
        </w:rPr>
        <w:t xml:space="preserve">. </w:t>
      </w:r>
      <w:r w:rsidR="00ED477F" w:rsidRPr="00C52786">
        <w:rPr>
          <w:rFonts w:asciiTheme="minorHAnsi" w:hAnsiTheme="minorHAnsi" w:cstheme="minorHAnsi"/>
          <w:sz w:val="22"/>
        </w:rPr>
        <w:t xml:space="preserve">The findings of the review are discussed in relation to the level of involvement model (Save the Children, 2010); the studies were categorised as low, medium or high involvement evident in the range of interventions and methods reported (see Figure 2). </w:t>
      </w:r>
    </w:p>
    <w:p w14:paraId="0393C703" w14:textId="77777777" w:rsidR="00F664B4" w:rsidRPr="00C52786" w:rsidRDefault="00F664B4" w:rsidP="00FE6B0E">
      <w:pPr>
        <w:spacing w:line="480" w:lineRule="auto"/>
        <w:jc w:val="both"/>
        <w:rPr>
          <w:rFonts w:asciiTheme="minorHAnsi" w:hAnsiTheme="minorHAnsi" w:cstheme="minorHAnsi"/>
          <w:sz w:val="22"/>
          <w:szCs w:val="22"/>
        </w:rPr>
      </w:pPr>
    </w:p>
    <w:p w14:paraId="57467DED" w14:textId="591A192E" w:rsidR="00F664B4" w:rsidRPr="00C52786" w:rsidRDefault="00711A8A" w:rsidP="00FE6B0E">
      <w:pPr>
        <w:spacing w:line="480" w:lineRule="auto"/>
        <w:rPr>
          <w:b/>
        </w:rPr>
      </w:pPr>
      <w:r w:rsidRPr="00C52786">
        <w:rPr>
          <w:rFonts w:asciiTheme="minorHAnsi" w:hAnsiTheme="minorHAnsi" w:cstheme="minorHAnsi"/>
          <w:b/>
          <w:sz w:val="22"/>
          <w:szCs w:val="22"/>
        </w:rPr>
        <w:t>Figure 2</w:t>
      </w:r>
      <w:r w:rsidR="0093364B" w:rsidRPr="00C52786">
        <w:rPr>
          <w:rFonts w:asciiTheme="minorHAnsi" w:hAnsiTheme="minorHAnsi" w:cstheme="minorHAnsi"/>
          <w:b/>
          <w:sz w:val="22"/>
          <w:szCs w:val="22"/>
        </w:rPr>
        <w:t xml:space="preserve"> (to be placed in here)</w:t>
      </w:r>
      <w:r w:rsidRPr="00C52786">
        <w:rPr>
          <w:rFonts w:asciiTheme="minorHAnsi" w:hAnsiTheme="minorHAnsi" w:cstheme="minorHAnsi"/>
          <w:b/>
          <w:sz w:val="22"/>
          <w:szCs w:val="22"/>
        </w:rPr>
        <w:t xml:space="preserve">: </w:t>
      </w:r>
      <w:r w:rsidR="00F122BF" w:rsidRPr="00C52786">
        <w:rPr>
          <w:rFonts w:asciiTheme="minorHAnsi" w:hAnsiTheme="minorHAnsi" w:cstheme="minorHAnsi"/>
          <w:b/>
          <w:sz w:val="22"/>
          <w:szCs w:val="22"/>
        </w:rPr>
        <w:t xml:space="preserve">Application of the </w:t>
      </w:r>
      <w:r w:rsidR="00F664B4" w:rsidRPr="00C52786">
        <w:rPr>
          <w:rFonts w:asciiTheme="minorHAnsi" w:hAnsiTheme="minorHAnsi" w:cstheme="minorHAnsi"/>
          <w:b/>
          <w:sz w:val="22"/>
          <w:szCs w:val="22"/>
        </w:rPr>
        <w:t>Save the Children</w:t>
      </w:r>
      <w:r w:rsidR="0006237B" w:rsidRPr="00C52786">
        <w:rPr>
          <w:rFonts w:asciiTheme="minorHAnsi" w:hAnsiTheme="minorHAnsi" w:cstheme="minorHAnsi"/>
          <w:b/>
          <w:sz w:val="22"/>
          <w:szCs w:val="22"/>
        </w:rPr>
        <w:t>,</w:t>
      </w:r>
      <w:r w:rsidR="00F664B4" w:rsidRPr="00C52786">
        <w:rPr>
          <w:rFonts w:asciiTheme="minorHAnsi" w:hAnsiTheme="minorHAnsi" w:cstheme="minorHAnsi"/>
          <w:b/>
          <w:sz w:val="22"/>
          <w:szCs w:val="22"/>
        </w:rPr>
        <w:t xml:space="preserve"> Putting Children at the Centre </w:t>
      </w:r>
      <w:r w:rsidR="0006237B" w:rsidRPr="00C52786">
        <w:rPr>
          <w:rFonts w:asciiTheme="minorHAnsi" w:hAnsiTheme="minorHAnsi" w:cstheme="minorHAnsi"/>
          <w:b/>
          <w:sz w:val="22"/>
          <w:szCs w:val="22"/>
        </w:rPr>
        <w:t xml:space="preserve">Involvement Model </w:t>
      </w:r>
      <w:r w:rsidR="00F664B4" w:rsidRPr="00C52786">
        <w:rPr>
          <w:rFonts w:asciiTheme="minorHAnsi" w:hAnsiTheme="minorHAnsi" w:cstheme="minorHAnsi"/>
          <w:b/>
          <w:sz w:val="22"/>
          <w:szCs w:val="22"/>
        </w:rPr>
        <w:t>(2010)</w:t>
      </w:r>
    </w:p>
    <w:p w14:paraId="4659E402" w14:textId="25A5DB38" w:rsidR="00F664B4" w:rsidRPr="00C52786" w:rsidRDefault="00F664B4" w:rsidP="00FE6B0E">
      <w:pPr>
        <w:spacing w:line="480" w:lineRule="auto"/>
      </w:pPr>
    </w:p>
    <w:p w14:paraId="34F14C75" w14:textId="47EE19B7" w:rsidR="00387D0A" w:rsidRPr="00C52786" w:rsidRDefault="0006237B" w:rsidP="00FE6B0E">
      <w:pPr>
        <w:spacing w:line="480" w:lineRule="auto"/>
        <w:jc w:val="both"/>
        <w:rPr>
          <w:rFonts w:asciiTheme="minorHAnsi" w:hAnsiTheme="minorHAnsi" w:cstheme="minorHAnsi"/>
          <w:sz w:val="22"/>
        </w:rPr>
      </w:pPr>
      <w:r w:rsidRPr="00C52786">
        <w:rPr>
          <w:rFonts w:asciiTheme="minorHAnsi" w:hAnsiTheme="minorHAnsi" w:cstheme="minorHAnsi"/>
          <w:sz w:val="22"/>
        </w:rPr>
        <w:t xml:space="preserve">Most </w:t>
      </w:r>
      <w:r w:rsidR="00ED477F" w:rsidRPr="00C52786">
        <w:rPr>
          <w:rFonts w:asciiTheme="minorHAnsi" w:hAnsiTheme="minorHAnsi" w:cstheme="minorHAnsi"/>
          <w:sz w:val="22"/>
        </w:rPr>
        <w:t xml:space="preserve">of the reported interventions and methods </w:t>
      </w:r>
      <w:r w:rsidRPr="00C52786">
        <w:rPr>
          <w:rFonts w:asciiTheme="minorHAnsi" w:hAnsiTheme="minorHAnsi" w:cstheme="minorHAnsi"/>
          <w:sz w:val="22"/>
        </w:rPr>
        <w:t xml:space="preserve">were categorised as ‘low level of engagement’ as they </w:t>
      </w:r>
      <w:r w:rsidR="00ED477F" w:rsidRPr="00C52786">
        <w:rPr>
          <w:rFonts w:asciiTheme="minorHAnsi" w:hAnsiTheme="minorHAnsi" w:cstheme="minorHAnsi"/>
          <w:sz w:val="22"/>
        </w:rPr>
        <w:t>focus</w:t>
      </w:r>
      <w:r w:rsidRPr="00C52786">
        <w:rPr>
          <w:rFonts w:asciiTheme="minorHAnsi" w:hAnsiTheme="minorHAnsi" w:cstheme="minorHAnsi"/>
          <w:sz w:val="22"/>
        </w:rPr>
        <w:t>ed</w:t>
      </w:r>
      <w:r w:rsidR="0085240B" w:rsidRPr="00C52786">
        <w:rPr>
          <w:rFonts w:asciiTheme="minorHAnsi" w:hAnsiTheme="minorHAnsi" w:cstheme="minorHAnsi"/>
          <w:sz w:val="22"/>
        </w:rPr>
        <w:t xml:space="preserve"> on providing children and young people with information and </w:t>
      </w:r>
      <w:r w:rsidR="000B592E" w:rsidRPr="00C52786">
        <w:rPr>
          <w:rFonts w:asciiTheme="minorHAnsi" w:hAnsiTheme="minorHAnsi" w:cstheme="minorHAnsi"/>
          <w:sz w:val="22"/>
        </w:rPr>
        <w:t>a structured method</w:t>
      </w:r>
      <w:r w:rsidR="0085240B" w:rsidRPr="00C52786">
        <w:rPr>
          <w:rFonts w:asciiTheme="minorHAnsi" w:hAnsiTheme="minorHAnsi" w:cstheme="minorHAnsi"/>
          <w:sz w:val="22"/>
        </w:rPr>
        <w:t xml:space="preserve"> to encourage them to </w:t>
      </w:r>
      <w:r w:rsidR="00387D0A" w:rsidRPr="00C52786">
        <w:rPr>
          <w:rFonts w:asciiTheme="minorHAnsi" w:hAnsiTheme="minorHAnsi" w:cstheme="minorHAnsi"/>
          <w:sz w:val="22"/>
        </w:rPr>
        <w:t xml:space="preserve">‘talk more’ or </w:t>
      </w:r>
      <w:r w:rsidR="0085240B" w:rsidRPr="00C52786">
        <w:rPr>
          <w:rFonts w:asciiTheme="minorHAnsi" w:hAnsiTheme="minorHAnsi" w:cstheme="minorHAnsi"/>
          <w:sz w:val="22"/>
        </w:rPr>
        <w:t>voice their opinions and issues</w:t>
      </w:r>
      <w:r w:rsidR="00387D0A" w:rsidRPr="00C52786">
        <w:rPr>
          <w:rFonts w:asciiTheme="minorHAnsi" w:hAnsiTheme="minorHAnsi" w:cstheme="minorHAnsi"/>
          <w:sz w:val="22"/>
        </w:rPr>
        <w:t>; children’s engagement was shaped and controlled by the adults in the consultation</w:t>
      </w:r>
      <w:r w:rsidR="00B01325" w:rsidRPr="00C52786">
        <w:rPr>
          <w:rFonts w:asciiTheme="minorHAnsi" w:hAnsiTheme="minorHAnsi" w:cstheme="minorHAnsi"/>
          <w:sz w:val="22"/>
        </w:rPr>
        <w:t xml:space="preserve"> (Figure 2)</w:t>
      </w:r>
      <w:r w:rsidR="00787ED3" w:rsidRPr="00C52786">
        <w:rPr>
          <w:rFonts w:asciiTheme="minorHAnsi" w:hAnsiTheme="minorHAnsi" w:cstheme="minorHAnsi"/>
          <w:sz w:val="22"/>
        </w:rPr>
        <w:t xml:space="preserve">. </w:t>
      </w:r>
      <w:r w:rsidRPr="00C52786">
        <w:rPr>
          <w:rFonts w:asciiTheme="minorHAnsi" w:hAnsiTheme="minorHAnsi" w:cstheme="minorHAnsi"/>
          <w:sz w:val="22"/>
        </w:rPr>
        <w:t xml:space="preserve">Interventions categorised as ‘medium level of engagement’ were those that enabled children and young people to use technology to support </w:t>
      </w:r>
      <w:r w:rsidR="0098086E" w:rsidRPr="00C52786">
        <w:rPr>
          <w:rFonts w:asciiTheme="minorHAnsi" w:hAnsiTheme="minorHAnsi" w:cstheme="minorHAnsi"/>
          <w:sz w:val="22"/>
        </w:rPr>
        <w:t xml:space="preserve">their </w:t>
      </w:r>
      <w:r w:rsidRPr="00C52786">
        <w:rPr>
          <w:rFonts w:asciiTheme="minorHAnsi" w:hAnsiTheme="minorHAnsi" w:cstheme="minorHAnsi"/>
          <w:sz w:val="22"/>
        </w:rPr>
        <w:t>engagement. Although t</w:t>
      </w:r>
      <w:r w:rsidR="0085240B" w:rsidRPr="00C52786">
        <w:rPr>
          <w:rFonts w:asciiTheme="minorHAnsi" w:hAnsiTheme="minorHAnsi" w:cstheme="minorHAnsi"/>
          <w:sz w:val="22"/>
        </w:rPr>
        <w:t>his review did not identify any child led initiatives</w:t>
      </w:r>
      <w:r w:rsidRPr="00C52786">
        <w:rPr>
          <w:rFonts w:asciiTheme="minorHAnsi" w:hAnsiTheme="minorHAnsi" w:cstheme="minorHAnsi"/>
          <w:sz w:val="22"/>
        </w:rPr>
        <w:t xml:space="preserve"> (the highest level of engagement)</w:t>
      </w:r>
      <w:r w:rsidR="0085240B" w:rsidRPr="00C52786">
        <w:rPr>
          <w:rFonts w:asciiTheme="minorHAnsi" w:hAnsiTheme="minorHAnsi" w:cstheme="minorHAnsi"/>
          <w:sz w:val="22"/>
        </w:rPr>
        <w:t xml:space="preserve">, </w:t>
      </w:r>
      <w:r w:rsidR="00B01325" w:rsidRPr="00C52786">
        <w:rPr>
          <w:rFonts w:asciiTheme="minorHAnsi" w:hAnsiTheme="minorHAnsi" w:cstheme="minorHAnsi"/>
          <w:sz w:val="22"/>
        </w:rPr>
        <w:t xml:space="preserve">some interventions were developed with young people (Milnes et al 2013) or focussed on </w:t>
      </w:r>
      <w:r w:rsidR="00387D0A" w:rsidRPr="00C52786">
        <w:rPr>
          <w:rFonts w:asciiTheme="minorHAnsi" w:hAnsiTheme="minorHAnsi" w:cstheme="minorHAnsi"/>
          <w:sz w:val="22"/>
        </w:rPr>
        <w:t xml:space="preserve">developing long-term communication skills (Gregory et al 2011, Husted et al 2014, </w:t>
      </w:r>
      <w:proofErr w:type="spellStart"/>
      <w:r w:rsidR="00387D0A" w:rsidRPr="00C52786">
        <w:rPr>
          <w:rFonts w:asciiTheme="minorHAnsi" w:hAnsiTheme="minorHAnsi" w:cstheme="minorHAnsi"/>
          <w:sz w:val="22"/>
        </w:rPr>
        <w:t>Vatne</w:t>
      </w:r>
      <w:proofErr w:type="spellEnd"/>
      <w:r w:rsidR="00387D0A" w:rsidRPr="00C52786">
        <w:rPr>
          <w:rFonts w:asciiTheme="minorHAnsi" w:hAnsiTheme="minorHAnsi" w:cstheme="minorHAnsi"/>
          <w:sz w:val="22"/>
        </w:rPr>
        <w:t xml:space="preserve"> et al 2013) </w:t>
      </w:r>
      <w:r w:rsidR="00387D0A" w:rsidRPr="00C52786">
        <w:rPr>
          <w:rFonts w:asciiTheme="minorHAnsi" w:hAnsiTheme="minorHAnsi" w:cstheme="minorHAnsi"/>
          <w:sz w:val="22"/>
        </w:rPr>
        <w:lastRenderedPageBreak/>
        <w:t>and as such the</w:t>
      </w:r>
      <w:r w:rsidRPr="00C52786">
        <w:rPr>
          <w:rFonts w:asciiTheme="minorHAnsi" w:hAnsiTheme="minorHAnsi" w:cstheme="minorHAnsi"/>
          <w:sz w:val="22"/>
        </w:rPr>
        <w:t>se</w:t>
      </w:r>
      <w:r w:rsidR="00387D0A" w:rsidRPr="00C52786">
        <w:rPr>
          <w:rFonts w:asciiTheme="minorHAnsi" w:hAnsiTheme="minorHAnsi" w:cstheme="minorHAnsi"/>
          <w:sz w:val="22"/>
        </w:rPr>
        <w:t xml:space="preserve"> interventions </w:t>
      </w:r>
      <w:r w:rsidRPr="00C52786">
        <w:rPr>
          <w:rFonts w:asciiTheme="minorHAnsi" w:hAnsiTheme="minorHAnsi" w:cstheme="minorHAnsi"/>
          <w:sz w:val="22"/>
        </w:rPr>
        <w:t>were categorised as</w:t>
      </w:r>
      <w:r w:rsidR="00387D0A" w:rsidRPr="00C52786">
        <w:rPr>
          <w:rFonts w:asciiTheme="minorHAnsi" w:hAnsiTheme="minorHAnsi" w:cstheme="minorHAnsi"/>
          <w:sz w:val="22"/>
        </w:rPr>
        <w:t xml:space="preserve"> a </w:t>
      </w:r>
      <w:r w:rsidRPr="00C52786">
        <w:rPr>
          <w:rFonts w:asciiTheme="minorHAnsi" w:hAnsiTheme="minorHAnsi" w:cstheme="minorHAnsi"/>
          <w:sz w:val="22"/>
        </w:rPr>
        <w:t>‘</w:t>
      </w:r>
      <w:r w:rsidR="00387D0A" w:rsidRPr="00C52786">
        <w:rPr>
          <w:rFonts w:asciiTheme="minorHAnsi" w:hAnsiTheme="minorHAnsi" w:cstheme="minorHAnsi"/>
          <w:sz w:val="22"/>
        </w:rPr>
        <w:t>higher level of engagement</w:t>
      </w:r>
      <w:r w:rsidRPr="00C52786">
        <w:rPr>
          <w:rFonts w:asciiTheme="minorHAnsi" w:hAnsiTheme="minorHAnsi" w:cstheme="minorHAnsi"/>
          <w:sz w:val="22"/>
        </w:rPr>
        <w:t>’</w:t>
      </w:r>
      <w:r w:rsidR="00387D0A" w:rsidRPr="00C52786">
        <w:rPr>
          <w:rFonts w:asciiTheme="minorHAnsi" w:hAnsiTheme="minorHAnsi" w:cstheme="minorHAnsi"/>
          <w:sz w:val="22"/>
        </w:rPr>
        <w:t>. It</w:t>
      </w:r>
      <w:r w:rsidR="0085240B" w:rsidRPr="00C52786">
        <w:rPr>
          <w:rFonts w:asciiTheme="minorHAnsi" w:hAnsiTheme="minorHAnsi" w:cstheme="minorHAnsi"/>
          <w:sz w:val="22"/>
        </w:rPr>
        <w:t xml:space="preserve"> is </w:t>
      </w:r>
      <w:r w:rsidRPr="00C52786">
        <w:rPr>
          <w:rFonts w:asciiTheme="minorHAnsi" w:hAnsiTheme="minorHAnsi" w:cstheme="minorHAnsi"/>
          <w:sz w:val="22"/>
        </w:rPr>
        <w:t xml:space="preserve">hoped </w:t>
      </w:r>
      <w:r w:rsidR="0085240B" w:rsidRPr="00C52786">
        <w:rPr>
          <w:rFonts w:asciiTheme="minorHAnsi" w:hAnsiTheme="minorHAnsi" w:cstheme="minorHAnsi"/>
          <w:sz w:val="22"/>
        </w:rPr>
        <w:t>that as more health services recognise that children</w:t>
      </w:r>
      <w:r w:rsidR="00A642B2" w:rsidRPr="00C52786">
        <w:rPr>
          <w:rFonts w:asciiTheme="minorHAnsi" w:hAnsiTheme="minorHAnsi" w:cstheme="minorHAnsi"/>
          <w:sz w:val="22"/>
        </w:rPr>
        <w:t>’s</w:t>
      </w:r>
      <w:r w:rsidR="0085240B" w:rsidRPr="00C52786">
        <w:rPr>
          <w:rFonts w:asciiTheme="minorHAnsi" w:hAnsiTheme="minorHAnsi" w:cstheme="minorHAnsi"/>
          <w:sz w:val="22"/>
        </w:rPr>
        <w:t xml:space="preserve"> and young people</w:t>
      </w:r>
      <w:r w:rsidRPr="00C52786">
        <w:rPr>
          <w:rFonts w:asciiTheme="minorHAnsi" w:hAnsiTheme="minorHAnsi" w:cstheme="minorHAnsi"/>
          <w:sz w:val="22"/>
        </w:rPr>
        <w:t>’</w:t>
      </w:r>
      <w:r w:rsidR="0085240B" w:rsidRPr="00C52786">
        <w:rPr>
          <w:rFonts w:asciiTheme="minorHAnsi" w:hAnsiTheme="minorHAnsi" w:cstheme="minorHAnsi"/>
          <w:sz w:val="22"/>
        </w:rPr>
        <w:t xml:space="preserve">s agendas and priorities </w:t>
      </w:r>
      <w:r w:rsidR="008402FD" w:rsidRPr="00C52786">
        <w:rPr>
          <w:rFonts w:asciiTheme="minorHAnsi" w:hAnsiTheme="minorHAnsi" w:cstheme="minorHAnsi"/>
          <w:sz w:val="22"/>
        </w:rPr>
        <w:t>need to be at the centre of their care</w:t>
      </w:r>
      <w:r w:rsidR="00B048EB" w:rsidRPr="00C52786">
        <w:rPr>
          <w:rFonts w:asciiTheme="minorHAnsi" w:hAnsiTheme="minorHAnsi" w:cstheme="minorHAnsi"/>
          <w:sz w:val="22"/>
        </w:rPr>
        <w:t xml:space="preserve"> that new interventions and methods will be developed that are more participatory, engaging and child-centred</w:t>
      </w:r>
      <w:r w:rsidR="008402FD" w:rsidRPr="00C52786">
        <w:rPr>
          <w:rFonts w:asciiTheme="minorHAnsi" w:hAnsiTheme="minorHAnsi" w:cstheme="minorHAnsi"/>
          <w:sz w:val="22"/>
        </w:rPr>
        <w:t>.</w:t>
      </w:r>
      <w:r w:rsidR="00A23C8A" w:rsidRPr="00C52786">
        <w:rPr>
          <w:rFonts w:asciiTheme="minorHAnsi" w:hAnsiTheme="minorHAnsi" w:cstheme="minorHAnsi"/>
          <w:sz w:val="22"/>
        </w:rPr>
        <w:t xml:space="preserve"> </w:t>
      </w:r>
      <w:r w:rsidR="00A72AAD" w:rsidRPr="00A72AAD">
        <w:rPr>
          <w:rFonts w:asciiTheme="minorHAnsi" w:hAnsiTheme="minorHAnsi" w:cstheme="minorHAnsi"/>
          <w:color w:val="FF0000"/>
          <w:sz w:val="22"/>
        </w:rPr>
        <w:t>Interventions</w:t>
      </w:r>
      <w:r w:rsidR="008E2E51" w:rsidRPr="00A72AAD">
        <w:rPr>
          <w:rFonts w:asciiTheme="minorHAnsi" w:hAnsiTheme="minorHAnsi" w:cstheme="minorHAnsi"/>
          <w:color w:val="FF0000"/>
          <w:sz w:val="22"/>
        </w:rPr>
        <w:t xml:space="preserve"> </w:t>
      </w:r>
      <w:r w:rsidR="004920EA">
        <w:rPr>
          <w:rFonts w:asciiTheme="minorHAnsi" w:hAnsiTheme="minorHAnsi" w:cstheme="minorHAnsi"/>
          <w:color w:val="FF0000"/>
          <w:sz w:val="22"/>
        </w:rPr>
        <w:t xml:space="preserve">may be focussed on targeting specific age groups but </w:t>
      </w:r>
      <w:r w:rsidR="008E2E51" w:rsidRPr="00A72AAD">
        <w:rPr>
          <w:rFonts w:asciiTheme="minorHAnsi" w:hAnsiTheme="minorHAnsi" w:cstheme="minorHAnsi"/>
          <w:color w:val="FF0000"/>
          <w:sz w:val="22"/>
        </w:rPr>
        <w:t xml:space="preserve">need to </w:t>
      </w:r>
      <w:r w:rsidR="00A72AAD" w:rsidRPr="00A72AAD">
        <w:rPr>
          <w:rFonts w:asciiTheme="minorHAnsi" w:hAnsiTheme="minorHAnsi" w:cstheme="minorHAnsi"/>
          <w:color w:val="FF0000"/>
          <w:sz w:val="22"/>
        </w:rPr>
        <w:t xml:space="preserve">recognise </w:t>
      </w:r>
      <w:r w:rsidR="004920EA">
        <w:rPr>
          <w:rFonts w:asciiTheme="minorHAnsi" w:hAnsiTheme="minorHAnsi" w:cstheme="minorHAnsi"/>
          <w:color w:val="FF0000"/>
          <w:sz w:val="22"/>
        </w:rPr>
        <w:t>that</w:t>
      </w:r>
      <w:r w:rsidR="006E68E5" w:rsidRPr="00A72AAD">
        <w:rPr>
          <w:rFonts w:asciiTheme="minorHAnsi" w:hAnsiTheme="minorHAnsi" w:cstheme="minorHAnsi"/>
          <w:color w:val="FF0000"/>
          <w:sz w:val="22"/>
        </w:rPr>
        <w:t xml:space="preserve"> children’s ability and preferences for engagement</w:t>
      </w:r>
      <w:r w:rsidR="00A72AAD" w:rsidRPr="00A72AAD">
        <w:rPr>
          <w:rFonts w:asciiTheme="minorHAnsi" w:hAnsiTheme="minorHAnsi" w:cstheme="minorHAnsi"/>
          <w:color w:val="FF0000"/>
          <w:sz w:val="22"/>
        </w:rPr>
        <w:t xml:space="preserve"> </w:t>
      </w:r>
      <w:r w:rsidR="004920EA">
        <w:rPr>
          <w:rFonts w:asciiTheme="minorHAnsi" w:hAnsiTheme="minorHAnsi" w:cstheme="minorHAnsi"/>
          <w:color w:val="FF0000"/>
          <w:sz w:val="22"/>
        </w:rPr>
        <w:t>will be</w:t>
      </w:r>
      <w:r w:rsidR="00A72AAD">
        <w:rPr>
          <w:rFonts w:asciiTheme="minorHAnsi" w:hAnsiTheme="minorHAnsi" w:cstheme="minorHAnsi"/>
          <w:color w:val="FF0000"/>
          <w:sz w:val="22"/>
        </w:rPr>
        <w:t xml:space="preserve"> influenced by </w:t>
      </w:r>
      <w:r w:rsidR="004920EA">
        <w:rPr>
          <w:rFonts w:asciiTheme="minorHAnsi" w:hAnsiTheme="minorHAnsi" w:cstheme="minorHAnsi"/>
          <w:color w:val="FF0000"/>
          <w:sz w:val="22"/>
        </w:rPr>
        <w:t>other factors including</w:t>
      </w:r>
      <w:r w:rsidR="00A72AAD">
        <w:rPr>
          <w:rFonts w:asciiTheme="minorHAnsi" w:hAnsiTheme="minorHAnsi" w:cstheme="minorHAnsi"/>
          <w:color w:val="FF0000"/>
          <w:sz w:val="22"/>
        </w:rPr>
        <w:t xml:space="preserve"> previous health care experiences</w:t>
      </w:r>
      <w:r w:rsidR="006E68E5" w:rsidRPr="00A72AAD">
        <w:rPr>
          <w:rFonts w:asciiTheme="minorHAnsi" w:hAnsiTheme="minorHAnsi" w:cstheme="minorHAnsi"/>
          <w:color w:val="FF0000"/>
          <w:sz w:val="22"/>
        </w:rPr>
        <w:t xml:space="preserve">.  </w:t>
      </w:r>
    </w:p>
    <w:p w14:paraId="1E0F3B7F" w14:textId="1AC9EE9A" w:rsidR="0085240B" w:rsidRPr="00C52786" w:rsidRDefault="00EC45B0" w:rsidP="00FE6B0E">
      <w:pPr>
        <w:spacing w:line="480" w:lineRule="auto"/>
        <w:jc w:val="both"/>
        <w:rPr>
          <w:rFonts w:asciiTheme="minorHAnsi" w:hAnsiTheme="minorHAnsi" w:cstheme="minorHAnsi"/>
          <w:sz w:val="22"/>
        </w:rPr>
      </w:pPr>
      <w:r w:rsidRPr="00C52786">
        <w:rPr>
          <w:rFonts w:asciiTheme="minorHAnsi" w:hAnsiTheme="minorHAnsi" w:cstheme="minorHAnsi"/>
          <w:sz w:val="22"/>
        </w:rPr>
        <w:t>This review focussed on children and young people with long-term conditions, as they often have protracted and ongoing contact and consultations with health profe</w:t>
      </w:r>
      <w:r w:rsidR="006E3645" w:rsidRPr="00C52786">
        <w:rPr>
          <w:rFonts w:asciiTheme="minorHAnsi" w:hAnsiTheme="minorHAnsi" w:cstheme="minorHAnsi"/>
          <w:sz w:val="22"/>
        </w:rPr>
        <w:t>ssionals and therefore there can be multiple</w:t>
      </w:r>
      <w:r w:rsidRPr="00C52786">
        <w:rPr>
          <w:rFonts w:asciiTheme="minorHAnsi" w:hAnsiTheme="minorHAnsi" w:cstheme="minorHAnsi"/>
          <w:sz w:val="22"/>
        </w:rPr>
        <w:t xml:space="preserve"> opportunities to build skills and positive experiences</w:t>
      </w:r>
      <w:r w:rsidR="001060B0" w:rsidRPr="00C52786">
        <w:rPr>
          <w:rFonts w:asciiTheme="minorHAnsi" w:hAnsiTheme="minorHAnsi" w:cstheme="minorHAnsi"/>
          <w:sz w:val="22"/>
        </w:rPr>
        <w:t xml:space="preserve"> for this group of health care users</w:t>
      </w:r>
      <w:r w:rsidRPr="00C52786">
        <w:rPr>
          <w:rFonts w:asciiTheme="minorHAnsi" w:hAnsiTheme="minorHAnsi" w:cstheme="minorHAnsi"/>
          <w:sz w:val="22"/>
        </w:rPr>
        <w:t xml:space="preserve">. </w:t>
      </w:r>
      <w:r w:rsidR="00A23C8A" w:rsidRPr="00C52786">
        <w:rPr>
          <w:rFonts w:asciiTheme="minorHAnsi" w:hAnsiTheme="minorHAnsi" w:cstheme="minorHAnsi"/>
          <w:sz w:val="22"/>
        </w:rPr>
        <w:t>It is often assumed that children and young people with long-term con</w:t>
      </w:r>
      <w:r w:rsidR="008402FD" w:rsidRPr="00C52786">
        <w:rPr>
          <w:rFonts w:asciiTheme="minorHAnsi" w:hAnsiTheme="minorHAnsi" w:cstheme="minorHAnsi"/>
          <w:sz w:val="22"/>
        </w:rPr>
        <w:t>ditions are experienced</w:t>
      </w:r>
      <w:r w:rsidR="00A23C8A" w:rsidRPr="00C52786">
        <w:rPr>
          <w:rFonts w:asciiTheme="minorHAnsi" w:hAnsiTheme="minorHAnsi" w:cstheme="minorHAnsi"/>
          <w:sz w:val="22"/>
        </w:rPr>
        <w:t xml:space="preserve"> in </w:t>
      </w:r>
      <w:r w:rsidR="008402FD" w:rsidRPr="00C52786">
        <w:rPr>
          <w:rFonts w:asciiTheme="minorHAnsi" w:hAnsiTheme="minorHAnsi" w:cstheme="minorHAnsi"/>
          <w:sz w:val="22"/>
        </w:rPr>
        <w:t xml:space="preserve">communicating and interacting with health professionals, </w:t>
      </w:r>
      <w:r w:rsidR="00A23C8A" w:rsidRPr="00C52786">
        <w:rPr>
          <w:rFonts w:asciiTheme="minorHAnsi" w:hAnsiTheme="minorHAnsi" w:cstheme="minorHAnsi"/>
          <w:sz w:val="22"/>
        </w:rPr>
        <w:t xml:space="preserve">but this is not always the case </w:t>
      </w:r>
      <w:r w:rsidR="008402FD" w:rsidRPr="00C52786">
        <w:rPr>
          <w:rFonts w:asciiTheme="minorHAnsi" w:hAnsiTheme="minorHAnsi" w:cstheme="minorHAnsi"/>
          <w:sz w:val="22"/>
        </w:rPr>
        <w:t>(Bray</w:t>
      </w:r>
      <w:r w:rsidR="006E3645" w:rsidRPr="00C52786">
        <w:rPr>
          <w:rFonts w:asciiTheme="minorHAnsi" w:hAnsiTheme="minorHAnsi" w:cstheme="minorHAnsi"/>
          <w:sz w:val="22"/>
        </w:rPr>
        <w:t xml:space="preserve"> et al 201</w:t>
      </w:r>
      <w:r w:rsidR="00022731" w:rsidRPr="00C52786">
        <w:rPr>
          <w:rFonts w:asciiTheme="minorHAnsi" w:hAnsiTheme="minorHAnsi" w:cstheme="minorHAnsi"/>
          <w:sz w:val="22"/>
        </w:rPr>
        <w:t>2</w:t>
      </w:r>
      <w:r w:rsidR="008402FD" w:rsidRPr="00C52786">
        <w:rPr>
          <w:rFonts w:asciiTheme="minorHAnsi" w:hAnsiTheme="minorHAnsi" w:cstheme="minorHAnsi"/>
          <w:sz w:val="22"/>
        </w:rPr>
        <w:t>).</w:t>
      </w:r>
      <w:r w:rsidRPr="00C52786">
        <w:rPr>
          <w:rFonts w:asciiTheme="minorHAnsi" w:hAnsiTheme="minorHAnsi" w:cstheme="minorHAnsi"/>
          <w:sz w:val="22"/>
        </w:rPr>
        <w:t xml:space="preserve"> </w:t>
      </w:r>
    </w:p>
    <w:p w14:paraId="2FC2C471" w14:textId="77777777" w:rsidR="009A17D3" w:rsidRPr="00C52786" w:rsidRDefault="009A17D3" w:rsidP="00FE6B0E">
      <w:pPr>
        <w:spacing w:line="480" w:lineRule="auto"/>
        <w:jc w:val="both"/>
        <w:rPr>
          <w:rFonts w:asciiTheme="minorHAnsi" w:hAnsiTheme="minorHAnsi" w:cstheme="minorHAnsi"/>
          <w:sz w:val="22"/>
        </w:rPr>
      </w:pPr>
    </w:p>
    <w:p w14:paraId="36E11693" w14:textId="4A63CDC0" w:rsidR="00295350" w:rsidRPr="00C52786" w:rsidRDefault="00295350" w:rsidP="00FE6B0E">
      <w:pPr>
        <w:spacing w:line="480" w:lineRule="auto"/>
        <w:jc w:val="both"/>
        <w:rPr>
          <w:rFonts w:asciiTheme="minorHAnsi" w:hAnsiTheme="minorHAnsi" w:cstheme="minorHAnsi"/>
          <w:b/>
          <w:i/>
          <w:sz w:val="22"/>
        </w:rPr>
      </w:pPr>
      <w:r w:rsidRPr="00C52786">
        <w:rPr>
          <w:rFonts w:asciiTheme="minorHAnsi" w:hAnsiTheme="minorHAnsi" w:cstheme="minorHAnsi"/>
          <w:b/>
          <w:i/>
          <w:sz w:val="22"/>
        </w:rPr>
        <w:t>Strengths/limitations</w:t>
      </w:r>
    </w:p>
    <w:p w14:paraId="71D91AAF" w14:textId="6A136BED" w:rsidR="00295350" w:rsidRPr="00C52786" w:rsidRDefault="00295350" w:rsidP="00FE6B0E">
      <w:pPr>
        <w:spacing w:line="480" w:lineRule="auto"/>
        <w:jc w:val="both"/>
        <w:rPr>
          <w:rFonts w:asciiTheme="minorHAnsi" w:hAnsiTheme="minorHAnsi" w:cstheme="minorHAnsi"/>
          <w:sz w:val="22"/>
        </w:rPr>
      </w:pPr>
      <w:r w:rsidRPr="00C52786">
        <w:rPr>
          <w:rFonts w:asciiTheme="minorHAnsi" w:hAnsiTheme="minorHAnsi" w:cstheme="minorHAnsi"/>
          <w:sz w:val="22"/>
        </w:rPr>
        <w:t xml:space="preserve">This study aimed to minimise publication bias by undertaking a comprehensive search of both the published and grey literature. </w:t>
      </w:r>
      <w:r w:rsidR="0035518E">
        <w:rPr>
          <w:rFonts w:asciiTheme="minorHAnsi" w:hAnsiTheme="minorHAnsi" w:cstheme="minorHAnsi"/>
          <w:sz w:val="22"/>
        </w:rPr>
        <w:t>Two</w:t>
      </w:r>
      <w:r w:rsidRPr="00C52786">
        <w:rPr>
          <w:rFonts w:asciiTheme="minorHAnsi" w:hAnsiTheme="minorHAnsi" w:cstheme="minorHAnsi"/>
          <w:sz w:val="22"/>
        </w:rPr>
        <w:t xml:space="preserve"> reviewers independently screened the results, data extracted and quality assessed the included studies.  </w:t>
      </w:r>
      <w:r w:rsidR="003D4724" w:rsidRPr="00C52786">
        <w:rPr>
          <w:rFonts w:asciiTheme="minorHAnsi" w:hAnsiTheme="minorHAnsi" w:cstheme="minorHAnsi"/>
          <w:sz w:val="22"/>
        </w:rPr>
        <w:t>D</w:t>
      </w:r>
      <w:r w:rsidR="006E3643" w:rsidRPr="00C52786">
        <w:rPr>
          <w:rFonts w:asciiTheme="minorHAnsi" w:hAnsiTheme="minorHAnsi" w:cstheme="minorHAnsi"/>
          <w:sz w:val="22"/>
        </w:rPr>
        <w:t>ue to the variable study designs, outcomes and quality of published reports we were not able to conduct a meta-analysis.</w:t>
      </w:r>
      <w:r w:rsidR="0035518E">
        <w:rPr>
          <w:rFonts w:asciiTheme="minorHAnsi" w:hAnsiTheme="minorHAnsi" w:cstheme="minorHAnsi"/>
          <w:sz w:val="22"/>
        </w:rPr>
        <w:t xml:space="preserve"> As the studies reported a range of different interventions, within different settings and used with different groups of professionals this made the comparison of engagement challenging.</w:t>
      </w:r>
    </w:p>
    <w:p w14:paraId="114D4476" w14:textId="77777777" w:rsidR="00647A64" w:rsidRPr="00C52786" w:rsidRDefault="00647A64" w:rsidP="00FE6B0E">
      <w:pPr>
        <w:spacing w:line="480" w:lineRule="auto"/>
        <w:jc w:val="both"/>
        <w:rPr>
          <w:rFonts w:asciiTheme="minorHAnsi" w:hAnsiTheme="minorHAnsi" w:cstheme="minorHAnsi"/>
          <w:sz w:val="22"/>
        </w:rPr>
      </w:pPr>
    </w:p>
    <w:p w14:paraId="5C4823AE" w14:textId="4FD343B7" w:rsidR="00647A64" w:rsidRPr="00C52786" w:rsidRDefault="00647A64" w:rsidP="00FE6B0E">
      <w:pPr>
        <w:spacing w:line="480" w:lineRule="auto"/>
        <w:jc w:val="both"/>
        <w:rPr>
          <w:rFonts w:asciiTheme="minorHAnsi" w:hAnsiTheme="minorHAnsi" w:cstheme="minorHAnsi"/>
          <w:b/>
          <w:sz w:val="22"/>
        </w:rPr>
      </w:pPr>
      <w:r w:rsidRPr="00C52786">
        <w:rPr>
          <w:rFonts w:asciiTheme="minorHAnsi" w:hAnsiTheme="minorHAnsi" w:cstheme="minorHAnsi"/>
          <w:b/>
          <w:sz w:val="22"/>
        </w:rPr>
        <w:t>Conclusion</w:t>
      </w:r>
    </w:p>
    <w:p w14:paraId="7E7BC82A" w14:textId="77C3504B" w:rsidR="0093364B" w:rsidRPr="00C52786" w:rsidRDefault="00913DBD" w:rsidP="0093364B">
      <w:pPr>
        <w:pStyle w:val="RSOPara"/>
        <w:spacing w:line="480" w:lineRule="auto"/>
        <w:rPr>
          <w:rFonts w:asciiTheme="minorHAnsi" w:hAnsiTheme="minorHAnsi"/>
          <w:sz w:val="22"/>
        </w:rPr>
      </w:pPr>
      <w:r w:rsidRPr="00C52786">
        <w:rPr>
          <w:rFonts w:asciiTheme="minorHAnsi" w:hAnsiTheme="minorHAnsi" w:cstheme="minorHAnsi"/>
          <w:sz w:val="22"/>
        </w:rPr>
        <w:lastRenderedPageBreak/>
        <w:t xml:space="preserve">This review suggests that interventions can have a role in improving the frequency and range of children and young peoples’ engagement during consultations and can improve their satisfaction with their interactions, decisions and </w:t>
      </w:r>
      <w:r w:rsidR="00C17329" w:rsidRPr="00C52786">
        <w:rPr>
          <w:rFonts w:asciiTheme="minorHAnsi" w:hAnsiTheme="minorHAnsi" w:cstheme="minorHAnsi"/>
          <w:sz w:val="22"/>
        </w:rPr>
        <w:t>relationships with health professionals</w:t>
      </w:r>
      <w:r w:rsidR="004766C9" w:rsidRPr="00C52786">
        <w:rPr>
          <w:rFonts w:asciiTheme="minorHAnsi" w:hAnsiTheme="minorHAnsi" w:cstheme="minorHAnsi"/>
          <w:sz w:val="22"/>
        </w:rPr>
        <w:t xml:space="preserve"> during consultations</w:t>
      </w:r>
      <w:r w:rsidRPr="00C52786">
        <w:rPr>
          <w:rFonts w:asciiTheme="minorHAnsi" w:hAnsiTheme="minorHAnsi" w:cstheme="minorHAnsi"/>
          <w:sz w:val="22"/>
        </w:rPr>
        <w:t>. There seem</w:t>
      </w:r>
      <w:r w:rsidR="00C17329" w:rsidRPr="00C52786">
        <w:rPr>
          <w:rFonts w:asciiTheme="minorHAnsi" w:hAnsiTheme="minorHAnsi" w:cstheme="minorHAnsi"/>
          <w:sz w:val="22"/>
        </w:rPr>
        <w:t>s</w:t>
      </w:r>
      <w:r w:rsidRPr="00C52786">
        <w:rPr>
          <w:rFonts w:asciiTheme="minorHAnsi" w:hAnsiTheme="minorHAnsi" w:cstheme="minorHAnsi"/>
          <w:sz w:val="22"/>
        </w:rPr>
        <w:t xml:space="preserve"> to be more work </w:t>
      </w:r>
      <w:r w:rsidR="00C17329" w:rsidRPr="00C52786">
        <w:rPr>
          <w:rFonts w:asciiTheme="minorHAnsi" w:hAnsiTheme="minorHAnsi" w:cstheme="minorHAnsi"/>
          <w:sz w:val="22"/>
        </w:rPr>
        <w:t>needed</w:t>
      </w:r>
      <w:r w:rsidRPr="00C52786">
        <w:rPr>
          <w:rFonts w:asciiTheme="minorHAnsi" w:hAnsiTheme="minorHAnsi" w:cstheme="minorHAnsi"/>
          <w:sz w:val="22"/>
        </w:rPr>
        <w:t xml:space="preserve"> to </w:t>
      </w:r>
      <w:r w:rsidR="00C17329" w:rsidRPr="00C52786">
        <w:rPr>
          <w:rFonts w:asciiTheme="minorHAnsi" w:hAnsiTheme="minorHAnsi" w:cstheme="minorHAnsi"/>
          <w:sz w:val="22"/>
        </w:rPr>
        <w:t xml:space="preserve">explore the influence of consultation interventions and methods on children and young peoples’ </w:t>
      </w:r>
      <w:r w:rsidRPr="00C52786">
        <w:rPr>
          <w:rFonts w:asciiTheme="minorHAnsi" w:hAnsiTheme="minorHAnsi" w:cstheme="minorHAnsi"/>
          <w:sz w:val="22"/>
        </w:rPr>
        <w:t>health outcomes</w:t>
      </w:r>
      <w:r w:rsidR="00C17329" w:rsidRPr="00C52786">
        <w:rPr>
          <w:rFonts w:asciiTheme="minorHAnsi" w:hAnsiTheme="minorHAnsi" w:cstheme="minorHAnsi"/>
          <w:sz w:val="22"/>
        </w:rPr>
        <w:t xml:space="preserve"> (physiological, psychosocially)</w:t>
      </w:r>
      <w:r w:rsidRPr="00C52786">
        <w:rPr>
          <w:rFonts w:asciiTheme="minorHAnsi" w:hAnsiTheme="minorHAnsi" w:cstheme="minorHAnsi"/>
          <w:sz w:val="22"/>
        </w:rPr>
        <w:t>. This review has demonstrated that there is a need for a more systematic development and robust evaluation of interventions to improve children’s and young peoples’ skills and abilities and opportunities to actively participate in consultations and decisions about the care of their long-term condition.</w:t>
      </w:r>
      <w:r w:rsidR="0093364B" w:rsidRPr="00C52786">
        <w:rPr>
          <w:rFonts w:asciiTheme="minorHAnsi" w:hAnsiTheme="minorHAnsi" w:cstheme="minorHAnsi"/>
          <w:sz w:val="22"/>
        </w:rPr>
        <w:t xml:space="preserve"> </w:t>
      </w:r>
    </w:p>
    <w:p w14:paraId="7F222DF4" w14:textId="1825D57D" w:rsidR="00913DBD" w:rsidRPr="00C52786" w:rsidRDefault="00913DBD" w:rsidP="0093364B">
      <w:pPr>
        <w:spacing w:line="480" w:lineRule="auto"/>
        <w:jc w:val="both"/>
        <w:rPr>
          <w:rFonts w:asciiTheme="minorHAnsi" w:hAnsiTheme="minorHAnsi" w:cstheme="minorHAnsi"/>
          <w:sz w:val="22"/>
        </w:rPr>
      </w:pPr>
    </w:p>
    <w:p w14:paraId="7D891CB7" w14:textId="5F6BDDC0" w:rsidR="0093364B" w:rsidRPr="00C52786" w:rsidRDefault="0093364B">
      <w:pPr>
        <w:spacing w:after="160" w:line="259" w:lineRule="auto"/>
        <w:rPr>
          <w:rFonts w:asciiTheme="minorHAnsi" w:eastAsia="Times New Roman" w:hAnsiTheme="minorHAnsi"/>
          <w:b/>
          <w:sz w:val="22"/>
          <w:szCs w:val="22"/>
          <w:lang w:eastAsia="en-US"/>
        </w:rPr>
      </w:pPr>
      <w:r w:rsidRPr="00C52786">
        <w:rPr>
          <w:rFonts w:asciiTheme="minorHAnsi" w:hAnsiTheme="minorHAnsi"/>
          <w:b/>
          <w:sz w:val="22"/>
        </w:rPr>
        <w:br w:type="page"/>
      </w:r>
    </w:p>
    <w:p w14:paraId="1AE8F337" w14:textId="77777777" w:rsidR="00022731" w:rsidRPr="00C52786" w:rsidRDefault="00022731" w:rsidP="00022731">
      <w:pPr>
        <w:spacing w:line="480" w:lineRule="auto"/>
        <w:rPr>
          <w:rFonts w:asciiTheme="minorHAnsi" w:hAnsiTheme="minorHAnsi" w:cstheme="minorHAnsi"/>
          <w:b/>
          <w:sz w:val="22"/>
        </w:rPr>
      </w:pPr>
      <w:r w:rsidRPr="00C52786">
        <w:rPr>
          <w:rFonts w:asciiTheme="minorHAnsi" w:hAnsiTheme="minorHAnsi" w:cstheme="minorHAnsi"/>
          <w:b/>
          <w:sz w:val="22"/>
        </w:rPr>
        <w:lastRenderedPageBreak/>
        <w:t>References</w:t>
      </w:r>
    </w:p>
    <w:p w14:paraId="75C73ED2" w14:textId="77777777" w:rsidR="00022731" w:rsidRPr="00C52786" w:rsidRDefault="00022731" w:rsidP="00022731">
      <w:pPr>
        <w:shd w:val="clear" w:color="auto" w:fill="FFFFFF"/>
        <w:spacing w:line="480" w:lineRule="auto"/>
        <w:textAlignment w:val="baseline"/>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Ambresin</w:t>
      </w:r>
      <w:proofErr w:type="spellEnd"/>
      <w:r w:rsidRPr="00C52786">
        <w:rPr>
          <w:rFonts w:asciiTheme="minorHAnsi" w:hAnsiTheme="minorHAnsi" w:cstheme="minorHAnsi"/>
          <w:sz w:val="22"/>
          <w:szCs w:val="22"/>
          <w:shd w:val="clear" w:color="auto" w:fill="FFFFFF"/>
        </w:rPr>
        <w:t xml:space="preserve">, A.E., Bennett, K., Patton, G.C., </w:t>
      </w:r>
      <w:proofErr w:type="spellStart"/>
      <w:r w:rsidRPr="00C52786">
        <w:rPr>
          <w:rFonts w:asciiTheme="minorHAnsi" w:hAnsiTheme="minorHAnsi" w:cstheme="minorHAnsi"/>
          <w:sz w:val="22"/>
          <w:szCs w:val="22"/>
          <w:shd w:val="clear" w:color="auto" w:fill="FFFFFF"/>
        </w:rPr>
        <w:t>Sanci</w:t>
      </w:r>
      <w:proofErr w:type="spellEnd"/>
      <w:r w:rsidRPr="00C52786">
        <w:rPr>
          <w:rFonts w:asciiTheme="minorHAnsi" w:hAnsiTheme="minorHAnsi" w:cstheme="minorHAnsi"/>
          <w:sz w:val="22"/>
          <w:szCs w:val="22"/>
          <w:shd w:val="clear" w:color="auto" w:fill="FFFFFF"/>
        </w:rPr>
        <w:t>, L.A. and Sawyer, S.M., 2013. Assessment of youth-friendly health care: a systematic review of indicators drawn from young people's perspectives. </w:t>
      </w:r>
      <w:r w:rsidRPr="00C52786">
        <w:rPr>
          <w:rFonts w:asciiTheme="minorHAnsi" w:hAnsiTheme="minorHAnsi" w:cstheme="minorHAnsi"/>
          <w:i/>
          <w:iCs/>
          <w:sz w:val="22"/>
          <w:szCs w:val="22"/>
          <w:shd w:val="clear" w:color="auto" w:fill="FFFFFF"/>
        </w:rPr>
        <w:t>Journal of Adolescent Health</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52</w:t>
      </w:r>
      <w:r w:rsidRPr="00C52786">
        <w:rPr>
          <w:rFonts w:asciiTheme="minorHAnsi" w:hAnsiTheme="minorHAnsi" w:cstheme="minorHAnsi"/>
          <w:sz w:val="22"/>
          <w:szCs w:val="22"/>
          <w:shd w:val="clear" w:color="auto" w:fill="FFFFFF"/>
        </w:rPr>
        <w:t>(6), pp.670-681.</w:t>
      </w:r>
    </w:p>
    <w:p w14:paraId="77C2072E" w14:textId="77777777" w:rsidR="00022731" w:rsidRPr="00C52786" w:rsidRDefault="00022731" w:rsidP="00022731">
      <w:pPr>
        <w:shd w:val="clear" w:color="auto" w:fill="FFFFFF"/>
        <w:spacing w:line="480" w:lineRule="auto"/>
        <w:textAlignment w:val="baseline"/>
        <w:rPr>
          <w:rFonts w:asciiTheme="minorHAnsi" w:hAnsiTheme="minorHAnsi" w:cstheme="minorHAnsi"/>
          <w:sz w:val="22"/>
          <w:szCs w:val="22"/>
        </w:rPr>
      </w:pPr>
      <w:r w:rsidRPr="00C52786">
        <w:rPr>
          <w:rFonts w:asciiTheme="minorHAnsi" w:hAnsiTheme="minorHAnsi" w:cstheme="minorHAnsi"/>
          <w:sz w:val="22"/>
          <w:szCs w:val="22"/>
        </w:rPr>
        <w:t xml:space="preserve">American Academy of </w:t>
      </w:r>
      <w:proofErr w:type="spellStart"/>
      <w:r w:rsidRPr="00C52786">
        <w:rPr>
          <w:rFonts w:asciiTheme="minorHAnsi" w:hAnsiTheme="minorHAnsi" w:cstheme="minorHAnsi"/>
          <w:sz w:val="22"/>
          <w:szCs w:val="22"/>
        </w:rPr>
        <w:t>Pediatrics</w:t>
      </w:r>
      <w:proofErr w:type="spellEnd"/>
      <w:r w:rsidRPr="00C52786">
        <w:rPr>
          <w:rFonts w:asciiTheme="minorHAnsi" w:hAnsiTheme="minorHAnsi" w:cstheme="minorHAnsi"/>
          <w:sz w:val="22"/>
          <w:szCs w:val="22"/>
        </w:rPr>
        <w:t>. 2012 Patient- and Family-</w:t>
      </w:r>
      <w:proofErr w:type="spellStart"/>
      <w:r w:rsidRPr="00C52786">
        <w:rPr>
          <w:rFonts w:asciiTheme="minorHAnsi" w:hAnsiTheme="minorHAnsi" w:cstheme="minorHAnsi"/>
          <w:sz w:val="22"/>
          <w:szCs w:val="22"/>
        </w:rPr>
        <w:t>Centered</w:t>
      </w:r>
      <w:proofErr w:type="spellEnd"/>
      <w:r w:rsidRPr="00C52786">
        <w:rPr>
          <w:rFonts w:asciiTheme="minorHAnsi" w:hAnsiTheme="minorHAnsi" w:cstheme="minorHAnsi"/>
          <w:sz w:val="22"/>
          <w:szCs w:val="22"/>
        </w:rPr>
        <w:t xml:space="preserve"> Care and the </w:t>
      </w:r>
      <w:proofErr w:type="spellStart"/>
      <w:r w:rsidRPr="00C52786">
        <w:rPr>
          <w:rFonts w:asciiTheme="minorHAnsi" w:hAnsiTheme="minorHAnsi" w:cstheme="minorHAnsi"/>
          <w:sz w:val="22"/>
          <w:szCs w:val="22"/>
        </w:rPr>
        <w:t>Pediatrician’s</w:t>
      </w:r>
      <w:proofErr w:type="spellEnd"/>
      <w:r w:rsidRPr="00C52786">
        <w:rPr>
          <w:rFonts w:asciiTheme="minorHAnsi" w:hAnsiTheme="minorHAnsi" w:cstheme="minorHAnsi"/>
          <w:sz w:val="22"/>
          <w:szCs w:val="22"/>
        </w:rPr>
        <w:t xml:space="preserve"> Role. </w:t>
      </w:r>
      <w:proofErr w:type="spellStart"/>
      <w:r w:rsidRPr="00C52786">
        <w:rPr>
          <w:rFonts w:asciiTheme="minorHAnsi" w:hAnsiTheme="minorHAnsi" w:cstheme="minorHAnsi"/>
          <w:i/>
          <w:sz w:val="22"/>
          <w:szCs w:val="22"/>
        </w:rPr>
        <w:t>Pe</w:t>
      </w:r>
      <w:hyperlink r:id="rId6" w:history="1">
        <w:r w:rsidRPr="00C52786">
          <w:rPr>
            <w:rStyle w:val="Hyperlink"/>
            <w:rFonts w:asciiTheme="minorHAnsi" w:hAnsiTheme="minorHAnsi" w:cstheme="minorHAnsi"/>
            <w:i/>
            <w:color w:val="auto"/>
            <w:sz w:val="22"/>
            <w:szCs w:val="22"/>
            <w:u w:val="none"/>
            <w:bdr w:val="none" w:sz="0" w:space="0" w:color="auto" w:frame="1"/>
          </w:rPr>
          <w:t>diatrics</w:t>
        </w:r>
        <w:proofErr w:type="spellEnd"/>
      </w:hyperlink>
      <w:r w:rsidRPr="00C52786">
        <w:rPr>
          <w:rFonts w:asciiTheme="minorHAnsi" w:hAnsiTheme="minorHAnsi" w:cstheme="minorHAnsi"/>
          <w:sz w:val="22"/>
          <w:szCs w:val="22"/>
        </w:rPr>
        <w:t xml:space="preserve"> </w:t>
      </w:r>
      <w:hyperlink r:id="rId7" w:history="1">
        <w:r w:rsidRPr="00C52786">
          <w:rPr>
            <w:rStyle w:val="Hyperlink"/>
            <w:rFonts w:asciiTheme="minorHAnsi" w:hAnsiTheme="minorHAnsi" w:cstheme="minorHAnsi"/>
            <w:color w:val="auto"/>
            <w:sz w:val="22"/>
            <w:szCs w:val="22"/>
            <w:u w:val="none"/>
            <w:bdr w:val="none" w:sz="0" w:space="0" w:color="auto" w:frame="1"/>
          </w:rPr>
          <w:t>129 (2</w:t>
        </w:r>
      </w:hyperlink>
      <w:r w:rsidRPr="00C52786">
        <w:rPr>
          <w:rStyle w:val="Hyperlink"/>
          <w:rFonts w:asciiTheme="minorHAnsi" w:hAnsiTheme="minorHAnsi" w:cstheme="minorHAnsi"/>
          <w:color w:val="auto"/>
          <w:sz w:val="22"/>
          <w:szCs w:val="22"/>
          <w:u w:val="none"/>
          <w:bdr w:val="none" w:sz="0" w:space="0" w:color="auto" w:frame="1"/>
        </w:rPr>
        <w:t>),</w:t>
      </w:r>
      <w:r w:rsidRPr="00C52786">
        <w:rPr>
          <w:rFonts w:asciiTheme="minorHAnsi" w:hAnsiTheme="minorHAnsi" w:cstheme="minorHAnsi"/>
          <w:sz w:val="22"/>
          <w:szCs w:val="22"/>
        </w:rPr>
        <w:t xml:space="preserve"> 394-404</w:t>
      </w:r>
    </w:p>
    <w:p w14:paraId="699A6A84" w14:textId="77777777" w:rsidR="00022731" w:rsidRPr="00C52786" w:rsidRDefault="00022731" w:rsidP="00022731">
      <w:pPr>
        <w:shd w:val="clear" w:color="auto" w:fill="FFFFFF"/>
        <w:spacing w:line="480" w:lineRule="auto"/>
        <w:rPr>
          <w:rFonts w:asciiTheme="minorHAnsi" w:eastAsia="Times New Roman" w:hAnsiTheme="minorHAnsi" w:cstheme="minorHAnsi"/>
          <w:sz w:val="22"/>
          <w:szCs w:val="22"/>
          <w:lang w:eastAsia="en-GB"/>
        </w:rPr>
      </w:pPr>
      <w:r w:rsidRPr="00C52786">
        <w:rPr>
          <w:rFonts w:asciiTheme="minorHAnsi" w:eastAsia="Times New Roman" w:hAnsiTheme="minorHAnsi" w:cstheme="minorHAnsi"/>
          <w:sz w:val="22"/>
          <w:szCs w:val="22"/>
          <w:lang w:eastAsia="en-GB"/>
        </w:rPr>
        <w:t xml:space="preserve">Berger, L R., 1980. The </w:t>
      </w:r>
      <w:proofErr w:type="spellStart"/>
      <w:r w:rsidRPr="00C52786">
        <w:rPr>
          <w:rFonts w:asciiTheme="minorHAnsi" w:eastAsia="Times New Roman" w:hAnsiTheme="minorHAnsi" w:cstheme="minorHAnsi"/>
          <w:sz w:val="22"/>
          <w:szCs w:val="22"/>
          <w:lang w:eastAsia="en-GB"/>
        </w:rPr>
        <w:t>Winnicott</w:t>
      </w:r>
      <w:proofErr w:type="spellEnd"/>
      <w:r w:rsidRPr="00C52786">
        <w:rPr>
          <w:rFonts w:asciiTheme="minorHAnsi" w:eastAsia="Times New Roman" w:hAnsiTheme="minorHAnsi" w:cstheme="minorHAnsi"/>
          <w:sz w:val="22"/>
          <w:szCs w:val="22"/>
          <w:lang w:eastAsia="en-GB"/>
        </w:rPr>
        <w:t xml:space="preserve"> Squiggle Game: a vehicle for communicating with the school-aged child. </w:t>
      </w:r>
      <w:proofErr w:type="spellStart"/>
      <w:r w:rsidRPr="00C52786">
        <w:rPr>
          <w:rFonts w:asciiTheme="minorHAnsi" w:eastAsia="Times New Roman" w:hAnsiTheme="minorHAnsi" w:cstheme="minorHAnsi"/>
          <w:i/>
          <w:sz w:val="22"/>
          <w:szCs w:val="22"/>
          <w:lang w:eastAsia="en-GB"/>
        </w:rPr>
        <w:t>Pediatrics</w:t>
      </w:r>
      <w:proofErr w:type="spellEnd"/>
      <w:r w:rsidRPr="00C52786">
        <w:rPr>
          <w:rFonts w:asciiTheme="minorHAnsi" w:eastAsia="Times New Roman" w:hAnsiTheme="minorHAnsi" w:cstheme="minorHAnsi"/>
          <w:sz w:val="22"/>
          <w:szCs w:val="22"/>
          <w:lang w:eastAsia="en-GB"/>
        </w:rPr>
        <w:t xml:space="preserve"> 66 (6), 921-4</w:t>
      </w:r>
    </w:p>
    <w:p w14:paraId="63F53F10" w14:textId="77777777" w:rsidR="00022731" w:rsidRPr="00C52786" w:rsidRDefault="00022731" w:rsidP="00022731">
      <w:pPr>
        <w:spacing w:line="480" w:lineRule="auto"/>
        <w:rPr>
          <w:rFonts w:asciiTheme="minorHAnsi" w:hAnsiTheme="minorHAnsi" w:cstheme="minorHAnsi"/>
          <w:b/>
          <w:sz w:val="22"/>
          <w:szCs w:val="22"/>
        </w:rPr>
      </w:pPr>
      <w:proofErr w:type="spellStart"/>
      <w:r w:rsidRPr="00C52786">
        <w:rPr>
          <w:rFonts w:asciiTheme="minorHAnsi" w:hAnsiTheme="minorHAnsi" w:cstheme="minorHAnsi"/>
          <w:sz w:val="22"/>
          <w:szCs w:val="22"/>
          <w:shd w:val="clear" w:color="auto" w:fill="FFFFFF"/>
        </w:rPr>
        <w:t>Bejarano</w:t>
      </w:r>
      <w:proofErr w:type="spellEnd"/>
      <w:r w:rsidRPr="00C52786">
        <w:rPr>
          <w:rFonts w:asciiTheme="minorHAnsi" w:hAnsiTheme="minorHAnsi" w:cstheme="minorHAnsi"/>
          <w:sz w:val="22"/>
          <w:szCs w:val="22"/>
          <w:shd w:val="clear" w:color="auto" w:fill="FFFFFF"/>
        </w:rPr>
        <w:t xml:space="preserve">, C., </w:t>
      </w:r>
      <w:proofErr w:type="spellStart"/>
      <w:r w:rsidRPr="00C52786">
        <w:rPr>
          <w:rFonts w:asciiTheme="minorHAnsi" w:hAnsiTheme="minorHAnsi" w:cstheme="minorHAnsi"/>
          <w:sz w:val="22"/>
          <w:szCs w:val="22"/>
          <w:shd w:val="clear" w:color="auto" w:fill="FFFFFF"/>
        </w:rPr>
        <w:t>Fuzzell</w:t>
      </w:r>
      <w:proofErr w:type="spellEnd"/>
      <w:r w:rsidRPr="00C52786">
        <w:rPr>
          <w:rFonts w:asciiTheme="minorHAnsi" w:hAnsiTheme="minorHAnsi" w:cstheme="minorHAnsi"/>
          <w:sz w:val="22"/>
          <w:szCs w:val="22"/>
          <w:shd w:val="clear" w:color="auto" w:fill="FFFFFF"/>
        </w:rPr>
        <w:t xml:space="preserve">, L., Clay, C., Leonard, S., Shirley, E. and </w:t>
      </w:r>
      <w:proofErr w:type="spellStart"/>
      <w:r w:rsidRPr="00C52786">
        <w:rPr>
          <w:rFonts w:asciiTheme="minorHAnsi" w:hAnsiTheme="minorHAnsi" w:cstheme="minorHAnsi"/>
          <w:sz w:val="22"/>
          <w:szCs w:val="22"/>
          <w:shd w:val="clear" w:color="auto" w:fill="FFFFFF"/>
        </w:rPr>
        <w:t>Wysocki</w:t>
      </w:r>
      <w:proofErr w:type="spellEnd"/>
      <w:r w:rsidRPr="00C52786">
        <w:rPr>
          <w:rFonts w:asciiTheme="minorHAnsi" w:hAnsiTheme="minorHAnsi" w:cstheme="minorHAnsi"/>
          <w:sz w:val="22"/>
          <w:szCs w:val="22"/>
          <w:shd w:val="clear" w:color="auto" w:fill="FFFFFF"/>
        </w:rPr>
        <w:t xml:space="preserve">, T., 2015. Shared decision making in </w:t>
      </w:r>
      <w:proofErr w:type="spellStart"/>
      <w:r w:rsidRPr="00C52786">
        <w:rPr>
          <w:rFonts w:asciiTheme="minorHAnsi" w:hAnsiTheme="minorHAnsi" w:cstheme="minorHAnsi"/>
          <w:sz w:val="22"/>
          <w:szCs w:val="22"/>
          <w:shd w:val="clear" w:color="auto" w:fill="FFFFFF"/>
        </w:rPr>
        <w:t>pediatrics</w:t>
      </w:r>
      <w:proofErr w:type="spellEnd"/>
      <w:r w:rsidRPr="00C52786">
        <w:rPr>
          <w:rFonts w:asciiTheme="minorHAnsi" w:hAnsiTheme="minorHAnsi" w:cstheme="minorHAnsi"/>
          <w:sz w:val="22"/>
          <w:szCs w:val="22"/>
          <w:shd w:val="clear" w:color="auto" w:fill="FFFFFF"/>
        </w:rPr>
        <w:t>: A pilot and feasibility project.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 xml:space="preserve">Clinical Practice in </w:t>
      </w:r>
      <w:proofErr w:type="spellStart"/>
      <w:r w:rsidRPr="00C52786">
        <w:rPr>
          <w:rFonts w:asciiTheme="minorHAnsi" w:hAnsiTheme="minorHAnsi" w:cstheme="minorHAnsi"/>
          <w:i/>
          <w:iCs/>
          <w:sz w:val="22"/>
          <w:szCs w:val="22"/>
          <w:shd w:val="clear" w:color="auto" w:fill="FFFFFF"/>
        </w:rPr>
        <w:t>Pediatric</w:t>
      </w:r>
      <w:proofErr w:type="spellEnd"/>
      <w:r w:rsidRPr="00C52786">
        <w:rPr>
          <w:rFonts w:asciiTheme="minorHAnsi" w:hAnsiTheme="minorHAnsi" w:cstheme="minorHAnsi"/>
          <w:i/>
          <w:iCs/>
          <w:sz w:val="22"/>
          <w:szCs w:val="22"/>
          <w:shd w:val="clear" w:color="auto" w:fill="FFFFFF"/>
        </w:rPr>
        <w:t xml:space="preserve"> Psychology</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3</w:t>
      </w:r>
      <w:r w:rsidRPr="00C52786">
        <w:rPr>
          <w:rFonts w:asciiTheme="minorHAnsi" w:hAnsiTheme="minorHAnsi" w:cstheme="minorHAnsi"/>
          <w:sz w:val="22"/>
          <w:szCs w:val="22"/>
          <w:shd w:val="clear" w:color="auto" w:fill="FFFFFF"/>
        </w:rPr>
        <w:t>(1), 25-36</w:t>
      </w:r>
    </w:p>
    <w:p w14:paraId="52814558" w14:textId="77777777" w:rsidR="00022731" w:rsidRPr="00C52786" w:rsidRDefault="00022731" w:rsidP="00022731">
      <w:pPr>
        <w:spacing w:line="480" w:lineRule="auto"/>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Bray, L., </w:t>
      </w:r>
      <w:proofErr w:type="spellStart"/>
      <w:r w:rsidRPr="00C52786">
        <w:rPr>
          <w:rFonts w:asciiTheme="minorHAnsi" w:hAnsiTheme="minorHAnsi" w:cstheme="minorHAnsi"/>
          <w:sz w:val="22"/>
          <w:szCs w:val="22"/>
          <w:shd w:val="clear" w:color="auto" w:fill="FFFFFF"/>
        </w:rPr>
        <w:t>Callery</w:t>
      </w:r>
      <w:proofErr w:type="spellEnd"/>
      <w:r w:rsidRPr="00C52786">
        <w:rPr>
          <w:rFonts w:asciiTheme="minorHAnsi" w:hAnsiTheme="minorHAnsi" w:cstheme="minorHAnsi"/>
          <w:sz w:val="22"/>
          <w:szCs w:val="22"/>
          <w:shd w:val="clear" w:color="auto" w:fill="FFFFFF"/>
        </w:rPr>
        <w:t>, P. and Kirk, S., 2012. A qualitative study of the pre‐operative preparation of children, young people and their parents’ for planned continence surgery: experiences and expectations. </w:t>
      </w:r>
      <w:r w:rsidRPr="00C52786">
        <w:rPr>
          <w:rFonts w:asciiTheme="minorHAnsi" w:hAnsiTheme="minorHAnsi" w:cstheme="minorHAnsi"/>
          <w:i/>
          <w:iCs/>
          <w:sz w:val="22"/>
          <w:szCs w:val="22"/>
          <w:shd w:val="clear" w:color="auto" w:fill="FFFFFF"/>
        </w:rPr>
        <w:t>Journal of Clinical Nursing</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21</w:t>
      </w:r>
      <w:r w:rsidRPr="00C52786">
        <w:rPr>
          <w:rFonts w:asciiTheme="minorHAnsi" w:hAnsiTheme="minorHAnsi" w:cstheme="minorHAnsi"/>
          <w:sz w:val="22"/>
          <w:szCs w:val="22"/>
          <w:shd w:val="clear" w:color="auto" w:fill="FFFFFF"/>
        </w:rPr>
        <w:t>(13-14), 1964-1973.</w:t>
      </w:r>
    </w:p>
    <w:p w14:paraId="444E1676" w14:textId="77777777" w:rsidR="00022731" w:rsidRPr="00C52786" w:rsidRDefault="00022731" w:rsidP="00022731">
      <w:pPr>
        <w:spacing w:line="480" w:lineRule="auto"/>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Cahill, P. and </w:t>
      </w:r>
      <w:proofErr w:type="spellStart"/>
      <w:r w:rsidRPr="00C52786">
        <w:rPr>
          <w:rFonts w:asciiTheme="minorHAnsi" w:hAnsiTheme="minorHAnsi" w:cstheme="minorHAnsi"/>
          <w:sz w:val="22"/>
          <w:szCs w:val="22"/>
          <w:shd w:val="clear" w:color="auto" w:fill="FFFFFF"/>
        </w:rPr>
        <w:t>Papageorgiou</w:t>
      </w:r>
      <w:proofErr w:type="spellEnd"/>
      <w:r w:rsidRPr="00C52786">
        <w:rPr>
          <w:rFonts w:asciiTheme="minorHAnsi" w:hAnsiTheme="minorHAnsi" w:cstheme="minorHAnsi"/>
          <w:sz w:val="22"/>
          <w:szCs w:val="22"/>
          <w:shd w:val="clear" w:color="auto" w:fill="FFFFFF"/>
        </w:rPr>
        <w:t>, A., 2007. Triadic communication in the primary care paediatric consultation: a review of the literature.</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 xml:space="preserve">Br J Gen </w:t>
      </w:r>
      <w:proofErr w:type="spellStart"/>
      <w:r w:rsidRPr="00C52786">
        <w:rPr>
          <w:rFonts w:asciiTheme="minorHAnsi" w:hAnsiTheme="minorHAnsi" w:cstheme="minorHAnsi"/>
          <w:i/>
          <w:iCs/>
          <w:sz w:val="22"/>
          <w:szCs w:val="22"/>
          <w:shd w:val="clear" w:color="auto" w:fill="FFFFFF"/>
        </w:rPr>
        <w:t>Pract</w:t>
      </w:r>
      <w:proofErr w:type="spellEnd"/>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 xml:space="preserve">57 </w:t>
      </w:r>
      <w:r w:rsidRPr="00C52786">
        <w:rPr>
          <w:rFonts w:asciiTheme="minorHAnsi" w:hAnsiTheme="minorHAnsi" w:cstheme="minorHAnsi"/>
          <w:sz w:val="22"/>
          <w:szCs w:val="22"/>
          <w:shd w:val="clear" w:color="auto" w:fill="FFFFFF"/>
        </w:rPr>
        <w:t>(544), 904-911.</w:t>
      </w:r>
    </w:p>
    <w:p w14:paraId="02C09060"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Callery</w:t>
      </w:r>
      <w:proofErr w:type="spellEnd"/>
      <w:r w:rsidRPr="00C52786">
        <w:rPr>
          <w:rFonts w:asciiTheme="minorHAnsi" w:hAnsiTheme="minorHAnsi" w:cstheme="minorHAnsi"/>
          <w:sz w:val="22"/>
          <w:szCs w:val="22"/>
          <w:shd w:val="clear" w:color="auto" w:fill="FFFFFF"/>
        </w:rPr>
        <w:t>, P. and Milnes, L., 2012. Communication between nurses, children and their parents in asthma review consultations.</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Journal of Clinical Nursing</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21</w:t>
      </w:r>
      <w:r w:rsidRPr="00C52786">
        <w:rPr>
          <w:rFonts w:asciiTheme="minorHAnsi" w:hAnsiTheme="minorHAnsi" w:cstheme="minorHAnsi"/>
          <w:sz w:val="22"/>
          <w:szCs w:val="22"/>
          <w:shd w:val="clear" w:color="auto" w:fill="FFFFFF"/>
        </w:rPr>
        <w:t>(11‐12), 1641-1650.</w:t>
      </w:r>
    </w:p>
    <w:p w14:paraId="306F6EBE" w14:textId="77777777" w:rsidR="00022731" w:rsidRPr="00C52786" w:rsidRDefault="00022731" w:rsidP="00022731">
      <w:pPr>
        <w:shd w:val="clear" w:color="auto" w:fill="FFFFFF"/>
        <w:spacing w:line="480" w:lineRule="auto"/>
        <w:rPr>
          <w:rFonts w:asciiTheme="minorHAnsi" w:eastAsia="Times New Roman" w:hAnsiTheme="minorHAnsi" w:cstheme="minorHAnsi"/>
          <w:sz w:val="22"/>
          <w:szCs w:val="22"/>
          <w:lang w:eastAsia="en-GB"/>
        </w:rPr>
      </w:pPr>
      <w:r w:rsidRPr="00C52786">
        <w:rPr>
          <w:rFonts w:asciiTheme="minorHAnsi" w:eastAsia="Times New Roman" w:hAnsiTheme="minorHAnsi" w:cstheme="minorHAnsi"/>
          <w:sz w:val="22"/>
          <w:szCs w:val="22"/>
          <w:lang w:eastAsia="en-GB"/>
        </w:rPr>
        <w:t xml:space="preserve">Chin, L.  Loong, L.C., </w:t>
      </w:r>
      <w:proofErr w:type="spellStart"/>
      <w:r w:rsidRPr="00C52786">
        <w:rPr>
          <w:rFonts w:asciiTheme="minorHAnsi" w:eastAsia="Times New Roman" w:hAnsiTheme="minorHAnsi" w:cstheme="minorHAnsi"/>
          <w:sz w:val="22"/>
          <w:szCs w:val="22"/>
          <w:lang w:eastAsia="en-GB"/>
        </w:rPr>
        <w:t>Ngen</w:t>
      </w:r>
      <w:proofErr w:type="spellEnd"/>
      <w:r w:rsidRPr="00C52786">
        <w:rPr>
          <w:rFonts w:asciiTheme="minorHAnsi" w:eastAsia="Times New Roman" w:hAnsiTheme="minorHAnsi" w:cstheme="minorHAnsi"/>
          <w:sz w:val="22"/>
          <w:szCs w:val="22"/>
          <w:lang w:eastAsia="en-GB"/>
        </w:rPr>
        <w:t xml:space="preserve">, C.C., </w:t>
      </w:r>
      <w:proofErr w:type="spellStart"/>
      <w:r w:rsidRPr="00C52786">
        <w:rPr>
          <w:rFonts w:asciiTheme="minorHAnsi" w:eastAsia="Times New Roman" w:hAnsiTheme="minorHAnsi" w:cstheme="minorHAnsi"/>
          <w:sz w:val="22"/>
          <w:szCs w:val="22"/>
          <w:lang w:eastAsia="en-GB"/>
        </w:rPr>
        <w:t>Beng</w:t>
      </w:r>
      <w:proofErr w:type="spellEnd"/>
      <w:r w:rsidRPr="00C52786">
        <w:rPr>
          <w:rFonts w:asciiTheme="minorHAnsi" w:eastAsia="Times New Roman" w:hAnsiTheme="minorHAnsi" w:cstheme="minorHAnsi"/>
          <w:sz w:val="22"/>
          <w:szCs w:val="22"/>
          <w:lang w:eastAsia="en-GB"/>
        </w:rPr>
        <w:t xml:space="preserve">, T.S., Shireen, C., </w:t>
      </w:r>
      <w:proofErr w:type="spellStart"/>
      <w:r w:rsidRPr="00C52786">
        <w:rPr>
          <w:rFonts w:asciiTheme="minorHAnsi" w:eastAsia="Times New Roman" w:hAnsiTheme="minorHAnsi" w:cstheme="minorHAnsi"/>
          <w:sz w:val="22"/>
          <w:szCs w:val="22"/>
          <w:lang w:eastAsia="en-GB"/>
        </w:rPr>
        <w:t>Kuan</w:t>
      </w:r>
      <w:proofErr w:type="spellEnd"/>
      <w:r w:rsidRPr="00C52786">
        <w:rPr>
          <w:rFonts w:asciiTheme="minorHAnsi" w:eastAsia="Times New Roman" w:hAnsiTheme="minorHAnsi" w:cstheme="minorHAnsi"/>
          <w:sz w:val="22"/>
          <w:szCs w:val="22"/>
          <w:lang w:eastAsia="en-GB"/>
        </w:rPr>
        <w:t xml:space="preserve">, W.S., &amp; Shaw, R., 2014 </w:t>
      </w:r>
      <w:proofErr w:type="spellStart"/>
      <w:r w:rsidRPr="00C52786">
        <w:rPr>
          <w:rFonts w:asciiTheme="minorHAnsi" w:eastAsia="Times New Roman" w:hAnsiTheme="minorHAnsi" w:cstheme="minorHAnsi"/>
          <w:sz w:val="22"/>
          <w:szCs w:val="22"/>
          <w:lang w:eastAsia="en-GB"/>
        </w:rPr>
        <w:t>Pediatric</w:t>
      </w:r>
      <w:proofErr w:type="spellEnd"/>
      <w:r w:rsidRPr="00C52786">
        <w:rPr>
          <w:rFonts w:asciiTheme="minorHAnsi" w:eastAsia="Times New Roman" w:hAnsiTheme="minorHAnsi" w:cstheme="minorHAnsi"/>
          <w:sz w:val="22"/>
          <w:szCs w:val="22"/>
          <w:lang w:eastAsia="en-GB"/>
        </w:rPr>
        <w:t xml:space="preserve"> palliative care: Using miniature chairs to facilitate communication. </w:t>
      </w:r>
      <w:r w:rsidRPr="00C52786">
        <w:rPr>
          <w:rFonts w:asciiTheme="minorHAnsi" w:eastAsia="Times New Roman" w:hAnsiTheme="minorHAnsi" w:cstheme="minorHAnsi"/>
          <w:i/>
          <w:sz w:val="22"/>
          <w:szCs w:val="22"/>
          <w:lang w:eastAsia="en-GB"/>
        </w:rPr>
        <w:t>American Journal of Hospice &amp; Palliative Medicine</w:t>
      </w:r>
      <w:r w:rsidRPr="00C52786">
        <w:rPr>
          <w:rFonts w:asciiTheme="minorHAnsi" w:eastAsia="Times New Roman" w:hAnsiTheme="minorHAnsi" w:cstheme="minorHAnsi"/>
          <w:sz w:val="22"/>
          <w:szCs w:val="22"/>
          <w:lang w:eastAsia="en-GB"/>
        </w:rPr>
        <w:t>; 31(8), 833-835</w:t>
      </w:r>
    </w:p>
    <w:p w14:paraId="3DF84DE3"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rPr>
        <w:t xml:space="preserve">Coulter, A., Roberts, S &amp; Dixon, A. 2013. Delivering better services for people with long-term conditions Building the house of care. The Kings Fund </w:t>
      </w:r>
      <w:hyperlink r:id="rId8" w:history="1">
        <w:r w:rsidRPr="00C52786">
          <w:rPr>
            <w:rStyle w:val="Hyperlink"/>
            <w:rFonts w:asciiTheme="minorHAnsi" w:hAnsiTheme="minorHAnsi" w:cstheme="minorHAnsi"/>
            <w:color w:val="auto"/>
            <w:sz w:val="22"/>
            <w:szCs w:val="22"/>
          </w:rPr>
          <w:t>https://www.kingsfund.org.uk/sites/files/kf/field/field_publication_file/delivering-better-services-for-people-with-long-term-conditions.pdf</w:t>
        </w:r>
      </w:hyperlink>
      <w:r w:rsidRPr="00C52786">
        <w:rPr>
          <w:rFonts w:asciiTheme="minorHAnsi" w:hAnsiTheme="minorHAnsi" w:cstheme="minorHAnsi"/>
          <w:sz w:val="22"/>
          <w:szCs w:val="22"/>
        </w:rPr>
        <w:t xml:space="preserve"> [accessed 10th July 2016]</w:t>
      </w:r>
    </w:p>
    <w:p w14:paraId="79D0C64B"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shd w:val="clear" w:color="auto" w:fill="FFFFFF"/>
        </w:rPr>
        <w:lastRenderedPageBreak/>
        <w:t>Coyne, I., 2008. Children's participation in consultations and decision-making at health service level: a review of the literature. </w:t>
      </w:r>
      <w:r w:rsidRPr="00C52786">
        <w:rPr>
          <w:rFonts w:asciiTheme="minorHAnsi" w:hAnsiTheme="minorHAnsi" w:cstheme="minorHAnsi"/>
          <w:i/>
          <w:iCs/>
          <w:sz w:val="22"/>
          <w:szCs w:val="22"/>
          <w:shd w:val="clear" w:color="auto" w:fill="FFFFFF"/>
        </w:rPr>
        <w:t>International Journal of Nursing Studies</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45</w:t>
      </w:r>
      <w:r w:rsidRPr="00C52786">
        <w:rPr>
          <w:rFonts w:asciiTheme="minorHAnsi" w:hAnsiTheme="minorHAnsi" w:cstheme="minorHAnsi"/>
          <w:sz w:val="22"/>
          <w:szCs w:val="22"/>
          <w:shd w:val="clear" w:color="auto" w:fill="FFFFFF"/>
        </w:rPr>
        <w:t>(11), 1682-1689.</w:t>
      </w:r>
    </w:p>
    <w:p w14:paraId="59541A5D" w14:textId="77777777" w:rsidR="00022731" w:rsidRPr="00C52786" w:rsidRDefault="00022731" w:rsidP="00022731">
      <w:pPr>
        <w:spacing w:line="480" w:lineRule="auto"/>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Cunningham, C. and Newton, R., 2000. A question sheet to encourage written consultation questions.</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Quality in Health Care</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9</w:t>
      </w:r>
      <w:r w:rsidRPr="00C52786">
        <w:rPr>
          <w:rFonts w:asciiTheme="minorHAnsi" w:hAnsiTheme="minorHAnsi" w:cstheme="minorHAnsi"/>
          <w:sz w:val="22"/>
          <w:szCs w:val="22"/>
          <w:shd w:val="clear" w:color="auto" w:fill="FFFFFF"/>
        </w:rPr>
        <w:t>(1), 42-46.</w:t>
      </w:r>
    </w:p>
    <w:p w14:paraId="0A844A04"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shd w:val="clear" w:color="auto" w:fill="FFFFFF"/>
        </w:rPr>
        <w:t>Curtis‐Tyler, K., 2011. Levers and barriers to patient‐centred care with children: findings from a synthesis of studies of the experiences of children living with type 1 diabetes or asthma. </w:t>
      </w:r>
      <w:r w:rsidRPr="00C52786">
        <w:rPr>
          <w:rFonts w:asciiTheme="minorHAnsi" w:hAnsiTheme="minorHAnsi" w:cstheme="minorHAnsi"/>
          <w:i/>
          <w:iCs/>
          <w:sz w:val="22"/>
          <w:szCs w:val="22"/>
          <w:shd w:val="clear" w:color="auto" w:fill="FFFFFF"/>
        </w:rPr>
        <w:t>Child: care, health and development</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37</w:t>
      </w:r>
      <w:r w:rsidRPr="00C52786">
        <w:rPr>
          <w:rFonts w:asciiTheme="minorHAnsi" w:hAnsiTheme="minorHAnsi" w:cstheme="minorHAnsi"/>
          <w:sz w:val="22"/>
          <w:szCs w:val="22"/>
          <w:shd w:val="clear" w:color="auto" w:fill="FFFFFF"/>
        </w:rPr>
        <w:t>(4), pp.540-550.</w:t>
      </w:r>
      <w:r w:rsidRPr="00C52786">
        <w:rPr>
          <w:rFonts w:asciiTheme="minorHAnsi" w:hAnsiTheme="minorHAnsi" w:cstheme="minorHAnsi"/>
          <w:sz w:val="22"/>
          <w:szCs w:val="22"/>
        </w:rPr>
        <w:t xml:space="preserve"> </w:t>
      </w:r>
    </w:p>
    <w:p w14:paraId="101821F8"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rPr>
        <w:t>Department of Health (2012) ‘Liberating the NHS – No decision about me without me’ (accessed March 25</w:t>
      </w:r>
      <w:r w:rsidRPr="00C52786">
        <w:rPr>
          <w:rFonts w:asciiTheme="minorHAnsi" w:hAnsiTheme="minorHAnsi" w:cstheme="minorHAnsi"/>
          <w:sz w:val="22"/>
          <w:szCs w:val="22"/>
          <w:vertAlign w:val="superscript"/>
        </w:rPr>
        <w:t>th</w:t>
      </w:r>
      <w:r w:rsidRPr="00C52786">
        <w:rPr>
          <w:rFonts w:asciiTheme="minorHAnsi" w:hAnsiTheme="minorHAnsi" w:cstheme="minorHAnsi"/>
          <w:sz w:val="22"/>
          <w:szCs w:val="22"/>
        </w:rPr>
        <w:t xml:space="preserve"> 2015)</w:t>
      </w:r>
    </w:p>
    <w:p w14:paraId="08DBE883"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rPr>
        <w:t xml:space="preserve">Department of Health (2012) Long Term Conditions Compendium of Information. </w:t>
      </w:r>
      <w:hyperlink r:id="rId9" w:history="1">
        <w:r w:rsidRPr="00C52786">
          <w:rPr>
            <w:rStyle w:val="Hyperlink"/>
            <w:rFonts w:asciiTheme="minorHAnsi" w:hAnsiTheme="minorHAnsi" w:cstheme="minorHAnsi"/>
            <w:color w:val="auto"/>
            <w:sz w:val="22"/>
            <w:szCs w:val="22"/>
          </w:rPr>
          <w:t>https://www.gov.uk/government/uploads/system/uploads/attachment_data/file/216528/dh_134486.pdf</w:t>
        </w:r>
      </w:hyperlink>
      <w:r w:rsidRPr="00C52786">
        <w:rPr>
          <w:rFonts w:asciiTheme="minorHAnsi" w:hAnsiTheme="minorHAnsi" w:cstheme="minorHAnsi"/>
          <w:sz w:val="22"/>
          <w:szCs w:val="22"/>
        </w:rPr>
        <w:t xml:space="preserve"> (accessed 23rd July 2016)</w:t>
      </w:r>
    </w:p>
    <w:p w14:paraId="77738CA7"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Dimoska</w:t>
      </w:r>
      <w:proofErr w:type="spellEnd"/>
      <w:r w:rsidRPr="00C52786">
        <w:rPr>
          <w:rFonts w:asciiTheme="minorHAnsi" w:hAnsiTheme="minorHAnsi" w:cstheme="minorHAnsi"/>
          <w:sz w:val="22"/>
          <w:szCs w:val="22"/>
          <w:shd w:val="clear" w:color="auto" w:fill="FFFFFF"/>
        </w:rPr>
        <w:t xml:space="preserve">, A., Tattersall, M.H., </w:t>
      </w:r>
      <w:proofErr w:type="spellStart"/>
      <w:r w:rsidRPr="00C52786">
        <w:rPr>
          <w:rFonts w:asciiTheme="minorHAnsi" w:hAnsiTheme="minorHAnsi" w:cstheme="minorHAnsi"/>
          <w:sz w:val="22"/>
          <w:szCs w:val="22"/>
          <w:shd w:val="clear" w:color="auto" w:fill="FFFFFF"/>
        </w:rPr>
        <w:t>Butow</w:t>
      </w:r>
      <w:proofErr w:type="spellEnd"/>
      <w:r w:rsidRPr="00C52786">
        <w:rPr>
          <w:rFonts w:asciiTheme="minorHAnsi" w:hAnsiTheme="minorHAnsi" w:cstheme="minorHAnsi"/>
          <w:sz w:val="22"/>
          <w:szCs w:val="22"/>
          <w:shd w:val="clear" w:color="auto" w:fill="FFFFFF"/>
        </w:rPr>
        <w:t xml:space="preserve">, P.N., Shepherd, H. and </w:t>
      </w:r>
      <w:proofErr w:type="spellStart"/>
      <w:r w:rsidRPr="00C52786">
        <w:rPr>
          <w:rFonts w:asciiTheme="minorHAnsi" w:hAnsiTheme="minorHAnsi" w:cstheme="minorHAnsi"/>
          <w:sz w:val="22"/>
          <w:szCs w:val="22"/>
          <w:shd w:val="clear" w:color="auto" w:fill="FFFFFF"/>
        </w:rPr>
        <w:t>Kinnersley</w:t>
      </w:r>
      <w:proofErr w:type="spellEnd"/>
      <w:r w:rsidRPr="00C52786">
        <w:rPr>
          <w:rFonts w:asciiTheme="minorHAnsi" w:hAnsiTheme="minorHAnsi" w:cstheme="minorHAnsi"/>
          <w:sz w:val="22"/>
          <w:szCs w:val="22"/>
          <w:shd w:val="clear" w:color="auto" w:fill="FFFFFF"/>
        </w:rPr>
        <w:t>, P., 2008. Can a “prompt list” empower cancer patients to ask relevant questions</w:t>
      </w:r>
      <w:proofErr w:type="gramStart"/>
      <w:r w:rsidRPr="00C52786">
        <w:rPr>
          <w:rFonts w:asciiTheme="minorHAnsi" w:hAnsiTheme="minorHAnsi" w:cstheme="minorHAnsi"/>
          <w:sz w:val="22"/>
          <w:szCs w:val="22"/>
          <w:shd w:val="clear" w:color="auto" w:fill="FFFFFF"/>
        </w:rPr>
        <w:t>?.</w:t>
      </w:r>
      <w:proofErr w:type="gramEnd"/>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Cancer</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113</w:t>
      </w:r>
      <w:r w:rsidRPr="00C52786">
        <w:rPr>
          <w:rFonts w:asciiTheme="minorHAnsi" w:hAnsiTheme="minorHAnsi" w:cstheme="minorHAnsi"/>
          <w:sz w:val="22"/>
          <w:szCs w:val="22"/>
          <w:shd w:val="clear" w:color="auto" w:fill="FFFFFF"/>
        </w:rPr>
        <w:t>(2), 225-237.</w:t>
      </w:r>
    </w:p>
    <w:p w14:paraId="26E7E32C"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rPr>
        <w:t xml:space="preserve">Van </w:t>
      </w:r>
      <w:proofErr w:type="spellStart"/>
      <w:r w:rsidRPr="00C52786">
        <w:rPr>
          <w:rFonts w:asciiTheme="minorHAnsi" w:hAnsiTheme="minorHAnsi" w:cstheme="minorHAnsi"/>
          <w:sz w:val="22"/>
          <w:szCs w:val="22"/>
        </w:rPr>
        <w:t>Dulme</w:t>
      </w:r>
      <w:proofErr w:type="spellEnd"/>
      <w:r w:rsidRPr="00C52786">
        <w:rPr>
          <w:rFonts w:asciiTheme="minorHAnsi" w:hAnsiTheme="minorHAnsi" w:cstheme="minorHAnsi"/>
          <w:sz w:val="22"/>
          <w:szCs w:val="22"/>
        </w:rPr>
        <w:t xml:space="preserve">, A.M., 1988. Children’s contributions to </w:t>
      </w:r>
      <w:proofErr w:type="spellStart"/>
      <w:r w:rsidRPr="00C52786">
        <w:rPr>
          <w:rFonts w:asciiTheme="minorHAnsi" w:hAnsiTheme="minorHAnsi" w:cstheme="minorHAnsi"/>
          <w:sz w:val="22"/>
          <w:szCs w:val="22"/>
        </w:rPr>
        <w:t>pediatric</w:t>
      </w:r>
      <w:proofErr w:type="spellEnd"/>
      <w:r w:rsidRPr="00C52786">
        <w:rPr>
          <w:rFonts w:asciiTheme="minorHAnsi" w:hAnsiTheme="minorHAnsi" w:cstheme="minorHAnsi"/>
          <w:sz w:val="22"/>
          <w:szCs w:val="22"/>
        </w:rPr>
        <w:t xml:space="preserve"> outpatient encounters. </w:t>
      </w:r>
      <w:proofErr w:type="spellStart"/>
      <w:r w:rsidRPr="00C52786">
        <w:rPr>
          <w:rFonts w:asciiTheme="minorHAnsi" w:hAnsiTheme="minorHAnsi" w:cstheme="minorHAnsi"/>
          <w:i/>
          <w:sz w:val="22"/>
          <w:szCs w:val="22"/>
        </w:rPr>
        <w:t>Pediatrics</w:t>
      </w:r>
      <w:proofErr w:type="spellEnd"/>
      <w:r w:rsidRPr="00C52786">
        <w:rPr>
          <w:rFonts w:asciiTheme="minorHAnsi" w:hAnsiTheme="minorHAnsi" w:cstheme="minorHAnsi"/>
          <w:sz w:val="22"/>
          <w:szCs w:val="22"/>
        </w:rPr>
        <w:t xml:space="preserve"> 102 (3), 563-68</w:t>
      </w:r>
    </w:p>
    <w:p w14:paraId="2902D63E"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Feenstra</w:t>
      </w:r>
      <w:proofErr w:type="spellEnd"/>
      <w:r w:rsidRPr="00C52786">
        <w:rPr>
          <w:rFonts w:asciiTheme="minorHAnsi" w:hAnsiTheme="minorHAnsi" w:cstheme="minorHAnsi"/>
          <w:sz w:val="22"/>
          <w:szCs w:val="22"/>
          <w:shd w:val="clear" w:color="auto" w:fill="FFFFFF"/>
        </w:rPr>
        <w:t xml:space="preserve">, B., Boland, L., Lawson, M.L., Harrison, D., </w:t>
      </w:r>
      <w:proofErr w:type="spellStart"/>
      <w:r w:rsidRPr="00C52786">
        <w:rPr>
          <w:rFonts w:asciiTheme="minorHAnsi" w:hAnsiTheme="minorHAnsi" w:cstheme="minorHAnsi"/>
          <w:sz w:val="22"/>
          <w:szCs w:val="22"/>
          <w:shd w:val="clear" w:color="auto" w:fill="FFFFFF"/>
        </w:rPr>
        <w:t>Kryworuchko</w:t>
      </w:r>
      <w:proofErr w:type="spellEnd"/>
      <w:r w:rsidRPr="00C52786">
        <w:rPr>
          <w:rFonts w:asciiTheme="minorHAnsi" w:hAnsiTheme="minorHAnsi" w:cstheme="minorHAnsi"/>
          <w:sz w:val="22"/>
          <w:szCs w:val="22"/>
          <w:shd w:val="clear" w:color="auto" w:fill="FFFFFF"/>
        </w:rPr>
        <w:t>, J., Leblanc, M. and Stacey, D., 2014. Interventions to support children’s engagement in health-related decisions: a systematic review. </w:t>
      </w:r>
      <w:r w:rsidRPr="00C52786">
        <w:rPr>
          <w:rFonts w:asciiTheme="minorHAnsi" w:hAnsiTheme="minorHAnsi" w:cstheme="minorHAnsi"/>
          <w:i/>
          <w:iCs/>
          <w:sz w:val="22"/>
          <w:szCs w:val="22"/>
          <w:shd w:val="clear" w:color="auto" w:fill="FFFFFF"/>
        </w:rPr>
        <w:t xml:space="preserve">BMC </w:t>
      </w:r>
      <w:proofErr w:type="spellStart"/>
      <w:r w:rsidRPr="00C52786">
        <w:rPr>
          <w:rFonts w:asciiTheme="minorHAnsi" w:hAnsiTheme="minorHAnsi" w:cstheme="minorHAnsi"/>
          <w:i/>
          <w:iCs/>
          <w:sz w:val="22"/>
          <w:szCs w:val="22"/>
          <w:shd w:val="clear" w:color="auto" w:fill="FFFFFF"/>
        </w:rPr>
        <w:t>pediatrics</w:t>
      </w:r>
      <w:proofErr w:type="spellEnd"/>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14</w:t>
      </w:r>
      <w:r w:rsidRPr="00C52786">
        <w:rPr>
          <w:rFonts w:asciiTheme="minorHAnsi" w:hAnsiTheme="minorHAnsi" w:cstheme="minorHAnsi"/>
          <w:sz w:val="22"/>
          <w:szCs w:val="22"/>
          <w:shd w:val="clear" w:color="auto" w:fill="FFFFFF"/>
        </w:rPr>
        <w:t>(1), p.109.</w:t>
      </w:r>
    </w:p>
    <w:p w14:paraId="6CE1D865" w14:textId="77777777" w:rsidR="00022731" w:rsidRPr="00C52786" w:rsidRDefault="00022731" w:rsidP="00022731">
      <w:pPr>
        <w:spacing w:line="480" w:lineRule="auto"/>
        <w:rPr>
          <w:rFonts w:asciiTheme="minorHAnsi" w:hAnsiTheme="minorHAnsi" w:cstheme="minorHAnsi"/>
          <w:sz w:val="22"/>
          <w:szCs w:val="22"/>
        </w:rPr>
      </w:pPr>
      <w:r w:rsidRPr="00C52786">
        <w:rPr>
          <w:rFonts w:asciiTheme="minorHAnsi" w:hAnsiTheme="minorHAnsi" w:cstheme="minorHAnsi"/>
          <w:sz w:val="22"/>
          <w:szCs w:val="22"/>
          <w:shd w:val="clear" w:color="auto" w:fill="FFFFFF"/>
        </w:rPr>
        <w:t xml:space="preserve">Franklin, V.L., Waller, A., </w:t>
      </w:r>
      <w:proofErr w:type="spellStart"/>
      <w:r w:rsidRPr="00C52786">
        <w:rPr>
          <w:rFonts w:asciiTheme="minorHAnsi" w:hAnsiTheme="minorHAnsi" w:cstheme="minorHAnsi"/>
          <w:sz w:val="22"/>
          <w:szCs w:val="22"/>
          <w:shd w:val="clear" w:color="auto" w:fill="FFFFFF"/>
        </w:rPr>
        <w:t>Pagliari</w:t>
      </w:r>
      <w:proofErr w:type="spellEnd"/>
      <w:r w:rsidRPr="00C52786">
        <w:rPr>
          <w:rFonts w:asciiTheme="minorHAnsi" w:hAnsiTheme="minorHAnsi" w:cstheme="minorHAnsi"/>
          <w:sz w:val="22"/>
          <w:szCs w:val="22"/>
          <w:shd w:val="clear" w:color="auto" w:fill="FFFFFF"/>
        </w:rPr>
        <w:t>, C. and Greene, S.A., 2006. A randomized controlled trial of Sweet Talk, a text‐messaging system to support young people with diabetes. </w:t>
      </w:r>
      <w:r w:rsidRPr="00C52786">
        <w:rPr>
          <w:rFonts w:asciiTheme="minorHAnsi" w:hAnsiTheme="minorHAnsi" w:cstheme="minorHAnsi"/>
          <w:i/>
          <w:iCs/>
          <w:sz w:val="22"/>
          <w:szCs w:val="22"/>
          <w:shd w:val="clear" w:color="auto" w:fill="FFFFFF"/>
        </w:rPr>
        <w:t>Diabetic Medicine</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23</w:t>
      </w:r>
      <w:r w:rsidRPr="00C52786">
        <w:rPr>
          <w:rFonts w:asciiTheme="minorHAnsi" w:hAnsiTheme="minorHAnsi" w:cstheme="minorHAnsi"/>
          <w:sz w:val="22"/>
          <w:szCs w:val="22"/>
          <w:shd w:val="clear" w:color="auto" w:fill="FFFFFF"/>
        </w:rPr>
        <w:t>(12), 1332-1338.</w:t>
      </w:r>
    </w:p>
    <w:p w14:paraId="2F378CA9"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shd w:val="clear" w:color="auto" w:fill="FFFFFF"/>
        </w:rPr>
        <w:t>Franklin, V. and Greene, S., 2007. Sweet talk: a text messaging support system. </w:t>
      </w:r>
      <w:r w:rsidRPr="00C52786">
        <w:rPr>
          <w:rFonts w:asciiTheme="minorHAnsi" w:hAnsiTheme="minorHAnsi" w:cstheme="minorHAnsi"/>
          <w:i/>
          <w:iCs/>
          <w:sz w:val="22"/>
          <w:szCs w:val="22"/>
          <w:shd w:val="clear" w:color="auto" w:fill="FFFFFF"/>
        </w:rPr>
        <w:t>Journal of Diabetes Nursing</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11</w:t>
      </w:r>
      <w:r w:rsidRPr="00C52786">
        <w:rPr>
          <w:rFonts w:asciiTheme="minorHAnsi" w:hAnsiTheme="minorHAnsi" w:cstheme="minorHAnsi"/>
          <w:sz w:val="22"/>
          <w:szCs w:val="22"/>
          <w:shd w:val="clear" w:color="auto" w:fill="FFFFFF"/>
        </w:rPr>
        <w:t>(1), 22.</w:t>
      </w:r>
    </w:p>
    <w:p w14:paraId="011BED84" w14:textId="77777777" w:rsidR="00022731" w:rsidRPr="00C52786" w:rsidRDefault="00022731" w:rsidP="00022731">
      <w:pPr>
        <w:shd w:val="clear" w:color="auto" w:fill="FFFFFF"/>
        <w:spacing w:line="480" w:lineRule="auto"/>
        <w:rPr>
          <w:rFonts w:asciiTheme="minorHAnsi" w:eastAsia="Times New Roman" w:hAnsiTheme="minorHAnsi" w:cstheme="minorHAnsi"/>
          <w:sz w:val="22"/>
          <w:szCs w:val="22"/>
          <w:lang w:eastAsia="en-GB"/>
        </w:rPr>
      </w:pPr>
      <w:r w:rsidRPr="00C52786">
        <w:rPr>
          <w:rFonts w:asciiTheme="minorHAnsi" w:eastAsia="Times New Roman" w:hAnsiTheme="minorHAnsi" w:cstheme="minorHAnsi"/>
          <w:sz w:val="22"/>
          <w:szCs w:val="22"/>
          <w:lang w:eastAsia="en-GB"/>
        </w:rPr>
        <w:lastRenderedPageBreak/>
        <w:t xml:space="preserve">Franklin, V.L; Greene, A; Waller, A; Greene, S.A; </w:t>
      </w:r>
      <w:proofErr w:type="spellStart"/>
      <w:r w:rsidRPr="00C52786">
        <w:rPr>
          <w:rFonts w:asciiTheme="minorHAnsi" w:eastAsia="Times New Roman" w:hAnsiTheme="minorHAnsi" w:cstheme="minorHAnsi"/>
          <w:sz w:val="22"/>
          <w:szCs w:val="22"/>
          <w:lang w:eastAsia="en-GB"/>
        </w:rPr>
        <w:t>Pagliari</w:t>
      </w:r>
      <w:proofErr w:type="spellEnd"/>
      <w:r w:rsidRPr="00C52786">
        <w:rPr>
          <w:rFonts w:asciiTheme="minorHAnsi" w:eastAsia="Times New Roman" w:hAnsiTheme="minorHAnsi" w:cstheme="minorHAnsi"/>
          <w:sz w:val="22"/>
          <w:szCs w:val="22"/>
          <w:lang w:eastAsia="en-GB"/>
        </w:rPr>
        <w:t xml:space="preserve">, C. 2008. Patients' engagement with 'Sweet Talk'— </w:t>
      </w:r>
      <w:proofErr w:type="gramStart"/>
      <w:r w:rsidRPr="00C52786">
        <w:rPr>
          <w:rFonts w:asciiTheme="minorHAnsi" w:eastAsia="Times New Roman" w:hAnsiTheme="minorHAnsi" w:cstheme="minorHAnsi"/>
          <w:sz w:val="22"/>
          <w:szCs w:val="22"/>
          <w:lang w:eastAsia="en-GB"/>
        </w:rPr>
        <w:t>A</w:t>
      </w:r>
      <w:proofErr w:type="gramEnd"/>
      <w:r w:rsidRPr="00C52786">
        <w:rPr>
          <w:rFonts w:asciiTheme="minorHAnsi" w:eastAsia="Times New Roman" w:hAnsiTheme="minorHAnsi" w:cstheme="minorHAnsi"/>
          <w:sz w:val="22"/>
          <w:szCs w:val="22"/>
          <w:lang w:eastAsia="en-GB"/>
        </w:rPr>
        <w:t xml:space="preserve"> text messaging support system for young people with diabetes. </w:t>
      </w:r>
      <w:r w:rsidRPr="00C52786">
        <w:rPr>
          <w:rFonts w:asciiTheme="minorHAnsi" w:eastAsia="Times New Roman" w:hAnsiTheme="minorHAnsi" w:cstheme="minorHAnsi"/>
          <w:i/>
          <w:sz w:val="22"/>
          <w:szCs w:val="22"/>
          <w:lang w:eastAsia="en-GB"/>
        </w:rPr>
        <w:t>Journal of Medical Internet Research</w:t>
      </w:r>
      <w:r w:rsidRPr="00C52786">
        <w:rPr>
          <w:rFonts w:asciiTheme="minorHAnsi" w:eastAsia="Times New Roman" w:hAnsiTheme="minorHAnsi" w:cstheme="minorHAnsi"/>
          <w:sz w:val="22"/>
          <w:szCs w:val="22"/>
          <w:lang w:eastAsia="en-GB"/>
        </w:rPr>
        <w:t>; 10(2), 126-135</w:t>
      </w:r>
    </w:p>
    <w:p w14:paraId="27738452"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Gardiner, P. and </w:t>
      </w:r>
      <w:proofErr w:type="spellStart"/>
      <w:r w:rsidRPr="00C52786">
        <w:rPr>
          <w:rFonts w:asciiTheme="minorHAnsi" w:hAnsiTheme="minorHAnsi" w:cstheme="minorHAnsi"/>
          <w:sz w:val="22"/>
          <w:szCs w:val="22"/>
          <w:shd w:val="clear" w:color="auto" w:fill="FFFFFF"/>
        </w:rPr>
        <w:t>Dvorkin</w:t>
      </w:r>
      <w:proofErr w:type="spellEnd"/>
      <w:r w:rsidRPr="00C52786">
        <w:rPr>
          <w:rFonts w:asciiTheme="minorHAnsi" w:hAnsiTheme="minorHAnsi" w:cstheme="minorHAnsi"/>
          <w:sz w:val="22"/>
          <w:szCs w:val="22"/>
          <w:shd w:val="clear" w:color="auto" w:fill="FFFFFF"/>
        </w:rPr>
        <w:t>, L., 2006. Promoting medication adherence in children.</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 xml:space="preserve">Am </w:t>
      </w:r>
      <w:proofErr w:type="gramStart"/>
      <w:r w:rsidRPr="00C52786">
        <w:rPr>
          <w:rFonts w:asciiTheme="minorHAnsi" w:hAnsiTheme="minorHAnsi" w:cstheme="minorHAnsi"/>
          <w:i/>
          <w:iCs/>
          <w:sz w:val="22"/>
          <w:szCs w:val="22"/>
          <w:shd w:val="clear" w:color="auto" w:fill="FFFFFF"/>
        </w:rPr>
        <w:t>Fam</w:t>
      </w:r>
      <w:proofErr w:type="gramEnd"/>
      <w:r w:rsidRPr="00C52786">
        <w:rPr>
          <w:rFonts w:asciiTheme="minorHAnsi" w:hAnsiTheme="minorHAnsi" w:cstheme="minorHAnsi"/>
          <w:i/>
          <w:iCs/>
          <w:sz w:val="22"/>
          <w:szCs w:val="22"/>
          <w:shd w:val="clear" w:color="auto" w:fill="FFFFFF"/>
        </w:rPr>
        <w:t xml:space="preserve"> Physician</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Cs/>
          <w:sz w:val="22"/>
          <w:szCs w:val="22"/>
          <w:shd w:val="clear" w:color="auto" w:fill="FFFFFF"/>
        </w:rPr>
        <w:t>74</w:t>
      </w:r>
      <w:r w:rsidRPr="00C52786">
        <w:rPr>
          <w:rFonts w:asciiTheme="minorHAnsi" w:hAnsiTheme="minorHAnsi" w:cstheme="minorHAnsi"/>
          <w:sz w:val="22"/>
          <w:szCs w:val="22"/>
          <w:shd w:val="clear" w:color="auto" w:fill="FFFFFF"/>
        </w:rPr>
        <w:t>(5), 793-798.</w:t>
      </w:r>
    </w:p>
    <w:p w14:paraId="15A80D71"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shd w:val="clear" w:color="auto" w:fill="FFFFFF"/>
        </w:rPr>
        <w:t>Gaston, C.M. and Mitchell, G., 2005. Information giving and decision-making in patients with advanced cancer: a systematic review. </w:t>
      </w:r>
      <w:r w:rsidRPr="00C52786">
        <w:rPr>
          <w:rFonts w:asciiTheme="minorHAnsi" w:hAnsiTheme="minorHAnsi" w:cstheme="minorHAnsi"/>
          <w:i/>
          <w:iCs/>
          <w:sz w:val="22"/>
          <w:szCs w:val="22"/>
          <w:shd w:val="clear" w:color="auto" w:fill="FFFFFF"/>
        </w:rPr>
        <w:t>Social Science &amp; medicine</w:t>
      </w:r>
      <w:r w:rsidRPr="00C52786">
        <w:rPr>
          <w:rFonts w:asciiTheme="minorHAnsi" w:hAnsiTheme="minorHAnsi" w:cstheme="minorHAnsi"/>
          <w:sz w:val="22"/>
          <w:szCs w:val="22"/>
          <w:shd w:val="clear" w:color="auto" w:fill="FFFFFF"/>
        </w:rPr>
        <w:t>, </w:t>
      </w:r>
      <w:r w:rsidRPr="00C52786">
        <w:rPr>
          <w:rFonts w:asciiTheme="minorHAnsi" w:hAnsiTheme="minorHAnsi" w:cstheme="minorHAnsi"/>
          <w:iCs/>
          <w:sz w:val="22"/>
          <w:szCs w:val="22"/>
          <w:shd w:val="clear" w:color="auto" w:fill="FFFFFF"/>
        </w:rPr>
        <w:t>61</w:t>
      </w:r>
      <w:r w:rsidRPr="00C52786">
        <w:rPr>
          <w:rFonts w:asciiTheme="minorHAnsi" w:hAnsiTheme="minorHAnsi" w:cstheme="minorHAnsi"/>
          <w:sz w:val="22"/>
          <w:szCs w:val="22"/>
          <w:shd w:val="clear" w:color="auto" w:fill="FFFFFF"/>
        </w:rPr>
        <w:t>(10), 2252-2264.</w:t>
      </w:r>
    </w:p>
    <w:p w14:paraId="6B186A3F"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r w:rsidRPr="00C52786">
        <w:rPr>
          <w:rFonts w:asciiTheme="minorHAnsi" w:eastAsia="Times New Roman" w:hAnsiTheme="minorHAnsi" w:cstheme="minorHAnsi"/>
          <w:sz w:val="22"/>
          <w:szCs w:val="22"/>
          <w:lang w:eastAsia="en-GB"/>
        </w:rPr>
        <w:t xml:space="preserve">Grant MJ, Booth A. 2009. A typology of reviews: an analysis of 14 review types and associated methodologies. </w:t>
      </w:r>
      <w:r w:rsidRPr="00C52786">
        <w:rPr>
          <w:rFonts w:asciiTheme="minorHAnsi" w:eastAsia="Times New Roman" w:hAnsiTheme="minorHAnsi" w:cstheme="minorHAnsi"/>
          <w:i/>
          <w:sz w:val="22"/>
          <w:szCs w:val="22"/>
          <w:lang w:eastAsia="en-GB"/>
        </w:rPr>
        <w:t xml:space="preserve">Health Info </w:t>
      </w:r>
      <w:proofErr w:type="spellStart"/>
      <w:r w:rsidRPr="00C52786">
        <w:rPr>
          <w:rFonts w:asciiTheme="minorHAnsi" w:eastAsia="Times New Roman" w:hAnsiTheme="minorHAnsi" w:cstheme="minorHAnsi"/>
          <w:i/>
          <w:sz w:val="22"/>
          <w:szCs w:val="22"/>
          <w:lang w:eastAsia="en-GB"/>
        </w:rPr>
        <w:t>Libr</w:t>
      </w:r>
      <w:proofErr w:type="spellEnd"/>
      <w:r w:rsidRPr="00C52786">
        <w:rPr>
          <w:rFonts w:asciiTheme="minorHAnsi" w:eastAsia="Times New Roman" w:hAnsiTheme="minorHAnsi" w:cstheme="minorHAnsi"/>
          <w:i/>
          <w:sz w:val="22"/>
          <w:szCs w:val="22"/>
          <w:lang w:eastAsia="en-GB"/>
        </w:rPr>
        <w:t xml:space="preserve"> J</w:t>
      </w:r>
      <w:r w:rsidRPr="00C52786">
        <w:rPr>
          <w:rFonts w:asciiTheme="minorHAnsi" w:eastAsia="Times New Roman" w:hAnsiTheme="minorHAnsi" w:cstheme="minorHAnsi"/>
          <w:sz w:val="22"/>
          <w:szCs w:val="22"/>
          <w:lang w:eastAsia="en-GB"/>
        </w:rPr>
        <w:t xml:space="preserve">. 26(2), 91-108. </w:t>
      </w:r>
    </w:p>
    <w:p w14:paraId="22B0F24E"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Gregory, J.W., </w:t>
      </w:r>
      <w:proofErr w:type="spellStart"/>
      <w:r w:rsidRPr="00C52786">
        <w:rPr>
          <w:rFonts w:asciiTheme="minorHAnsi" w:hAnsiTheme="minorHAnsi" w:cstheme="minorHAnsi"/>
          <w:sz w:val="22"/>
          <w:szCs w:val="22"/>
          <w:shd w:val="clear" w:color="auto" w:fill="FFFFFF"/>
        </w:rPr>
        <w:t>Robling</w:t>
      </w:r>
      <w:proofErr w:type="spellEnd"/>
      <w:r w:rsidRPr="00C52786">
        <w:rPr>
          <w:rFonts w:asciiTheme="minorHAnsi" w:hAnsiTheme="minorHAnsi" w:cstheme="minorHAnsi"/>
          <w:sz w:val="22"/>
          <w:szCs w:val="22"/>
          <w:shd w:val="clear" w:color="auto" w:fill="FFFFFF"/>
        </w:rPr>
        <w:t xml:space="preserve">, M.R., </w:t>
      </w:r>
      <w:proofErr w:type="spellStart"/>
      <w:r w:rsidRPr="00C52786">
        <w:rPr>
          <w:rFonts w:asciiTheme="minorHAnsi" w:hAnsiTheme="minorHAnsi" w:cstheme="minorHAnsi"/>
          <w:sz w:val="22"/>
          <w:szCs w:val="22"/>
          <w:shd w:val="clear" w:color="auto" w:fill="FFFFFF"/>
        </w:rPr>
        <w:t>Bennert</w:t>
      </w:r>
      <w:proofErr w:type="spellEnd"/>
      <w:r w:rsidRPr="00C52786">
        <w:rPr>
          <w:rFonts w:asciiTheme="minorHAnsi" w:hAnsiTheme="minorHAnsi" w:cstheme="minorHAnsi"/>
          <w:sz w:val="22"/>
          <w:szCs w:val="22"/>
          <w:shd w:val="clear" w:color="auto" w:fill="FFFFFF"/>
        </w:rPr>
        <w:t xml:space="preserve">, K., Channon, S.J., Cohen, D., Crowne, E., </w:t>
      </w:r>
      <w:proofErr w:type="spellStart"/>
      <w:r w:rsidRPr="00C52786">
        <w:rPr>
          <w:rFonts w:asciiTheme="minorHAnsi" w:hAnsiTheme="minorHAnsi" w:cstheme="minorHAnsi"/>
          <w:sz w:val="22"/>
          <w:szCs w:val="22"/>
          <w:shd w:val="clear" w:color="auto" w:fill="FFFFFF"/>
        </w:rPr>
        <w:t>Hambly</w:t>
      </w:r>
      <w:proofErr w:type="spellEnd"/>
      <w:r w:rsidRPr="00C52786">
        <w:rPr>
          <w:rFonts w:asciiTheme="minorHAnsi" w:hAnsiTheme="minorHAnsi" w:cstheme="minorHAnsi"/>
          <w:sz w:val="22"/>
          <w:szCs w:val="22"/>
          <w:shd w:val="clear" w:color="auto" w:fill="FFFFFF"/>
        </w:rPr>
        <w:t>, H.F., Hawthorne, K., Hood, K., Longo, M. and Lowes, L.M., 2011. Development and evaluation by a cluster randomised trial of a psychosocial intervention in children and teenagers experiencing diabetes: the DEPICTED study.</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Health Technology Assessment</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15</w:t>
      </w:r>
      <w:r w:rsidRPr="00C52786">
        <w:rPr>
          <w:rFonts w:asciiTheme="minorHAnsi" w:hAnsiTheme="minorHAnsi" w:cstheme="minorHAnsi"/>
          <w:sz w:val="22"/>
          <w:szCs w:val="22"/>
          <w:shd w:val="clear" w:color="auto" w:fill="FFFFFF"/>
        </w:rPr>
        <w:t>(29), 1-202.</w:t>
      </w:r>
    </w:p>
    <w:p w14:paraId="794C5C7F"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Haze, K.A. and </w:t>
      </w:r>
      <w:proofErr w:type="spellStart"/>
      <w:r w:rsidRPr="00C52786">
        <w:rPr>
          <w:rFonts w:asciiTheme="minorHAnsi" w:hAnsiTheme="minorHAnsi" w:cstheme="minorHAnsi"/>
          <w:sz w:val="22"/>
          <w:szCs w:val="22"/>
          <w:shd w:val="clear" w:color="auto" w:fill="FFFFFF"/>
        </w:rPr>
        <w:t>Lynaugh</w:t>
      </w:r>
      <w:proofErr w:type="spellEnd"/>
      <w:r w:rsidRPr="00C52786">
        <w:rPr>
          <w:rFonts w:asciiTheme="minorHAnsi" w:hAnsiTheme="minorHAnsi" w:cstheme="minorHAnsi"/>
          <w:sz w:val="22"/>
          <w:szCs w:val="22"/>
          <w:shd w:val="clear" w:color="auto" w:fill="FFFFFF"/>
        </w:rPr>
        <w:t>, J., 2013. Building patient relationships: a smartphone application supporting communication between teenagers with asthma and the RN care coordinator. </w:t>
      </w:r>
      <w:r w:rsidRPr="00C52786">
        <w:rPr>
          <w:rFonts w:asciiTheme="minorHAnsi" w:hAnsiTheme="minorHAnsi" w:cstheme="minorHAnsi"/>
          <w:i/>
          <w:iCs/>
          <w:sz w:val="22"/>
          <w:szCs w:val="22"/>
          <w:shd w:val="clear" w:color="auto" w:fill="FFFFFF"/>
        </w:rPr>
        <w:t>CIN: Computers, Informatics, Nursing</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31</w:t>
      </w:r>
      <w:r w:rsidRPr="00C52786">
        <w:rPr>
          <w:rFonts w:asciiTheme="minorHAnsi" w:hAnsiTheme="minorHAnsi" w:cstheme="minorHAnsi"/>
          <w:sz w:val="22"/>
          <w:szCs w:val="22"/>
          <w:shd w:val="clear" w:color="auto" w:fill="FFFFFF"/>
        </w:rPr>
        <w:t xml:space="preserve">(6), 266-271. </w:t>
      </w:r>
    </w:p>
    <w:p w14:paraId="01855CE4"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Henselmans</w:t>
      </w:r>
      <w:proofErr w:type="spellEnd"/>
      <w:r w:rsidRPr="00C52786">
        <w:rPr>
          <w:rFonts w:asciiTheme="minorHAnsi" w:hAnsiTheme="minorHAnsi" w:cstheme="minorHAnsi"/>
          <w:sz w:val="22"/>
          <w:szCs w:val="22"/>
          <w:shd w:val="clear" w:color="auto" w:fill="FFFFFF"/>
        </w:rPr>
        <w:t xml:space="preserve">, I., </w:t>
      </w:r>
      <w:proofErr w:type="spellStart"/>
      <w:r w:rsidRPr="00C52786">
        <w:rPr>
          <w:rFonts w:asciiTheme="minorHAnsi" w:hAnsiTheme="minorHAnsi" w:cstheme="minorHAnsi"/>
          <w:sz w:val="22"/>
          <w:szCs w:val="22"/>
          <w:shd w:val="clear" w:color="auto" w:fill="FFFFFF"/>
        </w:rPr>
        <w:t>Haes</w:t>
      </w:r>
      <w:proofErr w:type="spellEnd"/>
      <w:r w:rsidRPr="00C52786">
        <w:rPr>
          <w:rFonts w:asciiTheme="minorHAnsi" w:hAnsiTheme="minorHAnsi" w:cstheme="minorHAnsi"/>
          <w:sz w:val="22"/>
          <w:szCs w:val="22"/>
          <w:shd w:val="clear" w:color="auto" w:fill="FFFFFF"/>
        </w:rPr>
        <w:t xml:space="preserve">, H.C. and </w:t>
      </w:r>
      <w:proofErr w:type="spellStart"/>
      <w:r w:rsidRPr="00C52786">
        <w:rPr>
          <w:rFonts w:asciiTheme="minorHAnsi" w:hAnsiTheme="minorHAnsi" w:cstheme="minorHAnsi"/>
          <w:sz w:val="22"/>
          <w:szCs w:val="22"/>
          <w:shd w:val="clear" w:color="auto" w:fill="FFFFFF"/>
        </w:rPr>
        <w:t>Smets</w:t>
      </w:r>
      <w:proofErr w:type="spellEnd"/>
      <w:r w:rsidRPr="00C52786">
        <w:rPr>
          <w:rFonts w:asciiTheme="minorHAnsi" w:hAnsiTheme="minorHAnsi" w:cstheme="minorHAnsi"/>
          <w:sz w:val="22"/>
          <w:szCs w:val="22"/>
          <w:shd w:val="clear" w:color="auto" w:fill="FFFFFF"/>
        </w:rPr>
        <w:t>, E., 2013. Enhancing patient participation in oncology consultations: a best evidence synthesis of patient‐targeted interventions. </w:t>
      </w:r>
      <w:r w:rsidRPr="00C52786">
        <w:rPr>
          <w:rFonts w:asciiTheme="minorHAnsi" w:hAnsiTheme="minorHAnsi" w:cstheme="minorHAnsi"/>
          <w:i/>
          <w:iCs/>
          <w:sz w:val="22"/>
          <w:szCs w:val="22"/>
          <w:shd w:val="clear" w:color="auto" w:fill="FFFFFF"/>
        </w:rPr>
        <w:t>Psycho‐Oncology</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22</w:t>
      </w:r>
      <w:r w:rsidRPr="00C52786">
        <w:rPr>
          <w:rFonts w:asciiTheme="minorHAnsi" w:hAnsiTheme="minorHAnsi" w:cstheme="minorHAnsi"/>
          <w:sz w:val="22"/>
          <w:szCs w:val="22"/>
          <w:shd w:val="clear" w:color="auto" w:fill="FFFFFF"/>
        </w:rPr>
        <w:t>(5), 961-977.</w:t>
      </w:r>
    </w:p>
    <w:p w14:paraId="744947E7" w14:textId="77777777" w:rsidR="00022731" w:rsidRPr="00C52786" w:rsidRDefault="00022731" w:rsidP="00022731">
      <w:pPr>
        <w:shd w:val="clear" w:color="auto" w:fill="FFFFFF"/>
        <w:spacing w:line="480" w:lineRule="auto"/>
        <w:rPr>
          <w:rFonts w:asciiTheme="minorHAnsi" w:eastAsia="Times New Roman" w:hAnsiTheme="minorHAnsi" w:cstheme="minorHAnsi"/>
          <w:sz w:val="22"/>
          <w:szCs w:val="22"/>
          <w:lang w:eastAsia="en-GB"/>
        </w:rPr>
      </w:pPr>
      <w:r w:rsidRPr="00C52786">
        <w:rPr>
          <w:rFonts w:asciiTheme="minorHAnsi" w:eastAsia="Times New Roman" w:hAnsiTheme="minorHAnsi" w:cstheme="minorHAnsi"/>
          <w:sz w:val="22"/>
          <w:szCs w:val="22"/>
          <w:lang w:eastAsia="en-GB"/>
        </w:rPr>
        <w:t xml:space="preserve">Husted, G.R., </w:t>
      </w:r>
      <w:proofErr w:type="spellStart"/>
      <w:r w:rsidRPr="00C52786">
        <w:rPr>
          <w:rFonts w:asciiTheme="minorHAnsi" w:eastAsia="Times New Roman" w:hAnsiTheme="minorHAnsi" w:cstheme="minorHAnsi"/>
          <w:sz w:val="22"/>
          <w:szCs w:val="22"/>
          <w:lang w:eastAsia="en-GB"/>
        </w:rPr>
        <w:t>Esbensen</w:t>
      </w:r>
      <w:proofErr w:type="spellEnd"/>
      <w:r w:rsidRPr="00C52786">
        <w:rPr>
          <w:rFonts w:asciiTheme="minorHAnsi" w:eastAsia="Times New Roman" w:hAnsiTheme="minorHAnsi" w:cstheme="minorHAnsi"/>
          <w:sz w:val="22"/>
          <w:szCs w:val="22"/>
          <w:lang w:eastAsia="en-GB"/>
        </w:rPr>
        <w:t xml:space="preserve">, B.A., </w:t>
      </w:r>
      <w:proofErr w:type="spellStart"/>
      <w:r w:rsidRPr="00C52786">
        <w:rPr>
          <w:rFonts w:asciiTheme="minorHAnsi" w:eastAsia="Times New Roman" w:hAnsiTheme="minorHAnsi" w:cstheme="minorHAnsi"/>
          <w:sz w:val="22"/>
          <w:szCs w:val="22"/>
          <w:lang w:eastAsia="en-GB"/>
        </w:rPr>
        <w:t>Hommel</w:t>
      </w:r>
      <w:proofErr w:type="spellEnd"/>
      <w:r w:rsidRPr="00C52786">
        <w:rPr>
          <w:rFonts w:asciiTheme="minorHAnsi" w:eastAsia="Times New Roman" w:hAnsiTheme="minorHAnsi" w:cstheme="minorHAnsi"/>
          <w:sz w:val="22"/>
          <w:szCs w:val="22"/>
          <w:lang w:eastAsia="en-GB"/>
        </w:rPr>
        <w:t xml:space="preserve">, E., </w:t>
      </w:r>
      <w:proofErr w:type="spellStart"/>
      <w:r w:rsidRPr="00C52786">
        <w:rPr>
          <w:rFonts w:asciiTheme="minorHAnsi" w:eastAsia="Times New Roman" w:hAnsiTheme="minorHAnsi" w:cstheme="minorHAnsi"/>
          <w:sz w:val="22"/>
          <w:szCs w:val="22"/>
          <w:lang w:eastAsia="en-GB"/>
        </w:rPr>
        <w:t>Thorsteinsson</w:t>
      </w:r>
      <w:proofErr w:type="spellEnd"/>
      <w:r w:rsidRPr="00C52786">
        <w:rPr>
          <w:rFonts w:asciiTheme="minorHAnsi" w:eastAsia="Times New Roman" w:hAnsiTheme="minorHAnsi" w:cstheme="minorHAnsi"/>
          <w:sz w:val="22"/>
          <w:szCs w:val="22"/>
          <w:lang w:eastAsia="en-GB"/>
        </w:rPr>
        <w:t xml:space="preserve">, B &amp; </w:t>
      </w:r>
      <w:proofErr w:type="spellStart"/>
      <w:r w:rsidRPr="00C52786">
        <w:rPr>
          <w:rFonts w:asciiTheme="minorHAnsi" w:eastAsia="Times New Roman" w:hAnsiTheme="minorHAnsi" w:cstheme="minorHAnsi"/>
          <w:sz w:val="22"/>
          <w:szCs w:val="22"/>
          <w:lang w:eastAsia="en-GB"/>
        </w:rPr>
        <w:t>Zoffmann</w:t>
      </w:r>
      <w:proofErr w:type="spellEnd"/>
      <w:r w:rsidRPr="00C52786">
        <w:rPr>
          <w:rFonts w:asciiTheme="minorHAnsi" w:eastAsia="Times New Roman" w:hAnsiTheme="minorHAnsi" w:cstheme="minorHAnsi"/>
          <w:sz w:val="22"/>
          <w:szCs w:val="22"/>
          <w:lang w:eastAsia="en-GB"/>
        </w:rPr>
        <w:t xml:space="preserve">, V. 2014 Adolescents’ developing life skills for managing type 1 diabetes: a qualitative, realistic evaluation of a guided self-determination-youth intervention. </w:t>
      </w:r>
      <w:r w:rsidRPr="00C52786">
        <w:rPr>
          <w:rFonts w:asciiTheme="minorHAnsi" w:eastAsia="Times New Roman" w:hAnsiTheme="minorHAnsi" w:cstheme="minorHAnsi"/>
          <w:i/>
          <w:sz w:val="22"/>
          <w:szCs w:val="22"/>
          <w:lang w:eastAsia="en-GB"/>
        </w:rPr>
        <w:t>Journal of Advanced Nursing.</w:t>
      </w:r>
      <w:r w:rsidRPr="00C52786">
        <w:rPr>
          <w:rFonts w:asciiTheme="minorHAnsi" w:eastAsia="Times New Roman" w:hAnsiTheme="minorHAnsi" w:cstheme="minorHAnsi"/>
          <w:sz w:val="22"/>
          <w:szCs w:val="22"/>
          <w:lang w:eastAsia="en-GB"/>
        </w:rPr>
        <w:t xml:space="preserve"> 70 (11), 2634</w:t>
      </w:r>
    </w:p>
    <w:p w14:paraId="3A586826"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lang w:eastAsia="en-GB"/>
        </w:rPr>
      </w:pPr>
      <w:r w:rsidRPr="00C52786">
        <w:rPr>
          <w:rFonts w:asciiTheme="minorHAnsi" w:hAnsiTheme="minorHAnsi" w:cstheme="minorHAnsi"/>
          <w:sz w:val="22"/>
          <w:szCs w:val="22"/>
          <w:shd w:val="clear" w:color="auto" w:fill="FFFFFF"/>
        </w:rPr>
        <w:t xml:space="preserve">Ishikawa, H. and </w:t>
      </w:r>
      <w:proofErr w:type="spellStart"/>
      <w:r w:rsidRPr="00C52786">
        <w:rPr>
          <w:rFonts w:asciiTheme="minorHAnsi" w:hAnsiTheme="minorHAnsi" w:cstheme="minorHAnsi"/>
          <w:sz w:val="22"/>
          <w:szCs w:val="22"/>
          <w:shd w:val="clear" w:color="auto" w:fill="FFFFFF"/>
        </w:rPr>
        <w:t>Kiuchi</w:t>
      </w:r>
      <w:proofErr w:type="spellEnd"/>
      <w:r w:rsidRPr="00C52786">
        <w:rPr>
          <w:rFonts w:asciiTheme="minorHAnsi" w:hAnsiTheme="minorHAnsi" w:cstheme="minorHAnsi"/>
          <w:sz w:val="22"/>
          <w:szCs w:val="22"/>
          <w:shd w:val="clear" w:color="auto" w:fill="FFFFFF"/>
        </w:rPr>
        <w:t>, T., 2010. Health literacy and health communication.</w:t>
      </w:r>
      <w:r w:rsidRPr="00C52786">
        <w:rPr>
          <w:rStyle w:val="apple-converted-space"/>
          <w:rFonts w:asciiTheme="minorHAnsi" w:hAnsiTheme="minorHAnsi" w:cstheme="minorHAnsi"/>
          <w:sz w:val="22"/>
          <w:szCs w:val="22"/>
          <w:shd w:val="clear" w:color="auto" w:fill="FFFFFF"/>
        </w:rPr>
        <w:t> </w:t>
      </w:r>
      <w:proofErr w:type="spellStart"/>
      <w:r w:rsidRPr="00C52786">
        <w:rPr>
          <w:rFonts w:asciiTheme="minorHAnsi" w:hAnsiTheme="minorHAnsi" w:cstheme="minorHAnsi"/>
          <w:i/>
          <w:iCs/>
          <w:sz w:val="22"/>
          <w:szCs w:val="22"/>
          <w:shd w:val="clear" w:color="auto" w:fill="FFFFFF"/>
        </w:rPr>
        <w:t>BioPsychoSocial</w:t>
      </w:r>
      <w:proofErr w:type="spellEnd"/>
      <w:r w:rsidRPr="00C52786">
        <w:rPr>
          <w:rFonts w:asciiTheme="minorHAnsi" w:hAnsiTheme="minorHAnsi" w:cstheme="minorHAnsi"/>
          <w:i/>
          <w:iCs/>
          <w:sz w:val="22"/>
          <w:szCs w:val="22"/>
          <w:shd w:val="clear" w:color="auto" w:fill="FFFFFF"/>
        </w:rPr>
        <w:t xml:space="preserve"> medicine</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4</w:t>
      </w:r>
      <w:r w:rsidRPr="00C52786">
        <w:rPr>
          <w:rFonts w:asciiTheme="minorHAnsi" w:hAnsiTheme="minorHAnsi" w:cstheme="minorHAnsi"/>
          <w:sz w:val="22"/>
          <w:szCs w:val="22"/>
          <w:shd w:val="clear" w:color="auto" w:fill="FFFFFF"/>
        </w:rPr>
        <w:t>(1), 18.</w:t>
      </w:r>
    </w:p>
    <w:p w14:paraId="6CA04927"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shd w:val="clear" w:color="auto" w:fill="FFFFFF"/>
        </w:rPr>
      </w:pPr>
      <w:proofErr w:type="spellStart"/>
      <w:r w:rsidRPr="00C52786">
        <w:rPr>
          <w:rFonts w:asciiTheme="minorHAnsi" w:hAnsiTheme="minorHAnsi" w:cstheme="minorHAnsi"/>
          <w:sz w:val="22"/>
          <w:szCs w:val="22"/>
          <w:shd w:val="clear" w:color="auto" w:fill="FFFFFF"/>
        </w:rPr>
        <w:t>Kodjebacheva</w:t>
      </w:r>
      <w:proofErr w:type="spellEnd"/>
      <w:r w:rsidRPr="00C52786">
        <w:rPr>
          <w:rFonts w:asciiTheme="minorHAnsi" w:hAnsiTheme="minorHAnsi" w:cstheme="minorHAnsi"/>
          <w:sz w:val="22"/>
          <w:szCs w:val="22"/>
          <w:shd w:val="clear" w:color="auto" w:fill="FFFFFF"/>
        </w:rPr>
        <w:t xml:space="preserve">, G.D., Sabo, T. and </w:t>
      </w:r>
      <w:proofErr w:type="spellStart"/>
      <w:r w:rsidRPr="00C52786">
        <w:rPr>
          <w:rFonts w:asciiTheme="minorHAnsi" w:hAnsiTheme="minorHAnsi" w:cstheme="minorHAnsi"/>
          <w:sz w:val="22"/>
          <w:szCs w:val="22"/>
          <w:shd w:val="clear" w:color="auto" w:fill="FFFFFF"/>
        </w:rPr>
        <w:t>Xiong</w:t>
      </w:r>
      <w:proofErr w:type="spellEnd"/>
      <w:r w:rsidRPr="00C52786">
        <w:rPr>
          <w:rFonts w:asciiTheme="minorHAnsi" w:hAnsiTheme="minorHAnsi" w:cstheme="minorHAnsi"/>
          <w:sz w:val="22"/>
          <w:szCs w:val="22"/>
          <w:shd w:val="clear" w:color="auto" w:fill="FFFFFF"/>
        </w:rPr>
        <w:t>, J., 2016. Interventions to improve child-parent-medical provider communication: A systematic review.</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Social Science &amp; Medicine</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166</w:t>
      </w:r>
      <w:r w:rsidRPr="00C52786">
        <w:rPr>
          <w:rFonts w:asciiTheme="minorHAnsi" w:hAnsiTheme="minorHAnsi" w:cstheme="minorHAnsi"/>
          <w:sz w:val="22"/>
          <w:szCs w:val="22"/>
          <w:shd w:val="clear" w:color="auto" w:fill="FFFFFF"/>
        </w:rPr>
        <w:t>, 120-127.</w:t>
      </w:r>
    </w:p>
    <w:p w14:paraId="5C2344B8"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shd w:val="clear" w:color="auto" w:fill="FFFFFF"/>
        </w:rPr>
      </w:pPr>
      <w:proofErr w:type="spellStart"/>
      <w:r w:rsidRPr="00C52786">
        <w:rPr>
          <w:rFonts w:asciiTheme="minorHAnsi" w:hAnsiTheme="minorHAnsi" w:cstheme="minorHAnsi"/>
          <w:sz w:val="22"/>
          <w:szCs w:val="22"/>
          <w:shd w:val="clear" w:color="auto" w:fill="FFFFFF"/>
        </w:rPr>
        <w:lastRenderedPageBreak/>
        <w:t>Levetown</w:t>
      </w:r>
      <w:proofErr w:type="spellEnd"/>
      <w:r w:rsidRPr="00C52786">
        <w:rPr>
          <w:rFonts w:asciiTheme="minorHAnsi" w:hAnsiTheme="minorHAnsi" w:cstheme="minorHAnsi"/>
          <w:sz w:val="22"/>
          <w:szCs w:val="22"/>
          <w:shd w:val="clear" w:color="auto" w:fill="FFFFFF"/>
        </w:rPr>
        <w:t>, M., 2008. Communicating with children and families: from everyday interactions to skill in conveying distressing information. </w:t>
      </w:r>
      <w:proofErr w:type="spellStart"/>
      <w:r w:rsidRPr="00C52786">
        <w:rPr>
          <w:rFonts w:asciiTheme="minorHAnsi" w:hAnsiTheme="minorHAnsi" w:cstheme="minorHAnsi"/>
          <w:i/>
          <w:iCs/>
          <w:sz w:val="22"/>
          <w:szCs w:val="22"/>
          <w:shd w:val="clear" w:color="auto" w:fill="FFFFFF"/>
        </w:rPr>
        <w:t>Pediatrics</w:t>
      </w:r>
      <w:proofErr w:type="spellEnd"/>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121</w:t>
      </w:r>
      <w:r w:rsidRPr="00C52786">
        <w:rPr>
          <w:rFonts w:asciiTheme="minorHAnsi" w:hAnsiTheme="minorHAnsi" w:cstheme="minorHAnsi"/>
          <w:sz w:val="22"/>
          <w:szCs w:val="22"/>
          <w:shd w:val="clear" w:color="auto" w:fill="FFFFFF"/>
        </w:rPr>
        <w:t>(5), e1441-e1460.</w:t>
      </w:r>
    </w:p>
    <w:p w14:paraId="501021E2" w14:textId="77777777" w:rsidR="00022731" w:rsidRPr="00C52786" w:rsidRDefault="00022731" w:rsidP="00022731">
      <w:pPr>
        <w:pStyle w:val="NormalWeb"/>
        <w:spacing w:line="480" w:lineRule="auto"/>
        <w:rPr>
          <w:rFonts w:asciiTheme="minorHAnsi" w:hAnsiTheme="minorHAnsi"/>
          <w:sz w:val="22"/>
          <w:szCs w:val="22"/>
        </w:rPr>
      </w:pPr>
      <w:r w:rsidRPr="00C52786">
        <w:rPr>
          <w:rFonts w:asciiTheme="minorHAnsi" w:hAnsiTheme="minorHAnsi"/>
          <w:sz w:val="22"/>
          <w:szCs w:val="22"/>
        </w:rPr>
        <w:t>Miller, V. A. (2009a). Parent/child collaborative decision making for the management of chronic illness: A qualitative analysis.</w:t>
      </w:r>
      <w:r w:rsidRPr="00C52786">
        <w:rPr>
          <w:rStyle w:val="apple-converted-space"/>
          <w:rFonts w:asciiTheme="minorHAnsi" w:eastAsiaTheme="majorEastAsia" w:hAnsiTheme="minorHAnsi"/>
          <w:i/>
          <w:iCs/>
          <w:sz w:val="22"/>
          <w:szCs w:val="22"/>
        </w:rPr>
        <w:t> </w:t>
      </w:r>
      <w:r w:rsidRPr="00C52786">
        <w:rPr>
          <w:rFonts w:asciiTheme="minorHAnsi" w:hAnsiTheme="minorHAnsi"/>
          <w:i/>
          <w:iCs/>
          <w:sz w:val="22"/>
          <w:szCs w:val="22"/>
        </w:rPr>
        <w:t>Families, Systems, &amp; Health,</w:t>
      </w:r>
      <w:r w:rsidRPr="00C52786">
        <w:rPr>
          <w:rStyle w:val="apple-converted-space"/>
          <w:rFonts w:asciiTheme="minorHAnsi" w:eastAsiaTheme="majorEastAsia" w:hAnsiTheme="minorHAnsi"/>
          <w:i/>
          <w:iCs/>
          <w:sz w:val="22"/>
          <w:szCs w:val="22"/>
        </w:rPr>
        <w:t> </w:t>
      </w:r>
      <w:r w:rsidRPr="00C52786">
        <w:rPr>
          <w:rFonts w:asciiTheme="minorHAnsi" w:hAnsiTheme="minorHAnsi"/>
          <w:i/>
          <w:iCs/>
          <w:sz w:val="22"/>
          <w:szCs w:val="22"/>
        </w:rPr>
        <w:t>27</w:t>
      </w:r>
      <w:r w:rsidRPr="00C52786">
        <w:rPr>
          <w:rFonts w:asciiTheme="minorHAnsi" w:hAnsiTheme="minorHAnsi"/>
          <w:sz w:val="22"/>
          <w:szCs w:val="22"/>
        </w:rPr>
        <w:t>(3), 249.</w:t>
      </w:r>
    </w:p>
    <w:p w14:paraId="15F0A92E" w14:textId="77777777" w:rsidR="00022731" w:rsidRPr="00C52786" w:rsidRDefault="00022731" w:rsidP="00022731">
      <w:pPr>
        <w:pStyle w:val="NormalWeb"/>
        <w:spacing w:line="480" w:lineRule="auto"/>
        <w:rPr>
          <w:rFonts w:asciiTheme="minorHAnsi" w:hAnsiTheme="minorHAnsi"/>
          <w:sz w:val="22"/>
          <w:szCs w:val="22"/>
        </w:rPr>
      </w:pPr>
      <w:r w:rsidRPr="00C52786">
        <w:rPr>
          <w:rFonts w:asciiTheme="minorHAnsi" w:hAnsiTheme="minorHAnsi"/>
          <w:sz w:val="22"/>
          <w:szCs w:val="22"/>
        </w:rPr>
        <w:t>Miller, V. A. (2009b). Parent-child collaborative decision making for the management of chronic illness: A qualitative analysis.</w:t>
      </w:r>
      <w:r w:rsidRPr="00C52786">
        <w:rPr>
          <w:rStyle w:val="apple-converted-space"/>
          <w:rFonts w:asciiTheme="minorHAnsi" w:eastAsiaTheme="majorEastAsia" w:hAnsiTheme="minorHAnsi"/>
          <w:i/>
          <w:iCs/>
          <w:sz w:val="22"/>
          <w:szCs w:val="22"/>
        </w:rPr>
        <w:t> </w:t>
      </w:r>
      <w:r w:rsidRPr="00C52786">
        <w:rPr>
          <w:rFonts w:asciiTheme="minorHAnsi" w:hAnsiTheme="minorHAnsi"/>
          <w:i/>
          <w:iCs/>
          <w:sz w:val="22"/>
          <w:szCs w:val="22"/>
        </w:rPr>
        <w:t>Families, Systems &amp; Health: The Journal of Collaborative Family Healthcare,</w:t>
      </w:r>
      <w:r w:rsidRPr="00C52786">
        <w:rPr>
          <w:rStyle w:val="apple-converted-space"/>
          <w:rFonts w:asciiTheme="minorHAnsi" w:eastAsiaTheme="majorEastAsia" w:hAnsiTheme="minorHAnsi"/>
          <w:i/>
          <w:iCs/>
          <w:sz w:val="22"/>
          <w:szCs w:val="22"/>
        </w:rPr>
        <w:t> </w:t>
      </w:r>
      <w:r w:rsidRPr="00C52786">
        <w:rPr>
          <w:rFonts w:asciiTheme="minorHAnsi" w:hAnsiTheme="minorHAnsi"/>
          <w:i/>
          <w:iCs/>
          <w:sz w:val="22"/>
          <w:szCs w:val="22"/>
        </w:rPr>
        <w:t>27</w:t>
      </w:r>
      <w:r w:rsidRPr="00C52786">
        <w:rPr>
          <w:rFonts w:asciiTheme="minorHAnsi" w:hAnsiTheme="minorHAnsi"/>
          <w:sz w:val="22"/>
          <w:szCs w:val="22"/>
        </w:rPr>
        <w:t>(3), 249.</w:t>
      </w:r>
    </w:p>
    <w:p w14:paraId="4C970787"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shd w:val="clear" w:color="auto" w:fill="FFFFFF"/>
        </w:rPr>
        <w:t xml:space="preserve">Milnes, L.J., McGowan, L., Campbell, M. and </w:t>
      </w:r>
      <w:proofErr w:type="spellStart"/>
      <w:r w:rsidRPr="00C52786">
        <w:rPr>
          <w:rFonts w:asciiTheme="minorHAnsi" w:hAnsiTheme="minorHAnsi" w:cstheme="minorHAnsi"/>
          <w:sz w:val="22"/>
          <w:szCs w:val="22"/>
          <w:shd w:val="clear" w:color="auto" w:fill="FFFFFF"/>
        </w:rPr>
        <w:t>Callery</w:t>
      </w:r>
      <w:proofErr w:type="spellEnd"/>
      <w:r w:rsidRPr="00C52786">
        <w:rPr>
          <w:rFonts w:asciiTheme="minorHAnsi" w:hAnsiTheme="minorHAnsi" w:cstheme="minorHAnsi"/>
          <w:sz w:val="22"/>
          <w:szCs w:val="22"/>
          <w:shd w:val="clear" w:color="auto" w:fill="FFFFFF"/>
        </w:rPr>
        <w:t>, P., 2013. Developing an intervention to promote young people’s participation in asthma review consultations with practice nurses.</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Journal of Advanced Nursing</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69</w:t>
      </w:r>
      <w:r w:rsidRPr="00C52786">
        <w:rPr>
          <w:rFonts w:asciiTheme="minorHAnsi" w:hAnsiTheme="minorHAnsi" w:cstheme="minorHAnsi"/>
          <w:sz w:val="22"/>
          <w:szCs w:val="22"/>
          <w:shd w:val="clear" w:color="auto" w:fill="FFFFFF"/>
        </w:rPr>
        <w:t>(1), 91-101.</w:t>
      </w:r>
      <w:r w:rsidRPr="00C52786">
        <w:rPr>
          <w:rFonts w:asciiTheme="minorHAnsi" w:hAnsiTheme="minorHAnsi" w:cstheme="minorHAnsi"/>
          <w:sz w:val="22"/>
          <w:szCs w:val="22"/>
        </w:rPr>
        <w:t xml:space="preserve"> </w:t>
      </w:r>
    </w:p>
    <w:p w14:paraId="59089A43" w14:textId="77777777" w:rsidR="00022731" w:rsidRPr="00C52786" w:rsidRDefault="00022731" w:rsidP="00022731">
      <w:pPr>
        <w:autoSpaceDE w:val="0"/>
        <w:autoSpaceDN w:val="0"/>
        <w:adjustRightInd w:val="0"/>
        <w:spacing w:line="480" w:lineRule="auto"/>
        <w:jc w:val="both"/>
        <w:rPr>
          <w:rFonts w:asciiTheme="minorHAnsi" w:hAnsiTheme="minorHAnsi" w:cstheme="minorHAnsi"/>
          <w:sz w:val="22"/>
          <w:szCs w:val="22"/>
        </w:rPr>
      </w:pPr>
      <w:r w:rsidRPr="00C52786">
        <w:rPr>
          <w:rFonts w:asciiTheme="minorHAnsi" w:hAnsiTheme="minorHAnsi" w:cstheme="minorHAnsi"/>
          <w:sz w:val="22"/>
          <w:szCs w:val="22"/>
          <w:shd w:val="clear" w:color="auto" w:fill="FFFFFF"/>
        </w:rPr>
        <w:t>Moore, L. and Kirk, S., 2010. A literature review of children’s and young people’s participation in decisions relating to health care. </w:t>
      </w:r>
      <w:r w:rsidRPr="00C52786">
        <w:rPr>
          <w:rFonts w:asciiTheme="minorHAnsi" w:hAnsiTheme="minorHAnsi" w:cstheme="minorHAnsi"/>
          <w:i/>
          <w:iCs/>
          <w:sz w:val="22"/>
          <w:szCs w:val="22"/>
          <w:shd w:val="clear" w:color="auto" w:fill="FFFFFF"/>
        </w:rPr>
        <w:t>Journal of Clinical Nursing</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 xml:space="preserve">19 </w:t>
      </w:r>
      <w:r w:rsidRPr="00C52786">
        <w:rPr>
          <w:rFonts w:asciiTheme="minorHAnsi" w:hAnsiTheme="minorHAnsi" w:cstheme="minorHAnsi"/>
          <w:sz w:val="22"/>
          <w:szCs w:val="22"/>
          <w:shd w:val="clear" w:color="auto" w:fill="FFFFFF"/>
        </w:rPr>
        <w:t>(15‐16), 2215-2225.</w:t>
      </w:r>
    </w:p>
    <w:p w14:paraId="3A12DC79" w14:textId="77777777" w:rsidR="00022731" w:rsidRPr="00C52786" w:rsidRDefault="00022731" w:rsidP="00022731">
      <w:pPr>
        <w:pStyle w:val="NormalWeb"/>
        <w:spacing w:line="480" w:lineRule="auto"/>
        <w:rPr>
          <w:rFonts w:asciiTheme="minorHAnsi" w:hAnsiTheme="minorHAnsi"/>
          <w:sz w:val="22"/>
          <w:szCs w:val="22"/>
        </w:rPr>
      </w:pPr>
      <w:r w:rsidRPr="00C52786">
        <w:rPr>
          <w:rFonts w:asciiTheme="minorHAnsi" w:hAnsiTheme="minorHAnsi" w:cstheme="minorHAnsi"/>
          <w:sz w:val="22"/>
          <w:szCs w:val="22"/>
        </w:rPr>
        <w:t xml:space="preserve">Moher, D., </w:t>
      </w:r>
      <w:proofErr w:type="spellStart"/>
      <w:r w:rsidRPr="00C52786">
        <w:rPr>
          <w:rFonts w:asciiTheme="minorHAnsi" w:hAnsiTheme="minorHAnsi" w:cstheme="minorHAnsi"/>
          <w:sz w:val="22"/>
          <w:szCs w:val="22"/>
        </w:rPr>
        <w:t>Liberati</w:t>
      </w:r>
      <w:proofErr w:type="spellEnd"/>
      <w:r w:rsidRPr="00C52786">
        <w:rPr>
          <w:rFonts w:asciiTheme="minorHAnsi" w:hAnsiTheme="minorHAnsi" w:cstheme="minorHAnsi"/>
          <w:sz w:val="22"/>
          <w:szCs w:val="22"/>
        </w:rPr>
        <w:t xml:space="preserve">, A., </w:t>
      </w:r>
      <w:proofErr w:type="spellStart"/>
      <w:r w:rsidRPr="00C52786">
        <w:rPr>
          <w:rFonts w:asciiTheme="minorHAnsi" w:hAnsiTheme="minorHAnsi" w:cstheme="minorHAnsi"/>
          <w:sz w:val="22"/>
          <w:szCs w:val="22"/>
        </w:rPr>
        <w:t>Tetzlaff</w:t>
      </w:r>
      <w:proofErr w:type="spellEnd"/>
      <w:r w:rsidRPr="00C52786">
        <w:rPr>
          <w:rFonts w:asciiTheme="minorHAnsi" w:hAnsiTheme="minorHAnsi" w:cstheme="minorHAnsi"/>
          <w:sz w:val="22"/>
          <w:szCs w:val="22"/>
        </w:rPr>
        <w:t>, J., &amp; Altman, D. G. (2009). Preferred reporting items for systematic reviews and meta-analyses: The PRIS</w:t>
      </w:r>
      <w:r w:rsidRPr="00C52786">
        <w:rPr>
          <w:rFonts w:asciiTheme="minorHAnsi" w:hAnsiTheme="minorHAnsi"/>
          <w:sz w:val="22"/>
          <w:szCs w:val="22"/>
        </w:rPr>
        <w:t>MA statement.</w:t>
      </w:r>
      <w:r w:rsidRPr="00C52786">
        <w:rPr>
          <w:rStyle w:val="apple-converted-space"/>
          <w:rFonts w:asciiTheme="minorHAnsi" w:eastAsiaTheme="majorEastAsia" w:hAnsiTheme="minorHAnsi"/>
          <w:i/>
          <w:iCs/>
          <w:sz w:val="22"/>
          <w:szCs w:val="22"/>
        </w:rPr>
        <w:t> </w:t>
      </w:r>
      <w:r w:rsidRPr="00C52786">
        <w:rPr>
          <w:rFonts w:asciiTheme="minorHAnsi" w:hAnsiTheme="minorHAnsi"/>
          <w:i/>
          <w:iCs/>
          <w:sz w:val="22"/>
          <w:szCs w:val="22"/>
        </w:rPr>
        <w:t>Annals of Internal Medicine,</w:t>
      </w:r>
      <w:r w:rsidRPr="00C52786">
        <w:rPr>
          <w:rStyle w:val="apple-converted-space"/>
          <w:rFonts w:asciiTheme="minorHAnsi" w:eastAsiaTheme="majorEastAsia" w:hAnsiTheme="minorHAnsi"/>
          <w:i/>
          <w:iCs/>
          <w:sz w:val="22"/>
          <w:szCs w:val="22"/>
        </w:rPr>
        <w:t> </w:t>
      </w:r>
      <w:r w:rsidRPr="00C52786">
        <w:rPr>
          <w:rFonts w:asciiTheme="minorHAnsi" w:hAnsiTheme="minorHAnsi"/>
          <w:i/>
          <w:iCs/>
          <w:sz w:val="22"/>
          <w:szCs w:val="22"/>
        </w:rPr>
        <w:t>151</w:t>
      </w:r>
      <w:r w:rsidRPr="00C52786">
        <w:rPr>
          <w:rFonts w:asciiTheme="minorHAnsi" w:hAnsiTheme="minorHAnsi"/>
          <w:sz w:val="22"/>
          <w:szCs w:val="22"/>
        </w:rPr>
        <w:t>(4), 264-269.</w:t>
      </w:r>
    </w:p>
    <w:p w14:paraId="00A0E986" w14:textId="77777777" w:rsidR="00022731" w:rsidRPr="00C52786" w:rsidRDefault="00022731" w:rsidP="00022731">
      <w:pPr>
        <w:pStyle w:val="NormalWeb"/>
        <w:spacing w:line="480" w:lineRule="auto"/>
        <w:rPr>
          <w:rFonts w:asciiTheme="minorHAnsi" w:hAnsiTheme="minorHAnsi"/>
          <w:sz w:val="22"/>
          <w:szCs w:val="22"/>
        </w:rPr>
      </w:pPr>
      <w:r w:rsidRPr="00C52786">
        <w:rPr>
          <w:rFonts w:asciiTheme="minorHAnsi" w:hAnsiTheme="minorHAnsi"/>
          <w:sz w:val="22"/>
          <w:szCs w:val="22"/>
        </w:rPr>
        <w:t xml:space="preserve">NHS Federation (2011) </w:t>
      </w:r>
      <w:r w:rsidRPr="00C52786">
        <w:rPr>
          <w:rFonts w:asciiTheme="minorHAnsi" w:hAnsiTheme="minorHAnsi" w:cstheme="minorHAnsi"/>
          <w:sz w:val="22"/>
          <w:szCs w:val="22"/>
        </w:rPr>
        <w:t>NHS Confederation (2011) Involving Children and Young People in Health Services</w:t>
      </w:r>
      <w:r w:rsidRPr="00C52786">
        <w:rPr>
          <w:rFonts w:asciiTheme="minorHAnsi" w:hAnsiTheme="minorHAnsi"/>
          <w:sz w:val="22"/>
          <w:szCs w:val="22"/>
        </w:rPr>
        <w:t xml:space="preserve"> </w:t>
      </w:r>
      <w:hyperlink r:id="rId10" w:history="1">
        <w:r w:rsidRPr="00C52786">
          <w:rPr>
            <w:rStyle w:val="Hyperlink"/>
            <w:rFonts w:asciiTheme="minorHAnsi" w:hAnsiTheme="minorHAnsi"/>
            <w:color w:val="auto"/>
            <w:sz w:val="22"/>
            <w:szCs w:val="22"/>
          </w:rPr>
          <w:t>file:///C:/Users/User/Downloads/children_health_services_191211.pdf</w:t>
        </w:r>
      </w:hyperlink>
    </w:p>
    <w:p w14:paraId="382B6BCF"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Peerson</w:t>
      </w:r>
      <w:proofErr w:type="spellEnd"/>
      <w:r w:rsidRPr="00C52786">
        <w:rPr>
          <w:rFonts w:asciiTheme="minorHAnsi" w:hAnsiTheme="minorHAnsi" w:cstheme="minorHAnsi"/>
          <w:sz w:val="22"/>
          <w:szCs w:val="22"/>
          <w:shd w:val="clear" w:color="auto" w:fill="FFFFFF"/>
        </w:rPr>
        <w:t>, A. and Saunders, M., 2009. Health literacy revisited: what do we mean and why does it matter?</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Health Promotion International</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24</w:t>
      </w:r>
      <w:r w:rsidRPr="00C52786">
        <w:rPr>
          <w:rFonts w:asciiTheme="minorHAnsi" w:hAnsiTheme="minorHAnsi" w:cstheme="minorHAnsi"/>
          <w:sz w:val="22"/>
          <w:szCs w:val="22"/>
          <w:shd w:val="clear" w:color="auto" w:fill="FFFFFF"/>
        </w:rPr>
        <w:t>(3), 285-296.</w:t>
      </w:r>
    </w:p>
    <w:p w14:paraId="74D3AB87" w14:textId="77777777" w:rsidR="00022731" w:rsidRPr="00C52786" w:rsidRDefault="00022731" w:rsidP="00022731">
      <w:pPr>
        <w:shd w:val="clear" w:color="auto" w:fill="FFFFFF"/>
        <w:spacing w:line="480" w:lineRule="auto"/>
        <w:rPr>
          <w:rFonts w:asciiTheme="minorHAnsi" w:eastAsia="Times New Roman" w:hAnsiTheme="minorHAnsi" w:cstheme="minorHAnsi"/>
          <w:sz w:val="22"/>
          <w:szCs w:val="22"/>
          <w:lang w:eastAsia="en-GB"/>
        </w:rPr>
      </w:pPr>
      <w:proofErr w:type="spellStart"/>
      <w:r w:rsidRPr="00C52786">
        <w:rPr>
          <w:rFonts w:asciiTheme="minorHAnsi" w:eastAsia="Times New Roman" w:hAnsiTheme="minorHAnsi" w:cstheme="minorHAnsi"/>
          <w:sz w:val="22"/>
          <w:szCs w:val="22"/>
          <w:lang w:eastAsia="en-GB"/>
        </w:rPr>
        <w:t>Petersson</w:t>
      </w:r>
      <w:proofErr w:type="spellEnd"/>
      <w:r w:rsidRPr="00C52786">
        <w:rPr>
          <w:rFonts w:asciiTheme="minorHAnsi" w:eastAsia="Times New Roman" w:hAnsiTheme="minorHAnsi" w:cstheme="minorHAnsi"/>
          <w:sz w:val="22"/>
          <w:szCs w:val="22"/>
          <w:lang w:eastAsia="en-GB"/>
        </w:rPr>
        <w:t xml:space="preserve">, C.; </w:t>
      </w:r>
      <w:proofErr w:type="spellStart"/>
      <w:r w:rsidRPr="00C52786">
        <w:rPr>
          <w:rFonts w:asciiTheme="minorHAnsi" w:eastAsia="Times New Roman" w:hAnsiTheme="minorHAnsi" w:cstheme="minorHAnsi"/>
          <w:sz w:val="22"/>
          <w:szCs w:val="22"/>
          <w:lang w:eastAsia="en-GB"/>
        </w:rPr>
        <w:t>Huus</w:t>
      </w:r>
      <w:proofErr w:type="spellEnd"/>
      <w:r w:rsidRPr="00C52786">
        <w:rPr>
          <w:rFonts w:asciiTheme="minorHAnsi" w:eastAsia="Times New Roman" w:hAnsiTheme="minorHAnsi" w:cstheme="minorHAnsi"/>
          <w:sz w:val="22"/>
          <w:szCs w:val="22"/>
          <w:lang w:eastAsia="en-GB"/>
        </w:rPr>
        <w:t xml:space="preserve">, K.; </w:t>
      </w:r>
      <w:proofErr w:type="spellStart"/>
      <w:r w:rsidRPr="00C52786">
        <w:rPr>
          <w:rFonts w:asciiTheme="minorHAnsi" w:eastAsia="Times New Roman" w:hAnsiTheme="minorHAnsi" w:cstheme="minorHAnsi"/>
          <w:sz w:val="22"/>
          <w:szCs w:val="22"/>
          <w:lang w:eastAsia="en-GB"/>
        </w:rPr>
        <w:t>Åkesson</w:t>
      </w:r>
      <w:proofErr w:type="spellEnd"/>
      <w:r w:rsidRPr="00C52786">
        <w:rPr>
          <w:rFonts w:asciiTheme="minorHAnsi" w:eastAsia="Times New Roman" w:hAnsiTheme="minorHAnsi" w:cstheme="minorHAnsi"/>
          <w:sz w:val="22"/>
          <w:szCs w:val="22"/>
          <w:lang w:eastAsia="en-GB"/>
        </w:rPr>
        <w:t xml:space="preserve">, K.; </w:t>
      </w:r>
      <w:proofErr w:type="spellStart"/>
      <w:r w:rsidRPr="00C52786">
        <w:rPr>
          <w:rFonts w:asciiTheme="minorHAnsi" w:eastAsia="Times New Roman" w:hAnsiTheme="minorHAnsi" w:cstheme="minorHAnsi"/>
          <w:sz w:val="22"/>
          <w:szCs w:val="22"/>
          <w:lang w:eastAsia="en-GB"/>
        </w:rPr>
        <w:t>Enskär</w:t>
      </w:r>
      <w:proofErr w:type="spellEnd"/>
      <w:r w:rsidRPr="00C52786">
        <w:rPr>
          <w:rFonts w:asciiTheme="minorHAnsi" w:eastAsia="Times New Roman" w:hAnsiTheme="minorHAnsi" w:cstheme="minorHAnsi"/>
          <w:sz w:val="22"/>
          <w:szCs w:val="22"/>
          <w:lang w:eastAsia="en-GB"/>
        </w:rPr>
        <w:t xml:space="preserve">, K. 2016 Children's experiences about a structured assessment of health‐related quality of life during a patient encounter. </w:t>
      </w:r>
      <w:r w:rsidRPr="00C52786">
        <w:rPr>
          <w:rFonts w:asciiTheme="minorHAnsi" w:eastAsia="Times New Roman" w:hAnsiTheme="minorHAnsi" w:cstheme="minorHAnsi"/>
          <w:i/>
          <w:sz w:val="22"/>
          <w:szCs w:val="22"/>
          <w:lang w:eastAsia="en-GB"/>
        </w:rPr>
        <w:t>Child: Care, Health and Development</w:t>
      </w:r>
      <w:r w:rsidRPr="00C52786">
        <w:rPr>
          <w:rFonts w:asciiTheme="minorHAnsi" w:hAnsiTheme="minorHAnsi" w:cstheme="minorHAnsi"/>
          <w:sz w:val="22"/>
          <w:szCs w:val="22"/>
          <w:shd w:val="clear" w:color="auto" w:fill="FFFFFF"/>
        </w:rPr>
        <w:t xml:space="preserve"> 42(3), 424-32</w:t>
      </w:r>
    </w:p>
    <w:p w14:paraId="776862B6"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rPr>
        <w:t>Pluye</w:t>
      </w:r>
      <w:proofErr w:type="spellEnd"/>
      <w:r w:rsidRPr="00C52786">
        <w:rPr>
          <w:rFonts w:asciiTheme="minorHAnsi" w:hAnsiTheme="minorHAnsi" w:cstheme="minorHAnsi"/>
          <w:sz w:val="22"/>
          <w:szCs w:val="22"/>
        </w:rPr>
        <w:t xml:space="preserve">, P., Robert, E., Cargo, M., Bartlett, G., </w:t>
      </w:r>
      <w:proofErr w:type="spellStart"/>
      <w:r w:rsidRPr="00C52786">
        <w:rPr>
          <w:rFonts w:asciiTheme="minorHAnsi" w:hAnsiTheme="minorHAnsi" w:cstheme="minorHAnsi"/>
          <w:sz w:val="22"/>
          <w:szCs w:val="22"/>
        </w:rPr>
        <w:t>O’Cathain</w:t>
      </w:r>
      <w:proofErr w:type="spellEnd"/>
      <w:r w:rsidRPr="00C52786">
        <w:rPr>
          <w:rFonts w:asciiTheme="minorHAnsi" w:hAnsiTheme="minorHAnsi" w:cstheme="minorHAnsi"/>
          <w:sz w:val="22"/>
          <w:szCs w:val="22"/>
        </w:rPr>
        <w:t xml:space="preserve">, A., Griffiths, F., Boardman, F., Gagnon, M.P., &amp; Rousseau, M.C. (2011). Proposal: A mixed methods appraisal tool for systematic mixed studies </w:t>
      </w:r>
      <w:r w:rsidRPr="00C52786">
        <w:rPr>
          <w:rFonts w:asciiTheme="minorHAnsi" w:hAnsiTheme="minorHAnsi" w:cstheme="minorHAnsi"/>
          <w:sz w:val="22"/>
          <w:szCs w:val="22"/>
        </w:rPr>
        <w:lastRenderedPageBreak/>
        <w:t xml:space="preserve">reviews. Retrieved on [date] from http://mixedmethodsappraisaltoolpublic.pbworks.com. Archived by </w:t>
      </w:r>
      <w:proofErr w:type="spellStart"/>
      <w:r w:rsidRPr="00C52786">
        <w:rPr>
          <w:rFonts w:asciiTheme="minorHAnsi" w:hAnsiTheme="minorHAnsi" w:cstheme="minorHAnsi"/>
          <w:sz w:val="22"/>
          <w:szCs w:val="22"/>
        </w:rPr>
        <w:t>WebCite</w:t>
      </w:r>
      <w:proofErr w:type="spellEnd"/>
      <w:r w:rsidRPr="00C52786">
        <w:rPr>
          <w:rFonts w:asciiTheme="minorHAnsi" w:hAnsiTheme="minorHAnsi" w:cstheme="minorHAnsi"/>
          <w:sz w:val="22"/>
          <w:szCs w:val="22"/>
        </w:rPr>
        <w:t xml:space="preserve">® at </w:t>
      </w:r>
      <w:hyperlink r:id="rId11" w:history="1">
        <w:r w:rsidRPr="00C52786">
          <w:rPr>
            <w:rStyle w:val="Hyperlink"/>
            <w:rFonts w:asciiTheme="minorHAnsi" w:hAnsiTheme="minorHAnsi" w:cstheme="minorHAnsi"/>
            <w:color w:val="auto"/>
            <w:sz w:val="22"/>
            <w:szCs w:val="22"/>
          </w:rPr>
          <w:t>http://www.webcitation.org/5tTRTc9yJ</w:t>
        </w:r>
      </w:hyperlink>
      <w:r w:rsidRPr="00C52786">
        <w:rPr>
          <w:rFonts w:asciiTheme="minorHAnsi" w:hAnsiTheme="minorHAnsi" w:cstheme="minorHAnsi"/>
          <w:sz w:val="22"/>
          <w:szCs w:val="22"/>
        </w:rPr>
        <w:t xml:space="preserve"> </w:t>
      </w:r>
    </w:p>
    <w:p w14:paraId="7A9FC5F1" w14:textId="77777777" w:rsidR="00022731" w:rsidRPr="00C52786" w:rsidRDefault="00022731" w:rsidP="00022731">
      <w:pPr>
        <w:spacing w:line="480" w:lineRule="auto"/>
        <w:rPr>
          <w:rFonts w:asciiTheme="minorHAnsi" w:hAnsiTheme="minorHAnsi" w:cstheme="minorHAnsi"/>
          <w:b/>
          <w:sz w:val="22"/>
          <w:szCs w:val="22"/>
        </w:rPr>
      </w:pPr>
      <w:proofErr w:type="spellStart"/>
      <w:r w:rsidRPr="00C52786">
        <w:rPr>
          <w:rFonts w:asciiTheme="minorHAnsi" w:hAnsiTheme="minorHAnsi" w:cstheme="minorHAnsi"/>
          <w:sz w:val="22"/>
          <w:szCs w:val="22"/>
          <w:shd w:val="clear" w:color="auto" w:fill="FFFFFF"/>
        </w:rPr>
        <w:t>Raaff</w:t>
      </w:r>
      <w:proofErr w:type="spellEnd"/>
      <w:r w:rsidRPr="00C52786">
        <w:rPr>
          <w:rFonts w:asciiTheme="minorHAnsi" w:hAnsiTheme="minorHAnsi" w:cstheme="minorHAnsi"/>
          <w:sz w:val="22"/>
          <w:szCs w:val="22"/>
          <w:shd w:val="clear" w:color="auto" w:fill="FFFFFF"/>
        </w:rPr>
        <w:t xml:space="preserve">, C., </w:t>
      </w:r>
      <w:proofErr w:type="spellStart"/>
      <w:r w:rsidRPr="00C52786">
        <w:rPr>
          <w:rFonts w:asciiTheme="minorHAnsi" w:hAnsiTheme="minorHAnsi" w:cstheme="minorHAnsi"/>
          <w:sz w:val="22"/>
          <w:szCs w:val="22"/>
          <w:shd w:val="clear" w:color="auto" w:fill="FFFFFF"/>
        </w:rPr>
        <w:t>Glazebrook</w:t>
      </w:r>
      <w:proofErr w:type="spellEnd"/>
      <w:r w:rsidRPr="00C52786">
        <w:rPr>
          <w:rFonts w:asciiTheme="minorHAnsi" w:hAnsiTheme="minorHAnsi" w:cstheme="minorHAnsi"/>
          <w:sz w:val="22"/>
          <w:szCs w:val="22"/>
          <w:shd w:val="clear" w:color="auto" w:fill="FFFFFF"/>
        </w:rPr>
        <w:t xml:space="preserve">, C. and </w:t>
      </w:r>
      <w:proofErr w:type="spellStart"/>
      <w:r w:rsidRPr="00C52786">
        <w:rPr>
          <w:rFonts w:asciiTheme="minorHAnsi" w:hAnsiTheme="minorHAnsi" w:cstheme="minorHAnsi"/>
          <w:sz w:val="22"/>
          <w:szCs w:val="22"/>
          <w:shd w:val="clear" w:color="auto" w:fill="FFFFFF"/>
        </w:rPr>
        <w:t>Wharrad</w:t>
      </w:r>
      <w:proofErr w:type="spellEnd"/>
      <w:r w:rsidRPr="00C52786">
        <w:rPr>
          <w:rFonts w:asciiTheme="minorHAnsi" w:hAnsiTheme="minorHAnsi" w:cstheme="minorHAnsi"/>
          <w:sz w:val="22"/>
          <w:szCs w:val="22"/>
          <w:shd w:val="clear" w:color="auto" w:fill="FFFFFF"/>
        </w:rPr>
        <w:t>, H., 2014. A systematic review of interactive multimedia interventions to promote children’s communication with health professionals: implications for communicating with overweight children.</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BMC medical informatics and decision making</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14</w:t>
      </w:r>
      <w:r w:rsidRPr="00C52786">
        <w:rPr>
          <w:rFonts w:asciiTheme="minorHAnsi" w:hAnsiTheme="minorHAnsi" w:cstheme="minorHAnsi"/>
          <w:sz w:val="22"/>
          <w:szCs w:val="22"/>
          <w:shd w:val="clear" w:color="auto" w:fill="FFFFFF"/>
        </w:rPr>
        <w:t>(1), 8.</w:t>
      </w:r>
    </w:p>
    <w:p w14:paraId="5E79A90F" w14:textId="77777777" w:rsidR="00022731" w:rsidRPr="00C52786" w:rsidRDefault="00022731" w:rsidP="00022731">
      <w:pPr>
        <w:spacing w:line="480" w:lineRule="auto"/>
        <w:rPr>
          <w:rFonts w:asciiTheme="minorHAnsi" w:hAnsiTheme="minorHAnsi" w:cstheme="minorHAnsi"/>
          <w:sz w:val="22"/>
          <w:szCs w:val="22"/>
          <w:shd w:val="clear" w:color="auto" w:fill="FFFFFF"/>
        </w:rPr>
      </w:pPr>
      <w:r w:rsidRPr="00C52786">
        <w:rPr>
          <w:rFonts w:asciiTheme="minorHAnsi" w:hAnsiTheme="minorHAnsi" w:cstheme="minorHAnsi"/>
          <w:sz w:val="22"/>
          <w:szCs w:val="22"/>
        </w:rPr>
        <w:t xml:space="preserve">Rijswijk, C., </w:t>
      </w:r>
      <w:proofErr w:type="spellStart"/>
      <w:r w:rsidRPr="00C52786">
        <w:rPr>
          <w:rFonts w:asciiTheme="minorHAnsi" w:hAnsiTheme="minorHAnsi" w:cstheme="minorHAnsi"/>
          <w:sz w:val="22"/>
          <w:szCs w:val="22"/>
        </w:rPr>
        <w:t>Zantinge</w:t>
      </w:r>
      <w:proofErr w:type="spellEnd"/>
      <w:r w:rsidRPr="00C52786">
        <w:rPr>
          <w:rFonts w:asciiTheme="minorHAnsi" w:hAnsiTheme="minorHAnsi" w:cstheme="minorHAnsi"/>
          <w:sz w:val="22"/>
          <w:szCs w:val="22"/>
        </w:rPr>
        <w:t xml:space="preserve">, E., </w:t>
      </w:r>
      <w:proofErr w:type="spellStart"/>
      <w:r w:rsidRPr="00C52786">
        <w:rPr>
          <w:rFonts w:asciiTheme="minorHAnsi" w:hAnsiTheme="minorHAnsi" w:cstheme="minorHAnsi"/>
          <w:sz w:val="22"/>
          <w:szCs w:val="22"/>
        </w:rPr>
        <w:t>Seesing</w:t>
      </w:r>
      <w:proofErr w:type="spellEnd"/>
      <w:r w:rsidRPr="00C52786">
        <w:rPr>
          <w:rFonts w:asciiTheme="minorHAnsi" w:hAnsiTheme="minorHAnsi" w:cstheme="minorHAnsi"/>
          <w:sz w:val="22"/>
          <w:szCs w:val="22"/>
        </w:rPr>
        <w:t xml:space="preserve">, F., </w:t>
      </w:r>
      <w:proofErr w:type="spellStart"/>
      <w:r w:rsidRPr="00C52786">
        <w:rPr>
          <w:rFonts w:asciiTheme="minorHAnsi" w:hAnsiTheme="minorHAnsi" w:cstheme="minorHAnsi"/>
          <w:sz w:val="22"/>
          <w:szCs w:val="22"/>
        </w:rPr>
        <w:t>Raats</w:t>
      </w:r>
      <w:proofErr w:type="spellEnd"/>
      <w:r w:rsidRPr="00C52786">
        <w:rPr>
          <w:rFonts w:asciiTheme="minorHAnsi" w:hAnsiTheme="minorHAnsi" w:cstheme="minorHAnsi"/>
          <w:sz w:val="22"/>
          <w:szCs w:val="22"/>
        </w:rPr>
        <w:t xml:space="preserve">, I &amp; van </w:t>
      </w:r>
      <w:proofErr w:type="spellStart"/>
      <w:r w:rsidRPr="00C52786">
        <w:rPr>
          <w:rFonts w:asciiTheme="minorHAnsi" w:hAnsiTheme="minorHAnsi" w:cstheme="minorHAnsi"/>
          <w:sz w:val="22"/>
          <w:szCs w:val="22"/>
        </w:rPr>
        <w:t>Dulmen</w:t>
      </w:r>
      <w:proofErr w:type="spellEnd"/>
      <w:r w:rsidRPr="00C52786">
        <w:rPr>
          <w:rFonts w:asciiTheme="minorHAnsi" w:hAnsiTheme="minorHAnsi" w:cstheme="minorHAnsi"/>
          <w:sz w:val="22"/>
          <w:szCs w:val="22"/>
        </w:rPr>
        <w:t xml:space="preserve">, S 2016. Shared and individual medical appointments for children and adolescents with type 1 diabetes; differences in topics discussed? </w:t>
      </w:r>
      <w:r w:rsidRPr="00C52786">
        <w:rPr>
          <w:rFonts w:asciiTheme="minorHAnsi" w:hAnsiTheme="minorHAnsi" w:cstheme="minorHAnsi"/>
          <w:i/>
          <w:sz w:val="22"/>
          <w:szCs w:val="22"/>
        </w:rPr>
        <w:t xml:space="preserve">Patient Education and </w:t>
      </w:r>
      <w:proofErr w:type="spellStart"/>
      <w:r w:rsidRPr="00C52786">
        <w:rPr>
          <w:rFonts w:asciiTheme="minorHAnsi" w:hAnsiTheme="minorHAnsi" w:cstheme="minorHAnsi"/>
          <w:i/>
          <w:sz w:val="22"/>
          <w:szCs w:val="22"/>
        </w:rPr>
        <w:t>Counseling</w:t>
      </w:r>
      <w:proofErr w:type="spellEnd"/>
      <w:r w:rsidRPr="00C52786">
        <w:rPr>
          <w:rFonts w:asciiTheme="minorHAnsi" w:hAnsiTheme="minorHAnsi" w:cstheme="minorHAnsi"/>
          <w:sz w:val="22"/>
          <w:szCs w:val="22"/>
        </w:rPr>
        <w:t xml:space="preserve"> 79, 351-55</w:t>
      </w:r>
    </w:p>
    <w:p w14:paraId="7C577DAF" w14:textId="77777777" w:rsidR="00022731" w:rsidRPr="00C52786" w:rsidRDefault="00022731" w:rsidP="00022731">
      <w:pPr>
        <w:spacing w:line="480" w:lineRule="auto"/>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Savage, E. and </w:t>
      </w:r>
      <w:proofErr w:type="spellStart"/>
      <w:r w:rsidRPr="00C52786">
        <w:rPr>
          <w:rFonts w:asciiTheme="minorHAnsi" w:hAnsiTheme="minorHAnsi" w:cstheme="minorHAnsi"/>
          <w:sz w:val="22"/>
          <w:szCs w:val="22"/>
          <w:shd w:val="clear" w:color="auto" w:fill="FFFFFF"/>
        </w:rPr>
        <w:t>Callery</w:t>
      </w:r>
      <w:proofErr w:type="spellEnd"/>
      <w:r w:rsidRPr="00C52786">
        <w:rPr>
          <w:rFonts w:asciiTheme="minorHAnsi" w:hAnsiTheme="minorHAnsi" w:cstheme="minorHAnsi"/>
          <w:sz w:val="22"/>
          <w:szCs w:val="22"/>
          <w:shd w:val="clear" w:color="auto" w:fill="FFFFFF"/>
        </w:rPr>
        <w:t>, P., 2007. Clinic consultations with children and parents on the dietary management of cystic fibrosis.</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Social Science &amp; Medicine</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64</w:t>
      </w:r>
      <w:r w:rsidRPr="00C52786">
        <w:rPr>
          <w:rFonts w:asciiTheme="minorHAnsi" w:hAnsiTheme="minorHAnsi" w:cstheme="minorHAnsi"/>
          <w:sz w:val="22"/>
          <w:szCs w:val="22"/>
          <w:shd w:val="clear" w:color="auto" w:fill="FFFFFF"/>
        </w:rPr>
        <w:t>(2), 363-374.</w:t>
      </w:r>
    </w:p>
    <w:p w14:paraId="437DAF97" w14:textId="77777777" w:rsidR="00022731" w:rsidRPr="00C52786" w:rsidRDefault="00022731" w:rsidP="00022731">
      <w:pPr>
        <w:spacing w:line="480" w:lineRule="auto"/>
        <w:rPr>
          <w:rFonts w:asciiTheme="minorHAnsi" w:hAnsiTheme="minorHAnsi" w:cstheme="minorHAnsi"/>
          <w:sz w:val="22"/>
          <w:szCs w:val="22"/>
          <w:shd w:val="clear" w:color="auto" w:fill="FFFFFF"/>
        </w:rPr>
      </w:pPr>
      <w:r w:rsidRPr="00C52786">
        <w:rPr>
          <w:rFonts w:asciiTheme="minorHAnsi" w:hAnsiTheme="minorHAnsi" w:cstheme="minorHAnsi"/>
          <w:sz w:val="22"/>
          <w:szCs w:val="22"/>
          <w:shd w:val="clear" w:color="auto" w:fill="FFFFFF"/>
        </w:rPr>
        <w:t xml:space="preserve">Save </w:t>
      </w:r>
      <w:proofErr w:type="spellStart"/>
      <w:proofErr w:type="gramStart"/>
      <w:r w:rsidRPr="00C52786">
        <w:rPr>
          <w:rFonts w:asciiTheme="minorHAnsi" w:hAnsiTheme="minorHAnsi" w:cstheme="minorHAnsi"/>
          <w:sz w:val="22"/>
          <w:szCs w:val="22"/>
          <w:shd w:val="clear" w:color="auto" w:fill="FFFFFF"/>
        </w:rPr>
        <w:t>th</w:t>
      </w:r>
      <w:proofErr w:type="spellEnd"/>
      <w:proofErr w:type="gramEnd"/>
      <w:r w:rsidRPr="00C52786">
        <w:rPr>
          <w:rFonts w:asciiTheme="minorHAnsi" w:hAnsiTheme="minorHAnsi" w:cstheme="minorHAnsi"/>
          <w:sz w:val="22"/>
          <w:szCs w:val="22"/>
          <w:shd w:val="clear" w:color="auto" w:fill="FFFFFF"/>
        </w:rPr>
        <w:t xml:space="preserve"> Children (2010) Putting Children at the Centre; A Practical Guide to Children’s Participation. </w:t>
      </w:r>
      <w:hyperlink r:id="rId12" w:history="1">
        <w:r w:rsidRPr="00C52786">
          <w:rPr>
            <w:rStyle w:val="Hyperlink"/>
            <w:rFonts w:asciiTheme="minorHAnsi" w:hAnsiTheme="minorHAnsi" w:cstheme="minorHAnsi"/>
            <w:color w:val="auto"/>
            <w:sz w:val="22"/>
            <w:szCs w:val="22"/>
            <w:shd w:val="clear" w:color="auto" w:fill="FFFFFF"/>
          </w:rPr>
          <w:t>http://www.savethechildren.org.uk/sites/default/files/docs/Putting_Children_at_the_Centre_final_%282%29_1.pdf</w:t>
        </w:r>
      </w:hyperlink>
      <w:r w:rsidRPr="00C52786">
        <w:rPr>
          <w:rFonts w:asciiTheme="minorHAnsi" w:hAnsiTheme="minorHAnsi" w:cstheme="minorHAnsi"/>
          <w:sz w:val="22"/>
          <w:szCs w:val="22"/>
          <w:shd w:val="clear" w:color="auto" w:fill="FFFFFF"/>
        </w:rPr>
        <w:t xml:space="preserve"> (accessed April 14</w:t>
      </w:r>
      <w:r w:rsidRPr="00C52786">
        <w:rPr>
          <w:rFonts w:asciiTheme="minorHAnsi" w:hAnsiTheme="minorHAnsi" w:cstheme="minorHAnsi"/>
          <w:sz w:val="22"/>
          <w:szCs w:val="22"/>
          <w:shd w:val="clear" w:color="auto" w:fill="FFFFFF"/>
          <w:vertAlign w:val="superscript"/>
        </w:rPr>
        <w:t>th</w:t>
      </w:r>
      <w:r w:rsidRPr="00C52786">
        <w:rPr>
          <w:rFonts w:asciiTheme="minorHAnsi" w:hAnsiTheme="minorHAnsi" w:cstheme="minorHAnsi"/>
          <w:sz w:val="22"/>
          <w:szCs w:val="22"/>
          <w:shd w:val="clear" w:color="auto" w:fill="FFFFFF"/>
        </w:rPr>
        <w:t xml:space="preserve"> 2016)</w:t>
      </w:r>
    </w:p>
    <w:p w14:paraId="47C60800"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Smets</w:t>
      </w:r>
      <w:proofErr w:type="spellEnd"/>
      <w:r w:rsidRPr="00C52786">
        <w:rPr>
          <w:rFonts w:asciiTheme="minorHAnsi" w:hAnsiTheme="minorHAnsi" w:cstheme="minorHAnsi"/>
          <w:sz w:val="22"/>
          <w:szCs w:val="22"/>
          <w:shd w:val="clear" w:color="auto" w:fill="FFFFFF"/>
        </w:rPr>
        <w:t xml:space="preserve">, E.M.A., Van </w:t>
      </w:r>
      <w:proofErr w:type="spellStart"/>
      <w:r w:rsidRPr="00C52786">
        <w:rPr>
          <w:rFonts w:asciiTheme="minorHAnsi" w:hAnsiTheme="minorHAnsi" w:cstheme="minorHAnsi"/>
          <w:sz w:val="22"/>
          <w:szCs w:val="22"/>
          <w:shd w:val="clear" w:color="auto" w:fill="FFFFFF"/>
        </w:rPr>
        <w:t>Heijl</w:t>
      </w:r>
      <w:proofErr w:type="spellEnd"/>
      <w:r w:rsidRPr="00C52786">
        <w:rPr>
          <w:rFonts w:asciiTheme="minorHAnsi" w:hAnsiTheme="minorHAnsi" w:cstheme="minorHAnsi"/>
          <w:sz w:val="22"/>
          <w:szCs w:val="22"/>
          <w:shd w:val="clear" w:color="auto" w:fill="FFFFFF"/>
        </w:rPr>
        <w:t xml:space="preserve">, M., Van </w:t>
      </w:r>
      <w:proofErr w:type="spellStart"/>
      <w:r w:rsidRPr="00C52786">
        <w:rPr>
          <w:rFonts w:asciiTheme="minorHAnsi" w:hAnsiTheme="minorHAnsi" w:cstheme="minorHAnsi"/>
          <w:sz w:val="22"/>
          <w:szCs w:val="22"/>
          <w:shd w:val="clear" w:color="auto" w:fill="FFFFFF"/>
        </w:rPr>
        <w:t>Wijngaarden</w:t>
      </w:r>
      <w:proofErr w:type="spellEnd"/>
      <w:r w:rsidRPr="00C52786">
        <w:rPr>
          <w:rFonts w:asciiTheme="minorHAnsi" w:hAnsiTheme="minorHAnsi" w:cstheme="minorHAnsi"/>
          <w:sz w:val="22"/>
          <w:szCs w:val="22"/>
          <w:shd w:val="clear" w:color="auto" w:fill="FFFFFF"/>
        </w:rPr>
        <w:t xml:space="preserve">, A.K.S., </w:t>
      </w:r>
      <w:proofErr w:type="spellStart"/>
      <w:r w:rsidRPr="00C52786">
        <w:rPr>
          <w:rFonts w:asciiTheme="minorHAnsi" w:hAnsiTheme="minorHAnsi" w:cstheme="minorHAnsi"/>
          <w:sz w:val="22"/>
          <w:szCs w:val="22"/>
          <w:shd w:val="clear" w:color="auto" w:fill="FFFFFF"/>
        </w:rPr>
        <w:t>Henselmans</w:t>
      </w:r>
      <w:proofErr w:type="spellEnd"/>
      <w:r w:rsidRPr="00C52786">
        <w:rPr>
          <w:rFonts w:asciiTheme="minorHAnsi" w:hAnsiTheme="minorHAnsi" w:cstheme="minorHAnsi"/>
          <w:sz w:val="22"/>
          <w:szCs w:val="22"/>
          <w:shd w:val="clear" w:color="auto" w:fill="FFFFFF"/>
        </w:rPr>
        <w:t xml:space="preserve">, I. and van Berge </w:t>
      </w:r>
      <w:proofErr w:type="spellStart"/>
      <w:r w:rsidRPr="00C52786">
        <w:rPr>
          <w:rFonts w:asciiTheme="minorHAnsi" w:hAnsiTheme="minorHAnsi" w:cstheme="minorHAnsi"/>
          <w:sz w:val="22"/>
          <w:szCs w:val="22"/>
          <w:shd w:val="clear" w:color="auto" w:fill="FFFFFF"/>
        </w:rPr>
        <w:t>Henegouwen</w:t>
      </w:r>
      <w:proofErr w:type="spellEnd"/>
      <w:r w:rsidRPr="00C52786">
        <w:rPr>
          <w:rFonts w:asciiTheme="minorHAnsi" w:hAnsiTheme="minorHAnsi" w:cstheme="minorHAnsi"/>
          <w:sz w:val="22"/>
          <w:szCs w:val="22"/>
          <w:shd w:val="clear" w:color="auto" w:fill="FFFFFF"/>
        </w:rPr>
        <w:t xml:space="preserve">, M.I., 2012. Addressing patients' information needs: a first evaluation of a question prompt sheet in the </w:t>
      </w:r>
      <w:proofErr w:type="spellStart"/>
      <w:r w:rsidRPr="00C52786">
        <w:rPr>
          <w:rFonts w:asciiTheme="minorHAnsi" w:hAnsiTheme="minorHAnsi" w:cstheme="minorHAnsi"/>
          <w:sz w:val="22"/>
          <w:szCs w:val="22"/>
          <w:shd w:val="clear" w:color="auto" w:fill="FFFFFF"/>
        </w:rPr>
        <w:t>pretreatment</w:t>
      </w:r>
      <w:proofErr w:type="spellEnd"/>
      <w:r w:rsidRPr="00C52786">
        <w:rPr>
          <w:rFonts w:asciiTheme="minorHAnsi" w:hAnsiTheme="minorHAnsi" w:cstheme="minorHAnsi"/>
          <w:sz w:val="22"/>
          <w:szCs w:val="22"/>
          <w:shd w:val="clear" w:color="auto" w:fill="FFFFFF"/>
        </w:rPr>
        <w:t xml:space="preserve"> consultation for patients with </w:t>
      </w:r>
      <w:proofErr w:type="spellStart"/>
      <w:r w:rsidRPr="00C52786">
        <w:rPr>
          <w:rFonts w:asciiTheme="minorHAnsi" w:hAnsiTheme="minorHAnsi" w:cstheme="minorHAnsi"/>
          <w:sz w:val="22"/>
          <w:szCs w:val="22"/>
          <w:shd w:val="clear" w:color="auto" w:fill="FFFFFF"/>
        </w:rPr>
        <w:t>esophageal</w:t>
      </w:r>
      <w:proofErr w:type="spellEnd"/>
      <w:r w:rsidRPr="00C52786">
        <w:rPr>
          <w:rFonts w:asciiTheme="minorHAnsi" w:hAnsiTheme="minorHAnsi" w:cstheme="minorHAnsi"/>
          <w:sz w:val="22"/>
          <w:szCs w:val="22"/>
          <w:shd w:val="clear" w:color="auto" w:fill="FFFFFF"/>
        </w:rPr>
        <w:t xml:space="preserve"> cancer. </w:t>
      </w:r>
      <w:r w:rsidRPr="00C52786">
        <w:rPr>
          <w:rFonts w:asciiTheme="minorHAnsi" w:hAnsiTheme="minorHAnsi" w:cstheme="minorHAnsi"/>
          <w:i/>
          <w:iCs/>
          <w:sz w:val="22"/>
          <w:szCs w:val="22"/>
          <w:shd w:val="clear" w:color="auto" w:fill="FFFFFF"/>
        </w:rPr>
        <w:t xml:space="preserve">Diseases of the </w:t>
      </w:r>
      <w:proofErr w:type="spellStart"/>
      <w:r w:rsidRPr="00C52786">
        <w:rPr>
          <w:rFonts w:asciiTheme="minorHAnsi" w:hAnsiTheme="minorHAnsi" w:cstheme="minorHAnsi"/>
          <w:i/>
          <w:iCs/>
          <w:sz w:val="22"/>
          <w:szCs w:val="22"/>
          <w:shd w:val="clear" w:color="auto" w:fill="FFFFFF"/>
        </w:rPr>
        <w:t>Esophagus</w:t>
      </w:r>
      <w:proofErr w:type="spellEnd"/>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25</w:t>
      </w:r>
      <w:r w:rsidRPr="00C52786">
        <w:rPr>
          <w:rFonts w:asciiTheme="minorHAnsi" w:hAnsiTheme="minorHAnsi" w:cstheme="minorHAnsi"/>
          <w:sz w:val="22"/>
          <w:szCs w:val="22"/>
          <w:shd w:val="clear" w:color="auto" w:fill="FFFFFF"/>
        </w:rPr>
        <w:t>(6), 512-519.</w:t>
      </w:r>
    </w:p>
    <w:p w14:paraId="132DC12B"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Snilstveit</w:t>
      </w:r>
      <w:proofErr w:type="spellEnd"/>
      <w:r w:rsidRPr="00C52786">
        <w:rPr>
          <w:rFonts w:asciiTheme="minorHAnsi" w:hAnsiTheme="minorHAnsi" w:cstheme="minorHAnsi"/>
          <w:sz w:val="22"/>
          <w:szCs w:val="22"/>
          <w:shd w:val="clear" w:color="auto" w:fill="FFFFFF"/>
        </w:rPr>
        <w:t xml:space="preserve">, B., Oliver, S. and </w:t>
      </w:r>
      <w:proofErr w:type="spellStart"/>
      <w:r w:rsidRPr="00C52786">
        <w:rPr>
          <w:rFonts w:asciiTheme="minorHAnsi" w:hAnsiTheme="minorHAnsi" w:cstheme="minorHAnsi"/>
          <w:sz w:val="22"/>
          <w:szCs w:val="22"/>
          <w:shd w:val="clear" w:color="auto" w:fill="FFFFFF"/>
        </w:rPr>
        <w:t>Vojtkova</w:t>
      </w:r>
      <w:proofErr w:type="spellEnd"/>
      <w:r w:rsidRPr="00C52786">
        <w:rPr>
          <w:rFonts w:asciiTheme="minorHAnsi" w:hAnsiTheme="minorHAnsi" w:cstheme="minorHAnsi"/>
          <w:sz w:val="22"/>
          <w:szCs w:val="22"/>
          <w:shd w:val="clear" w:color="auto" w:fill="FFFFFF"/>
        </w:rPr>
        <w:t>, M., 2012. Narrative approaches to systematic review and synthesis of evidence for international development policy and practice.</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Journal of development effectiveness</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4</w:t>
      </w:r>
      <w:r w:rsidRPr="00C52786">
        <w:rPr>
          <w:rFonts w:asciiTheme="minorHAnsi" w:hAnsiTheme="minorHAnsi" w:cstheme="minorHAnsi"/>
          <w:sz w:val="22"/>
          <w:szCs w:val="22"/>
          <w:shd w:val="clear" w:color="auto" w:fill="FFFFFF"/>
        </w:rPr>
        <w:t>(3), 409-429.</w:t>
      </w:r>
      <w:r w:rsidRPr="00C52786">
        <w:rPr>
          <w:rFonts w:asciiTheme="minorHAnsi" w:hAnsiTheme="minorHAnsi" w:cstheme="minorHAnsi"/>
          <w:sz w:val="22"/>
          <w:szCs w:val="22"/>
        </w:rPr>
        <w:t xml:space="preserve"> </w:t>
      </w:r>
    </w:p>
    <w:p w14:paraId="5D5847F1"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rPr>
        <w:t>Souto</w:t>
      </w:r>
      <w:proofErr w:type="spellEnd"/>
      <w:r w:rsidRPr="00C52786">
        <w:rPr>
          <w:rFonts w:asciiTheme="minorHAnsi" w:hAnsiTheme="minorHAnsi" w:cstheme="minorHAnsi"/>
          <w:sz w:val="22"/>
          <w:szCs w:val="22"/>
        </w:rPr>
        <w:t xml:space="preserve">, R., </w:t>
      </w:r>
      <w:proofErr w:type="spellStart"/>
      <w:r w:rsidRPr="00C52786">
        <w:rPr>
          <w:rFonts w:asciiTheme="minorHAnsi" w:hAnsiTheme="minorHAnsi" w:cstheme="minorHAnsi"/>
          <w:sz w:val="22"/>
          <w:szCs w:val="22"/>
        </w:rPr>
        <w:t>Khanassov</w:t>
      </w:r>
      <w:proofErr w:type="spellEnd"/>
      <w:r w:rsidRPr="00C52786">
        <w:rPr>
          <w:rFonts w:asciiTheme="minorHAnsi" w:hAnsiTheme="minorHAnsi" w:cstheme="minorHAnsi"/>
          <w:sz w:val="22"/>
          <w:szCs w:val="22"/>
        </w:rPr>
        <w:t xml:space="preserve">, V., Hong, Q.N., Bush, P., </w:t>
      </w:r>
      <w:proofErr w:type="spellStart"/>
      <w:r w:rsidRPr="00C52786">
        <w:rPr>
          <w:rFonts w:asciiTheme="minorHAnsi" w:hAnsiTheme="minorHAnsi" w:cstheme="minorHAnsi"/>
          <w:sz w:val="22"/>
          <w:szCs w:val="22"/>
        </w:rPr>
        <w:t>Vedel</w:t>
      </w:r>
      <w:proofErr w:type="spellEnd"/>
      <w:r w:rsidRPr="00C52786">
        <w:rPr>
          <w:rFonts w:asciiTheme="minorHAnsi" w:hAnsiTheme="minorHAnsi" w:cstheme="minorHAnsi"/>
          <w:sz w:val="22"/>
          <w:szCs w:val="22"/>
        </w:rPr>
        <w:t xml:space="preserve">, I., </w:t>
      </w:r>
      <w:proofErr w:type="spellStart"/>
      <w:r w:rsidRPr="00C52786">
        <w:rPr>
          <w:rFonts w:asciiTheme="minorHAnsi" w:hAnsiTheme="minorHAnsi" w:cstheme="minorHAnsi"/>
          <w:sz w:val="22"/>
          <w:szCs w:val="22"/>
        </w:rPr>
        <w:t>Pluye</w:t>
      </w:r>
      <w:proofErr w:type="spellEnd"/>
      <w:r w:rsidRPr="00C52786">
        <w:rPr>
          <w:rFonts w:asciiTheme="minorHAnsi" w:hAnsiTheme="minorHAnsi" w:cstheme="minorHAnsi"/>
          <w:sz w:val="22"/>
          <w:szCs w:val="22"/>
        </w:rPr>
        <w:t xml:space="preserve">, P. (2015). Systematic mixed studies reviews: updating results on the reliability and efficiency of the Mixed Methods Appraisal Tool. </w:t>
      </w:r>
      <w:r w:rsidRPr="00C52786">
        <w:rPr>
          <w:rFonts w:asciiTheme="minorHAnsi" w:hAnsiTheme="minorHAnsi" w:cstheme="minorHAnsi"/>
          <w:i/>
          <w:sz w:val="22"/>
          <w:szCs w:val="22"/>
        </w:rPr>
        <w:t>International Journal of Nursing Studies</w:t>
      </w:r>
      <w:r w:rsidRPr="00C52786">
        <w:rPr>
          <w:rFonts w:asciiTheme="minorHAnsi" w:hAnsiTheme="minorHAnsi" w:cstheme="minorHAnsi"/>
          <w:sz w:val="22"/>
          <w:szCs w:val="22"/>
        </w:rPr>
        <w:t xml:space="preserve">, 52(1), 500-501. </w:t>
      </w:r>
    </w:p>
    <w:p w14:paraId="1ECCC0AB" w14:textId="77777777" w:rsidR="00022731" w:rsidRPr="00C52786" w:rsidRDefault="00022731" w:rsidP="00022731">
      <w:pPr>
        <w:spacing w:line="480" w:lineRule="auto"/>
        <w:rPr>
          <w:rFonts w:asciiTheme="minorHAnsi" w:hAnsiTheme="minorHAnsi" w:cstheme="minorHAnsi"/>
          <w:sz w:val="22"/>
          <w:szCs w:val="22"/>
        </w:rPr>
      </w:pPr>
      <w:proofErr w:type="gramStart"/>
      <w:r w:rsidRPr="00C52786">
        <w:rPr>
          <w:rFonts w:asciiTheme="minorHAnsi" w:hAnsiTheme="minorHAnsi" w:cstheme="minorHAnsi"/>
          <w:sz w:val="22"/>
          <w:szCs w:val="22"/>
        </w:rPr>
        <w:t>van</w:t>
      </w:r>
      <w:proofErr w:type="gramEnd"/>
      <w:r w:rsidRPr="00C52786">
        <w:rPr>
          <w:rFonts w:asciiTheme="minorHAnsi" w:hAnsiTheme="minorHAnsi" w:cstheme="minorHAnsi"/>
          <w:sz w:val="22"/>
          <w:szCs w:val="22"/>
        </w:rPr>
        <w:t xml:space="preserve"> </w:t>
      </w:r>
      <w:proofErr w:type="spellStart"/>
      <w:r w:rsidRPr="00C52786">
        <w:rPr>
          <w:rFonts w:asciiTheme="minorHAnsi" w:hAnsiTheme="minorHAnsi" w:cstheme="minorHAnsi"/>
          <w:sz w:val="22"/>
          <w:szCs w:val="22"/>
        </w:rPr>
        <w:t>Staa</w:t>
      </w:r>
      <w:proofErr w:type="spellEnd"/>
      <w:r w:rsidRPr="00C52786">
        <w:rPr>
          <w:rFonts w:asciiTheme="minorHAnsi" w:hAnsiTheme="minorHAnsi" w:cstheme="minorHAnsi"/>
          <w:sz w:val="22"/>
          <w:szCs w:val="22"/>
        </w:rPr>
        <w:t xml:space="preserve">, A.,  2011 Unravelling triadic communication in hospital consultations with adolescents with chronic conditions: The added value of mixed methods research. </w:t>
      </w:r>
      <w:r w:rsidRPr="00C52786">
        <w:rPr>
          <w:rFonts w:asciiTheme="minorHAnsi" w:hAnsiTheme="minorHAnsi" w:cstheme="minorHAnsi"/>
          <w:i/>
          <w:sz w:val="22"/>
          <w:szCs w:val="22"/>
        </w:rPr>
        <w:t xml:space="preserve">Patient Education and </w:t>
      </w:r>
      <w:proofErr w:type="spellStart"/>
      <w:r w:rsidRPr="00C52786">
        <w:rPr>
          <w:rFonts w:asciiTheme="minorHAnsi" w:hAnsiTheme="minorHAnsi" w:cstheme="minorHAnsi"/>
          <w:i/>
          <w:sz w:val="22"/>
          <w:szCs w:val="22"/>
        </w:rPr>
        <w:t>Counseling</w:t>
      </w:r>
      <w:proofErr w:type="spellEnd"/>
      <w:r w:rsidRPr="00C52786">
        <w:rPr>
          <w:rFonts w:asciiTheme="minorHAnsi" w:hAnsiTheme="minorHAnsi" w:cstheme="minorHAnsi"/>
          <w:sz w:val="22"/>
          <w:szCs w:val="22"/>
        </w:rPr>
        <w:t xml:space="preserve"> 82, 455-64</w:t>
      </w:r>
    </w:p>
    <w:p w14:paraId="30082AFA"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lastRenderedPageBreak/>
        <w:t>Tates</w:t>
      </w:r>
      <w:proofErr w:type="spellEnd"/>
      <w:r w:rsidRPr="00C52786">
        <w:rPr>
          <w:rFonts w:asciiTheme="minorHAnsi" w:hAnsiTheme="minorHAnsi" w:cstheme="minorHAnsi"/>
          <w:sz w:val="22"/>
          <w:szCs w:val="22"/>
          <w:shd w:val="clear" w:color="auto" w:fill="FFFFFF"/>
        </w:rPr>
        <w:t xml:space="preserve">, K. and </w:t>
      </w:r>
      <w:proofErr w:type="spellStart"/>
      <w:r w:rsidRPr="00C52786">
        <w:rPr>
          <w:rFonts w:asciiTheme="minorHAnsi" w:hAnsiTheme="minorHAnsi" w:cstheme="minorHAnsi"/>
          <w:sz w:val="22"/>
          <w:szCs w:val="22"/>
          <w:shd w:val="clear" w:color="auto" w:fill="FFFFFF"/>
        </w:rPr>
        <w:t>Meeuwesen</w:t>
      </w:r>
      <w:proofErr w:type="spellEnd"/>
      <w:r w:rsidRPr="00C52786">
        <w:rPr>
          <w:rFonts w:asciiTheme="minorHAnsi" w:hAnsiTheme="minorHAnsi" w:cstheme="minorHAnsi"/>
          <w:sz w:val="22"/>
          <w:szCs w:val="22"/>
          <w:shd w:val="clear" w:color="auto" w:fill="FFFFFF"/>
        </w:rPr>
        <w:t>, L., 2001. Doctor–parent–child communication. A (re) view of the literature.</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Social Science &amp; Medicine</w:t>
      </w:r>
      <w:r w:rsidRPr="00C52786">
        <w:rPr>
          <w:rFonts w:asciiTheme="minorHAnsi" w:hAnsiTheme="minorHAnsi" w:cstheme="minorHAnsi"/>
          <w:sz w:val="22"/>
          <w:szCs w:val="22"/>
          <w:shd w:val="clear" w:color="auto" w:fill="FFFFFF"/>
        </w:rPr>
        <w:t>,</w:t>
      </w:r>
      <w:r w:rsidRPr="00C52786">
        <w:rPr>
          <w:rStyle w:val="apple-converted-space"/>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52</w:t>
      </w:r>
      <w:r w:rsidRPr="00C52786">
        <w:rPr>
          <w:rFonts w:asciiTheme="minorHAnsi" w:hAnsiTheme="minorHAnsi" w:cstheme="minorHAnsi"/>
          <w:sz w:val="22"/>
          <w:szCs w:val="22"/>
          <w:shd w:val="clear" w:color="auto" w:fill="FFFFFF"/>
        </w:rPr>
        <w:t>(6), 839-851.</w:t>
      </w:r>
    </w:p>
    <w:p w14:paraId="44657DE7" w14:textId="77777777" w:rsidR="00022731" w:rsidRPr="00C52786" w:rsidRDefault="00022731" w:rsidP="00022731">
      <w:pPr>
        <w:shd w:val="clear" w:color="auto" w:fill="FFFFFF"/>
        <w:spacing w:line="480" w:lineRule="auto"/>
        <w:rPr>
          <w:rFonts w:asciiTheme="minorHAnsi" w:eastAsia="Times New Roman" w:hAnsiTheme="minorHAnsi" w:cstheme="minorHAnsi"/>
          <w:sz w:val="22"/>
          <w:szCs w:val="22"/>
          <w:lang w:eastAsia="en-GB"/>
        </w:rPr>
      </w:pPr>
      <w:proofErr w:type="spellStart"/>
      <w:r w:rsidRPr="00C52786">
        <w:rPr>
          <w:rFonts w:asciiTheme="minorHAnsi" w:eastAsia="Times New Roman" w:hAnsiTheme="minorHAnsi" w:cstheme="minorHAnsi"/>
          <w:sz w:val="22"/>
          <w:szCs w:val="22"/>
          <w:lang w:eastAsia="en-GB"/>
        </w:rPr>
        <w:t>Vatne</w:t>
      </w:r>
      <w:proofErr w:type="spellEnd"/>
      <w:r w:rsidRPr="00C52786">
        <w:rPr>
          <w:rFonts w:asciiTheme="minorHAnsi" w:eastAsia="Times New Roman" w:hAnsiTheme="minorHAnsi" w:cstheme="minorHAnsi"/>
          <w:sz w:val="22"/>
          <w:szCs w:val="22"/>
          <w:lang w:eastAsia="en-GB"/>
        </w:rPr>
        <w:t xml:space="preserve">, T.M., </w:t>
      </w:r>
      <w:proofErr w:type="spellStart"/>
      <w:r w:rsidRPr="00C52786">
        <w:rPr>
          <w:rFonts w:asciiTheme="minorHAnsi" w:eastAsia="Times New Roman" w:hAnsiTheme="minorHAnsi" w:cstheme="minorHAnsi"/>
          <w:sz w:val="22"/>
          <w:szCs w:val="22"/>
          <w:lang w:eastAsia="en-GB"/>
        </w:rPr>
        <w:t>Finset</w:t>
      </w:r>
      <w:proofErr w:type="spellEnd"/>
      <w:r w:rsidRPr="00C52786">
        <w:rPr>
          <w:rFonts w:asciiTheme="minorHAnsi" w:eastAsia="Times New Roman" w:hAnsiTheme="minorHAnsi" w:cstheme="minorHAnsi"/>
          <w:sz w:val="22"/>
          <w:szCs w:val="22"/>
          <w:lang w:eastAsia="en-GB"/>
        </w:rPr>
        <w:t xml:space="preserve">, A., </w:t>
      </w:r>
      <w:proofErr w:type="spellStart"/>
      <w:r w:rsidRPr="00C52786">
        <w:rPr>
          <w:rFonts w:asciiTheme="minorHAnsi" w:eastAsia="Times New Roman" w:hAnsiTheme="minorHAnsi" w:cstheme="minorHAnsi"/>
          <w:sz w:val="22"/>
          <w:szCs w:val="22"/>
          <w:lang w:eastAsia="en-GB"/>
        </w:rPr>
        <w:t>Ørnes</w:t>
      </w:r>
      <w:proofErr w:type="spellEnd"/>
      <w:r w:rsidRPr="00C52786">
        <w:rPr>
          <w:rFonts w:asciiTheme="minorHAnsi" w:eastAsia="Times New Roman" w:hAnsiTheme="minorHAnsi" w:cstheme="minorHAnsi"/>
          <w:sz w:val="22"/>
          <w:szCs w:val="22"/>
          <w:lang w:eastAsia="en-GB"/>
        </w:rPr>
        <w:t xml:space="preserve">, K., </w:t>
      </w:r>
      <w:proofErr w:type="spellStart"/>
      <w:r w:rsidRPr="00C52786">
        <w:rPr>
          <w:rFonts w:asciiTheme="minorHAnsi" w:eastAsia="Times New Roman" w:hAnsiTheme="minorHAnsi" w:cstheme="minorHAnsi"/>
          <w:sz w:val="22"/>
          <w:szCs w:val="22"/>
          <w:lang w:eastAsia="en-GB"/>
        </w:rPr>
        <w:t>Holmstrøm</w:t>
      </w:r>
      <w:proofErr w:type="spellEnd"/>
      <w:r w:rsidRPr="00C52786">
        <w:rPr>
          <w:rFonts w:asciiTheme="minorHAnsi" w:eastAsia="Times New Roman" w:hAnsiTheme="minorHAnsi" w:cstheme="minorHAnsi"/>
          <w:sz w:val="22"/>
          <w:szCs w:val="22"/>
          <w:lang w:eastAsia="en-GB"/>
        </w:rPr>
        <w:t xml:space="preserve">, H., </w:t>
      </w:r>
      <w:proofErr w:type="spellStart"/>
      <w:r w:rsidRPr="00C52786">
        <w:rPr>
          <w:rFonts w:asciiTheme="minorHAnsi" w:eastAsia="Times New Roman" w:hAnsiTheme="minorHAnsi" w:cstheme="minorHAnsi"/>
          <w:sz w:val="22"/>
          <w:szCs w:val="22"/>
          <w:lang w:eastAsia="en-GB"/>
        </w:rPr>
        <w:t>Småstuen</w:t>
      </w:r>
      <w:proofErr w:type="spellEnd"/>
      <w:r w:rsidRPr="00C52786">
        <w:rPr>
          <w:rFonts w:asciiTheme="minorHAnsi" w:eastAsia="Times New Roman" w:hAnsiTheme="minorHAnsi" w:cstheme="minorHAnsi"/>
          <w:sz w:val="22"/>
          <w:szCs w:val="22"/>
          <w:lang w:eastAsia="en-GB"/>
        </w:rPr>
        <w:t xml:space="preserve">, M.C &amp; </w:t>
      </w:r>
      <w:proofErr w:type="spellStart"/>
      <w:r w:rsidRPr="00C52786">
        <w:rPr>
          <w:rFonts w:asciiTheme="minorHAnsi" w:eastAsia="Times New Roman" w:hAnsiTheme="minorHAnsi" w:cstheme="minorHAnsi"/>
          <w:sz w:val="22"/>
          <w:szCs w:val="22"/>
          <w:lang w:eastAsia="en-GB"/>
        </w:rPr>
        <w:t>Ruland</w:t>
      </w:r>
      <w:proofErr w:type="spellEnd"/>
      <w:r w:rsidRPr="00C52786">
        <w:rPr>
          <w:rFonts w:asciiTheme="minorHAnsi" w:eastAsia="Times New Roman" w:hAnsiTheme="minorHAnsi" w:cstheme="minorHAnsi"/>
          <w:sz w:val="22"/>
          <w:szCs w:val="22"/>
          <w:lang w:eastAsia="en-GB"/>
        </w:rPr>
        <w:t xml:space="preserve">, M. 2013. Effects of an interactive symptom communication tool for children with heart disease on patient-provider communication in outpatient care: Preliminary results. </w:t>
      </w:r>
      <w:r w:rsidRPr="00C52786">
        <w:rPr>
          <w:rFonts w:asciiTheme="minorHAnsi" w:eastAsia="Times New Roman" w:hAnsiTheme="minorHAnsi" w:cstheme="minorHAnsi"/>
          <w:i/>
          <w:sz w:val="22"/>
          <w:szCs w:val="22"/>
          <w:lang w:eastAsia="en-GB"/>
        </w:rPr>
        <w:t>Journal of Communication in Healthcare</w:t>
      </w:r>
      <w:r w:rsidRPr="00C52786">
        <w:rPr>
          <w:rFonts w:asciiTheme="minorHAnsi" w:eastAsia="Times New Roman" w:hAnsiTheme="minorHAnsi" w:cstheme="minorHAnsi"/>
          <w:sz w:val="22"/>
          <w:szCs w:val="22"/>
          <w:lang w:eastAsia="en-GB"/>
        </w:rPr>
        <w:t xml:space="preserve"> 6(2), 106-14</w:t>
      </w:r>
    </w:p>
    <w:p w14:paraId="049BF2E5" w14:textId="77777777" w:rsidR="00022731" w:rsidRPr="00C52786" w:rsidRDefault="00022731" w:rsidP="00022731">
      <w:pPr>
        <w:shd w:val="clear" w:color="auto" w:fill="FFFFFF"/>
        <w:spacing w:line="480" w:lineRule="auto"/>
        <w:rPr>
          <w:rFonts w:asciiTheme="minorHAnsi" w:hAnsiTheme="minorHAnsi" w:cstheme="minorHAnsi"/>
          <w:sz w:val="22"/>
          <w:szCs w:val="22"/>
        </w:rPr>
      </w:pPr>
      <w:r w:rsidRPr="00C52786">
        <w:rPr>
          <w:rFonts w:asciiTheme="minorHAnsi" w:hAnsiTheme="minorHAnsi" w:cstheme="minorHAnsi"/>
          <w:sz w:val="22"/>
          <w:szCs w:val="22"/>
          <w:shd w:val="clear" w:color="auto" w:fill="FFFFFF"/>
        </w:rPr>
        <w:t xml:space="preserve">Weil, L.G., </w:t>
      </w:r>
      <w:proofErr w:type="spellStart"/>
      <w:r w:rsidRPr="00C52786">
        <w:rPr>
          <w:rFonts w:asciiTheme="minorHAnsi" w:hAnsiTheme="minorHAnsi" w:cstheme="minorHAnsi"/>
          <w:sz w:val="22"/>
          <w:szCs w:val="22"/>
          <w:shd w:val="clear" w:color="auto" w:fill="FFFFFF"/>
        </w:rPr>
        <w:t>Lemer</w:t>
      </w:r>
      <w:proofErr w:type="spellEnd"/>
      <w:r w:rsidRPr="00C52786">
        <w:rPr>
          <w:rFonts w:asciiTheme="minorHAnsi" w:hAnsiTheme="minorHAnsi" w:cstheme="minorHAnsi"/>
          <w:sz w:val="22"/>
          <w:szCs w:val="22"/>
          <w:shd w:val="clear" w:color="auto" w:fill="FFFFFF"/>
        </w:rPr>
        <w:t>, C., Webb, E. and Hargreaves, D.S., 2015. The voices of children and young people in health: where are we now</w:t>
      </w:r>
      <w:proofErr w:type="gramStart"/>
      <w:r w:rsidRPr="00C52786">
        <w:rPr>
          <w:rFonts w:asciiTheme="minorHAnsi" w:hAnsiTheme="minorHAnsi" w:cstheme="minorHAnsi"/>
          <w:sz w:val="22"/>
          <w:szCs w:val="22"/>
          <w:shd w:val="clear" w:color="auto" w:fill="FFFFFF"/>
        </w:rPr>
        <w:t>?.</w:t>
      </w:r>
      <w:proofErr w:type="gramEnd"/>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Archives of Disease in Childhood</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 xml:space="preserve">100 </w:t>
      </w:r>
      <w:r w:rsidRPr="00C52786">
        <w:rPr>
          <w:rFonts w:asciiTheme="minorHAnsi" w:hAnsiTheme="minorHAnsi" w:cstheme="minorHAnsi"/>
          <w:sz w:val="22"/>
          <w:szCs w:val="22"/>
          <w:shd w:val="clear" w:color="auto" w:fill="FFFFFF"/>
        </w:rPr>
        <w:t>(10), 915-917.</w:t>
      </w:r>
    </w:p>
    <w:p w14:paraId="6DC1E4D9" w14:textId="77777777" w:rsidR="00022731" w:rsidRPr="00C52786" w:rsidRDefault="00022731" w:rsidP="00022731">
      <w:pPr>
        <w:spacing w:line="480" w:lineRule="auto"/>
        <w:rPr>
          <w:rFonts w:asciiTheme="minorHAnsi" w:hAnsiTheme="minorHAnsi" w:cstheme="minorHAnsi"/>
          <w:sz w:val="22"/>
          <w:szCs w:val="22"/>
        </w:rPr>
      </w:pPr>
      <w:proofErr w:type="spellStart"/>
      <w:r w:rsidRPr="00C52786">
        <w:rPr>
          <w:rFonts w:asciiTheme="minorHAnsi" w:hAnsiTheme="minorHAnsi" w:cstheme="minorHAnsi"/>
          <w:sz w:val="22"/>
          <w:szCs w:val="22"/>
          <w:shd w:val="clear" w:color="auto" w:fill="FFFFFF"/>
        </w:rPr>
        <w:t>Yoo</w:t>
      </w:r>
      <w:proofErr w:type="spellEnd"/>
      <w:r w:rsidRPr="00C52786">
        <w:rPr>
          <w:rFonts w:asciiTheme="minorHAnsi" w:hAnsiTheme="minorHAnsi" w:cstheme="minorHAnsi"/>
          <w:sz w:val="22"/>
          <w:szCs w:val="22"/>
          <w:shd w:val="clear" w:color="auto" w:fill="FFFFFF"/>
        </w:rPr>
        <w:t xml:space="preserve">, W., Kim, S.Y., Hong, Y., </w:t>
      </w:r>
      <w:proofErr w:type="spellStart"/>
      <w:r w:rsidRPr="00C52786">
        <w:rPr>
          <w:rFonts w:asciiTheme="minorHAnsi" w:hAnsiTheme="minorHAnsi" w:cstheme="minorHAnsi"/>
          <w:sz w:val="22"/>
          <w:szCs w:val="22"/>
          <w:shd w:val="clear" w:color="auto" w:fill="FFFFFF"/>
        </w:rPr>
        <w:t>Chih</w:t>
      </w:r>
      <w:proofErr w:type="spellEnd"/>
      <w:r w:rsidRPr="00C52786">
        <w:rPr>
          <w:rFonts w:asciiTheme="minorHAnsi" w:hAnsiTheme="minorHAnsi" w:cstheme="minorHAnsi"/>
          <w:sz w:val="22"/>
          <w:szCs w:val="22"/>
          <w:shd w:val="clear" w:color="auto" w:fill="FFFFFF"/>
        </w:rPr>
        <w:t xml:space="preserve">, M.Y., Shah, D.V. and Gustafson, D.H., 2015. Patient–Clinician Mobile Communication: </w:t>
      </w:r>
      <w:proofErr w:type="spellStart"/>
      <w:r w:rsidRPr="00C52786">
        <w:rPr>
          <w:rFonts w:asciiTheme="minorHAnsi" w:hAnsiTheme="minorHAnsi" w:cstheme="minorHAnsi"/>
          <w:sz w:val="22"/>
          <w:szCs w:val="22"/>
          <w:shd w:val="clear" w:color="auto" w:fill="FFFFFF"/>
        </w:rPr>
        <w:t>Analyzing</w:t>
      </w:r>
      <w:proofErr w:type="spellEnd"/>
      <w:r w:rsidRPr="00C52786">
        <w:rPr>
          <w:rFonts w:asciiTheme="minorHAnsi" w:hAnsiTheme="minorHAnsi" w:cstheme="minorHAnsi"/>
          <w:sz w:val="22"/>
          <w:szCs w:val="22"/>
          <w:shd w:val="clear" w:color="auto" w:fill="FFFFFF"/>
        </w:rPr>
        <w:t xml:space="preserve"> Text Messaging Between Adolescents with Asthma and Nurse Case Managers. </w:t>
      </w:r>
      <w:r w:rsidRPr="00C52786">
        <w:rPr>
          <w:rFonts w:asciiTheme="minorHAnsi" w:hAnsiTheme="minorHAnsi" w:cstheme="minorHAnsi"/>
          <w:i/>
          <w:iCs/>
          <w:sz w:val="22"/>
          <w:szCs w:val="22"/>
          <w:shd w:val="clear" w:color="auto" w:fill="FFFFFF"/>
        </w:rPr>
        <w:t>Telemedicine and e-HEALTH</w:t>
      </w:r>
      <w:r w:rsidRPr="00C52786">
        <w:rPr>
          <w:rFonts w:asciiTheme="minorHAnsi" w:hAnsiTheme="minorHAnsi" w:cstheme="minorHAnsi"/>
          <w:sz w:val="22"/>
          <w:szCs w:val="22"/>
          <w:shd w:val="clear" w:color="auto" w:fill="FFFFFF"/>
        </w:rPr>
        <w:t>, </w:t>
      </w:r>
      <w:r w:rsidRPr="00C52786">
        <w:rPr>
          <w:rFonts w:asciiTheme="minorHAnsi" w:hAnsiTheme="minorHAnsi" w:cstheme="minorHAnsi"/>
          <w:i/>
          <w:iCs/>
          <w:sz w:val="22"/>
          <w:szCs w:val="22"/>
          <w:shd w:val="clear" w:color="auto" w:fill="FFFFFF"/>
        </w:rPr>
        <w:t>21</w:t>
      </w:r>
      <w:r w:rsidRPr="00C52786">
        <w:rPr>
          <w:rFonts w:asciiTheme="minorHAnsi" w:hAnsiTheme="minorHAnsi" w:cstheme="minorHAnsi"/>
          <w:sz w:val="22"/>
          <w:szCs w:val="22"/>
          <w:shd w:val="clear" w:color="auto" w:fill="FFFFFF"/>
        </w:rPr>
        <w:t>(1), 62-69.</w:t>
      </w:r>
    </w:p>
    <w:sectPr w:rsidR="00022731" w:rsidRPr="00C5278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24684" w16cid:durableId="1D58FE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OT07517017">
    <w:panose1 w:val="00000000000000000000"/>
    <w:charset w:val="00"/>
    <w:family w:val="swiss"/>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4773"/>
    <w:multiLevelType w:val="hybridMultilevel"/>
    <w:tmpl w:val="88220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634594"/>
    <w:multiLevelType w:val="hybridMultilevel"/>
    <w:tmpl w:val="B64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4079C"/>
    <w:multiLevelType w:val="hybridMultilevel"/>
    <w:tmpl w:val="9D2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81C49"/>
    <w:multiLevelType w:val="hybridMultilevel"/>
    <w:tmpl w:val="B074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411C74"/>
    <w:multiLevelType w:val="hybridMultilevel"/>
    <w:tmpl w:val="A70891E4"/>
    <w:lvl w:ilvl="0" w:tplc="D12E88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4C7E3C"/>
    <w:multiLevelType w:val="hybridMultilevel"/>
    <w:tmpl w:val="36747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58"/>
    <w:rsid w:val="00002363"/>
    <w:rsid w:val="000126AA"/>
    <w:rsid w:val="000167A3"/>
    <w:rsid w:val="0001721A"/>
    <w:rsid w:val="0001754E"/>
    <w:rsid w:val="00022731"/>
    <w:rsid w:val="00024E15"/>
    <w:rsid w:val="000323B5"/>
    <w:rsid w:val="000379DE"/>
    <w:rsid w:val="00047E4B"/>
    <w:rsid w:val="0006237B"/>
    <w:rsid w:val="000A146B"/>
    <w:rsid w:val="000A633D"/>
    <w:rsid w:val="000B10E3"/>
    <w:rsid w:val="000B592E"/>
    <w:rsid w:val="000B5961"/>
    <w:rsid w:val="000B7277"/>
    <w:rsid w:val="000C0775"/>
    <w:rsid w:val="000C5DC6"/>
    <w:rsid w:val="000C60C0"/>
    <w:rsid w:val="000D5871"/>
    <w:rsid w:val="000E15F6"/>
    <w:rsid w:val="001060B0"/>
    <w:rsid w:val="001065DA"/>
    <w:rsid w:val="00125D5C"/>
    <w:rsid w:val="001328F4"/>
    <w:rsid w:val="00144A5D"/>
    <w:rsid w:val="00145981"/>
    <w:rsid w:val="0015683D"/>
    <w:rsid w:val="001634E3"/>
    <w:rsid w:val="001B459A"/>
    <w:rsid w:val="001C0BCF"/>
    <w:rsid w:val="001C61DD"/>
    <w:rsid w:val="001E56CC"/>
    <w:rsid w:val="001E5875"/>
    <w:rsid w:val="001F3E40"/>
    <w:rsid w:val="00204112"/>
    <w:rsid w:val="00211AB8"/>
    <w:rsid w:val="00232065"/>
    <w:rsid w:val="00236B71"/>
    <w:rsid w:val="00254202"/>
    <w:rsid w:val="00254420"/>
    <w:rsid w:val="00255455"/>
    <w:rsid w:val="00255648"/>
    <w:rsid w:val="00276069"/>
    <w:rsid w:val="002765D9"/>
    <w:rsid w:val="00285AD8"/>
    <w:rsid w:val="00295350"/>
    <w:rsid w:val="002A07A2"/>
    <w:rsid w:val="002D158A"/>
    <w:rsid w:val="002E613A"/>
    <w:rsid w:val="002F170B"/>
    <w:rsid w:val="00300EEC"/>
    <w:rsid w:val="003214EF"/>
    <w:rsid w:val="0032661B"/>
    <w:rsid w:val="0035518E"/>
    <w:rsid w:val="003762CB"/>
    <w:rsid w:val="0038463C"/>
    <w:rsid w:val="00387D0A"/>
    <w:rsid w:val="00397473"/>
    <w:rsid w:val="0039750B"/>
    <w:rsid w:val="003A2301"/>
    <w:rsid w:val="003A4874"/>
    <w:rsid w:val="003C2701"/>
    <w:rsid w:val="003D4724"/>
    <w:rsid w:val="003E0AA5"/>
    <w:rsid w:val="003E21CE"/>
    <w:rsid w:val="003E43AD"/>
    <w:rsid w:val="003F5EF7"/>
    <w:rsid w:val="00404233"/>
    <w:rsid w:val="00417671"/>
    <w:rsid w:val="00417687"/>
    <w:rsid w:val="00421C29"/>
    <w:rsid w:val="00422BD3"/>
    <w:rsid w:val="004346C4"/>
    <w:rsid w:val="00437463"/>
    <w:rsid w:val="00465EC4"/>
    <w:rsid w:val="00476024"/>
    <w:rsid w:val="004766C9"/>
    <w:rsid w:val="004773E7"/>
    <w:rsid w:val="00477754"/>
    <w:rsid w:val="004920EA"/>
    <w:rsid w:val="00492D5A"/>
    <w:rsid w:val="004A7171"/>
    <w:rsid w:val="004B094C"/>
    <w:rsid w:val="004B3401"/>
    <w:rsid w:val="004C6C6E"/>
    <w:rsid w:val="004D3BB7"/>
    <w:rsid w:val="004F5EF3"/>
    <w:rsid w:val="00530629"/>
    <w:rsid w:val="00530730"/>
    <w:rsid w:val="00534CD5"/>
    <w:rsid w:val="00553669"/>
    <w:rsid w:val="00566372"/>
    <w:rsid w:val="00570DBD"/>
    <w:rsid w:val="0057342C"/>
    <w:rsid w:val="005778B0"/>
    <w:rsid w:val="00582987"/>
    <w:rsid w:val="00586F63"/>
    <w:rsid w:val="005A05A4"/>
    <w:rsid w:val="005A1039"/>
    <w:rsid w:val="005A6A99"/>
    <w:rsid w:val="005A6F7C"/>
    <w:rsid w:val="005B7867"/>
    <w:rsid w:val="005D37FA"/>
    <w:rsid w:val="005E2E99"/>
    <w:rsid w:val="00604F4E"/>
    <w:rsid w:val="00610DAE"/>
    <w:rsid w:val="00634DBC"/>
    <w:rsid w:val="006439F4"/>
    <w:rsid w:val="00645254"/>
    <w:rsid w:val="00647A64"/>
    <w:rsid w:val="00693890"/>
    <w:rsid w:val="0069686D"/>
    <w:rsid w:val="006A4645"/>
    <w:rsid w:val="006B5989"/>
    <w:rsid w:val="006E3643"/>
    <w:rsid w:val="006E3645"/>
    <w:rsid w:val="006E68E5"/>
    <w:rsid w:val="00704B42"/>
    <w:rsid w:val="0071163F"/>
    <w:rsid w:val="00711A8A"/>
    <w:rsid w:val="007213E1"/>
    <w:rsid w:val="00722280"/>
    <w:rsid w:val="00734D55"/>
    <w:rsid w:val="0073554B"/>
    <w:rsid w:val="00745C98"/>
    <w:rsid w:val="007639F7"/>
    <w:rsid w:val="0076515B"/>
    <w:rsid w:val="00765255"/>
    <w:rsid w:val="007764C5"/>
    <w:rsid w:val="00787ED3"/>
    <w:rsid w:val="007A4B7D"/>
    <w:rsid w:val="007B7C66"/>
    <w:rsid w:val="007D0D3D"/>
    <w:rsid w:val="007D5223"/>
    <w:rsid w:val="007E676A"/>
    <w:rsid w:val="007F5761"/>
    <w:rsid w:val="008004CB"/>
    <w:rsid w:val="00806396"/>
    <w:rsid w:val="0081191A"/>
    <w:rsid w:val="00817E91"/>
    <w:rsid w:val="00833724"/>
    <w:rsid w:val="008402FD"/>
    <w:rsid w:val="0085240B"/>
    <w:rsid w:val="0085311D"/>
    <w:rsid w:val="008564DD"/>
    <w:rsid w:val="00872D65"/>
    <w:rsid w:val="00876278"/>
    <w:rsid w:val="0089079E"/>
    <w:rsid w:val="00897230"/>
    <w:rsid w:val="00897BFC"/>
    <w:rsid w:val="008A5858"/>
    <w:rsid w:val="008C11AC"/>
    <w:rsid w:val="008C597A"/>
    <w:rsid w:val="008E2E51"/>
    <w:rsid w:val="008E4B9B"/>
    <w:rsid w:val="008F16E5"/>
    <w:rsid w:val="008F652C"/>
    <w:rsid w:val="00913DBD"/>
    <w:rsid w:val="00925808"/>
    <w:rsid w:val="00925F0B"/>
    <w:rsid w:val="00926E73"/>
    <w:rsid w:val="00931EAE"/>
    <w:rsid w:val="0093364B"/>
    <w:rsid w:val="00964EA4"/>
    <w:rsid w:val="0098086E"/>
    <w:rsid w:val="009A17D3"/>
    <w:rsid w:val="009A267C"/>
    <w:rsid w:val="009C28DB"/>
    <w:rsid w:val="009E49CE"/>
    <w:rsid w:val="009E6971"/>
    <w:rsid w:val="009F6628"/>
    <w:rsid w:val="00A02E63"/>
    <w:rsid w:val="00A10748"/>
    <w:rsid w:val="00A15BA1"/>
    <w:rsid w:val="00A16D4F"/>
    <w:rsid w:val="00A23C8A"/>
    <w:rsid w:val="00A24259"/>
    <w:rsid w:val="00A25907"/>
    <w:rsid w:val="00A5453E"/>
    <w:rsid w:val="00A642B2"/>
    <w:rsid w:val="00A64C2C"/>
    <w:rsid w:val="00A66EFE"/>
    <w:rsid w:val="00A67BB8"/>
    <w:rsid w:val="00A72AAD"/>
    <w:rsid w:val="00A74221"/>
    <w:rsid w:val="00A80189"/>
    <w:rsid w:val="00A805FF"/>
    <w:rsid w:val="00A8657C"/>
    <w:rsid w:val="00A96D3B"/>
    <w:rsid w:val="00AA7030"/>
    <w:rsid w:val="00AC2317"/>
    <w:rsid w:val="00AD4A18"/>
    <w:rsid w:val="00AD7871"/>
    <w:rsid w:val="00AF372D"/>
    <w:rsid w:val="00B01325"/>
    <w:rsid w:val="00B048EB"/>
    <w:rsid w:val="00B133C1"/>
    <w:rsid w:val="00B1629D"/>
    <w:rsid w:val="00B5262F"/>
    <w:rsid w:val="00B57313"/>
    <w:rsid w:val="00B774CB"/>
    <w:rsid w:val="00B80687"/>
    <w:rsid w:val="00B81BE8"/>
    <w:rsid w:val="00B8444D"/>
    <w:rsid w:val="00BA4965"/>
    <w:rsid w:val="00BD131E"/>
    <w:rsid w:val="00BD332B"/>
    <w:rsid w:val="00BE321D"/>
    <w:rsid w:val="00BF18ED"/>
    <w:rsid w:val="00C01F8A"/>
    <w:rsid w:val="00C0537F"/>
    <w:rsid w:val="00C17329"/>
    <w:rsid w:val="00C228F3"/>
    <w:rsid w:val="00C24EBA"/>
    <w:rsid w:val="00C25DD0"/>
    <w:rsid w:val="00C4087B"/>
    <w:rsid w:val="00C52786"/>
    <w:rsid w:val="00C61069"/>
    <w:rsid w:val="00C66F20"/>
    <w:rsid w:val="00CA4A65"/>
    <w:rsid w:val="00CC54C3"/>
    <w:rsid w:val="00CC64BC"/>
    <w:rsid w:val="00CD02B1"/>
    <w:rsid w:val="00CE4894"/>
    <w:rsid w:val="00CE52AF"/>
    <w:rsid w:val="00CE5462"/>
    <w:rsid w:val="00CF0243"/>
    <w:rsid w:val="00D038E8"/>
    <w:rsid w:val="00D03B10"/>
    <w:rsid w:val="00D129C8"/>
    <w:rsid w:val="00D301AA"/>
    <w:rsid w:val="00D332BA"/>
    <w:rsid w:val="00D53C0D"/>
    <w:rsid w:val="00D60E3A"/>
    <w:rsid w:val="00D814C9"/>
    <w:rsid w:val="00D8225C"/>
    <w:rsid w:val="00D859F1"/>
    <w:rsid w:val="00D87C7B"/>
    <w:rsid w:val="00DB01EC"/>
    <w:rsid w:val="00DB703C"/>
    <w:rsid w:val="00DD1854"/>
    <w:rsid w:val="00DD1F25"/>
    <w:rsid w:val="00DE086F"/>
    <w:rsid w:val="00DF18D9"/>
    <w:rsid w:val="00E06381"/>
    <w:rsid w:val="00E21718"/>
    <w:rsid w:val="00E42896"/>
    <w:rsid w:val="00E47DBE"/>
    <w:rsid w:val="00E51EEA"/>
    <w:rsid w:val="00E52B46"/>
    <w:rsid w:val="00E67A9B"/>
    <w:rsid w:val="00E80C8D"/>
    <w:rsid w:val="00E84F3A"/>
    <w:rsid w:val="00E86B45"/>
    <w:rsid w:val="00E938D8"/>
    <w:rsid w:val="00EB07B9"/>
    <w:rsid w:val="00EC45B0"/>
    <w:rsid w:val="00EC63B7"/>
    <w:rsid w:val="00ED477F"/>
    <w:rsid w:val="00F122BF"/>
    <w:rsid w:val="00F15F05"/>
    <w:rsid w:val="00F42CAA"/>
    <w:rsid w:val="00F444D4"/>
    <w:rsid w:val="00F53F9A"/>
    <w:rsid w:val="00F664B4"/>
    <w:rsid w:val="00F67D73"/>
    <w:rsid w:val="00F85D68"/>
    <w:rsid w:val="00F87703"/>
    <w:rsid w:val="00FA3C7E"/>
    <w:rsid w:val="00FA43E8"/>
    <w:rsid w:val="00FB3574"/>
    <w:rsid w:val="00FC10C6"/>
    <w:rsid w:val="00FC2F23"/>
    <w:rsid w:val="00FD2016"/>
    <w:rsid w:val="00FD480B"/>
    <w:rsid w:val="00FD6CFF"/>
    <w:rsid w:val="00FE1103"/>
    <w:rsid w:val="00FE19F3"/>
    <w:rsid w:val="00FE6B0E"/>
    <w:rsid w:val="00FE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C45B"/>
  <w15:chartTrackingRefBased/>
  <w15:docId w15:val="{45686D8D-1593-4B15-A055-DC20AD18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0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2544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65255"/>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8225C"/>
    <w:pPr>
      <w:spacing w:after="0" w:line="240" w:lineRule="auto"/>
    </w:pPr>
    <w:rPr>
      <w:rFonts w:ascii="Helvetica" w:eastAsia="ヒラギノ角ゴ Pro W3" w:hAnsi="Helvetica" w:cs="Times New Roman"/>
      <w:color w:val="000000"/>
      <w:sz w:val="24"/>
      <w:szCs w:val="20"/>
      <w:lang w:val="en-US" w:eastAsia="en-GB"/>
    </w:rPr>
  </w:style>
  <w:style w:type="paragraph" w:customStyle="1" w:styleId="RSOPara">
    <w:name w:val="RSO Para"/>
    <w:qFormat/>
    <w:rsid w:val="00D8225C"/>
    <w:pPr>
      <w:keepLines/>
      <w:spacing w:before="120" w:after="120" w:line="240" w:lineRule="auto"/>
      <w:jc w:val="both"/>
    </w:pPr>
    <w:rPr>
      <w:rFonts w:ascii="Arial Narrow" w:eastAsia="Times New Roman" w:hAnsi="Arial Narrow" w:cs="Times New Roman"/>
      <w:sz w:val="24"/>
    </w:rPr>
  </w:style>
  <w:style w:type="paragraph" w:styleId="NormalWeb">
    <w:name w:val="Normal (Web)"/>
    <w:basedOn w:val="Normal"/>
    <w:uiPriority w:val="99"/>
    <w:unhideWhenUsed/>
    <w:rsid w:val="000B5961"/>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0B5961"/>
  </w:style>
  <w:style w:type="paragraph" w:styleId="BalloonText">
    <w:name w:val="Balloon Text"/>
    <w:basedOn w:val="Normal"/>
    <w:link w:val="BalloonTextChar"/>
    <w:uiPriority w:val="99"/>
    <w:semiHidden/>
    <w:unhideWhenUsed/>
    <w:rsid w:val="00F87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03"/>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7D5223"/>
    <w:rPr>
      <w:sz w:val="16"/>
      <w:szCs w:val="16"/>
    </w:rPr>
  </w:style>
  <w:style w:type="paragraph" w:styleId="CommentText">
    <w:name w:val="annotation text"/>
    <w:basedOn w:val="Normal"/>
    <w:link w:val="CommentTextChar"/>
    <w:uiPriority w:val="99"/>
    <w:unhideWhenUsed/>
    <w:rsid w:val="007D5223"/>
    <w:rPr>
      <w:sz w:val="20"/>
      <w:szCs w:val="20"/>
    </w:rPr>
  </w:style>
  <w:style w:type="character" w:customStyle="1" w:styleId="CommentTextChar">
    <w:name w:val="Comment Text Char"/>
    <w:basedOn w:val="DefaultParagraphFont"/>
    <w:link w:val="CommentText"/>
    <w:uiPriority w:val="99"/>
    <w:rsid w:val="007D522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D5223"/>
    <w:rPr>
      <w:b/>
      <w:bCs/>
    </w:rPr>
  </w:style>
  <w:style w:type="character" w:customStyle="1" w:styleId="CommentSubjectChar">
    <w:name w:val="Comment Subject Char"/>
    <w:basedOn w:val="CommentTextChar"/>
    <w:link w:val="CommentSubject"/>
    <w:uiPriority w:val="99"/>
    <w:semiHidden/>
    <w:rsid w:val="007D5223"/>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2E613A"/>
    <w:pPr>
      <w:ind w:left="720"/>
      <w:contextualSpacing/>
    </w:pPr>
  </w:style>
  <w:style w:type="paragraph" w:customStyle="1" w:styleId="FreeFormAA">
    <w:name w:val="Free Form A A"/>
    <w:rsid w:val="002E613A"/>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3F5EF7"/>
    <w:rPr>
      <w:color w:val="0563C1" w:themeColor="hyperlink"/>
      <w:u w:val="single"/>
    </w:rPr>
  </w:style>
  <w:style w:type="table" w:styleId="TableGrid">
    <w:name w:val="Table Grid"/>
    <w:basedOn w:val="TableNormal"/>
    <w:uiPriority w:val="39"/>
    <w:rsid w:val="00F6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65255"/>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254420"/>
    <w:rPr>
      <w:rFonts w:asciiTheme="majorHAnsi" w:eastAsiaTheme="majorEastAsia" w:hAnsiTheme="majorHAnsi" w:cstheme="majorBidi"/>
      <w:color w:val="2E74B5" w:themeColor="accent1" w:themeShade="BF"/>
      <w:sz w:val="32"/>
      <w:szCs w:val="32"/>
      <w:lang w:eastAsia="zh-CN"/>
    </w:rPr>
  </w:style>
  <w:style w:type="character" w:customStyle="1" w:styleId="highwire-citation-author">
    <w:name w:val="highwire-citation-author"/>
    <w:basedOn w:val="DefaultParagraphFont"/>
    <w:rsid w:val="00254420"/>
  </w:style>
  <w:style w:type="paragraph" w:styleId="NoSpacing">
    <w:name w:val="No Spacing"/>
    <w:uiPriority w:val="1"/>
    <w:qFormat/>
    <w:rsid w:val="00534CD5"/>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3E0AA5"/>
    <w:rPr>
      <w:color w:val="954F72" w:themeColor="followedHyperlink"/>
      <w:u w:val="single"/>
    </w:rPr>
  </w:style>
  <w:style w:type="paragraph" w:customStyle="1" w:styleId="authors">
    <w:name w:val="authors"/>
    <w:basedOn w:val="Normal"/>
    <w:rsid w:val="005A6A99"/>
    <w:pPr>
      <w:spacing w:before="100" w:beforeAutospacing="1" w:after="100" w:afterAutospacing="1"/>
    </w:pPr>
    <w:rPr>
      <w:rFonts w:eastAsia="Times New Roman"/>
      <w:lang w:eastAsia="en-GB"/>
    </w:rPr>
  </w:style>
  <w:style w:type="paragraph" w:customStyle="1" w:styleId="journal">
    <w:name w:val="journal"/>
    <w:basedOn w:val="Normal"/>
    <w:rsid w:val="005A6A99"/>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5143">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4">
          <w:marLeft w:val="0"/>
          <w:marRight w:val="0"/>
          <w:marTop w:val="0"/>
          <w:marBottom w:val="0"/>
          <w:divBdr>
            <w:top w:val="none" w:sz="0" w:space="0" w:color="auto"/>
            <w:left w:val="none" w:sz="0" w:space="0" w:color="auto"/>
            <w:bottom w:val="none" w:sz="0" w:space="0" w:color="auto"/>
            <w:right w:val="none" w:sz="0" w:space="0" w:color="auto"/>
          </w:divBdr>
        </w:div>
        <w:div w:id="1708406608">
          <w:marLeft w:val="0"/>
          <w:marRight w:val="0"/>
          <w:marTop w:val="0"/>
          <w:marBottom w:val="0"/>
          <w:divBdr>
            <w:top w:val="none" w:sz="0" w:space="0" w:color="auto"/>
            <w:left w:val="none" w:sz="0" w:space="0" w:color="auto"/>
            <w:bottom w:val="none" w:sz="0" w:space="0" w:color="auto"/>
            <w:right w:val="none" w:sz="0" w:space="0" w:color="auto"/>
          </w:divBdr>
        </w:div>
      </w:divsChild>
    </w:div>
    <w:div w:id="257714593">
      <w:bodyDiv w:val="1"/>
      <w:marLeft w:val="0"/>
      <w:marRight w:val="0"/>
      <w:marTop w:val="0"/>
      <w:marBottom w:val="0"/>
      <w:divBdr>
        <w:top w:val="none" w:sz="0" w:space="0" w:color="auto"/>
        <w:left w:val="none" w:sz="0" w:space="0" w:color="auto"/>
        <w:bottom w:val="none" w:sz="0" w:space="0" w:color="auto"/>
        <w:right w:val="none" w:sz="0" w:space="0" w:color="auto"/>
      </w:divBdr>
    </w:div>
    <w:div w:id="421728590">
      <w:bodyDiv w:val="1"/>
      <w:marLeft w:val="0"/>
      <w:marRight w:val="0"/>
      <w:marTop w:val="0"/>
      <w:marBottom w:val="0"/>
      <w:divBdr>
        <w:top w:val="none" w:sz="0" w:space="0" w:color="auto"/>
        <w:left w:val="none" w:sz="0" w:space="0" w:color="auto"/>
        <w:bottom w:val="none" w:sz="0" w:space="0" w:color="auto"/>
        <w:right w:val="none" w:sz="0" w:space="0" w:color="auto"/>
      </w:divBdr>
    </w:div>
    <w:div w:id="657078000">
      <w:bodyDiv w:val="1"/>
      <w:marLeft w:val="0"/>
      <w:marRight w:val="0"/>
      <w:marTop w:val="0"/>
      <w:marBottom w:val="0"/>
      <w:divBdr>
        <w:top w:val="none" w:sz="0" w:space="0" w:color="auto"/>
        <w:left w:val="none" w:sz="0" w:space="0" w:color="auto"/>
        <w:bottom w:val="none" w:sz="0" w:space="0" w:color="auto"/>
        <w:right w:val="none" w:sz="0" w:space="0" w:color="auto"/>
      </w:divBdr>
      <w:divsChild>
        <w:div w:id="293871195">
          <w:marLeft w:val="0"/>
          <w:marRight w:val="0"/>
          <w:marTop w:val="0"/>
          <w:marBottom w:val="0"/>
          <w:divBdr>
            <w:top w:val="none" w:sz="0" w:space="0" w:color="auto"/>
            <w:left w:val="none" w:sz="0" w:space="0" w:color="auto"/>
            <w:bottom w:val="none" w:sz="0" w:space="0" w:color="auto"/>
            <w:right w:val="none" w:sz="0" w:space="0" w:color="auto"/>
          </w:divBdr>
        </w:div>
        <w:div w:id="549458519">
          <w:marLeft w:val="0"/>
          <w:marRight w:val="0"/>
          <w:marTop w:val="0"/>
          <w:marBottom w:val="0"/>
          <w:divBdr>
            <w:top w:val="none" w:sz="0" w:space="0" w:color="auto"/>
            <w:left w:val="none" w:sz="0" w:space="0" w:color="auto"/>
            <w:bottom w:val="none" w:sz="0" w:space="0" w:color="auto"/>
            <w:right w:val="none" w:sz="0" w:space="0" w:color="auto"/>
          </w:divBdr>
        </w:div>
      </w:divsChild>
    </w:div>
    <w:div w:id="810752600">
      <w:bodyDiv w:val="1"/>
      <w:marLeft w:val="0"/>
      <w:marRight w:val="0"/>
      <w:marTop w:val="0"/>
      <w:marBottom w:val="0"/>
      <w:divBdr>
        <w:top w:val="none" w:sz="0" w:space="0" w:color="auto"/>
        <w:left w:val="none" w:sz="0" w:space="0" w:color="auto"/>
        <w:bottom w:val="none" w:sz="0" w:space="0" w:color="auto"/>
        <w:right w:val="none" w:sz="0" w:space="0" w:color="auto"/>
      </w:divBdr>
      <w:divsChild>
        <w:div w:id="1366059506">
          <w:marLeft w:val="0"/>
          <w:marRight w:val="0"/>
          <w:marTop w:val="0"/>
          <w:marBottom w:val="0"/>
          <w:divBdr>
            <w:top w:val="none" w:sz="0" w:space="0" w:color="auto"/>
            <w:left w:val="none" w:sz="0" w:space="0" w:color="auto"/>
            <w:bottom w:val="none" w:sz="0" w:space="0" w:color="auto"/>
            <w:right w:val="none" w:sz="0" w:space="0" w:color="auto"/>
          </w:divBdr>
        </w:div>
        <w:div w:id="235630107">
          <w:marLeft w:val="0"/>
          <w:marRight w:val="0"/>
          <w:marTop w:val="0"/>
          <w:marBottom w:val="0"/>
          <w:divBdr>
            <w:top w:val="none" w:sz="0" w:space="0" w:color="auto"/>
            <w:left w:val="none" w:sz="0" w:space="0" w:color="auto"/>
            <w:bottom w:val="none" w:sz="0" w:space="0" w:color="auto"/>
            <w:right w:val="none" w:sz="0" w:space="0" w:color="auto"/>
          </w:divBdr>
        </w:div>
      </w:divsChild>
    </w:div>
    <w:div w:id="905529988">
      <w:bodyDiv w:val="1"/>
      <w:marLeft w:val="0"/>
      <w:marRight w:val="0"/>
      <w:marTop w:val="0"/>
      <w:marBottom w:val="0"/>
      <w:divBdr>
        <w:top w:val="none" w:sz="0" w:space="0" w:color="auto"/>
        <w:left w:val="none" w:sz="0" w:space="0" w:color="auto"/>
        <w:bottom w:val="none" w:sz="0" w:space="0" w:color="auto"/>
        <w:right w:val="none" w:sz="0" w:space="0" w:color="auto"/>
      </w:divBdr>
      <w:divsChild>
        <w:div w:id="1946421330">
          <w:marLeft w:val="0"/>
          <w:marRight w:val="0"/>
          <w:marTop w:val="0"/>
          <w:marBottom w:val="0"/>
          <w:divBdr>
            <w:top w:val="none" w:sz="0" w:space="0" w:color="auto"/>
            <w:left w:val="none" w:sz="0" w:space="0" w:color="auto"/>
            <w:bottom w:val="none" w:sz="0" w:space="0" w:color="auto"/>
            <w:right w:val="none" w:sz="0" w:space="0" w:color="auto"/>
          </w:divBdr>
          <w:divsChild>
            <w:div w:id="1753812365">
              <w:marLeft w:val="0"/>
              <w:marRight w:val="0"/>
              <w:marTop w:val="0"/>
              <w:marBottom w:val="0"/>
              <w:divBdr>
                <w:top w:val="none" w:sz="0" w:space="0" w:color="auto"/>
                <w:left w:val="none" w:sz="0" w:space="0" w:color="auto"/>
                <w:bottom w:val="none" w:sz="0" w:space="0" w:color="auto"/>
                <w:right w:val="none" w:sz="0" w:space="0" w:color="auto"/>
              </w:divBdr>
            </w:div>
            <w:div w:id="1399285914">
              <w:marLeft w:val="0"/>
              <w:marRight w:val="0"/>
              <w:marTop w:val="0"/>
              <w:marBottom w:val="0"/>
              <w:divBdr>
                <w:top w:val="none" w:sz="0" w:space="0" w:color="auto"/>
                <w:left w:val="none" w:sz="0" w:space="0" w:color="auto"/>
                <w:bottom w:val="none" w:sz="0" w:space="0" w:color="auto"/>
                <w:right w:val="none" w:sz="0" w:space="0" w:color="auto"/>
              </w:divBdr>
            </w:div>
            <w:div w:id="1561287462">
              <w:marLeft w:val="0"/>
              <w:marRight w:val="0"/>
              <w:marTop w:val="0"/>
              <w:marBottom w:val="0"/>
              <w:divBdr>
                <w:top w:val="none" w:sz="0" w:space="0" w:color="auto"/>
                <w:left w:val="none" w:sz="0" w:space="0" w:color="auto"/>
                <w:bottom w:val="none" w:sz="0" w:space="0" w:color="auto"/>
                <w:right w:val="none" w:sz="0" w:space="0" w:color="auto"/>
              </w:divBdr>
              <w:divsChild>
                <w:div w:id="1628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3167">
          <w:marLeft w:val="0"/>
          <w:marRight w:val="0"/>
          <w:marTop w:val="0"/>
          <w:marBottom w:val="0"/>
          <w:divBdr>
            <w:top w:val="none" w:sz="0" w:space="0" w:color="auto"/>
            <w:left w:val="none" w:sz="0" w:space="0" w:color="auto"/>
            <w:bottom w:val="none" w:sz="0" w:space="0" w:color="auto"/>
            <w:right w:val="none" w:sz="0" w:space="0" w:color="auto"/>
          </w:divBdr>
        </w:div>
      </w:divsChild>
    </w:div>
    <w:div w:id="1175806463">
      <w:bodyDiv w:val="1"/>
      <w:marLeft w:val="0"/>
      <w:marRight w:val="0"/>
      <w:marTop w:val="0"/>
      <w:marBottom w:val="0"/>
      <w:divBdr>
        <w:top w:val="none" w:sz="0" w:space="0" w:color="auto"/>
        <w:left w:val="none" w:sz="0" w:space="0" w:color="auto"/>
        <w:bottom w:val="none" w:sz="0" w:space="0" w:color="auto"/>
        <w:right w:val="none" w:sz="0" w:space="0" w:color="auto"/>
      </w:divBdr>
    </w:div>
    <w:div w:id="1486362590">
      <w:bodyDiv w:val="1"/>
      <w:marLeft w:val="0"/>
      <w:marRight w:val="0"/>
      <w:marTop w:val="0"/>
      <w:marBottom w:val="0"/>
      <w:divBdr>
        <w:top w:val="none" w:sz="0" w:space="0" w:color="auto"/>
        <w:left w:val="none" w:sz="0" w:space="0" w:color="auto"/>
        <w:bottom w:val="none" w:sz="0" w:space="0" w:color="auto"/>
        <w:right w:val="none" w:sz="0" w:space="0" w:color="auto"/>
      </w:divBdr>
    </w:div>
    <w:div w:id="1489781368">
      <w:bodyDiv w:val="1"/>
      <w:marLeft w:val="0"/>
      <w:marRight w:val="0"/>
      <w:marTop w:val="0"/>
      <w:marBottom w:val="0"/>
      <w:divBdr>
        <w:top w:val="none" w:sz="0" w:space="0" w:color="auto"/>
        <w:left w:val="none" w:sz="0" w:space="0" w:color="auto"/>
        <w:bottom w:val="none" w:sz="0" w:space="0" w:color="auto"/>
        <w:right w:val="none" w:sz="0" w:space="0" w:color="auto"/>
      </w:divBdr>
    </w:div>
    <w:div w:id="1562979300">
      <w:bodyDiv w:val="1"/>
      <w:marLeft w:val="0"/>
      <w:marRight w:val="0"/>
      <w:marTop w:val="0"/>
      <w:marBottom w:val="0"/>
      <w:divBdr>
        <w:top w:val="none" w:sz="0" w:space="0" w:color="auto"/>
        <w:left w:val="none" w:sz="0" w:space="0" w:color="auto"/>
        <w:bottom w:val="none" w:sz="0" w:space="0" w:color="auto"/>
        <w:right w:val="none" w:sz="0" w:space="0" w:color="auto"/>
      </w:divBdr>
      <w:divsChild>
        <w:div w:id="1299993005">
          <w:marLeft w:val="0"/>
          <w:marRight w:val="0"/>
          <w:marTop w:val="0"/>
          <w:marBottom w:val="0"/>
          <w:divBdr>
            <w:top w:val="none" w:sz="0" w:space="0" w:color="auto"/>
            <w:left w:val="none" w:sz="0" w:space="0" w:color="auto"/>
            <w:bottom w:val="none" w:sz="0" w:space="0" w:color="auto"/>
            <w:right w:val="none" w:sz="0" w:space="0" w:color="auto"/>
          </w:divBdr>
        </w:div>
        <w:div w:id="1971745219">
          <w:marLeft w:val="0"/>
          <w:marRight w:val="0"/>
          <w:marTop w:val="0"/>
          <w:marBottom w:val="0"/>
          <w:divBdr>
            <w:top w:val="none" w:sz="0" w:space="0" w:color="auto"/>
            <w:left w:val="none" w:sz="0" w:space="0" w:color="auto"/>
            <w:bottom w:val="none" w:sz="0" w:space="0" w:color="auto"/>
            <w:right w:val="none" w:sz="0" w:space="0" w:color="auto"/>
          </w:divBdr>
        </w:div>
      </w:divsChild>
    </w:div>
    <w:div w:id="1603218057">
      <w:bodyDiv w:val="1"/>
      <w:marLeft w:val="0"/>
      <w:marRight w:val="0"/>
      <w:marTop w:val="0"/>
      <w:marBottom w:val="0"/>
      <w:divBdr>
        <w:top w:val="none" w:sz="0" w:space="0" w:color="auto"/>
        <w:left w:val="none" w:sz="0" w:space="0" w:color="auto"/>
        <w:bottom w:val="none" w:sz="0" w:space="0" w:color="auto"/>
        <w:right w:val="none" w:sz="0" w:space="0" w:color="auto"/>
      </w:divBdr>
      <w:divsChild>
        <w:div w:id="311182107">
          <w:marLeft w:val="0"/>
          <w:marRight w:val="0"/>
          <w:marTop w:val="0"/>
          <w:marBottom w:val="0"/>
          <w:divBdr>
            <w:top w:val="none" w:sz="0" w:space="0" w:color="auto"/>
            <w:left w:val="none" w:sz="0" w:space="0" w:color="auto"/>
            <w:bottom w:val="none" w:sz="0" w:space="0" w:color="auto"/>
            <w:right w:val="none" w:sz="0" w:space="0" w:color="auto"/>
          </w:divBdr>
        </w:div>
        <w:div w:id="80763529">
          <w:marLeft w:val="0"/>
          <w:marRight w:val="0"/>
          <w:marTop w:val="0"/>
          <w:marBottom w:val="0"/>
          <w:divBdr>
            <w:top w:val="none" w:sz="0" w:space="0" w:color="auto"/>
            <w:left w:val="none" w:sz="0" w:space="0" w:color="auto"/>
            <w:bottom w:val="none" w:sz="0" w:space="0" w:color="auto"/>
            <w:right w:val="none" w:sz="0" w:space="0" w:color="auto"/>
          </w:divBdr>
        </w:div>
      </w:divsChild>
    </w:div>
    <w:div w:id="1606384751">
      <w:bodyDiv w:val="1"/>
      <w:marLeft w:val="0"/>
      <w:marRight w:val="0"/>
      <w:marTop w:val="0"/>
      <w:marBottom w:val="0"/>
      <w:divBdr>
        <w:top w:val="none" w:sz="0" w:space="0" w:color="auto"/>
        <w:left w:val="none" w:sz="0" w:space="0" w:color="auto"/>
        <w:bottom w:val="none" w:sz="0" w:space="0" w:color="auto"/>
        <w:right w:val="none" w:sz="0" w:space="0" w:color="auto"/>
      </w:divBdr>
    </w:div>
    <w:div w:id="1607427314">
      <w:bodyDiv w:val="1"/>
      <w:marLeft w:val="0"/>
      <w:marRight w:val="0"/>
      <w:marTop w:val="0"/>
      <w:marBottom w:val="0"/>
      <w:divBdr>
        <w:top w:val="none" w:sz="0" w:space="0" w:color="auto"/>
        <w:left w:val="none" w:sz="0" w:space="0" w:color="auto"/>
        <w:bottom w:val="none" w:sz="0" w:space="0" w:color="auto"/>
        <w:right w:val="none" w:sz="0" w:space="0" w:color="auto"/>
      </w:divBdr>
    </w:div>
    <w:div w:id="1900745769">
      <w:bodyDiv w:val="1"/>
      <w:marLeft w:val="0"/>
      <w:marRight w:val="0"/>
      <w:marTop w:val="0"/>
      <w:marBottom w:val="0"/>
      <w:divBdr>
        <w:top w:val="none" w:sz="0" w:space="0" w:color="auto"/>
        <w:left w:val="none" w:sz="0" w:space="0" w:color="auto"/>
        <w:bottom w:val="none" w:sz="0" w:space="0" w:color="auto"/>
        <w:right w:val="none" w:sz="0" w:space="0" w:color="auto"/>
      </w:divBdr>
      <w:divsChild>
        <w:div w:id="683477659">
          <w:marLeft w:val="0"/>
          <w:marRight w:val="0"/>
          <w:marTop w:val="0"/>
          <w:marBottom w:val="0"/>
          <w:divBdr>
            <w:top w:val="none" w:sz="0" w:space="0" w:color="auto"/>
            <w:left w:val="none" w:sz="0" w:space="0" w:color="auto"/>
            <w:bottom w:val="none" w:sz="0" w:space="0" w:color="auto"/>
            <w:right w:val="none" w:sz="0" w:space="0" w:color="auto"/>
          </w:divBdr>
        </w:div>
        <w:div w:id="1788699314">
          <w:marLeft w:val="0"/>
          <w:marRight w:val="0"/>
          <w:marTop w:val="0"/>
          <w:marBottom w:val="0"/>
          <w:divBdr>
            <w:top w:val="none" w:sz="0" w:space="0" w:color="auto"/>
            <w:left w:val="none" w:sz="0" w:space="0" w:color="auto"/>
            <w:bottom w:val="none" w:sz="0" w:space="0" w:color="auto"/>
            <w:right w:val="none" w:sz="0" w:space="0" w:color="auto"/>
          </w:divBdr>
        </w:div>
      </w:divsChild>
    </w:div>
    <w:div w:id="2087142518">
      <w:bodyDiv w:val="1"/>
      <w:marLeft w:val="0"/>
      <w:marRight w:val="0"/>
      <w:marTop w:val="0"/>
      <w:marBottom w:val="0"/>
      <w:divBdr>
        <w:top w:val="none" w:sz="0" w:space="0" w:color="auto"/>
        <w:left w:val="none" w:sz="0" w:space="0" w:color="auto"/>
        <w:bottom w:val="none" w:sz="0" w:space="0" w:color="auto"/>
        <w:right w:val="none" w:sz="0" w:space="0" w:color="auto"/>
      </w:divBdr>
      <w:divsChild>
        <w:div w:id="1939874714">
          <w:marLeft w:val="0"/>
          <w:marRight w:val="0"/>
          <w:marTop w:val="0"/>
          <w:marBottom w:val="0"/>
          <w:divBdr>
            <w:top w:val="none" w:sz="0" w:space="0" w:color="auto"/>
            <w:left w:val="none" w:sz="0" w:space="0" w:color="auto"/>
            <w:bottom w:val="none" w:sz="0" w:space="0" w:color="auto"/>
            <w:right w:val="none" w:sz="0" w:space="0" w:color="auto"/>
          </w:divBdr>
        </w:div>
        <w:div w:id="133237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sites/files/kf/field/field_publication_file/delivering-better-services-for-people-with-long-term-condi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diatrics.aappublications.org/content/129/2" TargetMode="External"/><Relationship Id="rId12" Type="http://schemas.openxmlformats.org/officeDocument/2006/relationships/hyperlink" Target="http://www.savethechildren.org.uk/sites/default/files/docs/Putting_Children_at_the_Centre_final_%282%29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iatrics.aappublications.org/" TargetMode="External"/><Relationship Id="rId11" Type="http://schemas.openxmlformats.org/officeDocument/2006/relationships/hyperlink" Target="http://www.webcitation.org/5tTRTc9yJ"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file:///C:/Users/User/Downloads/children_health_services_191211.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16528/dh_13448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9A36-16DC-404F-98F2-FF251CFB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Lucy</cp:lastModifiedBy>
  <cp:revision>6</cp:revision>
  <cp:lastPrinted>2016-11-15T08:58:00Z</cp:lastPrinted>
  <dcterms:created xsi:type="dcterms:W3CDTF">2017-09-14T11:23:00Z</dcterms:created>
  <dcterms:modified xsi:type="dcterms:W3CDTF">2017-11-10T12:49:00Z</dcterms:modified>
</cp:coreProperties>
</file>