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C3F96" w14:textId="32B0FB74" w:rsidR="00354B14" w:rsidRDefault="00354B14" w:rsidP="00354B14">
      <w:pPr>
        <w:pStyle w:val="Title"/>
        <w:rPr>
          <w:rFonts w:ascii="Times New Roman" w:hAnsi="Times New Roman" w:cs="Times New Roman"/>
          <w:b/>
          <w:bCs/>
          <w:color w:val="auto"/>
          <w:sz w:val="28"/>
          <w:szCs w:val="44"/>
        </w:rPr>
      </w:pPr>
      <w:r w:rsidRPr="00427660">
        <w:rPr>
          <w:rFonts w:ascii="Times New Roman" w:hAnsi="Times New Roman" w:cs="Times New Roman"/>
          <w:b/>
          <w:bCs/>
          <w:color w:val="auto"/>
          <w:sz w:val="28"/>
          <w:szCs w:val="44"/>
        </w:rPr>
        <w:t>Impacts of high-speed rail on new firm formation – evidence from Suzhou urban districts, China</w:t>
      </w:r>
      <w:r w:rsidR="00427660">
        <w:rPr>
          <w:rStyle w:val="FootnoteReference"/>
          <w:rFonts w:ascii="Times New Roman" w:hAnsi="Times New Roman" w:cs="Times New Roman"/>
          <w:b/>
          <w:bCs/>
          <w:color w:val="auto"/>
          <w:sz w:val="28"/>
          <w:szCs w:val="44"/>
        </w:rPr>
        <w:footnoteReference w:id="1"/>
      </w:r>
    </w:p>
    <w:p w14:paraId="4AAB5420" w14:textId="77777777" w:rsidR="00A856F8" w:rsidRPr="00A856F8" w:rsidRDefault="00A856F8" w:rsidP="00A856F8">
      <w:pPr>
        <w:rPr>
          <w:lang w:val="en-US"/>
        </w:rPr>
      </w:pPr>
    </w:p>
    <w:p w14:paraId="481844A5" w14:textId="500AEEBD" w:rsidR="007D2BD2" w:rsidRPr="00427660" w:rsidRDefault="007D2BD2" w:rsidP="00427660">
      <w:pPr>
        <w:autoSpaceDE w:val="0"/>
        <w:adjustRightInd w:val="0"/>
      </w:pPr>
      <w:r w:rsidRPr="00427660">
        <w:t xml:space="preserve">Chia-Lin Chen, University of Liverpool, UK, </w:t>
      </w:r>
      <w:hyperlink r:id="rId8" w:history="1">
        <w:r w:rsidRPr="00427660">
          <w:rPr>
            <w:color w:val="0563C1"/>
            <w:u w:val="single" w:color="0563C1"/>
          </w:rPr>
          <w:t>chia-lin.chen@liverpool.ac.uk</w:t>
        </w:r>
      </w:hyperlink>
    </w:p>
    <w:p w14:paraId="45714F63" w14:textId="415BA9FE" w:rsidR="007D2BD2" w:rsidRPr="00354B14" w:rsidRDefault="007D2BD2" w:rsidP="00427660">
      <w:pPr>
        <w:rPr>
          <w:rFonts w:ascii="Calibri Light" w:eastAsia="PMingLiU" w:hAnsi="Calibri Light"/>
          <w:b/>
        </w:rPr>
      </w:pPr>
      <w:r w:rsidRPr="00427660">
        <w:rPr>
          <w:u w:color="0563C1"/>
        </w:rPr>
        <w:t xml:space="preserve">Roger Vickerman, University of Kent, UK, </w:t>
      </w:r>
      <w:hyperlink r:id="rId9" w:history="1">
        <w:r w:rsidRPr="00427660">
          <w:rPr>
            <w:color w:val="0563C1"/>
            <w:u w:val="single" w:color="0563C1"/>
          </w:rPr>
          <w:t>r.w.vickerman@kent.ac.uk</w:t>
        </w:r>
      </w:hyperlink>
      <w:r w:rsidRPr="00354B14">
        <w:rPr>
          <w:rFonts w:ascii="Calibri Light" w:eastAsia="PMingLiU" w:hAnsi="Calibri Light"/>
          <w:b/>
        </w:rPr>
        <w:t xml:space="preserve"> </w:t>
      </w:r>
    </w:p>
    <w:p w14:paraId="41809CDD" w14:textId="77777777" w:rsidR="007D2BD2" w:rsidRPr="00427660" w:rsidRDefault="007D2BD2" w:rsidP="007D2BD2">
      <w:pPr>
        <w:pStyle w:val="Heading1"/>
        <w:rPr>
          <w:rFonts w:ascii="Times New Roman" w:hAnsi="Times New Roman" w:cs="Times New Roman"/>
          <w:sz w:val="24"/>
          <w:szCs w:val="22"/>
        </w:rPr>
      </w:pPr>
      <w:r w:rsidRPr="00427660">
        <w:rPr>
          <w:rFonts w:ascii="Times New Roman" w:hAnsi="Times New Roman" w:cs="Times New Roman"/>
          <w:sz w:val="24"/>
          <w:szCs w:val="22"/>
        </w:rPr>
        <w:t>Abstract</w:t>
      </w:r>
    </w:p>
    <w:p w14:paraId="0A76587B" w14:textId="11365936" w:rsidR="009C52E5" w:rsidRPr="00267EF5" w:rsidRDefault="00427660" w:rsidP="009C52E5">
      <w:r>
        <w:t>The paper</w:t>
      </w:r>
      <w:r w:rsidR="00B502CD">
        <w:t xml:space="preserve"> u</w:t>
      </w:r>
      <w:r w:rsidR="00CA1526">
        <w:t>s</w:t>
      </w:r>
      <w:r w:rsidR="00B502CD">
        <w:t>es</w:t>
      </w:r>
      <w:r w:rsidR="00CA1526">
        <w:t xml:space="preserve"> a detailed data set of new firm formation in a second-tier city in the Yangtze River Delta, China, </w:t>
      </w:r>
      <w:r w:rsidR="00B502CD">
        <w:t>to</w:t>
      </w:r>
      <w:r>
        <w:t xml:space="preserve"> p</w:t>
      </w:r>
      <w:r w:rsidR="00354B14">
        <w:t>rovid</w:t>
      </w:r>
      <w:r>
        <w:t>e</w:t>
      </w:r>
      <w:r w:rsidR="00354B14">
        <w:t xml:space="preserve"> evidence </w:t>
      </w:r>
      <w:r>
        <w:t xml:space="preserve">on the </w:t>
      </w:r>
      <w:r w:rsidR="00354B14">
        <w:t xml:space="preserve">extent </w:t>
      </w:r>
      <w:r>
        <w:t>to which HSR</w:t>
      </w:r>
      <w:r w:rsidR="00354B14">
        <w:t xml:space="preserve"> </w:t>
      </w:r>
      <w:r>
        <w:t>has f</w:t>
      </w:r>
      <w:r w:rsidR="00354B14">
        <w:t>acilitated urban economic restructuring</w:t>
      </w:r>
      <w:r w:rsidR="00B502CD">
        <w:t xml:space="preserve">. </w:t>
      </w:r>
      <w:r>
        <w:t>Using</w:t>
      </w:r>
      <w:r w:rsidR="003C0493">
        <w:t xml:space="preserve"> </w:t>
      </w:r>
      <w:r w:rsidR="00B502CD">
        <w:t>l</w:t>
      </w:r>
      <w:r>
        <w:t>ocation quotients and a probabilistic analysis of the determinants of new firm location, t</w:t>
      </w:r>
      <w:r w:rsidR="009C52E5">
        <w:t xml:space="preserve">he findings indicate a significant rise of new firm formation after the arrival of HSR and that </w:t>
      </w:r>
      <w:r w:rsidR="009C52E5" w:rsidRPr="00510E13">
        <w:t xml:space="preserve">new firms </w:t>
      </w:r>
      <w:r w:rsidR="009C52E5">
        <w:t>appear</w:t>
      </w:r>
      <w:r w:rsidR="009C52E5" w:rsidRPr="00510E13">
        <w:t xml:space="preserve"> </w:t>
      </w:r>
      <w:r w:rsidR="009C52E5">
        <w:t>likely</w:t>
      </w:r>
      <w:r w:rsidR="009C52E5" w:rsidRPr="00510E13">
        <w:t xml:space="preserve"> to</w:t>
      </w:r>
      <w:r w:rsidR="009C52E5">
        <w:t xml:space="preserve"> </w:t>
      </w:r>
      <w:proofErr w:type="gramStart"/>
      <w:r w:rsidR="009C52E5">
        <w:t xml:space="preserve">be </w:t>
      </w:r>
      <w:r w:rsidR="009C52E5" w:rsidRPr="00510E13">
        <w:t>locate</w:t>
      </w:r>
      <w:r w:rsidR="009C52E5">
        <w:t>d</w:t>
      </w:r>
      <w:r w:rsidR="009C52E5" w:rsidRPr="00510E13">
        <w:t xml:space="preserve"> </w:t>
      </w:r>
      <w:r w:rsidR="009C52E5">
        <w:t>in</w:t>
      </w:r>
      <w:proofErr w:type="gramEnd"/>
      <w:r w:rsidR="009C52E5">
        <w:t xml:space="preserve"> places closer to</w:t>
      </w:r>
      <w:r w:rsidR="009C52E5" w:rsidRPr="00510E13">
        <w:t xml:space="preserve"> HSR stations, </w:t>
      </w:r>
      <w:r w:rsidR="00B502CD">
        <w:t xml:space="preserve">particularly those with a higher frequency of </w:t>
      </w:r>
      <w:r w:rsidR="009C52E5" w:rsidRPr="00510E13">
        <w:t xml:space="preserve">train service </w:t>
      </w:r>
      <w:r w:rsidR="009C52E5">
        <w:t xml:space="preserve">and interchange with metro services are present. </w:t>
      </w:r>
      <w:r w:rsidR="00B502CD">
        <w:t xml:space="preserve">As well as </w:t>
      </w:r>
      <w:r w:rsidR="009C52E5">
        <w:t xml:space="preserve">HSR </w:t>
      </w:r>
      <w:r w:rsidR="00B502CD">
        <w:t xml:space="preserve">other factors such as the </w:t>
      </w:r>
      <w:r w:rsidR="009C52E5">
        <w:t>designat</w:t>
      </w:r>
      <w:r w:rsidR="00B502CD">
        <w:t>ion of</w:t>
      </w:r>
      <w:r w:rsidR="009C52E5">
        <w:t xml:space="preserve"> development zones, </w:t>
      </w:r>
      <w:r w:rsidR="00B502CD">
        <w:t>influenced</w:t>
      </w:r>
      <w:r w:rsidR="009C52E5">
        <w:t xml:space="preserve"> new firm formation in certain locations. The </w:t>
      </w:r>
      <w:r w:rsidR="00B502CD">
        <w:t xml:space="preserve">resulting </w:t>
      </w:r>
      <w:r w:rsidR="009C52E5">
        <w:t xml:space="preserve">spatial patterns suggest a dynamism of </w:t>
      </w:r>
      <w:r>
        <w:t xml:space="preserve">both </w:t>
      </w:r>
      <w:r w:rsidR="009C52E5">
        <w:t>a reinforced old urban core and a decentralisation process in new urban districts. The paper reinforces the view that more</w:t>
      </w:r>
      <w:r w:rsidR="009C52E5" w:rsidRPr="00267EF5">
        <w:t xml:space="preserve"> </w:t>
      </w:r>
      <w:r w:rsidR="00B502CD">
        <w:t xml:space="preserve">research using </w:t>
      </w:r>
      <w:r w:rsidR="009C52E5" w:rsidRPr="00267EF5">
        <w:t>disaggregate</w:t>
      </w:r>
      <w:r w:rsidR="009C52E5">
        <w:t>d</w:t>
      </w:r>
      <w:r w:rsidR="009C52E5" w:rsidRPr="00267EF5">
        <w:t xml:space="preserve"> </w:t>
      </w:r>
      <w:r w:rsidR="00B502CD">
        <w:t>data</w:t>
      </w:r>
      <w:r w:rsidR="009C52E5" w:rsidRPr="00267EF5">
        <w:t xml:space="preserve"> is </w:t>
      </w:r>
      <w:r w:rsidR="009C52E5">
        <w:t>essential</w:t>
      </w:r>
      <w:r w:rsidR="009C52E5" w:rsidRPr="00267EF5">
        <w:t xml:space="preserve"> to </w:t>
      </w:r>
      <w:r w:rsidR="009C52E5">
        <w:t xml:space="preserve">understand </w:t>
      </w:r>
      <w:r w:rsidR="009C52E5" w:rsidRPr="00267EF5">
        <w:t>the role of HSR in transforming cities and regions in China</w:t>
      </w:r>
      <w:r w:rsidR="009C52E5">
        <w:t xml:space="preserve"> with implications for other countries using HSR as an instrument of restructuring and transformation</w:t>
      </w:r>
      <w:r w:rsidR="009C52E5" w:rsidRPr="00267EF5">
        <w:t xml:space="preserve">. </w:t>
      </w:r>
    </w:p>
    <w:p w14:paraId="0AC57FAF" w14:textId="77777777" w:rsidR="009C52E5" w:rsidRDefault="009C52E5" w:rsidP="007D2BD2"/>
    <w:p w14:paraId="41DD4399" w14:textId="77777777" w:rsidR="00CE343E" w:rsidRDefault="007D2BD2" w:rsidP="00427660">
      <w:pPr>
        <w:sectPr w:rsidR="00CE343E" w:rsidSect="00034F3E">
          <w:footerReference w:type="default" r:id="rId10"/>
          <w:pgSz w:w="11900" w:h="16840"/>
          <w:pgMar w:top="1440" w:right="1440" w:bottom="1440" w:left="1440" w:header="720" w:footer="720" w:gutter="0"/>
          <w:cols w:space="720"/>
          <w:docGrid w:linePitch="326"/>
        </w:sectPr>
      </w:pPr>
      <w:r>
        <w:rPr>
          <w:b/>
        </w:rPr>
        <w:t>Keywords</w:t>
      </w:r>
      <w:r>
        <w:t xml:space="preserve">: high-speed rail, firm location, spatial-economic patterns, knowledge-based economy, urban structure, </w:t>
      </w:r>
      <w:r w:rsidR="009C52E5">
        <w:t xml:space="preserve">Suzhou, </w:t>
      </w:r>
      <w:r>
        <w:t>China</w:t>
      </w:r>
    </w:p>
    <w:p w14:paraId="130E2DC4" w14:textId="7AB103BA" w:rsidR="007D2BD2" w:rsidRDefault="007D2BD2" w:rsidP="00427660"/>
    <w:p w14:paraId="558F80C7" w14:textId="6E17E817" w:rsidR="00CE343E" w:rsidRPr="00A42A2C" w:rsidRDefault="00CE343E" w:rsidP="00CE343E">
      <w:pPr>
        <w:pStyle w:val="Heading1"/>
        <w:numPr>
          <w:ilvl w:val="0"/>
          <w:numId w:val="1"/>
        </w:numPr>
        <w:spacing w:line="360" w:lineRule="auto"/>
        <w:rPr>
          <w:rFonts w:ascii="Times New Roman" w:hAnsi="Times New Roman" w:cs="Times New Roman"/>
          <w:sz w:val="24"/>
          <w:szCs w:val="22"/>
        </w:rPr>
      </w:pPr>
      <w:r>
        <w:rPr>
          <w:b w:val="0"/>
          <w:bCs w:val="0"/>
        </w:rPr>
        <w:t xml:space="preserve"> </w:t>
      </w:r>
      <w:r w:rsidRPr="00A42A2C">
        <w:rPr>
          <w:rFonts w:ascii="Times New Roman" w:hAnsi="Times New Roman" w:cs="Times New Roman"/>
          <w:sz w:val="24"/>
          <w:szCs w:val="22"/>
          <w:lang w:val="en-GB"/>
        </w:rPr>
        <w:t>Transport infrastructure and economic and urban change</w:t>
      </w:r>
      <w:r w:rsidRPr="00A42A2C">
        <w:rPr>
          <w:rFonts w:ascii="Times New Roman" w:hAnsi="Times New Roman" w:cs="Times New Roman"/>
          <w:sz w:val="24"/>
          <w:szCs w:val="22"/>
        </w:rPr>
        <w:t xml:space="preserve"> </w:t>
      </w:r>
    </w:p>
    <w:p w14:paraId="2A46E18B" w14:textId="0D789C35" w:rsidR="00EB25A6" w:rsidRDefault="00CE343E" w:rsidP="00FD7F23">
      <w:r>
        <w:t>Research on the economic impacts of high-speed rail (HSR) has largely focused on the impact on economic aggregates such as output and employment and on its contribution to the convergence or rebalancing of regions. Recently more attention has been given to a more detailed analysis of the way in which HSR has impacted on urban form and planning as well as the structural changes it has brought to individual cities acting as a major technological innovation, affecting the way firms and labour markets operate (de Urena et al., 2021). This paper uses a detailed data set of new firm formation in one city in China to explore how the development of HSR has reshaped both economic and urban structure. Th</w:t>
      </w:r>
      <w:r w:rsidR="00B502CD">
        <w:t xml:space="preserve">ere </w:t>
      </w:r>
      <w:r>
        <w:t xml:space="preserve">is evidence of the role </w:t>
      </w:r>
      <w:r w:rsidR="00B502CD">
        <w:t>not only of external</w:t>
      </w:r>
      <w:r>
        <w:t xml:space="preserve"> accessibility and connectivity, but also to internal connectivity within the city to HSR. </w:t>
      </w:r>
      <w:r w:rsidR="00A010D2">
        <w:t xml:space="preserve">The analysis is based on data from </w:t>
      </w:r>
      <w:r w:rsidR="006A4B64">
        <w:t>Suzhou</w:t>
      </w:r>
      <w:r w:rsidR="00BC58BB">
        <w:t>,</w:t>
      </w:r>
      <w:r w:rsidR="006A4B64">
        <w:t xml:space="preserve"> in </w:t>
      </w:r>
      <w:r w:rsidR="00DF5A48">
        <w:t xml:space="preserve">the Yangtze River Delta </w:t>
      </w:r>
      <w:r w:rsidR="00291732">
        <w:t>Area (YRDA)</w:t>
      </w:r>
      <w:r w:rsidR="00DF5A48">
        <w:t xml:space="preserve">, </w:t>
      </w:r>
      <w:r w:rsidR="00EF3F28">
        <w:t>one of the</w:t>
      </w:r>
      <w:r w:rsidR="00BC58BB">
        <w:t xml:space="preserve"> </w:t>
      </w:r>
      <w:r w:rsidR="00EF3F28">
        <w:t xml:space="preserve">most advanced </w:t>
      </w:r>
      <w:r w:rsidR="008E6156">
        <w:t xml:space="preserve">agglomerations </w:t>
      </w:r>
      <w:r w:rsidR="00FC1A93">
        <w:t xml:space="preserve">in </w:t>
      </w:r>
      <w:r w:rsidR="006A4B64">
        <w:t>China</w:t>
      </w:r>
      <w:r w:rsidR="00A56668">
        <w:t xml:space="preserve">. </w:t>
      </w:r>
      <w:r w:rsidR="003659F4">
        <w:t>Suzhou</w:t>
      </w:r>
      <w:r w:rsidR="00B73B7A">
        <w:t xml:space="preserve"> is served by two types of HSR line (national trunk and inter-city) and </w:t>
      </w:r>
      <w:r w:rsidR="004A73C9">
        <w:t xml:space="preserve">has four HSR </w:t>
      </w:r>
      <w:r w:rsidR="00B502CD">
        <w:t>stations.</w:t>
      </w:r>
      <w:r w:rsidR="00D756E3">
        <w:t xml:space="preserve"> </w:t>
      </w:r>
    </w:p>
    <w:p w14:paraId="2993A062" w14:textId="77777777" w:rsidR="00CB4291" w:rsidRPr="00A342CA" w:rsidRDefault="00CB4291" w:rsidP="00FD7F23"/>
    <w:p w14:paraId="52501EFF" w14:textId="06D53A1E" w:rsidR="00F46A54" w:rsidRDefault="00F46A54" w:rsidP="00FD7F23">
      <w:r>
        <w:t>T</w:t>
      </w:r>
      <w:r w:rsidRPr="00F46A54">
        <w:t xml:space="preserve">he relationship between transport infrastructure and economic development </w:t>
      </w:r>
      <w:r w:rsidR="00B73B7A">
        <w:t xml:space="preserve">has been studied largely through the impacts on </w:t>
      </w:r>
      <w:r w:rsidRPr="00F46A54">
        <w:t>accessibility and cost</w:t>
      </w:r>
      <w:r w:rsidR="00EE285D">
        <w:t xml:space="preserve"> and hence on agglomeration (Graham et al., 2021). These studies have focussed on the static impact of agglomeration on productivity. By ignoring the more dynamic impacts on location this l</w:t>
      </w:r>
      <w:r w:rsidRPr="00F46A54">
        <w:t xml:space="preserve">eads to a prevailing </w:t>
      </w:r>
      <w:r w:rsidR="00EE285D">
        <w:t>view</w:t>
      </w:r>
      <w:r w:rsidRPr="00F46A54">
        <w:t xml:space="preserve"> that HSR is likely to reinforce regional centres and spatial-economic inequality between cities connected by HSR</w:t>
      </w:r>
      <w:r w:rsidR="00EE285D">
        <w:t xml:space="preserve"> </w:t>
      </w:r>
      <w:r w:rsidR="00B502CD">
        <w:t xml:space="preserve">whereas including these factors is likely to lead to a more nuanced outcome </w:t>
      </w:r>
      <w:r w:rsidR="00EE285D">
        <w:t>(Venables, 2017)</w:t>
      </w:r>
      <w:r w:rsidRPr="00F46A54">
        <w:t xml:space="preserve">. </w:t>
      </w:r>
    </w:p>
    <w:p w14:paraId="4CE6E0FE" w14:textId="615A754B" w:rsidR="00CB1A98" w:rsidRPr="00AC3DB6" w:rsidRDefault="007853E9" w:rsidP="00FD7F23">
      <w:r>
        <w:lastRenderedPageBreak/>
        <w:t xml:space="preserve">The </w:t>
      </w:r>
      <w:r w:rsidR="00F46A54">
        <w:t xml:space="preserve">increased accessibility generated by HSR affects sectors differently; those </w:t>
      </w:r>
      <w:r w:rsidR="00DA3867">
        <w:t>with</w:t>
      </w:r>
      <w:r w:rsidR="00F46A54">
        <w:t xml:space="preserve"> a high knowledge content are more likely to need the interaction afforded by rapid inter-city communications</w:t>
      </w:r>
      <w:r w:rsidR="008F3728">
        <w:t xml:space="preserve"> (Tierney, 2012)</w:t>
      </w:r>
      <w:r w:rsidR="00F46A54">
        <w:t>.</w:t>
      </w:r>
      <w:r w:rsidR="00CB1A98" w:rsidRPr="00AC3DB6">
        <w:t xml:space="preserve"> This is part of the process </w:t>
      </w:r>
      <w:r w:rsidR="00D33602">
        <w:t>wi</w:t>
      </w:r>
      <w:r w:rsidR="00533C9B">
        <w:t>th</w:t>
      </w:r>
      <w:r w:rsidR="00CB1A98" w:rsidRPr="00AC3DB6">
        <w:t xml:space="preserve"> which large cities produce agglomeration economies </w:t>
      </w:r>
      <w:r w:rsidR="00B314B2">
        <w:t>bringing about</w:t>
      </w:r>
      <w:r w:rsidR="00CB1A98" w:rsidRPr="00AC3DB6">
        <w:t xml:space="preserve"> higher productivity</w:t>
      </w:r>
      <w:r w:rsidR="007807B9">
        <w:t xml:space="preserve"> </w:t>
      </w:r>
      <w:r w:rsidR="00CB1A98" w:rsidRPr="00AC3DB6">
        <w:t>and growth</w:t>
      </w:r>
      <w:r w:rsidR="00F46A54">
        <w:t xml:space="preserve"> (</w:t>
      </w:r>
      <w:proofErr w:type="spellStart"/>
      <w:r w:rsidR="00CB1A98" w:rsidRPr="00AC3DB6">
        <w:t>Glaeser</w:t>
      </w:r>
      <w:proofErr w:type="spellEnd"/>
      <w:r w:rsidR="00CB1A98" w:rsidRPr="00AC3DB6">
        <w:t xml:space="preserve"> et al</w:t>
      </w:r>
      <w:r w:rsidR="00F46A54">
        <w:t xml:space="preserve">., </w:t>
      </w:r>
      <w:r w:rsidR="00CB1A98" w:rsidRPr="00AC3DB6">
        <w:t>1992</w:t>
      </w:r>
      <w:r w:rsidR="00EE285D">
        <w:t xml:space="preserve">; </w:t>
      </w:r>
      <w:proofErr w:type="spellStart"/>
      <w:r w:rsidR="00EE285D">
        <w:t>Glaeser</w:t>
      </w:r>
      <w:proofErr w:type="spellEnd"/>
      <w:r w:rsidR="00EE285D">
        <w:t>, 2021)</w:t>
      </w:r>
      <w:r w:rsidR="00CB1A98" w:rsidRPr="00AC3DB6">
        <w:t>)</w:t>
      </w:r>
      <w:r w:rsidR="00F46A54">
        <w:t xml:space="preserve">. As well as </w:t>
      </w:r>
      <w:r w:rsidR="00CB1A98" w:rsidRPr="00AC3DB6">
        <w:t>the concentration of firms in a specific</w:t>
      </w:r>
      <w:r w:rsidR="00C87855">
        <w:t xml:space="preserve"> </w:t>
      </w:r>
      <w:r w:rsidR="00CB1A98" w:rsidRPr="00AC3DB6">
        <w:t>industry</w:t>
      </w:r>
      <w:r w:rsidR="00F46A54">
        <w:t>, the</w:t>
      </w:r>
      <w:r w:rsidR="00CB1A98" w:rsidRPr="00AC3DB6">
        <w:t xml:space="preserve"> variety of firms and industries </w:t>
      </w:r>
      <w:r w:rsidR="00F46A54">
        <w:t>a</w:t>
      </w:r>
      <w:r w:rsidR="00CB1A98" w:rsidRPr="00AC3DB6">
        <w:t xml:space="preserve">nd competition between firms </w:t>
      </w:r>
      <w:r w:rsidR="00F46A54">
        <w:t>helps to</w:t>
      </w:r>
      <w:r w:rsidR="00CB1A98" w:rsidRPr="00AC3DB6">
        <w:t xml:space="preserve"> raise local development. </w:t>
      </w:r>
      <w:r>
        <w:t>R</w:t>
      </w:r>
      <w:r w:rsidR="00361EB9" w:rsidRPr="00AC3DB6">
        <w:t>egional specialisation in the modern economy</w:t>
      </w:r>
      <w:r w:rsidR="00361EB9">
        <w:t xml:space="preserve"> </w:t>
      </w:r>
      <w:r w:rsidR="00CB1A98" w:rsidRPr="00AC3DB6">
        <w:t xml:space="preserve">may </w:t>
      </w:r>
      <w:r>
        <w:t>involve the</w:t>
      </w:r>
      <w:r w:rsidR="00CB1A98" w:rsidRPr="00AC3DB6">
        <w:t xml:space="preserve"> concentration of particular skills rather than </w:t>
      </w:r>
      <w:r>
        <w:t xml:space="preserve">the </w:t>
      </w:r>
      <w:r w:rsidR="00CB1A98" w:rsidRPr="00AC3DB6">
        <w:t xml:space="preserve">concentration of particular industries </w:t>
      </w:r>
      <w:r w:rsidR="00F46A54">
        <w:t>(Michaels et al.</w:t>
      </w:r>
      <w:r w:rsidR="009B337F">
        <w:t>,</w:t>
      </w:r>
      <w:r w:rsidR="00F46A54">
        <w:t xml:space="preserve"> 2019)</w:t>
      </w:r>
      <w:r w:rsidR="00CB1A98" w:rsidRPr="00AC3DB6">
        <w:t>.</w:t>
      </w:r>
    </w:p>
    <w:p w14:paraId="14935D61" w14:textId="6257766B" w:rsidR="00CB1A98" w:rsidRDefault="00CB1A98" w:rsidP="007E3EE3">
      <w:pPr>
        <w:pStyle w:val="NormalWeb"/>
        <w:rPr>
          <w:rFonts w:ascii="Times New Roman" w:hAnsi="Times New Roman"/>
        </w:rPr>
      </w:pPr>
      <w:r w:rsidRPr="007E3EE3">
        <w:rPr>
          <w:rFonts w:ascii="Times New Roman" w:hAnsi="Times New Roman"/>
        </w:rPr>
        <w:t xml:space="preserve">Whilst knowledge flows </w:t>
      </w:r>
      <w:r w:rsidR="007853E9">
        <w:rPr>
          <w:rFonts w:ascii="Times New Roman" w:hAnsi="Times New Roman"/>
        </w:rPr>
        <w:t>may</w:t>
      </w:r>
      <w:r w:rsidRPr="007E3EE3">
        <w:rPr>
          <w:rFonts w:ascii="Times New Roman" w:hAnsi="Times New Roman"/>
        </w:rPr>
        <w:t xml:space="preserve"> not require either proximity or good physical transport links</w:t>
      </w:r>
      <w:r w:rsidR="00BB1769">
        <w:rPr>
          <w:rFonts w:ascii="Times New Roman" w:hAnsi="Times New Roman"/>
        </w:rPr>
        <w:t>,</w:t>
      </w:r>
      <w:r w:rsidRPr="007E3EE3">
        <w:rPr>
          <w:rFonts w:ascii="Times New Roman" w:hAnsi="Times New Roman"/>
        </w:rPr>
        <w:t xml:space="preserve"> evidence on clustering confirm</w:t>
      </w:r>
      <w:r w:rsidR="00230D8F">
        <w:rPr>
          <w:rFonts w:ascii="Times New Roman" w:hAnsi="Times New Roman"/>
        </w:rPr>
        <w:t>s</w:t>
      </w:r>
      <w:r w:rsidRPr="007E3EE3">
        <w:rPr>
          <w:rFonts w:ascii="Times New Roman" w:hAnsi="Times New Roman"/>
        </w:rPr>
        <w:t xml:space="preserve"> the </w:t>
      </w:r>
      <w:r w:rsidR="007853E9">
        <w:rPr>
          <w:rFonts w:ascii="Times New Roman" w:hAnsi="Times New Roman"/>
        </w:rPr>
        <w:t>importance of</w:t>
      </w:r>
      <w:r w:rsidRPr="007E3EE3">
        <w:rPr>
          <w:rFonts w:ascii="Times New Roman" w:hAnsi="Times New Roman"/>
        </w:rPr>
        <w:t xml:space="preserve"> proximity</w:t>
      </w:r>
      <w:r w:rsidR="00230D8F">
        <w:rPr>
          <w:rFonts w:ascii="Times New Roman" w:hAnsi="Times New Roman"/>
        </w:rPr>
        <w:t>,</w:t>
      </w:r>
      <w:r w:rsidRPr="007E3EE3">
        <w:rPr>
          <w:rFonts w:ascii="Times New Roman" w:hAnsi="Times New Roman"/>
        </w:rPr>
        <w:t xml:space="preserve"> and good physical communications can extend that proximity over a wider area</w:t>
      </w:r>
      <w:r w:rsidR="007853E9">
        <w:t xml:space="preserve"> </w:t>
      </w:r>
      <w:r w:rsidR="007E3EE3">
        <w:rPr>
          <w:rFonts w:ascii="Times New Roman" w:hAnsi="Times New Roman"/>
          <w:lang w:val="en-GB" w:eastAsia="zh-CN"/>
        </w:rPr>
        <w:t>(</w:t>
      </w:r>
      <w:r w:rsidR="007E3EE3" w:rsidRPr="005157E0">
        <w:rPr>
          <w:rFonts w:ascii="Times New Roman" w:hAnsi="Times New Roman"/>
          <w:lang w:val="en-GB" w:eastAsia="zh-CN"/>
        </w:rPr>
        <w:t xml:space="preserve">Cheng et al., 2015; Chen and Vickerman, 2017). </w:t>
      </w:r>
    </w:p>
    <w:p w14:paraId="34B87800" w14:textId="1D11555C" w:rsidR="00F46A54" w:rsidRDefault="00524E99" w:rsidP="00670B70">
      <w:r>
        <w:t>A</w:t>
      </w:r>
      <w:r w:rsidR="00AE6F9A">
        <w:t xml:space="preserve"> wide range of factors</w:t>
      </w:r>
      <w:r w:rsidR="00314B0F">
        <w:t xml:space="preserve"> </w:t>
      </w:r>
      <w:r w:rsidR="00EE285D">
        <w:t xml:space="preserve">influence </w:t>
      </w:r>
      <w:r w:rsidR="00314B0F">
        <w:t>the formation of new firms</w:t>
      </w:r>
      <w:r w:rsidR="002C1716">
        <w:t>,</w:t>
      </w:r>
      <w:r w:rsidR="00AE6F9A">
        <w:t xml:space="preserve"> </w:t>
      </w:r>
      <w:r w:rsidR="00F46A54">
        <w:t xml:space="preserve">such as population </w:t>
      </w:r>
      <w:r w:rsidR="00AE6F9A">
        <w:t xml:space="preserve">growth and </w:t>
      </w:r>
      <w:r w:rsidR="00F46A54">
        <w:t>density</w:t>
      </w:r>
      <w:r w:rsidR="00AE6F9A">
        <w:t xml:space="preserve">, income levels and availability of human and financial capital. However, </w:t>
      </w:r>
      <w:r w:rsidR="00EE285D">
        <w:t xml:space="preserve">there is </w:t>
      </w:r>
      <w:r w:rsidR="00AE6F9A">
        <w:t xml:space="preserve">evidence </w:t>
      </w:r>
      <w:r w:rsidR="00FC303C">
        <w:t>suggest</w:t>
      </w:r>
      <w:r w:rsidR="00EE285D">
        <w:t>ing</w:t>
      </w:r>
      <w:r w:rsidR="00FC303C">
        <w:t xml:space="preserve"> </w:t>
      </w:r>
      <w:r w:rsidR="00AE6F9A">
        <w:t xml:space="preserve">that </w:t>
      </w:r>
      <w:r w:rsidR="00670B70">
        <w:t>transport infrastructure impacts on the spatial distribution of firms and employment locations within metropolitan areas (Mejia-</w:t>
      </w:r>
      <w:proofErr w:type="spellStart"/>
      <w:r w:rsidR="00670B70">
        <w:t>Dorantes</w:t>
      </w:r>
      <w:proofErr w:type="spellEnd"/>
      <w:r w:rsidR="00670B70">
        <w:t xml:space="preserve"> et al., 2012</w:t>
      </w:r>
      <w:r w:rsidR="00EE285D">
        <w:t xml:space="preserve">; </w:t>
      </w:r>
      <w:r w:rsidR="00670B70">
        <w:t xml:space="preserve">Iseki and </w:t>
      </w:r>
      <w:proofErr w:type="spellStart"/>
      <w:r w:rsidR="00670B70">
        <w:t>Eom</w:t>
      </w:r>
      <w:proofErr w:type="spellEnd"/>
      <w:r w:rsidR="00670B70">
        <w:t xml:space="preserve">, 2019). Moreover, </w:t>
      </w:r>
      <w:r w:rsidR="00AE6F9A">
        <w:t>t</w:t>
      </w:r>
      <w:r w:rsidR="00F46A54">
        <w:t xml:space="preserve">he number of new manufacturing plants </w:t>
      </w:r>
      <w:r w:rsidR="00087484">
        <w:t>increases</w:t>
      </w:r>
      <w:r w:rsidR="00F46A54">
        <w:t xml:space="preserve"> in areas with </w:t>
      </w:r>
      <w:r w:rsidR="00EE285D">
        <w:t>good</w:t>
      </w:r>
      <w:r w:rsidR="00F46A54">
        <w:t xml:space="preserve"> access to major transportation infrastructure (Holl, 2004a; 2004b; 2004c; Fotopoulos and Spence, 1999; Melo et al., 2010)</w:t>
      </w:r>
      <w:r w:rsidR="00564CC7">
        <w:t xml:space="preserve">. </w:t>
      </w:r>
    </w:p>
    <w:p w14:paraId="23E073A4" w14:textId="77777777" w:rsidR="00F46A54" w:rsidRDefault="00F46A54" w:rsidP="00F46A54"/>
    <w:p w14:paraId="75727B15" w14:textId="3D0461CB" w:rsidR="00605A8F" w:rsidRDefault="00605A8F" w:rsidP="00605A8F">
      <w:r>
        <w:t xml:space="preserve">The </w:t>
      </w:r>
      <w:r w:rsidR="00787DB0" w:rsidRPr="002160D8">
        <w:t>location of HSR stations</w:t>
      </w:r>
      <w:r>
        <w:t xml:space="preserve"> within cities is also important</w:t>
      </w:r>
      <w:r w:rsidR="00787DB0" w:rsidRPr="002160D8">
        <w:t xml:space="preserve">. </w:t>
      </w:r>
      <w:r w:rsidR="00500B6F" w:rsidRPr="002160D8">
        <w:t>HSR</w:t>
      </w:r>
      <w:r w:rsidR="00437ADE" w:rsidRPr="002160D8">
        <w:t xml:space="preserve"> station</w:t>
      </w:r>
      <w:r w:rsidR="002160D8">
        <w:t>s</w:t>
      </w:r>
      <w:r>
        <w:t>, especially when</w:t>
      </w:r>
      <w:r w:rsidR="00500B6F" w:rsidRPr="002160D8">
        <w:t xml:space="preserve"> integrated with urban regeneration strate</w:t>
      </w:r>
      <w:r w:rsidR="002477B1" w:rsidRPr="002160D8">
        <w:t xml:space="preserve">gies in </w:t>
      </w:r>
      <w:r>
        <w:t xml:space="preserve">or </w:t>
      </w:r>
      <w:r w:rsidR="002477B1" w:rsidRPr="002160D8">
        <w:t>near city centres</w:t>
      </w:r>
      <w:r w:rsidR="00AC0653">
        <w:t>,</w:t>
      </w:r>
      <w:r w:rsidR="002477B1" w:rsidRPr="002160D8">
        <w:t xml:space="preserve"> </w:t>
      </w:r>
      <w:r>
        <w:t xml:space="preserve">have generally been </w:t>
      </w:r>
      <w:r w:rsidR="0041522D">
        <w:t>considered</w:t>
      </w:r>
      <w:r>
        <w:t xml:space="preserve"> </w:t>
      </w:r>
      <w:r w:rsidR="002160D8">
        <w:t xml:space="preserve">more successful </w:t>
      </w:r>
      <w:r w:rsidR="00500B6F" w:rsidRPr="002160D8">
        <w:t>(</w:t>
      </w:r>
      <w:proofErr w:type="spellStart"/>
      <w:r w:rsidR="00D04BCF" w:rsidRPr="002160D8">
        <w:t>Menerault</w:t>
      </w:r>
      <w:proofErr w:type="spellEnd"/>
      <w:r w:rsidR="00D04BCF" w:rsidRPr="002160D8">
        <w:t>, 1997</w:t>
      </w:r>
      <w:r w:rsidR="00D04BCF">
        <w:t xml:space="preserve">; </w:t>
      </w:r>
      <w:r w:rsidR="00D04BCF" w:rsidRPr="002160D8">
        <w:t>Hall, 2009</w:t>
      </w:r>
      <w:r w:rsidR="00D04BCF">
        <w:t xml:space="preserve">; </w:t>
      </w:r>
      <w:proofErr w:type="spellStart"/>
      <w:r w:rsidR="0033567B" w:rsidRPr="002160D8">
        <w:t>Delaplace</w:t>
      </w:r>
      <w:proofErr w:type="spellEnd"/>
      <w:r w:rsidR="0033567B" w:rsidRPr="002160D8">
        <w:t>, 2012</w:t>
      </w:r>
      <w:r w:rsidR="00500B6F" w:rsidRPr="002160D8">
        <w:t>).</w:t>
      </w:r>
      <w:r w:rsidR="00A35CBB" w:rsidRPr="002160D8">
        <w:t xml:space="preserve"> </w:t>
      </w:r>
      <w:r w:rsidR="00600103" w:rsidRPr="002160D8">
        <w:t xml:space="preserve">In contrast, </w:t>
      </w:r>
      <w:r w:rsidR="000E7DAD" w:rsidRPr="002160D8">
        <w:t xml:space="preserve">peripheral </w:t>
      </w:r>
      <w:r w:rsidR="007E5574" w:rsidRPr="002160D8">
        <w:t xml:space="preserve">HSR </w:t>
      </w:r>
      <w:r w:rsidR="000E7DAD" w:rsidRPr="002160D8">
        <w:t>station</w:t>
      </w:r>
      <w:r w:rsidR="002F25A8" w:rsidRPr="002160D8">
        <w:t>s</w:t>
      </w:r>
      <w:r w:rsidR="0041522D">
        <w:t>,</w:t>
      </w:r>
      <w:r w:rsidR="007E5574" w:rsidRPr="002160D8">
        <w:t xml:space="preserve"> </w:t>
      </w:r>
      <w:r w:rsidR="002F25A8" w:rsidRPr="002160D8">
        <w:t xml:space="preserve">which </w:t>
      </w:r>
      <w:r w:rsidR="00B5429C" w:rsidRPr="002160D8">
        <w:t>generally provide poor accessibility</w:t>
      </w:r>
      <w:r w:rsidR="00291732">
        <w:t>,</w:t>
      </w:r>
      <w:r w:rsidR="00B5429C" w:rsidRPr="002160D8">
        <w:t xml:space="preserve"> </w:t>
      </w:r>
      <w:r w:rsidR="00A35CBB" w:rsidRPr="002160D8">
        <w:t xml:space="preserve">appear unattractive </w:t>
      </w:r>
      <w:r w:rsidR="000E7DAD" w:rsidRPr="002160D8">
        <w:t>(</w:t>
      </w:r>
      <w:proofErr w:type="spellStart"/>
      <w:r w:rsidR="000E7DAD" w:rsidRPr="002160D8">
        <w:t>Facchinetti-Mannone</w:t>
      </w:r>
      <w:proofErr w:type="spellEnd"/>
      <w:r w:rsidR="008F245A">
        <w:t>,</w:t>
      </w:r>
      <w:r w:rsidR="000E7DAD" w:rsidRPr="002160D8">
        <w:t xml:space="preserve"> </w:t>
      </w:r>
      <w:r w:rsidR="004B4B95" w:rsidRPr="002160D8">
        <w:t>20</w:t>
      </w:r>
      <w:r w:rsidR="008F245A">
        <w:t>1</w:t>
      </w:r>
      <w:r w:rsidR="004511DB">
        <w:t>3</w:t>
      </w:r>
      <w:r w:rsidR="008F245A">
        <w:t>).</w:t>
      </w:r>
      <w:r w:rsidR="00072A1B" w:rsidRPr="002160D8">
        <w:t xml:space="preserve"> </w:t>
      </w:r>
    </w:p>
    <w:p w14:paraId="639FB0BD" w14:textId="12DBC577" w:rsidR="002454C8" w:rsidRPr="00A42A2C" w:rsidRDefault="00515F41" w:rsidP="004073AA">
      <w:pPr>
        <w:pStyle w:val="Heading1"/>
        <w:numPr>
          <w:ilvl w:val="0"/>
          <w:numId w:val="1"/>
        </w:numPr>
        <w:spacing w:line="360" w:lineRule="auto"/>
        <w:rPr>
          <w:rFonts w:ascii="Times New Roman" w:hAnsi="Times New Roman" w:cs="Times New Roman"/>
          <w:sz w:val="24"/>
          <w:szCs w:val="22"/>
        </w:rPr>
      </w:pPr>
      <w:r w:rsidRPr="00A42A2C">
        <w:rPr>
          <w:rFonts w:ascii="Times New Roman" w:hAnsi="Times New Roman" w:cs="Times New Roman"/>
          <w:sz w:val="24"/>
          <w:szCs w:val="22"/>
        </w:rPr>
        <w:t xml:space="preserve">Case Study and </w:t>
      </w:r>
      <w:r w:rsidR="003C7F80">
        <w:rPr>
          <w:rFonts w:ascii="Times New Roman" w:hAnsi="Times New Roman" w:cs="Times New Roman"/>
          <w:sz w:val="24"/>
          <w:szCs w:val="22"/>
        </w:rPr>
        <w:t>Data</w:t>
      </w:r>
      <w:r w:rsidR="002454C8" w:rsidRPr="00A42A2C">
        <w:rPr>
          <w:rFonts w:ascii="Times New Roman" w:hAnsi="Times New Roman" w:cs="Times New Roman"/>
          <w:sz w:val="24"/>
          <w:szCs w:val="22"/>
        </w:rPr>
        <w:t xml:space="preserve"> </w:t>
      </w:r>
    </w:p>
    <w:p w14:paraId="15B534F0" w14:textId="12CF03F0" w:rsidR="00944C4F" w:rsidRDefault="00353BBD" w:rsidP="001F78ED">
      <w:r>
        <w:t>Suzhou</w:t>
      </w:r>
      <w:r w:rsidR="00A42A2C">
        <w:t xml:space="preserve"> is</w:t>
      </w:r>
      <w:r>
        <w:t xml:space="preserve"> a prefecture-level city </w:t>
      </w:r>
      <w:r w:rsidR="00B344D6">
        <w:t>located to</w:t>
      </w:r>
      <w:r w:rsidR="00B344D6">
        <w:rPr>
          <w:rFonts w:ascii="PMingLiU" w:eastAsia="PMingLiU" w:hAnsi="PMingLiU"/>
          <w:lang w:eastAsia="zh-TW"/>
        </w:rPr>
        <w:t xml:space="preserve"> </w:t>
      </w:r>
      <w:r w:rsidR="00B344D6">
        <w:t xml:space="preserve">the west of Shanghai </w:t>
      </w:r>
      <w:r>
        <w:t>in the Yangtze River Delta Area (YRDA)</w:t>
      </w:r>
      <w:r w:rsidR="00B431D6">
        <w:t xml:space="preserve">, </w:t>
      </w:r>
      <w:r>
        <w:t>China.</w:t>
      </w:r>
      <w:r w:rsidR="00E40F4B" w:rsidRPr="00E40F4B">
        <w:rPr>
          <w:rFonts w:cstheme="minorHAnsi"/>
        </w:rPr>
        <w:t xml:space="preserve"> </w:t>
      </w:r>
      <w:r w:rsidR="00B5202A">
        <w:t>The f</w:t>
      </w:r>
      <w:r w:rsidR="00944C4F">
        <w:t xml:space="preserve">ive urban districts investigated in this paper </w:t>
      </w:r>
      <w:r w:rsidR="007853E9">
        <w:t>(</w:t>
      </w:r>
      <w:r w:rsidR="00DB45C9">
        <w:t>detailed in Table 1</w:t>
      </w:r>
      <w:r w:rsidR="007853E9">
        <w:t>)</w:t>
      </w:r>
      <w:r w:rsidR="00DB45C9">
        <w:t xml:space="preserve">, </w:t>
      </w:r>
      <w:r w:rsidR="00944C4F">
        <w:t xml:space="preserve">are </w:t>
      </w:r>
      <w:proofErr w:type="spellStart"/>
      <w:r w:rsidR="00944C4F">
        <w:t>Gusu</w:t>
      </w:r>
      <w:proofErr w:type="spellEnd"/>
      <w:r w:rsidR="00944C4F">
        <w:t xml:space="preserve"> District</w:t>
      </w:r>
      <w:r w:rsidR="009473AD">
        <w:t>,</w:t>
      </w:r>
      <w:r w:rsidR="00944C4F">
        <w:t xml:space="preserve"> </w:t>
      </w:r>
      <w:r w:rsidR="00BC77F3">
        <w:t>at</w:t>
      </w:r>
      <w:r w:rsidR="00944C4F">
        <w:t xml:space="preserve"> the core</w:t>
      </w:r>
      <w:r w:rsidR="009473AD">
        <w:t>,</w:t>
      </w:r>
      <w:r w:rsidR="00944C4F">
        <w:t xml:space="preserve"> and </w:t>
      </w:r>
      <w:r w:rsidR="00936595">
        <w:t xml:space="preserve">the </w:t>
      </w:r>
      <w:r w:rsidR="0000275E">
        <w:t>four</w:t>
      </w:r>
      <w:r w:rsidR="00944C4F">
        <w:t xml:space="preserve"> newer urban districts around</w:t>
      </w:r>
      <w:r w:rsidR="007C5A39">
        <w:t xml:space="preserve"> it</w:t>
      </w:r>
      <w:r w:rsidR="00944C4F">
        <w:t xml:space="preserve">, including Suzhou Industrial Park (SIP) </w:t>
      </w:r>
      <w:r w:rsidR="006E2B37">
        <w:t>in the east</w:t>
      </w:r>
      <w:r w:rsidR="0056441A">
        <w:t xml:space="preserve"> </w:t>
      </w:r>
      <w:r w:rsidR="00944C4F">
        <w:t xml:space="preserve">(established in 1994), </w:t>
      </w:r>
      <w:proofErr w:type="spellStart"/>
      <w:r w:rsidR="00944C4F">
        <w:t>Huqiu</w:t>
      </w:r>
      <w:proofErr w:type="spellEnd"/>
      <w:r w:rsidR="00944C4F">
        <w:t xml:space="preserve"> </w:t>
      </w:r>
      <w:r w:rsidR="0056441A">
        <w:t xml:space="preserve">in the west </w:t>
      </w:r>
      <w:r w:rsidR="00944C4F">
        <w:t xml:space="preserve">(2002), </w:t>
      </w:r>
      <w:proofErr w:type="spellStart"/>
      <w:r w:rsidR="00944C4F">
        <w:t>Xiangcheng</w:t>
      </w:r>
      <w:proofErr w:type="spellEnd"/>
      <w:r w:rsidR="00944C4F">
        <w:t xml:space="preserve"> in the north</w:t>
      </w:r>
      <w:r w:rsidR="002D5AB3">
        <w:t xml:space="preserve"> (2001)</w:t>
      </w:r>
      <w:r w:rsidR="00944C4F">
        <w:t xml:space="preserve">, and </w:t>
      </w:r>
      <w:proofErr w:type="spellStart"/>
      <w:r w:rsidR="00944C4F">
        <w:t>Wuzhong</w:t>
      </w:r>
      <w:proofErr w:type="spellEnd"/>
      <w:r w:rsidR="00944C4F">
        <w:t xml:space="preserve"> (2000)</w:t>
      </w:r>
      <w:r w:rsidR="0000275E">
        <w:t>.</w:t>
      </w:r>
      <w:r w:rsidR="00944C4F">
        <w:t xml:space="preserve"> </w:t>
      </w:r>
      <w:proofErr w:type="spellStart"/>
      <w:r w:rsidR="00944C4F">
        <w:t>Wujiang</w:t>
      </w:r>
      <w:proofErr w:type="spellEnd"/>
      <w:r w:rsidR="00944C4F">
        <w:t xml:space="preserve"> </w:t>
      </w:r>
      <w:r w:rsidR="00971BBD">
        <w:t>has been</w:t>
      </w:r>
      <w:r w:rsidR="0000275E">
        <w:rPr>
          <w:rFonts w:cstheme="minorHAnsi"/>
        </w:rPr>
        <w:t xml:space="preserve"> excluded </w:t>
      </w:r>
      <w:r w:rsidR="00971BBD">
        <w:rPr>
          <w:rFonts w:cstheme="minorHAnsi"/>
        </w:rPr>
        <w:t>from</w:t>
      </w:r>
      <w:r w:rsidR="0000275E">
        <w:rPr>
          <w:rFonts w:cstheme="minorHAnsi"/>
        </w:rPr>
        <w:t xml:space="preserve"> this study because of its </w:t>
      </w:r>
      <w:r w:rsidR="001F78ED">
        <w:rPr>
          <w:rFonts w:cstheme="minorHAnsi"/>
        </w:rPr>
        <w:t xml:space="preserve">recent </w:t>
      </w:r>
      <w:r w:rsidR="0000275E">
        <w:rPr>
          <w:rFonts w:cstheme="minorHAnsi"/>
        </w:rPr>
        <w:t>annexation in 2011.</w:t>
      </w:r>
      <w:r w:rsidR="001F78ED">
        <w:rPr>
          <w:rFonts w:cstheme="minorHAnsi"/>
        </w:rPr>
        <w:t xml:space="preserve"> </w:t>
      </w:r>
    </w:p>
    <w:p w14:paraId="3007366B" w14:textId="77777777" w:rsidR="00944C4F" w:rsidRDefault="00944C4F" w:rsidP="00FE0A63"/>
    <w:p w14:paraId="7A4B65D5" w14:textId="5EFFC750" w:rsidR="00CE343E" w:rsidRDefault="00CE343E" w:rsidP="00CE343E">
      <w:r>
        <w:t xml:space="preserve">Suzhou has four HSR stations served by two HSR lines. The </w:t>
      </w:r>
      <w:r w:rsidRPr="00AC4B8E">
        <w:t xml:space="preserve">Intercity </w:t>
      </w:r>
      <w:proofErr w:type="spellStart"/>
      <w:r w:rsidRPr="00EA6D6B">
        <w:rPr>
          <w:i/>
        </w:rPr>
        <w:t>Huning</w:t>
      </w:r>
      <w:proofErr w:type="spellEnd"/>
      <w:r>
        <w:t xml:space="preserve"> </w:t>
      </w:r>
      <w:r w:rsidRPr="00AC4B8E">
        <w:t>line</w:t>
      </w:r>
      <w:r w:rsidR="007853E9">
        <w:t xml:space="preserve"> from Shanghai to Nanjing</w:t>
      </w:r>
      <w:r>
        <w:t xml:space="preserve">, </w:t>
      </w:r>
      <w:r w:rsidR="007853E9">
        <w:t>opened</w:t>
      </w:r>
      <w:r>
        <w:t xml:space="preserve"> in 2010. Operating at 250 kph</w:t>
      </w:r>
      <w:r w:rsidR="007853E9">
        <w:t>, i</w:t>
      </w:r>
      <w:r>
        <w:t>t was designed to serve the busy commuting and business corridor, enhancing the economic integration of cities located along that corridor</w:t>
      </w:r>
      <w:r w:rsidR="007853E9">
        <w:t>. There are t</w:t>
      </w:r>
      <w:r>
        <w:t>hree new HSR stations</w:t>
      </w:r>
      <w:r w:rsidR="007853E9">
        <w:t xml:space="preserve"> in Suzhou:</w:t>
      </w:r>
      <w:r>
        <w:t xml:space="preserve"> </w:t>
      </w:r>
      <w:r w:rsidRPr="00AC4B8E">
        <w:t xml:space="preserve">Suzhou New District (SND), Suzhou </w:t>
      </w:r>
      <w:r>
        <w:t>(SS)</w:t>
      </w:r>
      <w:r w:rsidRPr="00AC4B8E">
        <w:t xml:space="preserve">, </w:t>
      </w:r>
      <w:r>
        <w:t xml:space="preserve">and </w:t>
      </w:r>
      <w:r w:rsidRPr="00AC4B8E">
        <w:t>Suzhou Industrial Park (SIP)</w:t>
      </w:r>
      <w:r>
        <w:t xml:space="preserve">. </w:t>
      </w:r>
      <w:r w:rsidR="007853E9" w:rsidRPr="00AC4B8E">
        <w:t xml:space="preserve">Suzhou North </w:t>
      </w:r>
      <w:r w:rsidR="007853E9">
        <w:t xml:space="preserve">(SN) </w:t>
      </w:r>
      <w:r w:rsidR="007853E9" w:rsidRPr="00AC4B8E">
        <w:t>station</w:t>
      </w:r>
      <w:r w:rsidR="007853E9">
        <w:t xml:space="preserve"> is on t</w:t>
      </w:r>
      <w:r>
        <w:t xml:space="preserve">he </w:t>
      </w:r>
      <w:r w:rsidR="007853E9">
        <w:t xml:space="preserve">350kph </w:t>
      </w:r>
      <w:r w:rsidRPr="00AC4B8E">
        <w:t>National Tru</w:t>
      </w:r>
      <w:r>
        <w:t>n</w:t>
      </w:r>
      <w:r w:rsidRPr="00AC4B8E">
        <w:t xml:space="preserve">k </w:t>
      </w:r>
      <w:proofErr w:type="spellStart"/>
      <w:r w:rsidRPr="004D5B2D">
        <w:rPr>
          <w:i/>
        </w:rPr>
        <w:t>Jinghu</w:t>
      </w:r>
      <w:proofErr w:type="spellEnd"/>
      <w:r w:rsidRPr="00AC4B8E">
        <w:t xml:space="preserve"> line</w:t>
      </w:r>
      <w:r>
        <w:t xml:space="preserve">, which </w:t>
      </w:r>
      <w:r w:rsidR="007853E9">
        <w:t xml:space="preserve">links </w:t>
      </w:r>
      <w:r>
        <w:rPr>
          <w:rFonts w:eastAsia="PMingLiU"/>
          <w:lang w:eastAsia="zh-TW"/>
        </w:rPr>
        <w:t>Shanghai and Beijing</w:t>
      </w:r>
      <w:r w:rsidR="007853E9">
        <w:rPr>
          <w:rFonts w:eastAsia="PMingLiU"/>
          <w:lang w:eastAsia="zh-TW"/>
        </w:rPr>
        <w:t xml:space="preserve">, providing a </w:t>
      </w:r>
      <w:r>
        <w:t xml:space="preserve">gateway to Suzhou from </w:t>
      </w:r>
      <w:r w:rsidR="007D164A">
        <w:t xml:space="preserve">a wider area. </w:t>
      </w:r>
      <w:r>
        <w:t>Each of the four HSR stations is a gateway to one of the urban districts</w:t>
      </w:r>
      <w:r w:rsidR="007D164A">
        <w:t>.</w:t>
      </w:r>
    </w:p>
    <w:p w14:paraId="398EA5F3" w14:textId="77777777" w:rsidR="00CE343E" w:rsidRDefault="00CE343E" w:rsidP="00CE343E"/>
    <w:p w14:paraId="1ED788CE" w14:textId="1BE2F6F4" w:rsidR="007D164A" w:rsidRPr="005B4B09" w:rsidRDefault="007D164A" w:rsidP="007D164A">
      <w:r w:rsidRPr="000D768D">
        <w:t xml:space="preserve">Suzhou's </w:t>
      </w:r>
      <w:r>
        <w:t>m</w:t>
      </w:r>
      <w:r w:rsidRPr="000D768D">
        <w:t>etro</w:t>
      </w:r>
      <w:r w:rsidRPr="005B4B09">
        <w:t xml:space="preserve"> system came into operation soon after </w:t>
      </w:r>
      <w:r>
        <w:t>t</w:t>
      </w:r>
      <w:r w:rsidRPr="005B4B09">
        <w:t xml:space="preserve">he two HSR </w:t>
      </w:r>
      <w:r>
        <w:t xml:space="preserve">lines and has expanded to a network of 164 km, comprising four lines by 2019. Metro Lines 1 and 2 have an interchange with Suzhou HSR station, Line 2 also has an interchange with Suzhou North HSR station. A tramway network within the </w:t>
      </w:r>
      <w:proofErr w:type="spellStart"/>
      <w:r>
        <w:t>Huqiu</w:t>
      </w:r>
      <w:proofErr w:type="spellEnd"/>
      <w:r>
        <w:t xml:space="preserve"> District, has an interchange with </w:t>
      </w:r>
      <w:r w:rsidRPr="00CE4F98">
        <w:t>Metro Line 1</w:t>
      </w:r>
      <w:r>
        <w:t xml:space="preserve"> (Chen, 2018). </w:t>
      </w:r>
    </w:p>
    <w:p w14:paraId="2CD7ACBA" w14:textId="03BC2251" w:rsidR="00FD3D88" w:rsidRDefault="00FD3D88" w:rsidP="005B4B09"/>
    <w:p w14:paraId="0481BD17" w14:textId="77777777" w:rsidR="00E764C7" w:rsidRDefault="00E764C7" w:rsidP="005B4B09"/>
    <w:p w14:paraId="2BCEC8F7" w14:textId="77777777" w:rsidR="00E764C7" w:rsidRDefault="00E764C7" w:rsidP="005B4B09"/>
    <w:p w14:paraId="637D1DF1" w14:textId="37007696" w:rsidR="00E764C7" w:rsidRDefault="00E764C7" w:rsidP="005B4B09">
      <w:r>
        <w:lastRenderedPageBreak/>
        <w:t>Table 1 Basic Profiles of Suzhou Urban Districts</w:t>
      </w:r>
    </w:p>
    <w:p w14:paraId="4F487BDD" w14:textId="4A655223" w:rsidR="00B4175A" w:rsidRDefault="000E5467" w:rsidP="006E3C5C">
      <w:pPr>
        <w:pStyle w:val="Caption"/>
        <w:keepNext/>
        <w:jc w:val="left"/>
      </w:pPr>
      <w:r>
        <w:rPr>
          <w:noProof/>
        </w:rPr>
        <w:drawing>
          <wp:inline distT="0" distB="0" distL="0" distR="0" wp14:anchorId="60C71F69" wp14:editId="067828ED">
            <wp:extent cx="5682732" cy="2488557"/>
            <wp:effectExtent l="0" t="0" r="0" b="1270"/>
            <wp:docPr id="204" name="Picture 2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 Shot 2020-04-21 at 10.23.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172" cy="2512835"/>
                    </a:xfrm>
                    <a:prstGeom prst="rect">
                      <a:avLst/>
                    </a:prstGeom>
                  </pic:spPr>
                </pic:pic>
              </a:graphicData>
            </a:graphic>
          </wp:inline>
        </w:drawing>
      </w:r>
    </w:p>
    <w:p w14:paraId="33729092" w14:textId="77777777" w:rsidR="00474D18" w:rsidRDefault="00474D18" w:rsidP="00834192"/>
    <w:p w14:paraId="52B1C3B1" w14:textId="34C1F85A" w:rsidR="00024AE3" w:rsidRDefault="007D164A" w:rsidP="00024AE3">
      <w:r>
        <w:t>T</w:t>
      </w:r>
      <w:r w:rsidR="00916516">
        <w:t>he</w:t>
      </w:r>
      <w:r w:rsidR="00024AE3">
        <w:t xml:space="preserve"> </w:t>
      </w:r>
      <w:r w:rsidR="002D73A0">
        <w:t xml:space="preserve">travel time </w:t>
      </w:r>
      <w:r w:rsidR="00DB45C9">
        <w:t xml:space="preserve">to Shanghai </w:t>
      </w:r>
      <w:r w:rsidR="00A928BD">
        <w:t xml:space="preserve">from </w:t>
      </w:r>
      <w:r w:rsidR="00DB45C9">
        <w:t xml:space="preserve">each of </w:t>
      </w:r>
      <w:r w:rsidR="00A928BD">
        <w:t xml:space="preserve">the </w:t>
      </w:r>
      <w:r w:rsidR="00024AE3">
        <w:t xml:space="preserve">four HSR stations </w:t>
      </w:r>
      <w:r w:rsidR="00FE1A46">
        <w:t>is similar</w:t>
      </w:r>
      <w:r>
        <w:t xml:space="preserve"> (30-40 minutes)</w:t>
      </w:r>
      <w:r w:rsidR="00916516">
        <w:t>,</w:t>
      </w:r>
      <w:r w:rsidR="00024AE3" w:rsidDel="000D71AB">
        <w:t xml:space="preserve"> </w:t>
      </w:r>
      <w:r w:rsidR="00497549">
        <w:t>the</w:t>
      </w:r>
      <w:r w:rsidR="0071212F">
        <w:t xml:space="preserve">re are significant </w:t>
      </w:r>
      <w:r w:rsidR="00497549">
        <w:t>difference</w:t>
      </w:r>
      <w:r w:rsidR="00C56832">
        <w:t>s</w:t>
      </w:r>
      <w:r w:rsidR="00497549">
        <w:t xml:space="preserve"> in</w:t>
      </w:r>
      <w:r w:rsidR="0071212F">
        <w:t xml:space="preserve"> the</w:t>
      </w:r>
      <w:r w:rsidR="00497549">
        <w:t xml:space="preserve"> </w:t>
      </w:r>
      <w:r w:rsidR="00024AE3">
        <w:t xml:space="preserve">train frequencies (Chen, 2020). Suzhou (SS) station has 112 trains per day to Shanghai, SIP station </w:t>
      </w:r>
      <w:r w:rsidR="005A1BD1">
        <w:t xml:space="preserve">has </w:t>
      </w:r>
      <w:r w:rsidR="00024AE3">
        <w:t xml:space="preserve">21 trains and SND station </w:t>
      </w:r>
      <w:r w:rsidR="000458E5">
        <w:t xml:space="preserve">has </w:t>
      </w:r>
      <w:r w:rsidR="00024AE3">
        <w:t xml:space="preserve">only 2. On the </w:t>
      </w:r>
      <w:proofErr w:type="spellStart"/>
      <w:r w:rsidR="00024AE3" w:rsidRPr="00862EC8">
        <w:rPr>
          <w:i/>
          <w:iCs/>
        </w:rPr>
        <w:t>Jinghu</w:t>
      </w:r>
      <w:proofErr w:type="spellEnd"/>
      <w:r w:rsidR="00024AE3">
        <w:t xml:space="preserve"> line,</w:t>
      </w:r>
      <w:r w:rsidR="00DB45C9">
        <w:t xml:space="preserve"> o</w:t>
      </w:r>
      <w:r w:rsidR="00E058D8">
        <w:t xml:space="preserve">nly </w:t>
      </w:r>
      <w:r w:rsidR="00DB45C9">
        <w:t>60</w:t>
      </w:r>
      <w:r w:rsidR="00C458F1">
        <w:t xml:space="preserve"> of a total of nearly 200 trains daily </w:t>
      </w:r>
      <w:r w:rsidR="00E058D8">
        <w:t>stop in Suzhou North station</w:t>
      </w:r>
      <w:r w:rsidR="00024AE3">
        <w:t xml:space="preserve">. </w:t>
      </w:r>
    </w:p>
    <w:p w14:paraId="58930158" w14:textId="745084B5" w:rsidR="00474D18" w:rsidRDefault="00474D18" w:rsidP="00834192"/>
    <w:p w14:paraId="2D02A539" w14:textId="52BF3685" w:rsidR="00F86561" w:rsidRDefault="00A758F3" w:rsidP="00DB45C9">
      <w:pPr>
        <w:rPr>
          <w:rFonts w:cstheme="minorHAnsi"/>
        </w:rPr>
      </w:pPr>
      <w:r>
        <w:rPr>
          <w:rFonts w:cstheme="minorHAnsi"/>
        </w:rPr>
        <w:t>T</w:t>
      </w:r>
      <w:r w:rsidR="003B6D7C">
        <w:rPr>
          <w:rFonts w:cstheme="minorHAnsi"/>
        </w:rPr>
        <w:t>h</w:t>
      </w:r>
      <w:r w:rsidR="00CD2727">
        <w:rPr>
          <w:rFonts w:cstheme="minorHAnsi"/>
        </w:rPr>
        <w:t>is paper</w:t>
      </w:r>
      <w:r>
        <w:rPr>
          <w:rFonts w:cstheme="minorHAnsi"/>
        </w:rPr>
        <w:t xml:space="preserve"> </w:t>
      </w:r>
      <w:r w:rsidR="00CD2727">
        <w:rPr>
          <w:rFonts w:cstheme="minorHAnsi"/>
        </w:rPr>
        <w:t>analyse</w:t>
      </w:r>
      <w:r w:rsidR="007110CF">
        <w:rPr>
          <w:rFonts w:cstheme="minorHAnsi"/>
        </w:rPr>
        <w:t>s</w:t>
      </w:r>
      <w:r w:rsidR="00CD2727">
        <w:rPr>
          <w:rFonts w:cstheme="minorHAnsi"/>
        </w:rPr>
        <w:t xml:space="preserve"> </w:t>
      </w:r>
      <w:r w:rsidR="007D164A">
        <w:rPr>
          <w:rFonts w:cstheme="minorHAnsi"/>
        </w:rPr>
        <w:t xml:space="preserve">annual new firm </w:t>
      </w:r>
      <w:r w:rsidR="003C7F80">
        <w:rPr>
          <w:rFonts w:cstheme="minorHAnsi"/>
        </w:rPr>
        <w:t xml:space="preserve">registration data for </w:t>
      </w:r>
      <w:r w:rsidR="001D2943">
        <w:rPr>
          <w:rFonts w:cstheme="minorHAnsi"/>
        </w:rPr>
        <w:t>individual</w:t>
      </w:r>
      <w:r w:rsidR="00CD2727">
        <w:rPr>
          <w:rFonts w:cstheme="minorHAnsi"/>
        </w:rPr>
        <w:t xml:space="preserve"> firms </w:t>
      </w:r>
      <w:r w:rsidR="007D164A">
        <w:rPr>
          <w:rFonts w:cstheme="minorHAnsi"/>
        </w:rPr>
        <w:t xml:space="preserve">for the period 2005 to 2015 </w:t>
      </w:r>
      <w:r w:rsidR="00CD2727">
        <w:rPr>
          <w:rFonts w:cstheme="minorHAnsi"/>
        </w:rPr>
        <w:t xml:space="preserve">provided by </w:t>
      </w:r>
      <w:r w:rsidR="00323FBA">
        <w:rPr>
          <w:rFonts w:cstheme="minorHAnsi"/>
        </w:rPr>
        <w:t xml:space="preserve">the </w:t>
      </w:r>
      <w:r w:rsidR="00CD2727" w:rsidRPr="00001B3F">
        <w:rPr>
          <w:rFonts w:cstheme="minorHAnsi"/>
        </w:rPr>
        <w:t>Suzhou administrative bureau for industry and commerce</w:t>
      </w:r>
      <w:r w:rsidR="006E7F51">
        <w:rPr>
          <w:rFonts w:cstheme="minorHAnsi"/>
        </w:rPr>
        <w:t xml:space="preserve">. </w:t>
      </w:r>
      <w:r w:rsidR="0092609A">
        <w:rPr>
          <w:rFonts w:cstheme="minorHAnsi"/>
        </w:rPr>
        <w:t>59,53</w:t>
      </w:r>
      <w:r>
        <w:rPr>
          <w:rFonts w:cstheme="minorHAnsi"/>
        </w:rPr>
        <w:t>9</w:t>
      </w:r>
      <w:r w:rsidR="0092609A">
        <w:rPr>
          <w:rFonts w:cstheme="minorHAnsi"/>
        </w:rPr>
        <w:t xml:space="preserve"> new </w:t>
      </w:r>
      <w:r w:rsidR="00B413DF">
        <w:rPr>
          <w:rFonts w:cstheme="minorHAnsi"/>
        </w:rPr>
        <w:t xml:space="preserve">registered </w:t>
      </w:r>
      <w:r w:rsidR="0092609A">
        <w:rPr>
          <w:rFonts w:cstheme="minorHAnsi"/>
        </w:rPr>
        <w:t>firms in five urban districts (</w:t>
      </w:r>
      <w:proofErr w:type="spellStart"/>
      <w:r w:rsidR="0092609A">
        <w:rPr>
          <w:rFonts w:cstheme="minorHAnsi"/>
        </w:rPr>
        <w:t>Gusu</w:t>
      </w:r>
      <w:proofErr w:type="spellEnd"/>
      <w:r w:rsidR="0092609A">
        <w:rPr>
          <w:rFonts w:cstheme="minorHAnsi"/>
        </w:rPr>
        <w:t xml:space="preserve">, </w:t>
      </w:r>
      <w:proofErr w:type="spellStart"/>
      <w:r w:rsidR="0092609A">
        <w:rPr>
          <w:rFonts w:cstheme="minorHAnsi"/>
        </w:rPr>
        <w:t>Wuzhong</w:t>
      </w:r>
      <w:proofErr w:type="spellEnd"/>
      <w:r w:rsidR="0092609A">
        <w:rPr>
          <w:rFonts w:cstheme="minorHAnsi"/>
        </w:rPr>
        <w:t xml:space="preserve">, </w:t>
      </w:r>
      <w:proofErr w:type="spellStart"/>
      <w:r w:rsidR="0092609A">
        <w:rPr>
          <w:rFonts w:cstheme="minorHAnsi"/>
        </w:rPr>
        <w:t>Xiangcheng</w:t>
      </w:r>
      <w:proofErr w:type="spellEnd"/>
      <w:r w:rsidR="0092609A">
        <w:rPr>
          <w:rFonts w:cstheme="minorHAnsi"/>
        </w:rPr>
        <w:t xml:space="preserve">, SIP, </w:t>
      </w:r>
      <w:proofErr w:type="spellStart"/>
      <w:r w:rsidR="002C71CE">
        <w:rPr>
          <w:rFonts w:cstheme="minorHAnsi"/>
        </w:rPr>
        <w:t>Huqiu</w:t>
      </w:r>
      <w:proofErr w:type="spellEnd"/>
      <w:r w:rsidR="00996554">
        <w:rPr>
          <w:rFonts w:cstheme="minorHAnsi"/>
        </w:rPr>
        <w:t>)</w:t>
      </w:r>
      <w:r w:rsidR="0092609A">
        <w:rPr>
          <w:rFonts w:cstheme="minorHAnsi"/>
        </w:rPr>
        <w:t xml:space="preserve"> </w:t>
      </w:r>
      <w:r w:rsidR="00B67304">
        <w:rPr>
          <w:rFonts w:cstheme="minorHAnsi"/>
        </w:rPr>
        <w:t>form the basi</w:t>
      </w:r>
      <w:r w:rsidR="00B413DF">
        <w:rPr>
          <w:rFonts w:cstheme="minorHAnsi"/>
        </w:rPr>
        <w:t>s</w:t>
      </w:r>
      <w:r w:rsidR="00996554">
        <w:rPr>
          <w:rFonts w:cstheme="minorHAnsi"/>
        </w:rPr>
        <w:t xml:space="preserve"> </w:t>
      </w:r>
      <w:r w:rsidR="00291732">
        <w:rPr>
          <w:rFonts w:cstheme="minorHAnsi"/>
        </w:rPr>
        <w:t>of the</w:t>
      </w:r>
      <w:r w:rsidR="00996554">
        <w:rPr>
          <w:rFonts w:cstheme="minorHAnsi"/>
        </w:rPr>
        <w:t xml:space="preserve"> analysis</w:t>
      </w:r>
      <w:r w:rsidR="00B413DF">
        <w:rPr>
          <w:rFonts w:cstheme="minorHAnsi"/>
        </w:rPr>
        <w:t xml:space="preserve">, </w:t>
      </w:r>
      <w:r w:rsidR="006E7F51">
        <w:rPr>
          <w:rFonts w:cstheme="minorHAnsi"/>
        </w:rPr>
        <w:t>covering</w:t>
      </w:r>
      <w:r w:rsidR="00547B23" w:rsidRPr="00001B3F">
        <w:rPr>
          <w:rFonts w:cstheme="minorHAnsi"/>
        </w:rPr>
        <w:t xml:space="preserve"> two </w:t>
      </w:r>
      <w:r w:rsidR="00B413DF">
        <w:rPr>
          <w:rFonts w:cstheme="minorHAnsi"/>
        </w:rPr>
        <w:t xml:space="preserve">observed </w:t>
      </w:r>
      <w:r w:rsidR="00C73094">
        <w:rPr>
          <w:rFonts w:cstheme="minorHAnsi"/>
        </w:rPr>
        <w:t>periods</w:t>
      </w:r>
      <w:r w:rsidR="00B413DF">
        <w:rPr>
          <w:rFonts w:cstheme="minorHAnsi"/>
        </w:rPr>
        <w:t xml:space="preserve"> for comparison</w:t>
      </w:r>
      <w:r w:rsidR="0092609A">
        <w:rPr>
          <w:rFonts w:cstheme="minorHAnsi"/>
        </w:rPr>
        <w:t>:</w:t>
      </w:r>
      <w:r w:rsidR="00040DAE">
        <w:rPr>
          <w:rFonts w:cstheme="minorHAnsi"/>
        </w:rPr>
        <w:t xml:space="preserve"> </w:t>
      </w:r>
      <w:r w:rsidR="00547B23" w:rsidRPr="00001B3F">
        <w:rPr>
          <w:rFonts w:cstheme="minorHAnsi"/>
        </w:rPr>
        <w:t>2005</w:t>
      </w:r>
      <w:r w:rsidR="00040DAE">
        <w:rPr>
          <w:rFonts w:cstheme="minorHAnsi"/>
        </w:rPr>
        <w:t>-</w:t>
      </w:r>
      <w:r w:rsidR="00547B23" w:rsidRPr="00001B3F">
        <w:rPr>
          <w:rFonts w:cstheme="minorHAnsi"/>
        </w:rPr>
        <w:t>2010</w:t>
      </w:r>
      <w:r w:rsidR="007D164A">
        <w:rPr>
          <w:rFonts w:cstheme="minorHAnsi"/>
        </w:rPr>
        <w:t xml:space="preserve"> (</w:t>
      </w:r>
      <w:r w:rsidR="007D164A" w:rsidRPr="00001B3F">
        <w:rPr>
          <w:rFonts w:cstheme="minorHAnsi"/>
        </w:rPr>
        <w:t xml:space="preserve">before </w:t>
      </w:r>
      <w:proofErr w:type="gramStart"/>
      <w:r w:rsidR="007D164A" w:rsidRPr="00001B3F">
        <w:rPr>
          <w:rFonts w:cstheme="minorHAnsi"/>
        </w:rPr>
        <w:t>HSR</w:t>
      </w:r>
      <w:r w:rsidR="007D164A">
        <w:rPr>
          <w:rFonts w:cstheme="minorHAnsi"/>
        </w:rPr>
        <w:t>)</w:t>
      </w:r>
      <w:r w:rsidR="003E1AFF">
        <w:rPr>
          <w:rFonts w:cstheme="minorHAnsi"/>
        </w:rPr>
        <w:t xml:space="preserve"> </w:t>
      </w:r>
      <w:r w:rsidR="00547B23" w:rsidRPr="00001B3F">
        <w:rPr>
          <w:rFonts w:cstheme="minorHAnsi"/>
        </w:rPr>
        <w:t xml:space="preserve"> </w:t>
      </w:r>
      <w:r w:rsidR="00C73094">
        <w:rPr>
          <w:rFonts w:cstheme="minorHAnsi"/>
        </w:rPr>
        <w:t>and</w:t>
      </w:r>
      <w:proofErr w:type="gramEnd"/>
      <w:r w:rsidR="00A008E6">
        <w:rPr>
          <w:rFonts w:cstheme="minorHAnsi"/>
        </w:rPr>
        <w:t xml:space="preserve"> </w:t>
      </w:r>
      <w:r w:rsidR="00547B23" w:rsidRPr="00001B3F">
        <w:rPr>
          <w:rFonts w:cstheme="minorHAnsi"/>
        </w:rPr>
        <w:t>2011</w:t>
      </w:r>
      <w:r w:rsidR="00A008E6">
        <w:rPr>
          <w:rFonts w:cstheme="minorHAnsi"/>
        </w:rPr>
        <w:t>-</w:t>
      </w:r>
      <w:r w:rsidR="00547B23" w:rsidRPr="00001B3F">
        <w:rPr>
          <w:rFonts w:cstheme="minorHAnsi"/>
        </w:rPr>
        <w:t>2015</w:t>
      </w:r>
      <w:r w:rsidR="007D164A">
        <w:rPr>
          <w:rFonts w:cstheme="minorHAnsi"/>
        </w:rPr>
        <w:t xml:space="preserve"> (</w:t>
      </w:r>
      <w:r w:rsidR="007D164A" w:rsidRPr="00001B3F">
        <w:rPr>
          <w:rFonts w:cstheme="minorHAnsi"/>
        </w:rPr>
        <w:t>after HSR</w:t>
      </w:r>
      <w:r w:rsidR="007D164A">
        <w:rPr>
          <w:rFonts w:cstheme="minorHAnsi"/>
        </w:rPr>
        <w:t>)</w:t>
      </w:r>
      <w:r w:rsidR="0092609A">
        <w:rPr>
          <w:rFonts w:cstheme="minorHAnsi"/>
        </w:rPr>
        <w:t xml:space="preserve">. </w:t>
      </w:r>
      <w:r w:rsidR="008B0D51">
        <w:rPr>
          <w:rFonts w:cstheme="minorHAnsi"/>
        </w:rPr>
        <w:t>E</w:t>
      </w:r>
      <w:r w:rsidR="0010417E">
        <w:rPr>
          <w:rFonts w:cstheme="minorHAnsi"/>
        </w:rPr>
        <w:t xml:space="preserve">ach </w:t>
      </w:r>
      <w:r w:rsidR="006E7F51">
        <w:rPr>
          <w:rFonts w:cstheme="minorHAnsi"/>
        </w:rPr>
        <w:t xml:space="preserve">new </w:t>
      </w:r>
      <w:r w:rsidR="0010417E">
        <w:rPr>
          <w:rFonts w:cstheme="minorHAnsi"/>
        </w:rPr>
        <w:t>firm was</w:t>
      </w:r>
      <w:r w:rsidR="004A21F5">
        <w:rPr>
          <w:rFonts w:cstheme="minorHAnsi"/>
        </w:rPr>
        <w:t xml:space="preserve"> codified </w:t>
      </w:r>
      <w:r w:rsidR="00C73094">
        <w:rPr>
          <w:rFonts w:cstheme="minorHAnsi"/>
        </w:rPr>
        <w:t>by</w:t>
      </w:r>
      <w:r w:rsidR="0010417E">
        <w:rPr>
          <w:rFonts w:cstheme="minorHAnsi"/>
        </w:rPr>
        <w:t xml:space="preserve"> economic sector a</w:t>
      </w:r>
      <w:r w:rsidR="005A033D">
        <w:rPr>
          <w:rFonts w:cstheme="minorHAnsi"/>
        </w:rPr>
        <w:t>ccording to</w:t>
      </w:r>
      <w:r w:rsidR="004A21F5">
        <w:rPr>
          <w:rFonts w:cstheme="minorHAnsi"/>
        </w:rPr>
        <w:t xml:space="preserve"> </w:t>
      </w:r>
      <w:r w:rsidR="00C73094">
        <w:rPr>
          <w:rFonts w:cstheme="minorHAnsi"/>
        </w:rPr>
        <w:t xml:space="preserve">the </w:t>
      </w:r>
      <w:r w:rsidR="004C2175">
        <w:rPr>
          <w:rFonts w:cstheme="minorHAnsi"/>
        </w:rPr>
        <w:t xml:space="preserve">Chinese </w:t>
      </w:r>
      <w:r w:rsidR="00547B23" w:rsidRPr="00001B3F">
        <w:rPr>
          <w:rFonts w:cstheme="minorHAnsi"/>
        </w:rPr>
        <w:t>standard industrial classification (SIC)</w:t>
      </w:r>
      <w:r w:rsidR="00225BD8">
        <w:rPr>
          <w:rFonts w:cstheme="minorHAnsi"/>
        </w:rPr>
        <w:t xml:space="preserve"> </w:t>
      </w:r>
      <w:r w:rsidR="00C73094">
        <w:rPr>
          <w:rFonts w:cstheme="minorHAnsi"/>
        </w:rPr>
        <w:t>and by</w:t>
      </w:r>
      <w:r w:rsidR="004A21F5">
        <w:rPr>
          <w:rFonts w:cstheme="minorHAnsi"/>
        </w:rPr>
        <w:t xml:space="preserve"> ownership </w:t>
      </w:r>
      <w:r w:rsidR="0010417E">
        <w:rPr>
          <w:rFonts w:cstheme="minorHAnsi"/>
        </w:rPr>
        <w:t>(</w:t>
      </w:r>
      <w:r w:rsidR="00547B23" w:rsidRPr="000F29EF">
        <w:rPr>
          <w:rFonts w:cstheme="minorHAnsi"/>
        </w:rPr>
        <w:t xml:space="preserve">state-owned or </w:t>
      </w:r>
      <w:r w:rsidR="0010417E">
        <w:rPr>
          <w:rFonts w:cstheme="minorHAnsi"/>
        </w:rPr>
        <w:t>not)</w:t>
      </w:r>
      <w:r w:rsidR="00547B23" w:rsidRPr="000F29EF">
        <w:rPr>
          <w:rFonts w:cstheme="minorHAnsi"/>
        </w:rPr>
        <w:t>.</w:t>
      </w:r>
      <w:r w:rsidR="004A21F5" w:rsidRPr="000F29EF">
        <w:rPr>
          <w:rFonts w:cstheme="minorHAnsi"/>
        </w:rPr>
        <w:t xml:space="preserve"> </w:t>
      </w:r>
      <w:r w:rsidR="007D164A">
        <w:rPr>
          <w:rFonts w:cstheme="minorHAnsi"/>
        </w:rPr>
        <w:t>E</w:t>
      </w:r>
      <w:r w:rsidR="00C73094">
        <w:rPr>
          <w:rFonts w:cstheme="minorHAnsi"/>
        </w:rPr>
        <w:t xml:space="preserve">ach </w:t>
      </w:r>
      <w:r w:rsidR="00BC3C0F">
        <w:rPr>
          <w:rFonts w:cstheme="minorHAnsi"/>
        </w:rPr>
        <w:t xml:space="preserve">firm </w:t>
      </w:r>
      <w:r w:rsidR="00B2056B" w:rsidRPr="000F29EF">
        <w:rPr>
          <w:rFonts w:cstheme="minorHAnsi"/>
        </w:rPr>
        <w:t xml:space="preserve">address was geocoded </w:t>
      </w:r>
      <w:r w:rsidR="004A21F5" w:rsidRPr="000F29EF">
        <w:rPr>
          <w:rFonts w:cstheme="minorHAnsi"/>
        </w:rPr>
        <w:t>t</w:t>
      </w:r>
      <w:r w:rsidR="007D164A">
        <w:rPr>
          <w:rFonts w:cstheme="minorHAnsi"/>
        </w:rPr>
        <w:t>o allow</w:t>
      </w:r>
      <w:r w:rsidR="004A21F5" w:rsidRPr="000F29EF">
        <w:rPr>
          <w:rFonts w:cstheme="minorHAnsi"/>
        </w:rPr>
        <w:t xml:space="preserve"> </w:t>
      </w:r>
      <w:r w:rsidR="000D768D" w:rsidRPr="000F29EF">
        <w:rPr>
          <w:rFonts w:cstheme="minorHAnsi"/>
        </w:rPr>
        <w:t>for spatial analys</w:t>
      </w:r>
      <w:r w:rsidR="00807503">
        <w:rPr>
          <w:rFonts w:cstheme="minorHAnsi"/>
        </w:rPr>
        <w:t>e</w:t>
      </w:r>
      <w:r w:rsidR="000D768D" w:rsidRPr="000F29EF">
        <w:rPr>
          <w:rFonts w:cstheme="minorHAnsi"/>
        </w:rPr>
        <w:t>s</w:t>
      </w:r>
      <w:r w:rsidR="00B2056B" w:rsidRPr="000F29EF">
        <w:rPr>
          <w:rFonts w:cstheme="minorHAnsi"/>
        </w:rPr>
        <w:t xml:space="preserve">. </w:t>
      </w:r>
      <w:r w:rsidR="007D164A">
        <w:rPr>
          <w:rFonts w:cstheme="minorHAnsi"/>
        </w:rPr>
        <w:t>T</w:t>
      </w:r>
      <w:r w:rsidR="00C73094">
        <w:rPr>
          <w:rFonts w:cstheme="minorHAnsi"/>
        </w:rPr>
        <w:t xml:space="preserve">he </w:t>
      </w:r>
      <w:r w:rsidR="00316612" w:rsidRPr="000F29EF">
        <w:rPr>
          <w:rFonts w:cstheme="minorHAnsi"/>
        </w:rPr>
        <w:t xml:space="preserve">four </w:t>
      </w:r>
      <w:r w:rsidR="00B2056B" w:rsidRPr="000F29EF">
        <w:rPr>
          <w:rFonts w:cstheme="minorHAnsi"/>
        </w:rPr>
        <w:t xml:space="preserve">HSR stations and metro stations </w:t>
      </w:r>
      <w:r w:rsidR="00316612" w:rsidRPr="000F29EF">
        <w:rPr>
          <w:rFonts w:cstheme="minorHAnsi"/>
        </w:rPr>
        <w:t>(Line</w:t>
      </w:r>
      <w:r w:rsidR="00B22DA0">
        <w:rPr>
          <w:rFonts w:cstheme="minorHAnsi"/>
        </w:rPr>
        <w:t>s</w:t>
      </w:r>
      <w:r w:rsidR="00316612" w:rsidRPr="000F29EF">
        <w:rPr>
          <w:rFonts w:cstheme="minorHAnsi"/>
        </w:rPr>
        <w:t xml:space="preserve"> 1 and 2) </w:t>
      </w:r>
      <w:r w:rsidR="00B2056B" w:rsidRPr="000F29EF">
        <w:rPr>
          <w:rFonts w:cstheme="minorHAnsi"/>
        </w:rPr>
        <w:t xml:space="preserve">were </w:t>
      </w:r>
      <w:r w:rsidR="007D164A">
        <w:rPr>
          <w:rFonts w:cstheme="minorHAnsi"/>
        </w:rPr>
        <w:t xml:space="preserve">geocoded to enable the </w:t>
      </w:r>
      <w:r w:rsidR="00EE06EE">
        <w:rPr>
          <w:rFonts w:cstheme="minorHAnsi"/>
        </w:rPr>
        <w:t>calculati</w:t>
      </w:r>
      <w:r w:rsidR="007D164A">
        <w:rPr>
          <w:rFonts w:cstheme="minorHAnsi"/>
        </w:rPr>
        <w:t>on of</w:t>
      </w:r>
      <w:r w:rsidR="00EE06EE">
        <w:rPr>
          <w:rFonts w:cstheme="minorHAnsi"/>
        </w:rPr>
        <w:t xml:space="preserve"> distances </w:t>
      </w:r>
      <w:r w:rsidR="00EE06EE" w:rsidRPr="000F29EF">
        <w:rPr>
          <w:rFonts w:cstheme="minorHAnsi"/>
        </w:rPr>
        <w:t xml:space="preserve">between firms and </w:t>
      </w:r>
      <w:r w:rsidR="00EE06EE">
        <w:rPr>
          <w:rFonts w:cstheme="minorHAnsi"/>
        </w:rPr>
        <w:t>nearby metro and HSR</w:t>
      </w:r>
      <w:r w:rsidR="00EE06EE" w:rsidRPr="000F29EF">
        <w:rPr>
          <w:rFonts w:cstheme="minorHAnsi"/>
        </w:rPr>
        <w:t xml:space="preserve"> stations</w:t>
      </w:r>
      <w:r w:rsidR="002E65CC">
        <w:rPr>
          <w:rFonts w:cstheme="minorHAnsi"/>
        </w:rPr>
        <w:t>.</w:t>
      </w:r>
      <w:r w:rsidR="005B4B09">
        <w:rPr>
          <w:rFonts w:cstheme="minorHAnsi"/>
        </w:rPr>
        <w:t xml:space="preserve"> </w:t>
      </w:r>
    </w:p>
    <w:p w14:paraId="7233664F" w14:textId="77777777" w:rsidR="0071212F" w:rsidRDefault="0071212F" w:rsidP="00BD00BB"/>
    <w:p w14:paraId="5AED4152" w14:textId="43CF9EF5" w:rsidR="0002006E" w:rsidRPr="002C137D" w:rsidRDefault="00A67568" w:rsidP="00BD00BB">
      <w:r>
        <w:t xml:space="preserve">The number of </w:t>
      </w:r>
      <w:r w:rsidR="00F255C6">
        <w:t xml:space="preserve">new firms </w:t>
      </w:r>
      <w:r>
        <w:t xml:space="preserve">increased from a total of </w:t>
      </w:r>
      <w:r w:rsidRPr="002C137D">
        <w:t>15</w:t>
      </w:r>
      <w:r>
        <w:t>,</w:t>
      </w:r>
      <w:r w:rsidRPr="002C137D">
        <w:t xml:space="preserve">222 </w:t>
      </w:r>
      <w:r>
        <w:t>in the pre-HSR</w:t>
      </w:r>
      <w:r w:rsidRPr="002C137D">
        <w:t xml:space="preserve"> years (2005-2010)</w:t>
      </w:r>
      <w:r>
        <w:t xml:space="preserve"> to 44</w:t>
      </w:r>
      <w:r w:rsidR="005A77FD">
        <w:t>,</w:t>
      </w:r>
      <w:r>
        <w:t xml:space="preserve">315 </w:t>
      </w:r>
      <w:r w:rsidR="00001924">
        <w:t xml:space="preserve">between </w:t>
      </w:r>
      <w:r w:rsidR="00146758">
        <w:t>2011 and 2015</w:t>
      </w:r>
      <w:r w:rsidR="00F255C6">
        <w:t>.</w:t>
      </w:r>
      <w:r w:rsidR="00001924">
        <w:t xml:space="preserve"> </w:t>
      </w:r>
      <w:r>
        <w:t>A</w:t>
      </w:r>
      <w:r w:rsidR="00001924">
        <w:t>ll</w:t>
      </w:r>
      <w:r>
        <w:t xml:space="preserve"> </w:t>
      </w:r>
      <w:r w:rsidR="00001924">
        <w:t xml:space="preserve">but one sector had an increase in new firm formation post-HSR, but there were significant </w:t>
      </w:r>
      <w:r>
        <w:t>differences in the rate of increase</w:t>
      </w:r>
      <w:r w:rsidR="00001924">
        <w:t xml:space="preserve"> across sectors. </w:t>
      </w:r>
      <w:r>
        <w:t>K</w:t>
      </w:r>
      <w:r w:rsidR="0061784F">
        <w:t>nowledge-based</w:t>
      </w:r>
      <w:r w:rsidR="00897D5E">
        <w:t xml:space="preserve"> (</w:t>
      </w:r>
      <w:r w:rsidR="00FA2FB1">
        <w:t xml:space="preserve">Type </w:t>
      </w:r>
      <w:r w:rsidR="00897D5E">
        <w:t xml:space="preserve">KE) </w:t>
      </w:r>
      <w:r w:rsidR="0061784F">
        <w:t>activities</w:t>
      </w:r>
      <w:r w:rsidR="00001924">
        <w:t xml:space="preserve"> increased </w:t>
      </w:r>
      <w:r>
        <w:t xml:space="preserve">their share of new firms compared </w:t>
      </w:r>
      <w:r w:rsidR="00F116C8">
        <w:t>with</w:t>
      </w:r>
      <w:r>
        <w:t xml:space="preserve"> a </w:t>
      </w:r>
      <w:r w:rsidR="00897D5E">
        <w:t xml:space="preserve">decrease </w:t>
      </w:r>
      <w:r>
        <w:t xml:space="preserve">in the share </w:t>
      </w:r>
      <w:r w:rsidR="00897D5E">
        <w:t xml:space="preserve">of </w:t>
      </w:r>
      <w:r w:rsidR="00A50235">
        <w:t>m</w:t>
      </w:r>
      <w:r w:rsidR="00291732">
        <w:t>anufacturing</w:t>
      </w:r>
      <w:r w:rsidR="007D164A">
        <w:t xml:space="preserve">, </w:t>
      </w:r>
      <w:r>
        <w:t xml:space="preserve">with </w:t>
      </w:r>
      <w:r w:rsidR="0085174D">
        <w:t>science and technology-related activities</w:t>
      </w:r>
      <w:r w:rsidR="00FA2FB1">
        <w:t xml:space="preserve"> </w:t>
      </w:r>
      <w:r>
        <w:t>(</w:t>
      </w:r>
      <w:r w:rsidR="0002006E" w:rsidRPr="002C137D">
        <w:t>Type</w:t>
      </w:r>
      <w:r>
        <w:t>s</w:t>
      </w:r>
      <w:r w:rsidR="0002006E" w:rsidRPr="002C137D">
        <w:t xml:space="preserve"> M </w:t>
      </w:r>
      <w:r>
        <w:t>and I)</w:t>
      </w:r>
      <w:r w:rsidR="0085174D">
        <w:t xml:space="preserve"> show</w:t>
      </w:r>
      <w:r>
        <w:t>i</w:t>
      </w:r>
      <w:r w:rsidR="0085174D">
        <w:t>n</w:t>
      </w:r>
      <w:r>
        <w:t>g</w:t>
      </w:r>
      <w:r w:rsidR="0085174D">
        <w:t xml:space="preserve"> the largest </w:t>
      </w:r>
      <w:r>
        <w:t>growth.</w:t>
      </w:r>
      <w:r w:rsidR="0002006E" w:rsidRPr="002C137D">
        <w:t xml:space="preserve">   </w:t>
      </w:r>
    </w:p>
    <w:p w14:paraId="07FA2808" w14:textId="581FEB24" w:rsidR="00E908A9" w:rsidRDefault="00E908A9" w:rsidP="00BD00BB"/>
    <w:p w14:paraId="4EC842AD" w14:textId="264617FF" w:rsidR="001332BD" w:rsidRDefault="00BD00BB" w:rsidP="00E83435">
      <w:r>
        <w:t xml:space="preserve">Table </w:t>
      </w:r>
      <w:r w:rsidR="007D164A">
        <w:t>2</w:t>
      </w:r>
      <w:r>
        <w:t xml:space="preserve"> shows </w:t>
      </w:r>
      <w:r w:rsidR="0071212F">
        <w:t>the distribution of</w:t>
      </w:r>
      <w:r>
        <w:t xml:space="preserve"> new firms </w:t>
      </w:r>
      <w:r w:rsidR="00E22866">
        <w:t xml:space="preserve">in each industrial sector in each </w:t>
      </w:r>
      <w:r w:rsidR="00A67568">
        <w:t xml:space="preserve">urban </w:t>
      </w:r>
      <w:r w:rsidR="00E22866">
        <w:t>district</w:t>
      </w:r>
      <w:r w:rsidR="00C955B6">
        <w:t xml:space="preserve"> </w:t>
      </w:r>
      <w:r w:rsidR="00DB7628">
        <w:t xml:space="preserve">in </w:t>
      </w:r>
      <w:r w:rsidR="00C955B6">
        <w:t>both periods</w:t>
      </w:r>
      <w:r w:rsidR="00001924">
        <w:t>.</w:t>
      </w:r>
      <w:r w:rsidR="006311AB">
        <w:t xml:space="preserve"> </w:t>
      </w:r>
      <w:r w:rsidR="00C955B6" w:rsidRPr="002C137D">
        <w:t xml:space="preserve">Before the arrival of HSR, </w:t>
      </w:r>
      <w:proofErr w:type="spellStart"/>
      <w:r w:rsidR="00C955B6" w:rsidRPr="002C137D">
        <w:t>Gusu</w:t>
      </w:r>
      <w:proofErr w:type="spellEnd"/>
      <w:r w:rsidR="00BC74CD">
        <w:t xml:space="preserve"> showed</w:t>
      </w:r>
      <w:r w:rsidR="00C955B6" w:rsidRPr="002C137D">
        <w:t xml:space="preserve"> </w:t>
      </w:r>
      <w:r w:rsidR="00291732">
        <w:t>the</w:t>
      </w:r>
      <w:r w:rsidR="00291732" w:rsidRPr="002C137D">
        <w:t xml:space="preserve"> </w:t>
      </w:r>
      <w:r w:rsidR="00BC74CD">
        <w:t>largest</w:t>
      </w:r>
      <w:r w:rsidR="00C955B6" w:rsidRPr="002C137D">
        <w:t xml:space="preserve"> </w:t>
      </w:r>
      <w:r w:rsidR="00A67568">
        <w:t xml:space="preserve">creation of </w:t>
      </w:r>
      <w:r w:rsidR="00C955B6" w:rsidRPr="002C137D">
        <w:t>new firm</w:t>
      </w:r>
      <w:r w:rsidR="00A67568">
        <w:t>s of all types</w:t>
      </w:r>
      <w:r w:rsidR="00291732">
        <w:t>,</w:t>
      </w:r>
      <w:r w:rsidR="00A67568">
        <w:t xml:space="preserve"> with nearly </w:t>
      </w:r>
      <w:r w:rsidR="00067652">
        <w:t>a quarter of new fir</w:t>
      </w:r>
      <w:r w:rsidR="00DB7628">
        <w:t>m registration</w:t>
      </w:r>
      <w:r w:rsidR="00001924">
        <w:t>s</w:t>
      </w:r>
      <w:r w:rsidR="00C955B6" w:rsidRPr="002C137D">
        <w:t xml:space="preserve">, followed by </w:t>
      </w:r>
      <w:proofErr w:type="spellStart"/>
      <w:r w:rsidR="00C955B6" w:rsidRPr="002C137D">
        <w:t>Wuzhong</w:t>
      </w:r>
      <w:proofErr w:type="spellEnd"/>
      <w:r w:rsidR="00C955B6" w:rsidRPr="002C137D">
        <w:t xml:space="preserve">. SIP </w:t>
      </w:r>
      <w:r w:rsidR="0072670D">
        <w:t>show</w:t>
      </w:r>
      <w:r w:rsidR="0071212F">
        <w:t>ed</w:t>
      </w:r>
      <w:r w:rsidR="0072670D">
        <w:t xml:space="preserve"> </w:t>
      </w:r>
      <w:r w:rsidR="0071212F">
        <w:t>a strong</w:t>
      </w:r>
      <w:r w:rsidR="0072670D">
        <w:t xml:space="preserve"> attracti</w:t>
      </w:r>
      <w:r w:rsidR="0071212F">
        <w:t>on of</w:t>
      </w:r>
      <w:r w:rsidR="0072670D">
        <w:t xml:space="preserve"> new firms in several</w:t>
      </w:r>
      <w:r w:rsidR="00C955B6" w:rsidRPr="002C137D">
        <w:t xml:space="preserve"> </w:t>
      </w:r>
      <w:r w:rsidR="0072670D">
        <w:t>KE activities</w:t>
      </w:r>
      <w:r w:rsidR="00C955B6" w:rsidRPr="002C137D">
        <w:t xml:space="preserve">. </w:t>
      </w:r>
      <w:r w:rsidR="00C955B6" w:rsidRPr="00491308">
        <w:t xml:space="preserve">After the arrival of HSR, </w:t>
      </w:r>
      <w:proofErr w:type="spellStart"/>
      <w:r w:rsidR="00C955B6" w:rsidRPr="00491308">
        <w:t>Gusu</w:t>
      </w:r>
      <w:proofErr w:type="spellEnd"/>
      <w:r w:rsidR="00C955B6" w:rsidRPr="00491308">
        <w:t xml:space="preserve"> and </w:t>
      </w:r>
      <w:proofErr w:type="spellStart"/>
      <w:r w:rsidR="00C955B6" w:rsidRPr="00491308">
        <w:t>Wuzhong</w:t>
      </w:r>
      <w:proofErr w:type="spellEnd"/>
      <w:r w:rsidR="00C955B6" w:rsidRPr="00491308">
        <w:t xml:space="preserve"> still </w:t>
      </w:r>
      <w:r w:rsidR="003D32D2">
        <w:t>attract</w:t>
      </w:r>
      <w:r w:rsidR="00BA3A5E">
        <w:t>ed</w:t>
      </w:r>
      <w:r w:rsidR="003D32D2">
        <w:t xml:space="preserve"> the largest</w:t>
      </w:r>
      <w:r w:rsidR="00C955B6" w:rsidRPr="00491308">
        <w:t xml:space="preserve"> number of new firms. </w:t>
      </w:r>
      <w:proofErr w:type="spellStart"/>
      <w:r w:rsidR="00C955B6" w:rsidRPr="00491308">
        <w:t>Gusu</w:t>
      </w:r>
      <w:proofErr w:type="spellEnd"/>
      <w:r w:rsidR="00C955B6" w:rsidRPr="00491308">
        <w:t xml:space="preserve"> </w:t>
      </w:r>
      <w:r w:rsidR="003D32D2">
        <w:t>domina</w:t>
      </w:r>
      <w:r w:rsidR="0077383E">
        <w:t>ted</w:t>
      </w:r>
      <w:r w:rsidR="006F4BA3" w:rsidRPr="00491308">
        <w:t xml:space="preserve"> </w:t>
      </w:r>
      <w:r w:rsidR="00491308" w:rsidRPr="00491308">
        <w:t xml:space="preserve">all </w:t>
      </w:r>
      <w:r w:rsidR="006F4BA3" w:rsidRPr="00491308">
        <w:t>KE activities and attracted the largest percentage of</w:t>
      </w:r>
      <w:r w:rsidR="00C955B6" w:rsidRPr="00491308">
        <w:t xml:space="preserve"> new firm</w:t>
      </w:r>
      <w:r w:rsidR="006F4BA3" w:rsidRPr="00491308">
        <w:t>s</w:t>
      </w:r>
      <w:r w:rsidR="00C955B6" w:rsidRPr="00491308">
        <w:t xml:space="preserve"> in 15 economic sectors. </w:t>
      </w:r>
      <w:r w:rsidR="00491308" w:rsidRPr="00491308">
        <w:t xml:space="preserve">SIP </w:t>
      </w:r>
      <w:r w:rsidR="003D32D2">
        <w:t>was in</w:t>
      </w:r>
      <w:r w:rsidR="00491308">
        <w:t xml:space="preserve"> second place</w:t>
      </w:r>
      <w:r w:rsidR="0077383E">
        <w:t>,</w:t>
      </w:r>
      <w:r w:rsidR="00491308">
        <w:t xml:space="preserve"> attracting new</w:t>
      </w:r>
      <w:r w:rsidR="00491308" w:rsidRPr="00491308">
        <w:t xml:space="preserve"> </w:t>
      </w:r>
      <w:r w:rsidR="00A72E1F">
        <w:t>KE</w:t>
      </w:r>
      <w:r w:rsidR="00491308" w:rsidRPr="00491308">
        <w:t xml:space="preserve"> activities</w:t>
      </w:r>
      <w:r w:rsidR="00491308">
        <w:t>.</w:t>
      </w:r>
      <w:r w:rsidR="006311AB">
        <w:t xml:space="preserve"> </w:t>
      </w:r>
      <w:r w:rsidR="00994D42">
        <w:t>With</w:t>
      </w:r>
      <w:r w:rsidR="0049430C">
        <w:t xml:space="preserve"> </w:t>
      </w:r>
      <w:r w:rsidR="003D32D2">
        <w:t>a</w:t>
      </w:r>
      <w:r w:rsidR="0049430C">
        <w:t xml:space="preserve"> general declin</w:t>
      </w:r>
      <w:r w:rsidR="001428D2">
        <w:t>e in</w:t>
      </w:r>
      <w:r w:rsidR="00BC74CD">
        <w:t xml:space="preserve"> </w:t>
      </w:r>
      <w:r w:rsidR="003D32D2">
        <w:t xml:space="preserve">the </w:t>
      </w:r>
      <w:r w:rsidR="00BC74CD">
        <w:t>proportion</w:t>
      </w:r>
      <w:r w:rsidR="0049430C">
        <w:t xml:space="preserve"> </w:t>
      </w:r>
      <w:r w:rsidR="001428D2">
        <w:t>of</w:t>
      </w:r>
      <w:r w:rsidR="0049430C">
        <w:t xml:space="preserve"> manufacturing</w:t>
      </w:r>
      <w:r w:rsidR="00222C73">
        <w:t xml:space="preserve"> activities</w:t>
      </w:r>
      <w:r w:rsidR="0049430C">
        <w:t xml:space="preserve">, new manufacturing firms were largely created in </w:t>
      </w:r>
      <w:r w:rsidR="00994D42">
        <w:t xml:space="preserve">the </w:t>
      </w:r>
      <w:r w:rsidR="00B21C9F">
        <w:t>southern and northern districts</w:t>
      </w:r>
      <w:r w:rsidR="00994D42">
        <w:t xml:space="preserve"> of</w:t>
      </w:r>
      <w:r w:rsidR="00B21C9F">
        <w:t xml:space="preserve"> </w:t>
      </w:r>
      <w:proofErr w:type="spellStart"/>
      <w:r w:rsidR="0049430C">
        <w:t>Wuzhong</w:t>
      </w:r>
      <w:proofErr w:type="spellEnd"/>
      <w:r w:rsidR="0049430C">
        <w:t xml:space="preserve"> and </w:t>
      </w:r>
      <w:proofErr w:type="spellStart"/>
      <w:r w:rsidR="0049430C">
        <w:t>Xiangcheng</w:t>
      </w:r>
      <w:proofErr w:type="spellEnd"/>
      <w:r w:rsidR="0049430C">
        <w:t xml:space="preserve">. </w:t>
      </w:r>
      <w:proofErr w:type="spellStart"/>
      <w:r w:rsidR="00E83435">
        <w:t>Xiancheng</w:t>
      </w:r>
      <w:proofErr w:type="spellEnd"/>
      <w:r w:rsidR="00E83435">
        <w:t xml:space="preserve"> </w:t>
      </w:r>
      <w:r w:rsidR="003D32D2">
        <w:t>had</w:t>
      </w:r>
      <w:r w:rsidR="00E83435">
        <w:t xml:space="preserve"> more than half </w:t>
      </w:r>
      <w:r w:rsidR="00E512EA">
        <w:t xml:space="preserve">of </w:t>
      </w:r>
      <w:r w:rsidR="004130F7">
        <w:t xml:space="preserve">the </w:t>
      </w:r>
      <w:r w:rsidR="00E83435">
        <w:t xml:space="preserve">agriculture firms. </w:t>
      </w:r>
      <w:proofErr w:type="spellStart"/>
      <w:r w:rsidR="00E83435">
        <w:t>Huqiu</w:t>
      </w:r>
      <w:proofErr w:type="spellEnd"/>
      <w:r w:rsidR="00E83435">
        <w:t xml:space="preserve"> showed a relatively modest </w:t>
      </w:r>
      <w:r w:rsidR="00A67568">
        <w:t xml:space="preserve">growth </w:t>
      </w:r>
      <w:r w:rsidR="00E83435">
        <w:t>in nearly all sectors.</w:t>
      </w:r>
      <w:r w:rsidR="001332BD">
        <w:t xml:space="preserve"> </w:t>
      </w:r>
    </w:p>
    <w:p w14:paraId="650C9F46" w14:textId="177CBAAD" w:rsidR="00BD00BB" w:rsidRDefault="00E764C7" w:rsidP="0002006E">
      <w:r>
        <w:lastRenderedPageBreak/>
        <w:t>Table 2 Distribution of New Firm Formation by Standard Industrial Classification in Urban Districts</w:t>
      </w:r>
    </w:p>
    <w:p w14:paraId="08E8E2D4" w14:textId="6B6B276B" w:rsidR="00BD00BB" w:rsidRDefault="006E6598" w:rsidP="00BD00BB">
      <w:r>
        <w:rPr>
          <w:noProof/>
          <w:lang w:val="en-US"/>
        </w:rPr>
        <w:drawing>
          <wp:inline distT="0" distB="0" distL="0" distR="0" wp14:anchorId="08D425B1" wp14:editId="0FB45AEF">
            <wp:extent cx="5727700" cy="2387600"/>
            <wp:effectExtent l="0" t="0" r="0" b="0"/>
            <wp:docPr id="205" name="Picture 20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 Shot 2020-04-21 at 11.06.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387600"/>
                    </a:xfrm>
                    <a:prstGeom prst="rect">
                      <a:avLst/>
                    </a:prstGeom>
                  </pic:spPr>
                </pic:pic>
              </a:graphicData>
            </a:graphic>
          </wp:inline>
        </w:drawing>
      </w:r>
    </w:p>
    <w:p w14:paraId="161FB563" w14:textId="66AF347C" w:rsidR="0072619E" w:rsidRPr="00780148" w:rsidRDefault="00BD00BB" w:rsidP="00342641">
      <w:pPr>
        <w:rPr>
          <w:rFonts w:asciiTheme="minorHAnsi" w:hAnsiTheme="minorHAnsi" w:cstheme="minorHAnsi"/>
          <w:sz w:val="18"/>
          <w:szCs w:val="18"/>
        </w:rPr>
      </w:pPr>
      <w:r w:rsidRPr="00780148">
        <w:rPr>
          <w:rFonts w:asciiTheme="minorHAnsi" w:hAnsiTheme="minorHAnsi" w:cstheme="minorHAnsi"/>
          <w:sz w:val="18"/>
          <w:szCs w:val="18"/>
        </w:rPr>
        <w:t xml:space="preserve">Note: </w:t>
      </w:r>
      <w:r w:rsidR="00C435BE">
        <w:rPr>
          <w:rFonts w:asciiTheme="minorHAnsi" w:hAnsiTheme="minorHAnsi" w:cstheme="minorHAnsi"/>
          <w:sz w:val="18"/>
          <w:szCs w:val="18"/>
        </w:rPr>
        <w:t>T</w:t>
      </w:r>
      <w:r w:rsidR="00C435BE" w:rsidRPr="00780148">
        <w:rPr>
          <w:rFonts w:asciiTheme="minorHAnsi" w:hAnsiTheme="minorHAnsi" w:cstheme="minorHAnsi"/>
          <w:sz w:val="18"/>
          <w:szCs w:val="18"/>
        </w:rPr>
        <w:t xml:space="preserve">he largest proportion of </w:t>
      </w:r>
      <w:r w:rsidR="00C435BE">
        <w:rPr>
          <w:rFonts w:asciiTheme="minorHAnsi" w:hAnsiTheme="minorHAnsi" w:cstheme="minorHAnsi"/>
          <w:sz w:val="18"/>
          <w:szCs w:val="18"/>
        </w:rPr>
        <w:t>a</w:t>
      </w:r>
      <w:r w:rsidR="00C435BE" w:rsidRPr="00780148">
        <w:rPr>
          <w:rFonts w:asciiTheme="minorHAnsi" w:hAnsiTheme="minorHAnsi" w:cstheme="minorHAnsi"/>
          <w:sz w:val="18"/>
          <w:szCs w:val="18"/>
        </w:rPr>
        <w:t xml:space="preserve"> SIC sector</w:t>
      </w:r>
      <w:r w:rsidR="00C435BE">
        <w:rPr>
          <w:rFonts w:asciiTheme="minorHAnsi" w:hAnsiTheme="minorHAnsi" w:cstheme="minorHAnsi"/>
          <w:sz w:val="18"/>
          <w:szCs w:val="18"/>
        </w:rPr>
        <w:t xml:space="preserve"> is </w:t>
      </w:r>
      <w:r w:rsidR="00C435BE" w:rsidRPr="00780148">
        <w:rPr>
          <w:rFonts w:asciiTheme="minorHAnsi" w:hAnsiTheme="minorHAnsi" w:cstheme="minorHAnsi"/>
          <w:sz w:val="18"/>
          <w:szCs w:val="18"/>
        </w:rPr>
        <w:t xml:space="preserve">highlighted </w:t>
      </w:r>
      <w:r w:rsidR="00C435BE">
        <w:rPr>
          <w:rFonts w:asciiTheme="minorHAnsi" w:hAnsiTheme="minorHAnsi" w:cstheme="minorHAnsi"/>
          <w:sz w:val="18"/>
          <w:szCs w:val="18"/>
        </w:rPr>
        <w:t>in bold brick colour</w:t>
      </w:r>
      <w:r w:rsidRPr="00780148">
        <w:rPr>
          <w:rFonts w:asciiTheme="minorHAnsi" w:hAnsiTheme="minorHAnsi" w:cstheme="minorHAnsi"/>
          <w:sz w:val="18"/>
          <w:szCs w:val="18"/>
        </w:rPr>
        <w:t xml:space="preserve">; </w:t>
      </w:r>
      <w:r w:rsidR="00C435BE" w:rsidRPr="00780148">
        <w:rPr>
          <w:rFonts w:asciiTheme="minorHAnsi" w:hAnsiTheme="minorHAnsi" w:cstheme="minorHAnsi"/>
          <w:sz w:val="18"/>
          <w:szCs w:val="18"/>
        </w:rPr>
        <w:t>the second largest proportion</w:t>
      </w:r>
      <w:r w:rsidR="00C435BE">
        <w:rPr>
          <w:rFonts w:asciiTheme="minorHAnsi" w:hAnsiTheme="minorHAnsi" w:cstheme="minorHAnsi"/>
          <w:sz w:val="18"/>
          <w:szCs w:val="18"/>
        </w:rPr>
        <w:t xml:space="preserve"> is in light blue</w:t>
      </w:r>
      <w:r w:rsidRPr="00780148">
        <w:rPr>
          <w:rFonts w:asciiTheme="minorHAnsi" w:hAnsiTheme="minorHAnsi" w:cstheme="minorHAnsi"/>
          <w:sz w:val="18"/>
          <w:szCs w:val="18"/>
        </w:rPr>
        <w:t xml:space="preserve">.  </w:t>
      </w:r>
    </w:p>
    <w:p w14:paraId="7912C468" w14:textId="6E81F368" w:rsidR="00342641" w:rsidRDefault="00342641" w:rsidP="00342641">
      <w:pPr>
        <w:rPr>
          <w:sz w:val="20"/>
          <w:szCs w:val="20"/>
        </w:rPr>
      </w:pPr>
      <w:r w:rsidRPr="006861B0">
        <w:rPr>
          <w:sz w:val="20"/>
          <w:szCs w:val="20"/>
        </w:rPr>
        <w:t>Source: the authors</w:t>
      </w:r>
      <w:r w:rsidR="008C572F">
        <w:rPr>
          <w:sz w:val="20"/>
          <w:szCs w:val="20"/>
        </w:rPr>
        <w:t>.</w:t>
      </w:r>
    </w:p>
    <w:p w14:paraId="0A63BDAB" w14:textId="77777777" w:rsidR="00EA33EE" w:rsidRPr="006861B0" w:rsidRDefault="00EA33EE" w:rsidP="00342641">
      <w:pPr>
        <w:rPr>
          <w:sz w:val="20"/>
          <w:szCs w:val="20"/>
        </w:rPr>
      </w:pPr>
    </w:p>
    <w:p w14:paraId="2C92D84A" w14:textId="3BF0E64D" w:rsidR="003C7F80" w:rsidRPr="0071212F" w:rsidRDefault="0071212F" w:rsidP="0071212F">
      <w:pPr>
        <w:pStyle w:val="Heading2"/>
        <w:numPr>
          <w:ilvl w:val="0"/>
          <w:numId w:val="1"/>
        </w:numPr>
        <w:rPr>
          <w:rFonts w:ascii="Times New Roman" w:hAnsi="Times New Roman" w:cs="Times New Roman"/>
          <w:sz w:val="24"/>
          <w:szCs w:val="24"/>
        </w:rPr>
      </w:pPr>
      <w:r w:rsidRPr="0071212F">
        <w:rPr>
          <w:rFonts w:ascii="Times New Roman" w:hAnsi="Times New Roman" w:cs="Times New Roman"/>
          <w:sz w:val="24"/>
          <w:szCs w:val="24"/>
        </w:rPr>
        <w:t>Analysis</w:t>
      </w:r>
    </w:p>
    <w:p w14:paraId="1880656D" w14:textId="2403BB73" w:rsidR="003C7F80" w:rsidRPr="00001B3F" w:rsidRDefault="003C7F80" w:rsidP="003C7F80">
      <w:r>
        <w:t>A variety of</w:t>
      </w:r>
      <w:r w:rsidRPr="00001B3F">
        <w:t xml:space="preserve"> methods</w:t>
      </w:r>
      <w:r>
        <w:t xml:space="preserve"> </w:t>
      </w:r>
      <w:r w:rsidR="007D164A">
        <w:t>has been</w:t>
      </w:r>
      <w:r>
        <w:t xml:space="preserve"> used to analyse the data. </w:t>
      </w:r>
      <w:r w:rsidR="0071212F">
        <w:t>Here we restrict this to an analysis of location</w:t>
      </w:r>
      <w:r w:rsidRPr="008B7DF5">
        <w:t xml:space="preserve"> quotient</w:t>
      </w:r>
      <w:r>
        <w:t>s</w:t>
      </w:r>
      <w:r w:rsidRPr="008B7DF5">
        <w:t xml:space="preserve"> (LQ)</w:t>
      </w:r>
      <w:r w:rsidR="0071212F">
        <w:t xml:space="preserve"> and a logit regression analysis </w:t>
      </w:r>
      <w:r w:rsidR="007D164A">
        <w:t xml:space="preserve">estimating </w:t>
      </w:r>
      <w:r>
        <w:t xml:space="preserve">the probability of the impact of HSR and other factors </w:t>
      </w:r>
      <w:r w:rsidR="0071212F">
        <w:t>on</w:t>
      </w:r>
      <w:r>
        <w:t xml:space="preserve"> new firm formation.</w:t>
      </w:r>
    </w:p>
    <w:p w14:paraId="10BFD893" w14:textId="77777777" w:rsidR="003C7F80" w:rsidRPr="00E70331" w:rsidRDefault="003C7F80" w:rsidP="003C7F80"/>
    <w:p w14:paraId="2AE427F1" w14:textId="77181FE6" w:rsidR="003C7F80" w:rsidRPr="009A7ABC" w:rsidRDefault="00CE343E" w:rsidP="003C7F80">
      <w:pPr>
        <w:pStyle w:val="Heading3"/>
        <w:jc w:val="both"/>
        <w:rPr>
          <w:sz w:val="24"/>
          <w:szCs w:val="24"/>
        </w:rPr>
      </w:pPr>
      <w:r w:rsidRPr="009A7ABC">
        <w:rPr>
          <w:sz w:val="24"/>
          <w:szCs w:val="24"/>
        </w:rPr>
        <w:t>3</w:t>
      </w:r>
      <w:r w:rsidR="003C7F80" w:rsidRPr="009A7ABC">
        <w:rPr>
          <w:sz w:val="24"/>
          <w:szCs w:val="24"/>
        </w:rPr>
        <w:t>.</w:t>
      </w:r>
      <w:r w:rsidR="003C7F80" w:rsidRPr="009A7ABC">
        <w:rPr>
          <w:rFonts w:ascii="Times New Roman" w:hAnsi="Times New Roman" w:cs="Times New Roman"/>
          <w:sz w:val="24"/>
          <w:szCs w:val="24"/>
        </w:rPr>
        <w:t xml:space="preserve">1 </w:t>
      </w:r>
      <w:r w:rsidR="0071212F" w:rsidRPr="009A7ABC">
        <w:rPr>
          <w:rFonts w:ascii="Times New Roman" w:hAnsi="Times New Roman" w:cs="Times New Roman"/>
          <w:sz w:val="24"/>
          <w:szCs w:val="24"/>
        </w:rPr>
        <w:t>Location quotients</w:t>
      </w:r>
      <w:r w:rsidR="0071212F" w:rsidRPr="009A7ABC">
        <w:rPr>
          <w:sz w:val="24"/>
          <w:szCs w:val="24"/>
        </w:rPr>
        <w:t xml:space="preserve"> </w:t>
      </w:r>
    </w:p>
    <w:p w14:paraId="0DDD064C" w14:textId="3216A4F3" w:rsidR="003C7F80" w:rsidRPr="00552F18" w:rsidRDefault="0071212F" w:rsidP="003C7F80">
      <w:r>
        <w:t>L</w:t>
      </w:r>
      <w:r w:rsidR="003C7F80" w:rsidRPr="00E70331">
        <w:t>ocation quotient</w:t>
      </w:r>
      <w:r>
        <w:t xml:space="preserve">s </w:t>
      </w:r>
      <w:r w:rsidR="003C7F80" w:rsidRPr="00E70331">
        <w:t>(LQ)</w:t>
      </w:r>
      <w:r w:rsidR="003C7F80">
        <w:t xml:space="preserve">, </w:t>
      </w:r>
      <w:r w:rsidR="007D164A">
        <w:t xml:space="preserve">as defined in </w:t>
      </w:r>
      <w:r w:rsidR="003C7F80">
        <w:t>equation (1),</w:t>
      </w:r>
      <w:r w:rsidR="003C7F80" w:rsidRPr="00E70331">
        <w:t xml:space="preserve"> w</w:t>
      </w:r>
      <w:r>
        <w:t xml:space="preserve">ere </w:t>
      </w:r>
      <w:r w:rsidR="003C7F80" w:rsidRPr="00E70331">
        <w:t>used to measure industrial special</w:t>
      </w:r>
      <w:r w:rsidR="003C7F80" w:rsidRPr="006E3E26">
        <w:rPr>
          <w:rFonts w:cstheme="minorHAnsi"/>
        </w:rPr>
        <w:t>i</w:t>
      </w:r>
      <w:r w:rsidR="003C7F80">
        <w:rPr>
          <w:rFonts w:cstheme="minorHAnsi"/>
        </w:rPr>
        <w:t>s</w:t>
      </w:r>
      <w:r w:rsidR="003C7F80" w:rsidRPr="006E3E26">
        <w:rPr>
          <w:rFonts w:cstheme="minorHAnsi"/>
        </w:rPr>
        <w:t>ation</w:t>
      </w:r>
      <w:r w:rsidR="00EB3F79">
        <w:rPr>
          <w:rFonts w:cstheme="minorHAnsi"/>
        </w:rPr>
        <w:t xml:space="preserve"> in each zone relative to the whole study area. The zones were defined as the five urban</w:t>
      </w:r>
      <w:r w:rsidR="003C7F80">
        <w:rPr>
          <w:rFonts w:cstheme="minorHAnsi"/>
        </w:rPr>
        <w:t xml:space="preserve"> districts and 5km buffer zones </w:t>
      </w:r>
      <w:r w:rsidR="00EB3F79">
        <w:rPr>
          <w:rFonts w:cstheme="minorHAnsi"/>
        </w:rPr>
        <w:t xml:space="preserve">around each </w:t>
      </w:r>
      <w:r w:rsidR="003C7F80">
        <w:rPr>
          <w:rFonts w:cstheme="minorHAnsi"/>
        </w:rPr>
        <w:t xml:space="preserve">HSR station. </w:t>
      </w:r>
    </w:p>
    <w:p w14:paraId="7347387F" w14:textId="77777777" w:rsidR="003C7F80" w:rsidRDefault="003C7F80" w:rsidP="003C7F80">
      <w:pPr>
        <w:widowControl w:val="0"/>
        <w:rPr>
          <w:rFonts w:cstheme="minorHAnsi"/>
        </w:rPr>
      </w:pPr>
    </w:p>
    <w:p w14:paraId="0E4F4465" w14:textId="77777777" w:rsidR="003C7F80" w:rsidRPr="002045B7" w:rsidRDefault="003C7F80" w:rsidP="003C7F80">
      <w:pPr>
        <w:widowControl w:val="0"/>
        <w:rPr>
          <w:rFonts w:cstheme="minorHAnsi"/>
          <w:lang w:val="fr-FR"/>
        </w:rPr>
      </w:pPr>
      <w:r w:rsidRPr="002045B7">
        <w:rPr>
          <w:rFonts w:cstheme="minorHAnsi"/>
          <w:bCs/>
          <w:iCs/>
          <w:lang w:val="fr-FR"/>
        </w:rPr>
        <w:t>LQ=</w:t>
      </w:r>
      <m:oMath>
        <m:f>
          <m:fPr>
            <m:ctrlPr>
              <w:rPr>
                <w:rFonts w:ascii="Cambria Math" w:hAnsi="Cambria Math" w:cstheme="minorHAnsi"/>
              </w:rPr>
            </m:ctrlPr>
          </m:fPr>
          <m:num>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aj</m:t>
                    </m:r>
                  </m:sub>
                </m:sSub>
              </m:num>
              <m:den>
                <m:r>
                  <w:rPr>
                    <w:rFonts w:ascii="Cambria Math" w:hAnsi="Cambria Math" w:cstheme="minorHAnsi"/>
                  </w:rPr>
                  <m:t>Na</m:t>
                </m:r>
              </m:den>
            </m:f>
          </m:num>
          <m:den>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bj</m:t>
                    </m:r>
                  </m:sub>
                </m:sSub>
              </m:num>
              <m:den>
                <m:r>
                  <w:rPr>
                    <w:rFonts w:ascii="Cambria Math" w:hAnsi="Cambria Math" w:cstheme="minorHAnsi"/>
                  </w:rPr>
                  <m:t>Nb</m:t>
                </m:r>
              </m:den>
            </m:f>
          </m:den>
        </m:f>
      </m:oMath>
      <w:r w:rsidRPr="002045B7">
        <w:rPr>
          <w:rFonts w:cstheme="minorHAnsi"/>
          <w:lang w:val="fr-FR"/>
        </w:rPr>
        <w:t xml:space="preserve">   …………………………………………………</w:t>
      </w:r>
      <w:proofErr w:type="gramStart"/>
      <w:r w:rsidRPr="002045B7">
        <w:rPr>
          <w:rFonts w:cstheme="minorHAnsi"/>
          <w:lang w:val="fr-FR"/>
        </w:rPr>
        <w:t>…….</w:t>
      </w:r>
      <w:proofErr w:type="gramEnd"/>
      <w:r w:rsidRPr="002045B7">
        <w:rPr>
          <w:rFonts w:cstheme="minorHAnsi"/>
          <w:lang w:val="fr-FR"/>
        </w:rPr>
        <w:t>.………………………….(1)</w:t>
      </w:r>
    </w:p>
    <w:p w14:paraId="11FF8BAB" w14:textId="77777777" w:rsidR="003C7F80" w:rsidRPr="002045B7" w:rsidRDefault="003C7F80" w:rsidP="003C7F80">
      <w:pPr>
        <w:rPr>
          <w:rFonts w:cstheme="minorHAnsi"/>
          <w:bCs/>
          <w:iCs/>
          <w:lang w:val="fr-FR"/>
        </w:rPr>
      </w:pPr>
    </w:p>
    <w:p w14:paraId="139DE2B6" w14:textId="4284C44E" w:rsidR="003C7F80" w:rsidRDefault="0071212F" w:rsidP="003C7F80">
      <w:pPr>
        <w:rPr>
          <w:rFonts w:cstheme="minorHAnsi"/>
          <w:bCs/>
          <w:iCs/>
        </w:rPr>
      </w:pPr>
      <w:proofErr w:type="gramStart"/>
      <w:r>
        <w:rPr>
          <w:rFonts w:cstheme="minorHAnsi"/>
          <w:bCs/>
          <w:iCs/>
        </w:rPr>
        <w:t>w</w:t>
      </w:r>
      <w:r w:rsidR="003C7F80" w:rsidRPr="0055626C">
        <w:rPr>
          <w:rFonts w:cstheme="minorHAnsi"/>
          <w:bCs/>
          <w:iCs/>
        </w:rPr>
        <w:t>here</w:t>
      </w:r>
      <w:proofErr w:type="gramEnd"/>
    </w:p>
    <w:p w14:paraId="2B0F0D73" w14:textId="0A44FBAB" w:rsidR="003C7F80" w:rsidRPr="00323FBA" w:rsidRDefault="00000000" w:rsidP="003C7F80">
      <w:pPr>
        <w:rPr>
          <w:rFonts w:cstheme="minorHAnsi"/>
          <w:i/>
        </w:rPr>
      </w:pPr>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aj</m:t>
            </m:r>
          </m:sub>
        </m:sSub>
      </m:oMath>
      <w:r w:rsidR="003C7F80" w:rsidRPr="0055626C">
        <w:rPr>
          <w:rFonts w:cstheme="minorHAnsi"/>
        </w:rPr>
        <w:t xml:space="preserve"> </w:t>
      </w:r>
      <w:r w:rsidR="003C7F80">
        <w:rPr>
          <w:rFonts w:cstheme="minorHAnsi"/>
        </w:rPr>
        <w:t>=</w:t>
      </w:r>
      <w:r w:rsidR="003C7F80" w:rsidRPr="0055626C">
        <w:rPr>
          <w:rFonts w:cstheme="minorHAnsi"/>
        </w:rPr>
        <w:t xml:space="preserve"> number of firms </w:t>
      </w:r>
      <w:r w:rsidR="003C7F80">
        <w:rPr>
          <w:rFonts w:cstheme="minorHAnsi"/>
        </w:rPr>
        <w:t xml:space="preserve">of type </w:t>
      </w:r>
      <w:r w:rsidR="003C7F80" w:rsidRPr="00323FBA">
        <w:rPr>
          <w:rFonts w:cstheme="minorHAnsi"/>
          <w:i/>
        </w:rPr>
        <w:t>j</w:t>
      </w:r>
      <w:r w:rsidR="003C7F80">
        <w:rPr>
          <w:rFonts w:cstheme="minorHAnsi"/>
        </w:rPr>
        <w:t xml:space="preserve"> (manufacturing or knowledge-economy) </w:t>
      </w:r>
      <w:r w:rsidR="003C7F80" w:rsidRPr="00323FBA">
        <w:rPr>
          <w:rFonts w:cstheme="minorHAnsi"/>
        </w:rPr>
        <w:t>in</w:t>
      </w:r>
      <w:r w:rsidR="003C7F80" w:rsidRPr="0055626C">
        <w:rPr>
          <w:rFonts w:cstheme="minorHAnsi"/>
        </w:rPr>
        <w:t xml:space="preserve"> </w:t>
      </w:r>
      <w:r w:rsidR="00EB3F79">
        <w:rPr>
          <w:rFonts w:cstheme="minorHAnsi"/>
        </w:rPr>
        <w:t>zone</w:t>
      </w:r>
      <w:r w:rsidR="003C7F80">
        <w:rPr>
          <w:rFonts w:cstheme="minorHAnsi"/>
        </w:rPr>
        <w:t xml:space="preserve"> </w:t>
      </w:r>
      <w:r w:rsidR="003C7F80">
        <w:rPr>
          <w:rFonts w:cstheme="minorHAnsi"/>
          <w:i/>
        </w:rPr>
        <w:t>a</w:t>
      </w:r>
    </w:p>
    <w:p w14:paraId="7B83CA7E" w14:textId="1E5FC390" w:rsidR="003C7F80" w:rsidRPr="00323FBA" w:rsidRDefault="00000000" w:rsidP="003C7F80">
      <w:pPr>
        <w:rPr>
          <w:rFonts w:cstheme="minorHAnsi"/>
          <w:i/>
        </w:rPr>
      </w:pPr>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a</m:t>
            </m:r>
          </m:sub>
        </m:sSub>
      </m:oMath>
      <w:r w:rsidR="003C7F80" w:rsidRPr="0055626C">
        <w:rPr>
          <w:rFonts w:cstheme="minorHAnsi"/>
        </w:rPr>
        <w:t xml:space="preserve"> </w:t>
      </w:r>
      <w:r w:rsidR="003C7F80">
        <w:rPr>
          <w:rFonts w:cstheme="minorHAnsi"/>
        </w:rPr>
        <w:t>=</w:t>
      </w:r>
      <w:r w:rsidR="003C7F80" w:rsidRPr="0055626C">
        <w:rPr>
          <w:rFonts w:cstheme="minorHAnsi"/>
        </w:rPr>
        <w:t xml:space="preserve"> number of all types of firms in </w:t>
      </w:r>
      <w:r w:rsidR="00EB3F79">
        <w:rPr>
          <w:rFonts w:cstheme="minorHAnsi"/>
        </w:rPr>
        <w:t>zone</w:t>
      </w:r>
      <w:r w:rsidR="003C7F80" w:rsidRPr="0055626C">
        <w:rPr>
          <w:rFonts w:cstheme="minorHAnsi"/>
        </w:rPr>
        <w:t xml:space="preserve"> </w:t>
      </w:r>
      <w:r w:rsidR="003C7F80">
        <w:rPr>
          <w:rFonts w:cstheme="minorHAnsi"/>
          <w:i/>
        </w:rPr>
        <w:t>a</w:t>
      </w:r>
    </w:p>
    <w:p w14:paraId="09FC3C30" w14:textId="408DA1E0" w:rsidR="003C7F80" w:rsidRDefault="00000000" w:rsidP="003C7F80">
      <w:pPr>
        <w:rPr>
          <w:rFonts w:cstheme="minorHAnsi"/>
        </w:rPr>
      </w:pPr>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bj</m:t>
            </m:r>
          </m:sub>
        </m:sSub>
      </m:oMath>
      <w:r w:rsidR="003C7F80" w:rsidRPr="0055626C">
        <w:rPr>
          <w:rFonts w:cstheme="minorHAnsi"/>
        </w:rPr>
        <w:t xml:space="preserve"> </w:t>
      </w:r>
      <w:r w:rsidR="003C7F80">
        <w:rPr>
          <w:rFonts w:cstheme="minorHAnsi"/>
        </w:rPr>
        <w:t>=</w:t>
      </w:r>
      <w:r w:rsidR="003C7F80" w:rsidRPr="0055626C">
        <w:rPr>
          <w:rFonts w:cstheme="minorHAnsi"/>
        </w:rPr>
        <w:t xml:space="preserve"> number of firms </w:t>
      </w:r>
      <w:r w:rsidR="003C7F80">
        <w:rPr>
          <w:rFonts w:cstheme="minorHAnsi"/>
        </w:rPr>
        <w:t xml:space="preserve">of type </w:t>
      </w:r>
      <w:r w:rsidR="003C7F80" w:rsidRPr="00323FBA">
        <w:rPr>
          <w:rFonts w:cstheme="minorHAnsi"/>
          <w:i/>
        </w:rPr>
        <w:t>j</w:t>
      </w:r>
      <w:r w:rsidR="003C7F80">
        <w:rPr>
          <w:rFonts w:cstheme="minorHAnsi"/>
        </w:rPr>
        <w:t xml:space="preserve"> </w:t>
      </w:r>
      <w:r w:rsidR="003C7F80" w:rsidRPr="0055626C">
        <w:rPr>
          <w:rFonts w:cstheme="minorHAnsi"/>
        </w:rPr>
        <w:t xml:space="preserve">in the whole </w:t>
      </w:r>
      <w:r w:rsidR="00EB3F79">
        <w:rPr>
          <w:rFonts w:cstheme="minorHAnsi"/>
        </w:rPr>
        <w:t>study</w:t>
      </w:r>
      <w:r w:rsidR="003C7F80" w:rsidRPr="0055626C">
        <w:rPr>
          <w:rFonts w:cstheme="minorHAnsi"/>
        </w:rPr>
        <w:t xml:space="preserve"> area, </w:t>
      </w:r>
    </w:p>
    <w:p w14:paraId="2C9DAD05" w14:textId="474C57C1" w:rsidR="003C7F80" w:rsidRPr="0055626C" w:rsidRDefault="00000000" w:rsidP="003C7F80">
      <w:pPr>
        <w:rPr>
          <w:rFonts w:cstheme="minorHAnsi"/>
          <w:bCs/>
          <w:iCs/>
        </w:rPr>
      </w:pPr>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b</m:t>
            </m:r>
          </m:sub>
        </m:sSub>
      </m:oMath>
      <w:r w:rsidR="003C7F80" w:rsidRPr="0055626C">
        <w:rPr>
          <w:rFonts w:cstheme="minorHAnsi"/>
        </w:rPr>
        <w:t xml:space="preserve"> </w:t>
      </w:r>
      <w:r w:rsidR="003C7F80">
        <w:rPr>
          <w:rFonts w:cstheme="minorHAnsi"/>
        </w:rPr>
        <w:t xml:space="preserve"> =</w:t>
      </w:r>
      <w:r w:rsidR="003C7F80" w:rsidRPr="0055626C">
        <w:rPr>
          <w:rFonts w:cstheme="minorHAnsi"/>
        </w:rPr>
        <w:t xml:space="preserve"> number of all types of firms in the whole </w:t>
      </w:r>
      <w:r w:rsidR="00EB3F79">
        <w:rPr>
          <w:rFonts w:cstheme="minorHAnsi"/>
        </w:rPr>
        <w:t>study</w:t>
      </w:r>
      <w:r w:rsidR="003C7F80" w:rsidRPr="0055626C">
        <w:rPr>
          <w:rFonts w:cstheme="minorHAnsi"/>
        </w:rPr>
        <w:t xml:space="preserve"> area.</w:t>
      </w:r>
    </w:p>
    <w:p w14:paraId="38035968" w14:textId="77777777" w:rsidR="003C7F80" w:rsidRPr="00243007" w:rsidRDefault="003C7F80" w:rsidP="003C7F80">
      <w:pPr>
        <w:spacing w:line="360" w:lineRule="auto"/>
        <w:rPr>
          <w:rFonts w:cstheme="minorHAnsi"/>
          <w:bCs/>
          <w:iCs/>
        </w:rPr>
      </w:pPr>
    </w:p>
    <w:p w14:paraId="56EE6A64" w14:textId="088A95E5" w:rsidR="004A366D" w:rsidRDefault="00BD4F46" w:rsidP="00832C64">
      <w:r>
        <w:t xml:space="preserve">Table </w:t>
      </w:r>
      <w:r w:rsidR="00EB3F79">
        <w:t>3 summarises</w:t>
      </w:r>
      <w:r w:rsidR="00A67568">
        <w:t xml:space="preserve"> the measures of</w:t>
      </w:r>
      <w:r w:rsidR="003D32D2">
        <w:t xml:space="preserve"> </w:t>
      </w:r>
      <w:r w:rsidR="004B322C">
        <w:t>industrial specialisation</w:t>
      </w:r>
      <w:r w:rsidR="004A366D">
        <w:t xml:space="preserve"> </w:t>
      </w:r>
      <w:r w:rsidR="00A67568">
        <w:t xml:space="preserve">for </w:t>
      </w:r>
      <w:r w:rsidR="00F46770">
        <w:t>m</w:t>
      </w:r>
      <w:r w:rsidR="00291732">
        <w:t xml:space="preserve">anufacturing </w:t>
      </w:r>
      <w:r w:rsidR="00A67568">
        <w:t xml:space="preserve">and KE firms </w:t>
      </w:r>
      <w:r w:rsidR="004A366D">
        <w:t>before and after HSR</w:t>
      </w:r>
      <w:r>
        <w:t xml:space="preserve">, </w:t>
      </w:r>
      <w:r w:rsidR="00EB3F79">
        <w:t xml:space="preserve">in terms of </w:t>
      </w:r>
      <w:r>
        <w:rPr>
          <w:lang w:eastAsia="zh-TW"/>
        </w:rPr>
        <w:t xml:space="preserve">five </w:t>
      </w:r>
      <w:r w:rsidR="0024390A">
        <w:rPr>
          <w:lang w:eastAsia="zh-TW"/>
        </w:rPr>
        <w:t xml:space="preserve">ranges of LQ </w:t>
      </w:r>
      <w:r w:rsidR="005375DD">
        <w:rPr>
          <w:lang w:eastAsia="zh-TW"/>
        </w:rPr>
        <w:t xml:space="preserve">scores </w:t>
      </w:r>
      <w:r w:rsidR="0024390A">
        <w:rPr>
          <w:lang w:eastAsia="zh-TW"/>
        </w:rPr>
        <w:t xml:space="preserve">from below 0.5 to </w:t>
      </w:r>
      <w:r w:rsidR="003D32D2">
        <w:rPr>
          <w:lang w:eastAsia="zh-TW"/>
        </w:rPr>
        <w:t>more than</w:t>
      </w:r>
      <w:r w:rsidR="0024390A">
        <w:rPr>
          <w:lang w:eastAsia="zh-TW"/>
        </w:rPr>
        <w:t xml:space="preserve"> 2. </w:t>
      </w:r>
      <w:r w:rsidR="00D33AAB">
        <w:t>The whole study area acts as a reference</w:t>
      </w:r>
      <w:r w:rsidR="00212838">
        <w:t>,</w:t>
      </w:r>
      <w:r w:rsidR="00D33AAB">
        <w:t xml:space="preserve"> where LQ is set a</w:t>
      </w:r>
      <w:r w:rsidR="00A67568">
        <w:t>t</w:t>
      </w:r>
      <w:r w:rsidR="00D33AAB">
        <w:t xml:space="preserve"> 1 for both before and after HSR periods</w:t>
      </w:r>
      <w:r w:rsidR="004734A7">
        <w:t xml:space="preserve"> </w:t>
      </w:r>
      <w:r w:rsidR="00BE28C0">
        <w:t>for</w:t>
      </w:r>
      <w:r w:rsidR="00A36CDD">
        <w:t xml:space="preserve"> comparison.</w:t>
      </w:r>
    </w:p>
    <w:p w14:paraId="1B8EAB33" w14:textId="77777777" w:rsidR="004A366D" w:rsidRDefault="004A366D" w:rsidP="00832C64"/>
    <w:p w14:paraId="4C5C5DA8" w14:textId="4A190BE4" w:rsidR="00393D15" w:rsidRDefault="009B0F0F" w:rsidP="00832C64">
      <w:r>
        <w:t>The results provid</w:t>
      </w:r>
      <w:r w:rsidR="00FB169C">
        <w:t>e a</w:t>
      </w:r>
      <w:r w:rsidR="00EB3F79">
        <w:t>n</w:t>
      </w:r>
      <w:r>
        <w:t xml:space="preserve"> </w:t>
      </w:r>
      <w:r w:rsidR="00A67568">
        <w:t xml:space="preserve">insight into changes in </w:t>
      </w:r>
      <w:r w:rsidR="00291732">
        <w:t xml:space="preserve">the </w:t>
      </w:r>
      <w:r>
        <w:t xml:space="preserve">economic </w:t>
      </w:r>
      <w:r w:rsidR="00A67568">
        <w:t>and urban structure</w:t>
      </w:r>
      <w:r w:rsidR="00FB169C">
        <w:t xml:space="preserve"> of each urban district</w:t>
      </w:r>
      <w:r>
        <w:t xml:space="preserve">. For instance, </w:t>
      </w:r>
      <w:r w:rsidR="00162905">
        <w:t xml:space="preserve">after HSR, </w:t>
      </w:r>
      <w:r w:rsidR="003D32D2">
        <w:t>although it had the largest share of new firms across all KE sectors</w:t>
      </w:r>
      <w:r w:rsidR="00291732">
        <w:t>,</w:t>
      </w:r>
      <w:r w:rsidR="003D32D2">
        <w:t xml:space="preserve"> </w:t>
      </w:r>
      <w:proofErr w:type="spellStart"/>
      <w:r>
        <w:t>Gusu</w:t>
      </w:r>
      <w:proofErr w:type="spellEnd"/>
      <w:r>
        <w:t xml:space="preserve"> </w:t>
      </w:r>
      <w:r w:rsidR="005375DD">
        <w:t>did</w:t>
      </w:r>
      <w:r w:rsidR="00162905">
        <w:t xml:space="preserve"> not show the highest LQ </w:t>
      </w:r>
      <w:r w:rsidR="005375DD">
        <w:t>scores</w:t>
      </w:r>
      <w:r w:rsidR="0031106D">
        <w:t xml:space="preserve"> </w:t>
      </w:r>
      <w:r w:rsidR="003D32D2">
        <w:t>when</w:t>
      </w:r>
      <w:r w:rsidR="00162905">
        <w:t xml:space="preserve"> compar</w:t>
      </w:r>
      <w:r w:rsidR="003D32D2">
        <w:t>ed</w:t>
      </w:r>
      <w:r w:rsidR="00162905">
        <w:t xml:space="preserve"> with SIP</w:t>
      </w:r>
      <w:r w:rsidR="0031106D">
        <w:t>.</w:t>
      </w:r>
      <w:r w:rsidR="00154EC6">
        <w:t xml:space="preserve"> </w:t>
      </w:r>
      <w:proofErr w:type="spellStart"/>
      <w:r>
        <w:t>Gusu</w:t>
      </w:r>
      <w:proofErr w:type="spellEnd"/>
      <w:r>
        <w:t xml:space="preserve"> did</w:t>
      </w:r>
      <w:r w:rsidR="003D32D2">
        <w:t xml:space="preserve">, however, have </w:t>
      </w:r>
      <w:r w:rsidR="00154EC6">
        <w:t xml:space="preserve">higher </w:t>
      </w:r>
      <w:r>
        <w:t xml:space="preserve">LQ </w:t>
      </w:r>
      <w:r w:rsidR="003D32D2">
        <w:t xml:space="preserve">scores </w:t>
      </w:r>
      <w:r w:rsidR="00CF6235">
        <w:t>than</w:t>
      </w:r>
      <w:r>
        <w:t xml:space="preserve"> s</w:t>
      </w:r>
      <w:r w:rsidR="003D32D2">
        <w:t>ome individual</w:t>
      </w:r>
      <w:r>
        <w:t xml:space="preserve"> KE activities </w:t>
      </w:r>
      <w:r w:rsidR="0031106D">
        <w:t>after HSR</w:t>
      </w:r>
      <w:r w:rsidR="003D32D2">
        <w:t>.</w:t>
      </w:r>
    </w:p>
    <w:p w14:paraId="3F95BE91" w14:textId="77777777" w:rsidR="003D32D2" w:rsidRDefault="003D32D2" w:rsidP="00832C64"/>
    <w:p w14:paraId="6F494690" w14:textId="6EEE2C11" w:rsidR="000306A2" w:rsidRDefault="00EB3F79" w:rsidP="00832C64">
      <w:r>
        <w:lastRenderedPageBreak/>
        <w:t>A</w:t>
      </w:r>
      <w:r w:rsidR="00FB169C">
        <w:t>nalysis of the buffer zones explored whether zones ar</w:t>
      </w:r>
      <w:r w:rsidR="00A67568">
        <w:t xml:space="preserve">ound the </w:t>
      </w:r>
      <w:r w:rsidR="00393D15">
        <w:t>HSR station</w:t>
      </w:r>
      <w:r w:rsidR="00A67568">
        <w:t>s</w:t>
      </w:r>
      <w:r w:rsidR="00393D15">
        <w:t xml:space="preserve"> attract</w:t>
      </w:r>
      <w:r w:rsidR="00FB169C">
        <w:t>ed</w:t>
      </w:r>
      <w:r w:rsidR="00393D15">
        <w:t xml:space="preserve"> specific types of firm</w:t>
      </w:r>
      <w:r w:rsidR="00FB169C">
        <w:t xml:space="preserve">; whether there were </w:t>
      </w:r>
      <w:r w:rsidR="007B5D67">
        <w:t>a</w:t>
      </w:r>
      <w:r w:rsidR="00393D15">
        <w:t xml:space="preserve">ny differences </w:t>
      </w:r>
      <w:r w:rsidR="003D32D2">
        <w:t>between the</w:t>
      </w:r>
      <w:r w:rsidR="00393D15">
        <w:t xml:space="preserve"> four HSR stations</w:t>
      </w:r>
      <w:r w:rsidR="00FB169C">
        <w:t xml:space="preserve">; and whether </w:t>
      </w:r>
      <w:r w:rsidR="00222C73">
        <w:t xml:space="preserve">LQ scores </w:t>
      </w:r>
      <w:r w:rsidR="000E5568">
        <w:t>differ</w:t>
      </w:r>
      <w:r w:rsidR="00FB169C">
        <w:t>ed</w:t>
      </w:r>
      <w:r w:rsidR="000E5568">
        <w:t xml:space="preserve"> </w:t>
      </w:r>
      <w:r w:rsidR="000672C2">
        <w:t xml:space="preserve">between the </w:t>
      </w:r>
      <w:r w:rsidR="003D32D2">
        <w:t xml:space="preserve">relevant </w:t>
      </w:r>
      <w:r w:rsidR="000672C2">
        <w:t xml:space="preserve">urban district and its station gateway buffer area? </w:t>
      </w:r>
      <w:r w:rsidR="00393D15">
        <w:t xml:space="preserve">The </w:t>
      </w:r>
      <w:r w:rsidR="00C05D73">
        <w:t xml:space="preserve">LQ </w:t>
      </w:r>
      <w:r w:rsidR="005375DD">
        <w:t>scores</w:t>
      </w:r>
      <w:r w:rsidR="00535B14">
        <w:t xml:space="preserve"> from</w:t>
      </w:r>
      <w:r w:rsidR="00C05D73">
        <w:t xml:space="preserve"> </w:t>
      </w:r>
      <w:r w:rsidR="00A67568">
        <w:t xml:space="preserve">the </w:t>
      </w:r>
      <w:r w:rsidR="00393D15">
        <w:t>Suzhou station (SS)</w:t>
      </w:r>
      <w:r w:rsidR="00574AFA">
        <w:t xml:space="preserve"> </w:t>
      </w:r>
      <w:r w:rsidR="00C05D73">
        <w:t>buffer</w:t>
      </w:r>
      <w:r w:rsidR="00A67568">
        <w:t xml:space="preserve"> zone</w:t>
      </w:r>
      <w:r w:rsidR="00C05D73">
        <w:t xml:space="preserve"> </w:t>
      </w:r>
      <w:r w:rsidR="00A67568">
        <w:t>were</w:t>
      </w:r>
      <w:r w:rsidR="00535B14">
        <w:t xml:space="preserve"> similar </w:t>
      </w:r>
      <w:r w:rsidR="007B5D67">
        <w:t xml:space="preserve">to </w:t>
      </w:r>
      <w:r w:rsidR="003D32D2">
        <w:t>those for</w:t>
      </w:r>
      <w:r w:rsidR="007B5D67">
        <w:t xml:space="preserve"> </w:t>
      </w:r>
      <w:proofErr w:type="spellStart"/>
      <w:r w:rsidR="005375DD">
        <w:t>Gusu</w:t>
      </w:r>
      <w:proofErr w:type="spellEnd"/>
      <w:r w:rsidR="005375DD">
        <w:t xml:space="preserve"> </w:t>
      </w:r>
      <w:r w:rsidR="00A67568">
        <w:t xml:space="preserve">as a whole </w:t>
      </w:r>
      <w:r w:rsidR="00042F77">
        <w:t xml:space="preserve">but </w:t>
      </w:r>
      <w:r w:rsidR="003D32D2">
        <w:t xml:space="preserve">with </w:t>
      </w:r>
      <w:r w:rsidR="00574AFA">
        <w:t>gen</w:t>
      </w:r>
      <w:r w:rsidR="00C05D73">
        <w:t>e</w:t>
      </w:r>
      <w:r w:rsidR="00574AFA">
        <w:t>rally higher</w:t>
      </w:r>
      <w:r w:rsidR="00C05D73">
        <w:t xml:space="preserve"> LQs before HSR </w:t>
      </w:r>
      <w:r w:rsidR="005375DD">
        <w:t xml:space="preserve">and </w:t>
      </w:r>
      <w:r w:rsidR="00C05D73">
        <w:t xml:space="preserve">lower after HSR, </w:t>
      </w:r>
      <w:r w:rsidR="00A67568">
        <w:t xml:space="preserve">suggesting that proximity to </w:t>
      </w:r>
      <w:r w:rsidR="005375DD">
        <w:t xml:space="preserve">SS </w:t>
      </w:r>
      <w:r w:rsidR="003D32D2">
        <w:t>was</w:t>
      </w:r>
      <w:r w:rsidR="005375DD">
        <w:t xml:space="preserve"> not necessarily a key factor</w:t>
      </w:r>
      <w:r w:rsidR="00A67568">
        <w:t xml:space="preserve"> in </w:t>
      </w:r>
      <w:r w:rsidR="00C63944">
        <w:t xml:space="preserve">firm </w:t>
      </w:r>
      <w:r w:rsidR="00A67568">
        <w:t>location</w:t>
      </w:r>
      <w:r w:rsidR="00CA420A">
        <w:t xml:space="preserve">. </w:t>
      </w:r>
      <w:r w:rsidR="00766842">
        <w:t>T</w:t>
      </w:r>
      <w:r w:rsidR="00CA420A">
        <w:t xml:space="preserve">he </w:t>
      </w:r>
      <w:r w:rsidR="00574AFA">
        <w:t>SIP statio</w:t>
      </w:r>
      <w:r w:rsidR="00CA420A">
        <w:t>n</w:t>
      </w:r>
      <w:r w:rsidR="00574AFA">
        <w:t xml:space="preserve"> buffer</w:t>
      </w:r>
      <w:r w:rsidR="00CA420A">
        <w:t xml:space="preserve"> </w:t>
      </w:r>
      <w:r w:rsidR="00A67568">
        <w:t xml:space="preserve">zone </w:t>
      </w:r>
      <w:r w:rsidR="00766842">
        <w:t xml:space="preserve">showed </w:t>
      </w:r>
      <w:r w:rsidR="006967C6">
        <w:t xml:space="preserve">the </w:t>
      </w:r>
      <w:r w:rsidR="00766842">
        <w:t xml:space="preserve">highest LQs </w:t>
      </w:r>
      <w:r w:rsidR="00A67568">
        <w:t>for all</w:t>
      </w:r>
      <w:r w:rsidR="00766842">
        <w:t xml:space="preserve"> KE firms</w:t>
      </w:r>
      <w:r w:rsidR="00A67568">
        <w:t>,</w:t>
      </w:r>
      <w:r w:rsidR="00766842">
        <w:t xml:space="preserve"> both before and after HSR</w:t>
      </w:r>
      <w:r w:rsidR="00756E72">
        <w:t>,</w:t>
      </w:r>
      <w:r w:rsidR="00766842">
        <w:t xml:space="preserve"> </w:t>
      </w:r>
      <w:r w:rsidR="00A67568">
        <w:t>but</w:t>
      </w:r>
      <w:r w:rsidR="00766842">
        <w:t xml:space="preserve"> </w:t>
      </w:r>
      <w:r w:rsidR="006967C6">
        <w:t xml:space="preserve">LQ scores for most KE firms had dropped after HSR. The SND station buffer </w:t>
      </w:r>
      <w:r w:rsidR="00A67568">
        <w:t xml:space="preserve">zone </w:t>
      </w:r>
      <w:r w:rsidR="006967C6">
        <w:t>show</w:t>
      </w:r>
      <w:r w:rsidR="00A67568">
        <w:t>ed</w:t>
      </w:r>
      <w:r w:rsidR="000306A2">
        <w:t xml:space="preserve"> a minor increase in LQ scores across all types of firms after HSR</w:t>
      </w:r>
      <w:r w:rsidR="00202EB9">
        <w:t>,</w:t>
      </w:r>
      <w:r w:rsidR="000306A2">
        <w:t xml:space="preserve"> </w:t>
      </w:r>
      <w:r w:rsidR="00A67568">
        <w:t xml:space="preserve">although </w:t>
      </w:r>
      <w:r w:rsidR="000306A2">
        <w:t xml:space="preserve">the LQ scores </w:t>
      </w:r>
      <w:r w:rsidR="00A67568">
        <w:t xml:space="preserve">for KE firms </w:t>
      </w:r>
      <w:r w:rsidR="000306A2">
        <w:t>remain</w:t>
      </w:r>
      <w:r w:rsidR="00A67568">
        <w:t>ed</w:t>
      </w:r>
      <w:r w:rsidR="000306A2">
        <w:t xml:space="preserve"> lower than 1</w:t>
      </w:r>
      <w:r w:rsidR="008B72C2">
        <w:t>,</w:t>
      </w:r>
      <w:r w:rsidR="00A67568">
        <w:t xml:space="preserve"> whilst that </w:t>
      </w:r>
      <w:r w:rsidR="00021B8C">
        <w:t>of</w:t>
      </w:r>
      <w:r w:rsidR="000306A2">
        <w:t xml:space="preserve"> </w:t>
      </w:r>
      <w:r w:rsidR="0090501C">
        <w:t>m</w:t>
      </w:r>
      <w:r w:rsidR="00291732">
        <w:t xml:space="preserve">anufacturing </w:t>
      </w:r>
      <w:r w:rsidR="00A67568">
        <w:t xml:space="preserve">increased </w:t>
      </w:r>
      <w:r w:rsidR="000306A2">
        <w:t xml:space="preserve">to 2.02. </w:t>
      </w:r>
      <w:r w:rsidR="003D32D2">
        <w:t xml:space="preserve">For </w:t>
      </w:r>
      <w:r w:rsidR="00FF7BA6">
        <w:t xml:space="preserve">the </w:t>
      </w:r>
      <w:r w:rsidR="000672C2">
        <w:t>SN</w:t>
      </w:r>
      <w:r w:rsidR="00FF7BA6">
        <w:t xml:space="preserve"> station buffer, a minor increase in LQ scores was shown across all types of firms except </w:t>
      </w:r>
      <w:r w:rsidR="0090501C">
        <w:t>f</w:t>
      </w:r>
      <w:r w:rsidR="00FF7BA6">
        <w:t xml:space="preserve">inance and </w:t>
      </w:r>
      <w:r w:rsidR="0090501C">
        <w:t>r</w:t>
      </w:r>
      <w:r w:rsidR="00FF7BA6">
        <w:t xml:space="preserve">eal </w:t>
      </w:r>
      <w:r w:rsidR="0090501C">
        <w:t>e</w:t>
      </w:r>
      <w:r w:rsidR="00FF7BA6">
        <w:t xml:space="preserve">state firms. </w:t>
      </w:r>
      <w:r w:rsidR="008C313C">
        <w:t xml:space="preserve">The higher </w:t>
      </w:r>
      <w:r w:rsidR="00FF7BA6">
        <w:t>LQ scores</w:t>
      </w:r>
      <w:r w:rsidR="008C313C">
        <w:t xml:space="preserve"> </w:t>
      </w:r>
      <w:r w:rsidR="00FF7BA6">
        <w:t xml:space="preserve">in </w:t>
      </w:r>
      <w:r w:rsidR="00CD5448">
        <w:t>i</w:t>
      </w:r>
      <w:r w:rsidR="00FF7BA6">
        <w:t xml:space="preserve">nformation </w:t>
      </w:r>
      <w:r w:rsidR="00CD5448">
        <w:t>t</w:t>
      </w:r>
      <w:r w:rsidR="00FF7BA6">
        <w:t>ransmission</w:t>
      </w:r>
      <w:r w:rsidR="008C313C">
        <w:t xml:space="preserve">, </w:t>
      </w:r>
      <w:r w:rsidR="00CD5448">
        <w:t>f</w:t>
      </w:r>
      <w:r w:rsidR="008C313C">
        <w:t>inance,</w:t>
      </w:r>
      <w:r w:rsidR="00FF7BA6">
        <w:t xml:space="preserve"> and </w:t>
      </w:r>
      <w:r w:rsidR="00CD5448">
        <w:t>c</w:t>
      </w:r>
      <w:r w:rsidR="00FF7BA6">
        <w:t>ulture</w:t>
      </w:r>
      <w:r w:rsidR="000672C2">
        <w:t>/</w:t>
      </w:r>
      <w:r w:rsidR="00CD5448">
        <w:t>s</w:t>
      </w:r>
      <w:r w:rsidR="00FF7BA6">
        <w:t>ports</w:t>
      </w:r>
      <w:r w:rsidR="000672C2">
        <w:t>/</w:t>
      </w:r>
      <w:r w:rsidR="00CD5448">
        <w:t>e</w:t>
      </w:r>
      <w:r w:rsidR="00FF7BA6">
        <w:t>ntertainment</w:t>
      </w:r>
      <w:r w:rsidR="008C313C">
        <w:t xml:space="preserve"> </w:t>
      </w:r>
      <w:r w:rsidR="000672C2">
        <w:t xml:space="preserve">firms </w:t>
      </w:r>
      <w:r w:rsidR="008151A9">
        <w:t>in particular</w:t>
      </w:r>
      <w:r w:rsidR="008C313C">
        <w:t xml:space="preserve"> showed that the station area </w:t>
      </w:r>
      <w:r w:rsidR="002D47F8">
        <w:t>w</w:t>
      </w:r>
      <w:r w:rsidR="008C313C">
        <w:t>a</w:t>
      </w:r>
      <w:r w:rsidR="000359B3">
        <w:t>s</w:t>
      </w:r>
      <w:r w:rsidR="008C313C">
        <w:t xml:space="preserve"> </w:t>
      </w:r>
      <w:r w:rsidR="003D32D2">
        <w:t xml:space="preserve">more attractive </w:t>
      </w:r>
      <w:r w:rsidR="008C313C">
        <w:t xml:space="preserve">than the overall </w:t>
      </w:r>
      <w:proofErr w:type="spellStart"/>
      <w:r w:rsidR="008C313C">
        <w:t>Xiangcheng</w:t>
      </w:r>
      <w:proofErr w:type="spellEnd"/>
      <w:r w:rsidR="008C313C">
        <w:t xml:space="preserve"> district.   </w:t>
      </w:r>
    </w:p>
    <w:p w14:paraId="6E62553E" w14:textId="77777777" w:rsidR="00E764C7" w:rsidRDefault="00E764C7" w:rsidP="00283CEA"/>
    <w:p w14:paraId="07691E7F" w14:textId="1876191F" w:rsidR="00283CEA" w:rsidRDefault="00E764C7" w:rsidP="00E764C7">
      <w:r>
        <w:t>Table 3 Industrial Specialisation of New Manufacturing and Knowledge-Based firms</w:t>
      </w:r>
      <w:r w:rsidR="000306A2">
        <w:t xml:space="preserve">  </w:t>
      </w:r>
      <w:r w:rsidR="006967C6">
        <w:t xml:space="preserve"> </w:t>
      </w:r>
    </w:p>
    <w:p w14:paraId="1C2D65F2" w14:textId="4D6D10C0" w:rsidR="003F26A5" w:rsidRDefault="00FB427A" w:rsidP="00E4637D">
      <w:pPr>
        <w:spacing w:line="360" w:lineRule="auto"/>
      </w:pPr>
      <w:r>
        <w:rPr>
          <w:noProof/>
        </w:rPr>
        <w:drawing>
          <wp:inline distT="0" distB="0" distL="0" distR="0" wp14:anchorId="6D734E5C" wp14:editId="69D411BE">
            <wp:extent cx="5727700" cy="157670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09 at 18.00.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576705"/>
                    </a:xfrm>
                    <a:prstGeom prst="rect">
                      <a:avLst/>
                    </a:prstGeom>
                  </pic:spPr>
                </pic:pic>
              </a:graphicData>
            </a:graphic>
          </wp:inline>
        </w:drawing>
      </w:r>
    </w:p>
    <w:p w14:paraId="61117547" w14:textId="45157625" w:rsidR="00EA33EE" w:rsidRDefault="00342641" w:rsidP="00EA33EE">
      <w:pPr>
        <w:rPr>
          <w:sz w:val="20"/>
          <w:szCs w:val="20"/>
        </w:rPr>
      </w:pPr>
      <w:r w:rsidRPr="006861B0">
        <w:rPr>
          <w:sz w:val="20"/>
          <w:szCs w:val="20"/>
        </w:rPr>
        <w:t>Source: the authors</w:t>
      </w:r>
      <w:r w:rsidR="008C572F">
        <w:rPr>
          <w:sz w:val="20"/>
          <w:szCs w:val="20"/>
        </w:rPr>
        <w:t>.</w:t>
      </w:r>
      <w:r>
        <w:rPr>
          <w:sz w:val="20"/>
          <w:szCs w:val="20"/>
        </w:rPr>
        <w:t xml:space="preserve"> </w:t>
      </w:r>
    </w:p>
    <w:p w14:paraId="794B4B57" w14:textId="77777777" w:rsidR="00EA33EE" w:rsidRPr="00EA33EE" w:rsidRDefault="00EA33EE" w:rsidP="00EA33EE">
      <w:pPr>
        <w:rPr>
          <w:sz w:val="20"/>
          <w:szCs w:val="20"/>
        </w:rPr>
      </w:pPr>
    </w:p>
    <w:p w14:paraId="70792240" w14:textId="447B7B0D" w:rsidR="00107909" w:rsidRDefault="00107909" w:rsidP="00107909">
      <w:r>
        <w:t xml:space="preserve">These findings reflect </w:t>
      </w:r>
      <w:r w:rsidR="00B4084A">
        <w:t>the a</w:t>
      </w:r>
      <w:r w:rsidR="00A67568">
        <w:t>rrival</w:t>
      </w:r>
      <w:r w:rsidR="00B4084A">
        <w:t xml:space="preserve"> of HSR against </w:t>
      </w:r>
      <w:r w:rsidR="00B45AAD">
        <w:t>a background of</w:t>
      </w:r>
      <w:r w:rsidR="00B4084A">
        <w:t xml:space="preserve"> ongoing urban transformation</w:t>
      </w:r>
      <w:r w:rsidR="00B45AAD">
        <w:t>,</w:t>
      </w:r>
      <w:r w:rsidR="00B4084A">
        <w:t xml:space="preserve"> </w:t>
      </w:r>
      <w:r w:rsidR="00B45AAD">
        <w:t>during which</w:t>
      </w:r>
      <w:r w:rsidR="00B4084A">
        <w:t xml:space="preserve"> </w:t>
      </w:r>
      <w:r w:rsidR="00B45AAD">
        <w:t xml:space="preserve">time </w:t>
      </w:r>
      <w:r w:rsidR="00B4084A">
        <w:t>t</w:t>
      </w:r>
      <w:r>
        <w:t>he initial urban expansion</w:t>
      </w:r>
      <w:r w:rsidR="00B4084A">
        <w:t xml:space="preserve"> </w:t>
      </w:r>
      <w:r>
        <w:t xml:space="preserve">from </w:t>
      </w:r>
      <w:proofErr w:type="spellStart"/>
      <w:r>
        <w:t>Gusu</w:t>
      </w:r>
      <w:proofErr w:type="spellEnd"/>
      <w:r>
        <w:t xml:space="preserve"> to </w:t>
      </w:r>
      <w:r w:rsidR="00B45AAD">
        <w:t xml:space="preserve">the </w:t>
      </w:r>
      <w:r>
        <w:t xml:space="preserve">surrounding new districts had </w:t>
      </w:r>
      <w:r w:rsidR="00F540D1">
        <w:t>evolved</w:t>
      </w:r>
      <w:r>
        <w:t xml:space="preserve"> to a new </w:t>
      </w:r>
      <w:r w:rsidR="00F540D1">
        <w:t>phase</w:t>
      </w:r>
      <w:r>
        <w:t xml:space="preserve">. </w:t>
      </w:r>
      <w:r w:rsidR="00EB3F79">
        <w:t>B</w:t>
      </w:r>
      <w:r w:rsidR="000363C7">
        <w:t xml:space="preserve">efore the arrival of HSR, SIP and, to a lesser extent, </w:t>
      </w:r>
      <w:proofErr w:type="spellStart"/>
      <w:r w:rsidR="000363C7">
        <w:t>Huqiu</w:t>
      </w:r>
      <w:proofErr w:type="spellEnd"/>
      <w:r w:rsidR="000363C7">
        <w:t xml:space="preserve">, in the east and west of Suzhou respectively, </w:t>
      </w:r>
      <w:r w:rsidR="009017FC">
        <w:t>were</w:t>
      </w:r>
      <w:r>
        <w:t xml:space="preserve"> the </w:t>
      </w:r>
      <w:r w:rsidR="00EB3F79">
        <w:t>initial f</w:t>
      </w:r>
      <w:r w:rsidR="00001361">
        <w:t>ocus</w:t>
      </w:r>
      <w:r w:rsidR="00681F4F">
        <w:t xml:space="preserve"> </w:t>
      </w:r>
      <w:r>
        <w:t>of urban expansion</w:t>
      </w:r>
      <w:r w:rsidR="00916065">
        <w:t xml:space="preserve"> and foreign investment</w:t>
      </w:r>
      <w:r>
        <w:t xml:space="preserve"> in </w:t>
      </w:r>
      <w:r w:rsidR="00B45AAD">
        <w:t>m</w:t>
      </w:r>
      <w:r w:rsidR="00291732">
        <w:t>anufacturing</w:t>
      </w:r>
      <w:r w:rsidR="00B45AAD">
        <w:t>.</w:t>
      </w:r>
      <w:r w:rsidR="00291732">
        <w:t xml:space="preserve"> </w:t>
      </w:r>
      <w:r w:rsidR="00B45AAD">
        <w:t>This was followed by</w:t>
      </w:r>
      <w:r>
        <w:t xml:space="preserve"> new </w:t>
      </w:r>
      <w:r w:rsidR="00CF7BD9">
        <w:t>development strateg</w:t>
      </w:r>
      <w:r w:rsidR="00B45AAD">
        <w:t>ies</w:t>
      </w:r>
      <w:r w:rsidR="00CF7BD9">
        <w:t xml:space="preserve"> targeting </w:t>
      </w:r>
      <w:r>
        <w:t xml:space="preserve">KE activities through strong </w:t>
      </w:r>
      <w:r w:rsidR="00CF7BD9">
        <w:t xml:space="preserve">intervention in </w:t>
      </w:r>
      <w:r w:rsidR="00FB169C">
        <w:t>newly designated</w:t>
      </w:r>
      <w:r w:rsidR="00CF7BD9">
        <w:t xml:space="preserve"> development zones (Wang et al., 2015)</w:t>
      </w:r>
      <w:r>
        <w:t>.</w:t>
      </w:r>
      <w:r w:rsidR="00EB3F79">
        <w:t xml:space="preserve"> N</w:t>
      </w:r>
      <w:r w:rsidR="00CF7BD9">
        <w:t xml:space="preserve">ew manufacturing firms were </w:t>
      </w:r>
      <w:r w:rsidR="00EB3F79">
        <w:t>encouraged</w:t>
      </w:r>
      <w:r w:rsidR="00916065">
        <w:t xml:space="preserve"> </w:t>
      </w:r>
      <w:r w:rsidR="00CF7BD9">
        <w:t>further south and north to relatively new urban districts</w:t>
      </w:r>
      <w:r w:rsidR="00B45AAD">
        <w:t>,</w:t>
      </w:r>
      <w:r w:rsidR="00CF7BD9">
        <w:t xml:space="preserve"> such as </w:t>
      </w:r>
      <w:proofErr w:type="spellStart"/>
      <w:r w:rsidR="00CF7BD9">
        <w:t>Wuzhong</w:t>
      </w:r>
      <w:proofErr w:type="spellEnd"/>
      <w:r w:rsidR="00CF7BD9">
        <w:t xml:space="preserve"> and </w:t>
      </w:r>
      <w:proofErr w:type="spellStart"/>
      <w:r w:rsidR="00CF7BD9">
        <w:t>Xiangcheng</w:t>
      </w:r>
      <w:proofErr w:type="spellEnd"/>
      <w:r w:rsidR="00CF7BD9">
        <w:t xml:space="preserve">. </w:t>
      </w:r>
      <w:r w:rsidR="00EB3F79">
        <w:t>A</w:t>
      </w:r>
      <w:r w:rsidR="00916065">
        <w:t xml:space="preserve"> </w:t>
      </w:r>
      <w:r w:rsidR="00532E44">
        <w:t xml:space="preserve">return </w:t>
      </w:r>
      <w:r w:rsidR="00916065">
        <w:t xml:space="preserve">to </w:t>
      </w:r>
      <w:proofErr w:type="spellStart"/>
      <w:r>
        <w:t>Gusu</w:t>
      </w:r>
      <w:proofErr w:type="spellEnd"/>
      <w:r>
        <w:t xml:space="preserve"> </w:t>
      </w:r>
      <w:r w:rsidR="00916065">
        <w:t xml:space="preserve">seemed to occur in </w:t>
      </w:r>
      <w:r>
        <w:t>new KE firms</w:t>
      </w:r>
      <w:r w:rsidR="00916065">
        <w:t xml:space="preserve"> </w:t>
      </w:r>
      <w:r>
        <w:t>registered</w:t>
      </w:r>
      <w:r w:rsidR="00916065">
        <w:t xml:space="preserve"> </w:t>
      </w:r>
      <w:r>
        <w:t xml:space="preserve">after the arrival of HSR. </w:t>
      </w:r>
    </w:p>
    <w:p w14:paraId="2906B50F" w14:textId="015CD559" w:rsidR="00FB169C" w:rsidRDefault="00FB169C" w:rsidP="00107909"/>
    <w:p w14:paraId="61716317" w14:textId="0C90291B" w:rsidR="00FB169C" w:rsidRPr="00865408" w:rsidRDefault="00FB169C" w:rsidP="00107909">
      <w:r>
        <w:t>The development of the urban transport network through the metro and tramway systems also improved accessibility to the HSR stations possibly lessening the need for proximity to an HSR station.</w:t>
      </w:r>
    </w:p>
    <w:p w14:paraId="5F9271A4" w14:textId="77777777" w:rsidR="00FB169C" w:rsidRDefault="00FB169C" w:rsidP="0071212F">
      <w:pPr>
        <w:pStyle w:val="Heading3"/>
        <w:jc w:val="both"/>
      </w:pPr>
    </w:p>
    <w:p w14:paraId="1D0BBF50" w14:textId="78139FBC" w:rsidR="0071212F" w:rsidRPr="00FB169C" w:rsidRDefault="00CE343E" w:rsidP="0071212F">
      <w:pPr>
        <w:pStyle w:val="Heading3"/>
        <w:jc w:val="both"/>
        <w:rPr>
          <w:rFonts w:ascii="Times New Roman" w:hAnsi="Times New Roman" w:cs="Times New Roman"/>
        </w:rPr>
      </w:pPr>
      <w:r>
        <w:rPr>
          <w:rFonts w:ascii="Times New Roman" w:hAnsi="Times New Roman" w:cs="Times New Roman"/>
          <w:sz w:val="24"/>
          <w:szCs w:val="24"/>
        </w:rPr>
        <w:t>3</w:t>
      </w:r>
      <w:r w:rsidR="0071212F" w:rsidRPr="00FB169C">
        <w:rPr>
          <w:rFonts w:ascii="Times New Roman" w:hAnsi="Times New Roman" w:cs="Times New Roman"/>
          <w:sz w:val="24"/>
          <w:szCs w:val="24"/>
        </w:rPr>
        <w:t>.</w:t>
      </w:r>
      <w:r w:rsidR="00FB169C" w:rsidRPr="00FB169C">
        <w:rPr>
          <w:rFonts w:ascii="Times New Roman" w:hAnsi="Times New Roman" w:cs="Times New Roman"/>
          <w:sz w:val="24"/>
          <w:szCs w:val="24"/>
        </w:rPr>
        <w:t>2</w:t>
      </w:r>
      <w:r w:rsidR="0071212F" w:rsidRPr="00FB169C">
        <w:rPr>
          <w:rFonts w:ascii="Times New Roman" w:hAnsi="Times New Roman" w:cs="Times New Roman"/>
          <w:sz w:val="24"/>
          <w:szCs w:val="24"/>
        </w:rPr>
        <w:t xml:space="preserve"> Logit regression analysis: the probability of new firms’ location</w:t>
      </w:r>
      <w:r w:rsidR="0071212F" w:rsidRPr="00FB169C">
        <w:rPr>
          <w:rFonts w:ascii="Times New Roman" w:hAnsi="Times New Roman" w:cs="Times New Roman"/>
        </w:rPr>
        <w:t xml:space="preserve"> </w:t>
      </w:r>
    </w:p>
    <w:p w14:paraId="66B72478" w14:textId="062FE70D" w:rsidR="0071212F" w:rsidRDefault="00751517" w:rsidP="0071212F">
      <w:pPr>
        <w:rPr>
          <w:rFonts w:cstheme="minorHAnsi"/>
        </w:rPr>
      </w:pPr>
      <w:r>
        <w:rPr>
          <w:rFonts w:cstheme="minorHAnsi"/>
        </w:rPr>
        <w:t>The</w:t>
      </w:r>
      <w:r w:rsidR="0071212F">
        <w:rPr>
          <w:rFonts w:cstheme="minorHAnsi"/>
        </w:rPr>
        <w:t xml:space="preserve"> </w:t>
      </w:r>
      <w:r w:rsidR="0071212F" w:rsidRPr="00A92634">
        <w:rPr>
          <w:rFonts w:cstheme="minorHAnsi"/>
        </w:rPr>
        <w:t>probabilit</w:t>
      </w:r>
      <w:r w:rsidR="00FE1EEE">
        <w:rPr>
          <w:rFonts w:cstheme="minorHAnsi"/>
        </w:rPr>
        <w:t>y o</w:t>
      </w:r>
      <w:r w:rsidR="0071212F" w:rsidRPr="00A92634">
        <w:rPr>
          <w:rFonts w:cstheme="minorHAnsi"/>
        </w:rPr>
        <w:t xml:space="preserve">f </w:t>
      </w:r>
      <w:r w:rsidR="00FE1EEE">
        <w:rPr>
          <w:rFonts w:cstheme="minorHAnsi"/>
        </w:rPr>
        <w:t xml:space="preserve">a </w:t>
      </w:r>
      <w:r>
        <w:rPr>
          <w:rFonts w:cstheme="minorHAnsi"/>
        </w:rPr>
        <w:t xml:space="preserve">new </w:t>
      </w:r>
      <w:r w:rsidR="0071212F" w:rsidRPr="00A92634">
        <w:rPr>
          <w:rFonts w:cstheme="minorHAnsi"/>
        </w:rPr>
        <w:t>firm locat</w:t>
      </w:r>
      <w:r>
        <w:rPr>
          <w:rFonts w:cstheme="minorHAnsi"/>
        </w:rPr>
        <w:t xml:space="preserve">ing close to </w:t>
      </w:r>
      <w:r w:rsidR="00FE1EEE">
        <w:rPr>
          <w:rFonts w:cstheme="minorHAnsi"/>
        </w:rPr>
        <w:t xml:space="preserve">a </w:t>
      </w:r>
      <w:r>
        <w:rPr>
          <w:rFonts w:cstheme="minorHAnsi"/>
        </w:rPr>
        <w:t xml:space="preserve">HSR </w:t>
      </w:r>
      <w:r w:rsidR="00FE1EEE">
        <w:rPr>
          <w:rFonts w:cstheme="minorHAnsi"/>
        </w:rPr>
        <w:t>station</w:t>
      </w:r>
      <w:r w:rsidR="0071212F">
        <w:rPr>
          <w:rFonts w:cstheme="minorHAnsi"/>
        </w:rPr>
        <w:t xml:space="preserve"> </w:t>
      </w:r>
      <w:r>
        <w:rPr>
          <w:rFonts w:cstheme="minorHAnsi"/>
        </w:rPr>
        <w:t>can be expressed as a linear function of</w:t>
      </w:r>
      <w:r w:rsidR="0071212F">
        <w:rPr>
          <w:rFonts w:cstheme="minorHAnsi"/>
        </w:rPr>
        <w:t xml:space="preserve"> a range of </w:t>
      </w:r>
      <w:r>
        <w:rPr>
          <w:rFonts w:cstheme="minorHAnsi"/>
        </w:rPr>
        <w:t xml:space="preserve">explanatory </w:t>
      </w:r>
      <w:r w:rsidR="0071212F">
        <w:rPr>
          <w:rFonts w:cstheme="minorHAnsi"/>
        </w:rPr>
        <w:t>variables</w:t>
      </w:r>
      <w:r>
        <w:rPr>
          <w:rFonts w:cstheme="minorHAnsi"/>
        </w:rPr>
        <w:t xml:space="preserve"> as in equation (2):</w:t>
      </w:r>
    </w:p>
    <w:p w14:paraId="1AFF0994" w14:textId="77777777" w:rsidR="0071212F" w:rsidRPr="00D734FB" w:rsidRDefault="0071212F" w:rsidP="0071212F">
      <w:pPr>
        <w:rPr>
          <w:rFonts w:cstheme="minorHAnsi"/>
          <w:sz w:val="21"/>
          <w:szCs w:val="21"/>
          <w:lang w:eastAsia="zh-TW"/>
        </w:rPr>
      </w:pPr>
      <w:r w:rsidRPr="00D734FB">
        <w:rPr>
          <w:rFonts w:cstheme="minorHAnsi"/>
          <w:sz w:val="21"/>
          <w:szCs w:val="21"/>
        </w:rPr>
        <w:t xml:space="preserve"> </w:t>
      </w:r>
    </w:p>
    <w:p w14:paraId="451F4184" w14:textId="1C22EB18" w:rsidR="0071212F" w:rsidRDefault="00000000" w:rsidP="0071212F">
      <w:pPr>
        <w:widowControl w:val="0"/>
        <w:rPr>
          <w:rFonts w:cstheme="minorHAnsi"/>
          <w:iCs/>
        </w:rPr>
      </w:pPr>
      <m:oMath>
        <m:func>
          <m:funcPr>
            <m:ctrlPr>
              <w:rPr>
                <w:rFonts w:ascii="Cambria Math" w:hAnsi="Cambria Math" w:cstheme="minorHAnsi"/>
                <w:i/>
                <w:iCs/>
                <w:sz w:val="20"/>
                <w:szCs w:val="20"/>
              </w:rPr>
            </m:ctrlPr>
          </m:funcPr>
          <m:fName>
            <m:r>
              <m:rPr>
                <m:sty m:val="p"/>
              </m:rPr>
              <w:rPr>
                <w:rFonts w:ascii="Cambria Math" w:hAnsi="Cambria Math" w:cstheme="minorHAnsi"/>
                <w:sz w:val="20"/>
                <w:szCs w:val="20"/>
              </w:rPr>
              <m:t xml:space="preserve">ln </m:t>
            </m:r>
            <m:d>
              <m:dPr>
                <m:ctrlPr>
                  <w:rPr>
                    <w:rFonts w:ascii="Cambria Math" w:hAnsi="Cambria Math" w:cstheme="minorHAnsi"/>
                    <w:sz w:val="20"/>
                    <w:szCs w:val="20"/>
                  </w:rPr>
                </m:ctrlPr>
              </m:dPr>
              <m:e>
                <m:f>
                  <m:fPr>
                    <m:ctrlPr>
                      <w:rPr>
                        <w:rFonts w:ascii="Cambria Math" w:hAnsi="Cambria Math" w:cstheme="minorHAnsi"/>
                        <w:i/>
                        <w:iCs/>
                        <w:sz w:val="20"/>
                        <w:szCs w:val="20"/>
                      </w:rPr>
                    </m:ctrlPr>
                  </m:fPr>
                  <m:num>
                    <m:r>
                      <m:rPr>
                        <m:nor/>
                      </m:rPr>
                      <w:rPr>
                        <w:rFonts w:cstheme="minorHAnsi"/>
                        <w:sz w:val="20"/>
                        <w:szCs w:val="20"/>
                      </w:rPr>
                      <m:t> </m:t>
                    </m:r>
                    <m:r>
                      <m:rPr>
                        <m:nor/>
                      </m:rPr>
                      <w:rPr>
                        <w:rFonts w:cstheme="minorHAnsi"/>
                        <w:i/>
                        <w:iCs/>
                        <w:sz w:val="20"/>
                        <w:szCs w:val="20"/>
                      </w:rPr>
                      <m:t>P</m:t>
                    </m:r>
                  </m:num>
                  <m:den>
                    <m:r>
                      <w:rPr>
                        <w:rFonts w:ascii="Cambria Math" w:hAnsi="Cambria Math" w:cstheme="minorHAnsi"/>
                        <w:sz w:val="20"/>
                        <w:szCs w:val="20"/>
                      </w:rPr>
                      <m:t>1</m:t>
                    </m:r>
                    <m:r>
                      <m:rPr>
                        <m:nor/>
                      </m:rPr>
                      <w:rPr>
                        <w:rFonts w:ascii="Cambria Math" w:cstheme="minorHAnsi"/>
                        <w:sz w:val="20"/>
                        <w:szCs w:val="20"/>
                      </w:rPr>
                      <m:t>-</m:t>
                    </m:r>
                    <m:r>
                      <m:rPr>
                        <m:nor/>
                      </m:rPr>
                      <w:rPr>
                        <w:rFonts w:cstheme="minorHAnsi"/>
                        <w:i/>
                        <w:iCs/>
                        <w:sz w:val="20"/>
                        <w:szCs w:val="20"/>
                      </w:rPr>
                      <m:t>P</m:t>
                    </m:r>
                  </m:den>
                </m:f>
              </m:e>
            </m:d>
            <m:r>
              <m:rPr>
                <m:sty m:val="p"/>
              </m:rPr>
              <w:rPr>
                <w:rFonts w:ascii="Cambria Math" w:hAnsi="Cambria Math" w:cstheme="minorHAnsi"/>
                <w:sz w:val="20"/>
                <w:szCs w:val="20"/>
              </w:rPr>
              <m:t>= ln</m:t>
            </m:r>
            <m:d>
              <m:dPr>
                <m:ctrlPr>
                  <w:rPr>
                    <w:rFonts w:ascii="Cambria Math" w:hAnsi="Cambria Math" w:cstheme="minorHAnsi"/>
                    <w:i/>
                    <w:iCs/>
                    <w:sz w:val="20"/>
                    <w:szCs w:val="20"/>
                  </w:rPr>
                </m:ctrlPr>
              </m:dPr>
              <m:e>
                <m:f>
                  <m:fPr>
                    <m:ctrlPr>
                      <w:rPr>
                        <w:rFonts w:ascii="Cambria Math" w:hAnsi="Cambria Math" w:cstheme="minorHAnsi"/>
                        <w:i/>
                        <w:iCs/>
                        <w:sz w:val="20"/>
                        <w:szCs w:val="20"/>
                      </w:rPr>
                    </m:ctrlPr>
                  </m:fPr>
                  <m:num>
                    <m:r>
                      <m:rPr>
                        <m:nor/>
                      </m:rPr>
                      <w:rPr>
                        <w:rFonts w:cstheme="minorHAnsi"/>
                        <w:sz w:val="20"/>
                        <w:szCs w:val="20"/>
                      </w:rPr>
                      <m:t> P (</m:t>
                    </m:r>
                    <m:r>
                      <m:rPr>
                        <m:nor/>
                      </m:rPr>
                      <w:rPr>
                        <w:rFonts w:ascii="Cambria Math" w:cstheme="minorHAnsi"/>
                        <w:sz w:val="20"/>
                        <w:szCs w:val="20"/>
                      </w:rPr>
                      <m:t xml:space="preserve">locate </m:t>
                    </m:r>
                    <m:r>
                      <m:rPr>
                        <m:nor/>
                      </m:rPr>
                      <w:rPr>
                        <w:rFonts w:cstheme="minorHAnsi"/>
                        <w:sz w:val="20"/>
                        <w:szCs w:val="20"/>
                      </w:rPr>
                      <m:t>in the buffer zone)</m:t>
                    </m:r>
                  </m:num>
                  <m:den>
                    <m:r>
                      <m:rPr>
                        <m:nor/>
                      </m:rPr>
                      <w:rPr>
                        <w:rFonts w:cstheme="minorHAnsi"/>
                        <w:sz w:val="20"/>
                        <w:szCs w:val="20"/>
                      </w:rPr>
                      <m:t>P (not</m:t>
                    </m:r>
                    <m:r>
                      <m:rPr>
                        <m:nor/>
                      </m:rPr>
                      <w:rPr>
                        <w:rFonts w:ascii="Cambria Math" w:cstheme="minorHAnsi"/>
                        <w:sz w:val="20"/>
                        <w:szCs w:val="20"/>
                      </w:rPr>
                      <m:t xml:space="preserve"> locate</m:t>
                    </m:r>
                    <m:r>
                      <m:rPr>
                        <m:nor/>
                      </m:rPr>
                      <w:rPr>
                        <w:rFonts w:cstheme="minorHAnsi"/>
                        <w:sz w:val="20"/>
                        <w:szCs w:val="20"/>
                      </w:rPr>
                      <m:t> in the buffer zone)</m:t>
                    </m:r>
                  </m:den>
                </m:f>
              </m:e>
            </m:d>
          </m:fName>
          <m:e>
            <m:r>
              <w:rPr>
                <w:rFonts w:ascii="Cambria Math" w:hAnsi="Cambria Math" w:cstheme="minorHAnsi"/>
                <w:sz w:val="20"/>
                <w:szCs w:val="20"/>
              </w:rPr>
              <m:t>=</m:t>
            </m:r>
          </m:e>
        </m:func>
        <m:sSub>
          <m:sSubPr>
            <m:ctrlPr>
              <w:rPr>
                <w:rFonts w:ascii="Cambria Math" w:hAnsi="Cambria Math" w:cstheme="minorHAnsi"/>
                <w:i/>
                <w:iCs/>
                <w:sz w:val="20"/>
                <w:szCs w:val="20"/>
              </w:rPr>
            </m:ctrlPr>
          </m:sSubPr>
          <m:e>
            <m:r>
              <w:rPr>
                <w:rFonts w:ascii="Cambria Math" w:hAnsi="Cambria Math" w:cstheme="minorHAnsi"/>
                <w:sz w:val="20"/>
                <w:szCs w:val="20"/>
              </w:rPr>
              <m:t>b</m:t>
            </m:r>
          </m:e>
          <m:sub>
            <m:r>
              <w:rPr>
                <w:rFonts w:ascii="Cambria Math" w:hAnsi="Cambria Math" w:cstheme="minorHAnsi"/>
                <w:sz w:val="20"/>
                <w:szCs w:val="20"/>
              </w:rPr>
              <m:t>0</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b</m:t>
            </m:r>
          </m:e>
          <m:sub>
            <m:r>
              <w:rPr>
                <w:rFonts w:ascii="Cambria Math" w:hAnsi="Cambria Math" w:cstheme="minorHAnsi"/>
                <w:sz w:val="20"/>
                <w:szCs w:val="20"/>
              </w:rPr>
              <m:t>1</m:t>
            </m:r>
          </m:sub>
        </m:sSub>
        <m:sSub>
          <m:sSubPr>
            <m:ctrlPr>
              <w:rPr>
                <w:rFonts w:ascii="Cambria Math" w:hAnsi="Cambria Math" w:cstheme="minorHAnsi"/>
                <w:i/>
                <w:iCs/>
                <w:sz w:val="20"/>
                <w:szCs w:val="20"/>
              </w:rPr>
            </m:ctrlPr>
          </m:sSubPr>
          <m:e>
            <m:r>
              <w:rPr>
                <w:rFonts w:ascii="Cambria Math" w:hAnsi="Cambria Math" w:cstheme="minorHAnsi"/>
                <w:sz w:val="20"/>
                <w:szCs w:val="20"/>
              </w:rPr>
              <m:t>X</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b</m:t>
            </m:r>
          </m:e>
          <m:sub>
            <m:r>
              <w:rPr>
                <w:rFonts w:ascii="Cambria Math" w:hAnsi="Cambria Math" w:cstheme="minorHAnsi"/>
                <w:sz w:val="20"/>
                <w:szCs w:val="20"/>
              </w:rPr>
              <m:t>2</m:t>
            </m:r>
          </m:sub>
        </m:sSub>
        <m:sSub>
          <m:sSubPr>
            <m:ctrlPr>
              <w:rPr>
                <w:rFonts w:ascii="Cambria Math" w:hAnsi="Cambria Math" w:cstheme="minorHAnsi"/>
                <w:i/>
                <w:iCs/>
                <w:sz w:val="20"/>
                <w:szCs w:val="20"/>
              </w:rPr>
            </m:ctrlPr>
          </m:sSubPr>
          <m:e>
            <m:r>
              <w:rPr>
                <w:rFonts w:ascii="Cambria Math" w:hAnsi="Cambria Math" w:cstheme="minorHAnsi"/>
                <w:sz w:val="20"/>
                <w:szCs w:val="20"/>
              </w:rPr>
              <m:t>X</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b</m:t>
            </m:r>
          </m:e>
          <m:sub>
            <m:r>
              <w:rPr>
                <w:rFonts w:ascii="Cambria Math" w:hAnsi="Cambria Math" w:cstheme="minorHAnsi"/>
                <w:sz w:val="20"/>
                <w:szCs w:val="20"/>
              </w:rPr>
              <m:t>k</m:t>
            </m:r>
          </m:sub>
        </m:sSub>
        <m:sSub>
          <m:sSubPr>
            <m:ctrlPr>
              <w:rPr>
                <w:rFonts w:ascii="Cambria Math" w:hAnsi="Cambria Math" w:cstheme="minorHAnsi"/>
                <w:i/>
                <w:iCs/>
                <w:sz w:val="20"/>
                <w:szCs w:val="20"/>
              </w:rPr>
            </m:ctrlPr>
          </m:sSubPr>
          <m:e>
            <m:r>
              <w:rPr>
                <w:rFonts w:ascii="Cambria Math" w:hAnsi="Cambria Math" w:cstheme="minorHAnsi"/>
                <w:sz w:val="20"/>
                <w:szCs w:val="20"/>
              </w:rPr>
              <m:t>X</m:t>
            </m:r>
          </m:e>
          <m:sub>
            <m:r>
              <w:rPr>
                <w:rFonts w:ascii="Cambria Math" w:hAnsi="Cambria Math" w:cstheme="minorHAnsi"/>
                <w:sz w:val="20"/>
                <w:szCs w:val="20"/>
              </w:rPr>
              <m:t>k</m:t>
            </m:r>
          </m:sub>
        </m:sSub>
        <m:r>
          <w:rPr>
            <w:rFonts w:ascii="Cambria Math" w:hAnsi="Cambria Math" w:cstheme="minorHAnsi"/>
            <w:sz w:val="20"/>
            <w:szCs w:val="20"/>
          </w:rPr>
          <m:t>+</m:t>
        </m:r>
        <m:r>
          <w:rPr>
            <w:rFonts w:ascii="Cambria Math" w:hAnsi="Cambria Math" w:cstheme="minorHAnsi"/>
            <w:color w:val="FF0000"/>
            <w:sz w:val="20"/>
            <w:szCs w:val="20"/>
          </w:rPr>
          <m:t>e</m:t>
        </m:r>
        <m:r>
          <w:rPr>
            <w:rFonts w:ascii="Cambria Math" w:hAnsi="Cambria Math" w:cstheme="minorHAnsi"/>
            <w:color w:val="FF0000"/>
            <w:sz w:val="20"/>
            <w:szCs w:val="20"/>
          </w:rPr>
          <m:t>rror</m:t>
        </m:r>
      </m:oMath>
      <w:r w:rsidR="0071212F" w:rsidRPr="00D734FB">
        <w:rPr>
          <w:rFonts w:cstheme="minorHAnsi"/>
          <w:iCs/>
          <w:sz w:val="32"/>
          <w:szCs w:val="32"/>
        </w:rPr>
        <w:t xml:space="preserve"> </w:t>
      </w:r>
      <w:r w:rsidR="0071212F" w:rsidRPr="00D734FB">
        <w:rPr>
          <w:rFonts w:cstheme="minorHAnsi"/>
          <w:iCs/>
          <w:sz w:val="28"/>
          <w:szCs w:val="28"/>
        </w:rPr>
        <w:t>…</w:t>
      </w:r>
      <w:r w:rsidR="0071212F">
        <w:rPr>
          <w:rFonts w:cstheme="minorHAnsi"/>
          <w:iCs/>
          <w:sz w:val="28"/>
          <w:szCs w:val="28"/>
        </w:rPr>
        <w:t xml:space="preserve">. </w:t>
      </w:r>
      <w:r w:rsidR="0071212F">
        <w:rPr>
          <w:rFonts w:cstheme="minorHAnsi"/>
          <w:iCs/>
        </w:rPr>
        <w:t>(2)</w:t>
      </w:r>
    </w:p>
    <w:p w14:paraId="5B213B1F" w14:textId="6AC60485" w:rsidR="0071212F" w:rsidRDefault="0071212F" w:rsidP="0071212F"/>
    <w:p w14:paraId="2CF45E9F" w14:textId="73926B05" w:rsidR="003E3113" w:rsidRDefault="00751517" w:rsidP="00751517">
      <w:r w:rsidRPr="006441CE">
        <w:t xml:space="preserve">A </w:t>
      </w:r>
      <w:r>
        <w:t xml:space="preserve">set of five </w:t>
      </w:r>
      <w:r w:rsidRPr="006441CE">
        <w:t>buffer zone</w:t>
      </w:r>
      <w:r>
        <w:t>s</w:t>
      </w:r>
      <w:r w:rsidRPr="006441CE">
        <w:t xml:space="preserve"> rang</w:t>
      </w:r>
      <w:r>
        <w:t>ing from 1km to 5km</w:t>
      </w:r>
      <w:r w:rsidRPr="006441CE">
        <w:t xml:space="preserve"> around </w:t>
      </w:r>
      <w:r>
        <w:t>each</w:t>
      </w:r>
      <w:r w:rsidRPr="006441CE">
        <w:t xml:space="preserve"> </w:t>
      </w:r>
      <w:r>
        <w:t xml:space="preserve">of the four </w:t>
      </w:r>
      <w:r w:rsidRPr="006441CE">
        <w:t>HSR station</w:t>
      </w:r>
      <w:r>
        <w:t>s</w:t>
      </w:r>
      <w:r w:rsidRPr="006441CE">
        <w:t xml:space="preserve"> </w:t>
      </w:r>
      <w:r>
        <w:t xml:space="preserve">was used to generate a total of </w:t>
      </w:r>
      <w:r w:rsidRPr="006441CE">
        <w:t>20</w:t>
      </w:r>
      <w:r>
        <w:t xml:space="preserve"> logit regressions. The details </w:t>
      </w:r>
      <w:r w:rsidR="0071212F" w:rsidRPr="00001B3F">
        <w:t xml:space="preserve">of </w:t>
      </w:r>
      <w:r>
        <w:t xml:space="preserve">the </w:t>
      </w:r>
      <w:r w:rsidR="0071212F" w:rsidRPr="00001B3F">
        <w:t>explanatory variables</w:t>
      </w:r>
      <w:r w:rsidR="00DB7706">
        <w:t xml:space="preserve"> are given in </w:t>
      </w:r>
      <w:r w:rsidR="0071212F">
        <w:t>Appendix Table A</w:t>
      </w:r>
      <w:r>
        <w:t>1</w:t>
      </w:r>
      <w:r w:rsidR="00DB7706">
        <w:t>.</w:t>
      </w:r>
      <w:r>
        <w:t xml:space="preserve"> </w:t>
      </w:r>
      <w:r w:rsidR="00C24062">
        <w:rPr>
          <w:lang w:eastAsia="zh-TW"/>
        </w:rPr>
        <w:t xml:space="preserve">Table </w:t>
      </w:r>
      <w:r>
        <w:rPr>
          <w:lang w:eastAsia="zh-TW"/>
        </w:rPr>
        <w:t>4</w:t>
      </w:r>
      <w:r w:rsidR="002D2708">
        <w:rPr>
          <w:lang w:eastAsia="zh-TW"/>
        </w:rPr>
        <w:t xml:space="preserve"> </w:t>
      </w:r>
      <w:r w:rsidR="003A41D8">
        <w:rPr>
          <w:lang w:eastAsia="zh-TW"/>
        </w:rPr>
        <w:t>summar</w:t>
      </w:r>
      <w:r w:rsidR="00DB7706">
        <w:rPr>
          <w:lang w:eastAsia="zh-TW"/>
        </w:rPr>
        <w:t xml:space="preserve">ises </w:t>
      </w:r>
      <w:r w:rsidR="00507C65">
        <w:rPr>
          <w:lang w:eastAsia="zh-TW"/>
        </w:rPr>
        <w:t>the results</w:t>
      </w:r>
      <w:r w:rsidR="00415D64">
        <w:rPr>
          <w:lang w:eastAsia="zh-TW"/>
        </w:rPr>
        <w:t xml:space="preserve"> of a firm of given characteristics locating at a particular place. </w:t>
      </w:r>
    </w:p>
    <w:p w14:paraId="3E2F6639" w14:textId="77777777" w:rsidR="003E3113" w:rsidRDefault="003E3113" w:rsidP="00F17E64">
      <w:pPr>
        <w:pStyle w:val="NoSpacing"/>
        <w:rPr>
          <w:rFonts w:ascii="Times New Roman" w:hAnsi="Times New Roman" w:cs="Times New Roman"/>
          <w:sz w:val="24"/>
          <w:szCs w:val="24"/>
        </w:rPr>
      </w:pPr>
    </w:p>
    <w:p w14:paraId="181B8C13" w14:textId="7327B96F" w:rsidR="0071615B" w:rsidRPr="003E3113" w:rsidRDefault="00851E4C" w:rsidP="00DB7706">
      <w:pPr>
        <w:pStyle w:val="NoSpacing"/>
        <w:jc w:val="both"/>
        <w:rPr>
          <w:rFonts w:ascii="Times New Roman" w:hAnsi="Times New Roman" w:cs="Times New Roman"/>
          <w:sz w:val="24"/>
          <w:szCs w:val="24"/>
          <w:lang w:eastAsia="zh-TW"/>
        </w:rPr>
      </w:pPr>
      <w:r w:rsidRPr="003E3113">
        <w:rPr>
          <w:rFonts w:ascii="Times New Roman" w:hAnsi="Times New Roman" w:cs="Times New Roman"/>
          <w:sz w:val="24"/>
          <w:szCs w:val="24"/>
          <w:lang w:eastAsia="zh-TW"/>
        </w:rPr>
        <w:t>The</w:t>
      </w:r>
      <w:r w:rsidR="00751517">
        <w:rPr>
          <w:rFonts w:ascii="Times New Roman" w:hAnsi="Times New Roman" w:cs="Times New Roman"/>
          <w:sz w:val="24"/>
          <w:szCs w:val="24"/>
          <w:lang w:eastAsia="zh-TW"/>
        </w:rPr>
        <w:t>re are</w:t>
      </w:r>
      <w:r w:rsidRPr="003E3113">
        <w:rPr>
          <w:rFonts w:ascii="Times New Roman" w:hAnsi="Times New Roman" w:cs="Times New Roman"/>
          <w:sz w:val="24"/>
          <w:szCs w:val="24"/>
          <w:lang w:eastAsia="zh-TW"/>
        </w:rPr>
        <w:t xml:space="preserve"> four key findings. First,</w:t>
      </w:r>
      <w:r w:rsidR="00A440DE" w:rsidRPr="003E3113">
        <w:rPr>
          <w:rFonts w:ascii="Times New Roman" w:hAnsi="Times New Roman" w:cs="Times New Roman"/>
          <w:sz w:val="24"/>
          <w:szCs w:val="24"/>
          <w:lang w:eastAsia="zh-TW"/>
        </w:rPr>
        <w:t xml:space="preserve"> </w:t>
      </w:r>
      <w:r w:rsidR="002A7163" w:rsidRPr="003E3113">
        <w:rPr>
          <w:rFonts w:ascii="Times New Roman" w:hAnsi="Times New Roman" w:cs="Times New Roman"/>
          <w:sz w:val="24"/>
          <w:szCs w:val="24"/>
          <w:lang w:eastAsia="zh-TW"/>
        </w:rPr>
        <w:t xml:space="preserve">two HSR buffer </w:t>
      </w:r>
      <w:r w:rsidR="00415D64">
        <w:rPr>
          <w:rFonts w:ascii="Times New Roman" w:hAnsi="Times New Roman" w:cs="Times New Roman"/>
          <w:sz w:val="24"/>
          <w:szCs w:val="24"/>
          <w:lang w:eastAsia="zh-TW"/>
        </w:rPr>
        <w:t>zones</w:t>
      </w:r>
      <w:r w:rsidR="002A7163" w:rsidRPr="003E3113">
        <w:rPr>
          <w:rFonts w:ascii="Times New Roman" w:hAnsi="Times New Roman" w:cs="Times New Roman"/>
          <w:sz w:val="24"/>
          <w:szCs w:val="24"/>
          <w:lang w:eastAsia="zh-TW"/>
        </w:rPr>
        <w:t xml:space="preserve"> </w:t>
      </w:r>
      <w:r w:rsidR="00876E69" w:rsidRPr="003E3113">
        <w:rPr>
          <w:rFonts w:ascii="Times New Roman" w:hAnsi="Times New Roman" w:cs="Times New Roman"/>
          <w:sz w:val="24"/>
          <w:szCs w:val="24"/>
          <w:lang w:eastAsia="zh-TW"/>
        </w:rPr>
        <w:t xml:space="preserve">show </w:t>
      </w:r>
      <w:r w:rsidR="00415D64">
        <w:rPr>
          <w:rFonts w:ascii="Times New Roman" w:hAnsi="Times New Roman" w:cs="Times New Roman"/>
          <w:sz w:val="24"/>
          <w:szCs w:val="24"/>
          <w:lang w:eastAsia="zh-TW"/>
        </w:rPr>
        <w:t xml:space="preserve">a </w:t>
      </w:r>
      <w:r w:rsidR="00876E69" w:rsidRPr="003E3113">
        <w:rPr>
          <w:rFonts w:ascii="Times New Roman" w:hAnsi="Times New Roman" w:cs="Times New Roman"/>
          <w:sz w:val="24"/>
          <w:szCs w:val="24"/>
          <w:lang w:eastAsia="zh-TW"/>
        </w:rPr>
        <w:t>high probability of attracting new firms. Suzhou North (SN) station appear</w:t>
      </w:r>
      <w:r w:rsidR="00B45AAD">
        <w:rPr>
          <w:rFonts w:ascii="Times New Roman" w:hAnsi="Times New Roman" w:cs="Times New Roman"/>
          <w:sz w:val="24"/>
          <w:szCs w:val="24"/>
          <w:lang w:eastAsia="zh-TW"/>
        </w:rPr>
        <w:t>s</w:t>
      </w:r>
      <w:r w:rsidR="00876E69" w:rsidRPr="003E3113">
        <w:rPr>
          <w:rFonts w:ascii="Times New Roman" w:hAnsi="Times New Roman" w:cs="Times New Roman"/>
          <w:sz w:val="24"/>
          <w:szCs w:val="24"/>
          <w:lang w:eastAsia="zh-TW"/>
        </w:rPr>
        <w:t xml:space="preserve"> </w:t>
      </w:r>
      <w:r w:rsidR="0071615B" w:rsidRPr="003E3113">
        <w:rPr>
          <w:rFonts w:ascii="Times New Roman" w:hAnsi="Times New Roman" w:cs="Times New Roman"/>
          <w:sz w:val="24"/>
          <w:szCs w:val="24"/>
          <w:lang w:eastAsia="zh-TW"/>
        </w:rPr>
        <w:t xml:space="preserve">most </w:t>
      </w:r>
      <w:r w:rsidR="00876E69" w:rsidRPr="003E3113">
        <w:rPr>
          <w:rFonts w:ascii="Times New Roman" w:hAnsi="Times New Roman" w:cs="Times New Roman"/>
          <w:sz w:val="24"/>
          <w:szCs w:val="24"/>
          <w:lang w:eastAsia="zh-TW"/>
        </w:rPr>
        <w:t>likely to</w:t>
      </w:r>
      <w:r w:rsidR="00A440DE" w:rsidRPr="003E3113">
        <w:rPr>
          <w:rFonts w:ascii="Times New Roman" w:hAnsi="Times New Roman" w:cs="Times New Roman"/>
          <w:sz w:val="24"/>
          <w:szCs w:val="24"/>
          <w:lang w:eastAsia="zh-TW"/>
        </w:rPr>
        <w:t xml:space="preserve"> </w:t>
      </w:r>
      <w:r w:rsidR="00876E69" w:rsidRPr="003E3113">
        <w:rPr>
          <w:rFonts w:ascii="Times New Roman" w:hAnsi="Times New Roman" w:cs="Times New Roman"/>
          <w:sz w:val="24"/>
          <w:szCs w:val="24"/>
          <w:lang w:eastAsia="zh-TW"/>
        </w:rPr>
        <w:t xml:space="preserve">attract </w:t>
      </w:r>
      <w:r w:rsidR="00463ABB" w:rsidRPr="003E3113">
        <w:rPr>
          <w:rFonts w:ascii="Times New Roman" w:hAnsi="Times New Roman" w:cs="Times New Roman"/>
          <w:sz w:val="24"/>
          <w:szCs w:val="24"/>
          <w:lang w:eastAsia="zh-TW"/>
        </w:rPr>
        <w:t>new m</w:t>
      </w:r>
      <w:r w:rsidR="00284E89" w:rsidRPr="003E3113">
        <w:rPr>
          <w:rFonts w:ascii="Times New Roman" w:hAnsi="Times New Roman" w:cs="Times New Roman"/>
          <w:sz w:val="24"/>
          <w:szCs w:val="24"/>
          <w:lang w:eastAsia="zh-TW"/>
        </w:rPr>
        <w:t xml:space="preserve">anufacturing </w:t>
      </w:r>
      <w:r w:rsidR="00876E69" w:rsidRPr="003E3113">
        <w:rPr>
          <w:rFonts w:ascii="Times New Roman" w:hAnsi="Times New Roman" w:cs="Times New Roman"/>
          <w:sz w:val="24"/>
          <w:szCs w:val="24"/>
          <w:lang w:eastAsia="zh-TW"/>
        </w:rPr>
        <w:t>firms</w:t>
      </w:r>
      <w:r w:rsidR="00B45AAD">
        <w:rPr>
          <w:rFonts w:ascii="Times New Roman" w:hAnsi="Times New Roman" w:cs="Times New Roman"/>
          <w:sz w:val="24"/>
          <w:szCs w:val="24"/>
          <w:lang w:eastAsia="zh-TW"/>
        </w:rPr>
        <w:t>,</w:t>
      </w:r>
      <w:r w:rsidR="00876E69" w:rsidRPr="003E3113">
        <w:rPr>
          <w:rFonts w:ascii="Times New Roman" w:hAnsi="Times New Roman" w:cs="Times New Roman"/>
          <w:sz w:val="24"/>
          <w:szCs w:val="24"/>
          <w:lang w:eastAsia="zh-TW"/>
        </w:rPr>
        <w:t xml:space="preserve"> </w:t>
      </w:r>
      <w:r w:rsidR="00415D64">
        <w:rPr>
          <w:rFonts w:ascii="Times New Roman" w:hAnsi="Times New Roman" w:cs="Times New Roman"/>
          <w:sz w:val="24"/>
          <w:szCs w:val="24"/>
          <w:lang w:eastAsia="zh-TW"/>
        </w:rPr>
        <w:t>and the clo</w:t>
      </w:r>
      <w:r w:rsidR="00284E89" w:rsidRPr="003E3113">
        <w:rPr>
          <w:rFonts w:ascii="Times New Roman" w:hAnsi="Times New Roman" w:cs="Times New Roman"/>
          <w:sz w:val="24"/>
          <w:szCs w:val="24"/>
          <w:lang w:eastAsia="zh-TW"/>
        </w:rPr>
        <w:t xml:space="preserve">ser </w:t>
      </w:r>
      <w:r w:rsidR="00415D64">
        <w:rPr>
          <w:rFonts w:ascii="Times New Roman" w:hAnsi="Times New Roman" w:cs="Times New Roman"/>
          <w:sz w:val="24"/>
          <w:szCs w:val="24"/>
          <w:lang w:eastAsia="zh-TW"/>
        </w:rPr>
        <w:t xml:space="preserve">a location </w:t>
      </w:r>
      <w:r w:rsidR="00B45AAD">
        <w:rPr>
          <w:rFonts w:ascii="Times New Roman" w:hAnsi="Times New Roman" w:cs="Times New Roman"/>
          <w:sz w:val="24"/>
          <w:szCs w:val="24"/>
          <w:lang w:eastAsia="zh-TW"/>
        </w:rPr>
        <w:t xml:space="preserve">is </w:t>
      </w:r>
      <w:r w:rsidR="00284E89" w:rsidRPr="003E3113">
        <w:rPr>
          <w:rFonts w:ascii="Times New Roman" w:hAnsi="Times New Roman" w:cs="Times New Roman"/>
          <w:sz w:val="24"/>
          <w:szCs w:val="24"/>
          <w:lang w:eastAsia="zh-TW"/>
        </w:rPr>
        <w:t xml:space="preserve">to the </w:t>
      </w:r>
      <w:r w:rsidR="00712F79" w:rsidRPr="003E3113">
        <w:rPr>
          <w:rFonts w:ascii="Times New Roman" w:hAnsi="Times New Roman" w:cs="Times New Roman"/>
          <w:sz w:val="24"/>
          <w:szCs w:val="24"/>
          <w:lang w:eastAsia="zh-TW"/>
        </w:rPr>
        <w:t>SN station</w:t>
      </w:r>
      <w:r w:rsidR="00284E89" w:rsidRPr="003E3113">
        <w:rPr>
          <w:rFonts w:ascii="Times New Roman" w:hAnsi="Times New Roman" w:cs="Times New Roman"/>
          <w:sz w:val="24"/>
          <w:szCs w:val="24"/>
          <w:lang w:eastAsia="zh-TW"/>
        </w:rPr>
        <w:t xml:space="preserve">, the higher </w:t>
      </w:r>
      <w:r w:rsidR="00B45AAD">
        <w:rPr>
          <w:rFonts w:ascii="Times New Roman" w:hAnsi="Times New Roman" w:cs="Times New Roman"/>
          <w:sz w:val="24"/>
          <w:szCs w:val="24"/>
          <w:lang w:eastAsia="zh-TW"/>
        </w:rPr>
        <w:t xml:space="preserve">the </w:t>
      </w:r>
      <w:r w:rsidR="00284E89" w:rsidRPr="003E3113">
        <w:rPr>
          <w:rFonts w:ascii="Times New Roman" w:hAnsi="Times New Roman" w:cs="Times New Roman"/>
          <w:sz w:val="24"/>
          <w:szCs w:val="24"/>
          <w:lang w:eastAsia="zh-TW"/>
        </w:rPr>
        <w:t>likelihood.</w:t>
      </w:r>
      <w:r w:rsidR="002A7163" w:rsidRPr="003E3113">
        <w:rPr>
          <w:rFonts w:ascii="Times New Roman" w:hAnsi="Times New Roman" w:cs="Times New Roman"/>
          <w:sz w:val="24"/>
          <w:szCs w:val="24"/>
          <w:lang w:eastAsia="zh-TW"/>
        </w:rPr>
        <w:t xml:space="preserve"> </w:t>
      </w:r>
      <w:r w:rsidR="00876E69" w:rsidRPr="003E3113">
        <w:rPr>
          <w:rFonts w:ascii="Times New Roman" w:hAnsi="Times New Roman" w:cs="Times New Roman"/>
          <w:sz w:val="24"/>
          <w:szCs w:val="24"/>
          <w:lang w:eastAsia="zh-TW"/>
        </w:rPr>
        <w:t>The SN stati</w:t>
      </w:r>
      <w:r w:rsidR="0071615B" w:rsidRPr="003E3113">
        <w:rPr>
          <w:rFonts w:ascii="Times New Roman" w:hAnsi="Times New Roman" w:cs="Times New Roman"/>
          <w:sz w:val="24"/>
          <w:szCs w:val="24"/>
          <w:lang w:eastAsia="zh-TW"/>
        </w:rPr>
        <w:t xml:space="preserve">on buffer </w:t>
      </w:r>
      <w:r w:rsidR="00415D64">
        <w:rPr>
          <w:rFonts w:ascii="Times New Roman" w:hAnsi="Times New Roman" w:cs="Times New Roman"/>
          <w:sz w:val="24"/>
          <w:szCs w:val="24"/>
          <w:lang w:eastAsia="zh-TW"/>
        </w:rPr>
        <w:t xml:space="preserve">zone </w:t>
      </w:r>
      <w:r w:rsidR="00876E69" w:rsidRPr="003E3113">
        <w:rPr>
          <w:rFonts w:ascii="Times New Roman" w:hAnsi="Times New Roman" w:cs="Times New Roman"/>
          <w:sz w:val="24"/>
          <w:szCs w:val="24"/>
          <w:lang w:eastAsia="zh-TW"/>
        </w:rPr>
        <w:t>also show</w:t>
      </w:r>
      <w:r w:rsidR="00B45AAD">
        <w:rPr>
          <w:rFonts w:ascii="Times New Roman" w:hAnsi="Times New Roman" w:cs="Times New Roman"/>
          <w:sz w:val="24"/>
          <w:szCs w:val="24"/>
          <w:lang w:eastAsia="zh-TW"/>
        </w:rPr>
        <w:t>s</w:t>
      </w:r>
      <w:r w:rsidR="00876E69" w:rsidRPr="003E3113">
        <w:rPr>
          <w:rFonts w:ascii="Times New Roman" w:hAnsi="Times New Roman" w:cs="Times New Roman"/>
          <w:sz w:val="24"/>
          <w:szCs w:val="24"/>
          <w:lang w:eastAsia="zh-TW"/>
        </w:rPr>
        <w:t xml:space="preserve"> </w:t>
      </w:r>
      <w:r w:rsidR="00507C65">
        <w:rPr>
          <w:rFonts w:ascii="Times New Roman" w:hAnsi="Times New Roman" w:cs="Times New Roman"/>
          <w:sz w:val="24"/>
          <w:szCs w:val="24"/>
          <w:lang w:eastAsia="zh-TW"/>
        </w:rPr>
        <w:t xml:space="preserve">the </w:t>
      </w:r>
      <w:r w:rsidR="0071615B" w:rsidRPr="003E3113">
        <w:rPr>
          <w:rFonts w:ascii="Times New Roman" w:hAnsi="Times New Roman" w:cs="Times New Roman"/>
          <w:sz w:val="24"/>
          <w:szCs w:val="24"/>
          <w:lang w:eastAsia="zh-TW"/>
        </w:rPr>
        <w:t>likelihood of attracting</w:t>
      </w:r>
      <w:r w:rsidR="00876E69" w:rsidRPr="003E3113">
        <w:rPr>
          <w:rFonts w:ascii="Times New Roman" w:hAnsi="Times New Roman" w:cs="Times New Roman"/>
          <w:sz w:val="24"/>
          <w:szCs w:val="24"/>
          <w:lang w:eastAsia="zh-TW"/>
        </w:rPr>
        <w:t xml:space="preserve"> IT/</w:t>
      </w:r>
      <w:r w:rsidR="00B45AAD">
        <w:rPr>
          <w:rFonts w:ascii="Times New Roman" w:hAnsi="Times New Roman" w:cs="Times New Roman"/>
          <w:sz w:val="24"/>
          <w:szCs w:val="24"/>
          <w:lang w:eastAsia="zh-TW"/>
        </w:rPr>
        <w:t>c</w:t>
      </w:r>
      <w:r w:rsidR="00876E69" w:rsidRPr="003E3113">
        <w:rPr>
          <w:rFonts w:ascii="Times New Roman" w:hAnsi="Times New Roman" w:cs="Times New Roman"/>
          <w:sz w:val="24"/>
          <w:szCs w:val="24"/>
          <w:lang w:eastAsia="zh-TW"/>
        </w:rPr>
        <w:t>omputer/</w:t>
      </w:r>
      <w:r w:rsidR="00B45AAD">
        <w:rPr>
          <w:rFonts w:ascii="Times New Roman" w:hAnsi="Times New Roman" w:cs="Times New Roman"/>
          <w:sz w:val="24"/>
          <w:szCs w:val="24"/>
          <w:lang w:eastAsia="zh-TW"/>
        </w:rPr>
        <w:t>s</w:t>
      </w:r>
      <w:r w:rsidR="00876E69" w:rsidRPr="003E3113">
        <w:rPr>
          <w:rFonts w:ascii="Times New Roman" w:hAnsi="Times New Roman" w:cs="Times New Roman"/>
          <w:sz w:val="24"/>
          <w:szCs w:val="24"/>
          <w:lang w:eastAsia="zh-TW"/>
        </w:rPr>
        <w:t xml:space="preserve">oftware </w:t>
      </w:r>
      <w:r w:rsidR="0071615B" w:rsidRPr="003E3113">
        <w:rPr>
          <w:rFonts w:ascii="Times New Roman" w:hAnsi="Times New Roman" w:cs="Times New Roman"/>
          <w:sz w:val="24"/>
          <w:szCs w:val="24"/>
          <w:lang w:eastAsia="zh-TW"/>
        </w:rPr>
        <w:t xml:space="preserve">and </w:t>
      </w:r>
      <w:r w:rsidR="00B45AAD">
        <w:rPr>
          <w:rFonts w:ascii="Times New Roman" w:hAnsi="Times New Roman" w:cs="Times New Roman"/>
          <w:sz w:val="24"/>
          <w:szCs w:val="24"/>
          <w:lang w:eastAsia="zh-TW"/>
        </w:rPr>
        <w:t>f</w:t>
      </w:r>
      <w:r w:rsidR="0071615B" w:rsidRPr="003E3113">
        <w:rPr>
          <w:rFonts w:ascii="Times New Roman" w:hAnsi="Times New Roman" w:cs="Times New Roman"/>
          <w:sz w:val="24"/>
          <w:szCs w:val="24"/>
          <w:lang w:eastAsia="zh-TW"/>
        </w:rPr>
        <w:t>inance firms</w:t>
      </w:r>
      <w:r w:rsidR="00220AE2" w:rsidRPr="003E3113">
        <w:rPr>
          <w:rFonts w:ascii="Times New Roman" w:hAnsi="Times New Roman" w:cs="Times New Roman"/>
          <w:sz w:val="24"/>
          <w:szCs w:val="24"/>
          <w:lang w:eastAsia="zh-TW"/>
        </w:rPr>
        <w:t xml:space="preserve">, which </w:t>
      </w:r>
      <w:r w:rsidR="00FA2693" w:rsidRPr="003E3113">
        <w:rPr>
          <w:rFonts w:ascii="Times New Roman" w:hAnsi="Times New Roman" w:cs="Times New Roman"/>
          <w:sz w:val="24"/>
          <w:szCs w:val="24"/>
          <w:lang w:eastAsia="zh-TW"/>
        </w:rPr>
        <w:t xml:space="preserve">seems to </w:t>
      </w:r>
      <w:r w:rsidR="0094395E" w:rsidRPr="003E3113">
        <w:rPr>
          <w:rFonts w:ascii="Times New Roman" w:hAnsi="Times New Roman" w:cs="Times New Roman"/>
          <w:sz w:val="24"/>
          <w:szCs w:val="24"/>
          <w:lang w:eastAsia="zh-TW"/>
        </w:rPr>
        <w:t>reflect active state</w:t>
      </w:r>
      <w:r w:rsidR="00FA2693" w:rsidRPr="003E3113">
        <w:rPr>
          <w:rFonts w:ascii="Times New Roman" w:hAnsi="Times New Roman" w:cs="Times New Roman"/>
          <w:sz w:val="24"/>
          <w:szCs w:val="24"/>
          <w:lang w:eastAsia="zh-TW"/>
        </w:rPr>
        <w:t xml:space="preserve"> </w:t>
      </w:r>
      <w:r w:rsidR="00220AE2" w:rsidRPr="003E3113">
        <w:rPr>
          <w:rFonts w:ascii="Times New Roman" w:hAnsi="Times New Roman" w:cs="Times New Roman"/>
          <w:sz w:val="24"/>
          <w:szCs w:val="24"/>
          <w:lang w:eastAsia="zh-TW"/>
        </w:rPr>
        <w:t xml:space="preserve">intervention in </w:t>
      </w:r>
      <w:r w:rsidR="00FA2693" w:rsidRPr="003E3113">
        <w:rPr>
          <w:rFonts w:ascii="Times New Roman" w:hAnsi="Times New Roman" w:cs="Times New Roman"/>
          <w:sz w:val="24"/>
          <w:szCs w:val="24"/>
          <w:lang w:eastAsia="zh-TW"/>
        </w:rPr>
        <w:t xml:space="preserve">developing </w:t>
      </w:r>
      <w:r w:rsidR="007A5BAA">
        <w:rPr>
          <w:rFonts w:ascii="Times New Roman" w:hAnsi="Times New Roman" w:cs="Times New Roman"/>
          <w:sz w:val="24"/>
          <w:szCs w:val="24"/>
          <w:lang w:eastAsia="zh-TW"/>
        </w:rPr>
        <w:t>a new town with CBD function</w:t>
      </w:r>
      <w:r w:rsidR="00751517">
        <w:rPr>
          <w:rFonts w:ascii="Times New Roman" w:hAnsi="Times New Roman" w:cs="Times New Roman"/>
          <w:sz w:val="24"/>
          <w:szCs w:val="24"/>
          <w:lang w:eastAsia="zh-TW"/>
        </w:rPr>
        <w:t>s</w:t>
      </w:r>
      <w:r w:rsidR="00220AE2" w:rsidRPr="003E3113">
        <w:rPr>
          <w:rFonts w:ascii="Times New Roman" w:hAnsi="Times New Roman" w:cs="Times New Roman"/>
          <w:sz w:val="24"/>
          <w:szCs w:val="24"/>
          <w:lang w:eastAsia="zh-TW"/>
        </w:rPr>
        <w:t xml:space="preserve"> around SN station</w:t>
      </w:r>
      <w:r w:rsidR="0094395E" w:rsidRPr="003E3113">
        <w:rPr>
          <w:rFonts w:ascii="Times New Roman" w:hAnsi="Times New Roman" w:cs="Times New Roman"/>
          <w:sz w:val="24"/>
          <w:szCs w:val="24"/>
          <w:lang w:eastAsia="zh-TW"/>
        </w:rPr>
        <w:t xml:space="preserve"> (Chen, 2020)</w:t>
      </w:r>
      <w:r w:rsidR="00220AE2" w:rsidRPr="003E3113">
        <w:rPr>
          <w:rFonts w:ascii="Times New Roman" w:hAnsi="Times New Roman" w:cs="Times New Roman"/>
          <w:sz w:val="24"/>
          <w:szCs w:val="24"/>
          <w:lang w:eastAsia="zh-TW"/>
        </w:rPr>
        <w:t xml:space="preserve">. </w:t>
      </w:r>
      <w:r w:rsidR="00876E69" w:rsidRPr="003E3113">
        <w:rPr>
          <w:rFonts w:ascii="Times New Roman" w:hAnsi="Times New Roman" w:cs="Times New Roman"/>
          <w:sz w:val="24"/>
          <w:szCs w:val="24"/>
          <w:lang w:eastAsia="zh-TW"/>
        </w:rPr>
        <w:t>SIP station show</w:t>
      </w:r>
      <w:r w:rsidR="00B45AAD">
        <w:rPr>
          <w:rFonts w:ascii="Times New Roman" w:hAnsi="Times New Roman" w:cs="Times New Roman"/>
          <w:sz w:val="24"/>
          <w:szCs w:val="24"/>
          <w:lang w:eastAsia="zh-TW"/>
        </w:rPr>
        <w:t>s</w:t>
      </w:r>
      <w:r w:rsidR="00876E69" w:rsidRPr="003E3113">
        <w:rPr>
          <w:rFonts w:ascii="Times New Roman" w:hAnsi="Times New Roman" w:cs="Times New Roman"/>
          <w:sz w:val="24"/>
          <w:szCs w:val="24"/>
          <w:lang w:eastAsia="zh-TW"/>
        </w:rPr>
        <w:t xml:space="preserve"> a very strong </w:t>
      </w:r>
      <w:r w:rsidR="00507C65">
        <w:rPr>
          <w:rFonts w:ascii="Times New Roman" w:hAnsi="Times New Roman" w:cs="Times New Roman"/>
          <w:sz w:val="24"/>
          <w:szCs w:val="24"/>
          <w:lang w:eastAsia="zh-TW"/>
        </w:rPr>
        <w:t xml:space="preserve">tendency to attract </w:t>
      </w:r>
      <w:r w:rsidR="008C37D3" w:rsidRPr="003E3113">
        <w:rPr>
          <w:rFonts w:ascii="Times New Roman" w:hAnsi="Times New Roman" w:cs="Times New Roman"/>
          <w:sz w:val="24"/>
          <w:szCs w:val="24"/>
          <w:lang w:eastAsia="zh-TW"/>
        </w:rPr>
        <w:t xml:space="preserve">several kinds of </w:t>
      </w:r>
      <w:r w:rsidR="00DF2B04">
        <w:rPr>
          <w:rFonts w:ascii="Times New Roman" w:hAnsi="Times New Roman" w:cs="Times New Roman"/>
          <w:sz w:val="24"/>
          <w:szCs w:val="24"/>
          <w:lang w:eastAsia="zh-TW"/>
        </w:rPr>
        <w:t xml:space="preserve">new </w:t>
      </w:r>
      <w:r w:rsidR="008C37D3" w:rsidRPr="003E3113">
        <w:rPr>
          <w:rFonts w:ascii="Times New Roman" w:hAnsi="Times New Roman" w:cs="Times New Roman"/>
          <w:sz w:val="24"/>
          <w:szCs w:val="24"/>
          <w:lang w:eastAsia="zh-TW"/>
        </w:rPr>
        <w:t xml:space="preserve">KE firms in the </w:t>
      </w:r>
      <w:r w:rsidR="002A7163" w:rsidRPr="003E3113">
        <w:rPr>
          <w:rFonts w:ascii="Times New Roman" w:hAnsi="Times New Roman" w:cs="Times New Roman"/>
          <w:sz w:val="24"/>
          <w:szCs w:val="24"/>
          <w:lang w:eastAsia="zh-TW"/>
        </w:rPr>
        <w:t xml:space="preserve">2-5 </w:t>
      </w:r>
      <w:r w:rsidR="0080514F" w:rsidRPr="003E3113">
        <w:rPr>
          <w:rFonts w:ascii="Times New Roman" w:hAnsi="Times New Roman" w:cs="Times New Roman"/>
          <w:sz w:val="24"/>
          <w:szCs w:val="24"/>
          <w:lang w:eastAsia="zh-TW"/>
        </w:rPr>
        <w:t>and</w:t>
      </w:r>
      <w:r w:rsidR="002A7163" w:rsidRPr="003E3113">
        <w:rPr>
          <w:rFonts w:ascii="Times New Roman" w:hAnsi="Times New Roman" w:cs="Times New Roman"/>
          <w:sz w:val="24"/>
          <w:szCs w:val="24"/>
          <w:lang w:eastAsia="zh-TW"/>
        </w:rPr>
        <w:t xml:space="preserve"> 3-5</w:t>
      </w:r>
      <w:r w:rsidR="00C74052">
        <w:rPr>
          <w:rFonts w:ascii="Times New Roman" w:hAnsi="Times New Roman" w:cs="Times New Roman"/>
          <w:sz w:val="24"/>
          <w:szCs w:val="24"/>
          <w:lang w:eastAsia="zh-TW"/>
        </w:rPr>
        <w:t xml:space="preserve"> </w:t>
      </w:r>
      <w:r w:rsidR="002A7163" w:rsidRPr="003E3113">
        <w:rPr>
          <w:rFonts w:ascii="Times New Roman" w:hAnsi="Times New Roman" w:cs="Times New Roman"/>
          <w:sz w:val="24"/>
          <w:szCs w:val="24"/>
          <w:lang w:eastAsia="zh-TW"/>
        </w:rPr>
        <w:t xml:space="preserve">km </w:t>
      </w:r>
      <w:r w:rsidR="008C37D3" w:rsidRPr="003E3113">
        <w:rPr>
          <w:rFonts w:ascii="Times New Roman" w:hAnsi="Times New Roman" w:cs="Times New Roman"/>
          <w:sz w:val="24"/>
          <w:szCs w:val="24"/>
          <w:lang w:eastAsia="zh-TW"/>
        </w:rPr>
        <w:t>buffer zone</w:t>
      </w:r>
      <w:r w:rsidR="002A7163" w:rsidRPr="003E3113">
        <w:rPr>
          <w:rFonts w:ascii="Times New Roman" w:hAnsi="Times New Roman" w:cs="Times New Roman"/>
          <w:sz w:val="24"/>
          <w:szCs w:val="24"/>
          <w:lang w:eastAsia="zh-TW"/>
        </w:rPr>
        <w:t>s</w:t>
      </w:r>
      <w:r w:rsidR="00DB7706">
        <w:rPr>
          <w:rFonts w:ascii="Times New Roman" w:hAnsi="Times New Roman" w:cs="Times New Roman"/>
          <w:sz w:val="24"/>
          <w:szCs w:val="24"/>
          <w:lang w:eastAsia="zh-TW"/>
        </w:rPr>
        <w:t xml:space="preserve"> consistent with the location quotient analysis</w:t>
      </w:r>
      <w:r w:rsidR="007732FF" w:rsidRPr="003E3113">
        <w:rPr>
          <w:rFonts w:ascii="Times New Roman" w:hAnsi="Times New Roman" w:cs="Times New Roman"/>
          <w:sz w:val="24"/>
          <w:szCs w:val="24"/>
          <w:lang w:eastAsia="zh-TW"/>
        </w:rPr>
        <w:t xml:space="preserve">. </w:t>
      </w:r>
    </w:p>
    <w:p w14:paraId="50A637B4" w14:textId="77777777" w:rsidR="00E764C7" w:rsidRDefault="00E764C7" w:rsidP="00F17E64">
      <w:pPr>
        <w:pStyle w:val="NoSpacing"/>
        <w:rPr>
          <w:rFonts w:ascii="Times New Roman" w:hAnsi="Times New Roman" w:cs="Times New Roman"/>
          <w:sz w:val="24"/>
          <w:szCs w:val="24"/>
          <w:lang w:val="en-GB" w:eastAsia="zh-TW"/>
        </w:rPr>
      </w:pPr>
    </w:p>
    <w:p w14:paraId="266AE3B7" w14:textId="13B3CB76" w:rsidR="00EA33EE" w:rsidRDefault="00E764C7" w:rsidP="00F17E64">
      <w:pPr>
        <w:pStyle w:val="NoSpacing"/>
        <w:rPr>
          <w:rFonts w:ascii="Times New Roman" w:hAnsi="Times New Roman" w:cs="Times New Roman"/>
          <w:sz w:val="24"/>
          <w:szCs w:val="24"/>
          <w:lang w:val="en-GB" w:eastAsia="zh-TW"/>
        </w:rPr>
      </w:pPr>
      <w:r>
        <w:rPr>
          <w:rFonts w:ascii="Times New Roman" w:hAnsi="Times New Roman" w:cs="Times New Roman"/>
          <w:sz w:val="24"/>
          <w:szCs w:val="24"/>
          <w:lang w:val="en-GB" w:eastAsia="zh-TW"/>
        </w:rPr>
        <w:t>Table 4 Summary of Logit Regression Results (Odds ratios)</w:t>
      </w:r>
    </w:p>
    <w:p w14:paraId="2BD197AF" w14:textId="1FBC1F42" w:rsidR="003A41D8" w:rsidRDefault="00E87E6A" w:rsidP="003A41D8">
      <w:pPr>
        <w:rPr>
          <w:lang w:val="en-US"/>
        </w:rPr>
      </w:pPr>
      <w:r>
        <w:rPr>
          <w:noProof/>
        </w:rPr>
        <w:drawing>
          <wp:inline distT="0" distB="0" distL="0" distR="0" wp14:anchorId="0F07E266" wp14:editId="0943D26B">
            <wp:extent cx="5963266" cy="1465033"/>
            <wp:effectExtent l="0" t="0" r="6350" b="0"/>
            <wp:docPr id="3" name="Picture 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09 at 13.50.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8030" cy="1466204"/>
                    </a:xfrm>
                    <a:prstGeom prst="rect">
                      <a:avLst/>
                    </a:prstGeom>
                  </pic:spPr>
                </pic:pic>
              </a:graphicData>
            </a:graphic>
          </wp:inline>
        </w:drawing>
      </w:r>
    </w:p>
    <w:p w14:paraId="3339E648" w14:textId="60D220E6" w:rsidR="000D1815" w:rsidRPr="00E87E6A" w:rsidRDefault="000D1815" w:rsidP="000D1815">
      <w:pPr>
        <w:rPr>
          <w:rFonts w:asciiTheme="minorHAnsi" w:hAnsiTheme="minorHAnsi" w:cstheme="minorHAnsi"/>
          <w:color w:val="000000" w:themeColor="text1"/>
          <w:sz w:val="16"/>
          <w:szCs w:val="16"/>
          <w:vertAlign w:val="superscript"/>
        </w:rPr>
      </w:pPr>
      <w:r w:rsidRPr="000D1815">
        <w:rPr>
          <w:rFonts w:asciiTheme="minorHAnsi" w:hAnsiTheme="minorHAnsi" w:cstheme="minorHAnsi"/>
          <w:color w:val="000000" w:themeColor="text1"/>
          <w:sz w:val="16"/>
          <w:szCs w:val="16"/>
        </w:rPr>
        <w:t xml:space="preserve">Note: </w:t>
      </w:r>
    </w:p>
    <w:p w14:paraId="699BFFA3" w14:textId="7815187A" w:rsidR="000D1815" w:rsidRPr="00E87E6A" w:rsidRDefault="0078423A" w:rsidP="000D1815">
      <w:pPr>
        <w:pStyle w:val="ListParagraph"/>
        <w:numPr>
          <w:ilvl w:val="0"/>
          <w:numId w:val="2"/>
        </w:numPr>
        <w:rPr>
          <w:rFonts w:eastAsia="PMingLiU" w:cstheme="minorHAnsi"/>
          <w:color w:val="000000" w:themeColor="text1"/>
          <w:sz w:val="16"/>
          <w:szCs w:val="16"/>
          <w:lang w:eastAsia="zh-TW"/>
        </w:rPr>
      </w:pPr>
      <w:r>
        <w:rPr>
          <w:rFonts w:eastAsia="PMingLiU" w:cstheme="minorHAnsi"/>
          <w:color w:val="000000" w:themeColor="text1"/>
          <w:sz w:val="16"/>
          <w:szCs w:val="16"/>
          <w:lang w:eastAsia="zh-TW"/>
        </w:rPr>
        <w:t xml:space="preserve">The degree of statistical significance: </w:t>
      </w:r>
      <w:r w:rsidR="000D1815" w:rsidRPr="00E87E6A">
        <w:rPr>
          <w:rFonts w:eastAsia="PMingLiU" w:cstheme="minorHAnsi"/>
          <w:color w:val="000000" w:themeColor="text1"/>
          <w:sz w:val="16"/>
          <w:szCs w:val="16"/>
          <w:lang w:eastAsia="zh-TW"/>
        </w:rPr>
        <w:t xml:space="preserve"> *</w:t>
      </w:r>
      <w:r w:rsidR="00282B45" w:rsidRPr="00E87E6A">
        <w:rPr>
          <w:rFonts w:eastAsia="PMingLiU" w:cstheme="minorHAnsi"/>
          <w:color w:val="000000" w:themeColor="text1"/>
          <w:sz w:val="16"/>
          <w:szCs w:val="16"/>
          <w:lang w:eastAsia="zh-TW"/>
        </w:rPr>
        <w:t xml:space="preserve"> = </w:t>
      </w:r>
      <w:r w:rsidR="000D1815" w:rsidRPr="00E87E6A">
        <w:rPr>
          <w:rFonts w:eastAsia="PMingLiU" w:cstheme="minorHAnsi"/>
          <w:color w:val="000000" w:themeColor="text1"/>
          <w:sz w:val="16"/>
          <w:szCs w:val="16"/>
          <w:lang w:eastAsia="zh-TW"/>
        </w:rPr>
        <w:t xml:space="preserve">p&lt;0.05; </w:t>
      </w:r>
      <w:r w:rsidR="00282B45" w:rsidRPr="00E87E6A">
        <w:rPr>
          <w:rFonts w:eastAsia="PMingLiU" w:cstheme="minorHAnsi"/>
          <w:color w:val="000000" w:themeColor="text1"/>
          <w:sz w:val="16"/>
          <w:szCs w:val="16"/>
          <w:lang w:eastAsia="zh-TW"/>
        </w:rPr>
        <w:t>** = p&lt;0.01; *** = p&lt;0.001</w:t>
      </w:r>
      <w:r>
        <w:rPr>
          <w:rFonts w:eastAsia="PMingLiU" w:cstheme="minorHAnsi"/>
          <w:color w:val="000000" w:themeColor="text1"/>
          <w:sz w:val="16"/>
          <w:szCs w:val="16"/>
          <w:lang w:eastAsia="zh-TW"/>
        </w:rPr>
        <w:t>.</w:t>
      </w:r>
    </w:p>
    <w:p w14:paraId="2B7314AA" w14:textId="149B67C1" w:rsidR="00282B45" w:rsidRDefault="00282B45" w:rsidP="000D1815">
      <w:pPr>
        <w:pStyle w:val="ListParagraph"/>
        <w:numPr>
          <w:ilvl w:val="0"/>
          <w:numId w:val="2"/>
        </w:numPr>
        <w:rPr>
          <w:rFonts w:eastAsia="PMingLiU" w:cstheme="minorHAnsi"/>
          <w:color w:val="000000" w:themeColor="text1"/>
          <w:sz w:val="16"/>
          <w:szCs w:val="16"/>
          <w:lang w:eastAsia="zh-TW"/>
        </w:rPr>
      </w:pPr>
      <w:r w:rsidRPr="00E87E6A">
        <w:rPr>
          <w:rFonts w:eastAsia="PMingLiU" w:cstheme="minorHAnsi"/>
          <w:color w:val="000000" w:themeColor="text1"/>
          <w:sz w:val="16"/>
          <w:szCs w:val="16"/>
          <w:lang w:eastAsia="zh-TW"/>
        </w:rPr>
        <w:t xml:space="preserve">This table </w:t>
      </w:r>
      <w:proofErr w:type="spellStart"/>
      <w:r w:rsidRPr="00E87E6A">
        <w:rPr>
          <w:rFonts w:eastAsia="PMingLiU" w:cstheme="minorHAnsi"/>
          <w:color w:val="000000" w:themeColor="text1"/>
          <w:sz w:val="16"/>
          <w:szCs w:val="16"/>
          <w:lang w:eastAsia="zh-TW"/>
        </w:rPr>
        <w:t>summarises</w:t>
      </w:r>
      <w:proofErr w:type="spellEnd"/>
      <w:r w:rsidRPr="00E87E6A">
        <w:rPr>
          <w:rFonts w:eastAsia="PMingLiU" w:cstheme="minorHAnsi"/>
          <w:color w:val="000000" w:themeColor="text1"/>
          <w:sz w:val="16"/>
          <w:szCs w:val="16"/>
          <w:lang w:eastAsia="zh-TW"/>
        </w:rPr>
        <w:t xml:space="preserve"> the logit regression results. </w:t>
      </w:r>
    </w:p>
    <w:p w14:paraId="34DDBAAE" w14:textId="77777777" w:rsidR="008C572F" w:rsidRPr="00E8140E" w:rsidRDefault="008C572F" w:rsidP="00E8140E">
      <w:pPr>
        <w:rPr>
          <w:sz w:val="20"/>
          <w:szCs w:val="20"/>
        </w:rPr>
      </w:pPr>
      <w:r w:rsidRPr="00E8140E">
        <w:rPr>
          <w:sz w:val="20"/>
          <w:szCs w:val="20"/>
        </w:rPr>
        <w:t xml:space="preserve">Source: the authors. </w:t>
      </w:r>
    </w:p>
    <w:p w14:paraId="3EFCAD8A" w14:textId="77777777" w:rsidR="00770E9C" w:rsidRPr="00E8140E" w:rsidRDefault="00770E9C" w:rsidP="00E8140E">
      <w:pPr>
        <w:rPr>
          <w:rFonts w:eastAsia="PMingLiU" w:cstheme="minorHAnsi"/>
          <w:color w:val="000000" w:themeColor="text1"/>
          <w:sz w:val="16"/>
          <w:szCs w:val="16"/>
          <w:lang w:eastAsia="zh-TW"/>
        </w:rPr>
      </w:pPr>
    </w:p>
    <w:p w14:paraId="39D418B0" w14:textId="46B1B1DF" w:rsidR="005C73E9" w:rsidRDefault="00220AE2" w:rsidP="00DB7706">
      <w:pPr>
        <w:pStyle w:val="NoSpacing"/>
        <w:jc w:val="both"/>
        <w:rPr>
          <w:rFonts w:ascii="Times New Roman" w:hAnsi="Times New Roman" w:cs="Times New Roman"/>
          <w:color w:val="000000" w:themeColor="text1"/>
          <w:sz w:val="24"/>
          <w:szCs w:val="24"/>
        </w:rPr>
      </w:pPr>
      <w:r>
        <w:rPr>
          <w:rFonts w:ascii="Times New Roman" w:hAnsi="Times New Roman" w:cs="Times New Roman"/>
          <w:sz w:val="24"/>
          <w:szCs w:val="24"/>
          <w:lang w:val="en-GB" w:eastAsia="zh-TW"/>
        </w:rPr>
        <w:t>Second,</w:t>
      </w:r>
      <w:r w:rsidR="00704985" w:rsidRPr="00704985">
        <w:rPr>
          <w:rFonts w:ascii="Times New Roman" w:hAnsi="Times New Roman" w:cs="Times New Roman"/>
          <w:sz w:val="24"/>
          <w:szCs w:val="24"/>
          <w:lang w:val="en-GB" w:eastAsia="zh-TW"/>
        </w:rPr>
        <w:t xml:space="preserve"> </w:t>
      </w:r>
      <w:r w:rsidR="005C73E9" w:rsidRPr="00704985">
        <w:rPr>
          <w:rFonts w:ascii="Times New Roman" w:hAnsi="Times New Roman" w:cs="Times New Roman"/>
          <w:sz w:val="24"/>
          <w:szCs w:val="24"/>
          <w:lang w:val="en-GB" w:eastAsia="zh-TW"/>
        </w:rPr>
        <w:t xml:space="preserve">new firms </w:t>
      </w:r>
      <w:r w:rsidR="00B45AAD">
        <w:rPr>
          <w:rFonts w:ascii="Times New Roman" w:hAnsi="Times New Roman" w:cs="Times New Roman"/>
          <w:sz w:val="24"/>
          <w:szCs w:val="24"/>
          <w:lang w:val="en-GB" w:eastAsia="zh-TW"/>
        </w:rPr>
        <w:t>a</w:t>
      </w:r>
      <w:r w:rsidR="005C73E9" w:rsidRPr="00704985">
        <w:rPr>
          <w:rFonts w:ascii="Times New Roman" w:hAnsi="Times New Roman" w:cs="Times New Roman"/>
          <w:sz w:val="24"/>
          <w:szCs w:val="24"/>
          <w:lang w:val="en-GB" w:eastAsia="zh-TW"/>
        </w:rPr>
        <w:t>re</w:t>
      </w:r>
      <w:r w:rsidR="00704985" w:rsidRPr="00704985">
        <w:rPr>
          <w:rFonts w:ascii="Times New Roman" w:hAnsi="Times New Roman" w:cs="Times New Roman"/>
          <w:sz w:val="24"/>
          <w:szCs w:val="24"/>
          <w:lang w:val="en-GB" w:eastAsia="zh-TW"/>
        </w:rPr>
        <w:t xml:space="preserve"> generally </w:t>
      </w:r>
      <w:r w:rsidR="005C73E9" w:rsidRPr="00704985">
        <w:rPr>
          <w:rFonts w:ascii="Times New Roman" w:hAnsi="Times New Roman" w:cs="Times New Roman"/>
          <w:sz w:val="24"/>
          <w:szCs w:val="24"/>
          <w:lang w:val="en-GB" w:eastAsia="zh-TW"/>
        </w:rPr>
        <w:t>more likely to locate near HSR stations</w:t>
      </w:r>
      <w:r w:rsidR="00707A8B">
        <w:rPr>
          <w:rFonts w:ascii="Times New Roman" w:hAnsi="Times New Roman" w:cs="Times New Roman"/>
          <w:sz w:val="24"/>
          <w:szCs w:val="24"/>
          <w:lang w:val="en-GB" w:eastAsia="zh-TW"/>
        </w:rPr>
        <w:t>.</w:t>
      </w:r>
      <w:r w:rsidR="005C73E9" w:rsidRPr="00704985">
        <w:rPr>
          <w:rFonts w:ascii="Times New Roman" w:hAnsi="Times New Roman" w:cs="Times New Roman"/>
          <w:sz w:val="24"/>
          <w:szCs w:val="24"/>
          <w:lang w:val="en-GB" w:eastAsia="zh-TW"/>
        </w:rPr>
        <w:t xml:space="preserve"> </w:t>
      </w:r>
      <w:r w:rsidR="00415D64">
        <w:rPr>
          <w:rFonts w:ascii="Times New Roman" w:hAnsi="Times New Roman" w:cs="Times New Roman"/>
          <w:sz w:val="24"/>
          <w:szCs w:val="24"/>
          <w:lang w:val="en-GB" w:eastAsia="zh-TW"/>
        </w:rPr>
        <w:t xml:space="preserve">This is less true of </w:t>
      </w:r>
      <w:r w:rsidR="005C73E9" w:rsidRPr="002C137D">
        <w:rPr>
          <w:rFonts w:ascii="Times New Roman" w:hAnsi="Times New Roman" w:cs="Times New Roman"/>
          <w:color w:val="000000" w:themeColor="text1"/>
          <w:sz w:val="24"/>
          <w:szCs w:val="24"/>
        </w:rPr>
        <w:t xml:space="preserve">proximity </w:t>
      </w:r>
      <w:r w:rsidR="005C73E9">
        <w:rPr>
          <w:rFonts w:ascii="Times New Roman" w:hAnsi="Times New Roman" w:cs="Times New Roman"/>
          <w:color w:val="000000" w:themeColor="text1"/>
          <w:sz w:val="24"/>
          <w:szCs w:val="24"/>
        </w:rPr>
        <w:t>to</w:t>
      </w:r>
      <w:r w:rsidR="005C73E9" w:rsidRPr="002C137D">
        <w:rPr>
          <w:rFonts w:ascii="Times New Roman" w:hAnsi="Times New Roman" w:cs="Times New Roman"/>
          <w:color w:val="000000" w:themeColor="text1"/>
          <w:sz w:val="24"/>
          <w:szCs w:val="24"/>
        </w:rPr>
        <w:t xml:space="preserve"> metro stations,</w:t>
      </w:r>
      <w:r w:rsidR="00415D64">
        <w:rPr>
          <w:rFonts w:ascii="Times New Roman" w:hAnsi="Times New Roman" w:cs="Times New Roman"/>
          <w:color w:val="000000" w:themeColor="text1"/>
          <w:sz w:val="24"/>
          <w:szCs w:val="24"/>
        </w:rPr>
        <w:t xml:space="preserve"> with the exception of</w:t>
      </w:r>
      <w:r w:rsidR="005C73E9" w:rsidRPr="002C137D">
        <w:rPr>
          <w:rFonts w:ascii="Times New Roman" w:hAnsi="Times New Roman" w:cs="Times New Roman"/>
          <w:color w:val="000000" w:themeColor="text1"/>
          <w:sz w:val="24"/>
          <w:szCs w:val="24"/>
        </w:rPr>
        <w:t xml:space="preserve"> Suzhou and </w:t>
      </w:r>
      <w:r w:rsidR="004E57D9">
        <w:rPr>
          <w:rFonts w:ascii="Times New Roman" w:hAnsi="Times New Roman" w:cs="Times New Roman"/>
          <w:color w:val="000000" w:themeColor="text1"/>
          <w:sz w:val="24"/>
          <w:szCs w:val="24"/>
        </w:rPr>
        <w:t>SN</w:t>
      </w:r>
      <w:r w:rsidR="005C73E9" w:rsidRPr="002C137D">
        <w:rPr>
          <w:rFonts w:ascii="Times New Roman" w:hAnsi="Times New Roman" w:cs="Times New Roman"/>
          <w:color w:val="000000" w:themeColor="text1"/>
          <w:sz w:val="24"/>
          <w:szCs w:val="24"/>
        </w:rPr>
        <w:t xml:space="preserve"> Station</w:t>
      </w:r>
      <w:r w:rsidR="00291732">
        <w:rPr>
          <w:rFonts w:ascii="Times New Roman" w:hAnsi="Times New Roman" w:cs="Times New Roman"/>
          <w:color w:val="000000" w:themeColor="text1"/>
          <w:sz w:val="24"/>
          <w:szCs w:val="24"/>
        </w:rPr>
        <w:t>,</w:t>
      </w:r>
      <w:r w:rsidR="005C73E9" w:rsidRPr="002C137D">
        <w:rPr>
          <w:rFonts w:ascii="Times New Roman" w:hAnsi="Times New Roman" w:cs="Times New Roman"/>
          <w:color w:val="000000" w:themeColor="text1"/>
          <w:sz w:val="24"/>
          <w:szCs w:val="24"/>
        </w:rPr>
        <w:t xml:space="preserve"> </w:t>
      </w:r>
      <w:r w:rsidR="00415D64">
        <w:rPr>
          <w:rFonts w:ascii="Times New Roman" w:hAnsi="Times New Roman" w:cs="Times New Roman"/>
          <w:color w:val="000000" w:themeColor="text1"/>
          <w:sz w:val="24"/>
          <w:szCs w:val="24"/>
        </w:rPr>
        <w:t xml:space="preserve">which </w:t>
      </w:r>
      <w:r w:rsidR="005C73E9">
        <w:rPr>
          <w:rFonts w:ascii="Times New Roman" w:hAnsi="Times New Roman" w:cs="Times New Roman"/>
          <w:color w:val="000000" w:themeColor="text1"/>
          <w:sz w:val="24"/>
          <w:szCs w:val="24"/>
        </w:rPr>
        <w:t>have interchanges with metro lines, suggest</w:t>
      </w:r>
      <w:r w:rsidR="00415D64">
        <w:rPr>
          <w:rFonts w:ascii="Times New Roman" w:hAnsi="Times New Roman" w:cs="Times New Roman"/>
          <w:color w:val="000000" w:themeColor="text1"/>
          <w:sz w:val="24"/>
          <w:szCs w:val="24"/>
        </w:rPr>
        <w:t>ing</w:t>
      </w:r>
      <w:r w:rsidR="005C73E9">
        <w:rPr>
          <w:rFonts w:ascii="Times New Roman" w:hAnsi="Times New Roman" w:cs="Times New Roman"/>
          <w:color w:val="000000" w:themeColor="text1"/>
          <w:sz w:val="24"/>
          <w:szCs w:val="24"/>
        </w:rPr>
        <w:t xml:space="preserve"> th</w:t>
      </w:r>
      <w:r w:rsidR="00415D64">
        <w:rPr>
          <w:rFonts w:ascii="Times New Roman" w:hAnsi="Times New Roman" w:cs="Times New Roman"/>
          <w:color w:val="000000" w:themeColor="text1"/>
          <w:sz w:val="24"/>
          <w:szCs w:val="24"/>
        </w:rPr>
        <w:t>at</w:t>
      </w:r>
      <w:r w:rsidR="005C73E9">
        <w:rPr>
          <w:rFonts w:ascii="Times New Roman" w:hAnsi="Times New Roman" w:cs="Times New Roman"/>
          <w:color w:val="000000" w:themeColor="text1"/>
          <w:sz w:val="24"/>
          <w:szCs w:val="24"/>
        </w:rPr>
        <w:t xml:space="preserve"> interchanges between HSR stations and metro lines </w:t>
      </w:r>
      <w:r w:rsidR="00415D64">
        <w:rPr>
          <w:rFonts w:ascii="Times New Roman" w:hAnsi="Times New Roman" w:cs="Times New Roman"/>
          <w:color w:val="000000" w:themeColor="text1"/>
          <w:sz w:val="24"/>
          <w:szCs w:val="24"/>
        </w:rPr>
        <w:t xml:space="preserve">provide </w:t>
      </w:r>
      <w:r w:rsidR="005C73E9">
        <w:rPr>
          <w:rFonts w:ascii="Times New Roman" w:hAnsi="Times New Roman" w:cs="Times New Roman"/>
          <w:color w:val="000000" w:themeColor="text1"/>
          <w:sz w:val="24"/>
          <w:szCs w:val="24"/>
        </w:rPr>
        <w:t>a</w:t>
      </w:r>
      <w:r w:rsidR="00751517">
        <w:rPr>
          <w:rFonts w:ascii="Times New Roman" w:hAnsi="Times New Roman" w:cs="Times New Roman"/>
          <w:color w:val="000000" w:themeColor="text1"/>
          <w:sz w:val="24"/>
          <w:szCs w:val="24"/>
        </w:rPr>
        <w:t>n</w:t>
      </w:r>
      <w:r w:rsidR="005C73E9">
        <w:rPr>
          <w:rFonts w:ascii="Times New Roman" w:hAnsi="Times New Roman" w:cs="Times New Roman"/>
          <w:color w:val="000000" w:themeColor="text1"/>
          <w:sz w:val="24"/>
          <w:szCs w:val="24"/>
        </w:rPr>
        <w:t xml:space="preserve"> attractive location for new firms.</w:t>
      </w:r>
    </w:p>
    <w:p w14:paraId="31CAED82" w14:textId="51067197" w:rsidR="00704985" w:rsidRDefault="00704985" w:rsidP="005C73E9">
      <w:pPr>
        <w:pStyle w:val="NoSpacing"/>
        <w:rPr>
          <w:rFonts w:ascii="Times New Roman" w:hAnsi="Times New Roman" w:cs="Times New Roman"/>
          <w:color w:val="000000" w:themeColor="text1"/>
          <w:sz w:val="24"/>
          <w:szCs w:val="24"/>
        </w:rPr>
      </w:pPr>
    </w:p>
    <w:p w14:paraId="20755FC3" w14:textId="23426A5A" w:rsidR="004F48F4" w:rsidRPr="00FF0F9B" w:rsidRDefault="00704985" w:rsidP="00DB7706">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Third, </w:t>
      </w:r>
      <w:r w:rsidR="0031584F" w:rsidRPr="00FF0F9B">
        <w:rPr>
          <w:rFonts w:ascii="Times New Roman" w:hAnsi="Times New Roman" w:cs="Times New Roman"/>
          <w:color w:val="000000" w:themeColor="text1"/>
          <w:sz w:val="24"/>
          <w:szCs w:val="24"/>
        </w:rPr>
        <w:t>t</w:t>
      </w:r>
      <w:r w:rsidR="004F48F4" w:rsidRPr="00FF0F9B">
        <w:rPr>
          <w:rFonts w:ascii="Times New Roman" w:hAnsi="Times New Roman" w:cs="Times New Roman"/>
          <w:color w:val="000000" w:themeColor="text1"/>
          <w:sz w:val="24"/>
          <w:szCs w:val="24"/>
        </w:rPr>
        <w:t xml:space="preserve">he results reflect the </w:t>
      </w:r>
      <w:r w:rsidR="004F4167">
        <w:rPr>
          <w:rFonts w:ascii="Times New Roman" w:hAnsi="Times New Roman" w:cs="Times New Roman"/>
          <w:color w:val="000000" w:themeColor="text1"/>
          <w:sz w:val="24"/>
          <w:szCs w:val="24"/>
        </w:rPr>
        <w:t xml:space="preserve">role </w:t>
      </w:r>
      <w:r w:rsidR="004F48F4" w:rsidRPr="00FF0F9B">
        <w:rPr>
          <w:rFonts w:ascii="Times New Roman" w:hAnsi="Times New Roman" w:cs="Times New Roman"/>
          <w:color w:val="000000" w:themeColor="text1"/>
          <w:sz w:val="24"/>
          <w:szCs w:val="24"/>
        </w:rPr>
        <w:t>of design</w:t>
      </w:r>
      <w:r w:rsidR="006E393D" w:rsidRPr="00FF0F9B">
        <w:rPr>
          <w:rFonts w:ascii="Times New Roman" w:hAnsi="Times New Roman" w:cs="Times New Roman"/>
          <w:color w:val="000000" w:themeColor="text1"/>
          <w:sz w:val="24"/>
          <w:szCs w:val="24"/>
        </w:rPr>
        <w:t xml:space="preserve">ated development zones </w:t>
      </w:r>
      <w:r w:rsidR="004F4167">
        <w:rPr>
          <w:rFonts w:ascii="Times New Roman" w:hAnsi="Times New Roman" w:cs="Times New Roman"/>
          <w:color w:val="000000" w:themeColor="text1"/>
          <w:sz w:val="24"/>
          <w:szCs w:val="24"/>
        </w:rPr>
        <w:t>in</w:t>
      </w:r>
      <w:r w:rsidR="006E393D" w:rsidRPr="00FF0F9B">
        <w:rPr>
          <w:rFonts w:ascii="Times New Roman" w:hAnsi="Times New Roman" w:cs="Times New Roman"/>
          <w:color w:val="000000" w:themeColor="text1"/>
          <w:sz w:val="24"/>
          <w:szCs w:val="24"/>
        </w:rPr>
        <w:t xml:space="preserve"> new firm formation</w:t>
      </w:r>
      <w:r w:rsidR="00B45AAD">
        <w:rPr>
          <w:rFonts w:ascii="Times New Roman" w:hAnsi="Times New Roman" w:cs="Times New Roman"/>
          <w:color w:val="000000" w:themeColor="text1"/>
          <w:sz w:val="24"/>
          <w:szCs w:val="24"/>
        </w:rPr>
        <w:t>;</w:t>
      </w:r>
      <w:r w:rsidR="00BE7949">
        <w:rPr>
          <w:rFonts w:ascii="Times New Roman" w:hAnsi="Times New Roman" w:cs="Times New Roman"/>
          <w:color w:val="000000" w:themeColor="text1"/>
          <w:sz w:val="24"/>
          <w:szCs w:val="24"/>
        </w:rPr>
        <w:t xml:space="preserve"> most </w:t>
      </w:r>
      <w:r w:rsidR="00415D64">
        <w:rPr>
          <w:rFonts w:ascii="Times New Roman" w:hAnsi="Times New Roman" w:cs="Times New Roman"/>
          <w:color w:val="000000" w:themeColor="text1"/>
          <w:sz w:val="24"/>
          <w:szCs w:val="24"/>
        </w:rPr>
        <w:t>clearly</w:t>
      </w:r>
      <w:r w:rsidR="00751517">
        <w:rPr>
          <w:rFonts w:ascii="Times New Roman" w:hAnsi="Times New Roman" w:cs="Times New Roman"/>
          <w:color w:val="000000" w:themeColor="text1"/>
          <w:sz w:val="24"/>
          <w:szCs w:val="24"/>
        </w:rPr>
        <w:t xml:space="preserve"> close to</w:t>
      </w:r>
      <w:r w:rsidR="004F48F4" w:rsidRPr="00FF0F9B">
        <w:rPr>
          <w:rFonts w:ascii="Times New Roman" w:hAnsi="Times New Roman" w:cs="Times New Roman"/>
          <w:color w:val="000000" w:themeColor="text1"/>
          <w:sz w:val="24"/>
          <w:szCs w:val="24"/>
        </w:rPr>
        <w:t xml:space="preserve"> </w:t>
      </w:r>
      <w:r w:rsidR="004E57D9">
        <w:rPr>
          <w:rFonts w:ascii="Times New Roman" w:hAnsi="Times New Roman" w:cs="Times New Roman"/>
          <w:color w:val="000000" w:themeColor="text1"/>
          <w:sz w:val="24"/>
          <w:szCs w:val="24"/>
        </w:rPr>
        <w:t>SN</w:t>
      </w:r>
      <w:r w:rsidR="004F48F4" w:rsidRPr="00FF0F9B">
        <w:rPr>
          <w:rFonts w:ascii="Times New Roman" w:hAnsi="Times New Roman" w:cs="Times New Roman"/>
          <w:color w:val="000000" w:themeColor="text1"/>
          <w:sz w:val="24"/>
          <w:szCs w:val="24"/>
        </w:rPr>
        <w:t xml:space="preserve"> and SND statio</w:t>
      </w:r>
      <w:r w:rsidR="004F4167">
        <w:rPr>
          <w:rFonts w:ascii="Times New Roman" w:hAnsi="Times New Roman" w:cs="Times New Roman"/>
          <w:color w:val="000000" w:themeColor="text1"/>
          <w:sz w:val="24"/>
          <w:szCs w:val="24"/>
        </w:rPr>
        <w:t>n</w:t>
      </w:r>
      <w:r w:rsidR="00751517">
        <w:rPr>
          <w:rFonts w:ascii="Times New Roman" w:hAnsi="Times New Roman" w:cs="Times New Roman"/>
          <w:color w:val="000000" w:themeColor="text1"/>
          <w:sz w:val="24"/>
          <w:szCs w:val="24"/>
        </w:rPr>
        <w:t>s</w:t>
      </w:r>
      <w:r w:rsidR="004F48F4" w:rsidRPr="00FF0F9B">
        <w:rPr>
          <w:rFonts w:ascii="Times New Roman" w:hAnsi="Times New Roman" w:cs="Times New Roman"/>
          <w:color w:val="000000" w:themeColor="text1"/>
          <w:sz w:val="24"/>
          <w:szCs w:val="24"/>
        </w:rPr>
        <w:t xml:space="preserve">. In contrast, </w:t>
      </w:r>
      <w:r w:rsidR="00132E35">
        <w:rPr>
          <w:rFonts w:ascii="Times New Roman" w:hAnsi="Times New Roman" w:cs="Times New Roman"/>
          <w:color w:val="000000" w:themeColor="text1"/>
          <w:sz w:val="24"/>
          <w:szCs w:val="24"/>
        </w:rPr>
        <w:t xml:space="preserve">the impacts of </w:t>
      </w:r>
      <w:r w:rsidR="00B025BE">
        <w:rPr>
          <w:rFonts w:ascii="Times New Roman" w:hAnsi="Times New Roman" w:cs="Times New Roman"/>
          <w:color w:val="000000" w:themeColor="text1"/>
          <w:sz w:val="24"/>
          <w:szCs w:val="24"/>
        </w:rPr>
        <w:t xml:space="preserve">development zones </w:t>
      </w:r>
      <w:r w:rsidR="00B45AAD">
        <w:rPr>
          <w:rFonts w:ascii="Times New Roman" w:hAnsi="Times New Roman" w:cs="Times New Roman"/>
          <w:color w:val="000000" w:themeColor="text1"/>
          <w:sz w:val="24"/>
          <w:szCs w:val="24"/>
        </w:rPr>
        <w:t>a</w:t>
      </w:r>
      <w:r w:rsidR="00B025BE">
        <w:rPr>
          <w:rFonts w:ascii="Times New Roman" w:hAnsi="Times New Roman" w:cs="Times New Roman"/>
          <w:color w:val="000000" w:themeColor="text1"/>
          <w:sz w:val="24"/>
          <w:szCs w:val="24"/>
        </w:rPr>
        <w:t xml:space="preserve">re found outside </w:t>
      </w:r>
      <w:r w:rsidR="00415D64">
        <w:rPr>
          <w:rFonts w:ascii="Times New Roman" w:hAnsi="Times New Roman" w:cs="Times New Roman"/>
          <w:color w:val="000000" w:themeColor="text1"/>
          <w:sz w:val="24"/>
          <w:szCs w:val="24"/>
        </w:rPr>
        <w:t xml:space="preserve">the </w:t>
      </w:r>
      <w:r w:rsidR="004F48F4" w:rsidRPr="00FF0F9B">
        <w:rPr>
          <w:rFonts w:ascii="Times New Roman" w:hAnsi="Times New Roman" w:cs="Times New Roman"/>
          <w:color w:val="000000" w:themeColor="text1"/>
          <w:sz w:val="24"/>
          <w:szCs w:val="24"/>
        </w:rPr>
        <w:t>1-5</w:t>
      </w:r>
      <w:r w:rsidR="00210C42" w:rsidRPr="00FF0F9B">
        <w:rPr>
          <w:rFonts w:ascii="Times New Roman" w:hAnsi="Times New Roman" w:cs="Times New Roman"/>
          <w:color w:val="000000" w:themeColor="text1"/>
          <w:sz w:val="24"/>
          <w:szCs w:val="24"/>
        </w:rPr>
        <w:t xml:space="preserve"> </w:t>
      </w:r>
      <w:r w:rsidR="004F48F4" w:rsidRPr="00FF0F9B">
        <w:rPr>
          <w:rFonts w:ascii="Times New Roman" w:hAnsi="Times New Roman" w:cs="Times New Roman"/>
          <w:color w:val="000000" w:themeColor="text1"/>
          <w:sz w:val="24"/>
          <w:szCs w:val="24"/>
        </w:rPr>
        <w:t>km buffer zone of Suzhou station</w:t>
      </w:r>
      <w:r w:rsidR="00B45AAD">
        <w:rPr>
          <w:rFonts w:ascii="Times New Roman" w:hAnsi="Times New Roman" w:cs="Times New Roman"/>
          <w:color w:val="000000" w:themeColor="text1"/>
          <w:sz w:val="24"/>
          <w:szCs w:val="24"/>
        </w:rPr>
        <w:t>,</w:t>
      </w:r>
      <w:r w:rsidR="00415D64">
        <w:rPr>
          <w:rFonts w:ascii="Times New Roman" w:hAnsi="Times New Roman" w:cs="Times New Roman"/>
          <w:color w:val="000000" w:themeColor="text1"/>
          <w:sz w:val="24"/>
          <w:szCs w:val="24"/>
        </w:rPr>
        <w:t xml:space="preserve"> and t</w:t>
      </w:r>
      <w:r w:rsidR="000D03D4" w:rsidRPr="00FF0F9B">
        <w:rPr>
          <w:rFonts w:ascii="Times New Roman" w:hAnsi="Times New Roman" w:cs="Times New Roman"/>
          <w:color w:val="000000" w:themeColor="text1"/>
          <w:sz w:val="24"/>
          <w:szCs w:val="24"/>
        </w:rPr>
        <w:t xml:space="preserve">here </w:t>
      </w:r>
      <w:r w:rsidR="00B45AAD">
        <w:rPr>
          <w:rFonts w:ascii="Times New Roman" w:hAnsi="Times New Roman" w:cs="Times New Roman"/>
          <w:color w:val="000000" w:themeColor="text1"/>
          <w:sz w:val="24"/>
          <w:szCs w:val="24"/>
        </w:rPr>
        <w:t>i</w:t>
      </w:r>
      <w:r w:rsidR="00415D64">
        <w:rPr>
          <w:rFonts w:ascii="Times New Roman" w:hAnsi="Times New Roman" w:cs="Times New Roman"/>
          <w:color w:val="000000" w:themeColor="text1"/>
          <w:sz w:val="24"/>
          <w:szCs w:val="24"/>
        </w:rPr>
        <w:t>s</w:t>
      </w:r>
      <w:r w:rsidR="000D03D4" w:rsidRPr="00FF0F9B">
        <w:rPr>
          <w:rFonts w:ascii="Times New Roman" w:hAnsi="Times New Roman" w:cs="Times New Roman"/>
          <w:color w:val="000000" w:themeColor="text1"/>
          <w:sz w:val="24"/>
          <w:szCs w:val="24"/>
        </w:rPr>
        <w:t xml:space="preserve"> no </w:t>
      </w:r>
      <w:r w:rsidR="00507C65">
        <w:rPr>
          <w:rFonts w:ascii="Times New Roman" w:hAnsi="Times New Roman" w:cs="Times New Roman"/>
          <w:color w:val="000000" w:themeColor="text1"/>
          <w:sz w:val="24"/>
          <w:szCs w:val="24"/>
        </w:rPr>
        <w:t xml:space="preserve">significant </w:t>
      </w:r>
      <w:r w:rsidR="00415D64">
        <w:rPr>
          <w:rFonts w:ascii="Times New Roman" w:hAnsi="Times New Roman" w:cs="Times New Roman"/>
          <w:color w:val="000000" w:themeColor="text1"/>
          <w:sz w:val="24"/>
          <w:szCs w:val="24"/>
        </w:rPr>
        <w:t xml:space="preserve">impact </w:t>
      </w:r>
      <w:r w:rsidR="00B45AAD">
        <w:rPr>
          <w:rFonts w:ascii="Times New Roman" w:hAnsi="Times New Roman" w:cs="Times New Roman"/>
          <w:color w:val="000000" w:themeColor="text1"/>
          <w:sz w:val="24"/>
          <w:szCs w:val="24"/>
        </w:rPr>
        <w:t>o</w:t>
      </w:r>
      <w:r w:rsidR="00415D64">
        <w:rPr>
          <w:rFonts w:ascii="Times New Roman" w:hAnsi="Times New Roman" w:cs="Times New Roman"/>
          <w:color w:val="000000" w:themeColor="text1"/>
          <w:sz w:val="24"/>
          <w:szCs w:val="24"/>
        </w:rPr>
        <w:t xml:space="preserve">n </w:t>
      </w:r>
      <w:r w:rsidR="000D03D4" w:rsidRPr="00FF0F9B">
        <w:rPr>
          <w:rFonts w:ascii="Times New Roman" w:hAnsi="Times New Roman" w:cs="Times New Roman"/>
          <w:color w:val="000000" w:themeColor="text1"/>
          <w:sz w:val="24"/>
          <w:szCs w:val="24"/>
        </w:rPr>
        <w:t xml:space="preserve">SIP station </w:t>
      </w:r>
      <w:r w:rsidR="00B025BE">
        <w:rPr>
          <w:rFonts w:ascii="Times New Roman" w:hAnsi="Times New Roman" w:cs="Times New Roman"/>
          <w:color w:val="000000" w:themeColor="text1"/>
          <w:sz w:val="24"/>
          <w:szCs w:val="24"/>
        </w:rPr>
        <w:t xml:space="preserve">buffer zones.  </w:t>
      </w:r>
    </w:p>
    <w:p w14:paraId="7229B8A6" w14:textId="77777777" w:rsidR="007D0ECF" w:rsidRPr="004F48F4" w:rsidRDefault="007D0ECF" w:rsidP="007D0ECF"/>
    <w:p w14:paraId="5ABA59A7" w14:textId="28134F83" w:rsidR="00F536A4" w:rsidRPr="0031584F" w:rsidRDefault="0031584F" w:rsidP="00DB7706">
      <w:pPr>
        <w:pStyle w:val="NoSpacing"/>
        <w:jc w:val="both"/>
        <w:rPr>
          <w:rFonts w:cstheme="minorHAnsi"/>
          <w:b/>
          <w:bCs/>
          <w:sz w:val="24"/>
          <w:szCs w:val="24"/>
        </w:rPr>
      </w:pPr>
      <w:r w:rsidRPr="00FF0F9B">
        <w:rPr>
          <w:rFonts w:ascii="Times New Roman" w:hAnsi="Times New Roman" w:cs="Times New Roman"/>
          <w:color w:val="000000" w:themeColor="text1"/>
          <w:sz w:val="24"/>
          <w:szCs w:val="24"/>
        </w:rPr>
        <w:t xml:space="preserve">Fourth, </w:t>
      </w:r>
      <w:r w:rsidR="00B025BE">
        <w:rPr>
          <w:rFonts w:ascii="Times New Roman" w:hAnsi="Times New Roman" w:cs="Times New Roman"/>
          <w:color w:val="000000" w:themeColor="text1"/>
          <w:sz w:val="24"/>
          <w:szCs w:val="24"/>
        </w:rPr>
        <w:t xml:space="preserve">regarding the timing of firm creation, </w:t>
      </w:r>
      <w:r w:rsidR="00FF0F9B" w:rsidRPr="00FF0F9B">
        <w:rPr>
          <w:rFonts w:ascii="Times New Roman" w:hAnsi="Times New Roman" w:cs="Times New Roman"/>
          <w:color w:val="000000" w:themeColor="text1"/>
          <w:sz w:val="24"/>
          <w:szCs w:val="24"/>
        </w:rPr>
        <w:t>n</w:t>
      </w:r>
      <w:r w:rsidR="001B4B9F" w:rsidRPr="00FF0F9B">
        <w:rPr>
          <w:rFonts w:ascii="Times New Roman" w:hAnsi="Times New Roman" w:cs="Times New Roman"/>
          <w:color w:val="000000" w:themeColor="text1"/>
          <w:sz w:val="24"/>
          <w:szCs w:val="24"/>
        </w:rPr>
        <w:t xml:space="preserve">ew firms </w:t>
      </w:r>
      <w:r w:rsidR="00BB73FB">
        <w:rPr>
          <w:rFonts w:ascii="Times New Roman" w:hAnsi="Times New Roman" w:cs="Times New Roman"/>
          <w:color w:val="000000" w:themeColor="text1"/>
          <w:sz w:val="24"/>
          <w:szCs w:val="24"/>
        </w:rPr>
        <w:t>we</w:t>
      </w:r>
      <w:r w:rsidR="001B4B9F" w:rsidRPr="00FF0F9B">
        <w:rPr>
          <w:rFonts w:ascii="Times New Roman" w:hAnsi="Times New Roman" w:cs="Times New Roman"/>
          <w:color w:val="000000" w:themeColor="text1"/>
          <w:sz w:val="24"/>
          <w:szCs w:val="24"/>
        </w:rPr>
        <w:t>re</w:t>
      </w:r>
      <w:r w:rsidR="005C73E9" w:rsidRPr="00FF0F9B">
        <w:rPr>
          <w:rFonts w:ascii="Times New Roman" w:hAnsi="Times New Roman" w:cs="Times New Roman"/>
          <w:color w:val="000000" w:themeColor="text1"/>
          <w:sz w:val="24"/>
          <w:szCs w:val="24"/>
        </w:rPr>
        <w:t xml:space="preserve"> </w:t>
      </w:r>
      <w:r w:rsidR="001B4B9F" w:rsidRPr="00FF0F9B">
        <w:rPr>
          <w:rFonts w:ascii="Times New Roman" w:hAnsi="Times New Roman" w:cs="Times New Roman"/>
          <w:color w:val="000000" w:themeColor="text1"/>
          <w:sz w:val="24"/>
          <w:szCs w:val="24"/>
        </w:rPr>
        <w:t xml:space="preserve">more likely to agglomerate around Suzhou station and </w:t>
      </w:r>
      <w:r w:rsidR="00761976">
        <w:rPr>
          <w:rFonts w:ascii="Times New Roman" w:hAnsi="Times New Roman" w:cs="Times New Roman"/>
          <w:color w:val="000000" w:themeColor="text1"/>
          <w:sz w:val="24"/>
          <w:szCs w:val="24"/>
        </w:rPr>
        <w:t>SN</w:t>
      </w:r>
      <w:r w:rsidR="001B4B9F" w:rsidRPr="00FF0F9B">
        <w:rPr>
          <w:rFonts w:ascii="Times New Roman" w:hAnsi="Times New Roman" w:cs="Times New Roman"/>
          <w:color w:val="000000" w:themeColor="text1"/>
          <w:sz w:val="24"/>
          <w:szCs w:val="24"/>
        </w:rPr>
        <w:t xml:space="preserve"> </w:t>
      </w:r>
      <w:r w:rsidR="00761976">
        <w:rPr>
          <w:rFonts w:ascii="Times New Roman" w:hAnsi="Times New Roman" w:cs="Times New Roman"/>
          <w:color w:val="000000" w:themeColor="text1"/>
          <w:sz w:val="24"/>
          <w:szCs w:val="24"/>
        </w:rPr>
        <w:t>st</w:t>
      </w:r>
      <w:r w:rsidR="001B4B9F" w:rsidRPr="00FF0F9B">
        <w:rPr>
          <w:rFonts w:ascii="Times New Roman" w:hAnsi="Times New Roman" w:cs="Times New Roman"/>
          <w:color w:val="000000" w:themeColor="text1"/>
          <w:sz w:val="24"/>
          <w:szCs w:val="24"/>
        </w:rPr>
        <w:t>ation</w:t>
      </w:r>
      <w:r w:rsidR="005C73E9">
        <w:rPr>
          <w:rFonts w:ascii="Times New Roman" w:hAnsi="Times New Roman" w:cs="Times New Roman"/>
          <w:sz w:val="24"/>
          <w:szCs w:val="24"/>
        </w:rPr>
        <w:t xml:space="preserve"> after the arrival of HSR in 2010</w:t>
      </w:r>
      <w:r w:rsidR="001B4B9F" w:rsidRPr="002C137D">
        <w:rPr>
          <w:rFonts w:ascii="Times New Roman" w:hAnsi="Times New Roman" w:cs="Times New Roman"/>
          <w:sz w:val="24"/>
          <w:szCs w:val="24"/>
        </w:rPr>
        <w:t xml:space="preserve">, </w:t>
      </w:r>
      <w:r w:rsidR="00415D64">
        <w:rPr>
          <w:rFonts w:ascii="Times New Roman" w:hAnsi="Times New Roman" w:cs="Times New Roman"/>
          <w:sz w:val="24"/>
          <w:szCs w:val="24"/>
        </w:rPr>
        <w:t>i</w:t>
      </w:r>
      <w:r w:rsidR="001B4B9F" w:rsidRPr="002C137D">
        <w:rPr>
          <w:rFonts w:ascii="Times New Roman" w:hAnsi="Times New Roman" w:cs="Times New Roman"/>
          <w:sz w:val="24"/>
          <w:szCs w:val="24"/>
        </w:rPr>
        <w:t>n contra</w:t>
      </w:r>
      <w:r w:rsidR="00507C65">
        <w:rPr>
          <w:rFonts w:ascii="Times New Roman" w:hAnsi="Times New Roman" w:cs="Times New Roman"/>
          <w:sz w:val="24"/>
          <w:szCs w:val="24"/>
        </w:rPr>
        <w:t>st</w:t>
      </w:r>
      <w:r w:rsidR="001B4B9F" w:rsidRPr="002C137D">
        <w:rPr>
          <w:rFonts w:ascii="Times New Roman" w:hAnsi="Times New Roman" w:cs="Times New Roman"/>
          <w:sz w:val="24"/>
          <w:szCs w:val="24"/>
        </w:rPr>
        <w:t xml:space="preserve"> </w:t>
      </w:r>
      <w:r w:rsidR="00B45AAD">
        <w:rPr>
          <w:rFonts w:ascii="Times New Roman" w:hAnsi="Times New Roman" w:cs="Times New Roman"/>
          <w:sz w:val="24"/>
          <w:szCs w:val="24"/>
        </w:rPr>
        <w:t>with</w:t>
      </w:r>
      <w:r w:rsidR="001B4B9F" w:rsidRPr="002C137D">
        <w:rPr>
          <w:rFonts w:ascii="Times New Roman" w:hAnsi="Times New Roman" w:cs="Times New Roman"/>
          <w:sz w:val="24"/>
          <w:szCs w:val="24"/>
        </w:rPr>
        <w:t xml:space="preserve"> the </w:t>
      </w:r>
      <w:r w:rsidR="00B025BE">
        <w:rPr>
          <w:rFonts w:ascii="Times New Roman" w:hAnsi="Times New Roman" w:cs="Times New Roman"/>
          <w:sz w:val="24"/>
          <w:szCs w:val="24"/>
        </w:rPr>
        <w:t>results found in</w:t>
      </w:r>
      <w:r w:rsidR="00210C42">
        <w:rPr>
          <w:rFonts w:ascii="Times New Roman" w:hAnsi="Times New Roman" w:cs="Times New Roman"/>
          <w:sz w:val="24"/>
          <w:szCs w:val="24"/>
        </w:rPr>
        <w:t xml:space="preserve"> SND and SIP station</w:t>
      </w:r>
      <w:r w:rsidR="0072647E">
        <w:rPr>
          <w:rFonts w:ascii="Times New Roman" w:hAnsi="Times New Roman" w:cs="Times New Roman"/>
          <w:sz w:val="24"/>
          <w:szCs w:val="24"/>
        </w:rPr>
        <w:t xml:space="preserve"> buffers</w:t>
      </w:r>
      <w:r w:rsidR="001B4B9F" w:rsidRPr="002C137D">
        <w:rPr>
          <w:rFonts w:ascii="Times New Roman" w:hAnsi="Times New Roman" w:cs="Times New Roman"/>
          <w:color w:val="000000" w:themeColor="text1"/>
          <w:sz w:val="24"/>
          <w:szCs w:val="24"/>
        </w:rPr>
        <w:t xml:space="preserve">. </w:t>
      </w:r>
      <w:r w:rsidR="007D1AC6">
        <w:rPr>
          <w:rFonts w:ascii="Times New Roman" w:hAnsi="Times New Roman" w:cs="Times New Roman"/>
          <w:color w:val="000000" w:themeColor="text1"/>
          <w:sz w:val="24"/>
          <w:szCs w:val="24"/>
        </w:rPr>
        <w:t>This result</w:t>
      </w:r>
      <w:r w:rsidR="0072647E">
        <w:rPr>
          <w:rFonts w:ascii="Times New Roman" w:hAnsi="Times New Roman" w:cs="Times New Roman"/>
          <w:color w:val="000000" w:themeColor="text1"/>
          <w:sz w:val="24"/>
          <w:szCs w:val="24"/>
        </w:rPr>
        <w:t xml:space="preserve"> appears </w:t>
      </w:r>
      <w:r w:rsidR="007D1AC6">
        <w:rPr>
          <w:rFonts w:ascii="Times New Roman" w:hAnsi="Times New Roman" w:cs="Times New Roman"/>
          <w:color w:val="000000" w:themeColor="text1"/>
          <w:sz w:val="24"/>
          <w:szCs w:val="24"/>
        </w:rPr>
        <w:t xml:space="preserve">in line with the </w:t>
      </w:r>
      <w:r w:rsidR="001627C0">
        <w:rPr>
          <w:rFonts w:ascii="Times New Roman" w:hAnsi="Times New Roman" w:cs="Times New Roman"/>
          <w:color w:val="000000" w:themeColor="text1"/>
          <w:sz w:val="24"/>
          <w:szCs w:val="24"/>
        </w:rPr>
        <w:t xml:space="preserve">relative </w:t>
      </w:r>
      <w:r w:rsidR="00507C65">
        <w:rPr>
          <w:rFonts w:ascii="Times New Roman" w:hAnsi="Times New Roman" w:cs="Times New Roman"/>
          <w:color w:val="000000" w:themeColor="text1"/>
          <w:sz w:val="24"/>
          <w:szCs w:val="24"/>
        </w:rPr>
        <w:t>t</w:t>
      </w:r>
      <w:r w:rsidR="007D1AC6">
        <w:rPr>
          <w:rFonts w:ascii="Times New Roman" w:hAnsi="Times New Roman" w:cs="Times New Roman"/>
          <w:color w:val="000000" w:themeColor="text1"/>
          <w:sz w:val="24"/>
          <w:szCs w:val="24"/>
        </w:rPr>
        <w:t>rain frequenc</w:t>
      </w:r>
      <w:r w:rsidR="00507C65">
        <w:rPr>
          <w:rFonts w:ascii="Times New Roman" w:hAnsi="Times New Roman" w:cs="Times New Roman"/>
          <w:color w:val="000000" w:themeColor="text1"/>
          <w:sz w:val="24"/>
          <w:szCs w:val="24"/>
        </w:rPr>
        <w:t xml:space="preserve">ies </w:t>
      </w:r>
      <w:r w:rsidR="007D1AC6">
        <w:rPr>
          <w:rFonts w:ascii="Times New Roman" w:hAnsi="Times New Roman" w:cs="Times New Roman"/>
          <w:color w:val="000000" w:themeColor="text1"/>
          <w:sz w:val="24"/>
          <w:szCs w:val="24"/>
        </w:rPr>
        <w:t xml:space="preserve">available </w:t>
      </w:r>
      <w:r w:rsidR="00507C65">
        <w:rPr>
          <w:rFonts w:ascii="Times New Roman" w:hAnsi="Times New Roman" w:cs="Times New Roman"/>
          <w:color w:val="000000" w:themeColor="text1"/>
          <w:sz w:val="24"/>
          <w:szCs w:val="24"/>
        </w:rPr>
        <w:t>at</w:t>
      </w:r>
      <w:r w:rsidR="007D1AC6">
        <w:rPr>
          <w:rFonts w:ascii="Times New Roman" w:hAnsi="Times New Roman" w:cs="Times New Roman"/>
          <w:color w:val="000000" w:themeColor="text1"/>
          <w:sz w:val="24"/>
          <w:szCs w:val="24"/>
        </w:rPr>
        <w:t xml:space="preserve"> these HSR stations</w:t>
      </w:r>
      <w:r w:rsidR="005762F5">
        <w:rPr>
          <w:rFonts w:ascii="Times New Roman" w:hAnsi="Times New Roman" w:cs="Times New Roman"/>
          <w:color w:val="000000" w:themeColor="text1"/>
          <w:sz w:val="24"/>
          <w:szCs w:val="24"/>
        </w:rPr>
        <w:t xml:space="preserve">. </w:t>
      </w:r>
    </w:p>
    <w:p w14:paraId="4DA18C1C" w14:textId="37DD5B0A" w:rsidR="00456124" w:rsidRPr="00DB7706" w:rsidRDefault="00360D0B" w:rsidP="00DB7706">
      <w:pPr>
        <w:pStyle w:val="Heading1"/>
        <w:numPr>
          <w:ilvl w:val="0"/>
          <w:numId w:val="1"/>
        </w:numPr>
        <w:spacing w:line="360" w:lineRule="auto"/>
        <w:rPr>
          <w:rFonts w:ascii="Times New Roman" w:hAnsi="Times New Roman" w:cs="Times New Roman"/>
        </w:rPr>
      </w:pPr>
      <w:r w:rsidRPr="00DB7706">
        <w:rPr>
          <w:rFonts w:ascii="Times New Roman" w:hAnsi="Times New Roman" w:cs="Times New Roman"/>
          <w:sz w:val="24"/>
          <w:szCs w:val="22"/>
        </w:rPr>
        <w:t>Conclusions</w:t>
      </w:r>
      <w:r w:rsidRPr="00DB7706">
        <w:rPr>
          <w:rFonts w:ascii="Times New Roman" w:hAnsi="Times New Roman" w:cs="Times New Roman"/>
        </w:rPr>
        <w:t xml:space="preserve"> </w:t>
      </w:r>
    </w:p>
    <w:p w14:paraId="2BA4FC3A" w14:textId="640278BF" w:rsidR="00456124" w:rsidRPr="00267EF5" w:rsidRDefault="000A2724" w:rsidP="00E0001B">
      <w:pPr>
        <w:shd w:val="clear" w:color="auto" w:fill="FFFFFF"/>
      </w:pPr>
      <w:r w:rsidRPr="000A2724">
        <w:t>This paper</w:t>
      </w:r>
      <w:r w:rsidRPr="000A2724">
        <w:rPr>
          <w:rFonts w:hint="eastAsia"/>
        </w:rPr>
        <w:t xml:space="preserve"> </w:t>
      </w:r>
      <w:r w:rsidR="001627C0">
        <w:t xml:space="preserve">uses </w:t>
      </w:r>
      <w:r w:rsidRPr="000A2724">
        <w:t xml:space="preserve">evidence </w:t>
      </w:r>
      <w:r w:rsidR="001627C0">
        <w:t>on</w:t>
      </w:r>
      <w:r w:rsidRPr="000A2724">
        <w:t xml:space="preserve"> the location choices of individual firms to </w:t>
      </w:r>
      <w:r w:rsidR="001627C0">
        <w:t xml:space="preserve">help </w:t>
      </w:r>
      <w:r w:rsidR="00772096">
        <w:t>understand</w:t>
      </w:r>
      <w:r w:rsidR="001627C0">
        <w:t xml:space="preserve"> the</w:t>
      </w:r>
      <w:r w:rsidRPr="000A2724">
        <w:t xml:space="preserve"> spatial-economic restructuring process</w:t>
      </w:r>
      <w:r w:rsidR="00B45AAD">
        <w:t>es</w:t>
      </w:r>
      <w:r w:rsidRPr="000A2724">
        <w:t xml:space="preserve"> </w:t>
      </w:r>
      <w:r w:rsidR="001627C0">
        <w:t>following the introduction of</w:t>
      </w:r>
      <w:r w:rsidRPr="000A2724">
        <w:t xml:space="preserve"> HSR. </w:t>
      </w:r>
      <w:r w:rsidR="001627C0">
        <w:t>T</w:t>
      </w:r>
      <w:r w:rsidR="00E0001B" w:rsidRPr="000A2724">
        <w:t xml:space="preserve">his </w:t>
      </w:r>
      <w:r w:rsidRPr="000A2724">
        <w:t>territorial transformation</w:t>
      </w:r>
      <w:r w:rsidR="00B45AAD">
        <w:t xml:space="preserve"> </w:t>
      </w:r>
      <w:r w:rsidR="001627C0">
        <w:t xml:space="preserve">shows both </w:t>
      </w:r>
      <w:r w:rsidR="00456124">
        <w:t xml:space="preserve">a reinforced old urban core and a decentralisation process in new urban districts. </w:t>
      </w:r>
      <w:r w:rsidR="001627C0">
        <w:t>T</w:t>
      </w:r>
      <w:r w:rsidR="00456124">
        <w:t>his occurs against a background of wide</w:t>
      </w:r>
      <w:r w:rsidR="001627C0">
        <w:t>spread</w:t>
      </w:r>
      <w:r w:rsidR="00456124">
        <w:t xml:space="preserve"> economic restructuring</w:t>
      </w:r>
      <w:r w:rsidR="00B45AAD">
        <w:t xml:space="preserve">, </w:t>
      </w:r>
      <w:r w:rsidR="00456124">
        <w:t>growth of service and knowledge-based sectors</w:t>
      </w:r>
      <w:r w:rsidR="00B45AAD">
        <w:t>,</w:t>
      </w:r>
      <w:r w:rsidR="00456124">
        <w:t xml:space="preserve"> and transformation of some older manufacturing sectors. </w:t>
      </w:r>
    </w:p>
    <w:p w14:paraId="6DBB61A5" w14:textId="77777777" w:rsidR="00137EE1" w:rsidRDefault="00137EE1" w:rsidP="00360D0B">
      <w:pPr>
        <w:shd w:val="clear" w:color="auto" w:fill="FFFFFF"/>
      </w:pPr>
    </w:p>
    <w:p w14:paraId="077A72C8" w14:textId="03F2012E" w:rsidR="002926BB" w:rsidRDefault="00B661E5" w:rsidP="002926BB">
      <w:pPr>
        <w:shd w:val="clear" w:color="auto" w:fill="FFFFFF"/>
      </w:pPr>
      <w:r>
        <w:t xml:space="preserve">ail frequency and </w:t>
      </w:r>
      <w:r w:rsidR="00A15700">
        <w:t>available</w:t>
      </w:r>
      <w:r w:rsidR="00510E13" w:rsidRPr="00510E13">
        <w:t xml:space="preserve"> </w:t>
      </w:r>
      <w:r w:rsidR="00487729">
        <w:t xml:space="preserve">interchange with metro services are </w:t>
      </w:r>
      <w:r w:rsidR="005124E1">
        <w:t xml:space="preserve">shown </w:t>
      </w:r>
      <w:r w:rsidR="008B224E">
        <w:t xml:space="preserve">to </w:t>
      </w:r>
      <w:r w:rsidR="005124E1">
        <w:t xml:space="preserve">be </w:t>
      </w:r>
      <w:r w:rsidR="008B224E">
        <w:t xml:space="preserve">critical </w:t>
      </w:r>
      <w:r w:rsidR="00521C2B">
        <w:t>factor</w:t>
      </w:r>
      <w:r w:rsidR="00B45AAD">
        <w:t>s</w:t>
      </w:r>
      <w:r w:rsidR="00521C2B">
        <w:t xml:space="preserve"> </w:t>
      </w:r>
      <w:r w:rsidR="00B45AAD">
        <w:t>enabling</w:t>
      </w:r>
      <w:r w:rsidR="00521C2B">
        <w:t xml:space="preserve"> development</w:t>
      </w:r>
      <w:r w:rsidR="00794A67">
        <w:t xml:space="preserve"> beyond HSR hubs into </w:t>
      </w:r>
      <w:r w:rsidR="00CA36CB">
        <w:t xml:space="preserve">wider </w:t>
      </w:r>
      <w:r w:rsidR="00794A67">
        <w:t>urban districts</w:t>
      </w:r>
      <w:r w:rsidR="00521C2B">
        <w:t xml:space="preserve"> and reinforcing existing key clusters. </w:t>
      </w:r>
      <w:r w:rsidR="00487729">
        <w:t xml:space="preserve">Meanwhile, </w:t>
      </w:r>
      <w:r w:rsidR="00521C2B">
        <w:t xml:space="preserve">the role of intervention (either </w:t>
      </w:r>
      <w:r w:rsidR="00487729">
        <w:t xml:space="preserve">HSR </w:t>
      </w:r>
      <w:r w:rsidR="00521C2B">
        <w:t>or</w:t>
      </w:r>
      <w:r w:rsidR="00487729">
        <w:t xml:space="preserve"> non-HSR</w:t>
      </w:r>
      <w:r w:rsidR="00521C2B">
        <w:t>-focused)</w:t>
      </w:r>
      <w:r w:rsidR="00487729">
        <w:t xml:space="preserve"> </w:t>
      </w:r>
      <w:r w:rsidR="00AB4981">
        <w:t xml:space="preserve">appears closely linked with </w:t>
      </w:r>
      <w:r w:rsidR="001612E8">
        <w:t xml:space="preserve">development variations. It is also recognised that the interplay of national and local </w:t>
      </w:r>
      <w:r w:rsidR="001612E8">
        <w:lastRenderedPageBreak/>
        <w:t>planning decisions is particularly significant in China, with HSR often being used as an instrument of urban restructuring</w:t>
      </w:r>
      <w:r w:rsidR="00AB4981">
        <w:t xml:space="preserve"> (Wang, 201</w:t>
      </w:r>
      <w:r w:rsidR="000B0CBB">
        <w:t>6</w:t>
      </w:r>
      <w:r w:rsidR="00AB4981">
        <w:t>)</w:t>
      </w:r>
      <w:r w:rsidR="001612E8">
        <w:t xml:space="preserve">. </w:t>
      </w:r>
      <w:r w:rsidR="002926BB">
        <w:t>Th</w:t>
      </w:r>
      <w:r w:rsidR="00DD2E96">
        <w:t>is</w:t>
      </w:r>
      <w:r w:rsidR="002926BB">
        <w:t xml:space="preserve"> paper reinforces the view that </w:t>
      </w:r>
      <w:r w:rsidR="002926BB" w:rsidRPr="00EF280F">
        <w:t xml:space="preserve">more disaggregated and qualitative research is essential to </w:t>
      </w:r>
      <w:r w:rsidR="00FC2619">
        <w:t>better understand</w:t>
      </w:r>
      <w:r w:rsidR="002926BB" w:rsidRPr="00EF280F">
        <w:t xml:space="preserve"> the role of HSR in transforming</w:t>
      </w:r>
      <w:r w:rsidR="002926BB" w:rsidRPr="00267EF5">
        <w:t xml:space="preserve"> cities and regions in China</w:t>
      </w:r>
      <w:r w:rsidR="002926BB">
        <w:t xml:space="preserve"> with implications for other countries using HSR as an instrument of restructuring and transformation</w:t>
      </w:r>
      <w:r w:rsidR="002926BB" w:rsidRPr="00267EF5">
        <w:t>.</w:t>
      </w:r>
    </w:p>
    <w:p w14:paraId="11942027" w14:textId="0C99D67C" w:rsidR="003D28D8" w:rsidRPr="00DB7706" w:rsidRDefault="004B4B95" w:rsidP="0073723D">
      <w:pPr>
        <w:pStyle w:val="Heading1"/>
        <w:numPr>
          <w:ilvl w:val="0"/>
          <w:numId w:val="1"/>
        </w:numPr>
        <w:spacing w:line="360" w:lineRule="auto"/>
        <w:rPr>
          <w:rFonts w:ascii="Times New Roman" w:hAnsi="Times New Roman" w:cs="Times New Roman"/>
          <w:sz w:val="24"/>
          <w:szCs w:val="22"/>
        </w:rPr>
      </w:pPr>
      <w:r w:rsidRPr="00DB7706">
        <w:rPr>
          <w:rFonts w:ascii="Times New Roman" w:hAnsi="Times New Roman" w:cs="Times New Roman"/>
          <w:sz w:val="24"/>
          <w:szCs w:val="22"/>
        </w:rPr>
        <w:t xml:space="preserve">References </w:t>
      </w:r>
    </w:p>
    <w:p w14:paraId="6C7157A1" w14:textId="05454A2B" w:rsidR="003D2A53" w:rsidRPr="001627C0" w:rsidRDefault="003D2A53" w:rsidP="004D63C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0" w:lineRule="atLeast"/>
        <w:ind w:left="227" w:hanging="227"/>
        <w:jc w:val="both"/>
        <w:rPr>
          <w:rStyle w:val="None"/>
          <w:rFonts w:ascii="Times New Roman" w:eastAsiaTheme="minorEastAsia" w:hAnsi="Times New Roman" w:cs="Times New Roman"/>
          <w:bCs/>
          <w:color w:val="auto"/>
          <w:sz w:val="20"/>
          <w:szCs w:val="20"/>
          <w:bdr w:val="none" w:sz="0" w:space="0" w:color="auto"/>
        </w:rPr>
      </w:pPr>
      <w:r w:rsidRPr="001627C0">
        <w:rPr>
          <w:rStyle w:val="None"/>
          <w:rFonts w:ascii="Times New Roman" w:hAnsi="Times New Roman" w:cs="Times New Roman"/>
          <w:color w:val="auto"/>
          <w:sz w:val="20"/>
          <w:szCs w:val="20"/>
        </w:rPr>
        <w:t>Chen, C.-L. (2018</w:t>
      </w:r>
      <w:r w:rsidRPr="001627C0">
        <w:rPr>
          <w:rStyle w:val="None"/>
          <w:rFonts w:ascii="Times New Roman" w:hAnsi="Times New Roman" w:cs="Times New Roman"/>
          <w:bCs/>
          <w:color w:val="auto"/>
          <w:sz w:val="20"/>
          <w:szCs w:val="20"/>
        </w:rPr>
        <w:t xml:space="preserve">). Tram Development and Urban Transport Integration in Chinese Cities – A case study of </w:t>
      </w:r>
      <w:r w:rsidRPr="001627C0">
        <w:rPr>
          <w:rStyle w:val="None"/>
          <w:rFonts w:ascii="Times New Roman" w:eastAsiaTheme="minorEastAsia" w:hAnsi="Times New Roman" w:cs="Times New Roman"/>
          <w:bCs/>
          <w:color w:val="auto"/>
          <w:sz w:val="20"/>
          <w:szCs w:val="20"/>
          <w:bdr w:val="none" w:sz="0" w:space="0" w:color="auto"/>
        </w:rPr>
        <w:t xml:space="preserve">Suzhou, </w:t>
      </w:r>
      <w:r w:rsidRPr="001627C0">
        <w:rPr>
          <w:rStyle w:val="None"/>
          <w:rFonts w:ascii="Times New Roman" w:eastAsiaTheme="minorEastAsia" w:hAnsi="Times New Roman" w:cs="Times New Roman"/>
          <w:bCs/>
          <w:i/>
          <w:color w:val="auto"/>
          <w:sz w:val="20"/>
          <w:szCs w:val="20"/>
          <w:bdr w:val="none" w:sz="0" w:space="0" w:color="auto"/>
        </w:rPr>
        <w:t>Economics of Transportation</w:t>
      </w:r>
      <w:r w:rsidRPr="001627C0">
        <w:rPr>
          <w:rStyle w:val="None"/>
          <w:rFonts w:ascii="Times New Roman" w:eastAsiaTheme="minorEastAsia" w:hAnsi="Times New Roman" w:cs="Times New Roman"/>
          <w:bCs/>
          <w:color w:val="auto"/>
          <w:sz w:val="20"/>
          <w:szCs w:val="20"/>
          <w:bdr w:val="none" w:sz="0" w:space="0" w:color="auto"/>
        </w:rPr>
        <w:t xml:space="preserve">, 15, 16-31. </w:t>
      </w:r>
    </w:p>
    <w:p w14:paraId="6A479745" w14:textId="0E805609" w:rsidR="00AA4716" w:rsidRPr="001627C0" w:rsidRDefault="00AA4716" w:rsidP="004D63C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0" w:lineRule="atLeast"/>
        <w:ind w:left="227" w:hanging="227"/>
        <w:jc w:val="both"/>
        <w:rPr>
          <w:rStyle w:val="None"/>
          <w:rFonts w:ascii="Times New Roman" w:hAnsi="Times New Roman" w:cs="Times New Roman"/>
          <w:color w:val="000000" w:themeColor="text1"/>
          <w:sz w:val="20"/>
          <w:szCs w:val="20"/>
        </w:rPr>
      </w:pPr>
      <w:r w:rsidRPr="001627C0">
        <w:rPr>
          <w:rStyle w:val="None"/>
          <w:rFonts w:ascii="Times New Roman" w:eastAsiaTheme="majorEastAsia" w:hAnsi="Times New Roman" w:cs="Times New Roman"/>
          <w:color w:val="000000" w:themeColor="text1"/>
          <w:sz w:val="20"/>
          <w:szCs w:val="20"/>
        </w:rPr>
        <w:t xml:space="preserve">Chen, C.-L. (2020). High-speed rail and its wider spatial-economic impact on transformation of Chinese cities and regions: A multi-level analysis in C.-L. Chen, H. Pan, Q. Shen, </w:t>
      </w:r>
      <w:r w:rsidR="0080514F" w:rsidRPr="001627C0">
        <w:rPr>
          <w:rStyle w:val="None"/>
          <w:rFonts w:ascii="Times New Roman" w:eastAsiaTheme="majorEastAsia" w:hAnsi="Times New Roman" w:cs="Times New Roman"/>
          <w:color w:val="000000" w:themeColor="text1"/>
          <w:sz w:val="20"/>
          <w:szCs w:val="20"/>
        </w:rPr>
        <w:t>and</w:t>
      </w:r>
      <w:r w:rsidRPr="001627C0">
        <w:rPr>
          <w:rStyle w:val="None"/>
          <w:rFonts w:ascii="Times New Roman" w:eastAsiaTheme="majorEastAsia" w:hAnsi="Times New Roman" w:cs="Times New Roman"/>
          <w:color w:val="000000" w:themeColor="text1"/>
          <w:sz w:val="20"/>
          <w:szCs w:val="20"/>
        </w:rPr>
        <w:t xml:space="preserve"> J. Wang (eds). </w:t>
      </w:r>
      <w:r w:rsidRPr="001627C0">
        <w:rPr>
          <w:rStyle w:val="None"/>
          <w:rFonts w:ascii="Times New Roman" w:eastAsiaTheme="majorEastAsia" w:hAnsi="Times New Roman" w:cs="Times New Roman"/>
          <w:i/>
          <w:iCs/>
          <w:color w:val="000000" w:themeColor="text1"/>
          <w:sz w:val="20"/>
          <w:szCs w:val="20"/>
        </w:rPr>
        <w:t xml:space="preserve">Handbook on Transport and Urban Transformation in China, </w:t>
      </w:r>
      <w:r w:rsidRPr="001627C0">
        <w:rPr>
          <w:rStyle w:val="None"/>
          <w:rFonts w:ascii="Times New Roman" w:eastAsiaTheme="majorEastAsia" w:hAnsi="Times New Roman" w:cs="Times New Roman"/>
          <w:color w:val="000000" w:themeColor="text1"/>
          <w:sz w:val="20"/>
          <w:szCs w:val="20"/>
        </w:rPr>
        <w:t>pp</w:t>
      </w:r>
      <w:r w:rsidRPr="001627C0">
        <w:rPr>
          <w:rStyle w:val="None"/>
          <w:rFonts w:ascii="Times New Roman" w:eastAsiaTheme="majorEastAsia" w:hAnsi="Times New Roman" w:cs="Times New Roman"/>
          <w:i/>
          <w:iCs/>
          <w:color w:val="000000" w:themeColor="text1"/>
          <w:sz w:val="20"/>
          <w:szCs w:val="20"/>
        </w:rPr>
        <w:t xml:space="preserve"> </w:t>
      </w:r>
      <w:r w:rsidRPr="001627C0">
        <w:rPr>
          <w:rStyle w:val="None"/>
          <w:rFonts w:ascii="Times New Roman" w:eastAsiaTheme="majorEastAsia" w:hAnsi="Times New Roman" w:cs="Times New Roman"/>
          <w:color w:val="000000" w:themeColor="text1"/>
          <w:sz w:val="20"/>
          <w:szCs w:val="20"/>
        </w:rPr>
        <w:t>60-82. London: Edward Elgar Publishing</w:t>
      </w:r>
      <w:r w:rsidRPr="001627C0">
        <w:rPr>
          <w:rStyle w:val="None"/>
          <w:rFonts w:ascii="Times New Roman" w:hAnsi="Times New Roman" w:cs="Times New Roman"/>
          <w:color w:val="000000" w:themeColor="text1"/>
          <w:sz w:val="20"/>
          <w:szCs w:val="20"/>
        </w:rPr>
        <w:t>.</w:t>
      </w:r>
      <w:r w:rsidRPr="001627C0">
        <w:rPr>
          <w:rStyle w:val="None"/>
          <w:rFonts w:ascii="Times New Roman" w:eastAsiaTheme="majorEastAsia" w:hAnsi="Times New Roman" w:cs="Times New Roman"/>
          <w:color w:val="000000" w:themeColor="text1"/>
          <w:sz w:val="20"/>
          <w:szCs w:val="20"/>
        </w:rPr>
        <w:t xml:space="preserve"> </w:t>
      </w:r>
    </w:p>
    <w:p w14:paraId="7BD8FA25" w14:textId="434E8581" w:rsidR="008811FA" w:rsidRPr="001627C0" w:rsidRDefault="008811FA" w:rsidP="004D63C4">
      <w:pPr>
        <w:pStyle w:val="NormalWeb"/>
        <w:adjustRightInd w:val="0"/>
        <w:snapToGrid w:val="0"/>
        <w:spacing w:before="0" w:after="0"/>
        <w:ind w:left="227" w:hanging="227"/>
        <w:rPr>
          <w:rFonts w:ascii="Times New Roman" w:hAnsi="Times New Roman"/>
          <w:color w:val="000000" w:themeColor="text1"/>
          <w:sz w:val="20"/>
          <w:szCs w:val="20"/>
        </w:rPr>
      </w:pPr>
      <w:r w:rsidRPr="001627C0">
        <w:rPr>
          <w:rFonts w:ascii="Times New Roman" w:hAnsi="Times New Roman"/>
          <w:color w:val="000000" w:themeColor="text1"/>
          <w:sz w:val="20"/>
          <w:szCs w:val="20"/>
        </w:rPr>
        <w:t xml:space="preserve">Chen, C-L. </w:t>
      </w:r>
      <w:r w:rsidR="0080514F" w:rsidRPr="001627C0">
        <w:rPr>
          <w:rFonts w:ascii="Times New Roman" w:hAnsi="Times New Roman"/>
          <w:color w:val="000000" w:themeColor="text1"/>
          <w:sz w:val="20"/>
          <w:szCs w:val="20"/>
        </w:rPr>
        <w:t>and</w:t>
      </w:r>
      <w:r w:rsidRPr="001627C0">
        <w:rPr>
          <w:rFonts w:ascii="Times New Roman" w:hAnsi="Times New Roman"/>
          <w:color w:val="000000" w:themeColor="text1"/>
          <w:sz w:val="20"/>
          <w:szCs w:val="20"/>
        </w:rPr>
        <w:t xml:space="preserve"> Vickerman, R.W. (2017)</w:t>
      </w:r>
      <w:r w:rsidR="003D2A53" w:rsidRPr="001627C0">
        <w:rPr>
          <w:rFonts w:ascii="Times New Roman" w:hAnsi="Times New Roman"/>
          <w:color w:val="000000" w:themeColor="text1"/>
          <w:sz w:val="20"/>
          <w:szCs w:val="20"/>
        </w:rPr>
        <w:t>.</w:t>
      </w:r>
      <w:r w:rsidRPr="001627C0">
        <w:rPr>
          <w:rFonts w:ascii="Times New Roman" w:hAnsi="Times New Roman"/>
          <w:color w:val="000000" w:themeColor="text1"/>
          <w:sz w:val="20"/>
          <w:szCs w:val="20"/>
        </w:rPr>
        <w:t xml:space="preserve"> Can transport infrastructure change regions’ economic fortunes? Some evidence from Europe and China, </w:t>
      </w:r>
      <w:r w:rsidRPr="001627C0">
        <w:rPr>
          <w:rFonts w:ascii="Times New Roman" w:hAnsi="Times New Roman"/>
          <w:i/>
          <w:color w:val="000000" w:themeColor="text1"/>
          <w:sz w:val="20"/>
          <w:szCs w:val="20"/>
        </w:rPr>
        <w:t>Regional Studies</w:t>
      </w:r>
      <w:r w:rsidRPr="001627C0">
        <w:rPr>
          <w:rFonts w:ascii="Times New Roman" w:hAnsi="Times New Roman"/>
          <w:color w:val="000000" w:themeColor="text1"/>
          <w:sz w:val="20"/>
          <w:szCs w:val="20"/>
        </w:rPr>
        <w:t>, 51, 144-160</w:t>
      </w:r>
    </w:p>
    <w:p w14:paraId="7D17B0D1" w14:textId="42B0ABF0" w:rsidR="00A67568" w:rsidRPr="001627C0" w:rsidRDefault="005124E1" w:rsidP="004D63C4">
      <w:pPr>
        <w:adjustRightInd w:val="0"/>
        <w:snapToGrid w:val="0"/>
        <w:ind w:left="227" w:hanging="227"/>
        <w:rPr>
          <w:color w:val="000000" w:themeColor="text1"/>
          <w:sz w:val="22"/>
          <w:szCs w:val="20"/>
        </w:rPr>
      </w:pPr>
      <w:r w:rsidRPr="001627C0">
        <w:rPr>
          <w:rFonts w:eastAsia="SimSun"/>
          <w:color w:val="000000" w:themeColor="text1"/>
          <w:sz w:val="20"/>
          <w:szCs w:val="17"/>
          <w:lang w:val="en-US"/>
        </w:rPr>
        <w:t xml:space="preserve">Cheng, Y.-S., Loo, B. P. Y., </w:t>
      </w:r>
      <w:r w:rsidR="00A324A6" w:rsidRPr="001627C0">
        <w:rPr>
          <w:rFonts w:eastAsia="SimSun"/>
          <w:color w:val="000000" w:themeColor="text1"/>
          <w:sz w:val="20"/>
          <w:szCs w:val="17"/>
          <w:lang w:val="en-US"/>
        </w:rPr>
        <w:t xml:space="preserve">and </w:t>
      </w:r>
      <w:r w:rsidRPr="001627C0">
        <w:rPr>
          <w:rFonts w:eastAsia="SimSun"/>
          <w:color w:val="000000" w:themeColor="text1"/>
          <w:sz w:val="20"/>
          <w:szCs w:val="17"/>
          <w:lang w:val="en-US"/>
        </w:rPr>
        <w:t xml:space="preserve">Vickerman, R. W. (2015). Highspeed rail networks, economic integration and regional specialization in China and Europe. </w:t>
      </w:r>
      <w:r w:rsidRPr="001627C0">
        <w:rPr>
          <w:rFonts w:eastAsia="SimSun"/>
          <w:i/>
          <w:color w:val="000000" w:themeColor="text1"/>
          <w:sz w:val="20"/>
          <w:szCs w:val="17"/>
          <w:lang w:val="en-US"/>
        </w:rPr>
        <w:t xml:space="preserve">Travel </w:t>
      </w:r>
      <w:proofErr w:type="spellStart"/>
      <w:r w:rsidRPr="001627C0">
        <w:rPr>
          <w:rFonts w:eastAsia="SimSun"/>
          <w:i/>
          <w:color w:val="000000" w:themeColor="text1"/>
          <w:sz w:val="20"/>
          <w:szCs w:val="17"/>
          <w:lang w:val="en-US"/>
        </w:rPr>
        <w:t>Behaviour</w:t>
      </w:r>
      <w:proofErr w:type="spellEnd"/>
      <w:r w:rsidRPr="001627C0">
        <w:rPr>
          <w:rFonts w:eastAsia="SimSun"/>
          <w:i/>
          <w:color w:val="000000" w:themeColor="text1"/>
          <w:sz w:val="20"/>
          <w:szCs w:val="17"/>
          <w:lang w:val="en-US"/>
        </w:rPr>
        <w:t xml:space="preserve"> and Society</w:t>
      </w:r>
      <w:r w:rsidRPr="001627C0">
        <w:rPr>
          <w:rFonts w:eastAsia="SimSun"/>
          <w:color w:val="000000" w:themeColor="text1"/>
          <w:sz w:val="20"/>
          <w:szCs w:val="17"/>
          <w:lang w:val="en-US"/>
        </w:rPr>
        <w:t>, 2, 1–14</w:t>
      </w:r>
    </w:p>
    <w:p w14:paraId="0819EF50" w14:textId="54729E06" w:rsidR="008F245A" w:rsidRPr="001627C0" w:rsidRDefault="008811FA" w:rsidP="004D63C4">
      <w:pPr>
        <w:adjustRightInd w:val="0"/>
        <w:snapToGrid w:val="0"/>
        <w:ind w:left="227" w:hanging="227"/>
        <w:rPr>
          <w:color w:val="000000" w:themeColor="text1"/>
          <w:sz w:val="20"/>
          <w:szCs w:val="20"/>
          <w:lang w:val="fr-FR"/>
        </w:rPr>
      </w:pPr>
      <w:r w:rsidRPr="001627C0">
        <w:rPr>
          <w:color w:val="000000" w:themeColor="text1"/>
          <w:sz w:val="20"/>
          <w:szCs w:val="20"/>
          <w:lang w:val="fr-FR"/>
        </w:rPr>
        <w:t xml:space="preserve">Delaplace, M. (2012). Pourquoi les effets TGV sont-ils différents selon les </w:t>
      </w:r>
      <w:proofErr w:type="gramStart"/>
      <w:r w:rsidRPr="001627C0">
        <w:rPr>
          <w:color w:val="000000" w:themeColor="text1"/>
          <w:sz w:val="20"/>
          <w:szCs w:val="20"/>
          <w:lang w:val="fr-FR"/>
        </w:rPr>
        <w:t>territoires?</w:t>
      </w:r>
      <w:proofErr w:type="gramEnd"/>
      <w:r w:rsidRPr="001627C0">
        <w:rPr>
          <w:color w:val="000000" w:themeColor="text1"/>
          <w:sz w:val="20"/>
          <w:szCs w:val="20"/>
          <w:lang w:val="fr-FR"/>
        </w:rPr>
        <w:t xml:space="preserve"> L’hétérogénéité au cœur du triptyque Innovations, Territoires et Stratégies. Recherche Transports et Sécurité, 28, 290-302.</w:t>
      </w:r>
    </w:p>
    <w:p w14:paraId="4C252CE9" w14:textId="1F6D3827" w:rsidR="004D63C4" w:rsidRPr="001627C0" w:rsidRDefault="004D63C4" w:rsidP="004D63C4">
      <w:pPr>
        <w:adjustRightInd w:val="0"/>
        <w:snapToGrid w:val="0"/>
        <w:ind w:left="227" w:hanging="227"/>
        <w:rPr>
          <w:color w:val="000000" w:themeColor="text1"/>
          <w:sz w:val="20"/>
          <w:szCs w:val="20"/>
        </w:rPr>
      </w:pPr>
      <w:r w:rsidRPr="001627C0">
        <w:rPr>
          <w:color w:val="000000" w:themeColor="text1"/>
          <w:sz w:val="20"/>
          <w:szCs w:val="20"/>
        </w:rPr>
        <w:t xml:space="preserve">De Urena, J.M., Chen, C-L., </w:t>
      </w:r>
      <w:proofErr w:type="spellStart"/>
      <w:r w:rsidRPr="001627C0">
        <w:rPr>
          <w:color w:val="000000" w:themeColor="text1"/>
          <w:sz w:val="20"/>
          <w:szCs w:val="20"/>
        </w:rPr>
        <w:t>Loukaitou</w:t>
      </w:r>
      <w:proofErr w:type="spellEnd"/>
      <w:r w:rsidRPr="001627C0">
        <w:rPr>
          <w:color w:val="000000" w:themeColor="text1"/>
          <w:sz w:val="20"/>
          <w:szCs w:val="20"/>
        </w:rPr>
        <w:t>-Sideris, A. and Vickerman, R.W. ed. (2021)</w:t>
      </w:r>
      <w:r w:rsidRPr="001627C0">
        <w:rPr>
          <w:i/>
        </w:rPr>
        <w:t xml:space="preserve"> </w:t>
      </w:r>
      <w:r w:rsidRPr="001627C0">
        <w:rPr>
          <w:i/>
          <w:sz w:val="20"/>
          <w:szCs w:val="20"/>
        </w:rPr>
        <w:t xml:space="preserve">Spatial Implications and Planning Criteria for High-Speed Rail Cities and Regions, </w:t>
      </w:r>
      <w:r w:rsidRPr="001627C0">
        <w:rPr>
          <w:iCs/>
          <w:sz w:val="20"/>
          <w:szCs w:val="20"/>
        </w:rPr>
        <w:t>Routledge, Abingdon, UK</w:t>
      </w:r>
    </w:p>
    <w:p w14:paraId="2A0B50A5" w14:textId="0DCE3FE2" w:rsidR="008F245A" w:rsidRPr="001627C0" w:rsidRDefault="008F245A" w:rsidP="004D63C4">
      <w:pPr>
        <w:adjustRightInd w:val="0"/>
        <w:snapToGrid w:val="0"/>
        <w:ind w:left="227" w:hanging="227"/>
        <w:rPr>
          <w:color w:val="000000" w:themeColor="text1"/>
          <w:sz w:val="20"/>
          <w:szCs w:val="20"/>
          <w:lang w:val="fr-FR"/>
        </w:rPr>
      </w:pPr>
      <w:proofErr w:type="spellStart"/>
      <w:r w:rsidRPr="001627C0">
        <w:rPr>
          <w:color w:val="000000" w:themeColor="text1"/>
          <w:sz w:val="20"/>
          <w:szCs w:val="20"/>
          <w:lang w:val="fr-FR"/>
        </w:rPr>
        <w:t>Facchinetti-Mannone</w:t>
      </w:r>
      <w:proofErr w:type="spellEnd"/>
      <w:r w:rsidRPr="001627C0">
        <w:rPr>
          <w:color w:val="000000" w:themeColor="text1"/>
          <w:sz w:val="20"/>
          <w:szCs w:val="20"/>
          <w:lang w:val="fr-FR"/>
        </w:rPr>
        <w:t>, V. (201</w:t>
      </w:r>
      <w:r w:rsidR="00F80995" w:rsidRPr="001627C0">
        <w:rPr>
          <w:color w:val="000000" w:themeColor="text1"/>
          <w:sz w:val="20"/>
          <w:szCs w:val="20"/>
          <w:lang w:val="fr-FR"/>
        </w:rPr>
        <w:t>3</w:t>
      </w:r>
      <w:r w:rsidRPr="001627C0">
        <w:rPr>
          <w:color w:val="000000" w:themeColor="text1"/>
          <w:sz w:val="20"/>
          <w:szCs w:val="20"/>
          <w:lang w:val="fr-FR"/>
        </w:rPr>
        <w:t xml:space="preserve">). Les nouvelles gares TGV </w:t>
      </w:r>
      <w:proofErr w:type="spellStart"/>
      <w:r w:rsidRPr="001627C0">
        <w:rPr>
          <w:color w:val="000000" w:themeColor="text1"/>
          <w:sz w:val="20"/>
          <w:szCs w:val="20"/>
          <w:lang w:val="fr-FR"/>
        </w:rPr>
        <w:t>périphériques</w:t>
      </w:r>
      <w:proofErr w:type="spellEnd"/>
      <w:r w:rsidRPr="001627C0">
        <w:rPr>
          <w:color w:val="000000" w:themeColor="text1"/>
          <w:sz w:val="20"/>
          <w:szCs w:val="20"/>
          <w:lang w:val="fr-FR"/>
        </w:rPr>
        <w:t xml:space="preserve">, des instruments au service du </w:t>
      </w:r>
      <w:proofErr w:type="spellStart"/>
      <w:r w:rsidRPr="001627C0">
        <w:rPr>
          <w:color w:val="000000" w:themeColor="text1"/>
          <w:sz w:val="20"/>
          <w:szCs w:val="20"/>
          <w:lang w:val="fr-FR"/>
        </w:rPr>
        <w:t>développement</w:t>
      </w:r>
      <w:proofErr w:type="spellEnd"/>
      <w:r w:rsidRPr="001627C0">
        <w:rPr>
          <w:color w:val="000000" w:themeColor="text1"/>
          <w:sz w:val="20"/>
          <w:szCs w:val="20"/>
          <w:lang w:val="fr-FR"/>
        </w:rPr>
        <w:t xml:space="preserve"> </w:t>
      </w:r>
      <w:proofErr w:type="spellStart"/>
      <w:r w:rsidRPr="001627C0">
        <w:rPr>
          <w:color w:val="000000" w:themeColor="text1"/>
          <w:sz w:val="20"/>
          <w:szCs w:val="20"/>
          <w:lang w:val="fr-FR"/>
        </w:rPr>
        <w:t>économique</w:t>
      </w:r>
      <w:proofErr w:type="spellEnd"/>
      <w:r w:rsidRPr="001627C0">
        <w:rPr>
          <w:color w:val="000000" w:themeColor="text1"/>
          <w:sz w:val="20"/>
          <w:szCs w:val="20"/>
          <w:lang w:val="fr-FR"/>
        </w:rPr>
        <w:t xml:space="preserve"> des </w:t>
      </w:r>
      <w:proofErr w:type="gramStart"/>
      <w:r w:rsidRPr="001627C0">
        <w:rPr>
          <w:color w:val="000000" w:themeColor="text1"/>
          <w:sz w:val="20"/>
          <w:szCs w:val="20"/>
          <w:lang w:val="fr-FR"/>
        </w:rPr>
        <w:t>territoires?,</w:t>
      </w:r>
      <w:proofErr w:type="gramEnd"/>
      <w:r w:rsidRPr="001627C0">
        <w:rPr>
          <w:color w:val="000000" w:themeColor="text1"/>
          <w:sz w:val="20"/>
          <w:szCs w:val="20"/>
          <w:lang w:val="fr-FR"/>
        </w:rPr>
        <w:t xml:space="preserve"> </w:t>
      </w:r>
      <w:proofErr w:type="spellStart"/>
      <w:r w:rsidRPr="001627C0">
        <w:rPr>
          <w:i/>
          <w:iCs/>
          <w:color w:val="000000" w:themeColor="text1"/>
          <w:sz w:val="20"/>
          <w:szCs w:val="20"/>
          <w:lang w:val="fr-FR"/>
        </w:rPr>
        <w:t>Géotransport</w:t>
      </w:r>
      <w:proofErr w:type="spellEnd"/>
      <w:r w:rsidRPr="001627C0">
        <w:rPr>
          <w:color w:val="000000" w:themeColor="text1"/>
          <w:sz w:val="20"/>
          <w:szCs w:val="20"/>
          <w:lang w:val="fr-FR"/>
        </w:rPr>
        <w:t xml:space="preserve">, 1-2, 51-66. </w:t>
      </w:r>
    </w:p>
    <w:p w14:paraId="30D5E9EF" w14:textId="125FC5B7" w:rsidR="00E61A15" w:rsidRPr="001627C0" w:rsidRDefault="00E61A15" w:rsidP="00C03602">
      <w:pPr>
        <w:adjustRightInd w:val="0"/>
        <w:snapToGrid w:val="0"/>
        <w:ind w:left="227" w:hanging="227"/>
        <w:rPr>
          <w:color w:val="000000" w:themeColor="text1"/>
          <w:sz w:val="20"/>
          <w:szCs w:val="20"/>
          <w:lang w:val="de-DE"/>
        </w:rPr>
      </w:pPr>
      <w:r w:rsidRPr="001627C0">
        <w:rPr>
          <w:color w:val="000000" w:themeColor="text1"/>
          <w:sz w:val="20"/>
          <w:szCs w:val="20"/>
          <w:shd w:val="clear" w:color="auto" w:fill="FFFFFF"/>
        </w:rPr>
        <w:t xml:space="preserve">Fotopoulos, G., </w:t>
      </w:r>
      <w:r w:rsidR="0080514F" w:rsidRPr="001627C0">
        <w:rPr>
          <w:color w:val="000000" w:themeColor="text1"/>
          <w:sz w:val="20"/>
          <w:szCs w:val="20"/>
          <w:shd w:val="clear" w:color="auto" w:fill="FFFFFF"/>
        </w:rPr>
        <w:t>and</w:t>
      </w:r>
      <w:r w:rsidRPr="001627C0">
        <w:rPr>
          <w:color w:val="000000" w:themeColor="text1"/>
          <w:sz w:val="20"/>
          <w:szCs w:val="20"/>
          <w:shd w:val="clear" w:color="auto" w:fill="FFFFFF"/>
        </w:rPr>
        <w:t xml:space="preserve"> Spence, N. (1999). Spatial variations in new manufacturing plant openings: Some empirical evidence from Greece. </w:t>
      </w:r>
      <w:r w:rsidRPr="001627C0">
        <w:rPr>
          <w:i/>
          <w:iCs/>
          <w:color w:val="000000" w:themeColor="text1"/>
          <w:sz w:val="20"/>
          <w:szCs w:val="20"/>
          <w:shd w:val="clear" w:color="auto" w:fill="FFFFFF"/>
          <w:lang w:val="de-DE"/>
        </w:rPr>
        <w:t>Regional Studies</w:t>
      </w:r>
      <w:r w:rsidRPr="001627C0">
        <w:rPr>
          <w:color w:val="000000" w:themeColor="text1"/>
          <w:sz w:val="20"/>
          <w:szCs w:val="20"/>
          <w:shd w:val="clear" w:color="auto" w:fill="FFFFFF"/>
          <w:lang w:val="de-DE"/>
        </w:rPr>
        <w:t>, </w:t>
      </w:r>
      <w:r w:rsidRPr="001627C0">
        <w:rPr>
          <w:i/>
          <w:iCs/>
          <w:color w:val="000000" w:themeColor="text1"/>
          <w:sz w:val="20"/>
          <w:szCs w:val="20"/>
          <w:shd w:val="clear" w:color="auto" w:fill="FFFFFF"/>
          <w:lang w:val="de-DE"/>
        </w:rPr>
        <w:t>33</w:t>
      </w:r>
      <w:r w:rsidRPr="001627C0">
        <w:rPr>
          <w:color w:val="000000" w:themeColor="text1"/>
          <w:sz w:val="20"/>
          <w:szCs w:val="20"/>
          <w:shd w:val="clear" w:color="auto" w:fill="FFFFFF"/>
          <w:lang w:val="de-DE"/>
        </w:rPr>
        <w:t>(3), 219-229.</w:t>
      </w:r>
    </w:p>
    <w:p w14:paraId="49E5B11A" w14:textId="12632C41" w:rsidR="00A67568" w:rsidRPr="001627C0" w:rsidRDefault="004B4B95" w:rsidP="00A67568">
      <w:pPr>
        <w:pStyle w:val="NormalWeb"/>
        <w:adjustRightInd w:val="0"/>
        <w:snapToGrid w:val="0"/>
        <w:spacing w:before="0" w:after="0"/>
        <w:ind w:left="227" w:hanging="227"/>
        <w:rPr>
          <w:rFonts w:ascii="Times New Roman" w:hAnsi="Times New Roman"/>
          <w:color w:val="000000" w:themeColor="text1"/>
          <w:sz w:val="20"/>
          <w:szCs w:val="20"/>
        </w:rPr>
      </w:pPr>
      <w:r w:rsidRPr="001627C0">
        <w:rPr>
          <w:rFonts w:ascii="Times New Roman" w:hAnsi="Times New Roman"/>
          <w:color w:val="000000" w:themeColor="text1"/>
          <w:sz w:val="20"/>
          <w:szCs w:val="20"/>
          <w:lang w:val="de-DE"/>
        </w:rPr>
        <w:t xml:space="preserve">Glaeser, E. L., </w:t>
      </w:r>
      <w:proofErr w:type="spellStart"/>
      <w:r w:rsidRPr="001627C0">
        <w:rPr>
          <w:rFonts w:ascii="Times New Roman" w:hAnsi="Times New Roman"/>
          <w:color w:val="000000" w:themeColor="text1"/>
          <w:sz w:val="20"/>
          <w:szCs w:val="20"/>
          <w:lang w:val="de-DE"/>
        </w:rPr>
        <w:t>Kallal</w:t>
      </w:r>
      <w:proofErr w:type="spellEnd"/>
      <w:r w:rsidRPr="001627C0">
        <w:rPr>
          <w:rFonts w:ascii="Times New Roman" w:hAnsi="Times New Roman"/>
          <w:color w:val="000000" w:themeColor="text1"/>
          <w:sz w:val="20"/>
          <w:szCs w:val="20"/>
          <w:lang w:val="de-DE"/>
        </w:rPr>
        <w:t xml:space="preserve">, H. D., </w:t>
      </w:r>
      <w:proofErr w:type="spellStart"/>
      <w:r w:rsidRPr="001627C0">
        <w:rPr>
          <w:rFonts w:ascii="Times New Roman" w:hAnsi="Times New Roman"/>
          <w:color w:val="000000" w:themeColor="text1"/>
          <w:sz w:val="20"/>
          <w:szCs w:val="20"/>
          <w:lang w:val="de-DE"/>
        </w:rPr>
        <w:t>Scheinkman</w:t>
      </w:r>
      <w:proofErr w:type="spellEnd"/>
      <w:r w:rsidRPr="001627C0">
        <w:rPr>
          <w:rFonts w:ascii="Times New Roman" w:hAnsi="Times New Roman"/>
          <w:color w:val="000000" w:themeColor="text1"/>
          <w:sz w:val="20"/>
          <w:szCs w:val="20"/>
          <w:lang w:val="de-DE"/>
        </w:rPr>
        <w:t xml:space="preserve">, J. A., </w:t>
      </w:r>
      <w:r w:rsidR="0080514F" w:rsidRPr="001627C0">
        <w:rPr>
          <w:rFonts w:ascii="Times New Roman" w:hAnsi="Times New Roman"/>
          <w:color w:val="000000" w:themeColor="text1"/>
          <w:sz w:val="20"/>
          <w:szCs w:val="20"/>
          <w:lang w:val="de-DE"/>
        </w:rPr>
        <w:t>and</w:t>
      </w:r>
      <w:r w:rsidRPr="001627C0">
        <w:rPr>
          <w:rFonts w:ascii="Times New Roman" w:hAnsi="Times New Roman"/>
          <w:color w:val="000000" w:themeColor="text1"/>
          <w:sz w:val="20"/>
          <w:szCs w:val="20"/>
          <w:lang w:val="de-DE"/>
        </w:rPr>
        <w:t xml:space="preserve"> Shleifer, A. (1992). </w:t>
      </w:r>
      <w:r w:rsidRPr="001627C0">
        <w:rPr>
          <w:rFonts w:ascii="Times New Roman" w:hAnsi="Times New Roman"/>
          <w:color w:val="000000" w:themeColor="text1"/>
          <w:sz w:val="20"/>
          <w:szCs w:val="20"/>
        </w:rPr>
        <w:t xml:space="preserve">Growth in cities. </w:t>
      </w:r>
      <w:r w:rsidRPr="001627C0">
        <w:rPr>
          <w:rFonts w:ascii="Times New Roman" w:hAnsi="Times New Roman"/>
          <w:i/>
          <w:color w:val="000000" w:themeColor="text1"/>
          <w:sz w:val="20"/>
          <w:szCs w:val="20"/>
        </w:rPr>
        <w:t>Journal of Political Economy</w:t>
      </w:r>
      <w:r w:rsidRPr="001627C0">
        <w:rPr>
          <w:rFonts w:ascii="Times New Roman" w:hAnsi="Times New Roman"/>
          <w:color w:val="000000" w:themeColor="text1"/>
          <w:sz w:val="20"/>
          <w:szCs w:val="20"/>
        </w:rPr>
        <w:t xml:space="preserve">, 100, 1126–1152. doi:10.1086/261856 </w:t>
      </w:r>
    </w:p>
    <w:p w14:paraId="01A56C1E" w14:textId="1C24E624" w:rsidR="004D63C4" w:rsidRPr="001627C0" w:rsidRDefault="004D63C4" w:rsidP="00A67568">
      <w:pPr>
        <w:pStyle w:val="NormalWeb"/>
        <w:adjustRightInd w:val="0"/>
        <w:snapToGrid w:val="0"/>
        <w:spacing w:before="0" w:after="0"/>
        <w:ind w:left="227" w:hanging="227"/>
        <w:rPr>
          <w:rFonts w:ascii="Times New Roman" w:hAnsi="Times New Roman"/>
          <w:color w:val="000000" w:themeColor="text1"/>
          <w:sz w:val="20"/>
          <w:szCs w:val="20"/>
          <w:lang w:val="en-GB"/>
        </w:rPr>
      </w:pPr>
      <w:proofErr w:type="spellStart"/>
      <w:r w:rsidRPr="001627C0">
        <w:rPr>
          <w:rFonts w:ascii="Times New Roman" w:hAnsi="Times New Roman"/>
          <w:color w:val="000000" w:themeColor="text1"/>
          <w:sz w:val="20"/>
          <w:szCs w:val="20"/>
          <w:lang w:val="en-GB"/>
        </w:rPr>
        <w:t>Glaeser</w:t>
      </w:r>
      <w:proofErr w:type="spellEnd"/>
      <w:r w:rsidRPr="001627C0">
        <w:rPr>
          <w:rFonts w:ascii="Times New Roman" w:hAnsi="Times New Roman"/>
          <w:color w:val="000000" w:themeColor="text1"/>
          <w:sz w:val="20"/>
          <w:szCs w:val="20"/>
          <w:lang w:val="en-GB"/>
        </w:rPr>
        <w:t>, E.L. (2021)</w:t>
      </w:r>
      <w:r w:rsidRPr="001627C0">
        <w:rPr>
          <w:rFonts w:ascii="Times New Roman" w:hAnsi="Times New Roman"/>
          <w:sz w:val="20"/>
          <w:szCs w:val="20"/>
        </w:rPr>
        <w:t xml:space="preserve">, </w:t>
      </w:r>
      <w:r w:rsidR="006D1896" w:rsidRPr="001627C0">
        <w:rPr>
          <w:rFonts w:ascii="Times New Roman" w:hAnsi="Times New Roman"/>
          <w:sz w:val="20"/>
          <w:szCs w:val="20"/>
        </w:rPr>
        <w:t xml:space="preserve">Infrastructure and urban form, </w:t>
      </w:r>
      <w:r w:rsidRPr="001627C0">
        <w:rPr>
          <w:rFonts w:ascii="Times New Roman" w:hAnsi="Times New Roman"/>
          <w:sz w:val="20"/>
          <w:szCs w:val="20"/>
        </w:rPr>
        <w:t xml:space="preserve">forthcoming in </w:t>
      </w:r>
      <w:r w:rsidRPr="001627C0">
        <w:rPr>
          <w:rFonts w:ascii="Times New Roman" w:hAnsi="Times New Roman"/>
          <w:i/>
          <w:sz w:val="20"/>
          <w:szCs w:val="20"/>
        </w:rPr>
        <w:t>Infrastructure Economics and Policy: International Perspectives</w:t>
      </w:r>
      <w:r w:rsidRPr="001627C0">
        <w:rPr>
          <w:rFonts w:ascii="Times New Roman" w:hAnsi="Times New Roman"/>
          <w:sz w:val="20"/>
          <w:szCs w:val="20"/>
        </w:rPr>
        <w:t xml:space="preserve">, ed. J. Gomez-Ibanez, </w:t>
      </w:r>
      <w:proofErr w:type="spellStart"/>
      <w:r w:rsidRPr="001627C0">
        <w:rPr>
          <w:rFonts w:ascii="Times New Roman" w:hAnsi="Times New Roman"/>
          <w:sz w:val="20"/>
          <w:szCs w:val="20"/>
        </w:rPr>
        <w:t>Zhi</w:t>
      </w:r>
      <w:proofErr w:type="spellEnd"/>
      <w:r w:rsidRPr="001627C0">
        <w:rPr>
          <w:rFonts w:ascii="Times New Roman" w:hAnsi="Times New Roman"/>
          <w:sz w:val="20"/>
          <w:szCs w:val="20"/>
        </w:rPr>
        <w:t xml:space="preserve"> Liu. Cambridge, Mass: Lincoln Institute of Land Policy</w:t>
      </w:r>
    </w:p>
    <w:p w14:paraId="0510F378" w14:textId="756E3F40" w:rsidR="00A67568" w:rsidRPr="001627C0" w:rsidRDefault="00A67568" w:rsidP="004D63C4">
      <w:pPr>
        <w:pStyle w:val="NormalWeb"/>
        <w:adjustRightInd w:val="0"/>
        <w:snapToGrid w:val="0"/>
        <w:spacing w:before="0" w:after="0"/>
        <w:ind w:left="227" w:hanging="227"/>
        <w:rPr>
          <w:rFonts w:ascii="Times New Roman" w:hAnsi="Times New Roman"/>
          <w:color w:val="000000" w:themeColor="text1"/>
          <w:sz w:val="18"/>
          <w:szCs w:val="18"/>
        </w:rPr>
      </w:pPr>
      <w:r w:rsidRPr="001627C0">
        <w:rPr>
          <w:rFonts w:ascii="Times New Roman" w:hAnsi="Times New Roman"/>
          <w:color w:val="000000" w:themeColor="text1"/>
          <w:sz w:val="20"/>
          <w:szCs w:val="20"/>
          <w:lang w:val="en-GB"/>
        </w:rPr>
        <w:t xml:space="preserve">Graham D.J. </w:t>
      </w:r>
      <w:r w:rsidR="004D63C4" w:rsidRPr="001627C0">
        <w:rPr>
          <w:rFonts w:ascii="Times New Roman" w:hAnsi="Times New Roman"/>
          <w:color w:val="000000" w:themeColor="text1"/>
          <w:sz w:val="20"/>
          <w:szCs w:val="20"/>
          <w:lang w:val="en-GB"/>
        </w:rPr>
        <w:t xml:space="preserve">Horcher, D. and Vickerman R.W. </w:t>
      </w:r>
      <w:r w:rsidRPr="001627C0">
        <w:rPr>
          <w:rFonts w:ascii="Times New Roman" w:hAnsi="Times New Roman"/>
          <w:color w:val="000000" w:themeColor="text1"/>
          <w:sz w:val="20"/>
          <w:szCs w:val="20"/>
          <w:lang w:val="en-GB"/>
        </w:rPr>
        <w:t>(20</w:t>
      </w:r>
      <w:r w:rsidR="004D63C4" w:rsidRPr="001627C0">
        <w:rPr>
          <w:rFonts w:ascii="Times New Roman" w:hAnsi="Times New Roman"/>
          <w:color w:val="000000" w:themeColor="text1"/>
          <w:sz w:val="20"/>
          <w:szCs w:val="20"/>
          <w:lang w:val="en-GB"/>
        </w:rPr>
        <w:t>21</w:t>
      </w:r>
      <w:r w:rsidRPr="001627C0">
        <w:rPr>
          <w:rFonts w:ascii="Times New Roman" w:hAnsi="Times New Roman"/>
          <w:color w:val="000000" w:themeColor="text1"/>
          <w:sz w:val="20"/>
          <w:szCs w:val="20"/>
          <w:lang w:val="en-GB"/>
        </w:rPr>
        <w:t xml:space="preserve">). </w:t>
      </w:r>
      <w:r w:rsidR="004D63C4" w:rsidRPr="001627C0">
        <w:rPr>
          <w:rFonts w:ascii="Times New Roman" w:hAnsi="Times New Roman"/>
          <w:sz w:val="21"/>
          <w:szCs w:val="21"/>
        </w:rPr>
        <w:t xml:space="preserve">Infrastructure and the competitiveness of cities, forthcoming in </w:t>
      </w:r>
      <w:r w:rsidR="004D63C4" w:rsidRPr="001627C0">
        <w:rPr>
          <w:rFonts w:ascii="Times New Roman" w:hAnsi="Times New Roman"/>
          <w:i/>
          <w:sz w:val="21"/>
          <w:szCs w:val="21"/>
        </w:rPr>
        <w:t>Infrastructure Economics and Policy: International Perspectives</w:t>
      </w:r>
      <w:r w:rsidR="004D63C4" w:rsidRPr="001627C0">
        <w:rPr>
          <w:rFonts w:ascii="Times New Roman" w:hAnsi="Times New Roman"/>
          <w:sz w:val="21"/>
          <w:szCs w:val="21"/>
        </w:rPr>
        <w:t xml:space="preserve">, ed. J. Gomez-Ibanez, </w:t>
      </w:r>
      <w:proofErr w:type="spellStart"/>
      <w:r w:rsidR="004D63C4" w:rsidRPr="001627C0">
        <w:rPr>
          <w:rFonts w:ascii="Times New Roman" w:hAnsi="Times New Roman"/>
          <w:sz w:val="21"/>
          <w:szCs w:val="21"/>
        </w:rPr>
        <w:t>Zhi</w:t>
      </w:r>
      <w:proofErr w:type="spellEnd"/>
      <w:r w:rsidR="004D63C4" w:rsidRPr="001627C0">
        <w:rPr>
          <w:rFonts w:ascii="Times New Roman" w:hAnsi="Times New Roman"/>
          <w:sz w:val="21"/>
          <w:szCs w:val="21"/>
        </w:rPr>
        <w:t xml:space="preserve"> Liu. Cambridge, Mass: Lincoln Institute of Land Policy</w:t>
      </w:r>
    </w:p>
    <w:p w14:paraId="5284348E" w14:textId="26D04749" w:rsidR="004A4613" w:rsidRPr="001627C0" w:rsidRDefault="004A4613" w:rsidP="004A4613">
      <w:pPr>
        <w:pStyle w:val="NormalWeb"/>
        <w:adjustRightInd w:val="0"/>
        <w:snapToGrid w:val="0"/>
        <w:spacing w:before="0" w:after="0"/>
        <w:ind w:left="227" w:hanging="227"/>
        <w:rPr>
          <w:rFonts w:ascii="Times New Roman" w:hAnsi="Times New Roman"/>
          <w:color w:val="000000" w:themeColor="text1"/>
          <w:sz w:val="20"/>
          <w:szCs w:val="20"/>
        </w:rPr>
      </w:pPr>
      <w:r w:rsidRPr="001627C0">
        <w:rPr>
          <w:rFonts w:ascii="Times New Roman" w:hAnsi="Times New Roman"/>
          <w:color w:val="000000" w:themeColor="text1"/>
          <w:sz w:val="20"/>
          <w:szCs w:val="20"/>
        </w:rPr>
        <w:t xml:space="preserve">Hall, P. (2009). Magic Carpets and Seamless Webs: Opportunities and Constraints for High-speed Trains in Europe. </w:t>
      </w:r>
      <w:r w:rsidRPr="001627C0">
        <w:rPr>
          <w:rFonts w:ascii="Times New Roman" w:hAnsi="Times New Roman"/>
          <w:i/>
          <w:iCs/>
          <w:color w:val="000000" w:themeColor="text1"/>
          <w:sz w:val="20"/>
          <w:szCs w:val="20"/>
        </w:rPr>
        <w:t>Built Environment</w:t>
      </w:r>
      <w:r w:rsidRPr="001627C0">
        <w:rPr>
          <w:rFonts w:ascii="Times New Roman" w:hAnsi="Times New Roman"/>
          <w:color w:val="000000" w:themeColor="text1"/>
          <w:sz w:val="20"/>
          <w:szCs w:val="20"/>
        </w:rPr>
        <w:t xml:space="preserve">, 35(1), 59-69. </w:t>
      </w:r>
    </w:p>
    <w:p w14:paraId="518D8791" w14:textId="77777777" w:rsidR="00E61A15" w:rsidRPr="001627C0" w:rsidRDefault="00E61A15" w:rsidP="00C03602">
      <w:pPr>
        <w:adjustRightInd w:val="0"/>
        <w:snapToGrid w:val="0"/>
        <w:ind w:left="227" w:hanging="227"/>
        <w:rPr>
          <w:color w:val="000000" w:themeColor="text1"/>
          <w:sz w:val="20"/>
          <w:szCs w:val="20"/>
        </w:rPr>
      </w:pPr>
      <w:r w:rsidRPr="001627C0">
        <w:rPr>
          <w:color w:val="000000" w:themeColor="text1"/>
          <w:sz w:val="20"/>
          <w:szCs w:val="20"/>
          <w:shd w:val="clear" w:color="auto" w:fill="FFFFFF"/>
        </w:rPr>
        <w:t>Holl, A. (2004a). Manufacturing location and impacts of road transport infrastructure: empirical evidence from Spain. </w:t>
      </w:r>
      <w:r w:rsidRPr="001627C0">
        <w:rPr>
          <w:i/>
          <w:iCs/>
          <w:color w:val="000000" w:themeColor="text1"/>
          <w:sz w:val="20"/>
          <w:szCs w:val="20"/>
          <w:shd w:val="clear" w:color="auto" w:fill="FFFFFF"/>
        </w:rPr>
        <w:t>Regional Science and Urban Economics</w:t>
      </w:r>
      <w:r w:rsidRPr="001627C0">
        <w:rPr>
          <w:color w:val="000000" w:themeColor="text1"/>
          <w:sz w:val="20"/>
          <w:szCs w:val="20"/>
          <w:shd w:val="clear" w:color="auto" w:fill="FFFFFF"/>
        </w:rPr>
        <w:t>, </w:t>
      </w:r>
      <w:r w:rsidRPr="001627C0">
        <w:rPr>
          <w:i/>
          <w:iCs/>
          <w:color w:val="000000" w:themeColor="text1"/>
          <w:sz w:val="20"/>
          <w:szCs w:val="20"/>
          <w:shd w:val="clear" w:color="auto" w:fill="FFFFFF"/>
        </w:rPr>
        <w:t>34</w:t>
      </w:r>
      <w:r w:rsidRPr="001627C0">
        <w:rPr>
          <w:color w:val="000000" w:themeColor="text1"/>
          <w:sz w:val="20"/>
          <w:szCs w:val="20"/>
          <w:shd w:val="clear" w:color="auto" w:fill="FFFFFF"/>
        </w:rPr>
        <w:t>(3), 341-363.</w:t>
      </w:r>
    </w:p>
    <w:p w14:paraId="3D96945A" w14:textId="77777777" w:rsidR="00E61A15" w:rsidRPr="001627C0" w:rsidRDefault="00E61A15" w:rsidP="00C03602">
      <w:pPr>
        <w:adjustRightInd w:val="0"/>
        <w:snapToGrid w:val="0"/>
        <w:ind w:left="227" w:hanging="227"/>
        <w:rPr>
          <w:color w:val="000000" w:themeColor="text1"/>
          <w:sz w:val="20"/>
          <w:szCs w:val="20"/>
        </w:rPr>
      </w:pPr>
      <w:r w:rsidRPr="001627C0">
        <w:rPr>
          <w:color w:val="000000" w:themeColor="text1"/>
          <w:sz w:val="20"/>
          <w:szCs w:val="20"/>
          <w:shd w:val="clear" w:color="auto" w:fill="FFFFFF"/>
        </w:rPr>
        <w:t>Holl, A. (2004b). Transport infrastructure, agglomeration economies, and firm birth: empirical evidence from Portugal. </w:t>
      </w:r>
      <w:r w:rsidRPr="001627C0">
        <w:rPr>
          <w:i/>
          <w:iCs/>
          <w:color w:val="000000" w:themeColor="text1"/>
          <w:sz w:val="20"/>
          <w:szCs w:val="20"/>
          <w:shd w:val="clear" w:color="auto" w:fill="FFFFFF"/>
        </w:rPr>
        <w:t>Journal of Regional Science</w:t>
      </w:r>
      <w:r w:rsidRPr="001627C0">
        <w:rPr>
          <w:color w:val="000000" w:themeColor="text1"/>
          <w:sz w:val="20"/>
          <w:szCs w:val="20"/>
          <w:shd w:val="clear" w:color="auto" w:fill="FFFFFF"/>
        </w:rPr>
        <w:t>, </w:t>
      </w:r>
      <w:r w:rsidRPr="001627C0">
        <w:rPr>
          <w:i/>
          <w:iCs/>
          <w:color w:val="000000" w:themeColor="text1"/>
          <w:sz w:val="20"/>
          <w:szCs w:val="20"/>
          <w:shd w:val="clear" w:color="auto" w:fill="FFFFFF"/>
        </w:rPr>
        <w:t>44</w:t>
      </w:r>
      <w:r w:rsidRPr="001627C0">
        <w:rPr>
          <w:color w:val="000000" w:themeColor="text1"/>
          <w:sz w:val="20"/>
          <w:szCs w:val="20"/>
          <w:shd w:val="clear" w:color="auto" w:fill="FFFFFF"/>
        </w:rPr>
        <w:t>(4), 693-712.</w:t>
      </w:r>
    </w:p>
    <w:p w14:paraId="54C60FE5" w14:textId="77777777" w:rsidR="00E61A15" w:rsidRPr="001627C0" w:rsidRDefault="00E61A15" w:rsidP="00C03602">
      <w:pPr>
        <w:adjustRightInd w:val="0"/>
        <w:snapToGrid w:val="0"/>
        <w:ind w:left="227" w:hanging="227"/>
        <w:rPr>
          <w:color w:val="000000" w:themeColor="text1"/>
          <w:sz w:val="20"/>
          <w:szCs w:val="20"/>
        </w:rPr>
      </w:pPr>
      <w:r w:rsidRPr="001627C0">
        <w:rPr>
          <w:color w:val="000000" w:themeColor="text1"/>
          <w:sz w:val="20"/>
          <w:szCs w:val="20"/>
          <w:shd w:val="clear" w:color="auto" w:fill="FFFFFF"/>
        </w:rPr>
        <w:t>Holl, A. (2004c). Start‐ups and relocations: Manufacturing plant location in Portugal. </w:t>
      </w:r>
      <w:r w:rsidRPr="001627C0">
        <w:rPr>
          <w:i/>
          <w:iCs/>
          <w:color w:val="000000" w:themeColor="text1"/>
          <w:sz w:val="20"/>
          <w:szCs w:val="20"/>
          <w:shd w:val="clear" w:color="auto" w:fill="FFFFFF"/>
        </w:rPr>
        <w:t>Papers in Regional Science</w:t>
      </w:r>
      <w:r w:rsidRPr="001627C0">
        <w:rPr>
          <w:color w:val="000000" w:themeColor="text1"/>
          <w:sz w:val="20"/>
          <w:szCs w:val="20"/>
          <w:shd w:val="clear" w:color="auto" w:fill="FFFFFF"/>
        </w:rPr>
        <w:t>, </w:t>
      </w:r>
      <w:r w:rsidRPr="001627C0">
        <w:rPr>
          <w:i/>
          <w:iCs/>
          <w:color w:val="000000" w:themeColor="text1"/>
          <w:sz w:val="20"/>
          <w:szCs w:val="20"/>
          <w:shd w:val="clear" w:color="auto" w:fill="FFFFFF"/>
        </w:rPr>
        <w:t>83</w:t>
      </w:r>
      <w:r w:rsidRPr="001627C0">
        <w:rPr>
          <w:color w:val="000000" w:themeColor="text1"/>
          <w:sz w:val="20"/>
          <w:szCs w:val="20"/>
          <w:shd w:val="clear" w:color="auto" w:fill="FFFFFF"/>
        </w:rPr>
        <w:t>(4), 649-668.</w:t>
      </w:r>
    </w:p>
    <w:p w14:paraId="4EC6DC1A" w14:textId="79391294" w:rsidR="00E16500" w:rsidRPr="001627C0" w:rsidRDefault="00E16500" w:rsidP="00F61AE1">
      <w:pPr>
        <w:adjustRightInd w:val="0"/>
        <w:snapToGrid w:val="0"/>
        <w:ind w:left="227" w:hanging="227"/>
        <w:rPr>
          <w:color w:val="000000" w:themeColor="text1"/>
          <w:sz w:val="20"/>
          <w:szCs w:val="20"/>
          <w:shd w:val="clear" w:color="auto" w:fill="FFFFFF"/>
        </w:rPr>
      </w:pPr>
      <w:r w:rsidRPr="001627C0">
        <w:rPr>
          <w:color w:val="000000" w:themeColor="text1"/>
          <w:sz w:val="20"/>
          <w:szCs w:val="20"/>
          <w:shd w:val="clear" w:color="auto" w:fill="FFFFFF"/>
        </w:rPr>
        <w:t xml:space="preserve">Iseki, H. </w:t>
      </w:r>
      <w:r w:rsidR="0080514F" w:rsidRPr="001627C0">
        <w:rPr>
          <w:color w:val="000000" w:themeColor="text1"/>
          <w:sz w:val="20"/>
          <w:szCs w:val="20"/>
          <w:shd w:val="clear" w:color="auto" w:fill="FFFFFF"/>
        </w:rPr>
        <w:t>and</w:t>
      </w:r>
      <w:r w:rsidRPr="001627C0">
        <w:rPr>
          <w:color w:val="000000" w:themeColor="text1"/>
          <w:sz w:val="20"/>
          <w:szCs w:val="20"/>
          <w:shd w:val="clear" w:color="auto" w:fill="FFFFFF"/>
        </w:rPr>
        <w:t xml:space="preserve"> </w:t>
      </w:r>
      <w:proofErr w:type="spellStart"/>
      <w:r w:rsidRPr="001627C0">
        <w:rPr>
          <w:color w:val="000000" w:themeColor="text1"/>
          <w:sz w:val="20"/>
          <w:szCs w:val="20"/>
          <w:shd w:val="clear" w:color="auto" w:fill="FFFFFF"/>
        </w:rPr>
        <w:t>Eom</w:t>
      </w:r>
      <w:proofErr w:type="spellEnd"/>
      <w:r w:rsidRPr="001627C0">
        <w:rPr>
          <w:color w:val="000000" w:themeColor="text1"/>
          <w:sz w:val="20"/>
          <w:szCs w:val="20"/>
          <w:shd w:val="clear" w:color="auto" w:fill="FFFFFF"/>
        </w:rPr>
        <w:t xml:space="preserve">, H. (2019) Impacts of Rail Transit Accessibility on Firm Spatial Distribution: Case Study in the Metropolitan Area of Washington, DC. </w:t>
      </w:r>
      <w:r w:rsidRPr="001627C0">
        <w:rPr>
          <w:i/>
          <w:color w:val="000000" w:themeColor="text1"/>
          <w:sz w:val="20"/>
          <w:szCs w:val="20"/>
          <w:shd w:val="clear" w:color="auto" w:fill="FFFFFF"/>
        </w:rPr>
        <w:t>Transport Research Record</w:t>
      </w:r>
      <w:r w:rsidRPr="001627C0">
        <w:rPr>
          <w:color w:val="000000" w:themeColor="text1"/>
          <w:sz w:val="20"/>
          <w:szCs w:val="20"/>
          <w:shd w:val="clear" w:color="auto" w:fill="FFFFFF"/>
        </w:rPr>
        <w:t xml:space="preserve">, 1-13. Doi: 10.1177/0361198119844464 </w:t>
      </w:r>
    </w:p>
    <w:p w14:paraId="4860B3A8" w14:textId="77777777" w:rsidR="00A67568" w:rsidRPr="001627C0" w:rsidRDefault="002B3CC6" w:rsidP="00A67568">
      <w:pPr>
        <w:adjustRightInd w:val="0"/>
        <w:snapToGrid w:val="0"/>
        <w:ind w:left="227" w:hanging="227"/>
        <w:rPr>
          <w:color w:val="000000" w:themeColor="text1"/>
          <w:sz w:val="20"/>
          <w:szCs w:val="20"/>
        </w:rPr>
      </w:pPr>
      <w:r w:rsidRPr="001627C0">
        <w:rPr>
          <w:color w:val="000000" w:themeColor="text1"/>
          <w:sz w:val="20"/>
          <w:szCs w:val="20"/>
        </w:rPr>
        <w:t>Mejia-</w:t>
      </w:r>
      <w:proofErr w:type="spellStart"/>
      <w:r w:rsidRPr="001627C0">
        <w:rPr>
          <w:color w:val="000000" w:themeColor="text1"/>
          <w:sz w:val="20"/>
          <w:szCs w:val="20"/>
        </w:rPr>
        <w:t>Dorantes</w:t>
      </w:r>
      <w:proofErr w:type="spellEnd"/>
      <w:r w:rsidRPr="001627C0">
        <w:rPr>
          <w:color w:val="000000" w:themeColor="text1"/>
          <w:sz w:val="20"/>
          <w:szCs w:val="20"/>
        </w:rPr>
        <w:t xml:space="preserve">, L., </w:t>
      </w:r>
      <w:proofErr w:type="spellStart"/>
      <w:r w:rsidRPr="001627C0">
        <w:rPr>
          <w:color w:val="000000" w:themeColor="text1"/>
          <w:sz w:val="20"/>
          <w:szCs w:val="20"/>
        </w:rPr>
        <w:t>Paez</w:t>
      </w:r>
      <w:proofErr w:type="spellEnd"/>
      <w:r w:rsidRPr="001627C0">
        <w:rPr>
          <w:color w:val="000000" w:themeColor="text1"/>
          <w:sz w:val="20"/>
          <w:szCs w:val="20"/>
        </w:rPr>
        <w:t xml:space="preserve">, A., </w:t>
      </w:r>
      <w:r w:rsidR="0080514F" w:rsidRPr="001627C0">
        <w:rPr>
          <w:color w:val="000000" w:themeColor="text1"/>
          <w:sz w:val="20"/>
          <w:szCs w:val="20"/>
        </w:rPr>
        <w:t>and</w:t>
      </w:r>
      <w:r w:rsidRPr="001627C0">
        <w:rPr>
          <w:color w:val="000000" w:themeColor="text1"/>
          <w:sz w:val="20"/>
          <w:szCs w:val="20"/>
        </w:rPr>
        <w:t xml:space="preserve"> Vassallo, J.M. (2012) Transport infrastructure impacts on firm location: The effect of a New Metro Line in the Suburbs of Madrid. </w:t>
      </w:r>
      <w:r w:rsidRPr="001627C0">
        <w:rPr>
          <w:i/>
          <w:color w:val="000000" w:themeColor="text1"/>
          <w:sz w:val="20"/>
          <w:szCs w:val="20"/>
        </w:rPr>
        <w:t>Journal of Transport Geography</w:t>
      </w:r>
      <w:r w:rsidRPr="001627C0">
        <w:rPr>
          <w:color w:val="000000" w:themeColor="text1"/>
          <w:sz w:val="20"/>
          <w:szCs w:val="20"/>
        </w:rPr>
        <w:t>, 22, 236-250.</w:t>
      </w:r>
    </w:p>
    <w:p w14:paraId="6DD333D0" w14:textId="11320E71" w:rsidR="00A67568" w:rsidRPr="001627C0" w:rsidRDefault="00A67568" w:rsidP="00A67568">
      <w:pPr>
        <w:adjustRightInd w:val="0"/>
        <w:snapToGrid w:val="0"/>
        <w:ind w:left="227" w:hanging="227"/>
        <w:rPr>
          <w:color w:val="000000" w:themeColor="text1"/>
          <w:sz w:val="20"/>
          <w:szCs w:val="20"/>
        </w:rPr>
      </w:pPr>
      <w:r w:rsidRPr="001627C0">
        <w:rPr>
          <w:color w:val="000000" w:themeColor="text1"/>
          <w:sz w:val="20"/>
          <w:szCs w:val="20"/>
        </w:rPr>
        <w:t>Melo P.C., Graham D.J., and Noland RB, (2010).</w:t>
      </w:r>
      <w:r w:rsidRPr="001627C0">
        <w:rPr>
          <w:rStyle w:val="apple-converted-space"/>
          <w:color w:val="000000" w:themeColor="text1"/>
          <w:sz w:val="20"/>
          <w:szCs w:val="20"/>
        </w:rPr>
        <w:t> </w:t>
      </w:r>
      <w:r w:rsidRPr="001627C0">
        <w:rPr>
          <w:color w:val="000000" w:themeColor="text1"/>
          <w:sz w:val="20"/>
          <w:szCs w:val="20"/>
          <w:bdr w:val="none" w:sz="0" w:space="0" w:color="auto" w:frame="1"/>
        </w:rPr>
        <w:t>Impact of Transport Infrastructure on Firm Formation Evidence from Portuguese Municipalities</w:t>
      </w:r>
      <w:r w:rsidRPr="001627C0">
        <w:rPr>
          <w:color w:val="000000" w:themeColor="text1"/>
          <w:sz w:val="20"/>
          <w:szCs w:val="20"/>
        </w:rPr>
        <w:t>,</w:t>
      </w:r>
      <w:r w:rsidRPr="001627C0">
        <w:rPr>
          <w:rStyle w:val="apple-converted-space"/>
          <w:color w:val="000000" w:themeColor="text1"/>
          <w:sz w:val="20"/>
          <w:szCs w:val="20"/>
        </w:rPr>
        <w:t> </w:t>
      </w:r>
      <w:r w:rsidRPr="001627C0">
        <w:rPr>
          <w:i/>
          <w:iCs/>
          <w:color w:val="000000" w:themeColor="text1"/>
          <w:sz w:val="20"/>
          <w:szCs w:val="20"/>
          <w:bdr w:val="none" w:sz="0" w:space="0" w:color="auto" w:frame="1"/>
        </w:rPr>
        <w:t>Transportation Research Record</w:t>
      </w:r>
      <w:r w:rsidRPr="001627C0">
        <w:rPr>
          <w:color w:val="000000" w:themeColor="text1"/>
          <w:sz w:val="20"/>
          <w:szCs w:val="20"/>
        </w:rPr>
        <w:t>, 2163, 133-143</w:t>
      </w:r>
    </w:p>
    <w:p w14:paraId="56BD0C6C" w14:textId="5A57EADD" w:rsidR="008811FA" w:rsidRPr="001627C0" w:rsidRDefault="008811FA" w:rsidP="00C03602">
      <w:pPr>
        <w:adjustRightInd w:val="0"/>
        <w:snapToGrid w:val="0"/>
        <w:ind w:left="227" w:hanging="227"/>
        <w:rPr>
          <w:color w:val="000000" w:themeColor="text1"/>
          <w:sz w:val="20"/>
          <w:szCs w:val="20"/>
          <w:lang w:val="fr-FR"/>
        </w:rPr>
      </w:pPr>
      <w:proofErr w:type="spellStart"/>
      <w:r w:rsidRPr="001627C0">
        <w:rPr>
          <w:color w:val="000000" w:themeColor="text1"/>
          <w:sz w:val="20"/>
          <w:szCs w:val="20"/>
          <w:lang w:val="fr-FR"/>
        </w:rPr>
        <w:t>Menerault</w:t>
      </w:r>
      <w:proofErr w:type="spellEnd"/>
      <w:r w:rsidRPr="001627C0">
        <w:rPr>
          <w:color w:val="000000" w:themeColor="text1"/>
          <w:sz w:val="20"/>
          <w:szCs w:val="20"/>
          <w:lang w:val="fr-FR"/>
        </w:rPr>
        <w:t xml:space="preserve">, P. (1997). Dynamiques et politiques régionales autour du tunnel sous la Manche et du </w:t>
      </w:r>
      <w:proofErr w:type="spellStart"/>
      <w:r w:rsidRPr="001627C0">
        <w:rPr>
          <w:color w:val="000000" w:themeColor="text1"/>
          <w:sz w:val="20"/>
          <w:szCs w:val="20"/>
          <w:lang w:val="fr-FR"/>
        </w:rPr>
        <w:t>T.G.</w:t>
      </w:r>
      <w:proofErr w:type="gramStart"/>
      <w:r w:rsidRPr="001627C0">
        <w:rPr>
          <w:color w:val="000000" w:themeColor="text1"/>
          <w:sz w:val="20"/>
          <w:szCs w:val="20"/>
          <w:lang w:val="fr-FR"/>
        </w:rPr>
        <w:t>V.Nord</w:t>
      </w:r>
      <w:proofErr w:type="spellEnd"/>
      <w:proofErr w:type="gramEnd"/>
      <w:r w:rsidRPr="001627C0">
        <w:rPr>
          <w:color w:val="000000" w:themeColor="text1"/>
          <w:sz w:val="20"/>
          <w:szCs w:val="20"/>
          <w:lang w:val="fr-FR"/>
        </w:rPr>
        <w:t xml:space="preserve">. </w:t>
      </w:r>
      <w:r w:rsidRPr="001627C0">
        <w:rPr>
          <w:i/>
          <w:iCs/>
          <w:color w:val="000000" w:themeColor="text1"/>
          <w:sz w:val="20"/>
          <w:szCs w:val="20"/>
          <w:lang w:val="fr-FR"/>
        </w:rPr>
        <w:t>Annales de géographie, 106</w:t>
      </w:r>
      <w:r w:rsidR="00456716" w:rsidRPr="001627C0">
        <w:rPr>
          <w:i/>
          <w:iCs/>
          <w:color w:val="000000" w:themeColor="text1"/>
          <w:sz w:val="20"/>
          <w:szCs w:val="20"/>
          <w:lang w:val="fr-FR"/>
        </w:rPr>
        <w:t xml:space="preserve"> </w:t>
      </w:r>
      <w:r w:rsidRPr="001627C0">
        <w:rPr>
          <w:color w:val="000000" w:themeColor="text1"/>
          <w:sz w:val="20"/>
          <w:szCs w:val="20"/>
          <w:lang w:val="fr-FR"/>
        </w:rPr>
        <w:t xml:space="preserve">(593), 5-33. </w:t>
      </w:r>
    </w:p>
    <w:p w14:paraId="5B622BB4" w14:textId="64F42A32" w:rsidR="00F46A54" w:rsidRPr="001627C0" w:rsidRDefault="00F46A54" w:rsidP="00C03602">
      <w:pPr>
        <w:adjustRightInd w:val="0"/>
        <w:snapToGrid w:val="0"/>
        <w:ind w:left="227" w:hanging="227"/>
        <w:rPr>
          <w:color w:val="000000" w:themeColor="text1"/>
          <w:sz w:val="20"/>
          <w:szCs w:val="20"/>
        </w:rPr>
      </w:pPr>
      <w:r w:rsidRPr="001627C0">
        <w:rPr>
          <w:color w:val="000000" w:themeColor="text1"/>
          <w:sz w:val="20"/>
          <w:szCs w:val="20"/>
        </w:rPr>
        <w:t>Michaels, G., Rauch, F. and Redding S. (2019)</w:t>
      </w:r>
      <w:r w:rsidRPr="001627C0">
        <w:rPr>
          <w:color w:val="000000" w:themeColor="text1"/>
          <w:sz w:val="23"/>
          <w:szCs w:val="23"/>
        </w:rPr>
        <w:t xml:space="preserve"> </w:t>
      </w:r>
      <w:r w:rsidRPr="001627C0">
        <w:rPr>
          <w:color w:val="000000" w:themeColor="text1"/>
          <w:sz w:val="20"/>
          <w:szCs w:val="23"/>
        </w:rPr>
        <w:t>Task Special</w:t>
      </w:r>
      <w:r w:rsidR="00B45AAD" w:rsidRPr="001627C0">
        <w:rPr>
          <w:color w:val="000000" w:themeColor="text1"/>
          <w:sz w:val="20"/>
          <w:szCs w:val="23"/>
        </w:rPr>
        <w:t>isation</w:t>
      </w:r>
      <w:r w:rsidRPr="001627C0">
        <w:rPr>
          <w:color w:val="000000" w:themeColor="text1"/>
          <w:sz w:val="20"/>
          <w:szCs w:val="23"/>
        </w:rPr>
        <w:t xml:space="preserve"> in U.S. Cities from 1880-2000, </w:t>
      </w:r>
      <w:r w:rsidRPr="001627C0">
        <w:rPr>
          <w:i/>
          <w:iCs/>
          <w:color w:val="000000" w:themeColor="text1"/>
          <w:sz w:val="20"/>
          <w:szCs w:val="23"/>
        </w:rPr>
        <w:t xml:space="preserve">Journal of the European Economic Association, </w:t>
      </w:r>
      <w:r w:rsidRPr="001627C0">
        <w:rPr>
          <w:color w:val="000000" w:themeColor="text1"/>
          <w:sz w:val="20"/>
          <w:szCs w:val="23"/>
        </w:rPr>
        <w:t>17, 754–798</w:t>
      </w:r>
      <w:r w:rsidRPr="001627C0">
        <w:rPr>
          <w:color w:val="000000" w:themeColor="text1"/>
          <w:sz w:val="23"/>
          <w:szCs w:val="23"/>
        </w:rPr>
        <w:t>.</w:t>
      </w:r>
    </w:p>
    <w:p w14:paraId="52CFA98E" w14:textId="43415CBF" w:rsidR="00DF229F" w:rsidRPr="001627C0" w:rsidRDefault="00DF229F" w:rsidP="0083499E">
      <w:pPr>
        <w:adjustRightInd w:val="0"/>
        <w:snapToGrid w:val="0"/>
        <w:ind w:left="227" w:hanging="227"/>
        <w:rPr>
          <w:color w:val="000000" w:themeColor="text1"/>
          <w:sz w:val="20"/>
          <w:szCs w:val="20"/>
          <w:shd w:val="clear" w:color="auto" w:fill="FFFFFF"/>
        </w:rPr>
      </w:pPr>
      <w:r w:rsidRPr="001627C0">
        <w:rPr>
          <w:color w:val="000000" w:themeColor="text1"/>
          <w:sz w:val="20"/>
          <w:szCs w:val="20"/>
          <w:shd w:val="clear" w:color="auto" w:fill="FFFFFF"/>
        </w:rPr>
        <w:t xml:space="preserve">Tierney, S. (2012). </w:t>
      </w:r>
      <w:hyperlink r:id="rId15" w:history="1">
        <w:r w:rsidRPr="001627C0">
          <w:rPr>
            <w:color w:val="000000" w:themeColor="text1"/>
            <w:sz w:val="20"/>
            <w:szCs w:val="20"/>
            <w:shd w:val="clear" w:color="auto" w:fill="FFFFFF"/>
          </w:rPr>
          <w:t>High-speed rail, the knowledge economy and the next growth wave</w:t>
        </w:r>
      </w:hyperlink>
      <w:r w:rsidRPr="001627C0">
        <w:rPr>
          <w:color w:val="000000" w:themeColor="text1"/>
          <w:sz w:val="20"/>
          <w:szCs w:val="20"/>
          <w:shd w:val="clear" w:color="auto" w:fill="FFFFFF"/>
        </w:rPr>
        <w:t>. </w:t>
      </w:r>
      <w:hyperlink r:id="rId16" w:history="1">
        <w:r w:rsidRPr="001627C0">
          <w:rPr>
            <w:i/>
            <w:iCs/>
            <w:color w:val="000000" w:themeColor="text1"/>
            <w:sz w:val="20"/>
            <w:szCs w:val="20"/>
            <w:shd w:val="clear" w:color="auto" w:fill="FFFFFF"/>
          </w:rPr>
          <w:t>Journal of Transport Geography</w:t>
        </w:r>
      </w:hyperlink>
      <w:r w:rsidRPr="001627C0">
        <w:rPr>
          <w:color w:val="000000" w:themeColor="text1"/>
          <w:sz w:val="20"/>
          <w:szCs w:val="20"/>
          <w:shd w:val="clear" w:color="auto" w:fill="FFFFFF"/>
        </w:rPr>
        <w:t>, 22(C), 285-287.</w:t>
      </w:r>
    </w:p>
    <w:p w14:paraId="4444348C" w14:textId="04D7047D" w:rsidR="005124E1" w:rsidRPr="001627C0" w:rsidRDefault="005124E1" w:rsidP="004D63C4">
      <w:pPr>
        <w:pStyle w:val="NoSpacing"/>
        <w:adjustRightInd w:val="0"/>
        <w:snapToGrid w:val="0"/>
        <w:ind w:left="227" w:hanging="227"/>
        <w:jc w:val="both"/>
        <w:rPr>
          <w:rFonts w:ascii="Times New Roman" w:hAnsi="Times New Roman" w:cs="Times New Roman"/>
          <w:color w:val="000000" w:themeColor="text1"/>
          <w:szCs w:val="20"/>
        </w:rPr>
      </w:pPr>
      <w:r w:rsidRPr="001627C0">
        <w:rPr>
          <w:rFonts w:ascii="Times New Roman" w:hAnsi="Times New Roman" w:cs="Times New Roman"/>
          <w:color w:val="000000" w:themeColor="text1"/>
          <w:sz w:val="20"/>
          <w:szCs w:val="17"/>
        </w:rPr>
        <w:t>Venables, A. J. (20</w:t>
      </w:r>
      <w:r w:rsidR="004D63C4" w:rsidRPr="001627C0">
        <w:rPr>
          <w:rFonts w:ascii="Times New Roman" w:hAnsi="Times New Roman" w:cs="Times New Roman"/>
          <w:color w:val="000000" w:themeColor="text1"/>
          <w:sz w:val="20"/>
          <w:szCs w:val="17"/>
        </w:rPr>
        <w:t>1</w:t>
      </w:r>
      <w:r w:rsidRPr="001627C0">
        <w:rPr>
          <w:rFonts w:ascii="Times New Roman" w:hAnsi="Times New Roman" w:cs="Times New Roman"/>
          <w:color w:val="000000" w:themeColor="text1"/>
          <w:sz w:val="20"/>
          <w:szCs w:val="17"/>
        </w:rPr>
        <w:t xml:space="preserve">7).. </w:t>
      </w:r>
      <w:r w:rsidR="004D63C4" w:rsidRPr="001627C0">
        <w:rPr>
          <w:rFonts w:ascii="Times New Roman" w:hAnsi="Times New Roman" w:cs="Times New Roman"/>
          <w:sz w:val="20"/>
          <w:szCs w:val="20"/>
        </w:rPr>
        <w:t xml:space="preserve">Expanding cities and connecting cities: Appraising the effects of transport improvements, </w:t>
      </w:r>
      <w:r w:rsidR="004D63C4" w:rsidRPr="001627C0">
        <w:rPr>
          <w:rFonts w:ascii="Times New Roman" w:hAnsi="Times New Roman" w:cs="Times New Roman"/>
          <w:i/>
          <w:iCs/>
          <w:sz w:val="20"/>
          <w:szCs w:val="20"/>
        </w:rPr>
        <w:t>Journal of Transport Economics and Policy</w:t>
      </w:r>
      <w:r w:rsidR="004D63C4" w:rsidRPr="001627C0">
        <w:rPr>
          <w:rFonts w:ascii="Times New Roman" w:hAnsi="Times New Roman" w:cs="Times New Roman"/>
          <w:sz w:val="20"/>
          <w:szCs w:val="20"/>
        </w:rPr>
        <w:t>,</w:t>
      </w:r>
      <w:r w:rsidR="004D63C4" w:rsidRPr="001627C0">
        <w:rPr>
          <w:rFonts w:ascii="Times New Roman" w:hAnsi="Times New Roman" w:cs="Times New Roman"/>
          <w:i/>
          <w:iCs/>
          <w:sz w:val="20"/>
          <w:szCs w:val="20"/>
        </w:rPr>
        <w:t xml:space="preserve"> </w:t>
      </w:r>
      <w:r w:rsidR="004D63C4" w:rsidRPr="001627C0">
        <w:rPr>
          <w:rFonts w:ascii="Times New Roman" w:hAnsi="Times New Roman" w:cs="Times New Roman"/>
          <w:b/>
          <w:bCs/>
          <w:sz w:val="20"/>
          <w:szCs w:val="20"/>
        </w:rPr>
        <w:t>51</w:t>
      </w:r>
      <w:r w:rsidR="004D63C4" w:rsidRPr="001627C0">
        <w:rPr>
          <w:rFonts w:ascii="Times New Roman" w:hAnsi="Times New Roman" w:cs="Times New Roman"/>
          <w:sz w:val="20"/>
          <w:szCs w:val="20"/>
        </w:rPr>
        <w:t>, 1-19</w:t>
      </w:r>
      <w:r w:rsidRPr="001627C0">
        <w:rPr>
          <w:rFonts w:ascii="Times New Roman" w:hAnsi="Times New Roman" w:cs="Times New Roman"/>
          <w:color w:val="000000" w:themeColor="text1"/>
          <w:sz w:val="20"/>
          <w:szCs w:val="17"/>
        </w:rPr>
        <w:t>.</w:t>
      </w:r>
    </w:p>
    <w:p w14:paraId="690B1345" w14:textId="68E1B49D" w:rsidR="00334C59" w:rsidRPr="001627C0" w:rsidRDefault="00334C59" w:rsidP="00C03602">
      <w:pPr>
        <w:adjustRightInd w:val="0"/>
        <w:snapToGrid w:val="0"/>
        <w:ind w:left="227" w:hanging="227"/>
        <w:rPr>
          <w:rFonts w:eastAsia="SimSun"/>
          <w:color w:val="000000" w:themeColor="text1"/>
          <w:sz w:val="20"/>
          <w:szCs w:val="20"/>
          <w:lang w:val="en-US"/>
        </w:rPr>
      </w:pPr>
      <w:r w:rsidRPr="001627C0">
        <w:rPr>
          <w:rFonts w:eastAsia="SimSun"/>
          <w:color w:val="000000" w:themeColor="text1"/>
          <w:sz w:val="20"/>
          <w:szCs w:val="20"/>
          <w:lang w:val="en-US"/>
        </w:rPr>
        <w:t xml:space="preserve">Wang, L., Shen, J. </w:t>
      </w:r>
      <w:r w:rsidR="0080514F" w:rsidRPr="001627C0">
        <w:rPr>
          <w:rFonts w:eastAsia="SimSun"/>
          <w:color w:val="000000" w:themeColor="text1"/>
          <w:sz w:val="20"/>
          <w:szCs w:val="20"/>
          <w:lang w:val="en-US"/>
        </w:rPr>
        <w:t>and</w:t>
      </w:r>
      <w:r w:rsidRPr="001627C0">
        <w:rPr>
          <w:rFonts w:eastAsia="SimSun"/>
          <w:color w:val="000000" w:themeColor="text1"/>
          <w:sz w:val="20"/>
          <w:szCs w:val="20"/>
          <w:lang w:val="en-US"/>
        </w:rPr>
        <w:t xml:space="preserve"> Chung, C. K. L. </w:t>
      </w:r>
      <w:r w:rsidR="00AA4716" w:rsidRPr="001627C0">
        <w:rPr>
          <w:rFonts w:eastAsia="SimSun"/>
          <w:color w:val="000000" w:themeColor="text1"/>
          <w:sz w:val="20"/>
          <w:szCs w:val="20"/>
          <w:lang w:val="en-US"/>
        </w:rPr>
        <w:t>(</w:t>
      </w:r>
      <w:r w:rsidRPr="001627C0">
        <w:rPr>
          <w:rFonts w:eastAsia="SimSun"/>
          <w:color w:val="000000" w:themeColor="text1"/>
          <w:sz w:val="20"/>
          <w:szCs w:val="20"/>
          <w:lang w:val="en-US"/>
        </w:rPr>
        <w:t>2015</w:t>
      </w:r>
      <w:r w:rsidR="00AA4716" w:rsidRPr="001627C0">
        <w:rPr>
          <w:rFonts w:eastAsia="SimSun"/>
          <w:color w:val="000000" w:themeColor="text1"/>
          <w:sz w:val="20"/>
          <w:szCs w:val="20"/>
          <w:lang w:val="en-US"/>
        </w:rPr>
        <w:t>)</w:t>
      </w:r>
      <w:r w:rsidRPr="001627C0">
        <w:rPr>
          <w:rFonts w:eastAsia="SimSun"/>
          <w:color w:val="000000" w:themeColor="text1"/>
          <w:sz w:val="20"/>
          <w:szCs w:val="20"/>
          <w:lang w:val="en-US"/>
        </w:rPr>
        <w:t xml:space="preserve">. City profile: Suzhou - A Chinese city under transformation. </w:t>
      </w:r>
      <w:r w:rsidRPr="001627C0">
        <w:rPr>
          <w:rFonts w:eastAsia="SimSun"/>
          <w:i/>
          <w:color w:val="000000" w:themeColor="text1"/>
          <w:sz w:val="20"/>
          <w:szCs w:val="20"/>
          <w:lang w:val="en-US"/>
        </w:rPr>
        <w:t>Cities</w:t>
      </w:r>
      <w:r w:rsidRPr="001627C0">
        <w:rPr>
          <w:rFonts w:eastAsia="SimSun"/>
          <w:color w:val="000000" w:themeColor="text1"/>
          <w:sz w:val="20"/>
          <w:szCs w:val="20"/>
          <w:lang w:val="en-US"/>
        </w:rPr>
        <w:t>, 44, 60-72.</w:t>
      </w:r>
    </w:p>
    <w:p w14:paraId="1062A2A5" w14:textId="38553C44" w:rsidR="00AA4716" w:rsidRDefault="00AA4716" w:rsidP="00056ED1">
      <w:pPr>
        <w:adjustRightInd w:val="0"/>
        <w:snapToGrid w:val="0"/>
        <w:ind w:left="227" w:hanging="227"/>
        <w:rPr>
          <w:color w:val="000000" w:themeColor="text1"/>
          <w:sz w:val="20"/>
          <w:szCs w:val="20"/>
        </w:rPr>
      </w:pPr>
      <w:r w:rsidRPr="001627C0">
        <w:rPr>
          <w:color w:val="000000" w:themeColor="text1"/>
          <w:sz w:val="20"/>
          <w:szCs w:val="20"/>
        </w:rPr>
        <w:t xml:space="preserve">Wang, L. (2016). Studies on HSR New Town Planning and Development. Shanghai, China: Tongji University Press (in Chinese). </w:t>
      </w:r>
    </w:p>
    <w:p w14:paraId="285554A0" w14:textId="75AB43C9" w:rsidR="00E764C7" w:rsidRPr="00E764C7" w:rsidRDefault="00E764C7" w:rsidP="00056ED1">
      <w:pPr>
        <w:adjustRightInd w:val="0"/>
        <w:snapToGrid w:val="0"/>
        <w:ind w:left="227" w:hanging="227"/>
        <w:rPr>
          <w:b/>
          <w:bCs/>
          <w:color w:val="000000" w:themeColor="text1"/>
        </w:rPr>
      </w:pPr>
      <w:r w:rsidRPr="00E764C7">
        <w:rPr>
          <w:b/>
          <w:bCs/>
          <w:color w:val="000000" w:themeColor="text1"/>
        </w:rPr>
        <w:lastRenderedPageBreak/>
        <w:t>Appendix</w:t>
      </w:r>
    </w:p>
    <w:p w14:paraId="0BE92696" w14:textId="148B1FF2" w:rsidR="001627C0" w:rsidRDefault="001627C0" w:rsidP="00E764C7">
      <w:pPr>
        <w:adjustRightInd w:val="0"/>
        <w:snapToGrid w:val="0"/>
        <w:rPr>
          <w:rFonts w:asciiTheme="minorHAnsi" w:hAnsiTheme="minorHAnsi" w:cstheme="minorHAnsi"/>
          <w:color w:val="000000" w:themeColor="text1"/>
          <w:sz w:val="20"/>
          <w:szCs w:val="20"/>
        </w:rPr>
      </w:pPr>
    </w:p>
    <w:p w14:paraId="3BAEF023" w14:textId="77777777" w:rsidR="001627C0" w:rsidRPr="00102B4A" w:rsidRDefault="001627C0" w:rsidP="001627C0">
      <w:pPr>
        <w:rPr>
          <w:lang w:val="en-US"/>
        </w:rPr>
      </w:pPr>
      <w:r w:rsidRPr="00102B4A">
        <w:rPr>
          <w:lang w:val="en-US"/>
        </w:rPr>
        <w:t xml:space="preserve">Table </w:t>
      </w:r>
      <w:r>
        <w:rPr>
          <w:lang w:val="en-US"/>
        </w:rPr>
        <w:t>A1</w:t>
      </w:r>
      <w:r w:rsidRPr="00102B4A">
        <w:rPr>
          <w:lang w:val="en-US"/>
        </w:rPr>
        <w:t xml:space="preserve"> Measured Variables in Logit </w:t>
      </w:r>
      <w:r>
        <w:rPr>
          <w:lang w:val="en-US"/>
        </w:rPr>
        <w:t>R</w:t>
      </w:r>
      <w:r w:rsidRPr="00102B4A">
        <w:rPr>
          <w:lang w:val="en-US"/>
        </w:rPr>
        <w:t xml:space="preserve">egression </w:t>
      </w:r>
      <w:r>
        <w:rPr>
          <w:lang w:val="en-US"/>
        </w:rPr>
        <w:t>A</w:t>
      </w:r>
      <w:r w:rsidRPr="00102B4A">
        <w:rPr>
          <w:lang w:val="en-US"/>
        </w:rPr>
        <w:t>nalyses</w:t>
      </w:r>
    </w:p>
    <w:p w14:paraId="0A80B19F" w14:textId="33F1BFB5" w:rsidR="001627C0" w:rsidRDefault="001627C0" w:rsidP="00056ED1">
      <w:pPr>
        <w:adjustRightInd w:val="0"/>
        <w:snapToGrid w:val="0"/>
        <w:ind w:left="227" w:hanging="227"/>
        <w:rPr>
          <w:rFonts w:asciiTheme="minorHAnsi" w:hAnsiTheme="minorHAnsi" w:cstheme="minorHAnsi"/>
          <w:color w:val="000000" w:themeColor="text1"/>
          <w:sz w:val="20"/>
          <w:szCs w:val="20"/>
        </w:rPr>
      </w:pPr>
      <w:r>
        <w:rPr>
          <w:noProof/>
        </w:rPr>
        <w:drawing>
          <wp:inline distT="0" distB="0" distL="0" distR="0" wp14:anchorId="3508AF3A" wp14:editId="0177CD2F">
            <wp:extent cx="5727700" cy="6710045"/>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9 at 10.40.3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6710045"/>
                    </a:xfrm>
                    <a:prstGeom prst="rect">
                      <a:avLst/>
                    </a:prstGeom>
                  </pic:spPr>
                </pic:pic>
              </a:graphicData>
            </a:graphic>
          </wp:inline>
        </w:drawing>
      </w:r>
    </w:p>
    <w:p w14:paraId="6BC806CD" w14:textId="77777777" w:rsidR="001627C0" w:rsidRDefault="001627C0" w:rsidP="00056ED1">
      <w:pPr>
        <w:adjustRightInd w:val="0"/>
        <w:snapToGrid w:val="0"/>
        <w:ind w:left="227" w:hanging="227"/>
        <w:rPr>
          <w:sz w:val="20"/>
          <w:szCs w:val="20"/>
        </w:rPr>
      </w:pPr>
    </w:p>
    <w:p w14:paraId="53FD9C93" w14:textId="563FA262" w:rsidR="00102B4A" w:rsidRDefault="001627C0" w:rsidP="001627C0">
      <w:pPr>
        <w:adjustRightInd w:val="0"/>
        <w:snapToGrid w:val="0"/>
        <w:ind w:left="227" w:hanging="227"/>
        <w:rPr>
          <w:lang w:val="en-US"/>
        </w:rPr>
      </w:pPr>
      <w:r w:rsidRPr="006861B0">
        <w:rPr>
          <w:sz w:val="20"/>
          <w:szCs w:val="20"/>
        </w:rPr>
        <w:t>Source: the authors</w:t>
      </w:r>
      <w:r>
        <w:rPr>
          <w:sz w:val="20"/>
          <w:szCs w:val="20"/>
        </w:rPr>
        <w:t>.</w:t>
      </w:r>
    </w:p>
    <w:p w14:paraId="5472BA5F" w14:textId="34B55BDC" w:rsidR="007F0AAE" w:rsidRPr="00E8140E" w:rsidRDefault="008C572F" w:rsidP="000C2B45">
      <w:pPr>
        <w:rPr>
          <w:sz w:val="20"/>
          <w:szCs w:val="20"/>
        </w:rPr>
      </w:pPr>
      <w:r>
        <w:rPr>
          <w:sz w:val="20"/>
          <w:szCs w:val="20"/>
        </w:rPr>
        <w:t xml:space="preserve"> </w:t>
      </w:r>
    </w:p>
    <w:sectPr w:rsidR="007F0AAE" w:rsidRPr="00E8140E" w:rsidSect="00CE343E">
      <w:type w:val="continuous"/>
      <w:pgSz w:w="11900" w:h="16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C8918" w14:textId="77777777" w:rsidR="000E0C6B" w:rsidRDefault="000E0C6B">
      <w:r>
        <w:separator/>
      </w:r>
    </w:p>
  </w:endnote>
  <w:endnote w:type="continuationSeparator" w:id="0">
    <w:p w14:paraId="368EC159" w14:textId="77777777" w:rsidR="000E0C6B" w:rsidRDefault="000E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85961"/>
      <w:docPartObj>
        <w:docPartGallery w:val="Page Numbers (Bottom of Page)"/>
        <w:docPartUnique/>
      </w:docPartObj>
    </w:sdtPr>
    <w:sdtEndPr>
      <w:rPr>
        <w:noProof/>
      </w:rPr>
    </w:sdtEndPr>
    <w:sdtContent>
      <w:p w14:paraId="1606ABC5" w14:textId="5A160723" w:rsidR="00DE3270" w:rsidRDefault="00DE327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3258A02" w14:textId="77777777" w:rsidR="00DE3270" w:rsidRDefault="00DE3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7EED" w14:textId="77777777" w:rsidR="000E0C6B" w:rsidRDefault="000E0C6B">
      <w:r>
        <w:rPr>
          <w:color w:val="000000"/>
        </w:rPr>
        <w:separator/>
      </w:r>
    </w:p>
  </w:footnote>
  <w:footnote w:type="continuationSeparator" w:id="0">
    <w:p w14:paraId="40D7C10A" w14:textId="77777777" w:rsidR="000E0C6B" w:rsidRDefault="000E0C6B">
      <w:r>
        <w:continuationSeparator/>
      </w:r>
    </w:p>
  </w:footnote>
  <w:footnote w:id="1">
    <w:p w14:paraId="0DDB11F9" w14:textId="08E8A94C" w:rsidR="00427660" w:rsidRDefault="00427660">
      <w:pPr>
        <w:pStyle w:val="FootnoteText"/>
      </w:pPr>
      <w:r>
        <w:rPr>
          <w:rStyle w:val="FootnoteReference"/>
        </w:rPr>
        <w:footnoteRef/>
      </w:r>
      <w:r>
        <w:t xml:space="preserve"> We are grateful for the contributions of </w:t>
      </w:r>
      <w:proofErr w:type="spellStart"/>
      <w:r>
        <w:t>Zhenhua</w:t>
      </w:r>
      <w:proofErr w:type="spellEnd"/>
      <w:r>
        <w:t xml:space="preserve"> Chen, Ohio State University and Po-Chen Lin, North Carolina State University, to the research reported in this 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41BED"/>
    <w:multiLevelType w:val="multilevel"/>
    <w:tmpl w:val="34C273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E56B07"/>
    <w:multiLevelType w:val="multilevel"/>
    <w:tmpl w:val="E152C144"/>
    <w:lvl w:ilvl="0">
      <w:start w:val="1"/>
      <w:numFmt w:val="decimal"/>
      <w:lvlText w:val="%1."/>
      <w:lvlJc w:val="left"/>
      <w:pPr>
        <w:ind w:left="502" w:hanging="360"/>
      </w:pPr>
      <w:rPr>
        <w:sz w:val="24"/>
        <w:szCs w:val="22"/>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672E0FC9"/>
    <w:multiLevelType w:val="hybridMultilevel"/>
    <w:tmpl w:val="791A453A"/>
    <w:lvl w:ilvl="0" w:tplc="0409000F">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91782416">
    <w:abstractNumId w:val="1"/>
  </w:num>
  <w:num w:numId="2" w16cid:durableId="2090417254">
    <w:abstractNumId w:val="2"/>
  </w:num>
  <w:num w:numId="3" w16cid:durableId="21470148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7"/>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1tDCysDAFUubmBko6SsGpxcWZ+XkgBYa1AAvYMtEsAAAA"/>
  </w:docVars>
  <w:rsids>
    <w:rsidRoot w:val="003D28D8"/>
    <w:rsid w:val="000001BA"/>
    <w:rsid w:val="0000034B"/>
    <w:rsid w:val="00000748"/>
    <w:rsid w:val="00000C46"/>
    <w:rsid w:val="00001361"/>
    <w:rsid w:val="000013AA"/>
    <w:rsid w:val="00001924"/>
    <w:rsid w:val="00001B3F"/>
    <w:rsid w:val="0000220C"/>
    <w:rsid w:val="0000275E"/>
    <w:rsid w:val="00002823"/>
    <w:rsid w:val="000054A3"/>
    <w:rsid w:val="00005580"/>
    <w:rsid w:val="000056A1"/>
    <w:rsid w:val="000060A6"/>
    <w:rsid w:val="00006445"/>
    <w:rsid w:val="00006644"/>
    <w:rsid w:val="00010B35"/>
    <w:rsid w:val="00012CCB"/>
    <w:rsid w:val="00013D26"/>
    <w:rsid w:val="00014A13"/>
    <w:rsid w:val="00015FC3"/>
    <w:rsid w:val="0002006E"/>
    <w:rsid w:val="00020BDD"/>
    <w:rsid w:val="00020DA5"/>
    <w:rsid w:val="0002166F"/>
    <w:rsid w:val="00021B8C"/>
    <w:rsid w:val="00023004"/>
    <w:rsid w:val="0002317C"/>
    <w:rsid w:val="00023DFD"/>
    <w:rsid w:val="0002413B"/>
    <w:rsid w:val="00024AE3"/>
    <w:rsid w:val="00024B40"/>
    <w:rsid w:val="00024E3A"/>
    <w:rsid w:val="000251C3"/>
    <w:rsid w:val="00026C37"/>
    <w:rsid w:val="00027266"/>
    <w:rsid w:val="00027714"/>
    <w:rsid w:val="00027EB2"/>
    <w:rsid w:val="000306A2"/>
    <w:rsid w:val="00031590"/>
    <w:rsid w:val="00034216"/>
    <w:rsid w:val="0003441C"/>
    <w:rsid w:val="00034784"/>
    <w:rsid w:val="00034F3E"/>
    <w:rsid w:val="000359B3"/>
    <w:rsid w:val="000363C7"/>
    <w:rsid w:val="0003727F"/>
    <w:rsid w:val="00037962"/>
    <w:rsid w:val="00040DAE"/>
    <w:rsid w:val="00041628"/>
    <w:rsid w:val="000419E0"/>
    <w:rsid w:val="00041BA7"/>
    <w:rsid w:val="0004210D"/>
    <w:rsid w:val="00042F77"/>
    <w:rsid w:val="00043214"/>
    <w:rsid w:val="00043BCF"/>
    <w:rsid w:val="00044022"/>
    <w:rsid w:val="00044220"/>
    <w:rsid w:val="000448E8"/>
    <w:rsid w:val="000458E5"/>
    <w:rsid w:val="00045FF0"/>
    <w:rsid w:val="00046283"/>
    <w:rsid w:val="00046621"/>
    <w:rsid w:val="00046761"/>
    <w:rsid w:val="00046D83"/>
    <w:rsid w:val="000473FF"/>
    <w:rsid w:val="000505D0"/>
    <w:rsid w:val="00050A1B"/>
    <w:rsid w:val="00050DFB"/>
    <w:rsid w:val="000514E3"/>
    <w:rsid w:val="00053C89"/>
    <w:rsid w:val="00054F3D"/>
    <w:rsid w:val="00055FFA"/>
    <w:rsid w:val="00056A6D"/>
    <w:rsid w:val="00056ED1"/>
    <w:rsid w:val="00057F1D"/>
    <w:rsid w:val="0006026F"/>
    <w:rsid w:val="00060E54"/>
    <w:rsid w:val="00061490"/>
    <w:rsid w:val="00062301"/>
    <w:rsid w:val="00063093"/>
    <w:rsid w:val="000655B5"/>
    <w:rsid w:val="00065DB2"/>
    <w:rsid w:val="00065E6A"/>
    <w:rsid w:val="000672C2"/>
    <w:rsid w:val="00067652"/>
    <w:rsid w:val="00067C1B"/>
    <w:rsid w:val="0007073D"/>
    <w:rsid w:val="00070E65"/>
    <w:rsid w:val="00070E6F"/>
    <w:rsid w:val="000711B7"/>
    <w:rsid w:val="00071F0E"/>
    <w:rsid w:val="0007217F"/>
    <w:rsid w:val="00072235"/>
    <w:rsid w:val="00072A1B"/>
    <w:rsid w:val="00073256"/>
    <w:rsid w:val="00075F45"/>
    <w:rsid w:val="00076016"/>
    <w:rsid w:val="00076D29"/>
    <w:rsid w:val="000778CD"/>
    <w:rsid w:val="00077936"/>
    <w:rsid w:val="00083D72"/>
    <w:rsid w:val="000863B8"/>
    <w:rsid w:val="0008669D"/>
    <w:rsid w:val="00087484"/>
    <w:rsid w:val="00087A81"/>
    <w:rsid w:val="00090C7A"/>
    <w:rsid w:val="00091132"/>
    <w:rsid w:val="000923AE"/>
    <w:rsid w:val="000926D0"/>
    <w:rsid w:val="000939E6"/>
    <w:rsid w:val="00095358"/>
    <w:rsid w:val="000965FD"/>
    <w:rsid w:val="000971C7"/>
    <w:rsid w:val="000A0832"/>
    <w:rsid w:val="000A1D05"/>
    <w:rsid w:val="000A2724"/>
    <w:rsid w:val="000A2751"/>
    <w:rsid w:val="000A452E"/>
    <w:rsid w:val="000A5016"/>
    <w:rsid w:val="000A5635"/>
    <w:rsid w:val="000A5B16"/>
    <w:rsid w:val="000A5B69"/>
    <w:rsid w:val="000A67AD"/>
    <w:rsid w:val="000B092E"/>
    <w:rsid w:val="000B0CBB"/>
    <w:rsid w:val="000B12DF"/>
    <w:rsid w:val="000B2D8E"/>
    <w:rsid w:val="000B3290"/>
    <w:rsid w:val="000B38C3"/>
    <w:rsid w:val="000B3F47"/>
    <w:rsid w:val="000B6468"/>
    <w:rsid w:val="000B646C"/>
    <w:rsid w:val="000B6BFE"/>
    <w:rsid w:val="000B72A6"/>
    <w:rsid w:val="000B74A4"/>
    <w:rsid w:val="000B7864"/>
    <w:rsid w:val="000C18C2"/>
    <w:rsid w:val="000C1F1B"/>
    <w:rsid w:val="000C2B45"/>
    <w:rsid w:val="000C43D1"/>
    <w:rsid w:val="000C43FB"/>
    <w:rsid w:val="000C5345"/>
    <w:rsid w:val="000C562C"/>
    <w:rsid w:val="000C6304"/>
    <w:rsid w:val="000C6D1E"/>
    <w:rsid w:val="000C7321"/>
    <w:rsid w:val="000C7F84"/>
    <w:rsid w:val="000D03D4"/>
    <w:rsid w:val="000D0554"/>
    <w:rsid w:val="000D1815"/>
    <w:rsid w:val="000D1EB3"/>
    <w:rsid w:val="000D1F85"/>
    <w:rsid w:val="000D3278"/>
    <w:rsid w:val="000D3D64"/>
    <w:rsid w:val="000D4518"/>
    <w:rsid w:val="000D52B6"/>
    <w:rsid w:val="000D590A"/>
    <w:rsid w:val="000D671F"/>
    <w:rsid w:val="000D71AB"/>
    <w:rsid w:val="000D768D"/>
    <w:rsid w:val="000D7CAF"/>
    <w:rsid w:val="000E0C6B"/>
    <w:rsid w:val="000E13BF"/>
    <w:rsid w:val="000E1EE9"/>
    <w:rsid w:val="000E33E9"/>
    <w:rsid w:val="000E3474"/>
    <w:rsid w:val="000E5467"/>
    <w:rsid w:val="000E5568"/>
    <w:rsid w:val="000E684E"/>
    <w:rsid w:val="000E7B86"/>
    <w:rsid w:val="000E7DAD"/>
    <w:rsid w:val="000F0466"/>
    <w:rsid w:val="000F1832"/>
    <w:rsid w:val="000F1E95"/>
    <w:rsid w:val="000F29EF"/>
    <w:rsid w:val="000F2B0C"/>
    <w:rsid w:val="000F350E"/>
    <w:rsid w:val="000F3B71"/>
    <w:rsid w:val="000F3F64"/>
    <w:rsid w:val="000F42F7"/>
    <w:rsid w:val="000F5214"/>
    <w:rsid w:val="000F5758"/>
    <w:rsid w:val="001008FB"/>
    <w:rsid w:val="00101ED3"/>
    <w:rsid w:val="001022CC"/>
    <w:rsid w:val="00102B4A"/>
    <w:rsid w:val="00102C56"/>
    <w:rsid w:val="0010417E"/>
    <w:rsid w:val="00104ECB"/>
    <w:rsid w:val="00106D07"/>
    <w:rsid w:val="001070CA"/>
    <w:rsid w:val="0010758C"/>
    <w:rsid w:val="00107909"/>
    <w:rsid w:val="00107B3A"/>
    <w:rsid w:val="001115D7"/>
    <w:rsid w:val="0011188B"/>
    <w:rsid w:val="00111941"/>
    <w:rsid w:val="00111A49"/>
    <w:rsid w:val="001126A4"/>
    <w:rsid w:val="0011429F"/>
    <w:rsid w:val="00116C2D"/>
    <w:rsid w:val="00120521"/>
    <w:rsid w:val="001205A3"/>
    <w:rsid w:val="00120CBB"/>
    <w:rsid w:val="0012180E"/>
    <w:rsid w:val="0012292F"/>
    <w:rsid w:val="00126643"/>
    <w:rsid w:val="001306D8"/>
    <w:rsid w:val="00131174"/>
    <w:rsid w:val="00132341"/>
    <w:rsid w:val="00132E35"/>
    <w:rsid w:val="001332BD"/>
    <w:rsid w:val="001361F3"/>
    <w:rsid w:val="001375DE"/>
    <w:rsid w:val="001378E6"/>
    <w:rsid w:val="00137EE1"/>
    <w:rsid w:val="001422CE"/>
    <w:rsid w:val="001428D2"/>
    <w:rsid w:val="001437C5"/>
    <w:rsid w:val="001450C3"/>
    <w:rsid w:val="00146148"/>
    <w:rsid w:val="00146758"/>
    <w:rsid w:val="001513AF"/>
    <w:rsid w:val="00152080"/>
    <w:rsid w:val="00152107"/>
    <w:rsid w:val="00154EC6"/>
    <w:rsid w:val="00155431"/>
    <w:rsid w:val="00156169"/>
    <w:rsid w:val="001612E8"/>
    <w:rsid w:val="00161399"/>
    <w:rsid w:val="001627C0"/>
    <w:rsid w:val="00162905"/>
    <w:rsid w:val="001634DA"/>
    <w:rsid w:val="001634FE"/>
    <w:rsid w:val="001642B8"/>
    <w:rsid w:val="00164DA3"/>
    <w:rsid w:val="00164E7E"/>
    <w:rsid w:val="00165DD3"/>
    <w:rsid w:val="001660D1"/>
    <w:rsid w:val="00166AE7"/>
    <w:rsid w:val="00167DF6"/>
    <w:rsid w:val="00167E74"/>
    <w:rsid w:val="00172E50"/>
    <w:rsid w:val="00173226"/>
    <w:rsid w:val="001745A0"/>
    <w:rsid w:val="00174BCE"/>
    <w:rsid w:val="0017622B"/>
    <w:rsid w:val="00177575"/>
    <w:rsid w:val="00177BB3"/>
    <w:rsid w:val="00181867"/>
    <w:rsid w:val="00181CC8"/>
    <w:rsid w:val="00182335"/>
    <w:rsid w:val="0018235E"/>
    <w:rsid w:val="00183E27"/>
    <w:rsid w:val="0018421A"/>
    <w:rsid w:val="00184AF2"/>
    <w:rsid w:val="0018501B"/>
    <w:rsid w:val="001856E4"/>
    <w:rsid w:val="001866BC"/>
    <w:rsid w:val="00186727"/>
    <w:rsid w:val="001905BE"/>
    <w:rsid w:val="00190B2E"/>
    <w:rsid w:val="00192256"/>
    <w:rsid w:val="00192A74"/>
    <w:rsid w:val="001935D9"/>
    <w:rsid w:val="00193DF7"/>
    <w:rsid w:val="00195C4B"/>
    <w:rsid w:val="00196262"/>
    <w:rsid w:val="001975B1"/>
    <w:rsid w:val="00197C8C"/>
    <w:rsid w:val="001A3D44"/>
    <w:rsid w:val="001A3EEB"/>
    <w:rsid w:val="001A5176"/>
    <w:rsid w:val="001A7165"/>
    <w:rsid w:val="001A741D"/>
    <w:rsid w:val="001A7CBB"/>
    <w:rsid w:val="001B1228"/>
    <w:rsid w:val="001B20FF"/>
    <w:rsid w:val="001B25B0"/>
    <w:rsid w:val="001B2839"/>
    <w:rsid w:val="001B2ACB"/>
    <w:rsid w:val="001B2B38"/>
    <w:rsid w:val="001B2C1B"/>
    <w:rsid w:val="001B2C8A"/>
    <w:rsid w:val="001B36C7"/>
    <w:rsid w:val="001B4B9F"/>
    <w:rsid w:val="001B4CD5"/>
    <w:rsid w:val="001C0E5A"/>
    <w:rsid w:val="001C1433"/>
    <w:rsid w:val="001C1DE3"/>
    <w:rsid w:val="001C30DD"/>
    <w:rsid w:val="001C3FC9"/>
    <w:rsid w:val="001C56F2"/>
    <w:rsid w:val="001C67FA"/>
    <w:rsid w:val="001C7CF7"/>
    <w:rsid w:val="001D080F"/>
    <w:rsid w:val="001D0B10"/>
    <w:rsid w:val="001D18F6"/>
    <w:rsid w:val="001D25B4"/>
    <w:rsid w:val="001D2943"/>
    <w:rsid w:val="001D52B9"/>
    <w:rsid w:val="001D542A"/>
    <w:rsid w:val="001D5882"/>
    <w:rsid w:val="001D6809"/>
    <w:rsid w:val="001D72F3"/>
    <w:rsid w:val="001D734C"/>
    <w:rsid w:val="001D79AC"/>
    <w:rsid w:val="001E03BF"/>
    <w:rsid w:val="001E259F"/>
    <w:rsid w:val="001E3E3A"/>
    <w:rsid w:val="001E51D3"/>
    <w:rsid w:val="001E5452"/>
    <w:rsid w:val="001E6CE2"/>
    <w:rsid w:val="001E6D50"/>
    <w:rsid w:val="001F0A99"/>
    <w:rsid w:val="001F140D"/>
    <w:rsid w:val="001F34DB"/>
    <w:rsid w:val="001F3B08"/>
    <w:rsid w:val="001F4087"/>
    <w:rsid w:val="001F40C8"/>
    <w:rsid w:val="001F4C83"/>
    <w:rsid w:val="001F4EF5"/>
    <w:rsid w:val="001F78ED"/>
    <w:rsid w:val="001F7CC7"/>
    <w:rsid w:val="00200B63"/>
    <w:rsid w:val="00202EB9"/>
    <w:rsid w:val="00202FE0"/>
    <w:rsid w:val="00203853"/>
    <w:rsid w:val="002045B7"/>
    <w:rsid w:val="002058FB"/>
    <w:rsid w:val="00205F54"/>
    <w:rsid w:val="00206C88"/>
    <w:rsid w:val="00207366"/>
    <w:rsid w:val="00210C42"/>
    <w:rsid w:val="00212838"/>
    <w:rsid w:val="002160D8"/>
    <w:rsid w:val="002208B3"/>
    <w:rsid w:val="00220AE2"/>
    <w:rsid w:val="0022147E"/>
    <w:rsid w:val="00221EEB"/>
    <w:rsid w:val="00222C73"/>
    <w:rsid w:val="00222E2D"/>
    <w:rsid w:val="00223ACB"/>
    <w:rsid w:val="0022419A"/>
    <w:rsid w:val="002246F3"/>
    <w:rsid w:val="00224A21"/>
    <w:rsid w:val="00225BD8"/>
    <w:rsid w:val="002267FD"/>
    <w:rsid w:val="00230D8F"/>
    <w:rsid w:val="00232321"/>
    <w:rsid w:val="00232B4E"/>
    <w:rsid w:val="00232F97"/>
    <w:rsid w:val="00233250"/>
    <w:rsid w:val="00236392"/>
    <w:rsid w:val="00237135"/>
    <w:rsid w:val="00240452"/>
    <w:rsid w:val="00241276"/>
    <w:rsid w:val="002416CA"/>
    <w:rsid w:val="00242966"/>
    <w:rsid w:val="00242B16"/>
    <w:rsid w:val="00242E8E"/>
    <w:rsid w:val="00243007"/>
    <w:rsid w:val="0024390A"/>
    <w:rsid w:val="00243E27"/>
    <w:rsid w:val="002454C8"/>
    <w:rsid w:val="00245B1B"/>
    <w:rsid w:val="002477B1"/>
    <w:rsid w:val="00250702"/>
    <w:rsid w:val="002509DC"/>
    <w:rsid w:val="00250E2B"/>
    <w:rsid w:val="00251DB7"/>
    <w:rsid w:val="0025397A"/>
    <w:rsid w:val="00253E7A"/>
    <w:rsid w:val="00254A13"/>
    <w:rsid w:val="00255231"/>
    <w:rsid w:val="0025730C"/>
    <w:rsid w:val="00260F90"/>
    <w:rsid w:val="002611EC"/>
    <w:rsid w:val="00262C2F"/>
    <w:rsid w:val="002644E3"/>
    <w:rsid w:val="00265181"/>
    <w:rsid w:val="0026571B"/>
    <w:rsid w:val="002671B2"/>
    <w:rsid w:val="00267EF5"/>
    <w:rsid w:val="00272354"/>
    <w:rsid w:val="00273153"/>
    <w:rsid w:val="00273FA2"/>
    <w:rsid w:val="0028048B"/>
    <w:rsid w:val="00280575"/>
    <w:rsid w:val="00280907"/>
    <w:rsid w:val="00281CF8"/>
    <w:rsid w:val="00282687"/>
    <w:rsid w:val="002827E8"/>
    <w:rsid w:val="00282941"/>
    <w:rsid w:val="002829F7"/>
    <w:rsid w:val="00282B45"/>
    <w:rsid w:val="00283312"/>
    <w:rsid w:val="002839A5"/>
    <w:rsid w:val="00283CEA"/>
    <w:rsid w:val="00284DD2"/>
    <w:rsid w:val="00284E89"/>
    <w:rsid w:val="00285234"/>
    <w:rsid w:val="00285931"/>
    <w:rsid w:val="00285F34"/>
    <w:rsid w:val="0028753B"/>
    <w:rsid w:val="00287902"/>
    <w:rsid w:val="0029064E"/>
    <w:rsid w:val="002908AF"/>
    <w:rsid w:val="00291732"/>
    <w:rsid w:val="00291D38"/>
    <w:rsid w:val="0029207E"/>
    <w:rsid w:val="00292569"/>
    <w:rsid w:val="002926BB"/>
    <w:rsid w:val="00294DE2"/>
    <w:rsid w:val="00295989"/>
    <w:rsid w:val="00295E92"/>
    <w:rsid w:val="002A004D"/>
    <w:rsid w:val="002A045B"/>
    <w:rsid w:val="002A0657"/>
    <w:rsid w:val="002A0D52"/>
    <w:rsid w:val="002A0F46"/>
    <w:rsid w:val="002A1984"/>
    <w:rsid w:val="002A56E7"/>
    <w:rsid w:val="002A647D"/>
    <w:rsid w:val="002A7163"/>
    <w:rsid w:val="002A7D39"/>
    <w:rsid w:val="002B143A"/>
    <w:rsid w:val="002B169B"/>
    <w:rsid w:val="002B27F8"/>
    <w:rsid w:val="002B346F"/>
    <w:rsid w:val="002B3CC6"/>
    <w:rsid w:val="002B6819"/>
    <w:rsid w:val="002B7046"/>
    <w:rsid w:val="002B75A4"/>
    <w:rsid w:val="002C0057"/>
    <w:rsid w:val="002C137D"/>
    <w:rsid w:val="002C1716"/>
    <w:rsid w:val="002C71CE"/>
    <w:rsid w:val="002C7321"/>
    <w:rsid w:val="002C7D43"/>
    <w:rsid w:val="002D0A1F"/>
    <w:rsid w:val="002D1994"/>
    <w:rsid w:val="002D20E5"/>
    <w:rsid w:val="002D2708"/>
    <w:rsid w:val="002D2C2A"/>
    <w:rsid w:val="002D47F8"/>
    <w:rsid w:val="002D58A4"/>
    <w:rsid w:val="002D5AB3"/>
    <w:rsid w:val="002D5C8F"/>
    <w:rsid w:val="002D5DF5"/>
    <w:rsid w:val="002D73A0"/>
    <w:rsid w:val="002E1416"/>
    <w:rsid w:val="002E29DA"/>
    <w:rsid w:val="002E3703"/>
    <w:rsid w:val="002E38D8"/>
    <w:rsid w:val="002E42EB"/>
    <w:rsid w:val="002E474B"/>
    <w:rsid w:val="002E5F97"/>
    <w:rsid w:val="002E65CC"/>
    <w:rsid w:val="002E6735"/>
    <w:rsid w:val="002E6A63"/>
    <w:rsid w:val="002F013E"/>
    <w:rsid w:val="002F0FFA"/>
    <w:rsid w:val="002F1996"/>
    <w:rsid w:val="002F1E2B"/>
    <w:rsid w:val="002F25A8"/>
    <w:rsid w:val="002F2D5B"/>
    <w:rsid w:val="002F3252"/>
    <w:rsid w:val="002F3CBA"/>
    <w:rsid w:val="002F3EF5"/>
    <w:rsid w:val="002F593C"/>
    <w:rsid w:val="002F779D"/>
    <w:rsid w:val="002F7BBA"/>
    <w:rsid w:val="00302E00"/>
    <w:rsid w:val="003055A5"/>
    <w:rsid w:val="003069E8"/>
    <w:rsid w:val="00310C9A"/>
    <w:rsid w:val="0031106D"/>
    <w:rsid w:val="00311F18"/>
    <w:rsid w:val="00312118"/>
    <w:rsid w:val="00312947"/>
    <w:rsid w:val="00313DC9"/>
    <w:rsid w:val="00314B0F"/>
    <w:rsid w:val="00314F24"/>
    <w:rsid w:val="00315147"/>
    <w:rsid w:val="0031584F"/>
    <w:rsid w:val="00315881"/>
    <w:rsid w:val="00316612"/>
    <w:rsid w:val="00316F45"/>
    <w:rsid w:val="003178A9"/>
    <w:rsid w:val="00317B26"/>
    <w:rsid w:val="00321788"/>
    <w:rsid w:val="00323FBA"/>
    <w:rsid w:val="00325AEF"/>
    <w:rsid w:val="00327A3F"/>
    <w:rsid w:val="0033141C"/>
    <w:rsid w:val="0033165D"/>
    <w:rsid w:val="00331A02"/>
    <w:rsid w:val="00331D5F"/>
    <w:rsid w:val="00331FB6"/>
    <w:rsid w:val="00333005"/>
    <w:rsid w:val="00333608"/>
    <w:rsid w:val="00334463"/>
    <w:rsid w:val="00334592"/>
    <w:rsid w:val="00334919"/>
    <w:rsid w:val="00334C59"/>
    <w:rsid w:val="003353A5"/>
    <w:rsid w:val="0033567B"/>
    <w:rsid w:val="00335D77"/>
    <w:rsid w:val="00335E88"/>
    <w:rsid w:val="00336CEF"/>
    <w:rsid w:val="0033776B"/>
    <w:rsid w:val="00340E0E"/>
    <w:rsid w:val="00342641"/>
    <w:rsid w:val="003428CD"/>
    <w:rsid w:val="00343101"/>
    <w:rsid w:val="00345447"/>
    <w:rsid w:val="00345596"/>
    <w:rsid w:val="003456D2"/>
    <w:rsid w:val="00345F32"/>
    <w:rsid w:val="00346F8A"/>
    <w:rsid w:val="00347B49"/>
    <w:rsid w:val="00347D26"/>
    <w:rsid w:val="00350AFF"/>
    <w:rsid w:val="00350FD4"/>
    <w:rsid w:val="00351823"/>
    <w:rsid w:val="00351F50"/>
    <w:rsid w:val="00352E09"/>
    <w:rsid w:val="00353123"/>
    <w:rsid w:val="0035353A"/>
    <w:rsid w:val="00353BBD"/>
    <w:rsid w:val="00354247"/>
    <w:rsid w:val="00354B14"/>
    <w:rsid w:val="003557DE"/>
    <w:rsid w:val="00355B13"/>
    <w:rsid w:val="003565D5"/>
    <w:rsid w:val="00357484"/>
    <w:rsid w:val="003575D5"/>
    <w:rsid w:val="00357601"/>
    <w:rsid w:val="00357A8A"/>
    <w:rsid w:val="00357D48"/>
    <w:rsid w:val="00357DD0"/>
    <w:rsid w:val="00360D0B"/>
    <w:rsid w:val="00361EB9"/>
    <w:rsid w:val="00361FFD"/>
    <w:rsid w:val="00363AD9"/>
    <w:rsid w:val="003659F4"/>
    <w:rsid w:val="00367292"/>
    <w:rsid w:val="00367721"/>
    <w:rsid w:val="00370458"/>
    <w:rsid w:val="00373272"/>
    <w:rsid w:val="0037516A"/>
    <w:rsid w:val="00375288"/>
    <w:rsid w:val="00375458"/>
    <w:rsid w:val="003754B7"/>
    <w:rsid w:val="00377E5D"/>
    <w:rsid w:val="00385819"/>
    <w:rsid w:val="00386298"/>
    <w:rsid w:val="003862AA"/>
    <w:rsid w:val="00386F64"/>
    <w:rsid w:val="00393D15"/>
    <w:rsid w:val="0039457B"/>
    <w:rsid w:val="0039577E"/>
    <w:rsid w:val="0039589B"/>
    <w:rsid w:val="003962CD"/>
    <w:rsid w:val="0039704F"/>
    <w:rsid w:val="003A1404"/>
    <w:rsid w:val="003A20AA"/>
    <w:rsid w:val="003A41D8"/>
    <w:rsid w:val="003A5719"/>
    <w:rsid w:val="003A5CE1"/>
    <w:rsid w:val="003A668E"/>
    <w:rsid w:val="003A7F90"/>
    <w:rsid w:val="003B01DE"/>
    <w:rsid w:val="003B2317"/>
    <w:rsid w:val="003B25CB"/>
    <w:rsid w:val="003B2FCF"/>
    <w:rsid w:val="003B5A78"/>
    <w:rsid w:val="003B5E22"/>
    <w:rsid w:val="003B6D7C"/>
    <w:rsid w:val="003C0493"/>
    <w:rsid w:val="003C0690"/>
    <w:rsid w:val="003C5D40"/>
    <w:rsid w:val="003C6CD2"/>
    <w:rsid w:val="003C7F80"/>
    <w:rsid w:val="003D128C"/>
    <w:rsid w:val="003D1363"/>
    <w:rsid w:val="003D28D8"/>
    <w:rsid w:val="003D2A53"/>
    <w:rsid w:val="003D32D2"/>
    <w:rsid w:val="003D3970"/>
    <w:rsid w:val="003D736D"/>
    <w:rsid w:val="003D7A8E"/>
    <w:rsid w:val="003E14C2"/>
    <w:rsid w:val="003E1658"/>
    <w:rsid w:val="003E1AFF"/>
    <w:rsid w:val="003E21FF"/>
    <w:rsid w:val="003E234D"/>
    <w:rsid w:val="003E2561"/>
    <w:rsid w:val="003E3113"/>
    <w:rsid w:val="003E4645"/>
    <w:rsid w:val="003E6DDF"/>
    <w:rsid w:val="003E7140"/>
    <w:rsid w:val="003E772D"/>
    <w:rsid w:val="003F0B34"/>
    <w:rsid w:val="003F2216"/>
    <w:rsid w:val="003F2295"/>
    <w:rsid w:val="003F26A5"/>
    <w:rsid w:val="003F29EE"/>
    <w:rsid w:val="003F38E2"/>
    <w:rsid w:val="003F42CF"/>
    <w:rsid w:val="003F4386"/>
    <w:rsid w:val="003F4661"/>
    <w:rsid w:val="003F750D"/>
    <w:rsid w:val="003F766B"/>
    <w:rsid w:val="00400041"/>
    <w:rsid w:val="0040102E"/>
    <w:rsid w:val="004014A2"/>
    <w:rsid w:val="004015D9"/>
    <w:rsid w:val="0040170A"/>
    <w:rsid w:val="00402518"/>
    <w:rsid w:val="004027A3"/>
    <w:rsid w:val="004029BF"/>
    <w:rsid w:val="00402F74"/>
    <w:rsid w:val="00403820"/>
    <w:rsid w:val="0040441D"/>
    <w:rsid w:val="0040487F"/>
    <w:rsid w:val="004061C6"/>
    <w:rsid w:val="00406580"/>
    <w:rsid w:val="00406714"/>
    <w:rsid w:val="004073AA"/>
    <w:rsid w:val="0040749A"/>
    <w:rsid w:val="00407813"/>
    <w:rsid w:val="00407F69"/>
    <w:rsid w:val="004111FE"/>
    <w:rsid w:val="004114C4"/>
    <w:rsid w:val="00411DD1"/>
    <w:rsid w:val="00412DB7"/>
    <w:rsid w:val="00412F46"/>
    <w:rsid w:val="00413063"/>
    <w:rsid w:val="004130F7"/>
    <w:rsid w:val="00413144"/>
    <w:rsid w:val="00413B15"/>
    <w:rsid w:val="0041522D"/>
    <w:rsid w:val="00415404"/>
    <w:rsid w:val="00415D64"/>
    <w:rsid w:val="00415FA0"/>
    <w:rsid w:val="0041642E"/>
    <w:rsid w:val="00416768"/>
    <w:rsid w:val="004173F5"/>
    <w:rsid w:val="00417CB5"/>
    <w:rsid w:val="00420928"/>
    <w:rsid w:val="004216C5"/>
    <w:rsid w:val="00421B57"/>
    <w:rsid w:val="0042400E"/>
    <w:rsid w:val="00424986"/>
    <w:rsid w:val="00425EE9"/>
    <w:rsid w:val="00427374"/>
    <w:rsid w:val="00427660"/>
    <w:rsid w:val="00432508"/>
    <w:rsid w:val="00433A47"/>
    <w:rsid w:val="00435D84"/>
    <w:rsid w:val="00435E1D"/>
    <w:rsid w:val="00437ADE"/>
    <w:rsid w:val="00437C15"/>
    <w:rsid w:val="00441407"/>
    <w:rsid w:val="0044232A"/>
    <w:rsid w:val="00442593"/>
    <w:rsid w:val="00442BD8"/>
    <w:rsid w:val="00442D51"/>
    <w:rsid w:val="00442D73"/>
    <w:rsid w:val="00446FC5"/>
    <w:rsid w:val="004511DB"/>
    <w:rsid w:val="00451FBF"/>
    <w:rsid w:val="00454B84"/>
    <w:rsid w:val="00454C50"/>
    <w:rsid w:val="0045512A"/>
    <w:rsid w:val="00455393"/>
    <w:rsid w:val="00456124"/>
    <w:rsid w:val="004564FA"/>
    <w:rsid w:val="00456716"/>
    <w:rsid w:val="00456DB6"/>
    <w:rsid w:val="00462957"/>
    <w:rsid w:val="00463ABB"/>
    <w:rsid w:val="00463D5E"/>
    <w:rsid w:val="00463DAD"/>
    <w:rsid w:val="00464865"/>
    <w:rsid w:val="004667BB"/>
    <w:rsid w:val="00467BF2"/>
    <w:rsid w:val="00471906"/>
    <w:rsid w:val="00472675"/>
    <w:rsid w:val="004734A7"/>
    <w:rsid w:val="00474C47"/>
    <w:rsid w:val="00474D18"/>
    <w:rsid w:val="004751D3"/>
    <w:rsid w:val="00477857"/>
    <w:rsid w:val="00480183"/>
    <w:rsid w:val="00480627"/>
    <w:rsid w:val="00481057"/>
    <w:rsid w:val="004834D3"/>
    <w:rsid w:val="0048353A"/>
    <w:rsid w:val="00484518"/>
    <w:rsid w:val="00487729"/>
    <w:rsid w:val="00490366"/>
    <w:rsid w:val="00491308"/>
    <w:rsid w:val="004922F6"/>
    <w:rsid w:val="00494080"/>
    <w:rsid w:val="0049430C"/>
    <w:rsid w:val="00494B74"/>
    <w:rsid w:val="00494B9D"/>
    <w:rsid w:val="00497549"/>
    <w:rsid w:val="00497B7A"/>
    <w:rsid w:val="004A0245"/>
    <w:rsid w:val="004A079D"/>
    <w:rsid w:val="004A21F5"/>
    <w:rsid w:val="004A366D"/>
    <w:rsid w:val="004A3D7C"/>
    <w:rsid w:val="004A4311"/>
    <w:rsid w:val="004A4613"/>
    <w:rsid w:val="004A5147"/>
    <w:rsid w:val="004A51A7"/>
    <w:rsid w:val="004A5822"/>
    <w:rsid w:val="004A73C9"/>
    <w:rsid w:val="004B1E5D"/>
    <w:rsid w:val="004B3070"/>
    <w:rsid w:val="004B322C"/>
    <w:rsid w:val="004B3FA5"/>
    <w:rsid w:val="004B4ACD"/>
    <w:rsid w:val="004B4B95"/>
    <w:rsid w:val="004B50A3"/>
    <w:rsid w:val="004B5CAD"/>
    <w:rsid w:val="004B6ECE"/>
    <w:rsid w:val="004C2175"/>
    <w:rsid w:val="004C2477"/>
    <w:rsid w:val="004C2972"/>
    <w:rsid w:val="004C3A57"/>
    <w:rsid w:val="004C3AFA"/>
    <w:rsid w:val="004C4B24"/>
    <w:rsid w:val="004C59FF"/>
    <w:rsid w:val="004C72C1"/>
    <w:rsid w:val="004D35C6"/>
    <w:rsid w:val="004D3E91"/>
    <w:rsid w:val="004D4EC6"/>
    <w:rsid w:val="004D63C4"/>
    <w:rsid w:val="004D6EF6"/>
    <w:rsid w:val="004D6F25"/>
    <w:rsid w:val="004D7448"/>
    <w:rsid w:val="004E04A7"/>
    <w:rsid w:val="004E088C"/>
    <w:rsid w:val="004E1286"/>
    <w:rsid w:val="004E26E4"/>
    <w:rsid w:val="004E2CEE"/>
    <w:rsid w:val="004E2E7F"/>
    <w:rsid w:val="004E35C7"/>
    <w:rsid w:val="004E3C53"/>
    <w:rsid w:val="004E515B"/>
    <w:rsid w:val="004E57D9"/>
    <w:rsid w:val="004E5D10"/>
    <w:rsid w:val="004E66EF"/>
    <w:rsid w:val="004E73AF"/>
    <w:rsid w:val="004F01A5"/>
    <w:rsid w:val="004F083D"/>
    <w:rsid w:val="004F0C17"/>
    <w:rsid w:val="004F2504"/>
    <w:rsid w:val="004F36D6"/>
    <w:rsid w:val="004F3E86"/>
    <w:rsid w:val="004F4167"/>
    <w:rsid w:val="004F48F4"/>
    <w:rsid w:val="004F6C93"/>
    <w:rsid w:val="004F6E3F"/>
    <w:rsid w:val="004F7AC8"/>
    <w:rsid w:val="00500B6F"/>
    <w:rsid w:val="005026A5"/>
    <w:rsid w:val="005032BE"/>
    <w:rsid w:val="00504905"/>
    <w:rsid w:val="005051CD"/>
    <w:rsid w:val="005067B1"/>
    <w:rsid w:val="00507C65"/>
    <w:rsid w:val="00510E13"/>
    <w:rsid w:val="005112E2"/>
    <w:rsid w:val="005124E1"/>
    <w:rsid w:val="00512EF5"/>
    <w:rsid w:val="00513C0B"/>
    <w:rsid w:val="0051432F"/>
    <w:rsid w:val="00514D93"/>
    <w:rsid w:val="005157E0"/>
    <w:rsid w:val="00515F41"/>
    <w:rsid w:val="005204F2"/>
    <w:rsid w:val="005219E9"/>
    <w:rsid w:val="00521C2B"/>
    <w:rsid w:val="0052388D"/>
    <w:rsid w:val="00524E99"/>
    <w:rsid w:val="00525202"/>
    <w:rsid w:val="0052549C"/>
    <w:rsid w:val="00527A0C"/>
    <w:rsid w:val="00527ACC"/>
    <w:rsid w:val="00530091"/>
    <w:rsid w:val="00530D68"/>
    <w:rsid w:val="00531279"/>
    <w:rsid w:val="00531F21"/>
    <w:rsid w:val="00532229"/>
    <w:rsid w:val="00532B81"/>
    <w:rsid w:val="00532E44"/>
    <w:rsid w:val="00533C9B"/>
    <w:rsid w:val="0053401F"/>
    <w:rsid w:val="00534C24"/>
    <w:rsid w:val="00534E0B"/>
    <w:rsid w:val="00534ECB"/>
    <w:rsid w:val="00535933"/>
    <w:rsid w:val="00535B14"/>
    <w:rsid w:val="005373AC"/>
    <w:rsid w:val="005375DD"/>
    <w:rsid w:val="0054036F"/>
    <w:rsid w:val="00541FF4"/>
    <w:rsid w:val="00543AEF"/>
    <w:rsid w:val="0054453E"/>
    <w:rsid w:val="00544A65"/>
    <w:rsid w:val="00544FE6"/>
    <w:rsid w:val="00545B53"/>
    <w:rsid w:val="00547B23"/>
    <w:rsid w:val="00547BFD"/>
    <w:rsid w:val="00547F7E"/>
    <w:rsid w:val="00552F18"/>
    <w:rsid w:val="00554B08"/>
    <w:rsid w:val="005553F5"/>
    <w:rsid w:val="0055626C"/>
    <w:rsid w:val="00560B94"/>
    <w:rsid w:val="00561245"/>
    <w:rsid w:val="00561447"/>
    <w:rsid w:val="00561AB2"/>
    <w:rsid w:val="00563006"/>
    <w:rsid w:val="0056441A"/>
    <w:rsid w:val="00564CC7"/>
    <w:rsid w:val="00564D9B"/>
    <w:rsid w:val="00565BAF"/>
    <w:rsid w:val="0056652A"/>
    <w:rsid w:val="00566E8D"/>
    <w:rsid w:val="0057030B"/>
    <w:rsid w:val="0057103B"/>
    <w:rsid w:val="00571AB1"/>
    <w:rsid w:val="00572ADA"/>
    <w:rsid w:val="00572EEB"/>
    <w:rsid w:val="005734B6"/>
    <w:rsid w:val="00573596"/>
    <w:rsid w:val="00574AFA"/>
    <w:rsid w:val="00574BAE"/>
    <w:rsid w:val="00574DCD"/>
    <w:rsid w:val="005762F5"/>
    <w:rsid w:val="00581023"/>
    <w:rsid w:val="005811F8"/>
    <w:rsid w:val="0058143A"/>
    <w:rsid w:val="00582BF0"/>
    <w:rsid w:val="005840B3"/>
    <w:rsid w:val="005906BF"/>
    <w:rsid w:val="00591C25"/>
    <w:rsid w:val="005935D7"/>
    <w:rsid w:val="0059397E"/>
    <w:rsid w:val="0059659C"/>
    <w:rsid w:val="00596FA0"/>
    <w:rsid w:val="00597BF9"/>
    <w:rsid w:val="00597DB2"/>
    <w:rsid w:val="005A033D"/>
    <w:rsid w:val="005A0C0C"/>
    <w:rsid w:val="005A1BD1"/>
    <w:rsid w:val="005A1FAD"/>
    <w:rsid w:val="005A5E5D"/>
    <w:rsid w:val="005A77FD"/>
    <w:rsid w:val="005A7B99"/>
    <w:rsid w:val="005B1379"/>
    <w:rsid w:val="005B1732"/>
    <w:rsid w:val="005B18BC"/>
    <w:rsid w:val="005B2A38"/>
    <w:rsid w:val="005B3224"/>
    <w:rsid w:val="005B3849"/>
    <w:rsid w:val="005B400A"/>
    <w:rsid w:val="005B4B09"/>
    <w:rsid w:val="005C39B4"/>
    <w:rsid w:val="005C596A"/>
    <w:rsid w:val="005C5D8C"/>
    <w:rsid w:val="005C6B38"/>
    <w:rsid w:val="005C73E9"/>
    <w:rsid w:val="005D103D"/>
    <w:rsid w:val="005D1D1A"/>
    <w:rsid w:val="005D3C36"/>
    <w:rsid w:val="005D5BF9"/>
    <w:rsid w:val="005D61CB"/>
    <w:rsid w:val="005D6588"/>
    <w:rsid w:val="005D6869"/>
    <w:rsid w:val="005D7095"/>
    <w:rsid w:val="005D7EAA"/>
    <w:rsid w:val="005F384D"/>
    <w:rsid w:val="005F6D9B"/>
    <w:rsid w:val="005F74B9"/>
    <w:rsid w:val="00600103"/>
    <w:rsid w:val="00600417"/>
    <w:rsid w:val="00600D64"/>
    <w:rsid w:val="00601752"/>
    <w:rsid w:val="00601882"/>
    <w:rsid w:val="006020F9"/>
    <w:rsid w:val="00602586"/>
    <w:rsid w:val="00602FD9"/>
    <w:rsid w:val="00603502"/>
    <w:rsid w:val="00603DEC"/>
    <w:rsid w:val="00605001"/>
    <w:rsid w:val="00605A8F"/>
    <w:rsid w:val="00605F40"/>
    <w:rsid w:val="00607D08"/>
    <w:rsid w:val="00610733"/>
    <w:rsid w:val="00610B41"/>
    <w:rsid w:val="0061104D"/>
    <w:rsid w:val="0061221A"/>
    <w:rsid w:val="00612585"/>
    <w:rsid w:val="00614E06"/>
    <w:rsid w:val="00616125"/>
    <w:rsid w:val="00616242"/>
    <w:rsid w:val="00616F0B"/>
    <w:rsid w:val="0061784F"/>
    <w:rsid w:val="006213B6"/>
    <w:rsid w:val="006232B4"/>
    <w:rsid w:val="0062591C"/>
    <w:rsid w:val="00626D30"/>
    <w:rsid w:val="006311AB"/>
    <w:rsid w:val="00631682"/>
    <w:rsid w:val="006348F6"/>
    <w:rsid w:val="00637C5C"/>
    <w:rsid w:val="006405BD"/>
    <w:rsid w:val="00640A26"/>
    <w:rsid w:val="00641EC4"/>
    <w:rsid w:val="00642137"/>
    <w:rsid w:val="006424CD"/>
    <w:rsid w:val="00642754"/>
    <w:rsid w:val="00642D95"/>
    <w:rsid w:val="0064365D"/>
    <w:rsid w:val="006441CE"/>
    <w:rsid w:val="0064510B"/>
    <w:rsid w:val="00650986"/>
    <w:rsid w:val="00651233"/>
    <w:rsid w:val="00651334"/>
    <w:rsid w:val="006536C9"/>
    <w:rsid w:val="0065436F"/>
    <w:rsid w:val="00655544"/>
    <w:rsid w:val="0065756A"/>
    <w:rsid w:val="00657A71"/>
    <w:rsid w:val="0066349C"/>
    <w:rsid w:val="00666B7E"/>
    <w:rsid w:val="00670290"/>
    <w:rsid w:val="00670B70"/>
    <w:rsid w:val="0067289E"/>
    <w:rsid w:val="00672A50"/>
    <w:rsid w:val="00672C2B"/>
    <w:rsid w:val="0067388C"/>
    <w:rsid w:val="006746F9"/>
    <w:rsid w:val="00675589"/>
    <w:rsid w:val="00680C04"/>
    <w:rsid w:val="00680F89"/>
    <w:rsid w:val="00681F4F"/>
    <w:rsid w:val="0068257E"/>
    <w:rsid w:val="006825C6"/>
    <w:rsid w:val="00682B7F"/>
    <w:rsid w:val="0068386A"/>
    <w:rsid w:val="00684B1D"/>
    <w:rsid w:val="00685149"/>
    <w:rsid w:val="006854AA"/>
    <w:rsid w:val="00686D5F"/>
    <w:rsid w:val="00687A87"/>
    <w:rsid w:val="006903E3"/>
    <w:rsid w:val="00690405"/>
    <w:rsid w:val="00690986"/>
    <w:rsid w:val="00691C67"/>
    <w:rsid w:val="00693190"/>
    <w:rsid w:val="0069347B"/>
    <w:rsid w:val="0069392E"/>
    <w:rsid w:val="0069638D"/>
    <w:rsid w:val="006964E3"/>
    <w:rsid w:val="006967C6"/>
    <w:rsid w:val="00696AC9"/>
    <w:rsid w:val="00696C58"/>
    <w:rsid w:val="006A2E75"/>
    <w:rsid w:val="006A30E2"/>
    <w:rsid w:val="006A3CD9"/>
    <w:rsid w:val="006A4B64"/>
    <w:rsid w:val="006A5D8F"/>
    <w:rsid w:val="006A729D"/>
    <w:rsid w:val="006A76D8"/>
    <w:rsid w:val="006A7B7F"/>
    <w:rsid w:val="006B033B"/>
    <w:rsid w:val="006B155A"/>
    <w:rsid w:val="006B1A63"/>
    <w:rsid w:val="006B34CD"/>
    <w:rsid w:val="006B4CA9"/>
    <w:rsid w:val="006B4EEB"/>
    <w:rsid w:val="006B5BA5"/>
    <w:rsid w:val="006B6D39"/>
    <w:rsid w:val="006B7BF9"/>
    <w:rsid w:val="006B7FD2"/>
    <w:rsid w:val="006C1671"/>
    <w:rsid w:val="006C19BC"/>
    <w:rsid w:val="006C26C0"/>
    <w:rsid w:val="006C26D1"/>
    <w:rsid w:val="006C31F9"/>
    <w:rsid w:val="006C45E1"/>
    <w:rsid w:val="006C4B41"/>
    <w:rsid w:val="006C4BF7"/>
    <w:rsid w:val="006C4D5B"/>
    <w:rsid w:val="006C5B4A"/>
    <w:rsid w:val="006C6C40"/>
    <w:rsid w:val="006C6CBA"/>
    <w:rsid w:val="006C6D62"/>
    <w:rsid w:val="006C7612"/>
    <w:rsid w:val="006D1896"/>
    <w:rsid w:val="006D1E71"/>
    <w:rsid w:val="006D232A"/>
    <w:rsid w:val="006D4F8C"/>
    <w:rsid w:val="006D50A2"/>
    <w:rsid w:val="006D7644"/>
    <w:rsid w:val="006E0402"/>
    <w:rsid w:val="006E166A"/>
    <w:rsid w:val="006E1E8B"/>
    <w:rsid w:val="006E21D2"/>
    <w:rsid w:val="006E2B37"/>
    <w:rsid w:val="006E393D"/>
    <w:rsid w:val="006E3B18"/>
    <w:rsid w:val="006E3C5C"/>
    <w:rsid w:val="006E3E26"/>
    <w:rsid w:val="006E6598"/>
    <w:rsid w:val="006E7D9E"/>
    <w:rsid w:val="006E7F51"/>
    <w:rsid w:val="006F01C8"/>
    <w:rsid w:val="006F0A15"/>
    <w:rsid w:val="006F2015"/>
    <w:rsid w:val="006F2DC2"/>
    <w:rsid w:val="006F4BA3"/>
    <w:rsid w:val="006F5965"/>
    <w:rsid w:val="006F6F27"/>
    <w:rsid w:val="006F7A7C"/>
    <w:rsid w:val="007014BC"/>
    <w:rsid w:val="00702BB3"/>
    <w:rsid w:val="00702F88"/>
    <w:rsid w:val="00704695"/>
    <w:rsid w:val="00704985"/>
    <w:rsid w:val="00705F1C"/>
    <w:rsid w:val="0070649A"/>
    <w:rsid w:val="00707A8B"/>
    <w:rsid w:val="007103E5"/>
    <w:rsid w:val="007110CF"/>
    <w:rsid w:val="0071148B"/>
    <w:rsid w:val="00711EFF"/>
    <w:rsid w:val="0071212F"/>
    <w:rsid w:val="00712F79"/>
    <w:rsid w:val="00713DD2"/>
    <w:rsid w:val="00713F73"/>
    <w:rsid w:val="0071589A"/>
    <w:rsid w:val="00715F43"/>
    <w:rsid w:val="0071615B"/>
    <w:rsid w:val="007176A4"/>
    <w:rsid w:val="007203A5"/>
    <w:rsid w:val="0072163F"/>
    <w:rsid w:val="007222B4"/>
    <w:rsid w:val="00723CB4"/>
    <w:rsid w:val="0072486A"/>
    <w:rsid w:val="0072619E"/>
    <w:rsid w:val="0072647E"/>
    <w:rsid w:val="007266A5"/>
    <w:rsid w:val="0072670D"/>
    <w:rsid w:val="007271E8"/>
    <w:rsid w:val="00730E00"/>
    <w:rsid w:val="00730E20"/>
    <w:rsid w:val="00731721"/>
    <w:rsid w:val="0073282F"/>
    <w:rsid w:val="00733090"/>
    <w:rsid w:val="007331BA"/>
    <w:rsid w:val="00734474"/>
    <w:rsid w:val="00736120"/>
    <w:rsid w:val="007365D8"/>
    <w:rsid w:val="0073687C"/>
    <w:rsid w:val="0073723D"/>
    <w:rsid w:val="007373D6"/>
    <w:rsid w:val="007433FD"/>
    <w:rsid w:val="00744D93"/>
    <w:rsid w:val="0074524E"/>
    <w:rsid w:val="007478F1"/>
    <w:rsid w:val="0075063B"/>
    <w:rsid w:val="00750F4F"/>
    <w:rsid w:val="00751517"/>
    <w:rsid w:val="00751C27"/>
    <w:rsid w:val="00754E13"/>
    <w:rsid w:val="007554AB"/>
    <w:rsid w:val="007559A2"/>
    <w:rsid w:val="00755DFE"/>
    <w:rsid w:val="007560F9"/>
    <w:rsid w:val="00756E72"/>
    <w:rsid w:val="00757262"/>
    <w:rsid w:val="00757A7F"/>
    <w:rsid w:val="00757F64"/>
    <w:rsid w:val="00760474"/>
    <w:rsid w:val="00761976"/>
    <w:rsid w:val="00762344"/>
    <w:rsid w:val="0076387A"/>
    <w:rsid w:val="0076631B"/>
    <w:rsid w:val="00766842"/>
    <w:rsid w:val="007670CF"/>
    <w:rsid w:val="0076767A"/>
    <w:rsid w:val="00770E9C"/>
    <w:rsid w:val="00772096"/>
    <w:rsid w:val="007722E7"/>
    <w:rsid w:val="007732FF"/>
    <w:rsid w:val="0077383E"/>
    <w:rsid w:val="00773BAE"/>
    <w:rsid w:val="00774D5A"/>
    <w:rsid w:val="00774FF8"/>
    <w:rsid w:val="0077519A"/>
    <w:rsid w:val="00775A79"/>
    <w:rsid w:val="0077652A"/>
    <w:rsid w:val="00776BB0"/>
    <w:rsid w:val="007800A4"/>
    <w:rsid w:val="00780148"/>
    <w:rsid w:val="00780559"/>
    <w:rsid w:val="007807B9"/>
    <w:rsid w:val="00780ADD"/>
    <w:rsid w:val="007828D2"/>
    <w:rsid w:val="00782B7E"/>
    <w:rsid w:val="00783B47"/>
    <w:rsid w:val="0078423A"/>
    <w:rsid w:val="007853E9"/>
    <w:rsid w:val="0078540F"/>
    <w:rsid w:val="00785501"/>
    <w:rsid w:val="00785A91"/>
    <w:rsid w:val="007870F3"/>
    <w:rsid w:val="0078765C"/>
    <w:rsid w:val="00787DB0"/>
    <w:rsid w:val="00791D5C"/>
    <w:rsid w:val="007936E5"/>
    <w:rsid w:val="007940AE"/>
    <w:rsid w:val="007944B4"/>
    <w:rsid w:val="0079451A"/>
    <w:rsid w:val="00794A67"/>
    <w:rsid w:val="00795961"/>
    <w:rsid w:val="0079781B"/>
    <w:rsid w:val="00797BF6"/>
    <w:rsid w:val="007A1A7D"/>
    <w:rsid w:val="007A354D"/>
    <w:rsid w:val="007A43C9"/>
    <w:rsid w:val="007A5BAA"/>
    <w:rsid w:val="007A5DF2"/>
    <w:rsid w:val="007A68C7"/>
    <w:rsid w:val="007A6A1C"/>
    <w:rsid w:val="007B02D0"/>
    <w:rsid w:val="007B0930"/>
    <w:rsid w:val="007B314E"/>
    <w:rsid w:val="007B3410"/>
    <w:rsid w:val="007B3BB4"/>
    <w:rsid w:val="007B598E"/>
    <w:rsid w:val="007B5D67"/>
    <w:rsid w:val="007B60F0"/>
    <w:rsid w:val="007B61C8"/>
    <w:rsid w:val="007B62E7"/>
    <w:rsid w:val="007C05F7"/>
    <w:rsid w:val="007C0702"/>
    <w:rsid w:val="007C17BB"/>
    <w:rsid w:val="007C1A0D"/>
    <w:rsid w:val="007C2057"/>
    <w:rsid w:val="007C3586"/>
    <w:rsid w:val="007C497E"/>
    <w:rsid w:val="007C501A"/>
    <w:rsid w:val="007C553C"/>
    <w:rsid w:val="007C5A11"/>
    <w:rsid w:val="007C5A39"/>
    <w:rsid w:val="007C652A"/>
    <w:rsid w:val="007C786E"/>
    <w:rsid w:val="007C7BB9"/>
    <w:rsid w:val="007C7E66"/>
    <w:rsid w:val="007D0ECF"/>
    <w:rsid w:val="007D164A"/>
    <w:rsid w:val="007D1AC6"/>
    <w:rsid w:val="007D28F9"/>
    <w:rsid w:val="007D2BD2"/>
    <w:rsid w:val="007D337F"/>
    <w:rsid w:val="007D34F0"/>
    <w:rsid w:val="007D4C8E"/>
    <w:rsid w:val="007D7B47"/>
    <w:rsid w:val="007E0E2E"/>
    <w:rsid w:val="007E106B"/>
    <w:rsid w:val="007E22EB"/>
    <w:rsid w:val="007E3439"/>
    <w:rsid w:val="007E34AD"/>
    <w:rsid w:val="007E3EE3"/>
    <w:rsid w:val="007E4375"/>
    <w:rsid w:val="007E4B69"/>
    <w:rsid w:val="007E4DB1"/>
    <w:rsid w:val="007E5574"/>
    <w:rsid w:val="007E5F19"/>
    <w:rsid w:val="007E61A6"/>
    <w:rsid w:val="007F0AAE"/>
    <w:rsid w:val="007F0E36"/>
    <w:rsid w:val="007F0E55"/>
    <w:rsid w:val="007F1296"/>
    <w:rsid w:val="007F218D"/>
    <w:rsid w:val="007F312D"/>
    <w:rsid w:val="007F405E"/>
    <w:rsid w:val="007F4163"/>
    <w:rsid w:val="007F441E"/>
    <w:rsid w:val="007F6FFF"/>
    <w:rsid w:val="00800530"/>
    <w:rsid w:val="00800CE8"/>
    <w:rsid w:val="008050BD"/>
    <w:rsid w:val="0080514F"/>
    <w:rsid w:val="00806293"/>
    <w:rsid w:val="00807503"/>
    <w:rsid w:val="0081010D"/>
    <w:rsid w:val="00810137"/>
    <w:rsid w:val="0081210A"/>
    <w:rsid w:val="008148D5"/>
    <w:rsid w:val="00814EC4"/>
    <w:rsid w:val="008151A9"/>
    <w:rsid w:val="00823F76"/>
    <w:rsid w:val="00825EC2"/>
    <w:rsid w:val="00830F29"/>
    <w:rsid w:val="00831CE1"/>
    <w:rsid w:val="0083211A"/>
    <w:rsid w:val="00832956"/>
    <w:rsid w:val="00832C64"/>
    <w:rsid w:val="0083386C"/>
    <w:rsid w:val="00834192"/>
    <w:rsid w:val="008346D0"/>
    <w:rsid w:val="0083499E"/>
    <w:rsid w:val="00837064"/>
    <w:rsid w:val="008375BF"/>
    <w:rsid w:val="00840138"/>
    <w:rsid w:val="008403DC"/>
    <w:rsid w:val="008407F4"/>
    <w:rsid w:val="00841163"/>
    <w:rsid w:val="00841643"/>
    <w:rsid w:val="008417D0"/>
    <w:rsid w:val="00841F01"/>
    <w:rsid w:val="00843CDB"/>
    <w:rsid w:val="008441AA"/>
    <w:rsid w:val="00844344"/>
    <w:rsid w:val="00845E39"/>
    <w:rsid w:val="00847625"/>
    <w:rsid w:val="0085174D"/>
    <w:rsid w:val="00851E4C"/>
    <w:rsid w:val="00853D2D"/>
    <w:rsid w:val="00854A1E"/>
    <w:rsid w:val="008551B5"/>
    <w:rsid w:val="00855373"/>
    <w:rsid w:val="00856BF7"/>
    <w:rsid w:val="008624D6"/>
    <w:rsid w:val="00862EC8"/>
    <w:rsid w:val="00863103"/>
    <w:rsid w:val="0086485D"/>
    <w:rsid w:val="0086491C"/>
    <w:rsid w:val="0086497C"/>
    <w:rsid w:val="00865408"/>
    <w:rsid w:val="00865CBF"/>
    <w:rsid w:val="00866214"/>
    <w:rsid w:val="00870EE7"/>
    <w:rsid w:val="00871DDE"/>
    <w:rsid w:val="00872945"/>
    <w:rsid w:val="00874D98"/>
    <w:rsid w:val="00875881"/>
    <w:rsid w:val="00875986"/>
    <w:rsid w:val="00875F17"/>
    <w:rsid w:val="00876DB3"/>
    <w:rsid w:val="00876E69"/>
    <w:rsid w:val="008773E2"/>
    <w:rsid w:val="00877DD6"/>
    <w:rsid w:val="0088011A"/>
    <w:rsid w:val="00880B58"/>
    <w:rsid w:val="00880BCE"/>
    <w:rsid w:val="00880E01"/>
    <w:rsid w:val="008811FA"/>
    <w:rsid w:val="00881585"/>
    <w:rsid w:val="008815E0"/>
    <w:rsid w:val="00882814"/>
    <w:rsid w:val="0088346C"/>
    <w:rsid w:val="00883DBF"/>
    <w:rsid w:val="0088486E"/>
    <w:rsid w:val="00884949"/>
    <w:rsid w:val="00885CA8"/>
    <w:rsid w:val="00886737"/>
    <w:rsid w:val="00887DAD"/>
    <w:rsid w:val="008900E1"/>
    <w:rsid w:val="00892523"/>
    <w:rsid w:val="0089477E"/>
    <w:rsid w:val="00895199"/>
    <w:rsid w:val="00896688"/>
    <w:rsid w:val="008971B8"/>
    <w:rsid w:val="00897D5E"/>
    <w:rsid w:val="008A2C1D"/>
    <w:rsid w:val="008A3028"/>
    <w:rsid w:val="008A3117"/>
    <w:rsid w:val="008A5288"/>
    <w:rsid w:val="008A68C6"/>
    <w:rsid w:val="008B0875"/>
    <w:rsid w:val="008B09EE"/>
    <w:rsid w:val="008B0BCA"/>
    <w:rsid w:val="008B0D51"/>
    <w:rsid w:val="008B145C"/>
    <w:rsid w:val="008B190B"/>
    <w:rsid w:val="008B1D16"/>
    <w:rsid w:val="008B2118"/>
    <w:rsid w:val="008B224E"/>
    <w:rsid w:val="008B3448"/>
    <w:rsid w:val="008B3E4E"/>
    <w:rsid w:val="008B4D94"/>
    <w:rsid w:val="008B6142"/>
    <w:rsid w:val="008B6467"/>
    <w:rsid w:val="008B6636"/>
    <w:rsid w:val="008B6CFC"/>
    <w:rsid w:val="008B72C2"/>
    <w:rsid w:val="008B7DF5"/>
    <w:rsid w:val="008C0F66"/>
    <w:rsid w:val="008C1A43"/>
    <w:rsid w:val="008C23D8"/>
    <w:rsid w:val="008C27EC"/>
    <w:rsid w:val="008C313C"/>
    <w:rsid w:val="008C376F"/>
    <w:rsid w:val="008C37D3"/>
    <w:rsid w:val="008C4240"/>
    <w:rsid w:val="008C4BC9"/>
    <w:rsid w:val="008C4E88"/>
    <w:rsid w:val="008C572F"/>
    <w:rsid w:val="008C706C"/>
    <w:rsid w:val="008D09CF"/>
    <w:rsid w:val="008D0E17"/>
    <w:rsid w:val="008D2AC6"/>
    <w:rsid w:val="008D3159"/>
    <w:rsid w:val="008D378C"/>
    <w:rsid w:val="008D3D3D"/>
    <w:rsid w:val="008D4864"/>
    <w:rsid w:val="008D4FA2"/>
    <w:rsid w:val="008D5C6C"/>
    <w:rsid w:val="008D5EC6"/>
    <w:rsid w:val="008D660B"/>
    <w:rsid w:val="008D704A"/>
    <w:rsid w:val="008D7104"/>
    <w:rsid w:val="008E025B"/>
    <w:rsid w:val="008E056E"/>
    <w:rsid w:val="008E18B0"/>
    <w:rsid w:val="008E28DC"/>
    <w:rsid w:val="008E2CBB"/>
    <w:rsid w:val="008E2FFF"/>
    <w:rsid w:val="008E3533"/>
    <w:rsid w:val="008E3882"/>
    <w:rsid w:val="008E6156"/>
    <w:rsid w:val="008E64D2"/>
    <w:rsid w:val="008E6500"/>
    <w:rsid w:val="008E6BCA"/>
    <w:rsid w:val="008E7373"/>
    <w:rsid w:val="008F0AF3"/>
    <w:rsid w:val="008F0E0B"/>
    <w:rsid w:val="008F0E2D"/>
    <w:rsid w:val="008F2336"/>
    <w:rsid w:val="008F245A"/>
    <w:rsid w:val="008F3728"/>
    <w:rsid w:val="008F3891"/>
    <w:rsid w:val="008F38C1"/>
    <w:rsid w:val="008F4418"/>
    <w:rsid w:val="008F59E0"/>
    <w:rsid w:val="008F608A"/>
    <w:rsid w:val="008F650D"/>
    <w:rsid w:val="008F6A13"/>
    <w:rsid w:val="009017FC"/>
    <w:rsid w:val="00902C18"/>
    <w:rsid w:val="00902CB1"/>
    <w:rsid w:val="0090319D"/>
    <w:rsid w:val="0090446A"/>
    <w:rsid w:val="0090501C"/>
    <w:rsid w:val="0090786D"/>
    <w:rsid w:val="00914001"/>
    <w:rsid w:val="00916065"/>
    <w:rsid w:val="00916516"/>
    <w:rsid w:val="00916FA1"/>
    <w:rsid w:val="0091711D"/>
    <w:rsid w:val="00917D93"/>
    <w:rsid w:val="009207FC"/>
    <w:rsid w:val="00921406"/>
    <w:rsid w:val="00921C4F"/>
    <w:rsid w:val="009245FB"/>
    <w:rsid w:val="00924C13"/>
    <w:rsid w:val="009258C4"/>
    <w:rsid w:val="0092609A"/>
    <w:rsid w:val="009262BD"/>
    <w:rsid w:val="00926954"/>
    <w:rsid w:val="009278FF"/>
    <w:rsid w:val="009279BB"/>
    <w:rsid w:val="009305BE"/>
    <w:rsid w:val="00934B51"/>
    <w:rsid w:val="00934E2F"/>
    <w:rsid w:val="00936595"/>
    <w:rsid w:val="00937E7E"/>
    <w:rsid w:val="009406AE"/>
    <w:rsid w:val="00941FC5"/>
    <w:rsid w:val="0094395E"/>
    <w:rsid w:val="00944C4F"/>
    <w:rsid w:val="00946C55"/>
    <w:rsid w:val="0094718A"/>
    <w:rsid w:val="009473AD"/>
    <w:rsid w:val="00947781"/>
    <w:rsid w:val="00953999"/>
    <w:rsid w:val="009541D7"/>
    <w:rsid w:val="00957910"/>
    <w:rsid w:val="00957D6A"/>
    <w:rsid w:val="00962071"/>
    <w:rsid w:val="00962DAF"/>
    <w:rsid w:val="00965F69"/>
    <w:rsid w:val="0096667E"/>
    <w:rsid w:val="009669CE"/>
    <w:rsid w:val="00967100"/>
    <w:rsid w:val="0096736B"/>
    <w:rsid w:val="00967B60"/>
    <w:rsid w:val="009719FD"/>
    <w:rsid w:val="00971BBD"/>
    <w:rsid w:val="00975BBC"/>
    <w:rsid w:val="00976614"/>
    <w:rsid w:val="0098071C"/>
    <w:rsid w:val="009808B0"/>
    <w:rsid w:val="00980DC5"/>
    <w:rsid w:val="00980E5B"/>
    <w:rsid w:val="00982B7D"/>
    <w:rsid w:val="00983314"/>
    <w:rsid w:val="00985218"/>
    <w:rsid w:val="00985670"/>
    <w:rsid w:val="009868BC"/>
    <w:rsid w:val="00986D8B"/>
    <w:rsid w:val="00986E4B"/>
    <w:rsid w:val="0098701C"/>
    <w:rsid w:val="00990568"/>
    <w:rsid w:val="00992C6C"/>
    <w:rsid w:val="0099318E"/>
    <w:rsid w:val="0099482E"/>
    <w:rsid w:val="00994D42"/>
    <w:rsid w:val="00996415"/>
    <w:rsid w:val="00996554"/>
    <w:rsid w:val="009969F1"/>
    <w:rsid w:val="009A05FF"/>
    <w:rsid w:val="009A0C03"/>
    <w:rsid w:val="009A12AF"/>
    <w:rsid w:val="009A1C3C"/>
    <w:rsid w:val="009A2162"/>
    <w:rsid w:val="009A2393"/>
    <w:rsid w:val="009A2810"/>
    <w:rsid w:val="009A3A1A"/>
    <w:rsid w:val="009A45A4"/>
    <w:rsid w:val="009A4996"/>
    <w:rsid w:val="009A758E"/>
    <w:rsid w:val="009A7ABC"/>
    <w:rsid w:val="009B0F0F"/>
    <w:rsid w:val="009B337F"/>
    <w:rsid w:val="009B3F9B"/>
    <w:rsid w:val="009B4D69"/>
    <w:rsid w:val="009B50FB"/>
    <w:rsid w:val="009B52AC"/>
    <w:rsid w:val="009B6520"/>
    <w:rsid w:val="009C1479"/>
    <w:rsid w:val="009C1C43"/>
    <w:rsid w:val="009C1E12"/>
    <w:rsid w:val="009C21B1"/>
    <w:rsid w:val="009C37FD"/>
    <w:rsid w:val="009C3C2D"/>
    <w:rsid w:val="009C3E2A"/>
    <w:rsid w:val="009C4781"/>
    <w:rsid w:val="009C52E5"/>
    <w:rsid w:val="009C5DFD"/>
    <w:rsid w:val="009C603C"/>
    <w:rsid w:val="009C6E8B"/>
    <w:rsid w:val="009D5B93"/>
    <w:rsid w:val="009D6FC6"/>
    <w:rsid w:val="009E0D01"/>
    <w:rsid w:val="009E1B19"/>
    <w:rsid w:val="009E1C5C"/>
    <w:rsid w:val="009E22CC"/>
    <w:rsid w:val="009E263C"/>
    <w:rsid w:val="009E42FF"/>
    <w:rsid w:val="009E4DD3"/>
    <w:rsid w:val="009F0327"/>
    <w:rsid w:val="009F032B"/>
    <w:rsid w:val="009F0434"/>
    <w:rsid w:val="009F0871"/>
    <w:rsid w:val="009F08E4"/>
    <w:rsid w:val="009F09C9"/>
    <w:rsid w:val="009F0E46"/>
    <w:rsid w:val="009F0FDE"/>
    <w:rsid w:val="009F16AE"/>
    <w:rsid w:val="009F3328"/>
    <w:rsid w:val="009F5360"/>
    <w:rsid w:val="009F5ACE"/>
    <w:rsid w:val="009F5D6C"/>
    <w:rsid w:val="009F70E3"/>
    <w:rsid w:val="009F7809"/>
    <w:rsid w:val="00A008E6"/>
    <w:rsid w:val="00A00DC3"/>
    <w:rsid w:val="00A010D2"/>
    <w:rsid w:val="00A01CC2"/>
    <w:rsid w:val="00A02128"/>
    <w:rsid w:val="00A0253B"/>
    <w:rsid w:val="00A07CC0"/>
    <w:rsid w:val="00A07D0F"/>
    <w:rsid w:val="00A10CAC"/>
    <w:rsid w:val="00A113F4"/>
    <w:rsid w:val="00A1145E"/>
    <w:rsid w:val="00A1204D"/>
    <w:rsid w:val="00A123EB"/>
    <w:rsid w:val="00A1268E"/>
    <w:rsid w:val="00A12B82"/>
    <w:rsid w:val="00A13FC1"/>
    <w:rsid w:val="00A14A31"/>
    <w:rsid w:val="00A15700"/>
    <w:rsid w:val="00A17F08"/>
    <w:rsid w:val="00A210D9"/>
    <w:rsid w:val="00A21429"/>
    <w:rsid w:val="00A21B30"/>
    <w:rsid w:val="00A22380"/>
    <w:rsid w:val="00A224EC"/>
    <w:rsid w:val="00A23495"/>
    <w:rsid w:val="00A24790"/>
    <w:rsid w:val="00A24E7B"/>
    <w:rsid w:val="00A25CB6"/>
    <w:rsid w:val="00A26940"/>
    <w:rsid w:val="00A26BAF"/>
    <w:rsid w:val="00A272F5"/>
    <w:rsid w:val="00A30368"/>
    <w:rsid w:val="00A305F6"/>
    <w:rsid w:val="00A30D3C"/>
    <w:rsid w:val="00A320F2"/>
    <w:rsid w:val="00A324A6"/>
    <w:rsid w:val="00A329FE"/>
    <w:rsid w:val="00A32D1E"/>
    <w:rsid w:val="00A32F21"/>
    <w:rsid w:val="00A3375D"/>
    <w:rsid w:val="00A33E4F"/>
    <w:rsid w:val="00A342CA"/>
    <w:rsid w:val="00A350A5"/>
    <w:rsid w:val="00A35CBB"/>
    <w:rsid w:val="00A35EE6"/>
    <w:rsid w:val="00A362F3"/>
    <w:rsid w:val="00A36CDD"/>
    <w:rsid w:val="00A37DA0"/>
    <w:rsid w:val="00A37EDA"/>
    <w:rsid w:val="00A40580"/>
    <w:rsid w:val="00A408AD"/>
    <w:rsid w:val="00A41733"/>
    <w:rsid w:val="00A417CA"/>
    <w:rsid w:val="00A419EE"/>
    <w:rsid w:val="00A41CB9"/>
    <w:rsid w:val="00A42A2C"/>
    <w:rsid w:val="00A43E5D"/>
    <w:rsid w:val="00A440DE"/>
    <w:rsid w:val="00A441BA"/>
    <w:rsid w:val="00A442D0"/>
    <w:rsid w:val="00A4482E"/>
    <w:rsid w:val="00A44B0A"/>
    <w:rsid w:val="00A46A79"/>
    <w:rsid w:val="00A50235"/>
    <w:rsid w:val="00A5075C"/>
    <w:rsid w:val="00A521DA"/>
    <w:rsid w:val="00A53113"/>
    <w:rsid w:val="00A54285"/>
    <w:rsid w:val="00A54BCF"/>
    <w:rsid w:val="00A557B2"/>
    <w:rsid w:val="00A55990"/>
    <w:rsid w:val="00A560E3"/>
    <w:rsid w:val="00A565FF"/>
    <w:rsid w:val="00A56668"/>
    <w:rsid w:val="00A57451"/>
    <w:rsid w:val="00A61AB1"/>
    <w:rsid w:val="00A61E51"/>
    <w:rsid w:val="00A61FBE"/>
    <w:rsid w:val="00A6243C"/>
    <w:rsid w:val="00A66703"/>
    <w:rsid w:val="00A67568"/>
    <w:rsid w:val="00A703BD"/>
    <w:rsid w:val="00A70FEE"/>
    <w:rsid w:val="00A710D7"/>
    <w:rsid w:val="00A72E1F"/>
    <w:rsid w:val="00A734C2"/>
    <w:rsid w:val="00A73F07"/>
    <w:rsid w:val="00A746CA"/>
    <w:rsid w:val="00A75627"/>
    <w:rsid w:val="00A758F3"/>
    <w:rsid w:val="00A76B33"/>
    <w:rsid w:val="00A77718"/>
    <w:rsid w:val="00A777E2"/>
    <w:rsid w:val="00A77B24"/>
    <w:rsid w:val="00A8084D"/>
    <w:rsid w:val="00A814A6"/>
    <w:rsid w:val="00A823CB"/>
    <w:rsid w:val="00A82819"/>
    <w:rsid w:val="00A829CD"/>
    <w:rsid w:val="00A83009"/>
    <w:rsid w:val="00A83E7F"/>
    <w:rsid w:val="00A84EC7"/>
    <w:rsid w:val="00A856F8"/>
    <w:rsid w:val="00A85C95"/>
    <w:rsid w:val="00A865C7"/>
    <w:rsid w:val="00A8791C"/>
    <w:rsid w:val="00A91909"/>
    <w:rsid w:val="00A92634"/>
    <w:rsid w:val="00A928BD"/>
    <w:rsid w:val="00A93BD0"/>
    <w:rsid w:val="00A93EA5"/>
    <w:rsid w:val="00A946F1"/>
    <w:rsid w:val="00A95463"/>
    <w:rsid w:val="00AA01EE"/>
    <w:rsid w:val="00AA02AA"/>
    <w:rsid w:val="00AA06D3"/>
    <w:rsid w:val="00AA07D4"/>
    <w:rsid w:val="00AA0BB0"/>
    <w:rsid w:val="00AA33FD"/>
    <w:rsid w:val="00AA4716"/>
    <w:rsid w:val="00AA7120"/>
    <w:rsid w:val="00AA72E6"/>
    <w:rsid w:val="00AA74E6"/>
    <w:rsid w:val="00AB2747"/>
    <w:rsid w:val="00AB2F6A"/>
    <w:rsid w:val="00AB33EB"/>
    <w:rsid w:val="00AB4981"/>
    <w:rsid w:val="00AB4AAE"/>
    <w:rsid w:val="00AB5486"/>
    <w:rsid w:val="00AB57DC"/>
    <w:rsid w:val="00AC03D6"/>
    <w:rsid w:val="00AC03F0"/>
    <w:rsid w:val="00AC0653"/>
    <w:rsid w:val="00AC0B0C"/>
    <w:rsid w:val="00AC10AE"/>
    <w:rsid w:val="00AC3338"/>
    <w:rsid w:val="00AC3D84"/>
    <w:rsid w:val="00AC3DB6"/>
    <w:rsid w:val="00AC5068"/>
    <w:rsid w:val="00AC73D2"/>
    <w:rsid w:val="00AC777D"/>
    <w:rsid w:val="00AD1581"/>
    <w:rsid w:val="00AD15BB"/>
    <w:rsid w:val="00AD15D5"/>
    <w:rsid w:val="00AD402B"/>
    <w:rsid w:val="00AD54E4"/>
    <w:rsid w:val="00AD689B"/>
    <w:rsid w:val="00AD73EE"/>
    <w:rsid w:val="00AE04D6"/>
    <w:rsid w:val="00AE1118"/>
    <w:rsid w:val="00AE15E5"/>
    <w:rsid w:val="00AE178F"/>
    <w:rsid w:val="00AE34F1"/>
    <w:rsid w:val="00AE39C4"/>
    <w:rsid w:val="00AE6F9A"/>
    <w:rsid w:val="00AE7316"/>
    <w:rsid w:val="00AE7FE4"/>
    <w:rsid w:val="00AF2EDA"/>
    <w:rsid w:val="00AF39FF"/>
    <w:rsid w:val="00AF3CE7"/>
    <w:rsid w:val="00AF56DF"/>
    <w:rsid w:val="00B025BE"/>
    <w:rsid w:val="00B02B79"/>
    <w:rsid w:val="00B0390A"/>
    <w:rsid w:val="00B03D7C"/>
    <w:rsid w:val="00B03DC1"/>
    <w:rsid w:val="00B048FB"/>
    <w:rsid w:val="00B0608C"/>
    <w:rsid w:val="00B10270"/>
    <w:rsid w:val="00B10D50"/>
    <w:rsid w:val="00B10EB6"/>
    <w:rsid w:val="00B11770"/>
    <w:rsid w:val="00B119CB"/>
    <w:rsid w:val="00B11A11"/>
    <w:rsid w:val="00B12094"/>
    <w:rsid w:val="00B14B18"/>
    <w:rsid w:val="00B15390"/>
    <w:rsid w:val="00B175F9"/>
    <w:rsid w:val="00B2056B"/>
    <w:rsid w:val="00B21A9E"/>
    <w:rsid w:val="00B21C85"/>
    <w:rsid w:val="00B21C9F"/>
    <w:rsid w:val="00B22A92"/>
    <w:rsid w:val="00B22D4B"/>
    <w:rsid w:val="00B22DA0"/>
    <w:rsid w:val="00B23FF8"/>
    <w:rsid w:val="00B24CB4"/>
    <w:rsid w:val="00B314B2"/>
    <w:rsid w:val="00B31D06"/>
    <w:rsid w:val="00B32931"/>
    <w:rsid w:val="00B344D6"/>
    <w:rsid w:val="00B347F8"/>
    <w:rsid w:val="00B34F39"/>
    <w:rsid w:val="00B354C2"/>
    <w:rsid w:val="00B35CCE"/>
    <w:rsid w:val="00B37237"/>
    <w:rsid w:val="00B4084A"/>
    <w:rsid w:val="00B411F7"/>
    <w:rsid w:val="00B413DF"/>
    <w:rsid w:val="00B4175A"/>
    <w:rsid w:val="00B431D6"/>
    <w:rsid w:val="00B4423C"/>
    <w:rsid w:val="00B45AAD"/>
    <w:rsid w:val="00B45AC3"/>
    <w:rsid w:val="00B502CD"/>
    <w:rsid w:val="00B5048A"/>
    <w:rsid w:val="00B50ADD"/>
    <w:rsid w:val="00B510B8"/>
    <w:rsid w:val="00B51F06"/>
    <w:rsid w:val="00B5202A"/>
    <w:rsid w:val="00B533C3"/>
    <w:rsid w:val="00B53B7F"/>
    <w:rsid w:val="00B5429C"/>
    <w:rsid w:val="00B6039C"/>
    <w:rsid w:val="00B608AE"/>
    <w:rsid w:val="00B60CCB"/>
    <w:rsid w:val="00B6121A"/>
    <w:rsid w:val="00B61544"/>
    <w:rsid w:val="00B62DFB"/>
    <w:rsid w:val="00B632BD"/>
    <w:rsid w:val="00B65CEE"/>
    <w:rsid w:val="00B65FF1"/>
    <w:rsid w:val="00B661E5"/>
    <w:rsid w:val="00B66A1F"/>
    <w:rsid w:val="00B66C66"/>
    <w:rsid w:val="00B67304"/>
    <w:rsid w:val="00B703D2"/>
    <w:rsid w:val="00B715C6"/>
    <w:rsid w:val="00B7175C"/>
    <w:rsid w:val="00B71830"/>
    <w:rsid w:val="00B73786"/>
    <w:rsid w:val="00B7386C"/>
    <w:rsid w:val="00B73B7A"/>
    <w:rsid w:val="00B75337"/>
    <w:rsid w:val="00B778B6"/>
    <w:rsid w:val="00B80589"/>
    <w:rsid w:val="00B8266E"/>
    <w:rsid w:val="00B831AE"/>
    <w:rsid w:val="00B83AC6"/>
    <w:rsid w:val="00B85E8E"/>
    <w:rsid w:val="00B86817"/>
    <w:rsid w:val="00B90F4F"/>
    <w:rsid w:val="00B92DC6"/>
    <w:rsid w:val="00B93079"/>
    <w:rsid w:val="00B9330C"/>
    <w:rsid w:val="00B93B6C"/>
    <w:rsid w:val="00B94E6D"/>
    <w:rsid w:val="00B96820"/>
    <w:rsid w:val="00B9761E"/>
    <w:rsid w:val="00BA12EF"/>
    <w:rsid w:val="00BA25DB"/>
    <w:rsid w:val="00BA3A5E"/>
    <w:rsid w:val="00BA4A0D"/>
    <w:rsid w:val="00BA5298"/>
    <w:rsid w:val="00BA541B"/>
    <w:rsid w:val="00BA554C"/>
    <w:rsid w:val="00BA57A1"/>
    <w:rsid w:val="00BA5B19"/>
    <w:rsid w:val="00BB0524"/>
    <w:rsid w:val="00BB057A"/>
    <w:rsid w:val="00BB1769"/>
    <w:rsid w:val="00BB2F40"/>
    <w:rsid w:val="00BB3240"/>
    <w:rsid w:val="00BB3B90"/>
    <w:rsid w:val="00BB3C73"/>
    <w:rsid w:val="00BB4100"/>
    <w:rsid w:val="00BB6A1A"/>
    <w:rsid w:val="00BB73FB"/>
    <w:rsid w:val="00BB7D86"/>
    <w:rsid w:val="00BB7FD6"/>
    <w:rsid w:val="00BC131D"/>
    <w:rsid w:val="00BC1561"/>
    <w:rsid w:val="00BC2594"/>
    <w:rsid w:val="00BC3C0F"/>
    <w:rsid w:val="00BC3CB4"/>
    <w:rsid w:val="00BC42EF"/>
    <w:rsid w:val="00BC4662"/>
    <w:rsid w:val="00BC4A5A"/>
    <w:rsid w:val="00BC50D7"/>
    <w:rsid w:val="00BC58BB"/>
    <w:rsid w:val="00BC6B3C"/>
    <w:rsid w:val="00BC74CD"/>
    <w:rsid w:val="00BC77F3"/>
    <w:rsid w:val="00BC7F1F"/>
    <w:rsid w:val="00BD00BB"/>
    <w:rsid w:val="00BD0C32"/>
    <w:rsid w:val="00BD150C"/>
    <w:rsid w:val="00BD4ABE"/>
    <w:rsid w:val="00BD4C7D"/>
    <w:rsid w:val="00BD4F46"/>
    <w:rsid w:val="00BD58DE"/>
    <w:rsid w:val="00BD5DE1"/>
    <w:rsid w:val="00BD6A89"/>
    <w:rsid w:val="00BE03AE"/>
    <w:rsid w:val="00BE09ED"/>
    <w:rsid w:val="00BE10BF"/>
    <w:rsid w:val="00BE167D"/>
    <w:rsid w:val="00BE28C0"/>
    <w:rsid w:val="00BE3695"/>
    <w:rsid w:val="00BE3F6C"/>
    <w:rsid w:val="00BE528F"/>
    <w:rsid w:val="00BE587A"/>
    <w:rsid w:val="00BE6B6D"/>
    <w:rsid w:val="00BE78BA"/>
    <w:rsid w:val="00BE7949"/>
    <w:rsid w:val="00BF3046"/>
    <w:rsid w:val="00BF44DE"/>
    <w:rsid w:val="00BF4DE9"/>
    <w:rsid w:val="00BF6FC5"/>
    <w:rsid w:val="00C005A0"/>
    <w:rsid w:val="00C00C8D"/>
    <w:rsid w:val="00C0340A"/>
    <w:rsid w:val="00C03602"/>
    <w:rsid w:val="00C0490D"/>
    <w:rsid w:val="00C05D73"/>
    <w:rsid w:val="00C06405"/>
    <w:rsid w:val="00C0713F"/>
    <w:rsid w:val="00C11809"/>
    <w:rsid w:val="00C118DB"/>
    <w:rsid w:val="00C125FB"/>
    <w:rsid w:val="00C13CDA"/>
    <w:rsid w:val="00C14542"/>
    <w:rsid w:val="00C16739"/>
    <w:rsid w:val="00C17429"/>
    <w:rsid w:val="00C1774A"/>
    <w:rsid w:val="00C17A10"/>
    <w:rsid w:val="00C20232"/>
    <w:rsid w:val="00C21519"/>
    <w:rsid w:val="00C21851"/>
    <w:rsid w:val="00C22238"/>
    <w:rsid w:val="00C22332"/>
    <w:rsid w:val="00C230A3"/>
    <w:rsid w:val="00C23441"/>
    <w:rsid w:val="00C24062"/>
    <w:rsid w:val="00C266BF"/>
    <w:rsid w:val="00C26BB2"/>
    <w:rsid w:val="00C26F7F"/>
    <w:rsid w:val="00C2726C"/>
    <w:rsid w:val="00C278F1"/>
    <w:rsid w:val="00C3033F"/>
    <w:rsid w:val="00C314A0"/>
    <w:rsid w:val="00C316F6"/>
    <w:rsid w:val="00C319AE"/>
    <w:rsid w:val="00C3321C"/>
    <w:rsid w:val="00C3355F"/>
    <w:rsid w:val="00C35D26"/>
    <w:rsid w:val="00C3698C"/>
    <w:rsid w:val="00C37514"/>
    <w:rsid w:val="00C40FCF"/>
    <w:rsid w:val="00C41FCD"/>
    <w:rsid w:val="00C426C9"/>
    <w:rsid w:val="00C43257"/>
    <w:rsid w:val="00C435BE"/>
    <w:rsid w:val="00C43DB8"/>
    <w:rsid w:val="00C442C8"/>
    <w:rsid w:val="00C44780"/>
    <w:rsid w:val="00C45260"/>
    <w:rsid w:val="00C458F1"/>
    <w:rsid w:val="00C45C92"/>
    <w:rsid w:val="00C45FDE"/>
    <w:rsid w:val="00C46292"/>
    <w:rsid w:val="00C47A0A"/>
    <w:rsid w:val="00C5051A"/>
    <w:rsid w:val="00C505E7"/>
    <w:rsid w:val="00C529E9"/>
    <w:rsid w:val="00C5321F"/>
    <w:rsid w:val="00C53438"/>
    <w:rsid w:val="00C538F4"/>
    <w:rsid w:val="00C5406E"/>
    <w:rsid w:val="00C541B0"/>
    <w:rsid w:val="00C5550F"/>
    <w:rsid w:val="00C56832"/>
    <w:rsid w:val="00C56EF8"/>
    <w:rsid w:val="00C56F54"/>
    <w:rsid w:val="00C57166"/>
    <w:rsid w:val="00C61288"/>
    <w:rsid w:val="00C617F5"/>
    <w:rsid w:val="00C619B0"/>
    <w:rsid w:val="00C61D16"/>
    <w:rsid w:val="00C63944"/>
    <w:rsid w:val="00C6462C"/>
    <w:rsid w:val="00C65B40"/>
    <w:rsid w:val="00C666DA"/>
    <w:rsid w:val="00C6701E"/>
    <w:rsid w:val="00C71E0E"/>
    <w:rsid w:val="00C72026"/>
    <w:rsid w:val="00C728C9"/>
    <w:rsid w:val="00C73094"/>
    <w:rsid w:val="00C732CF"/>
    <w:rsid w:val="00C73EA7"/>
    <w:rsid w:val="00C74052"/>
    <w:rsid w:val="00C7423E"/>
    <w:rsid w:val="00C7663F"/>
    <w:rsid w:val="00C772CA"/>
    <w:rsid w:val="00C77741"/>
    <w:rsid w:val="00C8062B"/>
    <w:rsid w:val="00C81818"/>
    <w:rsid w:val="00C81A95"/>
    <w:rsid w:val="00C82CB3"/>
    <w:rsid w:val="00C82EF3"/>
    <w:rsid w:val="00C8420C"/>
    <w:rsid w:val="00C842D6"/>
    <w:rsid w:val="00C84B0E"/>
    <w:rsid w:val="00C87855"/>
    <w:rsid w:val="00C90F6E"/>
    <w:rsid w:val="00C91942"/>
    <w:rsid w:val="00C937E7"/>
    <w:rsid w:val="00C955B6"/>
    <w:rsid w:val="00C95B5D"/>
    <w:rsid w:val="00C962C2"/>
    <w:rsid w:val="00C977EA"/>
    <w:rsid w:val="00CA004E"/>
    <w:rsid w:val="00CA03E8"/>
    <w:rsid w:val="00CA0966"/>
    <w:rsid w:val="00CA1526"/>
    <w:rsid w:val="00CA2C39"/>
    <w:rsid w:val="00CA2E44"/>
    <w:rsid w:val="00CA3623"/>
    <w:rsid w:val="00CA36CB"/>
    <w:rsid w:val="00CA420A"/>
    <w:rsid w:val="00CA4695"/>
    <w:rsid w:val="00CA694E"/>
    <w:rsid w:val="00CA7462"/>
    <w:rsid w:val="00CA7538"/>
    <w:rsid w:val="00CA79BE"/>
    <w:rsid w:val="00CB1A98"/>
    <w:rsid w:val="00CB1AF0"/>
    <w:rsid w:val="00CB2A17"/>
    <w:rsid w:val="00CB2C2C"/>
    <w:rsid w:val="00CB32AD"/>
    <w:rsid w:val="00CB37D3"/>
    <w:rsid w:val="00CB4291"/>
    <w:rsid w:val="00CB42DE"/>
    <w:rsid w:val="00CB42E3"/>
    <w:rsid w:val="00CB5855"/>
    <w:rsid w:val="00CB5C2A"/>
    <w:rsid w:val="00CB633B"/>
    <w:rsid w:val="00CC12CD"/>
    <w:rsid w:val="00CC21B1"/>
    <w:rsid w:val="00CC256D"/>
    <w:rsid w:val="00CC273E"/>
    <w:rsid w:val="00CC3526"/>
    <w:rsid w:val="00CC3AF2"/>
    <w:rsid w:val="00CC5A72"/>
    <w:rsid w:val="00CC75D0"/>
    <w:rsid w:val="00CD19B4"/>
    <w:rsid w:val="00CD2727"/>
    <w:rsid w:val="00CD2F16"/>
    <w:rsid w:val="00CD32B2"/>
    <w:rsid w:val="00CD5071"/>
    <w:rsid w:val="00CD5448"/>
    <w:rsid w:val="00CD58EE"/>
    <w:rsid w:val="00CD59B5"/>
    <w:rsid w:val="00CD5DF2"/>
    <w:rsid w:val="00CD5F8B"/>
    <w:rsid w:val="00CD61B5"/>
    <w:rsid w:val="00CD6E13"/>
    <w:rsid w:val="00CE10C7"/>
    <w:rsid w:val="00CE136D"/>
    <w:rsid w:val="00CE23B4"/>
    <w:rsid w:val="00CE2B93"/>
    <w:rsid w:val="00CE343E"/>
    <w:rsid w:val="00CE3E49"/>
    <w:rsid w:val="00CE4287"/>
    <w:rsid w:val="00CE440C"/>
    <w:rsid w:val="00CE4C26"/>
    <w:rsid w:val="00CE4D89"/>
    <w:rsid w:val="00CE4F98"/>
    <w:rsid w:val="00CE60B0"/>
    <w:rsid w:val="00CE6FF0"/>
    <w:rsid w:val="00CE7AA2"/>
    <w:rsid w:val="00CF1817"/>
    <w:rsid w:val="00CF602E"/>
    <w:rsid w:val="00CF6235"/>
    <w:rsid w:val="00CF71FE"/>
    <w:rsid w:val="00CF7BD9"/>
    <w:rsid w:val="00D01BE3"/>
    <w:rsid w:val="00D022CB"/>
    <w:rsid w:val="00D03BAC"/>
    <w:rsid w:val="00D041A4"/>
    <w:rsid w:val="00D04BCF"/>
    <w:rsid w:val="00D04C91"/>
    <w:rsid w:val="00D05DDD"/>
    <w:rsid w:val="00D0606D"/>
    <w:rsid w:val="00D06AA1"/>
    <w:rsid w:val="00D1137B"/>
    <w:rsid w:val="00D131E3"/>
    <w:rsid w:val="00D138BB"/>
    <w:rsid w:val="00D14DF2"/>
    <w:rsid w:val="00D16116"/>
    <w:rsid w:val="00D222FA"/>
    <w:rsid w:val="00D227AA"/>
    <w:rsid w:val="00D22E91"/>
    <w:rsid w:val="00D23B19"/>
    <w:rsid w:val="00D23FD1"/>
    <w:rsid w:val="00D241BC"/>
    <w:rsid w:val="00D25EEB"/>
    <w:rsid w:val="00D27221"/>
    <w:rsid w:val="00D27CF1"/>
    <w:rsid w:val="00D328CD"/>
    <w:rsid w:val="00D3294B"/>
    <w:rsid w:val="00D33602"/>
    <w:rsid w:val="00D33AAB"/>
    <w:rsid w:val="00D33E94"/>
    <w:rsid w:val="00D34F16"/>
    <w:rsid w:val="00D37C99"/>
    <w:rsid w:val="00D408A7"/>
    <w:rsid w:val="00D412B2"/>
    <w:rsid w:val="00D42B39"/>
    <w:rsid w:val="00D4312F"/>
    <w:rsid w:val="00D444BD"/>
    <w:rsid w:val="00D44602"/>
    <w:rsid w:val="00D44775"/>
    <w:rsid w:val="00D450A9"/>
    <w:rsid w:val="00D4514D"/>
    <w:rsid w:val="00D457E1"/>
    <w:rsid w:val="00D46592"/>
    <w:rsid w:val="00D479A4"/>
    <w:rsid w:val="00D47AC6"/>
    <w:rsid w:val="00D47DE8"/>
    <w:rsid w:val="00D52B26"/>
    <w:rsid w:val="00D53242"/>
    <w:rsid w:val="00D54401"/>
    <w:rsid w:val="00D5565A"/>
    <w:rsid w:val="00D60A7E"/>
    <w:rsid w:val="00D611AF"/>
    <w:rsid w:val="00D62621"/>
    <w:rsid w:val="00D62687"/>
    <w:rsid w:val="00D63EC0"/>
    <w:rsid w:val="00D65D55"/>
    <w:rsid w:val="00D7079D"/>
    <w:rsid w:val="00D7163B"/>
    <w:rsid w:val="00D72272"/>
    <w:rsid w:val="00D72DC4"/>
    <w:rsid w:val="00D733CF"/>
    <w:rsid w:val="00D734FB"/>
    <w:rsid w:val="00D73659"/>
    <w:rsid w:val="00D756E3"/>
    <w:rsid w:val="00D75CAC"/>
    <w:rsid w:val="00D765DF"/>
    <w:rsid w:val="00D76724"/>
    <w:rsid w:val="00D76FD1"/>
    <w:rsid w:val="00D77155"/>
    <w:rsid w:val="00D7765D"/>
    <w:rsid w:val="00D77C8D"/>
    <w:rsid w:val="00D82185"/>
    <w:rsid w:val="00D83EEC"/>
    <w:rsid w:val="00D841B5"/>
    <w:rsid w:val="00D85780"/>
    <w:rsid w:val="00D858E5"/>
    <w:rsid w:val="00D868D6"/>
    <w:rsid w:val="00D8770E"/>
    <w:rsid w:val="00D909AE"/>
    <w:rsid w:val="00D909E4"/>
    <w:rsid w:val="00D91BB7"/>
    <w:rsid w:val="00D926C0"/>
    <w:rsid w:val="00D94010"/>
    <w:rsid w:val="00D956D8"/>
    <w:rsid w:val="00D95861"/>
    <w:rsid w:val="00D95967"/>
    <w:rsid w:val="00D959E6"/>
    <w:rsid w:val="00D96A27"/>
    <w:rsid w:val="00D974B2"/>
    <w:rsid w:val="00D97B39"/>
    <w:rsid w:val="00DA3867"/>
    <w:rsid w:val="00DA393F"/>
    <w:rsid w:val="00DA39D3"/>
    <w:rsid w:val="00DA3AAA"/>
    <w:rsid w:val="00DA5426"/>
    <w:rsid w:val="00DA5C9C"/>
    <w:rsid w:val="00DA664A"/>
    <w:rsid w:val="00DA796A"/>
    <w:rsid w:val="00DB1A2C"/>
    <w:rsid w:val="00DB4044"/>
    <w:rsid w:val="00DB45C9"/>
    <w:rsid w:val="00DB4ABC"/>
    <w:rsid w:val="00DB5000"/>
    <w:rsid w:val="00DB533D"/>
    <w:rsid w:val="00DB578F"/>
    <w:rsid w:val="00DB6CBB"/>
    <w:rsid w:val="00DB7628"/>
    <w:rsid w:val="00DB7706"/>
    <w:rsid w:val="00DC0973"/>
    <w:rsid w:val="00DC27A4"/>
    <w:rsid w:val="00DC3426"/>
    <w:rsid w:val="00DC43A4"/>
    <w:rsid w:val="00DC655E"/>
    <w:rsid w:val="00DC7AF9"/>
    <w:rsid w:val="00DD0986"/>
    <w:rsid w:val="00DD0ADE"/>
    <w:rsid w:val="00DD22AD"/>
    <w:rsid w:val="00DD26FF"/>
    <w:rsid w:val="00DD2724"/>
    <w:rsid w:val="00DD28B1"/>
    <w:rsid w:val="00DD2DEE"/>
    <w:rsid w:val="00DD2E96"/>
    <w:rsid w:val="00DD3FCF"/>
    <w:rsid w:val="00DD423C"/>
    <w:rsid w:val="00DD480C"/>
    <w:rsid w:val="00DD58D6"/>
    <w:rsid w:val="00DD76D8"/>
    <w:rsid w:val="00DD76F6"/>
    <w:rsid w:val="00DE061E"/>
    <w:rsid w:val="00DE1CAB"/>
    <w:rsid w:val="00DE3270"/>
    <w:rsid w:val="00DE367A"/>
    <w:rsid w:val="00DE54B7"/>
    <w:rsid w:val="00DE6442"/>
    <w:rsid w:val="00DE7E6A"/>
    <w:rsid w:val="00DE7FA9"/>
    <w:rsid w:val="00DF0CFA"/>
    <w:rsid w:val="00DF1E26"/>
    <w:rsid w:val="00DF2254"/>
    <w:rsid w:val="00DF229F"/>
    <w:rsid w:val="00DF2B04"/>
    <w:rsid w:val="00DF305E"/>
    <w:rsid w:val="00DF38C9"/>
    <w:rsid w:val="00DF59A8"/>
    <w:rsid w:val="00DF5A48"/>
    <w:rsid w:val="00DF68BB"/>
    <w:rsid w:val="00DF6980"/>
    <w:rsid w:val="00DF6CA3"/>
    <w:rsid w:val="00DF723F"/>
    <w:rsid w:val="00DF7E1A"/>
    <w:rsid w:val="00E0001B"/>
    <w:rsid w:val="00E0024D"/>
    <w:rsid w:val="00E00605"/>
    <w:rsid w:val="00E006E6"/>
    <w:rsid w:val="00E029CD"/>
    <w:rsid w:val="00E02F19"/>
    <w:rsid w:val="00E03151"/>
    <w:rsid w:val="00E04CAB"/>
    <w:rsid w:val="00E0577C"/>
    <w:rsid w:val="00E058D8"/>
    <w:rsid w:val="00E10F2F"/>
    <w:rsid w:val="00E11C82"/>
    <w:rsid w:val="00E11DFF"/>
    <w:rsid w:val="00E13067"/>
    <w:rsid w:val="00E13F67"/>
    <w:rsid w:val="00E149F4"/>
    <w:rsid w:val="00E15132"/>
    <w:rsid w:val="00E16500"/>
    <w:rsid w:val="00E16E49"/>
    <w:rsid w:val="00E17035"/>
    <w:rsid w:val="00E22866"/>
    <w:rsid w:val="00E22CE6"/>
    <w:rsid w:val="00E2356E"/>
    <w:rsid w:val="00E24C75"/>
    <w:rsid w:val="00E250B8"/>
    <w:rsid w:val="00E25124"/>
    <w:rsid w:val="00E25E71"/>
    <w:rsid w:val="00E2618B"/>
    <w:rsid w:val="00E2687D"/>
    <w:rsid w:val="00E274D5"/>
    <w:rsid w:val="00E27B4C"/>
    <w:rsid w:val="00E3070A"/>
    <w:rsid w:val="00E31339"/>
    <w:rsid w:val="00E31D78"/>
    <w:rsid w:val="00E33BBD"/>
    <w:rsid w:val="00E34E86"/>
    <w:rsid w:val="00E354C7"/>
    <w:rsid w:val="00E3589A"/>
    <w:rsid w:val="00E35BF4"/>
    <w:rsid w:val="00E36384"/>
    <w:rsid w:val="00E4096C"/>
    <w:rsid w:val="00E40F4B"/>
    <w:rsid w:val="00E4106F"/>
    <w:rsid w:val="00E415FE"/>
    <w:rsid w:val="00E41A69"/>
    <w:rsid w:val="00E41ABF"/>
    <w:rsid w:val="00E43791"/>
    <w:rsid w:val="00E45E38"/>
    <w:rsid w:val="00E46163"/>
    <w:rsid w:val="00E4637D"/>
    <w:rsid w:val="00E46752"/>
    <w:rsid w:val="00E46C80"/>
    <w:rsid w:val="00E512EA"/>
    <w:rsid w:val="00E53D6D"/>
    <w:rsid w:val="00E53DE5"/>
    <w:rsid w:val="00E541F4"/>
    <w:rsid w:val="00E552E6"/>
    <w:rsid w:val="00E56360"/>
    <w:rsid w:val="00E56443"/>
    <w:rsid w:val="00E5661B"/>
    <w:rsid w:val="00E56E7D"/>
    <w:rsid w:val="00E608D9"/>
    <w:rsid w:val="00E61A15"/>
    <w:rsid w:val="00E61E69"/>
    <w:rsid w:val="00E6342E"/>
    <w:rsid w:val="00E637BA"/>
    <w:rsid w:val="00E64293"/>
    <w:rsid w:val="00E6458E"/>
    <w:rsid w:val="00E650D8"/>
    <w:rsid w:val="00E65606"/>
    <w:rsid w:val="00E65D43"/>
    <w:rsid w:val="00E67336"/>
    <w:rsid w:val="00E70331"/>
    <w:rsid w:val="00E710B3"/>
    <w:rsid w:val="00E72037"/>
    <w:rsid w:val="00E73555"/>
    <w:rsid w:val="00E7364D"/>
    <w:rsid w:val="00E75DC2"/>
    <w:rsid w:val="00E764C7"/>
    <w:rsid w:val="00E76C41"/>
    <w:rsid w:val="00E7798A"/>
    <w:rsid w:val="00E8140E"/>
    <w:rsid w:val="00E82875"/>
    <w:rsid w:val="00E83435"/>
    <w:rsid w:val="00E8552C"/>
    <w:rsid w:val="00E85655"/>
    <w:rsid w:val="00E86189"/>
    <w:rsid w:val="00E87E6A"/>
    <w:rsid w:val="00E908A9"/>
    <w:rsid w:val="00E90D8C"/>
    <w:rsid w:val="00E90DE6"/>
    <w:rsid w:val="00E90F47"/>
    <w:rsid w:val="00E927E7"/>
    <w:rsid w:val="00E92CDD"/>
    <w:rsid w:val="00E94133"/>
    <w:rsid w:val="00E948D7"/>
    <w:rsid w:val="00E94919"/>
    <w:rsid w:val="00E949AD"/>
    <w:rsid w:val="00E95FB8"/>
    <w:rsid w:val="00E97A1E"/>
    <w:rsid w:val="00E97EF3"/>
    <w:rsid w:val="00EA0A69"/>
    <w:rsid w:val="00EA33EE"/>
    <w:rsid w:val="00EA3B98"/>
    <w:rsid w:val="00EA4047"/>
    <w:rsid w:val="00EA4CB6"/>
    <w:rsid w:val="00EA4EE6"/>
    <w:rsid w:val="00EA5A29"/>
    <w:rsid w:val="00EB1B89"/>
    <w:rsid w:val="00EB25A6"/>
    <w:rsid w:val="00EB3D17"/>
    <w:rsid w:val="00EB3F79"/>
    <w:rsid w:val="00EB475D"/>
    <w:rsid w:val="00EB5CE0"/>
    <w:rsid w:val="00EB60BF"/>
    <w:rsid w:val="00EB6D3A"/>
    <w:rsid w:val="00EB6D67"/>
    <w:rsid w:val="00EB70F5"/>
    <w:rsid w:val="00EB7499"/>
    <w:rsid w:val="00EC09C6"/>
    <w:rsid w:val="00EC0DFE"/>
    <w:rsid w:val="00EC12C2"/>
    <w:rsid w:val="00EC1EE2"/>
    <w:rsid w:val="00EC39F1"/>
    <w:rsid w:val="00EC3CAD"/>
    <w:rsid w:val="00EC44AA"/>
    <w:rsid w:val="00EC5422"/>
    <w:rsid w:val="00EC7BCE"/>
    <w:rsid w:val="00ED0114"/>
    <w:rsid w:val="00ED0B07"/>
    <w:rsid w:val="00ED1256"/>
    <w:rsid w:val="00ED17D0"/>
    <w:rsid w:val="00ED3CF4"/>
    <w:rsid w:val="00ED53FF"/>
    <w:rsid w:val="00ED62D3"/>
    <w:rsid w:val="00ED63FB"/>
    <w:rsid w:val="00ED64E9"/>
    <w:rsid w:val="00ED6B0F"/>
    <w:rsid w:val="00ED6C71"/>
    <w:rsid w:val="00ED7848"/>
    <w:rsid w:val="00EE0491"/>
    <w:rsid w:val="00EE06EE"/>
    <w:rsid w:val="00EE09A9"/>
    <w:rsid w:val="00EE233F"/>
    <w:rsid w:val="00EE2580"/>
    <w:rsid w:val="00EE285D"/>
    <w:rsid w:val="00EE2920"/>
    <w:rsid w:val="00EE764C"/>
    <w:rsid w:val="00EF018B"/>
    <w:rsid w:val="00EF140D"/>
    <w:rsid w:val="00EF280F"/>
    <w:rsid w:val="00EF3F14"/>
    <w:rsid w:val="00EF3F28"/>
    <w:rsid w:val="00EF5AE0"/>
    <w:rsid w:val="00EF6A14"/>
    <w:rsid w:val="00EF6DB3"/>
    <w:rsid w:val="00F01872"/>
    <w:rsid w:val="00F02F5B"/>
    <w:rsid w:val="00F0548D"/>
    <w:rsid w:val="00F063FD"/>
    <w:rsid w:val="00F06443"/>
    <w:rsid w:val="00F06B70"/>
    <w:rsid w:val="00F070E8"/>
    <w:rsid w:val="00F10659"/>
    <w:rsid w:val="00F116C8"/>
    <w:rsid w:val="00F11E00"/>
    <w:rsid w:val="00F12B64"/>
    <w:rsid w:val="00F12DFC"/>
    <w:rsid w:val="00F14856"/>
    <w:rsid w:val="00F14F88"/>
    <w:rsid w:val="00F15353"/>
    <w:rsid w:val="00F1606C"/>
    <w:rsid w:val="00F1608B"/>
    <w:rsid w:val="00F1675E"/>
    <w:rsid w:val="00F17E64"/>
    <w:rsid w:val="00F211A4"/>
    <w:rsid w:val="00F21365"/>
    <w:rsid w:val="00F25183"/>
    <w:rsid w:val="00F255C6"/>
    <w:rsid w:val="00F26279"/>
    <w:rsid w:val="00F265FB"/>
    <w:rsid w:val="00F27609"/>
    <w:rsid w:val="00F310E8"/>
    <w:rsid w:val="00F3123A"/>
    <w:rsid w:val="00F327E1"/>
    <w:rsid w:val="00F33E76"/>
    <w:rsid w:val="00F34063"/>
    <w:rsid w:val="00F341DA"/>
    <w:rsid w:val="00F343D0"/>
    <w:rsid w:val="00F3442D"/>
    <w:rsid w:val="00F35FCE"/>
    <w:rsid w:val="00F367AD"/>
    <w:rsid w:val="00F3769F"/>
    <w:rsid w:val="00F406BF"/>
    <w:rsid w:val="00F41BAB"/>
    <w:rsid w:val="00F44142"/>
    <w:rsid w:val="00F44745"/>
    <w:rsid w:val="00F46770"/>
    <w:rsid w:val="00F46A54"/>
    <w:rsid w:val="00F46AC7"/>
    <w:rsid w:val="00F47F67"/>
    <w:rsid w:val="00F5194D"/>
    <w:rsid w:val="00F51B77"/>
    <w:rsid w:val="00F51ECD"/>
    <w:rsid w:val="00F52B18"/>
    <w:rsid w:val="00F5343C"/>
    <w:rsid w:val="00F536A4"/>
    <w:rsid w:val="00F53E86"/>
    <w:rsid w:val="00F540D1"/>
    <w:rsid w:val="00F548E7"/>
    <w:rsid w:val="00F5568B"/>
    <w:rsid w:val="00F55BE3"/>
    <w:rsid w:val="00F5635E"/>
    <w:rsid w:val="00F574CD"/>
    <w:rsid w:val="00F60265"/>
    <w:rsid w:val="00F60FEC"/>
    <w:rsid w:val="00F61526"/>
    <w:rsid w:val="00F615AE"/>
    <w:rsid w:val="00F61AE1"/>
    <w:rsid w:val="00F628C1"/>
    <w:rsid w:val="00F62E4C"/>
    <w:rsid w:val="00F64183"/>
    <w:rsid w:val="00F64322"/>
    <w:rsid w:val="00F64703"/>
    <w:rsid w:val="00F64F87"/>
    <w:rsid w:val="00F65F8D"/>
    <w:rsid w:val="00F67DB5"/>
    <w:rsid w:val="00F700E4"/>
    <w:rsid w:val="00F713E0"/>
    <w:rsid w:val="00F71F79"/>
    <w:rsid w:val="00F72E71"/>
    <w:rsid w:val="00F74288"/>
    <w:rsid w:val="00F75403"/>
    <w:rsid w:val="00F75788"/>
    <w:rsid w:val="00F76532"/>
    <w:rsid w:val="00F76F69"/>
    <w:rsid w:val="00F77F31"/>
    <w:rsid w:val="00F80995"/>
    <w:rsid w:val="00F81B18"/>
    <w:rsid w:val="00F81E0B"/>
    <w:rsid w:val="00F83DDD"/>
    <w:rsid w:val="00F84A2F"/>
    <w:rsid w:val="00F86561"/>
    <w:rsid w:val="00F86B93"/>
    <w:rsid w:val="00F86C7D"/>
    <w:rsid w:val="00F871D8"/>
    <w:rsid w:val="00F87DFA"/>
    <w:rsid w:val="00F9056B"/>
    <w:rsid w:val="00F9089B"/>
    <w:rsid w:val="00F91774"/>
    <w:rsid w:val="00F938D0"/>
    <w:rsid w:val="00F9493F"/>
    <w:rsid w:val="00F94CBE"/>
    <w:rsid w:val="00F94D2B"/>
    <w:rsid w:val="00F972E5"/>
    <w:rsid w:val="00F976A6"/>
    <w:rsid w:val="00F977D3"/>
    <w:rsid w:val="00FA2273"/>
    <w:rsid w:val="00FA2693"/>
    <w:rsid w:val="00FA2FB1"/>
    <w:rsid w:val="00FA3A9C"/>
    <w:rsid w:val="00FA518A"/>
    <w:rsid w:val="00FA7C41"/>
    <w:rsid w:val="00FA7F63"/>
    <w:rsid w:val="00FB169C"/>
    <w:rsid w:val="00FB201F"/>
    <w:rsid w:val="00FB20FA"/>
    <w:rsid w:val="00FB30C3"/>
    <w:rsid w:val="00FB427A"/>
    <w:rsid w:val="00FB429D"/>
    <w:rsid w:val="00FB54E0"/>
    <w:rsid w:val="00FB7159"/>
    <w:rsid w:val="00FB7BDD"/>
    <w:rsid w:val="00FC087B"/>
    <w:rsid w:val="00FC0A8F"/>
    <w:rsid w:val="00FC1A93"/>
    <w:rsid w:val="00FC2619"/>
    <w:rsid w:val="00FC288A"/>
    <w:rsid w:val="00FC303C"/>
    <w:rsid w:val="00FC5FB4"/>
    <w:rsid w:val="00FC6324"/>
    <w:rsid w:val="00FC6678"/>
    <w:rsid w:val="00FC690F"/>
    <w:rsid w:val="00FC7E81"/>
    <w:rsid w:val="00FD034E"/>
    <w:rsid w:val="00FD0DD7"/>
    <w:rsid w:val="00FD1C4D"/>
    <w:rsid w:val="00FD1CD5"/>
    <w:rsid w:val="00FD2389"/>
    <w:rsid w:val="00FD3D88"/>
    <w:rsid w:val="00FD4283"/>
    <w:rsid w:val="00FD6553"/>
    <w:rsid w:val="00FD7F23"/>
    <w:rsid w:val="00FE03FD"/>
    <w:rsid w:val="00FE0787"/>
    <w:rsid w:val="00FE0A63"/>
    <w:rsid w:val="00FE1A46"/>
    <w:rsid w:val="00FE1EEE"/>
    <w:rsid w:val="00FE296B"/>
    <w:rsid w:val="00FE344B"/>
    <w:rsid w:val="00FE5C0B"/>
    <w:rsid w:val="00FF03D6"/>
    <w:rsid w:val="00FF0F9B"/>
    <w:rsid w:val="00FF11BB"/>
    <w:rsid w:val="00FF2CE7"/>
    <w:rsid w:val="00FF3E48"/>
    <w:rsid w:val="00FF4830"/>
    <w:rsid w:val="00FF4A62"/>
    <w:rsid w:val="00FF560E"/>
    <w:rsid w:val="00FF683C"/>
    <w:rsid w:val="00FF73F9"/>
    <w:rsid w:val="00FF755F"/>
    <w:rsid w:val="00FF793D"/>
    <w:rsid w:val="00FF7B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35AB2"/>
  <w15:docId w15:val="{81D2DCEB-8174-6948-AB9B-FA10ACFD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016"/>
    <w:pPr>
      <w:spacing w:after="0" w:line="240" w:lineRule="auto"/>
      <w:jc w:val="both"/>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2454C8"/>
    <w:pPr>
      <w:keepNext/>
      <w:keepLines/>
      <w:spacing w:before="360"/>
      <w:outlineLvl w:val="0"/>
    </w:pPr>
    <w:rPr>
      <w:rFonts w:asciiTheme="majorHAnsi" w:eastAsiaTheme="majorEastAsia" w:hAnsiTheme="majorHAnsi" w:cstheme="majorBidi"/>
      <w:b/>
      <w:bCs/>
      <w:color w:val="000000" w:themeColor="text1"/>
      <w:spacing w:val="20"/>
      <w:sz w:val="32"/>
      <w:szCs w:val="28"/>
      <w:lang w:val="en-US"/>
    </w:rPr>
  </w:style>
  <w:style w:type="paragraph" w:styleId="Heading2">
    <w:name w:val="heading 2"/>
    <w:basedOn w:val="Normal"/>
    <w:next w:val="Normal"/>
    <w:link w:val="Heading2Char"/>
    <w:uiPriority w:val="9"/>
    <w:unhideWhenUsed/>
    <w:qFormat/>
    <w:rsid w:val="002454C8"/>
    <w:pPr>
      <w:keepNext/>
      <w:keepLines/>
      <w:spacing w:before="120"/>
      <w:outlineLvl w:val="1"/>
    </w:pPr>
    <w:rPr>
      <w:rFonts w:asciiTheme="minorHAnsi" w:eastAsiaTheme="majorEastAsia" w:hAnsiTheme="minorHAnsi" w:cstheme="majorBidi"/>
      <w:b/>
      <w:bCs/>
      <w:color w:val="000000" w:themeColor="text1"/>
      <w:sz w:val="28"/>
      <w:szCs w:val="26"/>
      <w:lang w:val="en-US"/>
    </w:rPr>
  </w:style>
  <w:style w:type="paragraph" w:styleId="Heading3">
    <w:name w:val="heading 3"/>
    <w:basedOn w:val="NoSpacing"/>
    <w:next w:val="Normal"/>
    <w:link w:val="Heading3Char"/>
    <w:uiPriority w:val="9"/>
    <w:unhideWhenUsed/>
    <w:qFormat/>
    <w:rsid w:val="0055626C"/>
    <w:pPr>
      <w:keepNext/>
      <w:keepLines/>
      <w:spacing w:before="20"/>
      <w:outlineLvl w:val="2"/>
    </w:pPr>
    <w:rPr>
      <w:rFonts w:asciiTheme="majorHAnsi" w:eastAsiaTheme="majorEastAsia" w:hAnsiTheme="majorHAnsi" w:cstheme="majorBidi"/>
      <w:b/>
      <w:bCs/>
      <w:spacing w:val="14"/>
    </w:rPr>
  </w:style>
  <w:style w:type="paragraph" w:styleId="Heading4">
    <w:name w:val="heading 4"/>
    <w:basedOn w:val="Normal"/>
    <w:next w:val="Normal"/>
    <w:link w:val="Heading4Char"/>
    <w:uiPriority w:val="9"/>
    <w:semiHidden/>
    <w:unhideWhenUsed/>
    <w:qFormat/>
    <w:rsid w:val="002454C8"/>
    <w:pPr>
      <w:keepNext/>
      <w:keepLines/>
      <w:spacing w:before="200"/>
      <w:outlineLvl w:val="3"/>
    </w:pPr>
    <w:rPr>
      <w:rFonts w:asciiTheme="minorHAnsi" w:eastAsiaTheme="majorEastAsia" w:hAnsiTheme="minorHAnsi" w:cstheme="majorBidi"/>
      <w:b/>
      <w:bCs/>
      <w:i/>
      <w:iCs/>
      <w:color w:val="000000"/>
      <w:szCs w:val="22"/>
      <w:lang w:val="en-US"/>
    </w:rPr>
  </w:style>
  <w:style w:type="paragraph" w:styleId="Heading5">
    <w:name w:val="heading 5"/>
    <w:basedOn w:val="Normal"/>
    <w:next w:val="Normal"/>
    <w:link w:val="Heading5Char"/>
    <w:uiPriority w:val="9"/>
    <w:semiHidden/>
    <w:unhideWhenUsed/>
    <w:qFormat/>
    <w:rsid w:val="002454C8"/>
    <w:pPr>
      <w:keepNext/>
      <w:keepLines/>
      <w:spacing w:before="200"/>
      <w:outlineLvl w:val="4"/>
    </w:pPr>
    <w:rPr>
      <w:rFonts w:asciiTheme="majorHAnsi" w:eastAsiaTheme="majorEastAsia" w:hAnsiTheme="majorHAnsi" w:cstheme="majorBidi"/>
      <w:color w:val="000000"/>
      <w:sz w:val="22"/>
      <w:szCs w:val="22"/>
      <w:lang w:val="en-US"/>
    </w:rPr>
  </w:style>
  <w:style w:type="paragraph" w:styleId="Heading6">
    <w:name w:val="heading 6"/>
    <w:basedOn w:val="Normal"/>
    <w:next w:val="Normal"/>
    <w:link w:val="Heading6Char"/>
    <w:uiPriority w:val="9"/>
    <w:semiHidden/>
    <w:unhideWhenUsed/>
    <w:qFormat/>
    <w:rsid w:val="002454C8"/>
    <w:pPr>
      <w:keepNext/>
      <w:keepLines/>
      <w:spacing w:before="200"/>
      <w:outlineLvl w:val="5"/>
    </w:pPr>
    <w:rPr>
      <w:rFonts w:asciiTheme="majorHAnsi" w:eastAsiaTheme="majorEastAsia" w:hAnsiTheme="majorHAnsi" w:cstheme="majorBidi"/>
      <w:iCs/>
      <w:color w:val="4472C4" w:themeColor="accent1"/>
      <w:sz w:val="22"/>
      <w:szCs w:val="22"/>
      <w:lang w:val="en-US"/>
    </w:rPr>
  </w:style>
  <w:style w:type="paragraph" w:styleId="Heading7">
    <w:name w:val="heading 7"/>
    <w:basedOn w:val="Normal"/>
    <w:next w:val="Normal"/>
    <w:link w:val="Heading7Char"/>
    <w:uiPriority w:val="9"/>
    <w:semiHidden/>
    <w:unhideWhenUsed/>
    <w:qFormat/>
    <w:rsid w:val="002454C8"/>
    <w:pPr>
      <w:keepNext/>
      <w:keepLines/>
      <w:spacing w:before="200"/>
      <w:outlineLvl w:val="6"/>
    </w:pPr>
    <w:rPr>
      <w:rFonts w:asciiTheme="majorHAnsi" w:eastAsiaTheme="majorEastAsia" w:hAnsiTheme="majorHAnsi" w:cstheme="majorBidi"/>
      <w:i/>
      <w:iCs/>
      <w:color w:val="000000"/>
      <w:sz w:val="22"/>
      <w:szCs w:val="22"/>
      <w:lang w:val="en-US"/>
    </w:rPr>
  </w:style>
  <w:style w:type="paragraph" w:styleId="Heading8">
    <w:name w:val="heading 8"/>
    <w:basedOn w:val="Normal"/>
    <w:next w:val="Normal"/>
    <w:link w:val="Heading8Char"/>
    <w:uiPriority w:val="9"/>
    <w:semiHidden/>
    <w:unhideWhenUsed/>
    <w:qFormat/>
    <w:rsid w:val="002454C8"/>
    <w:pPr>
      <w:keepNext/>
      <w:keepLines/>
      <w:spacing w:before="200"/>
      <w:outlineLvl w:val="7"/>
    </w:pPr>
    <w:rPr>
      <w:rFonts w:asciiTheme="majorHAnsi" w:eastAsiaTheme="majorEastAsia" w:hAnsiTheme="majorHAnsi" w:cstheme="majorBidi"/>
      <w:color w:val="000000"/>
      <w:sz w:val="20"/>
      <w:szCs w:val="20"/>
      <w:lang w:val="en-US"/>
    </w:rPr>
  </w:style>
  <w:style w:type="paragraph" w:styleId="Heading9">
    <w:name w:val="heading 9"/>
    <w:basedOn w:val="Normal"/>
    <w:next w:val="Normal"/>
    <w:link w:val="Heading9Char"/>
    <w:uiPriority w:val="9"/>
    <w:semiHidden/>
    <w:unhideWhenUsed/>
    <w:qFormat/>
    <w:rsid w:val="002454C8"/>
    <w:pPr>
      <w:keepNext/>
      <w:keepLines/>
      <w:spacing w:before="200"/>
      <w:outlineLvl w:val="8"/>
    </w:pPr>
    <w:rPr>
      <w:rFonts w:asciiTheme="majorHAnsi" w:eastAsiaTheme="majorEastAsia" w:hAnsiTheme="majorHAnsi" w:cstheme="majorBidi"/>
      <w:i/>
      <w:i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paragraph" w:styleId="Header">
    <w:name w:val="header"/>
    <w:basedOn w:val="Normal"/>
    <w:pPr>
      <w:tabs>
        <w:tab w:val="center" w:pos="4320"/>
        <w:tab w:val="right" w:pos="8640"/>
      </w:tabs>
    </w:pPr>
    <w:rPr>
      <w:rFonts w:asciiTheme="minorHAnsi" w:eastAsia="SimSun" w:hAnsiTheme="minorHAnsi" w:cstheme="minorBidi"/>
      <w:sz w:val="21"/>
      <w:szCs w:val="22"/>
      <w:lang w:val="en-US"/>
    </w:rPr>
  </w:style>
  <w:style w:type="character" w:customStyle="1" w:styleId="HeaderChar">
    <w:name w:val="Header Char"/>
    <w:basedOn w:val="DefaultParagraphFont"/>
    <w:rPr>
      <w:lang w:val="en-GB" w:eastAsia="zh-TW"/>
    </w:rPr>
  </w:style>
  <w:style w:type="paragraph" w:styleId="Footer">
    <w:name w:val="footer"/>
    <w:basedOn w:val="Normal"/>
    <w:uiPriority w:val="99"/>
    <w:pPr>
      <w:tabs>
        <w:tab w:val="center" w:pos="4320"/>
        <w:tab w:val="right" w:pos="8640"/>
      </w:tabs>
    </w:pPr>
    <w:rPr>
      <w:rFonts w:asciiTheme="minorHAnsi" w:eastAsia="SimSun" w:hAnsiTheme="minorHAnsi" w:cstheme="minorBidi"/>
      <w:sz w:val="21"/>
      <w:szCs w:val="22"/>
      <w:lang w:val="en-US"/>
    </w:rPr>
  </w:style>
  <w:style w:type="character" w:customStyle="1" w:styleId="FooterChar">
    <w:name w:val="Footer Char"/>
    <w:basedOn w:val="DefaultParagraphFont"/>
    <w:uiPriority w:val="99"/>
    <w:rPr>
      <w:lang w:val="en-GB" w:eastAsia="zh-TW"/>
    </w:rPr>
  </w:style>
  <w:style w:type="character" w:customStyle="1" w:styleId="Heading1Char">
    <w:name w:val="Heading 1 Char"/>
    <w:basedOn w:val="DefaultParagraphFont"/>
    <w:link w:val="Heading1"/>
    <w:uiPriority w:val="9"/>
    <w:rsid w:val="002454C8"/>
    <w:rPr>
      <w:rFonts w:asciiTheme="majorHAnsi" w:eastAsiaTheme="majorEastAsia" w:hAnsiTheme="majorHAnsi" w:cstheme="majorBidi"/>
      <w:b/>
      <w:bCs/>
      <w:color w:val="000000" w:themeColor="text1"/>
      <w:spacing w:val="20"/>
      <w:sz w:val="32"/>
      <w:szCs w:val="28"/>
    </w:rPr>
  </w:style>
  <w:style w:type="character" w:customStyle="1" w:styleId="Heading2Char">
    <w:name w:val="Heading 2 Char"/>
    <w:basedOn w:val="DefaultParagraphFont"/>
    <w:link w:val="Heading2"/>
    <w:uiPriority w:val="9"/>
    <w:rsid w:val="002454C8"/>
    <w:rPr>
      <w:rFonts w:eastAsiaTheme="majorEastAsia" w:cstheme="majorBidi"/>
      <w:b/>
      <w:bCs/>
      <w:color w:val="000000" w:themeColor="text1"/>
      <w:sz w:val="28"/>
      <w:szCs w:val="26"/>
    </w:rPr>
  </w:style>
  <w:style w:type="character" w:customStyle="1" w:styleId="Heading3Char">
    <w:name w:val="Heading 3 Char"/>
    <w:basedOn w:val="DefaultParagraphFont"/>
    <w:link w:val="Heading3"/>
    <w:uiPriority w:val="9"/>
    <w:rsid w:val="0055626C"/>
    <w:rPr>
      <w:rFonts w:asciiTheme="majorHAnsi" w:eastAsiaTheme="majorEastAsia" w:hAnsiTheme="majorHAnsi" w:cstheme="majorBidi"/>
      <w:b/>
      <w:bCs/>
      <w:spacing w:val="14"/>
    </w:rPr>
  </w:style>
  <w:style w:type="paragraph" w:styleId="Title">
    <w:name w:val="Title"/>
    <w:basedOn w:val="Normal"/>
    <w:next w:val="Normal"/>
    <w:link w:val="TitleChar"/>
    <w:uiPriority w:val="10"/>
    <w:qFormat/>
    <w:rsid w:val="002454C8"/>
    <w:pPr>
      <w:spacing w:after="120"/>
      <w:contextualSpacing/>
    </w:pPr>
    <w:rPr>
      <w:rFonts w:asciiTheme="majorHAnsi" w:eastAsiaTheme="majorEastAsia" w:hAnsiTheme="majorHAnsi" w:cstheme="majorBidi"/>
      <w:color w:val="44546A" w:themeColor="text2"/>
      <w:spacing w:val="30"/>
      <w:kern w:val="28"/>
      <w:sz w:val="96"/>
      <w:szCs w:val="52"/>
      <w:lang w:val="en-US"/>
    </w:rPr>
  </w:style>
  <w:style w:type="character" w:customStyle="1" w:styleId="TitleChar">
    <w:name w:val="Title Char"/>
    <w:basedOn w:val="DefaultParagraphFont"/>
    <w:link w:val="Title"/>
    <w:uiPriority w:val="10"/>
    <w:rsid w:val="002454C8"/>
    <w:rPr>
      <w:rFonts w:asciiTheme="majorHAnsi" w:eastAsiaTheme="majorEastAsia" w:hAnsiTheme="majorHAnsi" w:cstheme="majorBidi"/>
      <w:color w:val="44546A" w:themeColor="text2"/>
      <w:spacing w:val="30"/>
      <w:kern w:val="28"/>
      <w:sz w:val="96"/>
      <w:szCs w:val="52"/>
    </w:rPr>
  </w:style>
  <w:style w:type="paragraph" w:styleId="NormalWeb">
    <w:name w:val="Normal (Web)"/>
    <w:basedOn w:val="Normal"/>
    <w:uiPriority w:val="99"/>
    <w:pPr>
      <w:spacing w:before="100" w:after="100"/>
    </w:pPr>
    <w:rPr>
      <w:rFonts w:asciiTheme="minorHAnsi" w:hAnsiTheme="minorHAnsi"/>
      <w:lang w:val="en-US" w:eastAsia="en-US"/>
    </w:rPr>
  </w:style>
  <w:style w:type="paragraph" w:customStyle="1" w:styleId="Default">
    <w:name w:val="Default"/>
    <w:pPr>
      <w:suppressAutoHyphens/>
      <w:autoSpaceDE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454C8"/>
    <w:pPr>
      <w:spacing w:after="180"/>
      <w:ind w:left="720" w:hanging="288"/>
      <w:contextualSpacing/>
    </w:pPr>
    <w:rPr>
      <w:rFonts w:asciiTheme="minorHAnsi" w:eastAsia="SimSun" w:hAnsiTheme="minorHAnsi" w:cstheme="minorBidi"/>
      <w:color w:val="44546A" w:themeColor="text2"/>
      <w:sz w:val="21"/>
      <w:szCs w:val="22"/>
      <w:lang w:val="en-US"/>
    </w:rPr>
  </w:style>
  <w:style w:type="paragraph" w:styleId="BalloonText">
    <w:name w:val="Balloon Text"/>
    <w:basedOn w:val="Normal"/>
    <w:link w:val="BalloonTextChar"/>
    <w:uiPriority w:val="99"/>
    <w:semiHidden/>
    <w:unhideWhenUsed/>
    <w:rsid w:val="006E7D9E"/>
    <w:rPr>
      <w:rFonts w:ascii="Calibri Light" w:eastAsia="SimSun" w:hAnsi="Calibri Light" w:cstheme="minorBidi"/>
      <w:sz w:val="18"/>
      <w:szCs w:val="18"/>
      <w:lang w:val="en-US"/>
    </w:rPr>
  </w:style>
  <w:style w:type="character" w:customStyle="1" w:styleId="BalloonTextChar">
    <w:name w:val="Balloon Text Char"/>
    <w:basedOn w:val="DefaultParagraphFont"/>
    <w:link w:val="BalloonText"/>
    <w:uiPriority w:val="99"/>
    <w:semiHidden/>
    <w:rsid w:val="006E7D9E"/>
    <w:rPr>
      <w:rFonts w:ascii="Calibri Light" w:hAnsi="Calibri Light"/>
      <w:sz w:val="18"/>
      <w:szCs w:val="18"/>
      <w:lang w:val="en-GB" w:eastAsia="zh-TW"/>
    </w:rPr>
  </w:style>
  <w:style w:type="character" w:customStyle="1" w:styleId="Heading4Char">
    <w:name w:val="Heading 4 Char"/>
    <w:basedOn w:val="DefaultParagraphFont"/>
    <w:link w:val="Heading4"/>
    <w:uiPriority w:val="9"/>
    <w:semiHidden/>
    <w:rsid w:val="002454C8"/>
    <w:rPr>
      <w:rFonts w:eastAsiaTheme="majorEastAsia" w:cstheme="majorBidi"/>
      <w:b/>
      <w:bCs/>
      <w:i/>
      <w:iCs/>
      <w:color w:val="000000"/>
      <w:sz w:val="24"/>
    </w:rPr>
  </w:style>
  <w:style w:type="character" w:styleId="CommentReference">
    <w:name w:val="annotation reference"/>
    <w:basedOn w:val="DefaultParagraphFont"/>
    <w:uiPriority w:val="99"/>
    <w:semiHidden/>
    <w:unhideWhenUsed/>
    <w:rsid w:val="00155431"/>
    <w:rPr>
      <w:sz w:val="18"/>
      <w:szCs w:val="18"/>
    </w:rPr>
  </w:style>
  <w:style w:type="paragraph" w:styleId="CommentText">
    <w:name w:val="annotation text"/>
    <w:basedOn w:val="Normal"/>
    <w:link w:val="CommentTextChar"/>
    <w:uiPriority w:val="99"/>
    <w:unhideWhenUsed/>
    <w:rsid w:val="00155431"/>
    <w:pPr>
      <w:spacing w:after="160" w:line="259" w:lineRule="auto"/>
    </w:pPr>
    <w:rPr>
      <w:rFonts w:asciiTheme="minorHAnsi" w:eastAsiaTheme="minorEastAsia" w:hAnsiTheme="minorHAnsi" w:cstheme="minorBidi"/>
      <w:sz w:val="21"/>
      <w:szCs w:val="22"/>
      <w:lang w:val="en-US"/>
    </w:rPr>
  </w:style>
  <w:style w:type="character" w:customStyle="1" w:styleId="CommentTextChar">
    <w:name w:val="Comment Text Char"/>
    <w:basedOn w:val="DefaultParagraphFont"/>
    <w:link w:val="CommentText"/>
    <w:uiPriority w:val="99"/>
    <w:rsid w:val="00155431"/>
    <w:rPr>
      <w:rFonts w:asciiTheme="minorHAnsi" w:eastAsiaTheme="minorEastAsia" w:hAnsiTheme="minorHAnsi" w:cstheme="minorBidi"/>
      <w:lang w:val="en-GB"/>
    </w:rPr>
  </w:style>
  <w:style w:type="table" w:styleId="TableGrid">
    <w:name w:val="Table Grid"/>
    <w:basedOn w:val="TableNormal"/>
    <w:uiPriority w:val="39"/>
    <w:rsid w:val="00547B23"/>
    <w:pPr>
      <w:spacing w:after="0" w:line="240" w:lineRule="auto"/>
    </w:pPr>
    <w:rPr>
      <w:rFonts w:eastAsiaTheme="minorEastAsia"/>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454C8"/>
    <w:pPr>
      <w:spacing w:after="0" w:line="240" w:lineRule="auto"/>
    </w:pPr>
  </w:style>
  <w:style w:type="paragraph" w:styleId="CommentSubject">
    <w:name w:val="annotation subject"/>
    <w:basedOn w:val="CommentText"/>
    <w:next w:val="CommentText"/>
    <w:link w:val="CommentSubjectChar"/>
    <w:uiPriority w:val="99"/>
    <w:semiHidden/>
    <w:unhideWhenUsed/>
    <w:rsid w:val="00A362F3"/>
    <w:pPr>
      <w:suppressAutoHyphens/>
      <w:autoSpaceDN w:val="0"/>
      <w:spacing w:after="200" w:line="240" w:lineRule="auto"/>
      <w:textAlignment w:val="baseline"/>
    </w:pPr>
    <w:rPr>
      <w:rFonts w:ascii="Times New Roman" w:eastAsia="SimSun" w:hAnsi="Times New Roman" w:cs="Arial"/>
      <w:b/>
      <w:bCs/>
      <w:sz w:val="20"/>
      <w:szCs w:val="20"/>
      <w:lang w:eastAsia="zh-TW"/>
    </w:rPr>
  </w:style>
  <w:style w:type="character" w:customStyle="1" w:styleId="CommentSubjectChar">
    <w:name w:val="Comment Subject Char"/>
    <w:basedOn w:val="CommentTextChar"/>
    <w:link w:val="CommentSubject"/>
    <w:uiPriority w:val="99"/>
    <w:semiHidden/>
    <w:rsid w:val="00A362F3"/>
    <w:rPr>
      <w:rFonts w:ascii="Times New Roman" w:eastAsiaTheme="minorEastAsia" w:hAnsi="Times New Roman" w:cstheme="minorBidi"/>
      <w:b/>
      <w:bCs/>
      <w:sz w:val="20"/>
      <w:szCs w:val="20"/>
      <w:lang w:val="en-GB" w:eastAsia="zh-TW"/>
    </w:rPr>
  </w:style>
  <w:style w:type="table" w:styleId="GridTable5Dark-Accent1">
    <w:name w:val="Grid Table 5 Dark Accent 1"/>
    <w:basedOn w:val="TableNormal"/>
    <w:uiPriority w:val="50"/>
    <w:rsid w:val="004551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
    <w:name w:val="Unresolved Mention1"/>
    <w:basedOn w:val="DefaultParagraphFont"/>
    <w:uiPriority w:val="99"/>
    <w:semiHidden/>
    <w:unhideWhenUsed/>
    <w:rsid w:val="004E088C"/>
    <w:rPr>
      <w:color w:val="605E5C"/>
      <w:shd w:val="clear" w:color="auto" w:fill="E1DFDD"/>
    </w:rPr>
  </w:style>
  <w:style w:type="character" w:styleId="BookTitle">
    <w:name w:val="Book Title"/>
    <w:basedOn w:val="DefaultParagraphFont"/>
    <w:uiPriority w:val="33"/>
    <w:qFormat/>
    <w:rsid w:val="002454C8"/>
    <w:rPr>
      <w:b/>
      <w:bCs/>
      <w:caps/>
      <w:smallCaps w:val="0"/>
      <w:color w:val="44546A" w:themeColor="text2"/>
      <w:spacing w:val="10"/>
    </w:rPr>
  </w:style>
  <w:style w:type="character" w:customStyle="1" w:styleId="Heading5Char">
    <w:name w:val="Heading 5 Char"/>
    <w:basedOn w:val="DefaultParagraphFont"/>
    <w:link w:val="Heading5"/>
    <w:uiPriority w:val="9"/>
    <w:semiHidden/>
    <w:rsid w:val="002454C8"/>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454C8"/>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2454C8"/>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2454C8"/>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454C8"/>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2454C8"/>
    <w:pPr>
      <w:spacing w:after="180"/>
    </w:pPr>
    <w:rPr>
      <w:rFonts w:asciiTheme="majorHAnsi" w:eastAsiaTheme="minorEastAsia" w:hAnsiTheme="majorHAnsi" w:cstheme="minorBidi"/>
      <w:bCs/>
      <w:smallCaps/>
      <w:color w:val="44546A" w:themeColor="text2"/>
      <w:spacing w:val="6"/>
      <w:sz w:val="22"/>
      <w:szCs w:val="18"/>
      <w:lang w:val="en-US"/>
    </w:rPr>
  </w:style>
  <w:style w:type="paragraph" w:styleId="Subtitle">
    <w:name w:val="Subtitle"/>
    <w:basedOn w:val="Normal"/>
    <w:next w:val="Normal"/>
    <w:link w:val="SubtitleChar"/>
    <w:uiPriority w:val="11"/>
    <w:qFormat/>
    <w:rsid w:val="002454C8"/>
    <w:pPr>
      <w:numPr>
        <w:ilvl w:val="1"/>
      </w:numPr>
      <w:spacing w:after="180"/>
    </w:pPr>
    <w:rPr>
      <w:rFonts w:asciiTheme="minorHAnsi" w:eastAsiaTheme="majorEastAsia" w:hAnsiTheme="minorHAnsi" w:cstheme="majorBidi"/>
      <w:iCs/>
      <w:color w:val="44546A" w:themeColor="text2"/>
      <w:sz w:val="40"/>
      <w:lang w:val="en-US"/>
    </w:rPr>
  </w:style>
  <w:style w:type="character" w:customStyle="1" w:styleId="SubtitleChar">
    <w:name w:val="Subtitle Char"/>
    <w:basedOn w:val="DefaultParagraphFont"/>
    <w:link w:val="Subtitle"/>
    <w:uiPriority w:val="11"/>
    <w:rsid w:val="002454C8"/>
    <w:rPr>
      <w:rFonts w:eastAsiaTheme="majorEastAsia" w:cstheme="majorBidi"/>
      <w:iCs/>
      <w:color w:val="44546A" w:themeColor="text2"/>
      <w:sz w:val="40"/>
      <w:szCs w:val="24"/>
    </w:rPr>
  </w:style>
  <w:style w:type="character" w:styleId="Strong">
    <w:name w:val="Strong"/>
    <w:basedOn w:val="DefaultParagraphFont"/>
    <w:uiPriority w:val="22"/>
    <w:qFormat/>
    <w:rsid w:val="002454C8"/>
    <w:rPr>
      <w:b w:val="0"/>
      <w:bCs/>
      <w:i/>
      <w:color w:val="44546A" w:themeColor="text2"/>
    </w:rPr>
  </w:style>
  <w:style w:type="character" w:styleId="Emphasis">
    <w:name w:val="Emphasis"/>
    <w:basedOn w:val="DefaultParagraphFont"/>
    <w:uiPriority w:val="20"/>
    <w:qFormat/>
    <w:rsid w:val="002454C8"/>
    <w:rPr>
      <w:b/>
      <w:i/>
      <w:iCs/>
    </w:rPr>
  </w:style>
  <w:style w:type="character" w:customStyle="1" w:styleId="NoSpacingChar">
    <w:name w:val="No Spacing Char"/>
    <w:basedOn w:val="DefaultParagraphFont"/>
    <w:link w:val="NoSpacing"/>
    <w:uiPriority w:val="1"/>
    <w:rsid w:val="002454C8"/>
  </w:style>
  <w:style w:type="paragraph" w:styleId="Quote">
    <w:name w:val="Quote"/>
    <w:basedOn w:val="Normal"/>
    <w:next w:val="Normal"/>
    <w:link w:val="QuoteChar"/>
    <w:uiPriority w:val="29"/>
    <w:qFormat/>
    <w:rsid w:val="002454C8"/>
    <w:pPr>
      <w:spacing w:line="360" w:lineRule="auto"/>
      <w:jc w:val="center"/>
    </w:pPr>
    <w:rPr>
      <w:rFonts w:asciiTheme="minorHAnsi" w:eastAsiaTheme="minorEastAsia" w:hAnsiTheme="minorHAnsi" w:cstheme="minorBidi"/>
      <w:b/>
      <w:i/>
      <w:iCs/>
      <w:color w:val="4472C4" w:themeColor="accent1"/>
      <w:sz w:val="26"/>
      <w:szCs w:val="22"/>
      <w:lang w:val="en-US"/>
    </w:rPr>
  </w:style>
  <w:style w:type="character" w:customStyle="1" w:styleId="QuoteChar">
    <w:name w:val="Quote Char"/>
    <w:basedOn w:val="DefaultParagraphFont"/>
    <w:link w:val="Quote"/>
    <w:uiPriority w:val="29"/>
    <w:rsid w:val="002454C8"/>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2454C8"/>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val="en-US"/>
    </w:rPr>
  </w:style>
  <w:style w:type="character" w:customStyle="1" w:styleId="IntenseQuoteChar">
    <w:name w:val="Intense Quote Char"/>
    <w:basedOn w:val="DefaultParagraphFont"/>
    <w:link w:val="IntenseQuote"/>
    <w:uiPriority w:val="30"/>
    <w:rsid w:val="002454C8"/>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2454C8"/>
    <w:rPr>
      <w:i/>
      <w:iCs/>
      <w:color w:val="000000"/>
    </w:rPr>
  </w:style>
  <w:style w:type="character" w:styleId="IntenseEmphasis">
    <w:name w:val="Intense Emphasis"/>
    <w:basedOn w:val="DefaultParagraphFont"/>
    <w:uiPriority w:val="21"/>
    <w:qFormat/>
    <w:rsid w:val="002454C8"/>
    <w:rPr>
      <w:b/>
      <w:bCs/>
      <w:i/>
      <w:iCs/>
      <w:color w:val="4472C4" w:themeColor="accent1"/>
    </w:rPr>
  </w:style>
  <w:style w:type="character" w:styleId="SubtleReference">
    <w:name w:val="Subtle Reference"/>
    <w:basedOn w:val="DefaultParagraphFont"/>
    <w:uiPriority w:val="31"/>
    <w:qFormat/>
    <w:rsid w:val="002454C8"/>
    <w:rPr>
      <w:smallCaps/>
      <w:color w:val="000000"/>
      <w:u w:val="single"/>
    </w:rPr>
  </w:style>
  <w:style w:type="character" w:styleId="IntenseReference">
    <w:name w:val="Intense Reference"/>
    <w:basedOn w:val="DefaultParagraphFont"/>
    <w:uiPriority w:val="32"/>
    <w:qFormat/>
    <w:rsid w:val="002454C8"/>
    <w:rPr>
      <w:b w:val="0"/>
      <w:bCs/>
      <w:smallCaps/>
      <w:color w:val="4472C4" w:themeColor="accent1"/>
      <w:spacing w:val="5"/>
      <w:u w:val="single"/>
    </w:rPr>
  </w:style>
  <w:style w:type="paragraph" w:styleId="TOCHeading">
    <w:name w:val="TOC Heading"/>
    <w:basedOn w:val="Heading1"/>
    <w:next w:val="Normal"/>
    <w:uiPriority w:val="39"/>
    <w:semiHidden/>
    <w:unhideWhenUsed/>
    <w:qFormat/>
    <w:rsid w:val="002454C8"/>
    <w:pPr>
      <w:spacing w:before="480" w:line="264" w:lineRule="auto"/>
      <w:outlineLvl w:val="9"/>
    </w:pPr>
    <w:rPr>
      <w:b w:val="0"/>
    </w:rPr>
  </w:style>
  <w:style w:type="paragraph" w:customStyle="1" w:styleId="PersonalName">
    <w:name w:val="Personal Name"/>
    <w:basedOn w:val="Title"/>
    <w:qFormat/>
    <w:rsid w:val="002454C8"/>
    <w:rPr>
      <w:b/>
      <w:caps/>
      <w:color w:val="000000"/>
      <w:sz w:val="28"/>
      <w:szCs w:val="28"/>
    </w:rPr>
  </w:style>
  <w:style w:type="paragraph" w:styleId="EndnoteText">
    <w:name w:val="endnote text"/>
    <w:basedOn w:val="Normal"/>
    <w:link w:val="EndnoteTextChar"/>
    <w:uiPriority w:val="99"/>
    <w:semiHidden/>
    <w:unhideWhenUsed/>
    <w:rsid w:val="00071F0E"/>
    <w:pPr>
      <w:spacing w:line="360" w:lineRule="auto"/>
    </w:pPr>
    <w:rPr>
      <w:sz w:val="20"/>
      <w:szCs w:val="20"/>
    </w:rPr>
  </w:style>
  <w:style w:type="character" w:customStyle="1" w:styleId="EndnoteTextChar">
    <w:name w:val="Endnote Text Char"/>
    <w:basedOn w:val="DefaultParagraphFont"/>
    <w:link w:val="EndnoteText"/>
    <w:uiPriority w:val="99"/>
    <w:semiHidden/>
    <w:rsid w:val="00071F0E"/>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071F0E"/>
    <w:rPr>
      <w:vertAlign w:val="superscript"/>
    </w:rPr>
  </w:style>
  <w:style w:type="paragraph" w:styleId="FootnoteText">
    <w:name w:val="footnote text"/>
    <w:basedOn w:val="Normal"/>
    <w:link w:val="FootnoteTextChar"/>
    <w:uiPriority w:val="99"/>
    <w:semiHidden/>
    <w:unhideWhenUsed/>
    <w:rsid w:val="00834192"/>
    <w:rPr>
      <w:sz w:val="20"/>
      <w:szCs w:val="20"/>
    </w:rPr>
  </w:style>
  <w:style w:type="character" w:customStyle="1" w:styleId="FootnoteTextChar">
    <w:name w:val="Footnote Text Char"/>
    <w:basedOn w:val="DefaultParagraphFont"/>
    <w:link w:val="FootnoteText"/>
    <w:uiPriority w:val="99"/>
    <w:semiHidden/>
    <w:rsid w:val="00834192"/>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834192"/>
    <w:rPr>
      <w:vertAlign w:val="superscript"/>
    </w:rPr>
  </w:style>
  <w:style w:type="character" w:customStyle="1" w:styleId="apple-converted-space">
    <w:name w:val="apple-converted-space"/>
    <w:basedOn w:val="DefaultParagraphFont"/>
    <w:rsid w:val="00C3321C"/>
  </w:style>
  <w:style w:type="character" w:styleId="LineNumber">
    <w:name w:val="line number"/>
    <w:basedOn w:val="DefaultParagraphFont"/>
    <w:uiPriority w:val="99"/>
    <w:semiHidden/>
    <w:unhideWhenUsed/>
    <w:rsid w:val="002B75A4"/>
  </w:style>
  <w:style w:type="paragraph" w:customStyle="1" w:styleId="Body">
    <w:name w:val="Body"/>
    <w:rsid w:val="00A83E7F"/>
    <w:pPr>
      <w:pBdr>
        <w:top w:val="nil"/>
        <w:left w:val="nil"/>
        <w:bottom w:val="nil"/>
        <w:right w:val="nil"/>
        <w:between w:val="nil"/>
        <w:bar w:val="nil"/>
      </w:pBdr>
    </w:pPr>
    <w:rPr>
      <w:rFonts w:ascii="Arial" w:eastAsia="Arial" w:hAnsi="Arial" w:cs="Arial"/>
      <w:color w:val="000000"/>
      <w:u w:color="000000"/>
      <w:bdr w:val="nil"/>
    </w:rPr>
  </w:style>
  <w:style w:type="character" w:customStyle="1" w:styleId="None">
    <w:name w:val="None"/>
    <w:rsid w:val="00A83E7F"/>
  </w:style>
  <w:style w:type="character" w:customStyle="1" w:styleId="mw-headline">
    <w:name w:val="mw-headline"/>
    <w:basedOn w:val="DefaultParagraphFont"/>
    <w:rsid w:val="00FC1A93"/>
  </w:style>
  <w:style w:type="paragraph" w:styleId="Revision">
    <w:name w:val="Revision"/>
    <w:hidden/>
    <w:uiPriority w:val="99"/>
    <w:semiHidden/>
    <w:rsid w:val="00474D18"/>
    <w:pPr>
      <w:spacing w:after="0" w:line="240" w:lineRule="auto"/>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D479A4"/>
    <w:rPr>
      <w:color w:val="954F72" w:themeColor="followedHyperlink"/>
      <w:u w:val="single"/>
    </w:rPr>
  </w:style>
  <w:style w:type="character" w:customStyle="1" w:styleId="guilabel">
    <w:name w:val="guilabel"/>
    <w:basedOn w:val="DefaultParagraphFont"/>
    <w:rsid w:val="007E4375"/>
  </w:style>
  <w:style w:type="character" w:customStyle="1" w:styleId="extra-authors-text">
    <w:name w:val="extra-authors-text"/>
    <w:basedOn w:val="DefaultParagraphFont"/>
    <w:rsid w:val="00A67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6189">
      <w:bodyDiv w:val="1"/>
      <w:marLeft w:val="0"/>
      <w:marRight w:val="0"/>
      <w:marTop w:val="0"/>
      <w:marBottom w:val="0"/>
      <w:divBdr>
        <w:top w:val="none" w:sz="0" w:space="0" w:color="auto"/>
        <w:left w:val="none" w:sz="0" w:space="0" w:color="auto"/>
        <w:bottom w:val="none" w:sz="0" w:space="0" w:color="auto"/>
        <w:right w:val="none" w:sz="0" w:space="0" w:color="auto"/>
      </w:divBdr>
    </w:div>
    <w:div w:id="80761029">
      <w:bodyDiv w:val="1"/>
      <w:marLeft w:val="0"/>
      <w:marRight w:val="0"/>
      <w:marTop w:val="0"/>
      <w:marBottom w:val="0"/>
      <w:divBdr>
        <w:top w:val="none" w:sz="0" w:space="0" w:color="auto"/>
        <w:left w:val="none" w:sz="0" w:space="0" w:color="auto"/>
        <w:bottom w:val="none" w:sz="0" w:space="0" w:color="auto"/>
        <w:right w:val="none" w:sz="0" w:space="0" w:color="auto"/>
      </w:divBdr>
    </w:div>
    <w:div w:id="82266446">
      <w:bodyDiv w:val="1"/>
      <w:marLeft w:val="0"/>
      <w:marRight w:val="0"/>
      <w:marTop w:val="0"/>
      <w:marBottom w:val="0"/>
      <w:divBdr>
        <w:top w:val="none" w:sz="0" w:space="0" w:color="auto"/>
        <w:left w:val="none" w:sz="0" w:space="0" w:color="auto"/>
        <w:bottom w:val="none" w:sz="0" w:space="0" w:color="auto"/>
        <w:right w:val="none" w:sz="0" w:space="0" w:color="auto"/>
      </w:divBdr>
    </w:div>
    <w:div w:id="294139222">
      <w:bodyDiv w:val="1"/>
      <w:marLeft w:val="0"/>
      <w:marRight w:val="0"/>
      <w:marTop w:val="0"/>
      <w:marBottom w:val="0"/>
      <w:divBdr>
        <w:top w:val="none" w:sz="0" w:space="0" w:color="auto"/>
        <w:left w:val="none" w:sz="0" w:space="0" w:color="auto"/>
        <w:bottom w:val="none" w:sz="0" w:space="0" w:color="auto"/>
        <w:right w:val="none" w:sz="0" w:space="0" w:color="auto"/>
      </w:divBdr>
      <w:divsChild>
        <w:div w:id="2021615463">
          <w:marLeft w:val="446"/>
          <w:marRight w:val="0"/>
          <w:marTop w:val="0"/>
          <w:marBottom w:val="0"/>
          <w:divBdr>
            <w:top w:val="none" w:sz="0" w:space="0" w:color="auto"/>
            <w:left w:val="none" w:sz="0" w:space="0" w:color="auto"/>
            <w:bottom w:val="none" w:sz="0" w:space="0" w:color="auto"/>
            <w:right w:val="none" w:sz="0" w:space="0" w:color="auto"/>
          </w:divBdr>
        </w:div>
      </w:divsChild>
    </w:div>
    <w:div w:id="353578280">
      <w:bodyDiv w:val="1"/>
      <w:marLeft w:val="0"/>
      <w:marRight w:val="0"/>
      <w:marTop w:val="0"/>
      <w:marBottom w:val="0"/>
      <w:divBdr>
        <w:top w:val="none" w:sz="0" w:space="0" w:color="auto"/>
        <w:left w:val="none" w:sz="0" w:space="0" w:color="auto"/>
        <w:bottom w:val="none" w:sz="0" w:space="0" w:color="auto"/>
        <w:right w:val="none" w:sz="0" w:space="0" w:color="auto"/>
      </w:divBdr>
      <w:divsChild>
        <w:div w:id="925843544">
          <w:marLeft w:val="0"/>
          <w:marRight w:val="0"/>
          <w:marTop w:val="0"/>
          <w:marBottom w:val="0"/>
          <w:divBdr>
            <w:top w:val="none" w:sz="0" w:space="0" w:color="auto"/>
            <w:left w:val="none" w:sz="0" w:space="0" w:color="auto"/>
            <w:bottom w:val="none" w:sz="0" w:space="0" w:color="auto"/>
            <w:right w:val="none" w:sz="0" w:space="0" w:color="auto"/>
          </w:divBdr>
          <w:divsChild>
            <w:div w:id="1390224114">
              <w:marLeft w:val="0"/>
              <w:marRight w:val="0"/>
              <w:marTop w:val="0"/>
              <w:marBottom w:val="0"/>
              <w:divBdr>
                <w:top w:val="none" w:sz="0" w:space="0" w:color="auto"/>
                <w:left w:val="none" w:sz="0" w:space="0" w:color="auto"/>
                <w:bottom w:val="none" w:sz="0" w:space="0" w:color="auto"/>
                <w:right w:val="none" w:sz="0" w:space="0" w:color="auto"/>
              </w:divBdr>
              <w:divsChild>
                <w:div w:id="101386967">
                  <w:marLeft w:val="0"/>
                  <w:marRight w:val="0"/>
                  <w:marTop w:val="0"/>
                  <w:marBottom w:val="0"/>
                  <w:divBdr>
                    <w:top w:val="none" w:sz="0" w:space="0" w:color="auto"/>
                    <w:left w:val="none" w:sz="0" w:space="0" w:color="auto"/>
                    <w:bottom w:val="none" w:sz="0" w:space="0" w:color="auto"/>
                    <w:right w:val="none" w:sz="0" w:space="0" w:color="auto"/>
                  </w:divBdr>
                  <w:divsChild>
                    <w:div w:id="17651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82127">
      <w:bodyDiv w:val="1"/>
      <w:marLeft w:val="0"/>
      <w:marRight w:val="0"/>
      <w:marTop w:val="0"/>
      <w:marBottom w:val="0"/>
      <w:divBdr>
        <w:top w:val="none" w:sz="0" w:space="0" w:color="auto"/>
        <w:left w:val="none" w:sz="0" w:space="0" w:color="auto"/>
        <w:bottom w:val="none" w:sz="0" w:space="0" w:color="auto"/>
        <w:right w:val="none" w:sz="0" w:space="0" w:color="auto"/>
      </w:divBdr>
    </w:div>
    <w:div w:id="378750287">
      <w:bodyDiv w:val="1"/>
      <w:marLeft w:val="0"/>
      <w:marRight w:val="0"/>
      <w:marTop w:val="0"/>
      <w:marBottom w:val="0"/>
      <w:divBdr>
        <w:top w:val="none" w:sz="0" w:space="0" w:color="auto"/>
        <w:left w:val="none" w:sz="0" w:space="0" w:color="auto"/>
        <w:bottom w:val="none" w:sz="0" w:space="0" w:color="auto"/>
        <w:right w:val="none" w:sz="0" w:space="0" w:color="auto"/>
      </w:divBdr>
    </w:div>
    <w:div w:id="412090417">
      <w:bodyDiv w:val="1"/>
      <w:marLeft w:val="0"/>
      <w:marRight w:val="0"/>
      <w:marTop w:val="0"/>
      <w:marBottom w:val="0"/>
      <w:divBdr>
        <w:top w:val="none" w:sz="0" w:space="0" w:color="auto"/>
        <w:left w:val="none" w:sz="0" w:space="0" w:color="auto"/>
        <w:bottom w:val="none" w:sz="0" w:space="0" w:color="auto"/>
        <w:right w:val="none" w:sz="0" w:space="0" w:color="auto"/>
      </w:divBdr>
      <w:divsChild>
        <w:div w:id="693271121">
          <w:marLeft w:val="446"/>
          <w:marRight w:val="0"/>
          <w:marTop w:val="0"/>
          <w:marBottom w:val="0"/>
          <w:divBdr>
            <w:top w:val="none" w:sz="0" w:space="0" w:color="auto"/>
            <w:left w:val="none" w:sz="0" w:space="0" w:color="auto"/>
            <w:bottom w:val="none" w:sz="0" w:space="0" w:color="auto"/>
            <w:right w:val="none" w:sz="0" w:space="0" w:color="auto"/>
          </w:divBdr>
        </w:div>
      </w:divsChild>
    </w:div>
    <w:div w:id="426317975">
      <w:bodyDiv w:val="1"/>
      <w:marLeft w:val="0"/>
      <w:marRight w:val="0"/>
      <w:marTop w:val="0"/>
      <w:marBottom w:val="0"/>
      <w:divBdr>
        <w:top w:val="none" w:sz="0" w:space="0" w:color="auto"/>
        <w:left w:val="none" w:sz="0" w:space="0" w:color="auto"/>
        <w:bottom w:val="none" w:sz="0" w:space="0" w:color="auto"/>
        <w:right w:val="none" w:sz="0" w:space="0" w:color="auto"/>
      </w:divBdr>
      <w:divsChild>
        <w:div w:id="1330596386">
          <w:marLeft w:val="0"/>
          <w:marRight w:val="0"/>
          <w:marTop w:val="0"/>
          <w:marBottom w:val="0"/>
          <w:divBdr>
            <w:top w:val="none" w:sz="0" w:space="0" w:color="auto"/>
            <w:left w:val="none" w:sz="0" w:space="0" w:color="auto"/>
            <w:bottom w:val="none" w:sz="0" w:space="0" w:color="auto"/>
            <w:right w:val="none" w:sz="0" w:space="0" w:color="auto"/>
          </w:divBdr>
          <w:divsChild>
            <w:div w:id="2003922827">
              <w:marLeft w:val="0"/>
              <w:marRight w:val="0"/>
              <w:marTop w:val="0"/>
              <w:marBottom w:val="0"/>
              <w:divBdr>
                <w:top w:val="none" w:sz="0" w:space="0" w:color="auto"/>
                <w:left w:val="none" w:sz="0" w:space="0" w:color="auto"/>
                <w:bottom w:val="none" w:sz="0" w:space="0" w:color="auto"/>
                <w:right w:val="none" w:sz="0" w:space="0" w:color="auto"/>
              </w:divBdr>
              <w:divsChild>
                <w:div w:id="1369258214">
                  <w:marLeft w:val="0"/>
                  <w:marRight w:val="0"/>
                  <w:marTop w:val="0"/>
                  <w:marBottom w:val="0"/>
                  <w:divBdr>
                    <w:top w:val="none" w:sz="0" w:space="0" w:color="auto"/>
                    <w:left w:val="none" w:sz="0" w:space="0" w:color="auto"/>
                    <w:bottom w:val="none" w:sz="0" w:space="0" w:color="auto"/>
                    <w:right w:val="none" w:sz="0" w:space="0" w:color="auto"/>
                  </w:divBdr>
                </w:div>
                <w:div w:id="19781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4930">
      <w:bodyDiv w:val="1"/>
      <w:marLeft w:val="0"/>
      <w:marRight w:val="0"/>
      <w:marTop w:val="0"/>
      <w:marBottom w:val="0"/>
      <w:divBdr>
        <w:top w:val="none" w:sz="0" w:space="0" w:color="auto"/>
        <w:left w:val="none" w:sz="0" w:space="0" w:color="auto"/>
        <w:bottom w:val="none" w:sz="0" w:space="0" w:color="auto"/>
        <w:right w:val="none" w:sz="0" w:space="0" w:color="auto"/>
      </w:divBdr>
    </w:div>
    <w:div w:id="484249909">
      <w:bodyDiv w:val="1"/>
      <w:marLeft w:val="0"/>
      <w:marRight w:val="0"/>
      <w:marTop w:val="0"/>
      <w:marBottom w:val="0"/>
      <w:divBdr>
        <w:top w:val="none" w:sz="0" w:space="0" w:color="auto"/>
        <w:left w:val="none" w:sz="0" w:space="0" w:color="auto"/>
        <w:bottom w:val="none" w:sz="0" w:space="0" w:color="auto"/>
        <w:right w:val="none" w:sz="0" w:space="0" w:color="auto"/>
      </w:divBdr>
    </w:div>
    <w:div w:id="509103124">
      <w:bodyDiv w:val="1"/>
      <w:marLeft w:val="0"/>
      <w:marRight w:val="0"/>
      <w:marTop w:val="0"/>
      <w:marBottom w:val="0"/>
      <w:divBdr>
        <w:top w:val="none" w:sz="0" w:space="0" w:color="auto"/>
        <w:left w:val="none" w:sz="0" w:space="0" w:color="auto"/>
        <w:bottom w:val="none" w:sz="0" w:space="0" w:color="auto"/>
        <w:right w:val="none" w:sz="0" w:space="0" w:color="auto"/>
      </w:divBdr>
      <w:divsChild>
        <w:div w:id="312678406">
          <w:marLeft w:val="446"/>
          <w:marRight w:val="0"/>
          <w:marTop w:val="0"/>
          <w:marBottom w:val="0"/>
          <w:divBdr>
            <w:top w:val="none" w:sz="0" w:space="0" w:color="auto"/>
            <w:left w:val="none" w:sz="0" w:space="0" w:color="auto"/>
            <w:bottom w:val="none" w:sz="0" w:space="0" w:color="auto"/>
            <w:right w:val="none" w:sz="0" w:space="0" w:color="auto"/>
          </w:divBdr>
        </w:div>
        <w:div w:id="1384938382">
          <w:marLeft w:val="446"/>
          <w:marRight w:val="0"/>
          <w:marTop w:val="0"/>
          <w:marBottom w:val="0"/>
          <w:divBdr>
            <w:top w:val="none" w:sz="0" w:space="0" w:color="auto"/>
            <w:left w:val="none" w:sz="0" w:space="0" w:color="auto"/>
            <w:bottom w:val="none" w:sz="0" w:space="0" w:color="auto"/>
            <w:right w:val="none" w:sz="0" w:space="0" w:color="auto"/>
          </w:divBdr>
        </w:div>
        <w:div w:id="2126658746">
          <w:marLeft w:val="446"/>
          <w:marRight w:val="0"/>
          <w:marTop w:val="0"/>
          <w:marBottom w:val="0"/>
          <w:divBdr>
            <w:top w:val="none" w:sz="0" w:space="0" w:color="auto"/>
            <w:left w:val="none" w:sz="0" w:space="0" w:color="auto"/>
            <w:bottom w:val="none" w:sz="0" w:space="0" w:color="auto"/>
            <w:right w:val="none" w:sz="0" w:space="0" w:color="auto"/>
          </w:divBdr>
        </w:div>
        <w:div w:id="2128230544">
          <w:marLeft w:val="446"/>
          <w:marRight w:val="0"/>
          <w:marTop w:val="0"/>
          <w:marBottom w:val="0"/>
          <w:divBdr>
            <w:top w:val="none" w:sz="0" w:space="0" w:color="auto"/>
            <w:left w:val="none" w:sz="0" w:space="0" w:color="auto"/>
            <w:bottom w:val="none" w:sz="0" w:space="0" w:color="auto"/>
            <w:right w:val="none" w:sz="0" w:space="0" w:color="auto"/>
          </w:divBdr>
        </w:div>
      </w:divsChild>
    </w:div>
    <w:div w:id="522289052">
      <w:bodyDiv w:val="1"/>
      <w:marLeft w:val="0"/>
      <w:marRight w:val="0"/>
      <w:marTop w:val="0"/>
      <w:marBottom w:val="0"/>
      <w:divBdr>
        <w:top w:val="none" w:sz="0" w:space="0" w:color="auto"/>
        <w:left w:val="none" w:sz="0" w:space="0" w:color="auto"/>
        <w:bottom w:val="none" w:sz="0" w:space="0" w:color="auto"/>
        <w:right w:val="none" w:sz="0" w:space="0" w:color="auto"/>
      </w:divBdr>
    </w:div>
    <w:div w:id="546377320">
      <w:bodyDiv w:val="1"/>
      <w:marLeft w:val="0"/>
      <w:marRight w:val="0"/>
      <w:marTop w:val="0"/>
      <w:marBottom w:val="0"/>
      <w:divBdr>
        <w:top w:val="none" w:sz="0" w:space="0" w:color="auto"/>
        <w:left w:val="none" w:sz="0" w:space="0" w:color="auto"/>
        <w:bottom w:val="none" w:sz="0" w:space="0" w:color="auto"/>
        <w:right w:val="none" w:sz="0" w:space="0" w:color="auto"/>
      </w:divBdr>
    </w:div>
    <w:div w:id="593788341">
      <w:bodyDiv w:val="1"/>
      <w:marLeft w:val="0"/>
      <w:marRight w:val="0"/>
      <w:marTop w:val="0"/>
      <w:marBottom w:val="0"/>
      <w:divBdr>
        <w:top w:val="none" w:sz="0" w:space="0" w:color="auto"/>
        <w:left w:val="none" w:sz="0" w:space="0" w:color="auto"/>
        <w:bottom w:val="none" w:sz="0" w:space="0" w:color="auto"/>
        <w:right w:val="none" w:sz="0" w:space="0" w:color="auto"/>
      </w:divBdr>
    </w:div>
    <w:div w:id="602373876">
      <w:bodyDiv w:val="1"/>
      <w:marLeft w:val="0"/>
      <w:marRight w:val="0"/>
      <w:marTop w:val="0"/>
      <w:marBottom w:val="0"/>
      <w:divBdr>
        <w:top w:val="none" w:sz="0" w:space="0" w:color="auto"/>
        <w:left w:val="none" w:sz="0" w:space="0" w:color="auto"/>
        <w:bottom w:val="none" w:sz="0" w:space="0" w:color="auto"/>
        <w:right w:val="none" w:sz="0" w:space="0" w:color="auto"/>
      </w:divBdr>
    </w:div>
    <w:div w:id="675114587">
      <w:bodyDiv w:val="1"/>
      <w:marLeft w:val="0"/>
      <w:marRight w:val="0"/>
      <w:marTop w:val="0"/>
      <w:marBottom w:val="0"/>
      <w:divBdr>
        <w:top w:val="none" w:sz="0" w:space="0" w:color="auto"/>
        <w:left w:val="none" w:sz="0" w:space="0" w:color="auto"/>
        <w:bottom w:val="none" w:sz="0" w:space="0" w:color="auto"/>
        <w:right w:val="none" w:sz="0" w:space="0" w:color="auto"/>
      </w:divBdr>
    </w:div>
    <w:div w:id="795443095">
      <w:bodyDiv w:val="1"/>
      <w:marLeft w:val="0"/>
      <w:marRight w:val="0"/>
      <w:marTop w:val="0"/>
      <w:marBottom w:val="0"/>
      <w:divBdr>
        <w:top w:val="none" w:sz="0" w:space="0" w:color="auto"/>
        <w:left w:val="none" w:sz="0" w:space="0" w:color="auto"/>
        <w:bottom w:val="none" w:sz="0" w:space="0" w:color="auto"/>
        <w:right w:val="none" w:sz="0" w:space="0" w:color="auto"/>
      </w:divBdr>
      <w:divsChild>
        <w:div w:id="1290474542">
          <w:marLeft w:val="0"/>
          <w:marRight w:val="0"/>
          <w:marTop w:val="0"/>
          <w:marBottom w:val="0"/>
          <w:divBdr>
            <w:top w:val="none" w:sz="0" w:space="0" w:color="auto"/>
            <w:left w:val="none" w:sz="0" w:space="0" w:color="auto"/>
            <w:bottom w:val="none" w:sz="0" w:space="0" w:color="auto"/>
            <w:right w:val="none" w:sz="0" w:space="0" w:color="auto"/>
          </w:divBdr>
          <w:divsChild>
            <w:div w:id="807287193">
              <w:marLeft w:val="0"/>
              <w:marRight w:val="0"/>
              <w:marTop w:val="0"/>
              <w:marBottom w:val="0"/>
              <w:divBdr>
                <w:top w:val="none" w:sz="0" w:space="0" w:color="auto"/>
                <w:left w:val="none" w:sz="0" w:space="0" w:color="auto"/>
                <w:bottom w:val="none" w:sz="0" w:space="0" w:color="auto"/>
                <w:right w:val="none" w:sz="0" w:space="0" w:color="auto"/>
              </w:divBdr>
              <w:divsChild>
                <w:div w:id="1610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22647">
      <w:bodyDiv w:val="1"/>
      <w:marLeft w:val="0"/>
      <w:marRight w:val="0"/>
      <w:marTop w:val="0"/>
      <w:marBottom w:val="0"/>
      <w:divBdr>
        <w:top w:val="none" w:sz="0" w:space="0" w:color="auto"/>
        <w:left w:val="none" w:sz="0" w:space="0" w:color="auto"/>
        <w:bottom w:val="none" w:sz="0" w:space="0" w:color="auto"/>
        <w:right w:val="none" w:sz="0" w:space="0" w:color="auto"/>
      </w:divBdr>
      <w:divsChild>
        <w:div w:id="571164748">
          <w:marLeft w:val="0"/>
          <w:marRight w:val="0"/>
          <w:marTop w:val="0"/>
          <w:marBottom w:val="0"/>
          <w:divBdr>
            <w:top w:val="none" w:sz="0" w:space="0" w:color="auto"/>
            <w:left w:val="none" w:sz="0" w:space="0" w:color="auto"/>
            <w:bottom w:val="none" w:sz="0" w:space="0" w:color="auto"/>
            <w:right w:val="none" w:sz="0" w:space="0" w:color="auto"/>
          </w:divBdr>
          <w:divsChild>
            <w:div w:id="1772123732">
              <w:marLeft w:val="0"/>
              <w:marRight w:val="0"/>
              <w:marTop w:val="0"/>
              <w:marBottom w:val="0"/>
              <w:divBdr>
                <w:top w:val="none" w:sz="0" w:space="0" w:color="auto"/>
                <w:left w:val="none" w:sz="0" w:space="0" w:color="auto"/>
                <w:bottom w:val="none" w:sz="0" w:space="0" w:color="auto"/>
                <w:right w:val="none" w:sz="0" w:space="0" w:color="auto"/>
              </w:divBdr>
              <w:divsChild>
                <w:div w:id="9681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1621">
      <w:bodyDiv w:val="1"/>
      <w:marLeft w:val="0"/>
      <w:marRight w:val="0"/>
      <w:marTop w:val="0"/>
      <w:marBottom w:val="0"/>
      <w:divBdr>
        <w:top w:val="none" w:sz="0" w:space="0" w:color="auto"/>
        <w:left w:val="none" w:sz="0" w:space="0" w:color="auto"/>
        <w:bottom w:val="none" w:sz="0" w:space="0" w:color="auto"/>
        <w:right w:val="none" w:sz="0" w:space="0" w:color="auto"/>
      </w:divBdr>
    </w:div>
    <w:div w:id="903223972">
      <w:bodyDiv w:val="1"/>
      <w:marLeft w:val="0"/>
      <w:marRight w:val="0"/>
      <w:marTop w:val="0"/>
      <w:marBottom w:val="0"/>
      <w:divBdr>
        <w:top w:val="none" w:sz="0" w:space="0" w:color="auto"/>
        <w:left w:val="none" w:sz="0" w:space="0" w:color="auto"/>
        <w:bottom w:val="none" w:sz="0" w:space="0" w:color="auto"/>
        <w:right w:val="none" w:sz="0" w:space="0" w:color="auto"/>
      </w:divBdr>
    </w:div>
    <w:div w:id="903489105">
      <w:bodyDiv w:val="1"/>
      <w:marLeft w:val="0"/>
      <w:marRight w:val="0"/>
      <w:marTop w:val="0"/>
      <w:marBottom w:val="0"/>
      <w:divBdr>
        <w:top w:val="none" w:sz="0" w:space="0" w:color="auto"/>
        <w:left w:val="none" w:sz="0" w:space="0" w:color="auto"/>
        <w:bottom w:val="none" w:sz="0" w:space="0" w:color="auto"/>
        <w:right w:val="none" w:sz="0" w:space="0" w:color="auto"/>
      </w:divBdr>
    </w:div>
    <w:div w:id="916018477">
      <w:bodyDiv w:val="1"/>
      <w:marLeft w:val="0"/>
      <w:marRight w:val="0"/>
      <w:marTop w:val="0"/>
      <w:marBottom w:val="0"/>
      <w:divBdr>
        <w:top w:val="none" w:sz="0" w:space="0" w:color="auto"/>
        <w:left w:val="none" w:sz="0" w:space="0" w:color="auto"/>
        <w:bottom w:val="none" w:sz="0" w:space="0" w:color="auto"/>
        <w:right w:val="none" w:sz="0" w:space="0" w:color="auto"/>
      </w:divBdr>
      <w:divsChild>
        <w:div w:id="2047833054">
          <w:marLeft w:val="0"/>
          <w:marRight w:val="0"/>
          <w:marTop w:val="0"/>
          <w:marBottom w:val="0"/>
          <w:divBdr>
            <w:top w:val="none" w:sz="0" w:space="0" w:color="auto"/>
            <w:left w:val="none" w:sz="0" w:space="0" w:color="auto"/>
            <w:bottom w:val="none" w:sz="0" w:space="0" w:color="auto"/>
            <w:right w:val="none" w:sz="0" w:space="0" w:color="auto"/>
          </w:divBdr>
          <w:divsChild>
            <w:div w:id="33309253">
              <w:marLeft w:val="0"/>
              <w:marRight w:val="0"/>
              <w:marTop w:val="0"/>
              <w:marBottom w:val="0"/>
              <w:divBdr>
                <w:top w:val="none" w:sz="0" w:space="0" w:color="auto"/>
                <w:left w:val="none" w:sz="0" w:space="0" w:color="auto"/>
                <w:bottom w:val="none" w:sz="0" w:space="0" w:color="auto"/>
                <w:right w:val="none" w:sz="0" w:space="0" w:color="auto"/>
              </w:divBdr>
              <w:divsChild>
                <w:div w:id="19204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27827">
      <w:bodyDiv w:val="1"/>
      <w:marLeft w:val="0"/>
      <w:marRight w:val="0"/>
      <w:marTop w:val="0"/>
      <w:marBottom w:val="0"/>
      <w:divBdr>
        <w:top w:val="none" w:sz="0" w:space="0" w:color="auto"/>
        <w:left w:val="none" w:sz="0" w:space="0" w:color="auto"/>
        <w:bottom w:val="none" w:sz="0" w:space="0" w:color="auto"/>
        <w:right w:val="none" w:sz="0" w:space="0" w:color="auto"/>
      </w:divBdr>
    </w:div>
    <w:div w:id="971862067">
      <w:bodyDiv w:val="1"/>
      <w:marLeft w:val="0"/>
      <w:marRight w:val="0"/>
      <w:marTop w:val="0"/>
      <w:marBottom w:val="0"/>
      <w:divBdr>
        <w:top w:val="none" w:sz="0" w:space="0" w:color="auto"/>
        <w:left w:val="none" w:sz="0" w:space="0" w:color="auto"/>
        <w:bottom w:val="none" w:sz="0" w:space="0" w:color="auto"/>
        <w:right w:val="none" w:sz="0" w:space="0" w:color="auto"/>
      </w:divBdr>
    </w:div>
    <w:div w:id="997727549">
      <w:bodyDiv w:val="1"/>
      <w:marLeft w:val="0"/>
      <w:marRight w:val="0"/>
      <w:marTop w:val="0"/>
      <w:marBottom w:val="0"/>
      <w:divBdr>
        <w:top w:val="none" w:sz="0" w:space="0" w:color="auto"/>
        <w:left w:val="none" w:sz="0" w:space="0" w:color="auto"/>
        <w:bottom w:val="none" w:sz="0" w:space="0" w:color="auto"/>
        <w:right w:val="none" w:sz="0" w:space="0" w:color="auto"/>
      </w:divBdr>
      <w:divsChild>
        <w:div w:id="1871722772">
          <w:marLeft w:val="0"/>
          <w:marRight w:val="0"/>
          <w:marTop w:val="0"/>
          <w:marBottom w:val="0"/>
          <w:divBdr>
            <w:top w:val="none" w:sz="0" w:space="0" w:color="auto"/>
            <w:left w:val="none" w:sz="0" w:space="0" w:color="auto"/>
            <w:bottom w:val="none" w:sz="0" w:space="0" w:color="auto"/>
            <w:right w:val="none" w:sz="0" w:space="0" w:color="auto"/>
          </w:divBdr>
          <w:divsChild>
            <w:div w:id="1213081579">
              <w:marLeft w:val="0"/>
              <w:marRight w:val="0"/>
              <w:marTop w:val="0"/>
              <w:marBottom w:val="0"/>
              <w:divBdr>
                <w:top w:val="none" w:sz="0" w:space="0" w:color="auto"/>
                <w:left w:val="none" w:sz="0" w:space="0" w:color="auto"/>
                <w:bottom w:val="none" w:sz="0" w:space="0" w:color="auto"/>
                <w:right w:val="none" w:sz="0" w:space="0" w:color="auto"/>
              </w:divBdr>
              <w:divsChild>
                <w:div w:id="1288849568">
                  <w:marLeft w:val="0"/>
                  <w:marRight w:val="0"/>
                  <w:marTop w:val="0"/>
                  <w:marBottom w:val="0"/>
                  <w:divBdr>
                    <w:top w:val="none" w:sz="0" w:space="0" w:color="auto"/>
                    <w:left w:val="none" w:sz="0" w:space="0" w:color="auto"/>
                    <w:bottom w:val="none" w:sz="0" w:space="0" w:color="auto"/>
                    <w:right w:val="none" w:sz="0" w:space="0" w:color="auto"/>
                  </w:divBdr>
                  <w:divsChild>
                    <w:div w:id="20385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34537">
      <w:bodyDiv w:val="1"/>
      <w:marLeft w:val="0"/>
      <w:marRight w:val="0"/>
      <w:marTop w:val="0"/>
      <w:marBottom w:val="0"/>
      <w:divBdr>
        <w:top w:val="none" w:sz="0" w:space="0" w:color="auto"/>
        <w:left w:val="none" w:sz="0" w:space="0" w:color="auto"/>
        <w:bottom w:val="none" w:sz="0" w:space="0" w:color="auto"/>
        <w:right w:val="none" w:sz="0" w:space="0" w:color="auto"/>
      </w:divBdr>
    </w:div>
    <w:div w:id="1042943164">
      <w:bodyDiv w:val="1"/>
      <w:marLeft w:val="0"/>
      <w:marRight w:val="0"/>
      <w:marTop w:val="0"/>
      <w:marBottom w:val="0"/>
      <w:divBdr>
        <w:top w:val="none" w:sz="0" w:space="0" w:color="auto"/>
        <w:left w:val="none" w:sz="0" w:space="0" w:color="auto"/>
        <w:bottom w:val="none" w:sz="0" w:space="0" w:color="auto"/>
        <w:right w:val="none" w:sz="0" w:space="0" w:color="auto"/>
      </w:divBdr>
    </w:div>
    <w:div w:id="1049915129">
      <w:bodyDiv w:val="1"/>
      <w:marLeft w:val="0"/>
      <w:marRight w:val="0"/>
      <w:marTop w:val="0"/>
      <w:marBottom w:val="0"/>
      <w:divBdr>
        <w:top w:val="none" w:sz="0" w:space="0" w:color="auto"/>
        <w:left w:val="none" w:sz="0" w:space="0" w:color="auto"/>
        <w:bottom w:val="none" w:sz="0" w:space="0" w:color="auto"/>
        <w:right w:val="none" w:sz="0" w:space="0" w:color="auto"/>
      </w:divBdr>
    </w:div>
    <w:div w:id="1074662407">
      <w:bodyDiv w:val="1"/>
      <w:marLeft w:val="0"/>
      <w:marRight w:val="0"/>
      <w:marTop w:val="0"/>
      <w:marBottom w:val="0"/>
      <w:divBdr>
        <w:top w:val="none" w:sz="0" w:space="0" w:color="auto"/>
        <w:left w:val="none" w:sz="0" w:space="0" w:color="auto"/>
        <w:bottom w:val="none" w:sz="0" w:space="0" w:color="auto"/>
        <w:right w:val="none" w:sz="0" w:space="0" w:color="auto"/>
      </w:divBdr>
      <w:divsChild>
        <w:div w:id="1426917668">
          <w:marLeft w:val="446"/>
          <w:marRight w:val="0"/>
          <w:marTop w:val="0"/>
          <w:marBottom w:val="0"/>
          <w:divBdr>
            <w:top w:val="none" w:sz="0" w:space="0" w:color="auto"/>
            <w:left w:val="none" w:sz="0" w:space="0" w:color="auto"/>
            <w:bottom w:val="none" w:sz="0" w:space="0" w:color="auto"/>
            <w:right w:val="none" w:sz="0" w:space="0" w:color="auto"/>
          </w:divBdr>
        </w:div>
      </w:divsChild>
    </w:div>
    <w:div w:id="1075667117">
      <w:bodyDiv w:val="1"/>
      <w:marLeft w:val="0"/>
      <w:marRight w:val="0"/>
      <w:marTop w:val="0"/>
      <w:marBottom w:val="0"/>
      <w:divBdr>
        <w:top w:val="none" w:sz="0" w:space="0" w:color="auto"/>
        <w:left w:val="none" w:sz="0" w:space="0" w:color="auto"/>
        <w:bottom w:val="none" w:sz="0" w:space="0" w:color="auto"/>
        <w:right w:val="none" w:sz="0" w:space="0" w:color="auto"/>
      </w:divBdr>
      <w:divsChild>
        <w:div w:id="1308584232">
          <w:marLeft w:val="547"/>
          <w:marRight w:val="0"/>
          <w:marTop w:val="0"/>
          <w:marBottom w:val="0"/>
          <w:divBdr>
            <w:top w:val="none" w:sz="0" w:space="0" w:color="auto"/>
            <w:left w:val="none" w:sz="0" w:space="0" w:color="auto"/>
            <w:bottom w:val="none" w:sz="0" w:space="0" w:color="auto"/>
            <w:right w:val="none" w:sz="0" w:space="0" w:color="auto"/>
          </w:divBdr>
        </w:div>
        <w:div w:id="1832284990">
          <w:marLeft w:val="547"/>
          <w:marRight w:val="0"/>
          <w:marTop w:val="0"/>
          <w:marBottom w:val="0"/>
          <w:divBdr>
            <w:top w:val="none" w:sz="0" w:space="0" w:color="auto"/>
            <w:left w:val="none" w:sz="0" w:space="0" w:color="auto"/>
            <w:bottom w:val="none" w:sz="0" w:space="0" w:color="auto"/>
            <w:right w:val="none" w:sz="0" w:space="0" w:color="auto"/>
          </w:divBdr>
        </w:div>
        <w:div w:id="2014257486">
          <w:marLeft w:val="547"/>
          <w:marRight w:val="0"/>
          <w:marTop w:val="0"/>
          <w:marBottom w:val="0"/>
          <w:divBdr>
            <w:top w:val="none" w:sz="0" w:space="0" w:color="auto"/>
            <w:left w:val="none" w:sz="0" w:space="0" w:color="auto"/>
            <w:bottom w:val="none" w:sz="0" w:space="0" w:color="auto"/>
            <w:right w:val="none" w:sz="0" w:space="0" w:color="auto"/>
          </w:divBdr>
        </w:div>
      </w:divsChild>
    </w:div>
    <w:div w:id="1100950156">
      <w:bodyDiv w:val="1"/>
      <w:marLeft w:val="0"/>
      <w:marRight w:val="0"/>
      <w:marTop w:val="0"/>
      <w:marBottom w:val="0"/>
      <w:divBdr>
        <w:top w:val="none" w:sz="0" w:space="0" w:color="auto"/>
        <w:left w:val="none" w:sz="0" w:space="0" w:color="auto"/>
        <w:bottom w:val="none" w:sz="0" w:space="0" w:color="auto"/>
        <w:right w:val="none" w:sz="0" w:space="0" w:color="auto"/>
      </w:divBdr>
    </w:div>
    <w:div w:id="1169176833">
      <w:bodyDiv w:val="1"/>
      <w:marLeft w:val="0"/>
      <w:marRight w:val="0"/>
      <w:marTop w:val="0"/>
      <w:marBottom w:val="0"/>
      <w:divBdr>
        <w:top w:val="none" w:sz="0" w:space="0" w:color="auto"/>
        <w:left w:val="none" w:sz="0" w:space="0" w:color="auto"/>
        <w:bottom w:val="none" w:sz="0" w:space="0" w:color="auto"/>
        <w:right w:val="none" w:sz="0" w:space="0" w:color="auto"/>
      </w:divBdr>
    </w:div>
    <w:div w:id="1190682985">
      <w:bodyDiv w:val="1"/>
      <w:marLeft w:val="0"/>
      <w:marRight w:val="0"/>
      <w:marTop w:val="0"/>
      <w:marBottom w:val="0"/>
      <w:divBdr>
        <w:top w:val="none" w:sz="0" w:space="0" w:color="auto"/>
        <w:left w:val="none" w:sz="0" w:space="0" w:color="auto"/>
        <w:bottom w:val="none" w:sz="0" w:space="0" w:color="auto"/>
        <w:right w:val="none" w:sz="0" w:space="0" w:color="auto"/>
      </w:divBdr>
      <w:divsChild>
        <w:div w:id="1980106617">
          <w:marLeft w:val="0"/>
          <w:marRight w:val="0"/>
          <w:marTop w:val="0"/>
          <w:marBottom w:val="0"/>
          <w:divBdr>
            <w:top w:val="none" w:sz="0" w:space="0" w:color="auto"/>
            <w:left w:val="none" w:sz="0" w:space="0" w:color="auto"/>
            <w:bottom w:val="none" w:sz="0" w:space="0" w:color="auto"/>
            <w:right w:val="none" w:sz="0" w:space="0" w:color="auto"/>
          </w:divBdr>
          <w:divsChild>
            <w:div w:id="79912089">
              <w:marLeft w:val="0"/>
              <w:marRight w:val="0"/>
              <w:marTop w:val="0"/>
              <w:marBottom w:val="0"/>
              <w:divBdr>
                <w:top w:val="none" w:sz="0" w:space="0" w:color="auto"/>
                <w:left w:val="none" w:sz="0" w:space="0" w:color="auto"/>
                <w:bottom w:val="none" w:sz="0" w:space="0" w:color="auto"/>
                <w:right w:val="none" w:sz="0" w:space="0" w:color="auto"/>
              </w:divBdr>
              <w:divsChild>
                <w:div w:id="11315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9050">
      <w:bodyDiv w:val="1"/>
      <w:marLeft w:val="0"/>
      <w:marRight w:val="0"/>
      <w:marTop w:val="0"/>
      <w:marBottom w:val="0"/>
      <w:divBdr>
        <w:top w:val="none" w:sz="0" w:space="0" w:color="auto"/>
        <w:left w:val="none" w:sz="0" w:space="0" w:color="auto"/>
        <w:bottom w:val="none" w:sz="0" w:space="0" w:color="auto"/>
        <w:right w:val="none" w:sz="0" w:space="0" w:color="auto"/>
      </w:divBdr>
    </w:div>
    <w:div w:id="1220900139">
      <w:bodyDiv w:val="1"/>
      <w:marLeft w:val="0"/>
      <w:marRight w:val="0"/>
      <w:marTop w:val="0"/>
      <w:marBottom w:val="0"/>
      <w:divBdr>
        <w:top w:val="none" w:sz="0" w:space="0" w:color="auto"/>
        <w:left w:val="none" w:sz="0" w:space="0" w:color="auto"/>
        <w:bottom w:val="none" w:sz="0" w:space="0" w:color="auto"/>
        <w:right w:val="none" w:sz="0" w:space="0" w:color="auto"/>
      </w:divBdr>
    </w:div>
    <w:div w:id="1228690269">
      <w:bodyDiv w:val="1"/>
      <w:marLeft w:val="0"/>
      <w:marRight w:val="0"/>
      <w:marTop w:val="0"/>
      <w:marBottom w:val="0"/>
      <w:divBdr>
        <w:top w:val="none" w:sz="0" w:space="0" w:color="auto"/>
        <w:left w:val="none" w:sz="0" w:space="0" w:color="auto"/>
        <w:bottom w:val="none" w:sz="0" w:space="0" w:color="auto"/>
        <w:right w:val="none" w:sz="0" w:space="0" w:color="auto"/>
      </w:divBdr>
    </w:div>
    <w:div w:id="1256400651">
      <w:bodyDiv w:val="1"/>
      <w:marLeft w:val="0"/>
      <w:marRight w:val="0"/>
      <w:marTop w:val="0"/>
      <w:marBottom w:val="0"/>
      <w:divBdr>
        <w:top w:val="none" w:sz="0" w:space="0" w:color="auto"/>
        <w:left w:val="none" w:sz="0" w:space="0" w:color="auto"/>
        <w:bottom w:val="none" w:sz="0" w:space="0" w:color="auto"/>
        <w:right w:val="none" w:sz="0" w:space="0" w:color="auto"/>
      </w:divBdr>
      <w:divsChild>
        <w:div w:id="38864471">
          <w:marLeft w:val="0"/>
          <w:marRight w:val="0"/>
          <w:marTop w:val="195"/>
          <w:marBottom w:val="195"/>
          <w:divBdr>
            <w:top w:val="none" w:sz="0" w:space="0" w:color="auto"/>
            <w:left w:val="none" w:sz="0" w:space="0" w:color="auto"/>
            <w:bottom w:val="none" w:sz="0" w:space="0" w:color="auto"/>
            <w:right w:val="none" w:sz="0" w:space="0" w:color="auto"/>
          </w:divBdr>
          <w:divsChild>
            <w:div w:id="11638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5747">
      <w:bodyDiv w:val="1"/>
      <w:marLeft w:val="0"/>
      <w:marRight w:val="0"/>
      <w:marTop w:val="0"/>
      <w:marBottom w:val="0"/>
      <w:divBdr>
        <w:top w:val="none" w:sz="0" w:space="0" w:color="auto"/>
        <w:left w:val="none" w:sz="0" w:space="0" w:color="auto"/>
        <w:bottom w:val="none" w:sz="0" w:space="0" w:color="auto"/>
        <w:right w:val="none" w:sz="0" w:space="0" w:color="auto"/>
      </w:divBdr>
    </w:div>
    <w:div w:id="1287155722">
      <w:bodyDiv w:val="1"/>
      <w:marLeft w:val="0"/>
      <w:marRight w:val="0"/>
      <w:marTop w:val="0"/>
      <w:marBottom w:val="0"/>
      <w:divBdr>
        <w:top w:val="none" w:sz="0" w:space="0" w:color="auto"/>
        <w:left w:val="none" w:sz="0" w:space="0" w:color="auto"/>
        <w:bottom w:val="none" w:sz="0" w:space="0" w:color="auto"/>
        <w:right w:val="none" w:sz="0" w:space="0" w:color="auto"/>
      </w:divBdr>
      <w:divsChild>
        <w:div w:id="1330673164">
          <w:marLeft w:val="0"/>
          <w:marRight w:val="0"/>
          <w:marTop w:val="0"/>
          <w:marBottom w:val="0"/>
          <w:divBdr>
            <w:top w:val="none" w:sz="0" w:space="0" w:color="auto"/>
            <w:left w:val="none" w:sz="0" w:space="0" w:color="auto"/>
            <w:bottom w:val="none" w:sz="0" w:space="0" w:color="auto"/>
            <w:right w:val="none" w:sz="0" w:space="0" w:color="auto"/>
          </w:divBdr>
          <w:divsChild>
            <w:div w:id="1799448402">
              <w:marLeft w:val="0"/>
              <w:marRight w:val="0"/>
              <w:marTop w:val="0"/>
              <w:marBottom w:val="0"/>
              <w:divBdr>
                <w:top w:val="none" w:sz="0" w:space="0" w:color="auto"/>
                <w:left w:val="none" w:sz="0" w:space="0" w:color="auto"/>
                <w:bottom w:val="none" w:sz="0" w:space="0" w:color="auto"/>
                <w:right w:val="none" w:sz="0" w:space="0" w:color="auto"/>
              </w:divBdr>
              <w:divsChild>
                <w:div w:id="194002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22137">
      <w:bodyDiv w:val="1"/>
      <w:marLeft w:val="0"/>
      <w:marRight w:val="0"/>
      <w:marTop w:val="0"/>
      <w:marBottom w:val="0"/>
      <w:divBdr>
        <w:top w:val="none" w:sz="0" w:space="0" w:color="auto"/>
        <w:left w:val="none" w:sz="0" w:space="0" w:color="auto"/>
        <w:bottom w:val="none" w:sz="0" w:space="0" w:color="auto"/>
        <w:right w:val="none" w:sz="0" w:space="0" w:color="auto"/>
      </w:divBdr>
    </w:div>
    <w:div w:id="1327053736">
      <w:bodyDiv w:val="1"/>
      <w:marLeft w:val="0"/>
      <w:marRight w:val="0"/>
      <w:marTop w:val="0"/>
      <w:marBottom w:val="0"/>
      <w:divBdr>
        <w:top w:val="none" w:sz="0" w:space="0" w:color="auto"/>
        <w:left w:val="none" w:sz="0" w:space="0" w:color="auto"/>
        <w:bottom w:val="none" w:sz="0" w:space="0" w:color="auto"/>
        <w:right w:val="none" w:sz="0" w:space="0" w:color="auto"/>
      </w:divBdr>
      <w:divsChild>
        <w:div w:id="766317434">
          <w:marLeft w:val="446"/>
          <w:marRight w:val="0"/>
          <w:marTop w:val="0"/>
          <w:marBottom w:val="0"/>
          <w:divBdr>
            <w:top w:val="none" w:sz="0" w:space="0" w:color="auto"/>
            <w:left w:val="none" w:sz="0" w:space="0" w:color="auto"/>
            <w:bottom w:val="none" w:sz="0" w:space="0" w:color="auto"/>
            <w:right w:val="none" w:sz="0" w:space="0" w:color="auto"/>
          </w:divBdr>
        </w:div>
      </w:divsChild>
    </w:div>
    <w:div w:id="1329673791">
      <w:bodyDiv w:val="1"/>
      <w:marLeft w:val="0"/>
      <w:marRight w:val="0"/>
      <w:marTop w:val="0"/>
      <w:marBottom w:val="0"/>
      <w:divBdr>
        <w:top w:val="none" w:sz="0" w:space="0" w:color="auto"/>
        <w:left w:val="none" w:sz="0" w:space="0" w:color="auto"/>
        <w:bottom w:val="none" w:sz="0" w:space="0" w:color="auto"/>
        <w:right w:val="none" w:sz="0" w:space="0" w:color="auto"/>
      </w:divBdr>
      <w:divsChild>
        <w:div w:id="146870238">
          <w:marLeft w:val="0"/>
          <w:marRight w:val="0"/>
          <w:marTop w:val="0"/>
          <w:marBottom w:val="0"/>
          <w:divBdr>
            <w:top w:val="none" w:sz="0" w:space="0" w:color="auto"/>
            <w:left w:val="none" w:sz="0" w:space="0" w:color="auto"/>
            <w:bottom w:val="none" w:sz="0" w:space="0" w:color="auto"/>
            <w:right w:val="none" w:sz="0" w:space="0" w:color="auto"/>
          </w:divBdr>
          <w:divsChild>
            <w:div w:id="13310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3478">
      <w:bodyDiv w:val="1"/>
      <w:marLeft w:val="0"/>
      <w:marRight w:val="0"/>
      <w:marTop w:val="0"/>
      <w:marBottom w:val="0"/>
      <w:divBdr>
        <w:top w:val="none" w:sz="0" w:space="0" w:color="auto"/>
        <w:left w:val="none" w:sz="0" w:space="0" w:color="auto"/>
        <w:bottom w:val="none" w:sz="0" w:space="0" w:color="auto"/>
        <w:right w:val="none" w:sz="0" w:space="0" w:color="auto"/>
      </w:divBdr>
    </w:div>
    <w:div w:id="1370303997">
      <w:bodyDiv w:val="1"/>
      <w:marLeft w:val="0"/>
      <w:marRight w:val="0"/>
      <w:marTop w:val="0"/>
      <w:marBottom w:val="0"/>
      <w:divBdr>
        <w:top w:val="none" w:sz="0" w:space="0" w:color="auto"/>
        <w:left w:val="none" w:sz="0" w:space="0" w:color="auto"/>
        <w:bottom w:val="none" w:sz="0" w:space="0" w:color="auto"/>
        <w:right w:val="none" w:sz="0" w:space="0" w:color="auto"/>
      </w:divBdr>
    </w:div>
    <w:div w:id="1418675842">
      <w:bodyDiv w:val="1"/>
      <w:marLeft w:val="0"/>
      <w:marRight w:val="0"/>
      <w:marTop w:val="0"/>
      <w:marBottom w:val="0"/>
      <w:divBdr>
        <w:top w:val="none" w:sz="0" w:space="0" w:color="auto"/>
        <w:left w:val="none" w:sz="0" w:space="0" w:color="auto"/>
        <w:bottom w:val="none" w:sz="0" w:space="0" w:color="auto"/>
        <w:right w:val="none" w:sz="0" w:space="0" w:color="auto"/>
      </w:divBdr>
      <w:divsChild>
        <w:div w:id="63069326">
          <w:marLeft w:val="547"/>
          <w:marRight w:val="0"/>
          <w:marTop w:val="0"/>
          <w:marBottom w:val="0"/>
          <w:divBdr>
            <w:top w:val="none" w:sz="0" w:space="0" w:color="auto"/>
            <w:left w:val="none" w:sz="0" w:space="0" w:color="auto"/>
            <w:bottom w:val="none" w:sz="0" w:space="0" w:color="auto"/>
            <w:right w:val="none" w:sz="0" w:space="0" w:color="auto"/>
          </w:divBdr>
        </w:div>
        <w:div w:id="2140224432">
          <w:marLeft w:val="547"/>
          <w:marRight w:val="0"/>
          <w:marTop w:val="0"/>
          <w:marBottom w:val="0"/>
          <w:divBdr>
            <w:top w:val="none" w:sz="0" w:space="0" w:color="auto"/>
            <w:left w:val="none" w:sz="0" w:space="0" w:color="auto"/>
            <w:bottom w:val="none" w:sz="0" w:space="0" w:color="auto"/>
            <w:right w:val="none" w:sz="0" w:space="0" w:color="auto"/>
          </w:divBdr>
        </w:div>
      </w:divsChild>
    </w:div>
    <w:div w:id="1439061105">
      <w:bodyDiv w:val="1"/>
      <w:marLeft w:val="0"/>
      <w:marRight w:val="0"/>
      <w:marTop w:val="0"/>
      <w:marBottom w:val="0"/>
      <w:divBdr>
        <w:top w:val="none" w:sz="0" w:space="0" w:color="auto"/>
        <w:left w:val="none" w:sz="0" w:space="0" w:color="auto"/>
        <w:bottom w:val="none" w:sz="0" w:space="0" w:color="auto"/>
        <w:right w:val="none" w:sz="0" w:space="0" w:color="auto"/>
      </w:divBdr>
      <w:divsChild>
        <w:div w:id="2047631179">
          <w:marLeft w:val="0"/>
          <w:marRight w:val="0"/>
          <w:marTop w:val="0"/>
          <w:marBottom w:val="0"/>
          <w:divBdr>
            <w:top w:val="none" w:sz="0" w:space="0" w:color="auto"/>
            <w:left w:val="none" w:sz="0" w:space="0" w:color="auto"/>
            <w:bottom w:val="none" w:sz="0" w:space="0" w:color="auto"/>
            <w:right w:val="none" w:sz="0" w:space="0" w:color="auto"/>
          </w:divBdr>
          <w:divsChild>
            <w:div w:id="650406806">
              <w:marLeft w:val="0"/>
              <w:marRight w:val="0"/>
              <w:marTop w:val="0"/>
              <w:marBottom w:val="0"/>
              <w:divBdr>
                <w:top w:val="none" w:sz="0" w:space="0" w:color="auto"/>
                <w:left w:val="none" w:sz="0" w:space="0" w:color="auto"/>
                <w:bottom w:val="none" w:sz="0" w:space="0" w:color="auto"/>
                <w:right w:val="none" w:sz="0" w:space="0" w:color="auto"/>
              </w:divBdr>
              <w:divsChild>
                <w:div w:id="172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32183">
      <w:bodyDiv w:val="1"/>
      <w:marLeft w:val="0"/>
      <w:marRight w:val="0"/>
      <w:marTop w:val="0"/>
      <w:marBottom w:val="0"/>
      <w:divBdr>
        <w:top w:val="none" w:sz="0" w:space="0" w:color="auto"/>
        <w:left w:val="none" w:sz="0" w:space="0" w:color="auto"/>
        <w:bottom w:val="none" w:sz="0" w:space="0" w:color="auto"/>
        <w:right w:val="none" w:sz="0" w:space="0" w:color="auto"/>
      </w:divBdr>
      <w:divsChild>
        <w:div w:id="83496259">
          <w:marLeft w:val="0"/>
          <w:marRight w:val="0"/>
          <w:marTop w:val="0"/>
          <w:marBottom w:val="0"/>
          <w:divBdr>
            <w:top w:val="none" w:sz="0" w:space="0" w:color="auto"/>
            <w:left w:val="none" w:sz="0" w:space="0" w:color="auto"/>
            <w:bottom w:val="none" w:sz="0" w:space="0" w:color="auto"/>
            <w:right w:val="none" w:sz="0" w:space="0" w:color="auto"/>
          </w:divBdr>
          <w:divsChild>
            <w:div w:id="1172916676">
              <w:marLeft w:val="0"/>
              <w:marRight w:val="0"/>
              <w:marTop w:val="0"/>
              <w:marBottom w:val="0"/>
              <w:divBdr>
                <w:top w:val="none" w:sz="0" w:space="0" w:color="auto"/>
                <w:left w:val="none" w:sz="0" w:space="0" w:color="auto"/>
                <w:bottom w:val="none" w:sz="0" w:space="0" w:color="auto"/>
                <w:right w:val="none" w:sz="0" w:space="0" w:color="auto"/>
              </w:divBdr>
              <w:divsChild>
                <w:div w:id="241378538">
                  <w:marLeft w:val="0"/>
                  <w:marRight w:val="0"/>
                  <w:marTop w:val="0"/>
                  <w:marBottom w:val="0"/>
                  <w:divBdr>
                    <w:top w:val="none" w:sz="0" w:space="0" w:color="auto"/>
                    <w:left w:val="none" w:sz="0" w:space="0" w:color="auto"/>
                    <w:bottom w:val="none" w:sz="0" w:space="0" w:color="auto"/>
                    <w:right w:val="none" w:sz="0" w:space="0" w:color="auto"/>
                  </w:divBdr>
                  <w:divsChild>
                    <w:div w:id="4233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43475">
      <w:bodyDiv w:val="1"/>
      <w:marLeft w:val="0"/>
      <w:marRight w:val="0"/>
      <w:marTop w:val="0"/>
      <w:marBottom w:val="0"/>
      <w:divBdr>
        <w:top w:val="none" w:sz="0" w:space="0" w:color="auto"/>
        <w:left w:val="none" w:sz="0" w:space="0" w:color="auto"/>
        <w:bottom w:val="none" w:sz="0" w:space="0" w:color="auto"/>
        <w:right w:val="none" w:sz="0" w:space="0" w:color="auto"/>
      </w:divBdr>
      <w:divsChild>
        <w:div w:id="1787768817">
          <w:marLeft w:val="0"/>
          <w:marRight w:val="0"/>
          <w:marTop w:val="0"/>
          <w:marBottom w:val="0"/>
          <w:divBdr>
            <w:top w:val="none" w:sz="0" w:space="0" w:color="auto"/>
            <w:left w:val="none" w:sz="0" w:space="0" w:color="auto"/>
            <w:bottom w:val="none" w:sz="0" w:space="0" w:color="auto"/>
            <w:right w:val="none" w:sz="0" w:space="0" w:color="auto"/>
          </w:divBdr>
          <w:divsChild>
            <w:div w:id="1707414365">
              <w:marLeft w:val="0"/>
              <w:marRight w:val="0"/>
              <w:marTop w:val="0"/>
              <w:marBottom w:val="0"/>
              <w:divBdr>
                <w:top w:val="none" w:sz="0" w:space="0" w:color="auto"/>
                <w:left w:val="none" w:sz="0" w:space="0" w:color="auto"/>
                <w:bottom w:val="none" w:sz="0" w:space="0" w:color="auto"/>
                <w:right w:val="none" w:sz="0" w:space="0" w:color="auto"/>
              </w:divBdr>
              <w:divsChild>
                <w:div w:id="2826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3604">
      <w:bodyDiv w:val="1"/>
      <w:marLeft w:val="0"/>
      <w:marRight w:val="0"/>
      <w:marTop w:val="0"/>
      <w:marBottom w:val="0"/>
      <w:divBdr>
        <w:top w:val="none" w:sz="0" w:space="0" w:color="auto"/>
        <w:left w:val="none" w:sz="0" w:space="0" w:color="auto"/>
        <w:bottom w:val="none" w:sz="0" w:space="0" w:color="auto"/>
        <w:right w:val="none" w:sz="0" w:space="0" w:color="auto"/>
      </w:divBdr>
      <w:divsChild>
        <w:div w:id="758600761">
          <w:marLeft w:val="0"/>
          <w:marRight w:val="0"/>
          <w:marTop w:val="0"/>
          <w:marBottom w:val="0"/>
          <w:divBdr>
            <w:top w:val="none" w:sz="0" w:space="0" w:color="auto"/>
            <w:left w:val="none" w:sz="0" w:space="0" w:color="auto"/>
            <w:bottom w:val="none" w:sz="0" w:space="0" w:color="auto"/>
            <w:right w:val="none" w:sz="0" w:space="0" w:color="auto"/>
          </w:divBdr>
        </w:div>
      </w:divsChild>
    </w:div>
    <w:div w:id="1568421933">
      <w:bodyDiv w:val="1"/>
      <w:marLeft w:val="0"/>
      <w:marRight w:val="0"/>
      <w:marTop w:val="0"/>
      <w:marBottom w:val="0"/>
      <w:divBdr>
        <w:top w:val="none" w:sz="0" w:space="0" w:color="auto"/>
        <w:left w:val="none" w:sz="0" w:space="0" w:color="auto"/>
        <w:bottom w:val="none" w:sz="0" w:space="0" w:color="auto"/>
        <w:right w:val="none" w:sz="0" w:space="0" w:color="auto"/>
      </w:divBdr>
    </w:div>
    <w:div w:id="1605386089">
      <w:bodyDiv w:val="1"/>
      <w:marLeft w:val="0"/>
      <w:marRight w:val="0"/>
      <w:marTop w:val="0"/>
      <w:marBottom w:val="0"/>
      <w:divBdr>
        <w:top w:val="none" w:sz="0" w:space="0" w:color="auto"/>
        <w:left w:val="none" w:sz="0" w:space="0" w:color="auto"/>
        <w:bottom w:val="none" w:sz="0" w:space="0" w:color="auto"/>
        <w:right w:val="none" w:sz="0" w:space="0" w:color="auto"/>
      </w:divBdr>
    </w:div>
    <w:div w:id="1628046393">
      <w:bodyDiv w:val="1"/>
      <w:marLeft w:val="0"/>
      <w:marRight w:val="0"/>
      <w:marTop w:val="0"/>
      <w:marBottom w:val="0"/>
      <w:divBdr>
        <w:top w:val="none" w:sz="0" w:space="0" w:color="auto"/>
        <w:left w:val="none" w:sz="0" w:space="0" w:color="auto"/>
        <w:bottom w:val="none" w:sz="0" w:space="0" w:color="auto"/>
        <w:right w:val="none" w:sz="0" w:space="0" w:color="auto"/>
      </w:divBdr>
    </w:div>
    <w:div w:id="1629823334">
      <w:bodyDiv w:val="1"/>
      <w:marLeft w:val="0"/>
      <w:marRight w:val="0"/>
      <w:marTop w:val="0"/>
      <w:marBottom w:val="0"/>
      <w:divBdr>
        <w:top w:val="none" w:sz="0" w:space="0" w:color="auto"/>
        <w:left w:val="none" w:sz="0" w:space="0" w:color="auto"/>
        <w:bottom w:val="none" w:sz="0" w:space="0" w:color="auto"/>
        <w:right w:val="none" w:sz="0" w:space="0" w:color="auto"/>
      </w:divBdr>
      <w:divsChild>
        <w:div w:id="1959605147">
          <w:marLeft w:val="0"/>
          <w:marRight w:val="0"/>
          <w:marTop w:val="0"/>
          <w:marBottom w:val="0"/>
          <w:divBdr>
            <w:top w:val="none" w:sz="0" w:space="0" w:color="auto"/>
            <w:left w:val="none" w:sz="0" w:space="0" w:color="auto"/>
            <w:bottom w:val="none" w:sz="0" w:space="0" w:color="auto"/>
            <w:right w:val="none" w:sz="0" w:space="0" w:color="auto"/>
          </w:divBdr>
          <w:divsChild>
            <w:div w:id="1751004670">
              <w:marLeft w:val="0"/>
              <w:marRight w:val="0"/>
              <w:marTop w:val="0"/>
              <w:marBottom w:val="0"/>
              <w:divBdr>
                <w:top w:val="none" w:sz="0" w:space="0" w:color="auto"/>
                <w:left w:val="none" w:sz="0" w:space="0" w:color="auto"/>
                <w:bottom w:val="none" w:sz="0" w:space="0" w:color="auto"/>
                <w:right w:val="none" w:sz="0" w:space="0" w:color="auto"/>
              </w:divBdr>
              <w:divsChild>
                <w:div w:id="14748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0192">
      <w:bodyDiv w:val="1"/>
      <w:marLeft w:val="0"/>
      <w:marRight w:val="0"/>
      <w:marTop w:val="0"/>
      <w:marBottom w:val="0"/>
      <w:divBdr>
        <w:top w:val="none" w:sz="0" w:space="0" w:color="auto"/>
        <w:left w:val="none" w:sz="0" w:space="0" w:color="auto"/>
        <w:bottom w:val="none" w:sz="0" w:space="0" w:color="auto"/>
        <w:right w:val="none" w:sz="0" w:space="0" w:color="auto"/>
      </w:divBdr>
      <w:divsChild>
        <w:div w:id="1412657362">
          <w:marLeft w:val="0"/>
          <w:marRight w:val="0"/>
          <w:marTop w:val="0"/>
          <w:marBottom w:val="0"/>
          <w:divBdr>
            <w:top w:val="none" w:sz="0" w:space="0" w:color="auto"/>
            <w:left w:val="none" w:sz="0" w:space="0" w:color="auto"/>
            <w:bottom w:val="none" w:sz="0" w:space="0" w:color="auto"/>
            <w:right w:val="none" w:sz="0" w:space="0" w:color="auto"/>
          </w:divBdr>
          <w:divsChild>
            <w:div w:id="1466704153">
              <w:marLeft w:val="0"/>
              <w:marRight w:val="0"/>
              <w:marTop w:val="0"/>
              <w:marBottom w:val="0"/>
              <w:divBdr>
                <w:top w:val="none" w:sz="0" w:space="0" w:color="auto"/>
                <w:left w:val="none" w:sz="0" w:space="0" w:color="auto"/>
                <w:bottom w:val="none" w:sz="0" w:space="0" w:color="auto"/>
                <w:right w:val="none" w:sz="0" w:space="0" w:color="auto"/>
              </w:divBdr>
              <w:divsChild>
                <w:div w:id="1511602362">
                  <w:marLeft w:val="0"/>
                  <w:marRight w:val="0"/>
                  <w:marTop w:val="0"/>
                  <w:marBottom w:val="0"/>
                  <w:divBdr>
                    <w:top w:val="none" w:sz="0" w:space="0" w:color="auto"/>
                    <w:left w:val="none" w:sz="0" w:space="0" w:color="auto"/>
                    <w:bottom w:val="none" w:sz="0" w:space="0" w:color="auto"/>
                    <w:right w:val="none" w:sz="0" w:space="0" w:color="auto"/>
                  </w:divBdr>
                  <w:divsChild>
                    <w:div w:id="10582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81003">
      <w:bodyDiv w:val="1"/>
      <w:marLeft w:val="0"/>
      <w:marRight w:val="0"/>
      <w:marTop w:val="0"/>
      <w:marBottom w:val="0"/>
      <w:divBdr>
        <w:top w:val="none" w:sz="0" w:space="0" w:color="auto"/>
        <w:left w:val="none" w:sz="0" w:space="0" w:color="auto"/>
        <w:bottom w:val="none" w:sz="0" w:space="0" w:color="auto"/>
        <w:right w:val="none" w:sz="0" w:space="0" w:color="auto"/>
      </w:divBdr>
    </w:div>
    <w:div w:id="1677270242">
      <w:bodyDiv w:val="1"/>
      <w:marLeft w:val="0"/>
      <w:marRight w:val="0"/>
      <w:marTop w:val="0"/>
      <w:marBottom w:val="0"/>
      <w:divBdr>
        <w:top w:val="none" w:sz="0" w:space="0" w:color="auto"/>
        <w:left w:val="none" w:sz="0" w:space="0" w:color="auto"/>
        <w:bottom w:val="none" w:sz="0" w:space="0" w:color="auto"/>
        <w:right w:val="none" w:sz="0" w:space="0" w:color="auto"/>
      </w:divBdr>
      <w:divsChild>
        <w:div w:id="343822257">
          <w:marLeft w:val="547"/>
          <w:marRight w:val="0"/>
          <w:marTop w:val="0"/>
          <w:marBottom w:val="0"/>
          <w:divBdr>
            <w:top w:val="none" w:sz="0" w:space="0" w:color="auto"/>
            <w:left w:val="none" w:sz="0" w:space="0" w:color="auto"/>
            <w:bottom w:val="none" w:sz="0" w:space="0" w:color="auto"/>
            <w:right w:val="none" w:sz="0" w:space="0" w:color="auto"/>
          </w:divBdr>
        </w:div>
        <w:div w:id="1567256250">
          <w:marLeft w:val="547"/>
          <w:marRight w:val="0"/>
          <w:marTop w:val="0"/>
          <w:marBottom w:val="0"/>
          <w:divBdr>
            <w:top w:val="none" w:sz="0" w:space="0" w:color="auto"/>
            <w:left w:val="none" w:sz="0" w:space="0" w:color="auto"/>
            <w:bottom w:val="none" w:sz="0" w:space="0" w:color="auto"/>
            <w:right w:val="none" w:sz="0" w:space="0" w:color="auto"/>
          </w:divBdr>
        </w:div>
        <w:div w:id="1883129426">
          <w:marLeft w:val="547"/>
          <w:marRight w:val="0"/>
          <w:marTop w:val="0"/>
          <w:marBottom w:val="0"/>
          <w:divBdr>
            <w:top w:val="none" w:sz="0" w:space="0" w:color="auto"/>
            <w:left w:val="none" w:sz="0" w:space="0" w:color="auto"/>
            <w:bottom w:val="none" w:sz="0" w:space="0" w:color="auto"/>
            <w:right w:val="none" w:sz="0" w:space="0" w:color="auto"/>
          </w:divBdr>
        </w:div>
      </w:divsChild>
    </w:div>
    <w:div w:id="1691099188">
      <w:bodyDiv w:val="1"/>
      <w:marLeft w:val="0"/>
      <w:marRight w:val="0"/>
      <w:marTop w:val="0"/>
      <w:marBottom w:val="0"/>
      <w:divBdr>
        <w:top w:val="none" w:sz="0" w:space="0" w:color="auto"/>
        <w:left w:val="none" w:sz="0" w:space="0" w:color="auto"/>
        <w:bottom w:val="none" w:sz="0" w:space="0" w:color="auto"/>
        <w:right w:val="none" w:sz="0" w:space="0" w:color="auto"/>
      </w:divBdr>
    </w:div>
    <w:div w:id="1691448117">
      <w:bodyDiv w:val="1"/>
      <w:marLeft w:val="0"/>
      <w:marRight w:val="0"/>
      <w:marTop w:val="0"/>
      <w:marBottom w:val="0"/>
      <w:divBdr>
        <w:top w:val="none" w:sz="0" w:space="0" w:color="auto"/>
        <w:left w:val="none" w:sz="0" w:space="0" w:color="auto"/>
        <w:bottom w:val="none" w:sz="0" w:space="0" w:color="auto"/>
        <w:right w:val="none" w:sz="0" w:space="0" w:color="auto"/>
      </w:divBdr>
      <w:divsChild>
        <w:div w:id="1482774033">
          <w:marLeft w:val="0"/>
          <w:marRight w:val="0"/>
          <w:marTop w:val="0"/>
          <w:marBottom w:val="0"/>
          <w:divBdr>
            <w:top w:val="none" w:sz="0" w:space="0" w:color="auto"/>
            <w:left w:val="none" w:sz="0" w:space="0" w:color="auto"/>
            <w:bottom w:val="none" w:sz="0" w:space="0" w:color="auto"/>
            <w:right w:val="none" w:sz="0" w:space="0" w:color="auto"/>
          </w:divBdr>
          <w:divsChild>
            <w:div w:id="80104192">
              <w:marLeft w:val="0"/>
              <w:marRight w:val="0"/>
              <w:marTop w:val="0"/>
              <w:marBottom w:val="0"/>
              <w:divBdr>
                <w:top w:val="none" w:sz="0" w:space="0" w:color="auto"/>
                <w:left w:val="none" w:sz="0" w:space="0" w:color="auto"/>
                <w:bottom w:val="none" w:sz="0" w:space="0" w:color="auto"/>
                <w:right w:val="none" w:sz="0" w:space="0" w:color="auto"/>
              </w:divBdr>
              <w:divsChild>
                <w:div w:id="19357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3330">
      <w:bodyDiv w:val="1"/>
      <w:marLeft w:val="0"/>
      <w:marRight w:val="0"/>
      <w:marTop w:val="0"/>
      <w:marBottom w:val="0"/>
      <w:divBdr>
        <w:top w:val="none" w:sz="0" w:space="0" w:color="auto"/>
        <w:left w:val="none" w:sz="0" w:space="0" w:color="auto"/>
        <w:bottom w:val="none" w:sz="0" w:space="0" w:color="auto"/>
        <w:right w:val="none" w:sz="0" w:space="0" w:color="auto"/>
      </w:divBdr>
    </w:div>
    <w:div w:id="1712455881">
      <w:bodyDiv w:val="1"/>
      <w:marLeft w:val="0"/>
      <w:marRight w:val="0"/>
      <w:marTop w:val="0"/>
      <w:marBottom w:val="0"/>
      <w:divBdr>
        <w:top w:val="none" w:sz="0" w:space="0" w:color="auto"/>
        <w:left w:val="none" w:sz="0" w:space="0" w:color="auto"/>
        <w:bottom w:val="none" w:sz="0" w:space="0" w:color="auto"/>
        <w:right w:val="none" w:sz="0" w:space="0" w:color="auto"/>
      </w:divBdr>
      <w:divsChild>
        <w:div w:id="465006285">
          <w:marLeft w:val="0"/>
          <w:marRight w:val="0"/>
          <w:marTop w:val="0"/>
          <w:marBottom w:val="0"/>
          <w:divBdr>
            <w:top w:val="none" w:sz="0" w:space="0" w:color="auto"/>
            <w:left w:val="none" w:sz="0" w:space="0" w:color="auto"/>
            <w:bottom w:val="none" w:sz="0" w:space="0" w:color="auto"/>
            <w:right w:val="none" w:sz="0" w:space="0" w:color="auto"/>
          </w:divBdr>
          <w:divsChild>
            <w:div w:id="349768639">
              <w:marLeft w:val="0"/>
              <w:marRight w:val="0"/>
              <w:marTop w:val="0"/>
              <w:marBottom w:val="0"/>
              <w:divBdr>
                <w:top w:val="none" w:sz="0" w:space="0" w:color="auto"/>
                <w:left w:val="none" w:sz="0" w:space="0" w:color="auto"/>
                <w:bottom w:val="none" w:sz="0" w:space="0" w:color="auto"/>
                <w:right w:val="none" w:sz="0" w:space="0" w:color="auto"/>
              </w:divBdr>
              <w:divsChild>
                <w:div w:id="3202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9174">
      <w:bodyDiv w:val="1"/>
      <w:marLeft w:val="0"/>
      <w:marRight w:val="0"/>
      <w:marTop w:val="0"/>
      <w:marBottom w:val="0"/>
      <w:divBdr>
        <w:top w:val="none" w:sz="0" w:space="0" w:color="auto"/>
        <w:left w:val="none" w:sz="0" w:space="0" w:color="auto"/>
        <w:bottom w:val="none" w:sz="0" w:space="0" w:color="auto"/>
        <w:right w:val="none" w:sz="0" w:space="0" w:color="auto"/>
      </w:divBdr>
    </w:div>
    <w:div w:id="1803495843">
      <w:bodyDiv w:val="1"/>
      <w:marLeft w:val="0"/>
      <w:marRight w:val="0"/>
      <w:marTop w:val="0"/>
      <w:marBottom w:val="0"/>
      <w:divBdr>
        <w:top w:val="none" w:sz="0" w:space="0" w:color="auto"/>
        <w:left w:val="none" w:sz="0" w:space="0" w:color="auto"/>
        <w:bottom w:val="none" w:sz="0" w:space="0" w:color="auto"/>
        <w:right w:val="none" w:sz="0" w:space="0" w:color="auto"/>
      </w:divBdr>
    </w:div>
    <w:div w:id="1855221155">
      <w:bodyDiv w:val="1"/>
      <w:marLeft w:val="0"/>
      <w:marRight w:val="0"/>
      <w:marTop w:val="0"/>
      <w:marBottom w:val="0"/>
      <w:divBdr>
        <w:top w:val="none" w:sz="0" w:space="0" w:color="auto"/>
        <w:left w:val="none" w:sz="0" w:space="0" w:color="auto"/>
        <w:bottom w:val="none" w:sz="0" w:space="0" w:color="auto"/>
        <w:right w:val="none" w:sz="0" w:space="0" w:color="auto"/>
      </w:divBdr>
    </w:div>
    <w:div w:id="1943996045">
      <w:bodyDiv w:val="1"/>
      <w:marLeft w:val="0"/>
      <w:marRight w:val="0"/>
      <w:marTop w:val="0"/>
      <w:marBottom w:val="0"/>
      <w:divBdr>
        <w:top w:val="none" w:sz="0" w:space="0" w:color="auto"/>
        <w:left w:val="none" w:sz="0" w:space="0" w:color="auto"/>
        <w:bottom w:val="none" w:sz="0" w:space="0" w:color="auto"/>
        <w:right w:val="none" w:sz="0" w:space="0" w:color="auto"/>
      </w:divBdr>
    </w:div>
    <w:div w:id="1987319423">
      <w:bodyDiv w:val="1"/>
      <w:marLeft w:val="0"/>
      <w:marRight w:val="0"/>
      <w:marTop w:val="0"/>
      <w:marBottom w:val="0"/>
      <w:divBdr>
        <w:top w:val="none" w:sz="0" w:space="0" w:color="auto"/>
        <w:left w:val="none" w:sz="0" w:space="0" w:color="auto"/>
        <w:bottom w:val="none" w:sz="0" w:space="0" w:color="auto"/>
        <w:right w:val="none" w:sz="0" w:space="0" w:color="auto"/>
      </w:divBdr>
    </w:div>
    <w:div w:id="2082829219">
      <w:bodyDiv w:val="1"/>
      <w:marLeft w:val="0"/>
      <w:marRight w:val="0"/>
      <w:marTop w:val="0"/>
      <w:marBottom w:val="0"/>
      <w:divBdr>
        <w:top w:val="none" w:sz="0" w:space="0" w:color="auto"/>
        <w:left w:val="none" w:sz="0" w:space="0" w:color="auto"/>
        <w:bottom w:val="none" w:sz="0" w:space="0" w:color="auto"/>
        <w:right w:val="none" w:sz="0" w:space="0" w:color="auto"/>
      </w:divBdr>
    </w:div>
    <w:div w:id="2141874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ia-lin.chen@liverpool.ac.uk"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ideas.repec.org/s/eee/jotrg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ideas.repec.org/a/eee/jotrge/v22y2012icp285-287.html"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w.vickerman@kent.ac.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23DE4-DFCC-7A4A-9D27-A63F3E42E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8</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chia-lin chen</dc:creator>
  <cp:keywords/>
  <dc:description/>
  <cp:lastModifiedBy>Chen, Chia-Lin</cp:lastModifiedBy>
  <cp:revision>11</cp:revision>
  <cp:lastPrinted>2021-04-16T14:54:00Z</cp:lastPrinted>
  <dcterms:created xsi:type="dcterms:W3CDTF">2021-07-06T08:55:00Z</dcterms:created>
  <dcterms:modified xsi:type="dcterms:W3CDTF">2023-08-19T09:48:00Z</dcterms:modified>
</cp:coreProperties>
</file>