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20F8" w14:textId="40AB8BDC" w:rsidR="007C05D0" w:rsidRDefault="00EC185A">
      <w:pPr>
        <w:rPr>
          <w:b/>
          <w:bCs/>
        </w:rPr>
      </w:pPr>
      <w:r>
        <w:rPr>
          <w:b/>
          <w:bCs/>
        </w:rPr>
        <w:t xml:space="preserve">Beliefs, Values and Emotions: </w:t>
      </w:r>
      <w:r w:rsidR="007C05D0" w:rsidRPr="007C05D0">
        <w:rPr>
          <w:b/>
          <w:bCs/>
        </w:rPr>
        <w:t>An interactive approach to distrust in science</w:t>
      </w:r>
    </w:p>
    <w:p w14:paraId="2C3E89E7" w14:textId="140C9884" w:rsidR="003A41BA" w:rsidRDefault="003A41BA"/>
    <w:p w14:paraId="4243CBDB" w14:textId="64EA415C" w:rsidR="00D57C5B" w:rsidRDefault="00D57C5B">
      <w:r>
        <w:t>Author Affiliation: Katherine Furman, Department of Philosophy, University of Liverpool</w:t>
      </w:r>
    </w:p>
    <w:p w14:paraId="09DA4104" w14:textId="50CD3617" w:rsidR="00D57C5B" w:rsidRDefault="00D57C5B">
      <w:r>
        <w:t>katherine.furman@liverpool.ac.uk</w:t>
      </w:r>
    </w:p>
    <w:p w14:paraId="2DCC5CB0" w14:textId="77777777" w:rsidR="00D57C5B" w:rsidRDefault="00D57C5B"/>
    <w:p w14:paraId="0182EA3B" w14:textId="6193523C" w:rsidR="003A41BA" w:rsidRDefault="003A41BA">
      <w:pPr>
        <w:rPr>
          <w:b/>
          <w:bCs/>
        </w:rPr>
      </w:pPr>
      <w:r w:rsidRPr="003A41BA">
        <w:rPr>
          <w:b/>
          <w:bCs/>
        </w:rPr>
        <w:t>Abstract</w:t>
      </w:r>
    </w:p>
    <w:p w14:paraId="6BC6A4B5" w14:textId="3EA99696" w:rsidR="003A41BA" w:rsidRPr="003A41BA" w:rsidRDefault="003A41BA"/>
    <w:p w14:paraId="1EF881CE" w14:textId="1D254D96" w:rsidR="003A41BA" w:rsidRPr="003A41BA" w:rsidRDefault="003A41BA" w:rsidP="003A41BA">
      <w:r w:rsidRPr="003A41BA">
        <w:t>Previous philosophical work on distrust in science has argued that understanding public distrust in science and scientific interventions requires that we pay careful attention not only to epistemic considerations (that is, beliefs about science), but also to values, and the emotional contexts in which assessments of scientific credibility are made. This is likely to be a truncated list of relevant factors</w:t>
      </w:r>
      <w:r w:rsidR="00027E29">
        <w:t xml:space="preserve"> for</w:t>
      </w:r>
      <w:r w:rsidRPr="003A41BA">
        <w:t xml:space="preserve"> understanding for trust/distrust, but these are certainly key areas of concern. </w:t>
      </w:r>
    </w:p>
    <w:p w14:paraId="3E9875AE" w14:textId="77777777" w:rsidR="003A41BA" w:rsidRPr="003A41BA" w:rsidRDefault="003A41BA" w:rsidP="003A41BA"/>
    <w:p w14:paraId="0B02C273" w14:textId="049B78E6" w:rsidR="003A41BA" w:rsidRDefault="003A41BA" w:rsidP="003A41BA">
      <w:r w:rsidRPr="003A41BA">
        <w:t>The aim of this paper is not to further innumerate the list of relevant factors. Rather, it is to map the ways that these key areas (beliefs, values, and emotions) are related to each other. These are not distinct categories, but rather they interact, making our picture of distrust more complicated than we might otherwise imagine. This discussion will take place in the context of resistance to medical interventions. Notably, Ebola interventions in West Africa, HIV/AIDS testing in South Africa, and vaccines across the world.</w:t>
      </w:r>
    </w:p>
    <w:p w14:paraId="5B79BBE9" w14:textId="682AC7DD" w:rsidR="003A41BA" w:rsidRDefault="003A41BA" w:rsidP="003A41BA"/>
    <w:p w14:paraId="4C424A8B" w14:textId="3D5D6D82" w:rsidR="003A41BA" w:rsidRPr="003A41BA" w:rsidRDefault="003A41BA" w:rsidP="003A41BA">
      <w:r w:rsidRPr="003A41BA">
        <w:rPr>
          <w:b/>
          <w:bCs/>
        </w:rPr>
        <w:t>Keywords</w:t>
      </w:r>
      <w:r>
        <w:t>: Distrust in Science, Values in Science, Affective Distrust</w:t>
      </w:r>
    </w:p>
    <w:p w14:paraId="2CAB4A0C" w14:textId="77777777" w:rsidR="00A4002C" w:rsidRDefault="00A4002C" w:rsidP="00A4002C">
      <w:pPr>
        <w:rPr>
          <w:b/>
          <w:bCs/>
        </w:rPr>
      </w:pPr>
    </w:p>
    <w:p w14:paraId="420BB575" w14:textId="0FB554C2" w:rsidR="006C662B" w:rsidRPr="00676AFF" w:rsidRDefault="00B43E97" w:rsidP="00676AFF">
      <w:pPr>
        <w:rPr>
          <w:b/>
          <w:bCs/>
        </w:rPr>
      </w:pPr>
      <w:r>
        <w:rPr>
          <w:b/>
          <w:bCs/>
        </w:rPr>
        <w:t>1</w:t>
      </w:r>
      <w:r w:rsidR="00676AFF">
        <w:rPr>
          <w:b/>
          <w:bCs/>
        </w:rPr>
        <w:t xml:space="preserve">. </w:t>
      </w:r>
      <w:r w:rsidR="00A4002C" w:rsidRPr="00676AFF">
        <w:rPr>
          <w:b/>
          <w:bCs/>
        </w:rPr>
        <w:t>I</w:t>
      </w:r>
      <w:r w:rsidR="006C662B" w:rsidRPr="00676AFF">
        <w:rPr>
          <w:b/>
          <w:bCs/>
        </w:rPr>
        <w:t>ntroduction</w:t>
      </w:r>
    </w:p>
    <w:p w14:paraId="0433C51E" w14:textId="77777777" w:rsidR="006C662B" w:rsidRPr="006C662B" w:rsidRDefault="006C662B">
      <w:pPr>
        <w:rPr>
          <w:b/>
          <w:bCs/>
        </w:rPr>
      </w:pPr>
    </w:p>
    <w:p w14:paraId="1A6C5F39" w14:textId="6B87E9C9" w:rsidR="003F673F" w:rsidRDefault="003F673F" w:rsidP="003F673F">
      <w:pPr>
        <w:spacing w:line="276" w:lineRule="auto"/>
      </w:pPr>
      <w:r w:rsidRPr="003F673F">
        <w:t xml:space="preserve">Previous philosophical work on distrust in science has argued that </w:t>
      </w:r>
      <w:r w:rsidR="00B0364E">
        <w:t>we should</w:t>
      </w:r>
      <w:r w:rsidRPr="003F673F">
        <w:t xml:space="preserve"> pay careful attention not </w:t>
      </w:r>
      <w:r w:rsidR="00044E9A">
        <w:t xml:space="preserve">just </w:t>
      </w:r>
      <w:r w:rsidRPr="003F673F">
        <w:t>to epistemic considerations – that is, beliefs people hold about science – but also to values</w:t>
      </w:r>
      <w:sdt>
        <w:sdtPr>
          <w:id w:val="725887128"/>
          <w:citation/>
        </w:sdtPr>
        <w:sdtEndPr/>
        <w:sdtContent>
          <w:r>
            <w:fldChar w:fldCharType="begin"/>
          </w:r>
          <w:r>
            <w:instrText xml:space="preserve"> CITATION Gol21 \l 2057 </w:instrText>
          </w:r>
          <w:r>
            <w:fldChar w:fldCharType="separate"/>
          </w:r>
          <w:r>
            <w:rPr>
              <w:noProof/>
            </w:rPr>
            <w:t xml:space="preserve"> (Goldenberg, 2021)</w:t>
          </w:r>
          <w:r>
            <w:fldChar w:fldCharType="end"/>
          </w:r>
        </w:sdtContent>
      </w:sdt>
      <w:r w:rsidRPr="003F673F">
        <w:t>, and to the emotional contexts</w:t>
      </w:r>
      <w:r w:rsidR="00555512">
        <w:t xml:space="preserve"> </w:t>
      </w:r>
      <w:r w:rsidRPr="003F673F">
        <w:t>in which assessments of scientific credibility are made</w:t>
      </w:r>
      <w:sdt>
        <w:sdtPr>
          <w:id w:val="1287785757"/>
          <w:citation/>
        </w:sdtPr>
        <w:sdtEndPr/>
        <w:sdtContent>
          <w:r w:rsidR="00555512">
            <w:fldChar w:fldCharType="begin"/>
          </w:r>
          <w:r w:rsidR="00555512">
            <w:instrText xml:space="preserve"> CITATION Fur202 \l 2057 </w:instrText>
          </w:r>
          <w:r w:rsidR="00555512">
            <w:fldChar w:fldCharType="separate"/>
          </w:r>
          <w:r w:rsidR="00555512">
            <w:rPr>
              <w:noProof/>
            </w:rPr>
            <w:t xml:space="preserve"> (Furman, 2020)</w:t>
          </w:r>
          <w:r w:rsidR="00555512">
            <w:fldChar w:fldCharType="end"/>
          </w:r>
        </w:sdtContent>
      </w:sdt>
      <w:r w:rsidRPr="003F673F">
        <w:t xml:space="preserve">. This is especially salient in science-based health and medical interventions, where one’s beliefs about medicine are formed and persist in situations where emotions </w:t>
      </w:r>
      <w:r w:rsidR="00044E9A">
        <w:t xml:space="preserve">are likely </w:t>
      </w:r>
      <w:r w:rsidRPr="003F673F">
        <w:t>heightened and one’s values can be at stake</w:t>
      </w:r>
      <w:r w:rsidR="00A12A5F">
        <w:t>.</w:t>
      </w:r>
      <w:r w:rsidR="00397DD8">
        <w:rPr>
          <w:rStyle w:val="FootnoteReference"/>
        </w:rPr>
        <w:footnoteReference w:id="1"/>
      </w:r>
      <w:r w:rsidR="00B0364E">
        <w:t xml:space="preserve"> </w:t>
      </w:r>
    </w:p>
    <w:p w14:paraId="0602CB08" w14:textId="77777777" w:rsidR="00B0364E" w:rsidRPr="003F673F" w:rsidRDefault="00B0364E" w:rsidP="003F673F">
      <w:pPr>
        <w:spacing w:line="276" w:lineRule="auto"/>
      </w:pPr>
    </w:p>
    <w:p w14:paraId="4A8DC1C8" w14:textId="786B7A9C" w:rsidR="003F673F" w:rsidRPr="003F673F" w:rsidRDefault="00B0364E" w:rsidP="003F673F">
      <w:pPr>
        <w:spacing w:line="276" w:lineRule="auto"/>
      </w:pPr>
      <w:r>
        <w:t xml:space="preserve">Suspicion of </w:t>
      </w:r>
      <w:r w:rsidR="003F673F" w:rsidRPr="003F673F">
        <w:t>science and science-based interventions tend to be topic specific. I may be very worried about vaccines, but also enthralled by the details of the Mars mission.</w:t>
      </w:r>
      <w:r w:rsidR="00A12A5F">
        <w:t xml:space="preserve"> </w:t>
      </w:r>
      <w:r w:rsidR="003F673F" w:rsidRPr="003F673F">
        <w:t>The kinds of cases of distrust that I am concerned with in this paper are those where individuals and/or groups are resistant to science-based medical or health-policy interventions</w:t>
      </w:r>
      <w:r w:rsidR="00A4624D">
        <w:t>. This is</w:t>
      </w:r>
      <w:r w:rsidR="003F673F" w:rsidRPr="003F673F">
        <w:t xml:space="preserve"> where a comprehensive account of the phenomenon will typically need to go beyond cold epistemology. Or to paraphrase Heidi Larson,</w:t>
      </w:r>
      <w:r w:rsidR="009519BD">
        <w:t xml:space="preserve"> an anthropologist who works on vaccine confidence</w:t>
      </w:r>
      <w:r w:rsidR="008B61E2">
        <w:t xml:space="preserve"> across the world</w:t>
      </w:r>
      <w:r w:rsidR="009519BD">
        <w:t xml:space="preserve">, </w:t>
      </w:r>
      <w:r w:rsidR="008B61E2">
        <w:t xml:space="preserve">understanding </w:t>
      </w:r>
      <w:r w:rsidR="009519BD" w:rsidRPr="003F673F">
        <w:t>the</w:t>
      </w:r>
      <w:r w:rsidR="008B61E2">
        <w:t xml:space="preserve">se cases </w:t>
      </w:r>
      <w:r w:rsidR="003F673F" w:rsidRPr="003F673F">
        <w:t>require</w:t>
      </w:r>
      <w:r w:rsidR="008B61E2">
        <w:t>s</w:t>
      </w:r>
      <w:r w:rsidR="003F673F" w:rsidRPr="003F673F">
        <w:t xml:space="preserve"> that rationality not be </w:t>
      </w:r>
      <w:r w:rsidR="003F673F" w:rsidRPr="003F673F">
        <w:lastRenderedPageBreak/>
        <w:t>used as a “blunt instrument”</w:t>
      </w:r>
      <w:sdt>
        <w:sdtPr>
          <w:id w:val="-362827758"/>
          <w:citation/>
        </w:sdtPr>
        <w:sdtEndPr/>
        <w:sdtContent>
          <w:r w:rsidR="003F673F" w:rsidRPr="003F673F">
            <w:fldChar w:fldCharType="begin"/>
          </w:r>
          <w:r w:rsidR="003F673F" w:rsidRPr="003F673F">
            <w:instrText xml:space="preserve">CITATION Lar201 \p 28 \l 2057 </w:instrText>
          </w:r>
          <w:r w:rsidR="003F673F" w:rsidRPr="003F673F">
            <w:fldChar w:fldCharType="separate"/>
          </w:r>
          <w:r w:rsidR="003F673F" w:rsidRPr="003F673F">
            <w:t xml:space="preserve"> (Larson, 2020, p. 28)</w:t>
          </w:r>
          <w:r w:rsidR="003F673F" w:rsidRPr="003F673F">
            <w:fldChar w:fldCharType="end"/>
          </w:r>
        </w:sdtContent>
      </w:sdt>
      <w:r w:rsidR="003F673F" w:rsidRPr="003F673F">
        <w:t>. Examples of the kinds of cases I have in mind are vaccine hesitant parents across the world</w:t>
      </w:r>
      <w:sdt>
        <w:sdtPr>
          <w:id w:val="1026603879"/>
          <w:citation/>
        </w:sdtPr>
        <w:sdtEndPr/>
        <w:sdtContent>
          <w:r w:rsidR="003F673F" w:rsidRPr="003F673F">
            <w:fldChar w:fldCharType="begin"/>
          </w:r>
          <w:r w:rsidR="003F673F" w:rsidRPr="003F673F">
            <w:instrText xml:space="preserve"> CITATION Gol21 \l 2057 </w:instrText>
          </w:r>
          <w:r w:rsidR="003F673F" w:rsidRPr="003F673F">
            <w:fldChar w:fldCharType="separate"/>
          </w:r>
          <w:r w:rsidR="003F673F" w:rsidRPr="003F673F">
            <w:t xml:space="preserve"> (Goldenberg, 2021)</w:t>
          </w:r>
          <w:r w:rsidR="003F673F" w:rsidRPr="003F673F">
            <w:fldChar w:fldCharType="end"/>
          </w:r>
        </w:sdtContent>
      </w:sdt>
      <w:r w:rsidR="003F673F" w:rsidRPr="003F673F">
        <w:t>, South Africans in the mid-2000s who were suspicious of HIV/AIDS testing</w:t>
      </w:r>
      <w:r w:rsidR="00EB1E87">
        <w:t xml:space="preserve"> and treatment</w:t>
      </w:r>
      <w:r w:rsidR="003F673F" w:rsidRPr="003F673F">
        <w:t xml:space="preserve"> programmes</w:t>
      </w:r>
      <w:sdt>
        <w:sdtPr>
          <w:id w:val="1522285156"/>
          <w:citation/>
        </w:sdtPr>
        <w:sdtEndPr/>
        <w:sdtContent>
          <w:r w:rsidR="003F673F" w:rsidRPr="003F673F">
            <w:fldChar w:fldCharType="begin"/>
          </w:r>
          <w:r w:rsidR="003F673F" w:rsidRPr="003F673F">
            <w:instrText xml:space="preserve"> CITATION Fas07 \l 2057 </w:instrText>
          </w:r>
          <w:r w:rsidR="003F673F" w:rsidRPr="003F673F">
            <w:fldChar w:fldCharType="separate"/>
          </w:r>
          <w:r w:rsidR="003F673F" w:rsidRPr="003F673F">
            <w:t xml:space="preserve"> (Fassin, 2007)</w:t>
          </w:r>
          <w:r w:rsidR="003F673F" w:rsidRPr="003F673F">
            <w:fldChar w:fldCharType="end"/>
          </w:r>
        </w:sdtContent>
      </w:sdt>
      <w:r w:rsidR="003F673F" w:rsidRPr="003F673F">
        <w:t xml:space="preserve">, West Africans who resisted Ebola interventions in the 2013 – 2016 outbreak </w:t>
      </w:r>
      <w:sdt>
        <w:sdtPr>
          <w:id w:val="-486628920"/>
          <w:citation/>
        </w:sdtPr>
        <w:sdtEndPr/>
        <w:sdtContent>
          <w:r w:rsidR="003F673F" w:rsidRPr="003F673F">
            <w:fldChar w:fldCharType="begin"/>
          </w:r>
          <w:r w:rsidR="003F673F" w:rsidRPr="003F673F">
            <w:instrText xml:space="preserve"> CITATION Fai16 \l 2057 </w:instrText>
          </w:r>
          <w:r w:rsidR="003F673F" w:rsidRPr="003F673F">
            <w:fldChar w:fldCharType="separate"/>
          </w:r>
          <w:r w:rsidR="003F673F" w:rsidRPr="003F673F">
            <w:t>(Fairhead, 2016)</w:t>
          </w:r>
          <w:r w:rsidR="003F673F" w:rsidRPr="003F673F">
            <w:fldChar w:fldCharType="end"/>
          </w:r>
        </w:sdtContent>
      </w:sdt>
      <w:r>
        <w:t xml:space="preserve"> and later in the Democratic Republic of Congo </w:t>
      </w:r>
      <w:sdt>
        <w:sdtPr>
          <w:id w:val="-446931569"/>
          <w:citation/>
        </w:sdtPr>
        <w:sdtEndPr/>
        <w:sdtContent>
          <w:r>
            <w:fldChar w:fldCharType="begin"/>
          </w:r>
          <w:r>
            <w:instrText xml:space="preserve"> CITATION Con21 \l 2057 </w:instrText>
          </w:r>
          <w:r>
            <w:fldChar w:fldCharType="separate"/>
          </w:r>
          <w:r>
            <w:rPr>
              <w:noProof/>
            </w:rPr>
            <w:t>(Congo Research Group, 2021)</w:t>
          </w:r>
          <w:r>
            <w:fldChar w:fldCharType="end"/>
          </w:r>
        </w:sdtContent>
      </w:sdt>
      <w:r w:rsidR="003F673F" w:rsidRPr="003F673F">
        <w:t xml:space="preserve">, and Ugandans who refused treatment </w:t>
      </w:r>
      <w:r>
        <w:t xml:space="preserve"> as part of </w:t>
      </w:r>
      <w:r w:rsidR="003F673F" w:rsidRPr="003F673F">
        <w:t xml:space="preserve"> mass anti-parasitic interventions</w:t>
      </w:r>
      <w:sdt>
        <w:sdtPr>
          <w:id w:val="597063812"/>
          <w:citation/>
        </w:sdtPr>
        <w:sdtEndPr/>
        <w:sdtContent>
          <w:r w:rsidR="003F673F" w:rsidRPr="003F673F">
            <w:fldChar w:fldCharType="begin"/>
          </w:r>
          <w:r w:rsidR="003F673F" w:rsidRPr="003F673F">
            <w:instrText xml:space="preserve"> CITATION Par07 \l 2057 </w:instrText>
          </w:r>
          <w:r w:rsidR="003F673F" w:rsidRPr="003F673F">
            <w:fldChar w:fldCharType="separate"/>
          </w:r>
          <w:r w:rsidR="003F673F" w:rsidRPr="003F673F">
            <w:t xml:space="preserve"> (Parker, Allen, &amp; Hastings, 2007)</w:t>
          </w:r>
          <w:r w:rsidR="003F673F" w:rsidRPr="003F673F">
            <w:fldChar w:fldCharType="end"/>
          </w:r>
        </w:sdtContent>
      </w:sdt>
      <w:r w:rsidR="003F673F" w:rsidRPr="003F673F">
        <w:t xml:space="preserve">. </w:t>
      </w:r>
      <w:r w:rsidR="00AC10E5">
        <w:t xml:space="preserve">This is just to name a few of the kinds of cases I have in mind, but </w:t>
      </w:r>
      <w:r w:rsidR="006D477C">
        <w:t>overall,</w:t>
      </w:r>
      <w:r w:rsidR="00AC10E5">
        <w:t xml:space="preserve"> </w:t>
      </w:r>
      <w:r w:rsidR="00A4624D">
        <w:t>I am concerned with</w:t>
      </w:r>
      <w:r w:rsidR="00AC10E5">
        <w:t xml:space="preserve"> distrust of medical interventions and public health policy. </w:t>
      </w:r>
    </w:p>
    <w:p w14:paraId="12C57CE8" w14:textId="77777777" w:rsidR="003F673F" w:rsidRDefault="003F673F" w:rsidP="00290D01">
      <w:pPr>
        <w:spacing w:line="276" w:lineRule="auto"/>
      </w:pPr>
    </w:p>
    <w:p w14:paraId="1D51306E" w14:textId="6F6F93D7" w:rsidR="006D477C" w:rsidRDefault="008B61E2" w:rsidP="00290D01">
      <w:pPr>
        <w:spacing w:line="276" w:lineRule="auto"/>
      </w:pPr>
      <w:r>
        <w:t>‘</w:t>
      </w:r>
      <w:r w:rsidR="00AC10E5">
        <w:t>Beliefs</w:t>
      </w:r>
      <w:r>
        <w:t>’</w:t>
      </w:r>
      <w:r w:rsidR="00AC10E5">
        <w:t xml:space="preserve">, </w:t>
      </w:r>
      <w:r>
        <w:t>‘</w:t>
      </w:r>
      <w:r w:rsidR="00AC10E5">
        <w:t>values</w:t>
      </w:r>
      <w:r>
        <w:t>’</w:t>
      </w:r>
      <w:r w:rsidR="00AC10E5">
        <w:t xml:space="preserve"> and </w:t>
      </w:r>
      <w:r>
        <w:t>‘</w:t>
      </w:r>
      <w:r w:rsidR="00AC10E5">
        <w:t>emotions</w:t>
      </w:r>
      <w:r>
        <w:t>’</w:t>
      </w:r>
      <w:r w:rsidR="00AC10E5">
        <w:t xml:space="preserve"> </w:t>
      </w:r>
      <w:r w:rsidR="00627C9F">
        <w:t>provide a</w:t>
      </w:r>
      <w:r w:rsidR="00AC10E5">
        <w:t xml:space="preserve"> potentiall</w:t>
      </w:r>
      <w:r w:rsidR="00627C9F">
        <w:t>y</w:t>
      </w:r>
      <w:r w:rsidR="00AC10E5">
        <w:t xml:space="preserve"> </w:t>
      </w:r>
      <w:r w:rsidR="007C05D0">
        <w:t>truncated list of relevant</w:t>
      </w:r>
      <w:r w:rsidR="008B29AD">
        <w:t xml:space="preserve"> factors to </w:t>
      </w:r>
      <w:r w:rsidR="00044E9A">
        <w:t xml:space="preserve">better understand </w:t>
      </w:r>
      <w:r w:rsidR="008B29AD">
        <w:t>distrust</w:t>
      </w:r>
      <w:r w:rsidR="006F4356">
        <w:t xml:space="preserve"> in these cases</w:t>
      </w:r>
      <w:r w:rsidR="007C05D0">
        <w:t>, but these are certainly key areas</w:t>
      </w:r>
      <w:r w:rsidR="008B29AD">
        <w:t xml:space="preserve"> of concern</w:t>
      </w:r>
      <w:r w:rsidR="007C05D0">
        <w:t>. The mu</w:t>
      </w:r>
      <w:r w:rsidR="006F3E09">
        <w:t>lt</w:t>
      </w:r>
      <w:r w:rsidR="006C662B">
        <w:t>i</w:t>
      </w:r>
      <w:r w:rsidR="007C05D0">
        <w:t>-dimensional nature of trust and distrust is well-recognised</w:t>
      </w:r>
      <w:r w:rsidR="00A4624D">
        <w:t xml:space="preserve"> in the social sciences</w:t>
      </w:r>
      <w:r w:rsidR="000D1A83">
        <w:t xml:space="preserve">, and Pidgeon, </w:t>
      </w:r>
      <w:proofErr w:type="spellStart"/>
      <w:r w:rsidR="000D1A83">
        <w:t>Kaspron</w:t>
      </w:r>
      <w:proofErr w:type="spellEnd"/>
      <w:r w:rsidR="000D1A83">
        <w:t xml:space="preserve"> and </w:t>
      </w:r>
      <w:proofErr w:type="spellStart"/>
      <w:r w:rsidR="000D1A83">
        <w:t>Slovic</w:t>
      </w:r>
      <w:proofErr w:type="spellEnd"/>
      <w:r w:rsidR="000D1A83">
        <w:t xml:space="preserve"> warn </w:t>
      </w:r>
      <w:r w:rsidR="00C96BB2">
        <w:t xml:space="preserve">social researchers </w:t>
      </w:r>
      <w:r w:rsidR="000D1A83">
        <w:t>against adopting an overly “naïve” view of trust</w:t>
      </w:r>
      <w:sdt>
        <w:sdtPr>
          <w:id w:val="-1983850299"/>
          <w:citation/>
        </w:sdtPr>
        <w:sdtEndPr/>
        <w:sdtContent>
          <w:r w:rsidR="007C05D0">
            <w:fldChar w:fldCharType="begin"/>
          </w:r>
          <w:r w:rsidR="008B29AD">
            <w:instrText xml:space="preserve">CITATION Pid03 \p 1-10 \l 2057 </w:instrText>
          </w:r>
          <w:r w:rsidR="007C05D0">
            <w:fldChar w:fldCharType="separate"/>
          </w:r>
          <w:r w:rsidR="008B29AD">
            <w:rPr>
              <w:noProof/>
            </w:rPr>
            <w:t xml:space="preserve"> (Pidgeon, Kasprson, &amp; Slovic, 2003, pp. 1-10)</w:t>
          </w:r>
          <w:r w:rsidR="007C05D0">
            <w:fldChar w:fldCharType="end"/>
          </w:r>
        </w:sdtContent>
      </w:sdt>
      <w:r w:rsidR="007C05D0">
        <w:t xml:space="preserve">. </w:t>
      </w:r>
      <w:r w:rsidR="00044E9A">
        <w:t xml:space="preserve">My aim here </w:t>
      </w:r>
      <w:r w:rsidR="008B29AD">
        <w:t xml:space="preserve">is not to further innumerate the list of </w:t>
      </w:r>
      <w:r w:rsidR="00A4624D">
        <w:t xml:space="preserve">potentially relevant </w:t>
      </w:r>
      <w:r w:rsidR="008B29AD">
        <w:t>factors. Rather, it is to</w:t>
      </w:r>
      <w:r w:rsidR="003B6DBA">
        <w:t xml:space="preserve"> map</w:t>
      </w:r>
      <w:r w:rsidR="008B29AD">
        <w:t xml:space="preserve"> ways that these key areas of concern (beliefs, values, emotions)</w:t>
      </w:r>
      <w:r w:rsidR="00F6388C">
        <w:t xml:space="preserve"> relate</w:t>
      </w:r>
      <w:r w:rsidR="008B29AD">
        <w:t xml:space="preserve"> to each other</w:t>
      </w:r>
      <w:r w:rsidR="00555512">
        <w:t xml:space="preserve"> in order to further develop </w:t>
      </w:r>
      <w:r w:rsidR="00044E9A">
        <w:t>a more fine-grained</w:t>
      </w:r>
      <w:r w:rsidR="00555512">
        <w:t xml:space="preserve"> account of distrust that is fit fo</w:t>
      </w:r>
      <w:r w:rsidR="00044E9A">
        <w:t>r use by</w:t>
      </w:r>
      <w:r w:rsidR="00555512">
        <w:t xml:space="preserve"> practitioners who work in these contexts.</w:t>
      </w:r>
      <w:r w:rsidR="008B29AD">
        <w:t xml:space="preserve"> </w:t>
      </w:r>
      <w:r w:rsidR="00397DD8">
        <w:t xml:space="preserve">Underpinning the picture presented in this paper is the view that these </w:t>
      </w:r>
      <w:r w:rsidR="008B29AD">
        <w:t xml:space="preserve">are not </w:t>
      </w:r>
      <w:r w:rsidR="005405DD">
        <w:t>distinct categories</w:t>
      </w:r>
      <w:r w:rsidR="000D1A83">
        <w:t>. T</w:t>
      </w:r>
      <w:r w:rsidR="00EF3C50">
        <w:t xml:space="preserve">hat is, beliefs, values and emotions </w:t>
      </w:r>
      <w:r w:rsidR="00044E9A">
        <w:t xml:space="preserve">do not exist </w:t>
      </w:r>
      <w:proofErr w:type="gramStart"/>
      <w:r w:rsidR="00044E9A">
        <w:t>in</w:t>
      </w:r>
      <w:r w:rsidR="00A4624D">
        <w:t xml:space="preserve"> </w:t>
      </w:r>
      <w:r w:rsidR="00EF3C50">
        <w:t>particular quantitates</w:t>
      </w:r>
      <w:proofErr w:type="gramEnd"/>
      <w:r w:rsidR="00EF3C50">
        <w:t xml:space="preserve">, </w:t>
      </w:r>
      <w:r w:rsidR="00EB1E87">
        <w:t>independently fluctuating depending on the scenario</w:t>
      </w:r>
      <w:r w:rsidR="00EF3C50">
        <w:t>.</w:t>
      </w:r>
      <w:r w:rsidR="004C6BFD">
        <w:t xml:space="preserve"> Or, to use language more familiar to methodologists, these are not </w:t>
      </w:r>
      <w:r w:rsidR="00EC185A">
        <w:t>‘</w:t>
      </w:r>
      <w:r w:rsidR="004C6BFD">
        <w:t>independent</w:t>
      </w:r>
      <w:r w:rsidR="002550CA">
        <w:t xml:space="preserve"> </w:t>
      </w:r>
      <w:proofErr w:type="gramStart"/>
      <w:r w:rsidR="004C6BFD">
        <w:t>variable</w:t>
      </w:r>
      <w:r w:rsidR="005D7C5C">
        <w:t>s</w:t>
      </w:r>
      <w:r w:rsidR="00EC185A">
        <w:t>’</w:t>
      </w:r>
      <w:proofErr w:type="gramEnd"/>
      <w:r w:rsidR="004C6BFD">
        <w:t xml:space="preserve">. </w:t>
      </w:r>
      <w:r w:rsidR="005D7C5C">
        <w:t>T</w:t>
      </w:r>
      <w:r w:rsidR="005405DD">
        <w:t xml:space="preserve">hey interact, making </w:t>
      </w:r>
      <w:r w:rsidR="00176E24">
        <w:t xml:space="preserve">the </w:t>
      </w:r>
      <w:r w:rsidR="005405DD">
        <w:t xml:space="preserve">picture of distrust more </w:t>
      </w:r>
      <w:r w:rsidR="002550CA">
        <w:t xml:space="preserve">complicated than we might </w:t>
      </w:r>
      <w:r w:rsidR="00044E9A">
        <w:t xml:space="preserve">initially </w:t>
      </w:r>
      <w:r w:rsidR="002550CA">
        <w:t>imagine</w:t>
      </w:r>
      <w:r w:rsidR="00B42241">
        <w:t>.</w:t>
      </w:r>
      <w:r w:rsidR="00EC185A">
        <w:t xml:space="preserve"> </w:t>
      </w:r>
    </w:p>
    <w:p w14:paraId="0571E83E" w14:textId="77777777" w:rsidR="006D477C" w:rsidRDefault="006D477C" w:rsidP="00290D01">
      <w:pPr>
        <w:spacing w:line="276" w:lineRule="auto"/>
      </w:pPr>
    </w:p>
    <w:p w14:paraId="7A1BC537" w14:textId="2D03F857" w:rsidR="0087197A" w:rsidRDefault="00C01426" w:rsidP="00290D01">
      <w:pPr>
        <w:spacing w:line="276" w:lineRule="auto"/>
      </w:pPr>
      <w:r>
        <w:t>To keep the discussion manageable</w:t>
      </w:r>
      <w:r w:rsidR="00044E9A">
        <w:t xml:space="preserve"> for the purposes of this paper</w:t>
      </w:r>
      <w:r>
        <w:t xml:space="preserve">, I will address these interactions in pairwise combinations. That is, interactions between values and </w:t>
      </w:r>
      <w:r w:rsidR="00DE1AC6">
        <w:t>beliefs</w:t>
      </w:r>
      <w:r>
        <w:t xml:space="preserve"> (section </w:t>
      </w:r>
      <w:r w:rsidR="00211D36">
        <w:t>3</w:t>
      </w:r>
      <w:r>
        <w:t xml:space="preserve">), emotions and </w:t>
      </w:r>
      <w:r w:rsidR="00DE1AC6">
        <w:t>beliefs</w:t>
      </w:r>
      <w:r>
        <w:t xml:space="preserve"> (section </w:t>
      </w:r>
      <w:r w:rsidR="00211D36">
        <w:t>4</w:t>
      </w:r>
      <w:r w:rsidR="00FE770D">
        <w:t>),</w:t>
      </w:r>
      <w:r>
        <w:t xml:space="preserve"> emotions and values (section </w:t>
      </w:r>
      <w:r w:rsidR="00211D36">
        <w:t>5</w:t>
      </w:r>
      <w:r>
        <w:t xml:space="preserve">). </w:t>
      </w:r>
      <w:proofErr w:type="gramStart"/>
      <w:r w:rsidR="00C96BB2">
        <w:t>In reality, these</w:t>
      </w:r>
      <w:proofErr w:type="gramEnd"/>
      <w:r w:rsidR="00C96BB2">
        <w:t xml:space="preserve"> interactions </w:t>
      </w:r>
      <w:r w:rsidR="00044E9A">
        <w:t xml:space="preserve">are likely </w:t>
      </w:r>
      <w:r w:rsidR="00C96BB2">
        <w:t>messier and more complicated</w:t>
      </w:r>
      <w:r w:rsidR="00DE1AC6">
        <w:t>, with more interaction effects across categories</w:t>
      </w:r>
      <w:r w:rsidR="008B61E2">
        <w:t xml:space="preserve"> – the pairwise categorisation is merely an effort to ensure tractability and is not intended to capture the full complexity of the phenomenon</w:t>
      </w:r>
      <w:r w:rsidR="00DE1AC6">
        <w:t xml:space="preserve">. </w:t>
      </w:r>
      <w:r w:rsidR="002E2753">
        <w:t>In the final section (section 6)</w:t>
      </w:r>
      <w:r w:rsidR="00044E9A">
        <w:t>,</w:t>
      </w:r>
      <w:r w:rsidR="002E2753">
        <w:t xml:space="preserve"> I will </w:t>
      </w:r>
      <w:r w:rsidR="00044E9A">
        <w:t>outline</w:t>
      </w:r>
      <w:r w:rsidR="002E2753">
        <w:t xml:space="preserve"> some </w:t>
      </w:r>
      <w:r w:rsidR="00044E9A">
        <w:t>potential</w:t>
      </w:r>
      <w:r w:rsidR="002E2753">
        <w:t xml:space="preserve"> upshots of this more interactive account of distrust. </w:t>
      </w:r>
      <w:r w:rsidR="00044E9A">
        <w:t>But b</w:t>
      </w:r>
      <w:r w:rsidR="00555512">
        <w:t xml:space="preserve">efore addressing the </w:t>
      </w:r>
      <w:r w:rsidR="00044E9A">
        <w:t>substantive issues of this</w:t>
      </w:r>
      <w:r w:rsidR="00555512">
        <w:t xml:space="preserve"> paper, </w:t>
      </w:r>
      <w:r w:rsidR="008B61E2">
        <w:t xml:space="preserve">in </w:t>
      </w:r>
      <w:r w:rsidR="00555512">
        <w:t xml:space="preserve">the first section (section 2), </w:t>
      </w:r>
      <w:r w:rsidR="008B61E2">
        <w:t xml:space="preserve">I </w:t>
      </w:r>
      <w:r w:rsidR="00555512">
        <w:t>will provide</w:t>
      </w:r>
      <w:r w:rsidR="00044E9A">
        <w:t xml:space="preserve"> </w:t>
      </w:r>
      <w:r w:rsidR="00555512">
        <w:t xml:space="preserve">more detail about the status of the theory I am developing here. </w:t>
      </w:r>
    </w:p>
    <w:p w14:paraId="37FAF84F" w14:textId="3214C5C4" w:rsidR="00E17284" w:rsidRDefault="00E17284" w:rsidP="00290D01">
      <w:pPr>
        <w:spacing w:line="276" w:lineRule="auto"/>
      </w:pPr>
    </w:p>
    <w:p w14:paraId="16E300FE" w14:textId="1BC327B4" w:rsidR="00FC1C97" w:rsidRDefault="00B43E97" w:rsidP="00A6186E">
      <w:pPr>
        <w:spacing w:line="276" w:lineRule="auto"/>
        <w:rPr>
          <w:b/>
          <w:bCs/>
        </w:rPr>
      </w:pPr>
      <w:r>
        <w:rPr>
          <w:b/>
          <w:bCs/>
        </w:rPr>
        <w:t xml:space="preserve">2. </w:t>
      </w:r>
      <w:r w:rsidR="00E17284" w:rsidRPr="00E17284">
        <w:rPr>
          <w:b/>
          <w:bCs/>
        </w:rPr>
        <w:t>What kind of theory is this?</w:t>
      </w:r>
    </w:p>
    <w:p w14:paraId="28D6E608" w14:textId="77777777" w:rsidR="00EB1E87" w:rsidRPr="00EB1E87" w:rsidRDefault="00EB1E87" w:rsidP="00A6186E">
      <w:pPr>
        <w:spacing w:line="276" w:lineRule="auto"/>
        <w:rPr>
          <w:b/>
          <w:bCs/>
        </w:rPr>
      </w:pPr>
    </w:p>
    <w:p w14:paraId="09E0E402" w14:textId="4E0CD5FC" w:rsidR="00757E84" w:rsidRDefault="00E17284" w:rsidP="00A6186E">
      <w:pPr>
        <w:spacing w:line="276" w:lineRule="auto"/>
      </w:pPr>
      <w:r>
        <w:t xml:space="preserve">This paper aims to </w:t>
      </w:r>
      <w:r w:rsidR="00635FE2">
        <w:t xml:space="preserve">further refine a </w:t>
      </w:r>
      <w:r w:rsidRPr="00B917C7">
        <w:rPr>
          <w:i/>
          <w:iCs/>
        </w:rPr>
        <w:t>theory</w:t>
      </w:r>
      <w:r>
        <w:t xml:space="preserve"> of distrust that is fit-for-purpose</w:t>
      </w:r>
      <w:r w:rsidR="00635FE2">
        <w:t>, such that</w:t>
      </w:r>
      <w:r w:rsidR="00AC10E5">
        <w:t xml:space="preserve"> i</w:t>
      </w:r>
      <w:r w:rsidR="00044E9A">
        <w:t xml:space="preserve">t can </w:t>
      </w:r>
      <w:r w:rsidR="00635FE2">
        <w:t>be of greater use to practitioners who work with communities, particularly health pract</w:t>
      </w:r>
      <w:r w:rsidR="00EC185A">
        <w:t>itioners</w:t>
      </w:r>
      <w:r w:rsidR="00635FE2">
        <w:t xml:space="preserve"> implementing</w:t>
      </w:r>
      <w:r w:rsidR="00EB1E87">
        <w:t xml:space="preserve"> science-based</w:t>
      </w:r>
      <w:r w:rsidR="007345C9">
        <w:t xml:space="preserve"> </w:t>
      </w:r>
      <w:r w:rsidR="00635FE2">
        <w:t>policy interventions. Th</w:t>
      </w:r>
      <w:r w:rsidR="00A4624D">
        <w:t>is aim</w:t>
      </w:r>
      <w:r w:rsidR="006D477C">
        <w:t xml:space="preserve"> </w:t>
      </w:r>
      <w:r w:rsidR="00635FE2">
        <w:t xml:space="preserve">is different from Katherine Hawley’s in </w:t>
      </w:r>
      <w:r w:rsidR="00B917C7" w:rsidRPr="00B917C7">
        <w:rPr>
          <w:i/>
          <w:iCs/>
        </w:rPr>
        <w:t>How to be trustworthy</w:t>
      </w:r>
      <w:r w:rsidR="00B917C7">
        <w:t xml:space="preserve"> </w:t>
      </w:r>
      <w:sdt>
        <w:sdtPr>
          <w:id w:val="-2026235201"/>
          <w:citation/>
        </w:sdtPr>
        <w:sdtEndPr/>
        <w:sdtContent>
          <w:r w:rsidR="00B917C7">
            <w:fldChar w:fldCharType="begin"/>
          </w:r>
          <w:r w:rsidR="00B917C7">
            <w:instrText xml:space="preserve">CITATION Haw19 \n  \t  \l 2057 </w:instrText>
          </w:r>
          <w:r w:rsidR="00B917C7">
            <w:fldChar w:fldCharType="separate"/>
          </w:r>
          <w:r w:rsidR="00B917C7">
            <w:rPr>
              <w:noProof/>
            </w:rPr>
            <w:t>(2019)</w:t>
          </w:r>
          <w:r w:rsidR="00B917C7">
            <w:fldChar w:fldCharType="end"/>
          </w:r>
        </w:sdtContent>
      </w:sdt>
      <w:r w:rsidR="00B917C7">
        <w:t xml:space="preserve">, where the </w:t>
      </w:r>
      <w:r w:rsidR="00A67F78">
        <w:t xml:space="preserve">task </w:t>
      </w:r>
      <w:r w:rsidR="00B917C7">
        <w:t xml:space="preserve">is to get the </w:t>
      </w:r>
      <w:r w:rsidR="00B917C7" w:rsidRPr="00B917C7">
        <w:rPr>
          <w:i/>
          <w:iCs/>
        </w:rPr>
        <w:t>concept</w:t>
      </w:r>
      <w:r w:rsidR="00211D36">
        <w:rPr>
          <w:i/>
          <w:iCs/>
        </w:rPr>
        <w:t>s</w:t>
      </w:r>
      <w:r w:rsidR="00B917C7">
        <w:t xml:space="preserve"> of trust </w:t>
      </w:r>
      <w:r w:rsidR="00211D36">
        <w:t xml:space="preserve">and trustworthiness </w:t>
      </w:r>
      <w:r w:rsidR="00B917C7">
        <w:t xml:space="preserve">right. </w:t>
      </w:r>
      <w:r w:rsidR="007345C9">
        <w:t>Concepts are about defining and demarcating term</w:t>
      </w:r>
      <w:r w:rsidR="00D80B97">
        <w:t>s</w:t>
      </w:r>
      <w:sdt>
        <w:sdtPr>
          <w:id w:val="1246307824"/>
          <w:citation/>
        </w:sdtPr>
        <w:sdtEndPr/>
        <w:sdtContent>
          <w:r w:rsidR="007345C9">
            <w:fldChar w:fldCharType="begin"/>
          </w:r>
          <w:r w:rsidR="007345C9">
            <w:instrText xml:space="preserve">CITATION Ger99 \p 358 \l 2057 </w:instrText>
          </w:r>
          <w:r w:rsidR="007345C9">
            <w:fldChar w:fldCharType="separate"/>
          </w:r>
          <w:r w:rsidR="007345C9">
            <w:rPr>
              <w:noProof/>
            </w:rPr>
            <w:t xml:space="preserve"> </w:t>
          </w:r>
          <w:r w:rsidR="007345C9">
            <w:rPr>
              <w:noProof/>
            </w:rPr>
            <w:lastRenderedPageBreak/>
            <w:t>(Gerring, 1999, p. 358)</w:t>
          </w:r>
          <w:r w:rsidR="007345C9">
            <w:fldChar w:fldCharType="end"/>
          </w:r>
        </w:sdtContent>
      </w:sdt>
      <w:r w:rsidR="00394612">
        <w:t>, addressing questions such as ‘what is objectivity’</w:t>
      </w:r>
      <w:r w:rsidR="00EB1E87">
        <w:t>, ‘what is knowledge’,</w:t>
      </w:r>
      <w:r w:rsidR="009519BD">
        <w:t xml:space="preserve"> </w:t>
      </w:r>
      <w:r w:rsidR="00394612">
        <w:t>‘what does justice require’</w:t>
      </w:r>
      <w:r w:rsidR="009519BD">
        <w:t>, or ‘what is trust’</w:t>
      </w:r>
      <w:r w:rsidR="00757E84">
        <w:t xml:space="preserve">. By contrast, theory, in one sense of the term, is about providing an explanation of a phenomenon or identifying factors that can help make better sense of a </w:t>
      </w:r>
      <w:r w:rsidR="00394612">
        <w:t>situation</w:t>
      </w:r>
      <w:r w:rsidR="006D477C">
        <w:t>.</w:t>
      </w:r>
      <w:r w:rsidR="00683D40">
        <w:rPr>
          <w:rStyle w:val="FootnoteReference"/>
        </w:rPr>
        <w:footnoteReference w:id="2"/>
      </w:r>
      <w:r w:rsidR="00757E84">
        <w:t xml:space="preserve"> </w:t>
      </w:r>
      <w:r w:rsidR="00A6186E">
        <w:t xml:space="preserve">The aim </w:t>
      </w:r>
      <w:r w:rsidR="00EB1E87">
        <w:t>in this paper</w:t>
      </w:r>
      <w:r w:rsidR="00A6186E">
        <w:t xml:space="preserve">, then, </w:t>
      </w:r>
      <w:r w:rsidR="00394612">
        <w:t>is</w:t>
      </w:r>
      <w:r w:rsidR="00A6186E">
        <w:t xml:space="preserve"> to get a sense of what is happening in cases of distrust in health interventions, regardless of what</w:t>
      </w:r>
      <w:r w:rsidR="00627C9F">
        <w:t xml:space="preserve"> the concept of</w:t>
      </w:r>
      <w:r w:rsidR="00A6186E">
        <w:t xml:space="preserve"> trust </w:t>
      </w:r>
      <w:r w:rsidR="00A6186E" w:rsidRPr="00D51A55">
        <w:rPr>
          <w:i/>
          <w:iCs/>
        </w:rPr>
        <w:t>really</w:t>
      </w:r>
      <w:r w:rsidR="00A6186E">
        <w:t xml:space="preserve"> </w:t>
      </w:r>
      <w:r w:rsidR="00757E84">
        <w:t>means</w:t>
      </w:r>
      <w:r w:rsidR="00A6186E">
        <w:t xml:space="preserve">. </w:t>
      </w:r>
    </w:p>
    <w:p w14:paraId="420DE810" w14:textId="77777777" w:rsidR="00757E84" w:rsidRDefault="00757E84" w:rsidP="00A6186E">
      <w:pPr>
        <w:spacing w:line="276" w:lineRule="auto"/>
      </w:pPr>
    </w:p>
    <w:p w14:paraId="4C0ADC2D" w14:textId="57EF3D05" w:rsidR="00FC1C97" w:rsidRDefault="00A6186E" w:rsidP="00D544B6">
      <w:pPr>
        <w:spacing w:line="276" w:lineRule="auto"/>
      </w:pPr>
      <w:r>
        <w:t xml:space="preserve">We can see that </w:t>
      </w:r>
      <w:r w:rsidR="00555512">
        <w:t xml:space="preserve">better understanding </w:t>
      </w:r>
      <w:r w:rsidR="00394612">
        <w:t>distrust</w:t>
      </w:r>
      <w:r>
        <w:t xml:space="preserve"> is a priority issue for medical practitioners and </w:t>
      </w:r>
      <w:r w:rsidR="00EB1E87">
        <w:t xml:space="preserve">key </w:t>
      </w:r>
      <w:r>
        <w:t>organisations</w:t>
      </w:r>
      <w:r w:rsidR="00EB1E87">
        <w:t xml:space="preserve"> that work in these areas</w:t>
      </w:r>
      <w:r>
        <w:t xml:space="preserve">. In the </w:t>
      </w:r>
      <w:r w:rsidRPr="00EB73B6">
        <w:rPr>
          <w:i/>
          <w:iCs/>
        </w:rPr>
        <w:t xml:space="preserve">2020 -2023 MSF </w:t>
      </w:r>
      <w:r w:rsidR="00FC1C97" w:rsidRPr="00EB73B6">
        <w:rPr>
          <w:i/>
          <w:iCs/>
        </w:rPr>
        <w:t>(</w:t>
      </w:r>
      <w:proofErr w:type="spellStart"/>
      <w:r w:rsidR="00FC1C97" w:rsidRPr="00EB73B6">
        <w:rPr>
          <w:i/>
          <w:iCs/>
        </w:rPr>
        <w:t>Medicins</w:t>
      </w:r>
      <w:proofErr w:type="spellEnd"/>
      <w:r w:rsidR="00FC1C97" w:rsidRPr="00EB73B6">
        <w:rPr>
          <w:i/>
          <w:iCs/>
        </w:rPr>
        <w:t xml:space="preserve"> Sans </w:t>
      </w:r>
      <w:proofErr w:type="spellStart"/>
      <w:r w:rsidR="00FC1C97" w:rsidRPr="00EB73B6">
        <w:rPr>
          <w:i/>
          <w:iCs/>
        </w:rPr>
        <w:t>Froniters</w:t>
      </w:r>
      <w:proofErr w:type="spellEnd"/>
      <w:r w:rsidR="00FC1C97" w:rsidRPr="00EB73B6">
        <w:rPr>
          <w:i/>
          <w:iCs/>
        </w:rPr>
        <w:t xml:space="preserve">) </w:t>
      </w:r>
      <w:r w:rsidRPr="00EB73B6">
        <w:rPr>
          <w:i/>
          <w:iCs/>
        </w:rPr>
        <w:t>United Kingdom and Ireland Strategic Direction Report</w:t>
      </w:r>
      <w:r>
        <w:t xml:space="preserve">, </w:t>
      </w:r>
      <w:r w:rsidR="00555512">
        <w:t xml:space="preserve">mistrust is cited </w:t>
      </w:r>
      <w:r>
        <w:t>as an issue of concern</w:t>
      </w:r>
      <w:sdt>
        <w:sdtPr>
          <w:id w:val="-1352102282"/>
          <w:citation/>
        </w:sdtPr>
        <w:sdtEndPr/>
        <w:sdtContent>
          <w:r w:rsidR="00D544B6">
            <w:fldChar w:fldCharType="begin"/>
          </w:r>
          <w:r w:rsidR="00D544B6">
            <w:instrText xml:space="preserve"> CITATION Med23 \l 2057 </w:instrText>
          </w:r>
          <w:r w:rsidR="00D544B6">
            <w:fldChar w:fldCharType="separate"/>
          </w:r>
          <w:r w:rsidR="00D544B6">
            <w:rPr>
              <w:noProof/>
            </w:rPr>
            <w:t xml:space="preserve"> (Medicins Sans Frontiers, 2023)</w:t>
          </w:r>
          <w:r w:rsidR="00D544B6">
            <w:fldChar w:fldCharType="end"/>
          </w:r>
        </w:sdtContent>
      </w:sdt>
      <w:r w:rsidR="00D544B6">
        <w:t xml:space="preserve">. </w:t>
      </w:r>
      <w:r w:rsidR="00C9763F">
        <w:t xml:space="preserve">In </w:t>
      </w:r>
      <w:r w:rsidR="00394612">
        <w:t xml:space="preserve">the </w:t>
      </w:r>
      <w:r w:rsidR="00C9763F">
        <w:t>2017</w:t>
      </w:r>
      <w:r w:rsidR="00394612">
        <w:t xml:space="preserve"> </w:t>
      </w:r>
      <w:r w:rsidR="00C9763F">
        <w:t>World Health Organisation (WHO</w:t>
      </w:r>
      <w:r w:rsidR="00C9763F" w:rsidRPr="00EB73B6">
        <w:rPr>
          <w:i/>
          <w:iCs/>
        </w:rPr>
        <w:t>) Vaccination and Trust</w:t>
      </w:r>
      <w:r w:rsidR="00EB73B6">
        <w:t xml:space="preserve"> </w:t>
      </w:r>
      <w:r w:rsidR="00C9763F">
        <w:t xml:space="preserve">report, </w:t>
      </w:r>
      <w:r w:rsidR="00394612">
        <w:t>the authors are explicit</w:t>
      </w:r>
      <w:r w:rsidR="00EB1E87">
        <w:t xml:space="preserve"> at the start of the document</w:t>
      </w:r>
      <w:r w:rsidR="00394612">
        <w:t xml:space="preserve"> </w:t>
      </w:r>
      <w:r w:rsidR="00C9763F">
        <w:t>that</w:t>
      </w:r>
      <w:r w:rsidR="00394612">
        <w:t xml:space="preserve"> it</w:t>
      </w:r>
      <w:r w:rsidR="00C9763F">
        <w:t xml:space="preserve"> </w:t>
      </w:r>
      <w:r w:rsidR="004A0B75">
        <w:t xml:space="preserve">was produced in response to requests from member states </w:t>
      </w:r>
      <w:r w:rsidR="00EB73B6">
        <w:t xml:space="preserve">for </w:t>
      </w:r>
      <w:r w:rsidR="004A0B75">
        <w:t xml:space="preserve">more guidance </w:t>
      </w:r>
      <w:r w:rsidR="00EB73B6">
        <w:t xml:space="preserve">about how respond </w:t>
      </w:r>
      <w:r w:rsidR="004A0B75">
        <w:t>to distrust in vaccination programmes</w:t>
      </w:r>
      <w:sdt>
        <w:sdtPr>
          <w:id w:val="-1398269358"/>
          <w:citation/>
        </w:sdtPr>
        <w:sdtEndPr/>
        <w:sdtContent>
          <w:r w:rsidR="004A0B75">
            <w:fldChar w:fldCharType="begin"/>
          </w:r>
          <w:r w:rsidR="004A0B75">
            <w:instrText xml:space="preserve">CITATION Wor17 \p 2 \l 2057 </w:instrText>
          </w:r>
          <w:r w:rsidR="004A0B75">
            <w:fldChar w:fldCharType="separate"/>
          </w:r>
          <w:r w:rsidR="004A0B75">
            <w:rPr>
              <w:noProof/>
            </w:rPr>
            <w:t xml:space="preserve"> (World Health Organisatioin, 2017, p. 2)</w:t>
          </w:r>
          <w:r w:rsidR="004A0B75">
            <w:fldChar w:fldCharType="end"/>
          </w:r>
        </w:sdtContent>
      </w:sdt>
      <w:r w:rsidR="004A0B75">
        <w:t xml:space="preserve">. </w:t>
      </w:r>
    </w:p>
    <w:p w14:paraId="392F9713" w14:textId="4E21D192" w:rsidR="00394612" w:rsidRDefault="00394612" w:rsidP="00FC1C97"/>
    <w:p w14:paraId="25F205A0" w14:textId="6F7D66C8" w:rsidR="00B673CE" w:rsidRDefault="00D544B6" w:rsidP="00FC36C3">
      <w:r>
        <w:t xml:space="preserve">Given that distrust </w:t>
      </w:r>
      <w:r w:rsidR="006D477C">
        <w:t xml:space="preserve">is a </w:t>
      </w:r>
      <w:r w:rsidR="00B673CE">
        <w:t xml:space="preserve">priority </w:t>
      </w:r>
      <w:r w:rsidR="006D477C">
        <w:t xml:space="preserve">concern </w:t>
      </w:r>
      <w:r w:rsidR="00B673CE">
        <w:t>for</w:t>
      </w:r>
      <w:r w:rsidR="006D477C">
        <w:t xml:space="preserve"> practitioner</w:t>
      </w:r>
      <w:r>
        <w:t>s, h</w:t>
      </w:r>
      <w:r w:rsidR="006D477C">
        <w:t>ow</w:t>
      </w:r>
      <w:r w:rsidR="00394612">
        <w:t xml:space="preserve"> then do we go about developing a theory of distrust</w:t>
      </w:r>
      <w:r w:rsidR="00C80C17">
        <w:t xml:space="preserve"> that is fit for </w:t>
      </w:r>
      <w:r w:rsidR="00EB73B6">
        <w:t xml:space="preserve">this </w:t>
      </w:r>
      <w:r w:rsidR="00C80C17">
        <w:t>purpose</w:t>
      </w:r>
      <w:r w:rsidR="00394612">
        <w:t>? Ian Hacking</w:t>
      </w:r>
      <w:r w:rsidR="001601F6">
        <w:t xml:space="preserve"> </w:t>
      </w:r>
      <w:r w:rsidR="00C80C17">
        <w:t>advocates for doing philosophy at th</w:t>
      </w:r>
      <w:r w:rsidR="001601F6">
        <w:t>e “</w:t>
      </w:r>
      <w:r w:rsidR="00C80C17">
        <w:t>ground level” at the “sites of use”</w:t>
      </w:r>
      <w:sdt>
        <w:sdtPr>
          <w:id w:val="-1424016848"/>
          <w:citation/>
        </w:sdtPr>
        <w:sdtEndPr/>
        <w:sdtContent>
          <w:r w:rsidR="001601F6">
            <w:fldChar w:fldCharType="begin"/>
          </w:r>
          <w:r w:rsidR="001601F6">
            <w:instrText xml:space="preserve">CITATION Hac15 \p 20 \l 2057 </w:instrText>
          </w:r>
          <w:r w:rsidR="001601F6">
            <w:fldChar w:fldCharType="separate"/>
          </w:r>
          <w:r w:rsidR="001601F6">
            <w:rPr>
              <w:noProof/>
            </w:rPr>
            <w:t xml:space="preserve"> (Hacking, 2015, p. 20)</w:t>
          </w:r>
          <w:r w:rsidR="001601F6">
            <w:fldChar w:fldCharType="end"/>
          </w:r>
        </w:sdtContent>
      </w:sdt>
      <w:r w:rsidR="00FC36C3">
        <w:t>, by which he means being especially attentive to the work of practitioners and the specifici</w:t>
      </w:r>
      <w:r w:rsidR="00EB73B6">
        <w:t>ties</w:t>
      </w:r>
      <w:r w:rsidR="00FC36C3">
        <w:t xml:space="preserve"> of </w:t>
      </w:r>
      <w:r w:rsidR="00B673CE">
        <w:t>cases of practice</w:t>
      </w:r>
      <w:r w:rsidR="00FC36C3">
        <w:t xml:space="preserve">. </w:t>
      </w:r>
      <w:r w:rsidR="00B673CE">
        <w:t xml:space="preserve">He argues that philosophers need to ‘roll up their shirt sleeves’ (paraphrasing Hacking) and get down to the dirty work of practice. This is an attractive image of how to do practically orientated philosophy – one in which philosophers work closely with the cases and embrace the mucky reality of the world. </w:t>
      </w:r>
    </w:p>
    <w:p w14:paraId="02B89B8A" w14:textId="77777777" w:rsidR="00B673CE" w:rsidRDefault="00B673CE" w:rsidP="00FC36C3"/>
    <w:p w14:paraId="3C393222" w14:textId="4C955603" w:rsidR="0079648F" w:rsidRDefault="00EB73B6" w:rsidP="00FC36C3">
      <w:r>
        <w:t>De</w:t>
      </w:r>
      <w:r w:rsidR="00B673CE">
        <w:t>spite the attractiveness of Hacking’s picture of doing philosophy at “the sites of use</w:t>
      </w:r>
      <w:r>
        <w:t>”, philosophical</w:t>
      </w:r>
      <w:r w:rsidR="00FC36C3">
        <w:t xml:space="preserve"> inquiry </w:t>
      </w:r>
      <w:r w:rsidR="00B673CE">
        <w:t xml:space="preserve">always </w:t>
      </w:r>
      <w:r w:rsidR="00FC36C3">
        <w:t>involve</w:t>
      </w:r>
      <w:r w:rsidR="00B673CE">
        <w:t>s</w:t>
      </w:r>
      <w:r w:rsidR="00FC36C3">
        <w:t xml:space="preserve"> some abstraction</w:t>
      </w:r>
      <w:r>
        <w:t xml:space="preserve"> from the specificity of cases</w:t>
      </w:r>
      <w:r w:rsidR="00B65821">
        <w:t>.</w:t>
      </w:r>
      <w:r w:rsidR="00B65821">
        <w:rPr>
          <w:rStyle w:val="FootnoteReference"/>
        </w:rPr>
        <w:footnoteReference w:id="3"/>
      </w:r>
      <w:r w:rsidR="00B65821">
        <w:t xml:space="preserve"> </w:t>
      </w:r>
      <w:r>
        <w:t xml:space="preserve">Further, if the aim is to </w:t>
      </w:r>
      <w:r w:rsidR="00FC36C3">
        <w:t xml:space="preserve">say something </w:t>
      </w:r>
      <w:r w:rsidR="000417BE">
        <w:t>useful for practitioners</w:t>
      </w:r>
      <w:r>
        <w:t>, we need to move</w:t>
      </w:r>
      <w:r w:rsidR="000417BE">
        <w:t xml:space="preserve"> beyond the</w:t>
      </w:r>
      <w:r>
        <w:t xml:space="preserve"> peculiarities of individual</w:t>
      </w:r>
      <w:r w:rsidR="000417BE">
        <w:t xml:space="preserve"> case</w:t>
      </w:r>
      <w:r>
        <w:t>s</w:t>
      </w:r>
      <w:r w:rsidR="000417BE">
        <w:t xml:space="preserve"> and</w:t>
      </w:r>
      <w:r>
        <w:t xml:space="preserve"> operate </w:t>
      </w:r>
      <w:r w:rsidR="000417BE">
        <w:t xml:space="preserve">somewhat </w:t>
      </w:r>
      <w:r>
        <w:t>at a remove</w:t>
      </w:r>
      <w:r w:rsidR="002E2753">
        <w:t xml:space="preserve"> from the ground-level</w:t>
      </w:r>
      <w:r w:rsidR="00D544B6">
        <w:t>, so that the theory can be used across cases</w:t>
      </w:r>
      <w:r w:rsidR="00FC36C3">
        <w:t xml:space="preserve">. </w:t>
      </w:r>
      <w:r w:rsidR="002E2753">
        <w:t>With this aim in mind, Nancy Cartwright and Jeremy Hardi</w:t>
      </w:r>
      <w:r>
        <w:t>e provide helpful</w:t>
      </w:r>
      <w:r w:rsidR="002E2753">
        <w:t xml:space="preserve"> advice</w:t>
      </w:r>
      <w:r>
        <w:t xml:space="preserve">. They </w:t>
      </w:r>
      <w:r w:rsidR="00D544B6">
        <w:t>make use of another metaphor, suggesting</w:t>
      </w:r>
      <w:r>
        <w:t xml:space="preserve"> that we </w:t>
      </w:r>
      <w:r w:rsidR="002E2753">
        <w:t>‘climb the ladder of abstraction’</w:t>
      </w:r>
      <w:r w:rsidR="00CC1F02">
        <w:t>, so that more can be said than just describing the details of</w:t>
      </w:r>
      <w:r w:rsidR="008D55C9">
        <w:t xml:space="preserve"> </w:t>
      </w:r>
      <w:r w:rsidR="00CC1F02">
        <w:t>specific</w:t>
      </w:r>
      <w:r w:rsidR="00D544B6">
        <w:t xml:space="preserve"> individual </w:t>
      </w:r>
      <w:r w:rsidR="00CC1F02">
        <w:t>case</w:t>
      </w:r>
      <w:r w:rsidR="008D55C9">
        <w:t>s</w:t>
      </w:r>
      <w:sdt>
        <w:sdtPr>
          <w:id w:val="-498963969"/>
          <w:citation/>
        </w:sdtPr>
        <w:sdtEndPr/>
        <w:sdtContent>
          <w:r w:rsidR="002E2753">
            <w:fldChar w:fldCharType="begin"/>
          </w:r>
          <w:r w:rsidR="002E2753">
            <w:instrText xml:space="preserve">CITATION Car121 \p 79 \t  \l 2057 </w:instrText>
          </w:r>
          <w:r w:rsidR="002E2753">
            <w:fldChar w:fldCharType="separate"/>
          </w:r>
          <w:r w:rsidR="002E2753">
            <w:rPr>
              <w:noProof/>
            </w:rPr>
            <w:t xml:space="preserve"> (Cartwright &amp; Hardie, 2012, p. 79)</w:t>
          </w:r>
          <w:r w:rsidR="002E2753">
            <w:fldChar w:fldCharType="end"/>
          </w:r>
        </w:sdtContent>
      </w:sdt>
      <w:r w:rsidR="00CC1F02">
        <w:t xml:space="preserve">. </w:t>
      </w:r>
      <w:r w:rsidR="00FD61CA">
        <w:t>But</w:t>
      </w:r>
      <w:r w:rsidR="00FC568F">
        <w:t xml:space="preserve"> how do we know how far up the ladder to climb from the particularity of the cases</w:t>
      </w:r>
      <w:r w:rsidR="00D544B6">
        <w:t xml:space="preserve"> at the ground level that are</w:t>
      </w:r>
      <w:r w:rsidR="00FC568F">
        <w:t xml:space="preserve"> being studied? </w:t>
      </w:r>
      <w:r w:rsidR="00CC1F02">
        <w:t xml:space="preserve">The </w:t>
      </w:r>
      <w:r w:rsidR="00E17284">
        <w:t>aim</w:t>
      </w:r>
      <w:r w:rsidR="0084524E">
        <w:t xml:space="preserve"> in this paper</w:t>
      </w:r>
      <w:r w:rsidR="00E17284">
        <w:t xml:space="preserve"> is </w:t>
      </w:r>
      <w:r w:rsidR="00DD3D28">
        <w:t>to develop</w:t>
      </w:r>
      <w:r w:rsidR="00CC1F02">
        <w:t xml:space="preserve"> </w:t>
      </w:r>
      <w:r w:rsidR="00DD3D28">
        <w:t xml:space="preserve">a </w:t>
      </w:r>
      <w:r w:rsidR="00E17284">
        <w:t>Cartwrightian</w:t>
      </w:r>
      <w:r w:rsidR="0079648F">
        <w:t xml:space="preserve"> inspired</w:t>
      </w:r>
      <w:r w:rsidR="00E17284">
        <w:t xml:space="preserve"> mid-level theory</w:t>
      </w:r>
      <w:r w:rsidR="00DD3D28">
        <w:t xml:space="preserve">, where a mid-level theory is: </w:t>
      </w:r>
    </w:p>
    <w:p w14:paraId="6BAD9197" w14:textId="77777777" w:rsidR="0079648F" w:rsidRDefault="0079648F" w:rsidP="0079648F">
      <w:pPr>
        <w:spacing w:line="276" w:lineRule="auto"/>
        <w:ind w:left="720"/>
      </w:pPr>
    </w:p>
    <w:p w14:paraId="37EFAF94" w14:textId="44CAB33B" w:rsidR="00DD3D28" w:rsidRPr="00DD3D28" w:rsidRDefault="0079648F" w:rsidP="0079648F">
      <w:pPr>
        <w:ind w:left="720"/>
      </w:pPr>
      <w:r>
        <w:t xml:space="preserve">[a] </w:t>
      </w:r>
      <w:r w:rsidR="00DD3D28" w:rsidRPr="00DD3D28">
        <w:t>simple type of theory which can be used for partially explaining a range of</w:t>
      </w:r>
    </w:p>
    <w:p w14:paraId="5C20A763" w14:textId="321699BC" w:rsidR="00E17284" w:rsidRDefault="00DD3D28" w:rsidP="0079648F">
      <w:pPr>
        <w:ind w:left="720"/>
      </w:pPr>
      <w:r w:rsidRPr="00DD3D28">
        <w:t xml:space="preserve">different phenomena, but which makes no </w:t>
      </w:r>
      <w:r w:rsidR="008D55C9" w:rsidRPr="00DD3D28">
        <w:t>pretence</w:t>
      </w:r>
      <w:r w:rsidRPr="00DD3D28">
        <w:t xml:space="preserve"> of being able to explain all social phenomena…It is a vision of sociological theory as a toolbox of </w:t>
      </w:r>
      <w:proofErr w:type="spellStart"/>
      <w:r w:rsidRPr="00DD3D28">
        <w:t>semigeneral</w:t>
      </w:r>
      <w:proofErr w:type="spellEnd"/>
      <w:r w:rsidRPr="00DD3D28">
        <w:t xml:space="preserve"> </w:t>
      </w:r>
      <w:r w:rsidRPr="00DD3D28">
        <w:lastRenderedPageBreak/>
        <w:t>theories each of which is</w:t>
      </w:r>
      <w:r w:rsidR="0079648F">
        <w:t xml:space="preserve"> </w:t>
      </w:r>
      <w:r w:rsidRPr="00DD3D28">
        <w:t>adequate for explaining a limited range or type of phenomena</w:t>
      </w:r>
      <w:r w:rsidR="0079648F">
        <w:rPr>
          <w:noProof/>
        </w:rPr>
        <w:t xml:space="preserve"> (Cartwright, 2020, p. 270 quoting Bearman and Hedström, 2011, p. 31)</w:t>
      </w:r>
      <w:r w:rsidR="0079648F">
        <w:t xml:space="preserve">. </w:t>
      </w:r>
    </w:p>
    <w:p w14:paraId="2E11373C" w14:textId="6580BD48" w:rsidR="00A6186E" w:rsidRDefault="00A6186E" w:rsidP="00A6186E"/>
    <w:p w14:paraId="16EA4DBF" w14:textId="1F6335BC" w:rsidR="00A6186E" w:rsidRDefault="00A6186E" w:rsidP="00A6186E">
      <w:r>
        <w:t>The reason the theory needs to be ‘semi-general’ is because no very general theory will capture the diversity of cases that are relevant here. There is no general theory of distrust that will capture the affluent vaccine hesitant mother in California and the</w:t>
      </w:r>
      <w:r w:rsidR="00CC1F02">
        <w:t xml:space="preserve"> woman</w:t>
      </w:r>
      <w:r>
        <w:t xml:space="preserve"> who is hesitant about taking her sister to Ebola treatment centre in Free Town, Sierra Leone. </w:t>
      </w:r>
      <w:r w:rsidR="000417BE">
        <w:t xml:space="preserve">All we can aim for is an account that captures a range of relevantly similar cases. </w:t>
      </w:r>
      <w:r w:rsidR="00FD61CA">
        <w:t>So</w:t>
      </w:r>
      <w:r w:rsidR="00D544B6">
        <w:t xml:space="preserve">, </w:t>
      </w:r>
      <w:r w:rsidR="00FD61CA">
        <w:t xml:space="preserve">while more should be said than merely detailing the relevant cases, the theory ought not to be so ambitious that it ends up saying nothing useful for and about those cases. </w:t>
      </w:r>
    </w:p>
    <w:p w14:paraId="68DEF76C" w14:textId="4CC6DA67" w:rsidR="00CC1F02" w:rsidRDefault="00CC1F02" w:rsidP="00A6186E"/>
    <w:p w14:paraId="1EDC863D" w14:textId="1A45AD6D" w:rsidR="00876B7E" w:rsidRDefault="00876B7E" w:rsidP="00876B7E">
      <w:r>
        <w:t xml:space="preserve">Now that we have a sense of what kind of theory this paper </w:t>
      </w:r>
      <w:r w:rsidR="008D55C9">
        <w:t xml:space="preserve">is working toward, </w:t>
      </w:r>
      <w:r>
        <w:t>the rest of this paper will undertake that theorising,</w:t>
      </w:r>
      <w:r w:rsidR="008D55C9">
        <w:t xml:space="preserve"> addressing </w:t>
      </w:r>
      <w:r>
        <w:t xml:space="preserve">the pairwise interactions between these areas of concern. </w:t>
      </w:r>
      <w:r w:rsidR="00FD61CA">
        <w:t xml:space="preserve">This starts with the interactions between values and beliefs. </w:t>
      </w:r>
    </w:p>
    <w:p w14:paraId="731981AC" w14:textId="77777777" w:rsidR="00876B7E" w:rsidRDefault="00876B7E" w:rsidP="00876B7E"/>
    <w:p w14:paraId="658481E5" w14:textId="0B574619" w:rsidR="00726110" w:rsidRPr="00EC185A" w:rsidRDefault="007E6CF0" w:rsidP="00EC185A">
      <w:pPr>
        <w:pStyle w:val="ListParagraph"/>
        <w:numPr>
          <w:ilvl w:val="0"/>
          <w:numId w:val="11"/>
        </w:numPr>
        <w:spacing w:line="276" w:lineRule="auto"/>
        <w:rPr>
          <w:b/>
          <w:bCs/>
        </w:rPr>
      </w:pPr>
      <w:r w:rsidRPr="00EC185A">
        <w:rPr>
          <w:b/>
          <w:bCs/>
        </w:rPr>
        <w:t xml:space="preserve">Values and </w:t>
      </w:r>
      <w:r w:rsidR="00DE1AC6" w:rsidRPr="00EC185A">
        <w:rPr>
          <w:b/>
          <w:bCs/>
        </w:rPr>
        <w:t>Beliefs</w:t>
      </w:r>
    </w:p>
    <w:p w14:paraId="05AA9866" w14:textId="77777777" w:rsidR="00D1364C" w:rsidRDefault="00D1364C" w:rsidP="00290D01">
      <w:pPr>
        <w:spacing w:line="276" w:lineRule="auto"/>
      </w:pPr>
    </w:p>
    <w:p w14:paraId="4B2D2A1C" w14:textId="2C630AAA" w:rsidR="00B42241" w:rsidRPr="00B42241" w:rsidRDefault="00B42241" w:rsidP="00290D01">
      <w:pPr>
        <w:spacing w:line="276" w:lineRule="auto"/>
      </w:pPr>
      <w:r w:rsidRPr="00B42241">
        <w:t>In th</w:t>
      </w:r>
      <w:r>
        <w:t xml:space="preserve">is section I start with the portion of the </w:t>
      </w:r>
      <w:r w:rsidR="00DE1AC6">
        <w:t xml:space="preserve">beliefs </w:t>
      </w:r>
      <w:r>
        <w:t>/value</w:t>
      </w:r>
      <w:r w:rsidR="003B5DE0">
        <w:t>s</w:t>
      </w:r>
      <w:r>
        <w:t>/emotion</w:t>
      </w:r>
      <w:r w:rsidR="003B5DE0">
        <w:t>s</w:t>
      </w:r>
      <w:r>
        <w:t xml:space="preserve"> triad that is most discussed by philosophers of science. That is</w:t>
      </w:r>
      <w:r w:rsidR="005D7C5C">
        <w:t>,</w:t>
      </w:r>
      <w:r>
        <w:t xml:space="preserve"> the interacti</w:t>
      </w:r>
      <w:r w:rsidR="00FD61CA">
        <w:t>on</w:t>
      </w:r>
      <w:r>
        <w:t xml:space="preserve"> effects between </w:t>
      </w:r>
      <w:r w:rsidR="00DE1AC6">
        <w:t>beliefs</w:t>
      </w:r>
      <w:r>
        <w:t xml:space="preserve"> and values</w:t>
      </w:r>
      <w:r w:rsidR="00627C9F">
        <w:t>.</w:t>
      </w:r>
      <w:r w:rsidR="0058194D">
        <w:rPr>
          <w:rStyle w:val="FootnoteReference"/>
        </w:rPr>
        <w:footnoteReference w:id="4"/>
      </w:r>
      <w:r w:rsidR="0058194D">
        <w:t xml:space="preserve">  </w:t>
      </w:r>
    </w:p>
    <w:p w14:paraId="4825AF89" w14:textId="77777777" w:rsidR="00726110" w:rsidRDefault="00726110" w:rsidP="00290D01">
      <w:pPr>
        <w:spacing w:line="276" w:lineRule="auto"/>
      </w:pPr>
    </w:p>
    <w:p w14:paraId="16FE4F13" w14:textId="15D7DE14" w:rsidR="006C662B" w:rsidRDefault="005F0FB9" w:rsidP="00290D01">
      <w:pPr>
        <w:spacing w:line="276" w:lineRule="auto"/>
        <w:rPr>
          <w:b/>
          <w:bCs/>
        </w:rPr>
      </w:pPr>
      <w:r>
        <w:rPr>
          <w:b/>
          <w:bCs/>
        </w:rPr>
        <w:t>3</w:t>
      </w:r>
      <w:r w:rsidR="00EC185A">
        <w:rPr>
          <w:b/>
          <w:bCs/>
        </w:rPr>
        <w:t>.</w:t>
      </w:r>
      <w:r w:rsidR="006C662B" w:rsidRPr="006C662B">
        <w:rPr>
          <w:b/>
          <w:bCs/>
        </w:rPr>
        <w:t>1</w:t>
      </w:r>
      <w:r w:rsidR="006C662B">
        <w:rPr>
          <w:b/>
          <w:bCs/>
        </w:rPr>
        <w:t xml:space="preserve"> </w:t>
      </w:r>
      <w:r w:rsidR="0058194D">
        <w:rPr>
          <w:b/>
          <w:bCs/>
        </w:rPr>
        <w:t>Scientific Beliefs</w:t>
      </w:r>
      <w:r w:rsidR="006C662B">
        <w:rPr>
          <w:b/>
          <w:bCs/>
        </w:rPr>
        <w:t xml:space="preserve"> are Value Laden</w:t>
      </w:r>
    </w:p>
    <w:p w14:paraId="360693F7" w14:textId="35672C4B" w:rsidR="008323C7" w:rsidRDefault="008323C7" w:rsidP="00290D01">
      <w:pPr>
        <w:spacing w:line="276" w:lineRule="auto"/>
        <w:rPr>
          <w:b/>
          <w:bCs/>
        </w:rPr>
      </w:pPr>
    </w:p>
    <w:p w14:paraId="159ACFE1" w14:textId="12D732AD" w:rsidR="00FD655C" w:rsidRDefault="008323C7" w:rsidP="00290D01">
      <w:pPr>
        <w:spacing w:line="276" w:lineRule="auto"/>
      </w:pPr>
      <w:r>
        <w:t>It is well-recognised in philosophy of science t</w:t>
      </w:r>
      <w:r w:rsidR="0058194D">
        <w:t>hat the information</w:t>
      </w:r>
      <w:r w:rsidR="00FD61CA">
        <w:t xml:space="preserve"> produced by scientific inquiry</w:t>
      </w:r>
      <w:r w:rsidR="0058194D">
        <w:t xml:space="preserve"> is value laden</w:t>
      </w:r>
      <w:r w:rsidR="00EC185A">
        <w:t>, and so our beliefs about</w:t>
      </w:r>
      <w:r w:rsidR="00CA21EC">
        <w:t xml:space="preserve"> science</w:t>
      </w:r>
      <w:r w:rsidR="00EC185A">
        <w:t xml:space="preserve"> are</w:t>
      </w:r>
      <w:r w:rsidR="00CA21EC">
        <w:t xml:space="preserve"> also</w:t>
      </w:r>
      <w:r w:rsidR="00EC185A">
        <w:t xml:space="preserve"> value-laden</w:t>
      </w:r>
      <w:r>
        <w:t>. Values are used to select which scientific projects to pursue, which methods to use, how to interpret data, and how to communicate research findings, amongst other decision points</w:t>
      </w:r>
      <w:r w:rsidR="00B42241">
        <w:t xml:space="preserve"> in </w:t>
      </w:r>
      <w:r w:rsidR="005D7C5C">
        <w:t>the scientific process</w:t>
      </w:r>
      <w:sdt>
        <w:sdtPr>
          <w:id w:val="2126029376"/>
          <w:citation/>
        </w:sdtPr>
        <w:sdtEndPr/>
        <w:sdtContent>
          <w:r>
            <w:fldChar w:fldCharType="begin"/>
          </w:r>
          <w:r>
            <w:instrText xml:space="preserve"> CITATION Lon90 \l 2057  \m Dou09</w:instrText>
          </w:r>
          <w:r>
            <w:fldChar w:fldCharType="separate"/>
          </w:r>
          <w:r>
            <w:rPr>
              <w:noProof/>
            </w:rPr>
            <w:t xml:space="preserve"> (Longino, 1990; Douglas, 2009)</w:t>
          </w:r>
          <w:r>
            <w:fldChar w:fldCharType="end"/>
          </w:r>
        </w:sdtContent>
      </w:sdt>
      <w:r w:rsidR="00CA21EC">
        <w:t xml:space="preserve">. </w:t>
      </w:r>
      <w:r w:rsidR="00B42241">
        <w:t xml:space="preserve">If </w:t>
      </w:r>
      <w:r w:rsidR="005D7C5C">
        <w:t xml:space="preserve">members of the public are </w:t>
      </w:r>
      <w:r w:rsidR="00B42241">
        <w:t>doubtful about the values that have been used</w:t>
      </w:r>
      <w:r w:rsidR="00D544B6">
        <w:t xml:space="preserve"> along the way</w:t>
      </w:r>
      <w:r w:rsidR="00B42241">
        <w:t xml:space="preserve">, </w:t>
      </w:r>
      <w:r w:rsidR="00C96BB2">
        <w:t xml:space="preserve">this </w:t>
      </w:r>
      <w:r w:rsidR="008D55C9">
        <w:t>can cast</w:t>
      </w:r>
      <w:r w:rsidR="00C96BB2">
        <w:t xml:space="preserve"> suspicion on the scientific outputs. </w:t>
      </w:r>
    </w:p>
    <w:p w14:paraId="1008831B" w14:textId="77777777" w:rsidR="00FD655C" w:rsidRDefault="00FD655C" w:rsidP="00290D01">
      <w:pPr>
        <w:spacing w:line="276" w:lineRule="auto"/>
      </w:pPr>
    </w:p>
    <w:p w14:paraId="05DCF41C" w14:textId="13DE8EE8" w:rsidR="00C04D31" w:rsidRDefault="0058194D" w:rsidP="00290D01">
      <w:pPr>
        <w:spacing w:line="276" w:lineRule="auto"/>
      </w:pPr>
      <w:r>
        <w:t>P</w:t>
      </w:r>
      <w:r w:rsidR="00B42241">
        <w:t xml:space="preserve">hilip </w:t>
      </w:r>
      <w:proofErr w:type="spellStart"/>
      <w:r w:rsidR="00B42241">
        <w:t>Kitcher</w:t>
      </w:r>
      <w:proofErr w:type="spellEnd"/>
      <w:r w:rsidR="00B42241">
        <w:t xml:space="preserve"> </w:t>
      </w:r>
      <w:sdt>
        <w:sdtPr>
          <w:id w:val="-830447460"/>
          <w:citation/>
        </w:sdtPr>
        <w:sdtEndPr/>
        <w:sdtContent>
          <w:r w:rsidR="00B42241">
            <w:fldChar w:fldCharType="begin"/>
          </w:r>
          <w:r w:rsidR="00B42241">
            <w:instrText xml:space="preserve">CITATION Kit113 \n  \t  \l 2057 </w:instrText>
          </w:r>
          <w:r w:rsidR="00B42241">
            <w:fldChar w:fldCharType="separate"/>
          </w:r>
          <w:r w:rsidR="00B42241">
            <w:rPr>
              <w:noProof/>
            </w:rPr>
            <w:t>(2011)</w:t>
          </w:r>
          <w:r w:rsidR="00B42241">
            <w:fldChar w:fldCharType="end"/>
          </w:r>
        </w:sdtContent>
      </w:sdt>
      <w:r w:rsidR="00B42241">
        <w:t xml:space="preserve"> </w:t>
      </w:r>
      <w:r w:rsidR="003B5DE0">
        <w:t>argues t</w:t>
      </w:r>
      <w:r w:rsidR="00B42241">
        <w:t>hat the credibility of science</w:t>
      </w:r>
      <w:r w:rsidR="003B5DE0">
        <w:t xml:space="preserve"> is eroded</w:t>
      </w:r>
      <w:r w:rsidR="00B42241">
        <w:t xml:space="preserve"> when</w:t>
      </w:r>
      <w:r w:rsidR="000D1A83">
        <w:t xml:space="preserve"> </w:t>
      </w:r>
      <w:r w:rsidR="00B42241">
        <w:t>“opaque value judgments</w:t>
      </w:r>
      <w:r w:rsidR="006D2F65">
        <w:t>”</w:t>
      </w:r>
      <w:r w:rsidR="000D1A83">
        <w:t xml:space="preserve"> are</w:t>
      </w:r>
      <w:r w:rsidR="006D2F65">
        <w:t xml:space="preserve"> </w:t>
      </w:r>
      <w:r w:rsidR="005D7C5C">
        <w:t>involved</w:t>
      </w:r>
      <w:r w:rsidR="003B5DE0">
        <w:t xml:space="preserve"> in the scientific process</w:t>
      </w:r>
      <w:r w:rsidR="006D2F65">
        <w:t xml:space="preserve">, by which he means that the public Is concerned that the values used run counter to those that would be democratically selected </w:t>
      </w:r>
      <w:sdt>
        <w:sdtPr>
          <w:id w:val="-1436201123"/>
          <w:citation/>
        </w:sdtPr>
        <w:sdtEndPr/>
        <w:sdtContent>
          <w:r w:rsidR="006D2F65">
            <w:fldChar w:fldCharType="begin"/>
          </w:r>
          <w:r w:rsidR="006D2F65">
            <w:instrText xml:space="preserve">CITATION Kit113 \p 155 \l 2057 </w:instrText>
          </w:r>
          <w:r w:rsidR="006D2F65">
            <w:fldChar w:fldCharType="separate"/>
          </w:r>
          <w:r w:rsidR="006D2F65">
            <w:rPr>
              <w:noProof/>
            </w:rPr>
            <w:t>(Kitcher, 2011, p. 155)</w:t>
          </w:r>
          <w:r w:rsidR="006D2F65">
            <w:fldChar w:fldCharType="end"/>
          </w:r>
        </w:sdtContent>
      </w:sdt>
      <w:r w:rsidR="006D2F65">
        <w:t xml:space="preserve">. I suspect that </w:t>
      </w:r>
      <w:proofErr w:type="spellStart"/>
      <w:r w:rsidR="006D2F65">
        <w:t>Kitcher’s</w:t>
      </w:r>
      <w:proofErr w:type="spellEnd"/>
      <w:r w:rsidR="006D2F65">
        <w:t xml:space="preserve"> insight</w:t>
      </w:r>
      <w:r w:rsidR="00627C9F">
        <w:t xml:space="preserve"> is </w:t>
      </w:r>
      <w:proofErr w:type="gramStart"/>
      <w:r w:rsidR="00627C9F">
        <w:t>right, but</w:t>
      </w:r>
      <w:proofErr w:type="gramEnd"/>
      <w:r w:rsidR="006D2F65">
        <w:t xml:space="preserve"> </w:t>
      </w:r>
      <w:r w:rsidR="00FD3AB1">
        <w:t>should</w:t>
      </w:r>
      <w:r w:rsidR="006D2F65">
        <w:t xml:space="preserve"> be expanded</w:t>
      </w:r>
      <w:r w:rsidR="009519BD">
        <w:t xml:space="preserve"> to more fully capture the phenomenon</w:t>
      </w:r>
      <w:r w:rsidR="006D2F65">
        <w:t xml:space="preserve">, such that members of the public become suspicious of scientific findings when </w:t>
      </w:r>
      <w:r w:rsidR="003B5DE0">
        <w:t>the values</w:t>
      </w:r>
      <w:r w:rsidR="006D2F65">
        <w:t xml:space="preserve"> run counter to their </w:t>
      </w:r>
      <w:r w:rsidR="006D2F65" w:rsidRPr="003B5DE0">
        <w:rPr>
          <w:i/>
          <w:iCs/>
        </w:rPr>
        <w:t xml:space="preserve">own </w:t>
      </w:r>
      <w:r w:rsidR="006D2F65">
        <w:t xml:space="preserve">individual values, even if these are not the values that would be chosen </w:t>
      </w:r>
      <w:r w:rsidR="003B5DE0">
        <w:t>democratically</w:t>
      </w:r>
      <w:r w:rsidR="006D2F65">
        <w:t>.</w:t>
      </w:r>
      <w:r w:rsidR="003B5DE0">
        <w:t xml:space="preserve"> Consider the case of the 2019 measles outbreak in New York’s Orthodox Jewish Community. Here, the vaccine resistance that underlay the outbreak </w:t>
      </w:r>
      <w:r w:rsidR="00FD655C">
        <w:t>was a suspicion that the vaccines include pork products</w:t>
      </w:r>
      <w:r w:rsidR="00C96BB2">
        <w:t xml:space="preserve"> or </w:t>
      </w:r>
      <w:r w:rsidR="00403E18">
        <w:t>by-</w:t>
      </w:r>
      <w:r w:rsidR="00403E18">
        <w:lastRenderedPageBreak/>
        <w:t>products</w:t>
      </w:r>
      <w:sdt>
        <w:sdtPr>
          <w:id w:val="535542118"/>
          <w:citation/>
        </w:sdtPr>
        <w:sdtEndPr/>
        <w:sdtContent>
          <w:r w:rsidR="00FD655C">
            <w:fldChar w:fldCharType="begin"/>
          </w:r>
          <w:r w:rsidR="00EB2641">
            <w:instrText xml:space="preserve">CITATION McA20 \p 704 \l 2057 </w:instrText>
          </w:r>
          <w:r w:rsidR="00FD655C">
            <w:fldChar w:fldCharType="separate"/>
          </w:r>
          <w:r w:rsidR="00EB2641">
            <w:rPr>
              <w:noProof/>
            </w:rPr>
            <w:t xml:space="preserve"> (McAteer, Yildirim, &amp; Chahroudi, 2020, p. 704)</w:t>
          </w:r>
          <w:r w:rsidR="00FD655C">
            <w:fldChar w:fldCharType="end"/>
          </w:r>
        </w:sdtContent>
      </w:sdt>
      <w:r w:rsidR="00FD655C">
        <w:t xml:space="preserve">. </w:t>
      </w:r>
      <w:r w:rsidR="00EB2641">
        <w:t xml:space="preserve">Even though strict kosher requirements are </w:t>
      </w:r>
      <w:r w:rsidR="003B5DE0">
        <w:t xml:space="preserve">unlikely be democratically supported in contemporary New York, </w:t>
      </w:r>
      <w:r w:rsidR="00D544B6">
        <w:t xml:space="preserve">the belief was that a core </w:t>
      </w:r>
      <w:r w:rsidR="00EB2641">
        <w:t>value</w:t>
      </w:r>
      <w:r w:rsidR="00D544B6">
        <w:t xml:space="preserve"> in this community </w:t>
      </w:r>
      <w:r w:rsidR="00EB2641">
        <w:t>had been undermined</w:t>
      </w:r>
      <w:r w:rsidR="00403E18">
        <w:t>, which in turn</w:t>
      </w:r>
      <w:r w:rsidR="000D1A83">
        <w:t xml:space="preserve"> </w:t>
      </w:r>
      <w:r w:rsidR="00D544B6">
        <w:t xml:space="preserve">eroded </w:t>
      </w:r>
      <w:r w:rsidR="00EB2641">
        <w:t xml:space="preserve">trust in </w:t>
      </w:r>
      <w:r w:rsidR="00403E18">
        <w:t xml:space="preserve">the </w:t>
      </w:r>
      <w:r w:rsidR="00EB2641">
        <w:t>scientific product</w:t>
      </w:r>
      <w:r w:rsidR="00403E18">
        <w:t xml:space="preserve"> – that is, the vaccine. </w:t>
      </w:r>
      <w:r w:rsidR="00D544B6">
        <w:t>This</w:t>
      </w:r>
      <w:r>
        <w:t xml:space="preserve"> had very real consequences in the form of</w:t>
      </w:r>
      <w:r w:rsidR="00D544B6">
        <w:t xml:space="preserve"> a </w:t>
      </w:r>
      <w:r w:rsidR="007F682B">
        <w:t>Measles</w:t>
      </w:r>
      <w:r>
        <w:t xml:space="preserve"> outbreak</w:t>
      </w:r>
      <w:r w:rsidR="007F682B">
        <w:t xml:space="preserve"> in New York</w:t>
      </w:r>
      <w:r>
        <w:t xml:space="preserve">. </w:t>
      </w:r>
    </w:p>
    <w:p w14:paraId="3925C1CA" w14:textId="77777777" w:rsidR="00C04D31" w:rsidRDefault="00C04D31" w:rsidP="00290D01">
      <w:pPr>
        <w:spacing w:line="276" w:lineRule="auto"/>
      </w:pPr>
    </w:p>
    <w:p w14:paraId="1D53C699" w14:textId="6EBF0B2C" w:rsidR="00876B7E" w:rsidRDefault="000D1A83" w:rsidP="00290D01">
      <w:pPr>
        <w:spacing w:line="276" w:lineRule="auto"/>
      </w:pPr>
      <w:r>
        <w:t xml:space="preserve">The picture </w:t>
      </w:r>
      <w:r w:rsidR="00186C44">
        <w:t xml:space="preserve">of the relationship between facts, values and distrust </w:t>
      </w:r>
      <w:r>
        <w:t xml:space="preserve">is more complicated still when we look at the ways science travels from the </w:t>
      </w:r>
      <w:r w:rsidR="00FD3AB1">
        <w:t>laboratory</w:t>
      </w:r>
      <w:r>
        <w:t xml:space="preserve"> to</w:t>
      </w:r>
      <w:r w:rsidR="00403E18">
        <w:t xml:space="preserve"> </w:t>
      </w:r>
      <w:r>
        <w:t>policy intervention</w:t>
      </w:r>
      <w:r w:rsidR="00403E18">
        <w:t>s</w:t>
      </w:r>
      <w:r>
        <w:t xml:space="preserve">. </w:t>
      </w:r>
      <w:r w:rsidR="00C04D31">
        <w:t>Most of us do not receive our ‘science’ directly from the scientists. Rather, we are at the</w:t>
      </w:r>
      <w:r w:rsidR="00C01426">
        <w:t xml:space="preserve"> </w:t>
      </w:r>
      <w:r w:rsidR="00403E18">
        <w:t>endpoint</w:t>
      </w:r>
      <w:r w:rsidR="00C01426">
        <w:t xml:space="preserve"> of </w:t>
      </w:r>
      <w:r>
        <w:t xml:space="preserve">a series of </w:t>
      </w:r>
      <w:r w:rsidR="00C01426">
        <w:t>decisions made by a long list of intermediarie</w:t>
      </w:r>
      <w:r w:rsidR="00FE770D">
        <w:t xml:space="preserve">s, each of which adds </w:t>
      </w:r>
      <w:r w:rsidR="00403E18">
        <w:t>an extra</w:t>
      </w:r>
      <w:r w:rsidR="00FE770D">
        <w:t xml:space="preserve"> layer of value</w:t>
      </w:r>
      <w:r w:rsidR="008D55C9">
        <w:t xml:space="preserve">, and sometimes the values </w:t>
      </w:r>
      <w:r w:rsidR="009519BD">
        <w:t xml:space="preserve">can </w:t>
      </w:r>
      <w:r w:rsidR="008D55C9">
        <w:t>take precedence over the scientific findings. One case where we see something like this afoot was the 2013 Obama administration</w:t>
      </w:r>
      <w:r w:rsidR="00B23179">
        <w:t>’s decision</w:t>
      </w:r>
      <w:r w:rsidR="007F682B">
        <w:t>-</w:t>
      </w:r>
      <w:r w:rsidR="00B23179">
        <w:t>making over the introduction of a minimum age requirement of 15 for young women to access the morning after pill (</w:t>
      </w:r>
      <w:r w:rsidR="00627C9F">
        <w:t>emergency contraception</w:t>
      </w:r>
      <w:r w:rsidR="00B23179">
        <w:t>) without a doctor’s prescription. The medical consensus was that the morning after pill was safe for 14-year-olds, and the political decision was</w:t>
      </w:r>
      <w:r w:rsidR="000417BE">
        <w:t xml:space="preserve"> ultimately</w:t>
      </w:r>
      <w:r w:rsidR="00B23179">
        <w:t xml:space="preserve"> over-turned by the courts as political over-reach, describing it as “politically motivated” and “scientifically unjustified”</w:t>
      </w:r>
      <w:sdt>
        <w:sdtPr>
          <w:id w:val="327493566"/>
          <w:citation/>
        </w:sdtPr>
        <w:sdtEndPr/>
        <w:sdtContent>
          <w:r w:rsidR="00B23179">
            <w:fldChar w:fldCharType="begin"/>
          </w:r>
          <w:r w:rsidR="00B23179">
            <w:instrText xml:space="preserve">CITATION Par17 \p 42 \l 2057 </w:instrText>
          </w:r>
          <w:r w:rsidR="00B23179">
            <w:fldChar w:fldCharType="separate"/>
          </w:r>
          <w:r w:rsidR="00B23179">
            <w:rPr>
              <w:noProof/>
            </w:rPr>
            <w:t xml:space="preserve"> (Parkhurst, 2017, p. 42)</w:t>
          </w:r>
          <w:r w:rsidR="00B23179">
            <w:fldChar w:fldCharType="end"/>
          </w:r>
        </w:sdtContent>
      </w:sdt>
      <w:r w:rsidR="00B23179">
        <w:t>. In Justin Parkhurst’s commentary on th</w:t>
      </w:r>
      <w:r w:rsidR="004C358B">
        <w:t xml:space="preserve">e </w:t>
      </w:r>
      <w:r w:rsidR="00B23179">
        <w:t>example, he points out that there are deeper issues here than just what the science deems saf</w:t>
      </w:r>
      <w:r w:rsidR="00FD3AB1">
        <w:t>e. R</w:t>
      </w:r>
      <w:r w:rsidR="00B23179">
        <w:t>ather</w:t>
      </w:r>
      <w:r w:rsidR="00FD3AB1">
        <w:t>,</w:t>
      </w:r>
      <w:r w:rsidR="00B23179">
        <w:t xml:space="preserve"> </w:t>
      </w:r>
      <w:r w:rsidR="004C358B">
        <w:t>there are also discussions to be had about when something is a political issue rather than</w:t>
      </w:r>
      <w:r w:rsidR="000417BE">
        <w:t xml:space="preserve"> </w:t>
      </w:r>
      <w:r w:rsidR="007F682B">
        <w:t xml:space="preserve">a </w:t>
      </w:r>
      <w:r w:rsidR="004C358B">
        <w:t>strictly scientific</w:t>
      </w:r>
      <w:r w:rsidR="007F682B">
        <w:t xml:space="preserve"> one</w:t>
      </w:r>
      <w:sdt>
        <w:sdtPr>
          <w:id w:val="810594284"/>
          <w:citation/>
        </w:sdtPr>
        <w:sdtEndPr/>
        <w:sdtContent>
          <w:r w:rsidR="004C358B">
            <w:fldChar w:fldCharType="begin"/>
          </w:r>
          <w:r w:rsidR="004C358B">
            <w:instrText xml:space="preserve">CITATION Par17 \p 42 \l 2057 </w:instrText>
          </w:r>
          <w:r w:rsidR="004C358B">
            <w:fldChar w:fldCharType="separate"/>
          </w:r>
          <w:r w:rsidR="004C358B">
            <w:rPr>
              <w:noProof/>
            </w:rPr>
            <w:t xml:space="preserve"> (Parkhurst, 2017, p. 42)</w:t>
          </w:r>
          <w:r w:rsidR="004C358B">
            <w:fldChar w:fldCharType="end"/>
          </w:r>
        </w:sdtContent>
      </w:sdt>
      <w:r w:rsidR="004C358B">
        <w:t xml:space="preserve">. The point here is not to re-open the philosophical debates over the role of scientists in policy making, </w:t>
      </w:r>
      <w:r w:rsidR="00FD3AB1">
        <w:t>it is</w:t>
      </w:r>
      <w:r w:rsidR="004C358B">
        <w:t xml:space="preserve"> just to note that </w:t>
      </w:r>
      <w:r w:rsidR="009519BD">
        <w:t>by the time</w:t>
      </w:r>
      <w:r w:rsidR="004C358B">
        <w:t xml:space="preserve"> scientific information reaches us in the form of policy, it has been further imbued with values. </w:t>
      </w:r>
    </w:p>
    <w:p w14:paraId="5F0B33E2" w14:textId="77777777" w:rsidR="00876B7E" w:rsidRDefault="00876B7E" w:rsidP="00290D01">
      <w:pPr>
        <w:spacing w:line="276" w:lineRule="auto"/>
      </w:pPr>
    </w:p>
    <w:p w14:paraId="0361C00D" w14:textId="163875AA" w:rsidR="00D20E21" w:rsidRDefault="000417BE" w:rsidP="00290D01">
      <w:pPr>
        <w:spacing w:line="276" w:lineRule="auto"/>
      </w:pPr>
      <w:r>
        <w:t xml:space="preserve">The </w:t>
      </w:r>
      <w:r w:rsidR="009519BD">
        <w:t>further</w:t>
      </w:r>
      <w:r>
        <w:t xml:space="preserve"> value-</w:t>
      </w:r>
      <w:proofErr w:type="spellStart"/>
      <w:r>
        <w:t>lade</w:t>
      </w:r>
      <w:r w:rsidR="00101C62">
        <w:t>n</w:t>
      </w:r>
      <w:r>
        <w:t>ness</w:t>
      </w:r>
      <w:proofErr w:type="spellEnd"/>
      <w:r>
        <w:t xml:space="preserve"> of our science does not end with </w:t>
      </w:r>
      <w:r w:rsidR="007F682B">
        <w:t>policymakers</w:t>
      </w:r>
      <w:r>
        <w:t>. Rather, he</w:t>
      </w:r>
      <w:r w:rsidR="005D7C5C">
        <w:t>alth practitioners</w:t>
      </w:r>
      <w:r w:rsidR="004C358B">
        <w:t xml:space="preserve"> </w:t>
      </w:r>
      <w:r w:rsidR="00C95DCD">
        <w:t>(</w:t>
      </w:r>
      <w:proofErr w:type="gramStart"/>
      <w:r w:rsidR="00C95DCD">
        <w:t>i.e.</w:t>
      </w:r>
      <w:proofErr w:type="gramEnd"/>
      <w:r w:rsidR="00C95DCD">
        <w:t xml:space="preserve"> doctors and nurses) </w:t>
      </w:r>
      <w:r w:rsidR="009519BD">
        <w:t>go on to</w:t>
      </w:r>
      <w:r w:rsidR="007F682B">
        <w:t xml:space="preserve"> </w:t>
      </w:r>
      <w:r w:rsidR="005D7C5C">
        <w:t>interpret policie</w:t>
      </w:r>
      <w:r w:rsidR="00C95DCD">
        <w:t>s within their practice</w:t>
      </w:r>
      <w:r w:rsidR="004C358B">
        <w:t>, and make value-judgements in their interpretation and implementation of policy</w:t>
      </w:r>
      <w:r w:rsidR="005D7C5C">
        <w:t xml:space="preserve">. </w:t>
      </w:r>
      <w:r w:rsidR="00F342EB">
        <w:t>Again, if individuals are suspicious of values at any step in this process,</w:t>
      </w:r>
      <w:r w:rsidR="00C83364">
        <w:t xml:space="preserve"> </w:t>
      </w:r>
      <w:proofErr w:type="gramStart"/>
      <w:r w:rsidR="00C83364">
        <w:t>th</w:t>
      </w:r>
      <w:r w:rsidR="00175AFF">
        <w:t>is places</w:t>
      </w:r>
      <w:proofErr w:type="gramEnd"/>
      <w:r w:rsidR="00175AFF">
        <w:t xml:space="preserve"> the uptake of </w:t>
      </w:r>
      <w:r w:rsidR="00C83364">
        <w:t>science-based policy</w:t>
      </w:r>
      <w:r w:rsidR="00175AFF">
        <w:t xml:space="preserve"> o</w:t>
      </w:r>
      <w:r w:rsidR="00FD3AB1">
        <w:t xml:space="preserve">n </w:t>
      </w:r>
      <w:r w:rsidR="00175AFF">
        <w:t>shakier ground</w:t>
      </w:r>
      <w:r w:rsidR="00F342EB">
        <w:t xml:space="preserve">. </w:t>
      </w:r>
      <w:r w:rsidR="004C358B">
        <w:t xml:space="preserve">We see this in the case of the introduction of the contraceptive pill in African American communities, as discussed by </w:t>
      </w:r>
      <w:r w:rsidR="004C358B" w:rsidRPr="004C358B">
        <w:t xml:space="preserve">Naomi </w:t>
      </w:r>
      <w:proofErr w:type="spellStart"/>
      <w:r w:rsidR="004C358B">
        <w:t>S</w:t>
      </w:r>
      <w:r w:rsidR="004C358B" w:rsidRPr="004C358B">
        <w:t>cheman</w:t>
      </w:r>
      <w:proofErr w:type="spellEnd"/>
      <w:r w:rsidR="004C358B">
        <w:t xml:space="preserve"> and Heidi </w:t>
      </w:r>
      <w:proofErr w:type="spellStart"/>
      <w:r w:rsidR="004C358B">
        <w:t>Grasswick</w:t>
      </w:r>
      <w:proofErr w:type="spellEnd"/>
      <w:r w:rsidR="004C358B">
        <w:t xml:space="preserve"> </w:t>
      </w:r>
      <w:r w:rsidR="004C358B">
        <w:rPr>
          <w:noProof/>
        </w:rPr>
        <w:t>(Scheman, 2001; Grasswick, 2010, p.391)</w:t>
      </w:r>
      <w:r w:rsidR="00CD17F4">
        <w:rPr>
          <w:noProof/>
        </w:rPr>
        <w:t>. In this case, women were suspicious of the pill</w:t>
      </w:r>
      <w:r w:rsidR="00CD17F4">
        <w:t>, no</w:t>
      </w:r>
      <w:r w:rsidR="00C83364">
        <w:t xml:space="preserve">t because they distrusted the </w:t>
      </w:r>
      <w:r w:rsidR="009F3684">
        <w:t>‘</w:t>
      </w:r>
      <w:r w:rsidR="00C83364">
        <w:t>science</w:t>
      </w:r>
      <w:r w:rsidR="009F3684">
        <w:t>’</w:t>
      </w:r>
      <w:r w:rsidR="007F682B">
        <w:t xml:space="preserve"> </w:t>
      </w:r>
      <w:r w:rsidR="00175AFF">
        <w:t xml:space="preserve">per se </w:t>
      </w:r>
      <w:r w:rsidR="007F682B">
        <w:t xml:space="preserve">– they </w:t>
      </w:r>
      <w:r w:rsidR="005F0FB9">
        <w:t>thought it was likely an effective contraceptive</w:t>
      </w:r>
      <w:r w:rsidR="007F682B">
        <w:t xml:space="preserve">. Rather, </w:t>
      </w:r>
      <w:r w:rsidR="00C83364">
        <w:t>they</w:t>
      </w:r>
      <w:r w:rsidR="009F3684">
        <w:t xml:space="preserve"> </w:t>
      </w:r>
      <w:r w:rsidR="00CD17F4">
        <w:t xml:space="preserve">were concerned about </w:t>
      </w:r>
      <w:r w:rsidR="009F3684">
        <w:t xml:space="preserve">why the pill was recommended to </w:t>
      </w:r>
      <w:r w:rsidR="009F3684" w:rsidRPr="009F3684">
        <w:rPr>
          <w:i/>
          <w:iCs/>
        </w:rPr>
        <w:t>them</w:t>
      </w:r>
      <w:r w:rsidR="009F3684">
        <w:t xml:space="preserve">, as African American women. Here, the </w:t>
      </w:r>
      <w:r w:rsidR="007F682B">
        <w:t xml:space="preserve">worry </w:t>
      </w:r>
      <w:r w:rsidR="009F3684">
        <w:t xml:space="preserve">is about potentially racist values of both policy makers and medical practitioners. </w:t>
      </w:r>
    </w:p>
    <w:p w14:paraId="2243548F" w14:textId="0C0FB95C" w:rsidR="00CD17F4" w:rsidRDefault="00CD17F4" w:rsidP="00290D01">
      <w:pPr>
        <w:spacing w:line="276" w:lineRule="auto"/>
      </w:pPr>
    </w:p>
    <w:p w14:paraId="5246B5DE" w14:textId="3B604B50" w:rsidR="00CD17F4" w:rsidRDefault="00CD17F4" w:rsidP="00290D01">
      <w:pPr>
        <w:spacing w:line="276" w:lineRule="auto"/>
      </w:pPr>
      <w:r>
        <w:t xml:space="preserve">This section has given a brief tour of material </w:t>
      </w:r>
      <w:r w:rsidR="00C95DCD">
        <w:t xml:space="preserve">with which </w:t>
      </w:r>
      <w:r w:rsidR="00175AFF">
        <w:t>many</w:t>
      </w:r>
      <w:r w:rsidR="007F682B">
        <w:t xml:space="preserve"> </w:t>
      </w:r>
      <w:r w:rsidR="00C95DCD">
        <w:t>readers are</w:t>
      </w:r>
      <w:r>
        <w:t xml:space="preserve"> likely</w:t>
      </w:r>
      <w:r w:rsidR="00C95DCD">
        <w:t xml:space="preserve"> already</w:t>
      </w:r>
      <w:r>
        <w:t xml:space="preserve"> familiar. The </w:t>
      </w:r>
      <w:r w:rsidR="00175AFF">
        <w:t xml:space="preserve">punchline is that the </w:t>
      </w:r>
      <w:r>
        <w:t>information we receive about science is influenced by values. Here “</w:t>
      </w:r>
      <w:r w:rsidR="005E3A0A">
        <w:t xml:space="preserve">scientific </w:t>
      </w:r>
      <w:r>
        <w:t>information” is a broad category, including not only the information we might get about scientific findings (likely via the media</w:t>
      </w:r>
      <w:r w:rsidR="007F682B">
        <w:t>, given that most ordinary citizens</w:t>
      </w:r>
      <w:r w:rsidR="00101C62">
        <w:t xml:space="preserve"> </w:t>
      </w:r>
      <w:r w:rsidR="00101C62">
        <w:lastRenderedPageBreak/>
        <w:t xml:space="preserve">do </w:t>
      </w:r>
      <w:r w:rsidR="007F682B">
        <w:t>not read</w:t>
      </w:r>
      <w:r w:rsidR="00101C62">
        <w:t xml:space="preserve"> </w:t>
      </w:r>
      <w:r w:rsidR="007F682B">
        <w:t>science journals or attend</w:t>
      </w:r>
      <w:r w:rsidR="00101C62">
        <w:t xml:space="preserve"> </w:t>
      </w:r>
      <w:r w:rsidR="007F682B">
        <w:t>conferences</w:t>
      </w:r>
      <w:r>
        <w:t xml:space="preserve">), but also in the form of policy guidance, and medical advice. </w:t>
      </w:r>
    </w:p>
    <w:p w14:paraId="30C70414" w14:textId="77777777" w:rsidR="00F342EB" w:rsidRDefault="00F342EB" w:rsidP="00290D01">
      <w:pPr>
        <w:spacing w:line="276" w:lineRule="auto"/>
        <w:rPr>
          <w:b/>
          <w:bCs/>
        </w:rPr>
      </w:pPr>
    </w:p>
    <w:p w14:paraId="5B768D55" w14:textId="567918FD" w:rsidR="006C662B" w:rsidRPr="00CD17F4" w:rsidRDefault="006C662B" w:rsidP="00CD17F4">
      <w:pPr>
        <w:pStyle w:val="ListParagraph"/>
        <w:numPr>
          <w:ilvl w:val="1"/>
          <w:numId w:val="11"/>
        </w:numPr>
        <w:spacing w:line="276" w:lineRule="auto"/>
        <w:rPr>
          <w:b/>
          <w:bCs/>
        </w:rPr>
      </w:pPr>
      <w:r w:rsidRPr="00CD17F4">
        <w:rPr>
          <w:b/>
          <w:bCs/>
        </w:rPr>
        <w:t xml:space="preserve">Values </w:t>
      </w:r>
      <w:r w:rsidR="009F02B6" w:rsidRPr="00CD17F4">
        <w:rPr>
          <w:b/>
          <w:bCs/>
        </w:rPr>
        <w:t>and Information Responsiveness</w:t>
      </w:r>
    </w:p>
    <w:p w14:paraId="4879607C" w14:textId="77777777" w:rsidR="005F0FB9" w:rsidRDefault="005F0FB9" w:rsidP="00290D01">
      <w:pPr>
        <w:spacing w:line="276" w:lineRule="auto"/>
        <w:rPr>
          <w:b/>
          <w:bCs/>
        </w:rPr>
      </w:pPr>
    </w:p>
    <w:p w14:paraId="51AB421E" w14:textId="10AE517E" w:rsidR="00CD17F4" w:rsidRDefault="00CD17F4" w:rsidP="00290D01">
      <w:pPr>
        <w:spacing w:line="276" w:lineRule="auto"/>
      </w:pPr>
      <w:r>
        <w:t xml:space="preserve">Section 3.1. </w:t>
      </w:r>
      <w:r w:rsidR="00342E67">
        <w:t>describe</w:t>
      </w:r>
      <w:r w:rsidR="001A0190">
        <w:t>s</w:t>
      </w:r>
      <w:r w:rsidR="00342E67">
        <w:t xml:space="preserve"> how values influence </w:t>
      </w:r>
      <w:r>
        <w:t xml:space="preserve">the information </w:t>
      </w:r>
      <w:r w:rsidR="0058194D">
        <w:t>that we receive</w:t>
      </w:r>
      <w:r>
        <w:t xml:space="preserve">, and thus our beliefs about </w:t>
      </w:r>
      <w:r w:rsidR="005F0FB9">
        <w:t xml:space="preserve">science. </w:t>
      </w:r>
      <w:r w:rsidR="00342E67">
        <w:t xml:space="preserve">However, </w:t>
      </w:r>
      <w:r w:rsidR="006C662B">
        <w:t>values are</w:t>
      </w:r>
      <w:r w:rsidR="001A0190">
        <w:t xml:space="preserve"> not</w:t>
      </w:r>
      <w:r w:rsidR="006C662B">
        <w:t xml:space="preserve"> fixed and unchangeable. One way that values change is in response to</w:t>
      </w:r>
      <w:r w:rsidR="005F0FB9">
        <w:t xml:space="preserve"> new informatio</w:t>
      </w:r>
      <w:r w:rsidR="00175AFF">
        <w:t>n</w:t>
      </w:r>
      <w:r w:rsidR="006C662B">
        <w:t xml:space="preserve">. </w:t>
      </w:r>
      <w:r w:rsidR="00342E67">
        <w:t>This means that</w:t>
      </w:r>
      <w:r w:rsidR="00602CEA">
        <w:t xml:space="preserve"> not only</w:t>
      </w:r>
      <w:r w:rsidR="00403E18">
        <w:t xml:space="preserve"> </w:t>
      </w:r>
      <w:r w:rsidR="005F0FB9">
        <w:t>is scientific information</w:t>
      </w:r>
      <w:r w:rsidR="00602CEA">
        <w:t xml:space="preserve"> value-laden, but that values ar</w:t>
      </w:r>
      <w:r w:rsidR="009F02B6">
        <w:t xml:space="preserve">e also </w:t>
      </w:r>
      <w:r>
        <w:t>science-</w:t>
      </w:r>
      <w:r w:rsidR="009F02B6">
        <w:t>responsiv</w:t>
      </w:r>
      <w:r w:rsidR="00FD3AB1">
        <w:t xml:space="preserve">e </w:t>
      </w:r>
      <w:r w:rsidR="0001568D">
        <w:rPr>
          <w:noProof/>
        </w:rPr>
        <w:t>(Anderson, 2004, p. 2; Brown, 2020,p.91-92)</w:t>
      </w:r>
      <w:r w:rsidR="00FD3AB1">
        <w:t xml:space="preserve">, </w:t>
      </w:r>
      <w:r w:rsidR="005E3A0A">
        <w:t xml:space="preserve">thus </w:t>
      </w:r>
      <w:r w:rsidR="00FD3AB1">
        <w:t xml:space="preserve">providing us with a neat symmetry in our interactive mapping. </w:t>
      </w:r>
    </w:p>
    <w:p w14:paraId="4F2D200D" w14:textId="77777777" w:rsidR="00CD17F4" w:rsidRDefault="00CD17F4" w:rsidP="00290D01">
      <w:pPr>
        <w:spacing w:line="276" w:lineRule="auto"/>
      </w:pPr>
    </w:p>
    <w:p w14:paraId="27D10D0B" w14:textId="49B59331" w:rsidR="004824B5" w:rsidRDefault="004B4F4B" w:rsidP="00290D01">
      <w:pPr>
        <w:spacing w:line="276" w:lineRule="auto"/>
      </w:pPr>
      <w:r>
        <w:t>The example that</w:t>
      </w:r>
      <w:r w:rsidR="00F96EC1">
        <w:t xml:space="preserve"> Elizabeth</w:t>
      </w:r>
      <w:r>
        <w:t xml:space="preserve"> Anderson uses to </w:t>
      </w:r>
      <w:r w:rsidR="00403E18">
        <w:t>make</w:t>
      </w:r>
      <w:r>
        <w:t xml:space="preserve"> this point is </w:t>
      </w:r>
      <w:r w:rsidR="00175AFF">
        <w:t xml:space="preserve">that of the </w:t>
      </w:r>
      <w:r>
        <w:t xml:space="preserve">social scientific research on divorce, where divorce was initially </w:t>
      </w:r>
      <w:r w:rsidR="003827D5">
        <w:t>viewed</w:t>
      </w:r>
      <w:r>
        <w:t xml:space="preserve"> as a social bad typified by ‘trauma’ and ‘</w:t>
      </w:r>
      <w:proofErr w:type="gramStart"/>
      <w:r>
        <w:t>loss</w:t>
      </w:r>
      <w:r w:rsidR="00175AFF">
        <w:t>’</w:t>
      </w:r>
      <w:proofErr w:type="gramEnd"/>
      <w:r w:rsidR="000F78E9">
        <w:t>.</w:t>
      </w:r>
      <w:r>
        <w:t xml:space="preserve"> However, research </w:t>
      </w:r>
      <w:r w:rsidR="007F682B">
        <w:t xml:space="preserve">went on to show that </w:t>
      </w:r>
      <w:r>
        <w:t xml:space="preserve">the ways women came </w:t>
      </w:r>
      <w:r w:rsidR="00101C62">
        <w:t xml:space="preserve">to </w:t>
      </w:r>
      <w:r>
        <w:t xml:space="preserve">see divorce as a “new </w:t>
      </w:r>
      <w:r w:rsidR="0001568D">
        <w:t>beginning”, and</w:t>
      </w:r>
      <w:r w:rsidR="003827D5">
        <w:t xml:space="preserve"> they</w:t>
      </w:r>
      <w:r>
        <w:t xml:space="preserve"> could reim</w:t>
      </w:r>
      <w:r w:rsidR="004824B5">
        <w:t>agine</w:t>
      </w:r>
      <w:r w:rsidR="003827D5">
        <w:t xml:space="preserve"> their</w:t>
      </w:r>
      <w:r w:rsidR="004824B5">
        <w:t xml:space="preserve"> family structures</w:t>
      </w:r>
      <w:r w:rsidR="007F682B">
        <w:t xml:space="preserve"> moving forward</w:t>
      </w:r>
      <w:r w:rsidR="004824B5">
        <w:t xml:space="preserve">, both of which are positive features that undermine the previous </w:t>
      </w:r>
      <w:r w:rsidR="007F682B">
        <w:t xml:space="preserve">view of divorce as a </w:t>
      </w:r>
      <w:r w:rsidR="004824B5">
        <w:t>social bad.</w:t>
      </w:r>
      <w:r w:rsidR="00C95DCD">
        <w:t xml:space="preserve"> Thus, the social science research contributed to shifting values over time.</w:t>
      </w:r>
      <w:r w:rsidR="004824B5">
        <w:t xml:space="preserve"> </w:t>
      </w:r>
      <w:r w:rsidR="0001568D">
        <w:t>Or to use</w:t>
      </w:r>
      <w:r w:rsidR="007F682B">
        <w:t xml:space="preserve"> an example from</w:t>
      </w:r>
      <w:r w:rsidR="0001568D">
        <w:t xml:space="preserve"> </w:t>
      </w:r>
      <w:r w:rsidR="007B6373">
        <w:t xml:space="preserve">Matthew </w:t>
      </w:r>
      <w:r w:rsidR="0001568D">
        <w:t xml:space="preserve">Brown, </w:t>
      </w:r>
      <w:r w:rsidR="00F96EC1">
        <w:t xml:space="preserve">historically it may have been permissible to treat animals as mere </w:t>
      </w:r>
      <w:r w:rsidR="0088337F">
        <w:t>‘</w:t>
      </w:r>
      <w:r w:rsidR="00F96EC1">
        <w:t>automata</w:t>
      </w:r>
      <w:r w:rsidR="0088337F">
        <w:t>’ (</w:t>
      </w:r>
      <w:r w:rsidR="00C95DCD">
        <w:t xml:space="preserve">using </w:t>
      </w:r>
      <w:r w:rsidR="0088337F">
        <w:t>his term)</w:t>
      </w:r>
      <w:r w:rsidR="00F96EC1">
        <w:t xml:space="preserve">, but as more research has been done on animal sentience and </w:t>
      </w:r>
      <w:r w:rsidR="0088337F">
        <w:t xml:space="preserve">their </w:t>
      </w:r>
      <w:r w:rsidR="00F96EC1">
        <w:t>experience of pain, so our views on the value of animals has changed</w:t>
      </w:r>
      <w:sdt>
        <w:sdtPr>
          <w:id w:val="1976718139"/>
          <w:citation/>
        </w:sdtPr>
        <w:sdtEndPr/>
        <w:sdtContent>
          <w:r w:rsidR="00F96EC1">
            <w:fldChar w:fldCharType="begin"/>
          </w:r>
          <w:r w:rsidR="00F96EC1">
            <w:instrText xml:space="preserve">CITATION Bro202 \p 92 \l 2057 </w:instrText>
          </w:r>
          <w:r w:rsidR="00F96EC1">
            <w:fldChar w:fldCharType="separate"/>
          </w:r>
          <w:r w:rsidR="00F96EC1">
            <w:rPr>
              <w:noProof/>
            </w:rPr>
            <w:t xml:space="preserve"> (Brown, 2020, p. 92)</w:t>
          </w:r>
          <w:r w:rsidR="00F96EC1">
            <w:fldChar w:fldCharType="end"/>
          </w:r>
        </w:sdtContent>
      </w:sdt>
      <w:r w:rsidR="00F96EC1">
        <w:t xml:space="preserve">. </w:t>
      </w:r>
      <w:r w:rsidR="00C95DCD">
        <w:t xml:space="preserve">Here, again, science shifted the values. </w:t>
      </w:r>
    </w:p>
    <w:p w14:paraId="6D8751B6" w14:textId="609542BF" w:rsidR="007B6373" w:rsidRDefault="007B6373" w:rsidP="00290D01">
      <w:pPr>
        <w:spacing w:line="276" w:lineRule="auto"/>
      </w:pPr>
    </w:p>
    <w:p w14:paraId="7514B3F7" w14:textId="37C4DF39" w:rsidR="0015615A" w:rsidRDefault="00F65AD9" w:rsidP="00290D01">
      <w:pPr>
        <w:spacing w:line="276" w:lineRule="auto"/>
      </w:pPr>
      <w:r w:rsidRPr="00C95DCD">
        <w:t xml:space="preserve">While recognising that values are changeable </w:t>
      </w:r>
      <w:r w:rsidR="00C95DCD">
        <w:t>in response to</w:t>
      </w:r>
      <w:r w:rsidRPr="00C95DCD">
        <w:t xml:space="preserve"> new information helps </w:t>
      </w:r>
      <w:r w:rsidR="00175AFF">
        <w:t xml:space="preserve">to contribute to </w:t>
      </w:r>
      <w:r w:rsidRPr="00C95DCD">
        <w:t>the completeness of th</w:t>
      </w:r>
      <w:r w:rsidR="00FD3AB1">
        <w:t>e picture in the interactive account of distrust</w:t>
      </w:r>
      <w:r w:rsidRPr="00C95DCD">
        <w:t>,</w:t>
      </w:r>
      <w:r w:rsidR="0088337F" w:rsidRPr="00C95DCD">
        <w:t xml:space="preserve"> the upshot of this for distrust of science-based policy is </w:t>
      </w:r>
      <w:r w:rsidR="00C95DCD">
        <w:t>not obvious</w:t>
      </w:r>
      <w:r w:rsidR="0088337F" w:rsidRPr="00C95DCD">
        <w:t xml:space="preserve">. </w:t>
      </w:r>
      <w:r w:rsidR="00C95DCD">
        <w:t xml:space="preserve">The adaptability of values might not </w:t>
      </w:r>
      <w:r w:rsidR="005F0FB9" w:rsidRPr="00C95DCD">
        <w:t xml:space="preserve">be helpful in </w:t>
      </w:r>
      <w:r w:rsidRPr="00C95DCD">
        <w:t xml:space="preserve">policy efforts to shift </w:t>
      </w:r>
      <w:r w:rsidR="00A92469" w:rsidRPr="00C95DCD">
        <w:t>public distrust in science-based interventions</w:t>
      </w:r>
      <w:r w:rsidR="00E27AF5">
        <w:t>, given that science is not always well-positioned for value-shifting</w:t>
      </w:r>
      <w:r w:rsidR="00A92469" w:rsidRPr="00C95DCD">
        <w:t>.</w:t>
      </w:r>
      <w:r w:rsidR="00C95DCD">
        <w:t xml:space="preserve"> </w:t>
      </w:r>
      <w:proofErr w:type="spellStart"/>
      <w:r w:rsidR="00A92469" w:rsidRPr="00C95DCD">
        <w:t>Kitcher</w:t>
      </w:r>
      <w:proofErr w:type="spellEnd"/>
      <w:r w:rsidR="00A92469" w:rsidRPr="00C95DCD">
        <w:t xml:space="preserve"> </w:t>
      </w:r>
      <w:sdt>
        <w:sdtPr>
          <w:id w:val="1012104028"/>
          <w:citation/>
        </w:sdtPr>
        <w:sdtEndPr/>
        <w:sdtContent>
          <w:r w:rsidR="00A92469" w:rsidRPr="00C95DCD">
            <w:fldChar w:fldCharType="begin"/>
          </w:r>
          <w:r w:rsidR="00A92469" w:rsidRPr="00C95DCD">
            <w:instrText xml:space="preserve">CITATION Kit113 \n  \t  \l 2057 </w:instrText>
          </w:r>
          <w:r w:rsidR="00A92469" w:rsidRPr="00C95DCD">
            <w:fldChar w:fldCharType="separate"/>
          </w:r>
          <w:r w:rsidR="00A92469" w:rsidRPr="00C95DCD">
            <w:rPr>
              <w:noProof/>
            </w:rPr>
            <w:t>(2011)</w:t>
          </w:r>
          <w:r w:rsidR="00A92469" w:rsidRPr="00C95DCD">
            <w:fldChar w:fldCharType="end"/>
          </w:r>
        </w:sdtContent>
      </w:sdt>
      <w:r w:rsidR="00A92469" w:rsidRPr="00C95DCD">
        <w:t xml:space="preserve"> describes</w:t>
      </w:r>
      <w:r w:rsidR="00E27AF5">
        <w:t xml:space="preserve"> something akin to this </w:t>
      </w:r>
      <w:r w:rsidR="00A92469" w:rsidRPr="00C95DCD">
        <w:t xml:space="preserve">problem as one of ‘chimeric epistemologies’, whereby different groups </w:t>
      </w:r>
      <w:r w:rsidR="00C95DCD">
        <w:t>have</w:t>
      </w:r>
      <w:r w:rsidR="00403E18" w:rsidRPr="00C95DCD">
        <w:t xml:space="preserve"> </w:t>
      </w:r>
      <w:r w:rsidR="00A92469" w:rsidRPr="00C95DCD">
        <w:t>different evidentiary rules</w:t>
      </w:r>
      <w:r w:rsidR="00C95DCD">
        <w:t xml:space="preserve">, making </w:t>
      </w:r>
      <w:r w:rsidR="00026247" w:rsidRPr="00C95DCD">
        <w:t>disagreement</w:t>
      </w:r>
      <w:r w:rsidR="00C95DCD">
        <w:t>s between these groups</w:t>
      </w:r>
      <w:r w:rsidR="00A92469" w:rsidRPr="00C95DCD">
        <w:t xml:space="preserve"> irresolvable.</w:t>
      </w:r>
      <w:r w:rsidR="00FD3AB1">
        <w:t xml:space="preserve"> </w:t>
      </w:r>
      <w:proofErr w:type="spellStart"/>
      <w:r w:rsidR="00FD3AB1">
        <w:t>Kitcher’s</w:t>
      </w:r>
      <w:proofErr w:type="spellEnd"/>
      <w:r w:rsidR="00FD3AB1">
        <w:t xml:space="preserve"> example of this </w:t>
      </w:r>
      <w:r w:rsidR="0096643B">
        <w:t>that of public</w:t>
      </w:r>
      <w:r w:rsidR="00FD3AB1">
        <w:t xml:space="preserve"> </w:t>
      </w:r>
      <w:r w:rsidR="0015615A">
        <w:t>debates about the origins</w:t>
      </w:r>
      <w:r w:rsidR="0096643B">
        <w:t xml:space="preserve"> the universe and</w:t>
      </w:r>
      <w:r w:rsidR="00F9710C">
        <w:t xml:space="preserve"> of</w:t>
      </w:r>
      <w:r w:rsidR="00026247" w:rsidRPr="00C95DCD">
        <w:t xml:space="preserve"> </w:t>
      </w:r>
      <w:r w:rsidR="0015615A">
        <w:t>human life. Some would cite evolutionary science and its associated texts as the evidentiary standard, while others would cite the Christian creation story</w:t>
      </w:r>
      <w:r w:rsidR="00A37CF1">
        <w:t xml:space="preserve"> and its associated religious texts at the correct evidentiary standard. Providing the creationist with more evolutionary science is unlikely to shift their view, just like it is unlikely that the evolutionary scientist’s view will be shifted by providing them with more religious text</w:t>
      </w:r>
      <w:r w:rsidR="005E3A0A">
        <w:t>s</w:t>
      </w:r>
      <w:sdt>
        <w:sdtPr>
          <w:id w:val="-1853107157"/>
          <w:citation/>
        </w:sdtPr>
        <w:sdtEndPr/>
        <w:sdtContent>
          <w:r w:rsidR="00A37CF1">
            <w:fldChar w:fldCharType="begin"/>
          </w:r>
          <w:r w:rsidR="00A37CF1">
            <w:instrText xml:space="preserve">CITATION Kit113 \p "155- 161" \l 2057 </w:instrText>
          </w:r>
          <w:r w:rsidR="00A37CF1">
            <w:fldChar w:fldCharType="separate"/>
          </w:r>
          <w:r w:rsidR="00A37CF1">
            <w:rPr>
              <w:noProof/>
            </w:rPr>
            <w:t xml:space="preserve"> (Kitcher, 2011, pp. 155- 161)</w:t>
          </w:r>
          <w:r w:rsidR="00A37CF1">
            <w:fldChar w:fldCharType="end"/>
          </w:r>
        </w:sdtContent>
      </w:sdt>
      <w:r w:rsidR="00A37CF1">
        <w:t xml:space="preserve">. </w:t>
      </w:r>
    </w:p>
    <w:p w14:paraId="289D425F" w14:textId="77777777" w:rsidR="0015615A" w:rsidRDefault="0015615A" w:rsidP="00290D01">
      <w:pPr>
        <w:spacing w:line="276" w:lineRule="auto"/>
      </w:pPr>
    </w:p>
    <w:p w14:paraId="6DD92CCA" w14:textId="2E2D6E8D" w:rsidR="00393AD0" w:rsidRDefault="00026247" w:rsidP="00290D01">
      <w:pPr>
        <w:spacing w:line="276" w:lineRule="auto"/>
      </w:pPr>
      <w:r w:rsidRPr="00C95DCD">
        <w:t>Returning to</w:t>
      </w:r>
      <w:r w:rsidR="000F78E9" w:rsidRPr="00C95DCD">
        <w:t xml:space="preserve"> New York’s Orthodox Jewish community</w:t>
      </w:r>
      <w:r w:rsidR="00A37CF1">
        <w:t xml:space="preserve"> and 2019 Measles outbreak, we can see why the information-responsiveness of</w:t>
      </w:r>
      <w:r w:rsidR="00CE0CA2">
        <w:t xml:space="preserve"> some</w:t>
      </w:r>
      <w:r w:rsidR="00A37CF1">
        <w:t xml:space="preserve"> values </w:t>
      </w:r>
      <w:r w:rsidR="00CE0CA2">
        <w:t>may not be</w:t>
      </w:r>
      <w:r w:rsidR="005E3A0A">
        <w:t xml:space="preserve"> an </w:t>
      </w:r>
      <w:r w:rsidR="00CE0CA2">
        <w:t>especially helpful</w:t>
      </w:r>
      <w:r w:rsidR="005E3A0A">
        <w:t xml:space="preserve"> insight</w:t>
      </w:r>
      <w:r w:rsidR="00CE0CA2">
        <w:t xml:space="preserve"> in the cases of public distrust that are discussed in this paper, due to the chimeric epistemologies issue identified by </w:t>
      </w:r>
      <w:proofErr w:type="spellStart"/>
      <w:r w:rsidR="00CE0CA2">
        <w:t>Kitcher</w:t>
      </w:r>
      <w:proofErr w:type="spellEnd"/>
      <w:r w:rsidR="00CE0CA2">
        <w:t xml:space="preserve">. In this example, </w:t>
      </w:r>
      <w:r w:rsidRPr="00C95DCD">
        <w:t xml:space="preserve">providing more complete </w:t>
      </w:r>
      <w:r w:rsidRPr="00C95DCD">
        <w:lastRenderedPageBreak/>
        <w:t>information on the vaccination programme – that is</w:t>
      </w:r>
      <w:r w:rsidR="004A207C">
        <w:t>,</w:t>
      </w:r>
      <w:r w:rsidRPr="00C95DCD">
        <w:t xml:space="preserve"> the science behind the vaccine</w:t>
      </w:r>
      <w:r w:rsidR="0050247F" w:rsidRPr="00C95DCD">
        <w:t xml:space="preserve"> and the public health rationale</w:t>
      </w:r>
      <w:r w:rsidR="004A207C">
        <w:t xml:space="preserve"> for the structure of that specific scheme</w:t>
      </w:r>
      <w:r w:rsidR="0050247F" w:rsidRPr="00C95DCD">
        <w:t>– is</w:t>
      </w:r>
      <w:r w:rsidR="003827D5" w:rsidRPr="00C95DCD">
        <w:t xml:space="preserve"> unlikely </w:t>
      </w:r>
      <w:r w:rsidR="0050247F" w:rsidRPr="00C95DCD">
        <w:t xml:space="preserve">to shift adherence </w:t>
      </w:r>
      <w:r w:rsidR="000F78E9" w:rsidRPr="00C95DCD">
        <w:t xml:space="preserve">away from </w:t>
      </w:r>
      <w:r w:rsidR="0050247F" w:rsidRPr="00C95DCD">
        <w:t xml:space="preserve">Kosher regulations, because these two groups are essentially having different conversations. “What does the </w:t>
      </w:r>
      <w:r w:rsidR="00E27AF5">
        <w:t>religious text say</w:t>
      </w:r>
      <w:r w:rsidR="0050247F" w:rsidRPr="00C95DCD">
        <w:t xml:space="preserve">?”, versus “what is public health best practice?”. </w:t>
      </w:r>
      <w:r w:rsidR="005F0FB9" w:rsidRPr="00C95DCD">
        <w:t>That is not to say that all cases are like that of the</w:t>
      </w:r>
      <w:r w:rsidR="004A207C">
        <w:t xml:space="preserve"> New York measles outbreak example</w:t>
      </w:r>
      <w:r w:rsidR="005F0FB9" w:rsidRPr="00C95DCD">
        <w:t xml:space="preserve">, it is </w:t>
      </w:r>
      <w:r w:rsidR="005E3A0A">
        <w:t>merely</w:t>
      </w:r>
      <w:r w:rsidR="005F0FB9" w:rsidRPr="00C95DCD">
        <w:t xml:space="preserve"> to warn policy makers that although values can be information</w:t>
      </w:r>
      <w:r w:rsidR="004A207C">
        <w:t>-</w:t>
      </w:r>
      <w:r w:rsidR="005F0FB9" w:rsidRPr="00C95DCD">
        <w:t>responsive, the information needs to be of the right sort</w:t>
      </w:r>
      <w:r w:rsidR="004A207C">
        <w:t xml:space="preserve"> – </w:t>
      </w:r>
      <w:r w:rsidR="00CE0CA2">
        <w:t>that is, it</w:t>
      </w:r>
      <w:r w:rsidR="004A207C">
        <w:t xml:space="preserve"> needs to address the value issue on its own terms. </w:t>
      </w:r>
      <w:r w:rsidR="00E27AF5">
        <w:t>Further, it will not always be</w:t>
      </w:r>
      <w:r w:rsidR="00175AFF">
        <w:t xml:space="preserve"> morally</w:t>
      </w:r>
      <w:r w:rsidR="00E27AF5">
        <w:t xml:space="preserve"> appropriate to try and shift people’s values – assessing when and where it will be appropriate or permissible to attempt interventions on values will be the work of moral and political philosoph</w:t>
      </w:r>
      <w:r w:rsidR="0015615A">
        <w:t xml:space="preserve">ers. </w:t>
      </w:r>
      <w:r w:rsidR="00E27AF5">
        <w:t xml:space="preserve"> </w:t>
      </w:r>
    </w:p>
    <w:p w14:paraId="51419C12" w14:textId="5D0D4830" w:rsidR="00CA27F6" w:rsidRDefault="00CA27F6" w:rsidP="00290D01">
      <w:pPr>
        <w:spacing w:line="276" w:lineRule="auto"/>
      </w:pPr>
    </w:p>
    <w:p w14:paraId="6197379F" w14:textId="38A49007" w:rsidR="00CA27F6" w:rsidRDefault="00CA27F6" w:rsidP="00290D01">
      <w:pPr>
        <w:spacing w:line="276" w:lineRule="auto"/>
      </w:pPr>
      <w:r>
        <w:t xml:space="preserve">In Section 3 we have seen that values impact on our information, and that information can shift our values. This is the first portion </w:t>
      </w:r>
      <w:r w:rsidR="006D6BD0">
        <w:t xml:space="preserve">of </w:t>
      </w:r>
      <w:r>
        <w:t xml:space="preserve">our pairwise interactions. </w:t>
      </w:r>
    </w:p>
    <w:p w14:paraId="204EB393" w14:textId="064BC9AD" w:rsidR="007E6CF0" w:rsidRDefault="007E6CF0" w:rsidP="00290D01">
      <w:pPr>
        <w:spacing w:line="276" w:lineRule="auto"/>
      </w:pPr>
    </w:p>
    <w:p w14:paraId="248498F6" w14:textId="02623A0D" w:rsidR="007E6CF0" w:rsidRPr="00C95DCD" w:rsidRDefault="007E6CF0" w:rsidP="00C95DCD">
      <w:pPr>
        <w:pStyle w:val="ListParagraph"/>
        <w:numPr>
          <w:ilvl w:val="0"/>
          <w:numId w:val="11"/>
        </w:numPr>
        <w:spacing w:line="276" w:lineRule="auto"/>
        <w:rPr>
          <w:b/>
          <w:bCs/>
        </w:rPr>
      </w:pPr>
      <w:r w:rsidRPr="00C95DCD">
        <w:rPr>
          <w:b/>
          <w:bCs/>
        </w:rPr>
        <w:t>Emotions and</w:t>
      </w:r>
      <w:r w:rsidR="00DE24D0" w:rsidRPr="00C95DCD">
        <w:rPr>
          <w:b/>
          <w:bCs/>
        </w:rPr>
        <w:t xml:space="preserve"> Belief</w:t>
      </w:r>
      <w:r w:rsidR="009F02B6" w:rsidRPr="00C95DCD">
        <w:rPr>
          <w:b/>
          <w:bCs/>
        </w:rPr>
        <w:t>s</w:t>
      </w:r>
    </w:p>
    <w:p w14:paraId="1F550C7A" w14:textId="02050EF9" w:rsidR="00E25848" w:rsidRDefault="00E25848" w:rsidP="00290D01">
      <w:pPr>
        <w:spacing w:line="276" w:lineRule="auto"/>
        <w:rPr>
          <w:b/>
          <w:bCs/>
        </w:rPr>
      </w:pPr>
    </w:p>
    <w:p w14:paraId="547485E8" w14:textId="2D0AAF71" w:rsidR="001F5EBD" w:rsidRPr="0023234A" w:rsidRDefault="00B9159C" w:rsidP="00290D01">
      <w:pPr>
        <w:spacing w:line="276" w:lineRule="auto"/>
      </w:pPr>
      <w:r w:rsidRPr="00B9159C">
        <w:t>Th</w:t>
      </w:r>
      <w:r>
        <w:t xml:space="preserve">e kinds of cases under consideration </w:t>
      </w:r>
      <w:r w:rsidR="004A207C">
        <w:t xml:space="preserve">in this paper are </w:t>
      </w:r>
      <w:r w:rsidR="001F5EBD">
        <w:t xml:space="preserve">about health, medicine and disease. These </w:t>
      </w:r>
      <w:r w:rsidR="00403E18">
        <w:t xml:space="preserve">cases </w:t>
      </w:r>
      <w:r w:rsidR="001F5EBD">
        <w:t xml:space="preserve">rarely take place in emotionally neutral contexts. Rather, these are situations where fear, anger, frustration, sadness, and grief are all </w:t>
      </w:r>
      <w:r w:rsidR="00403E18">
        <w:t>normal emotional responses</w:t>
      </w:r>
      <w:sdt>
        <w:sdtPr>
          <w:id w:val="-426583165"/>
          <w:citation/>
        </w:sdtPr>
        <w:sdtEndPr/>
        <w:sdtContent>
          <w:r w:rsidR="00C63C9F">
            <w:fldChar w:fldCharType="begin"/>
          </w:r>
          <w:r w:rsidR="00C63C9F">
            <w:instrText xml:space="preserve"> CITATION Wat99 \l 2057 </w:instrText>
          </w:r>
          <w:r w:rsidR="00C63C9F">
            <w:fldChar w:fldCharType="separate"/>
          </w:r>
          <w:r w:rsidR="00C63C9F">
            <w:rPr>
              <w:noProof/>
            </w:rPr>
            <w:t xml:space="preserve"> (Watts, 1999)</w:t>
          </w:r>
          <w:r w:rsidR="00C63C9F">
            <w:fldChar w:fldCharType="end"/>
          </w:r>
        </w:sdtContent>
      </w:sdt>
      <w:r w:rsidR="00403E18">
        <w:t xml:space="preserve">. </w:t>
      </w:r>
      <w:r w:rsidR="0023234A">
        <w:t>The literature on emotions</w:t>
      </w:r>
      <w:r w:rsidR="00E27AF5">
        <w:t xml:space="preserve"> typically</w:t>
      </w:r>
      <w:r w:rsidR="0023234A">
        <w:t xml:space="preserve"> distinguishes between </w:t>
      </w:r>
      <w:r w:rsidR="0023234A" w:rsidRPr="0023234A">
        <w:rPr>
          <w:i/>
          <w:iCs/>
        </w:rPr>
        <w:t>emotions</w:t>
      </w:r>
      <w:r w:rsidR="0023234A">
        <w:t xml:space="preserve"> and </w:t>
      </w:r>
      <w:r w:rsidR="0023234A" w:rsidRPr="0023234A">
        <w:rPr>
          <w:i/>
          <w:iCs/>
        </w:rPr>
        <w:t>affect</w:t>
      </w:r>
      <w:r w:rsidR="0023234A">
        <w:t>. Emotions are</w:t>
      </w:r>
      <w:r w:rsidR="00E27AF5">
        <w:t xml:space="preserve"> usually described as </w:t>
      </w:r>
      <w:r w:rsidR="0023234A">
        <w:t xml:space="preserve">intentional. That is, directed toward agents and/or objects – </w:t>
      </w:r>
      <w:r w:rsidR="00175AFF">
        <w:t>for instance</w:t>
      </w:r>
      <w:r w:rsidR="0023234A">
        <w:t xml:space="preserve">, I was angry </w:t>
      </w:r>
      <w:r w:rsidR="0023234A" w:rsidRPr="00175AFF">
        <w:rPr>
          <w:i/>
          <w:iCs/>
        </w:rPr>
        <w:t xml:space="preserve">at </w:t>
      </w:r>
      <w:r w:rsidR="0023234A">
        <w:t>the man. Affect is a more generalised mood –</w:t>
      </w:r>
      <w:r w:rsidR="00D535C2">
        <w:t xml:space="preserve"> I was overcome by a sense of melancholy</w:t>
      </w:r>
      <w:r w:rsidR="008241F7">
        <w:rPr>
          <w:noProof/>
        </w:rPr>
        <w:t xml:space="preserve"> (Fischer, 2016, p. 817; Nussbaum, 2001, pp. 23 -24)</w:t>
      </w:r>
      <w:r w:rsidR="00D535C2">
        <w:t xml:space="preserve">. </w:t>
      </w:r>
      <w:r w:rsidR="00BD68AF">
        <w:t>Nothing in this paper hangs on there being a hard distinction between</w:t>
      </w:r>
      <w:r w:rsidR="00174CB3">
        <w:t xml:space="preserve"> affect and emotion</w:t>
      </w:r>
      <w:r w:rsidR="00BD68AF">
        <w:t>, and in many of the cases under consideration, both will be at play and will be relevant</w:t>
      </w:r>
      <w:r w:rsidR="008C170A">
        <w:t xml:space="preserve">. </w:t>
      </w:r>
      <w:r w:rsidR="00815DA3">
        <w:t>In these cases, it is</w:t>
      </w:r>
      <w:r w:rsidR="008C170A">
        <w:t xml:space="preserve"> likely for us to experience complicated and “blended” emotional states. </w:t>
      </w:r>
      <w:sdt>
        <w:sdtPr>
          <w:id w:val="1797251069"/>
          <w:citation/>
        </w:sdtPr>
        <w:sdtEndPr/>
        <w:sdtContent>
          <w:r w:rsidR="008C170A">
            <w:fldChar w:fldCharType="begin"/>
          </w:r>
          <w:r w:rsidR="008C170A">
            <w:instrText xml:space="preserve">CITATION Smi87 \p 476 \l 2057 </w:instrText>
          </w:r>
          <w:r w:rsidR="008C170A">
            <w:fldChar w:fldCharType="separate"/>
          </w:r>
          <w:r w:rsidR="008C170A">
            <w:rPr>
              <w:noProof/>
            </w:rPr>
            <w:t>(Smith &amp; Ellsworth, 1987, p. 476)</w:t>
          </w:r>
          <w:r w:rsidR="008C170A">
            <w:fldChar w:fldCharType="end"/>
          </w:r>
        </w:sdtContent>
      </w:sdt>
      <w:r w:rsidR="008C170A">
        <w:t>. Given the muddled way in which we experience the world, in this paper there</w:t>
      </w:r>
      <w:r w:rsidR="00BD68AF">
        <w:t xml:space="preserve"> will be some slippage between how the</w:t>
      </w:r>
      <w:r w:rsidR="008C170A">
        <w:t xml:space="preserve"> </w:t>
      </w:r>
      <w:r w:rsidR="00BD68AF">
        <w:t xml:space="preserve">terms </w:t>
      </w:r>
      <w:r w:rsidR="008C170A">
        <w:t xml:space="preserve">‘affect’ and ‘emotion’ </w:t>
      </w:r>
      <w:r w:rsidR="00BD68AF">
        <w:t>are used</w:t>
      </w:r>
      <w:r w:rsidR="00175AFF">
        <w:t xml:space="preserve"> here</w:t>
      </w:r>
      <w:r w:rsidR="00BD68AF">
        <w:t xml:space="preserve">. </w:t>
      </w:r>
    </w:p>
    <w:p w14:paraId="20D223A8" w14:textId="77777777" w:rsidR="001F5EBD" w:rsidRDefault="001F5EBD" w:rsidP="00290D01">
      <w:pPr>
        <w:spacing w:line="276" w:lineRule="auto"/>
      </w:pPr>
    </w:p>
    <w:p w14:paraId="171C222D" w14:textId="3850B15D" w:rsidR="00B9159C" w:rsidRPr="00B9159C" w:rsidRDefault="001F5EBD" w:rsidP="00290D01">
      <w:pPr>
        <w:spacing w:line="276" w:lineRule="auto"/>
      </w:pPr>
      <w:r>
        <w:t xml:space="preserve">The most obvious interaction effect between </w:t>
      </w:r>
      <w:r w:rsidR="0084524E">
        <w:t>beliefs</w:t>
      </w:r>
      <w:r>
        <w:t xml:space="preserve"> and emotions is that information about health threats can give rise to </w:t>
      </w:r>
      <w:r w:rsidR="000F78E9">
        <w:t xml:space="preserve">negative </w:t>
      </w:r>
      <w:r>
        <w:t xml:space="preserve">emotional responses. News of a pandemic outbreak can make us afraid. </w:t>
      </w:r>
      <w:r w:rsidR="008241F7">
        <w:t>Further, that</w:t>
      </w:r>
      <w:r>
        <w:t xml:space="preserve"> information goes into </w:t>
      </w:r>
      <w:r w:rsidR="000F78E9">
        <w:t xml:space="preserve">a </w:t>
      </w:r>
      <w:r>
        <w:t xml:space="preserve">pre-existing </w:t>
      </w:r>
      <w:r w:rsidR="008241F7">
        <w:t>emotional</w:t>
      </w:r>
      <w:r>
        <w:t xml:space="preserve"> context </w:t>
      </w:r>
      <w:r w:rsidR="007D2FA0">
        <w:t>– perhaps I am already angry and frustrated about how difficult it is for me to access medical care. This affective stew then has impacts on the way that we relate to evidence and information.</w:t>
      </w:r>
      <w:r w:rsidR="003827D5">
        <w:t xml:space="preserve"> This section looks at three ways that emotional</w:t>
      </w:r>
      <w:r w:rsidR="00BD68AF">
        <w:t>/affective</w:t>
      </w:r>
      <w:r w:rsidR="003827D5">
        <w:t xml:space="preserve"> context can impact</w:t>
      </w:r>
      <w:r w:rsidR="005E3A0A">
        <w:t xml:space="preserve"> </w:t>
      </w:r>
      <w:r w:rsidR="003827D5">
        <w:t xml:space="preserve">beliefs and facts in the kinds of cases under consideration. Section </w:t>
      </w:r>
      <w:r w:rsidR="008241F7">
        <w:t xml:space="preserve">4.1 </w:t>
      </w:r>
      <w:r w:rsidR="003827D5">
        <w:t xml:space="preserve">looks at the ways that emotions impact our assessments of the evidence. Section </w:t>
      </w:r>
      <w:r w:rsidR="008241F7">
        <w:t xml:space="preserve">4.2. </w:t>
      </w:r>
      <w:r w:rsidR="003827D5">
        <w:t xml:space="preserve">looks at the ways that emotions may </w:t>
      </w:r>
      <w:r w:rsidR="00175AFF">
        <w:t>contribute</w:t>
      </w:r>
      <w:r w:rsidR="003827D5">
        <w:t xml:space="preserve"> to independent evidence gathering practices. And section </w:t>
      </w:r>
      <w:r w:rsidR="008241F7">
        <w:t>4.3</w:t>
      </w:r>
      <w:r w:rsidR="003827D5">
        <w:t xml:space="preserve"> notes the connection between emotion and </w:t>
      </w:r>
      <w:r w:rsidR="000F78E9">
        <w:t xml:space="preserve">information </w:t>
      </w:r>
      <w:r w:rsidR="003827D5">
        <w:t xml:space="preserve">transfer, </w:t>
      </w:r>
      <w:r w:rsidR="000F78E9">
        <w:t>especially in situation</w:t>
      </w:r>
      <w:r w:rsidR="00F0622E">
        <w:t>s</w:t>
      </w:r>
      <w:r w:rsidR="000F78E9">
        <w:t xml:space="preserve"> </w:t>
      </w:r>
      <w:r w:rsidR="000F78E9">
        <w:lastRenderedPageBreak/>
        <w:t>where there are</w:t>
      </w:r>
      <w:r w:rsidR="003827D5">
        <w:t xml:space="preserve"> rumours. </w:t>
      </w:r>
      <w:r w:rsidR="00BD68AF">
        <w:t xml:space="preserve">Importantly, to say that emotions are involved in these cases is not to dismiss them as irrational. Sometimes emotions can help us get to exactly the right answers. </w:t>
      </w:r>
      <w:proofErr w:type="spellStart"/>
      <w:r w:rsidR="00BD68AF">
        <w:t>Nomy</w:t>
      </w:r>
      <w:proofErr w:type="spellEnd"/>
      <w:r w:rsidR="00BD68AF">
        <w:t xml:space="preserve"> </w:t>
      </w:r>
      <w:proofErr w:type="spellStart"/>
      <w:r w:rsidR="00BD68AF">
        <w:t>Arpaly</w:t>
      </w:r>
      <w:proofErr w:type="spellEnd"/>
      <w:sdt>
        <w:sdtPr>
          <w:id w:val="1902404093"/>
          <w:citation/>
        </w:sdtPr>
        <w:sdtEndPr/>
        <w:sdtContent>
          <w:r w:rsidR="00955BBD">
            <w:fldChar w:fldCharType="begin"/>
          </w:r>
          <w:r w:rsidR="00955BBD">
            <w:instrText xml:space="preserve">CITATION Arp00 \n  \t  \l 2057 </w:instrText>
          </w:r>
          <w:r w:rsidR="00955BBD">
            <w:fldChar w:fldCharType="separate"/>
          </w:r>
          <w:r w:rsidR="00955BBD">
            <w:rPr>
              <w:noProof/>
            </w:rPr>
            <w:t xml:space="preserve"> (2000)</w:t>
          </w:r>
          <w:r w:rsidR="00955BBD">
            <w:fldChar w:fldCharType="end"/>
          </w:r>
        </w:sdtContent>
      </w:sdt>
      <w:r w:rsidR="00DF1A36">
        <w:t>, for instance, discusses a case in which a woman decides to leave her husband while she is a feverish state of agitation in the middle of the night</w:t>
      </w:r>
      <w:sdt>
        <w:sdtPr>
          <w:id w:val="615265573"/>
          <w:citation/>
        </w:sdtPr>
        <w:sdtEndPr/>
        <w:sdtContent>
          <w:r w:rsidR="00955BBD">
            <w:fldChar w:fldCharType="begin"/>
          </w:r>
          <w:r w:rsidR="00955BBD">
            <w:instrText xml:space="preserve">CITATION Arp04 \p 499 \n  \y  \t  \l 2057 </w:instrText>
          </w:r>
          <w:r w:rsidR="00955BBD">
            <w:fldChar w:fldCharType="separate"/>
          </w:r>
          <w:r w:rsidR="00955BBD">
            <w:rPr>
              <w:noProof/>
            </w:rPr>
            <w:t xml:space="preserve"> (p. 499)</w:t>
          </w:r>
          <w:r w:rsidR="00955BBD">
            <w:fldChar w:fldCharType="end"/>
          </w:r>
        </w:sdtContent>
      </w:sdt>
      <w:r w:rsidR="00955BBD">
        <w:t xml:space="preserve">. </w:t>
      </w:r>
      <w:proofErr w:type="spellStart"/>
      <w:r w:rsidR="00955BBD">
        <w:t>Arpaly</w:t>
      </w:r>
      <w:proofErr w:type="spellEnd"/>
      <w:r w:rsidR="00955BBD">
        <w:t xml:space="preserve"> takes th</w:t>
      </w:r>
      <w:r w:rsidR="008241F7">
        <w:t>is</w:t>
      </w:r>
      <w:r w:rsidR="00955BBD">
        <w:t xml:space="preserve"> to be exactly the right decision for the women, and there is nothing about the affectively heightened state in which she made the decision that undermines tha</w:t>
      </w:r>
      <w:r w:rsidR="008241F7">
        <w:t xml:space="preserve">t – later, in section </w:t>
      </w:r>
      <w:r w:rsidR="002735EF">
        <w:t xml:space="preserve">5.2. </w:t>
      </w:r>
      <w:r w:rsidR="008241F7">
        <w:t>we will see that emotions can help us figure out what is important to us (</w:t>
      </w:r>
      <w:proofErr w:type="gramStart"/>
      <w:r w:rsidR="008241F7">
        <w:t>i.e.</w:t>
      </w:r>
      <w:proofErr w:type="gramEnd"/>
      <w:r w:rsidR="008241F7">
        <w:t xml:space="preserve"> they can do evaluative work).</w:t>
      </w:r>
    </w:p>
    <w:p w14:paraId="03A10F42" w14:textId="77777777" w:rsidR="000E6104" w:rsidRDefault="000E6104" w:rsidP="00290D01">
      <w:pPr>
        <w:spacing w:line="276" w:lineRule="auto"/>
        <w:rPr>
          <w:b/>
          <w:bCs/>
        </w:rPr>
      </w:pPr>
    </w:p>
    <w:p w14:paraId="33E99AFB" w14:textId="20FF521C" w:rsidR="000E6104" w:rsidRDefault="00972279" w:rsidP="00290D01">
      <w:pPr>
        <w:spacing w:line="276" w:lineRule="auto"/>
        <w:rPr>
          <w:b/>
          <w:bCs/>
        </w:rPr>
      </w:pPr>
      <w:r>
        <w:rPr>
          <w:b/>
          <w:bCs/>
        </w:rPr>
        <w:t>4.1</w:t>
      </w:r>
      <w:r w:rsidR="000E6104" w:rsidRPr="000E6104">
        <w:rPr>
          <w:b/>
          <w:bCs/>
        </w:rPr>
        <w:t xml:space="preserve"> Emotions and </w:t>
      </w:r>
      <w:r w:rsidR="000B1004">
        <w:rPr>
          <w:b/>
          <w:bCs/>
        </w:rPr>
        <w:t>Evidence Assessment</w:t>
      </w:r>
    </w:p>
    <w:p w14:paraId="7DFDAD3F" w14:textId="77777777" w:rsidR="002735EF" w:rsidRDefault="002735EF" w:rsidP="00290D01">
      <w:pPr>
        <w:spacing w:line="276" w:lineRule="auto"/>
        <w:rPr>
          <w:b/>
          <w:bCs/>
        </w:rPr>
      </w:pPr>
    </w:p>
    <w:p w14:paraId="4269C9B2" w14:textId="44CBFD7F" w:rsidR="00021D3F" w:rsidRDefault="00021D3F" w:rsidP="00290D01">
      <w:pPr>
        <w:spacing w:line="276" w:lineRule="auto"/>
      </w:pPr>
      <w:r>
        <w:t>Nussbaum (2001) tells us that the intentional nature of emotions – the way they are directed at things in the world –</w:t>
      </w:r>
      <w:r w:rsidR="00256F0C">
        <w:t xml:space="preserve"> is closely tied to the way we view and interpret the thing </w:t>
      </w:r>
      <w:r w:rsidR="00F7425B">
        <w:t>our emotions are about:</w:t>
      </w:r>
    </w:p>
    <w:p w14:paraId="33524C24" w14:textId="77777777" w:rsidR="00256F0C" w:rsidRDefault="00256F0C" w:rsidP="00290D01">
      <w:pPr>
        <w:spacing w:line="276" w:lineRule="auto"/>
      </w:pPr>
    </w:p>
    <w:p w14:paraId="24D12CBB" w14:textId="0A1E2454" w:rsidR="00021D3F" w:rsidRDefault="00021D3F" w:rsidP="00021D3F">
      <w:pPr>
        <w:spacing w:line="276" w:lineRule="auto"/>
        <w:ind w:left="720"/>
      </w:pPr>
      <w:r>
        <w:t xml:space="preserve">This aboutness comes from my active ways of seeing and interpreting: it is </w:t>
      </w:r>
      <w:r w:rsidR="00256F0C">
        <w:t>not like being given a snapshot of the object, but requires looking at the object, so to speak, through one’s own window. This perception might contain an accurate view of the object, or it might not</w:t>
      </w:r>
      <w:sdt>
        <w:sdtPr>
          <w:id w:val="5953057"/>
          <w:citation/>
        </w:sdtPr>
        <w:sdtEndPr/>
        <w:sdtContent>
          <w:r w:rsidR="00256F0C">
            <w:fldChar w:fldCharType="begin"/>
          </w:r>
          <w:r w:rsidR="00256F0C">
            <w:instrText xml:space="preserve">CITATION Nus011 \p 28 \l 2057 </w:instrText>
          </w:r>
          <w:r w:rsidR="00256F0C">
            <w:fldChar w:fldCharType="separate"/>
          </w:r>
          <w:r w:rsidR="00256F0C">
            <w:rPr>
              <w:noProof/>
            </w:rPr>
            <w:t xml:space="preserve"> (Nussbaum, 2001, p. 28)</w:t>
          </w:r>
          <w:r w:rsidR="00256F0C">
            <w:fldChar w:fldCharType="end"/>
          </w:r>
        </w:sdtContent>
      </w:sdt>
      <w:r w:rsidR="00256F0C">
        <w:t xml:space="preserve">. </w:t>
      </w:r>
    </w:p>
    <w:p w14:paraId="53545E87" w14:textId="77777777" w:rsidR="00256F0C" w:rsidRDefault="00256F0C" w:rsidP="00F7425B">
      <w:pPr>
        <w:spacing w:line="276" w:lineRule="auto"/>
      </w:pPr>
    </w:p>
    <w:p w14:paraId="43FE5405" w14:textId="1FDADBE8" w:rsidR="000E6104" w:rsidRPr="000E6104" w:rsidRDefault="00B96EF2" w:rsidP="00290D01">
      <w:pPr>
        <w:spacing w:line="276" w:lineRule="auto"/>
        <w:rPr>
          <w:b/>
          <w:bCs/>
        </w:rPr>
      </w:pPr>
      <w:r>
        <w:t>It is well-recognised in the psychological literature that our emotional states i</w:t>
      </w:r>
      <w:r w:rsidR="0072509A">
        <w:t>nfluence</w:t>
      </w:r>
      <w:r>
        <w:t xml:space="preserve"> how we assess the evidence that </w:t>
      </w:r>
      <w:r w:rsidR="00F0622E">
        <w:t xml:space="preserve">is </w:t>
      </w:r>
      <w:r>
        <w:t>available to us</w:t>
      </w:r>
      <w:r w:rsidR="00B1644E">
        <w:t xml:space="preserve"> – or to use lan</w:t>
      </w:r>
      <w:r w:rsidR="008C170A">
        <w:t>guage more familiar in psychological literature, emotion impacts the ways in which we “appraise” things</w:t>
      </w:r>
      <w:sdt>
        <w:sdtPr>
          <w:id w:val="-806541545"/>
          <w:citation/>
        </w:sdtPr>
        <w:sdtEndPr/>
        <w:sdtContent>
          <w:r w:rsidR="008C170A">
            <w:fldChar w:fldCharType="begin"/>
          </w:r>
          <w:r w:rsidR="008C170A">
            <w:instrText xml:space="preserve"> CITATION Smi87 \l 2057 </w:instrText>
          </w:r>
          <w:r w:rsidR="008C170A">
            <w:fldChar w:fldCharType="separate"/>
          </w:r>
          <w:r w:rsidR="008C170A">
            <w:rPr>
              <w:noProof/>
            </w:rPr>
            <w:t xml:space="preserve"> (Smith &amp; Ellsworth, 1987)</w:t>
          </w:r>
          <w:r w:rsidR="008C170A">
            <w:fldChar w:fldCharType="end"/>
          </w:r>
        </w:sdtContent>
      </w:sdt>
      <w:r>
        <w:t xml:space="preserve">. In angry states we are more likely to look for a human </w:t>
      </w:r>
      <w:r w:rsidR="00F0622E">
        <w:t xml:space="preserve">agent </w:t>
      </w:r>
      <w:r>
        <w:t xml:space="preserve">to blame. In situations of </w:t>
      </w:r>
      <w:r w:rsidR="00F0622E">
        <w:t>fear,</w:t>
      </w:r>
      <w:r>
        <w:t xml:space="preserve"> we are likely to</w:t>
      </w:r>
      <w:r w:rsidR="00403E18">
        <w:t xml:space="preserve"> add more weight to risks</w:t>
      </w:r>
      <w:sdt>
        <w:sdtPr>
          <w:id w:val="-1578593379"/>
          <w:citation/>
        </w:sdtPr>
        <w:sdtEndPr/>
        <w:sdtContent>
          <w:r w:rsidR="002550CA">
            <w:fldChar w:fldCharType="begin"/>
          </w:r>
          <w:r w:rsidR="0072509A">
            <w:instrText xml:space="preserve">CITATION Bar20 \p "17 - 18" \l 2057 </w:instrText>
          </w:r>
          <w:r w:rsidR="002550CA">
            <w:fldChar w:fldCharType="separate"/>
          </w:r>
          <w:r w:rsidR="0072509A">
            <w:rPr>
              <w:noProof/>
            </w:rPr>
            <w:t xml:space="preserve"> (Bardon, 2020, pp. 17 - 18)</w:t>
          </w:r>
          <w:r w:rsidR="002550CA">
            <w:fldChar w:fldCharType="end"/>
          </w:r>
        </w:sdtContent>
      </w:sdt>
      <w:r>
        <w:t xml:space="preserve">. Given that we know that fear and anger are rife in these emotionally heightened cases discussed here, it is likely that these emotions </w:t>
      </w:r>
      <w:r w:rsidR="002550CA">
        <w:t xml:space="preserve">impact </w:t>
      </w:r>
      <w:r>
        <w:t xml:space="preserve">on the ways that people </w:t>
      </w:r>
      <w:r w:rsidR="002550CA">
        <w:t xml:space="preserve">view </w:t>
      </w:r>
      <w:r>
        <w:t xml:space="preserve">the evidence that </w:t>
      </w:r>
      <w:r w:rsidR="002550CA">
        <w:t>is</w:t>
      </w:r>
      <w:r>
        <w:t xml:space="preserve"> available to them</w:t>
      </w:r>
      <w:r w:rsidR="002735EF">
        <w:t xml:space="preserve"> and can help us better </w:t>
      </w:r>
      <w:r w:rsidR="001C5C21">
        <w:t xml:space="preserve">understand </w:t>
      </w:r>
      <w:r w:rsidR="002735EF">
        <w:t>aspects of our cases of interest</w:t>
      </w:r>
      <w:r>
        <w:t xml:space="preserve">. </w:t>
      </w:r>
      <w:r w:rsidR="00403E18">
        <w:t>Stephen John, for example, asks why it is that parents add so much additional weight to risk to their own children when decid</w:t>
      </w:r>
      <w:r w:rsidR="005E3A0A">
        <w:t>ing</w:t>
      </w:r>
      <w:r w:rsidR="00403E18">
        <w:t xml:space="preserve"> </w:t>
      </w:r>
      <w:r w:rsidR="00F0622E">
        <w:t>whether</w:t>
      </w:r>
      <w:r w:rsidR="00403E18">
        <w:t xml:space="preserve"> to vaccinate, given how low the risks are at the population level</w:t>
      </w:r>
      <w:sdt>
        <w:sdtPr>
          <w:id w:val="-880089482"/>
          <w:citation/>
        </w:sdtPr>
        <w:sdtEndPr/>
        <w:sdtContent>
          <w:r w:rsidR="00E91FF4">
            <w:fldChar w:fldCharType="begin"/>
          </w:r>
          <w:r w:rsidR="00E91FF4">
            <w:instrText xml:space="preserve">CITATION Joh20 \p 58 \l 2057 </w:instrText>
          </w:r>
          <w:r w:rsidR="00E91FF4">
            <w:fldChar w:fldCharType="separate"/>
          </w:r>
          <w:r w:rsidR="00E91FF4">
            <w:rPr>
              <w:noProof/>
            </w:rPr>
            <w:t xml:space="preserve"> (John, 2020, p. 58)</w:t>
          </w:r>
          <w:r w:rsidR="00E91FF4">
            <w:fldChar w:fldCharType="end"/>
          </w:r>
        </w:sdtContent>
      </w:sdt>
      <w:r w:rsidR="00E91FF4">
        <w:t xml:space="preserve">. However, if parents are making these decisions in contexts of fear, then paying extra attention to the risks to their own children is to be expected and isn’t a surprising feature of the phenomenon. </w:t>
      </w:r>
    </w:p>
    <w:p w14:paraId="7F6C9572" w14:textId="77777777" w:rsidR="000E6104" w:rsidRDefault="000E6104" w:rsidP="00290D01">
      <w:pPr>
        <w:spacing w:line="276" w:lineRule="auto"/>
        <w:rPr>
          <w:b/>
          <w:bCs/>
        </w:rPr>
      </w:pPr>
    </w:p>
    <w:p w14:paraId="50FAABC0" w14:textId="02E33C53" w:rsidR="00A35618" w:rsidRPr="00A35618" w:rsidRDefault="002735EF" w:rsidP="00290D01">
      <w:pPr>
        <w:spacing w:line="276" w:lineRule="auto"/>
        <w:rPr>
          <w:b/>
          <w:bCs/>
        </w:rPr>
      </w:pPr>
      <w:r>
        <w:rPr>
          <w:b/>
          <w:bCs/>
        </w:rPr>
        <w:t>4</w:t>
      </w:r>
      <w:r w:rsidR="000E6104">
        <w:rPr>
          <w:b/>
          <w:bCs/>
        </w:rPr>
        <w:t xml:space="preserve">.2. </w:t>
      </w:r>
      <w:r w:rsidR="00E25848" w:rsidRPr="00A35618">
        <w:rPr>
          <w:b/>
          <w:bCs/>
        </w:rPr>
        <w:t>Emotions and Independent Evidence Gathering</w:t>
      </w:r>
    </w:p>
    <w:p w14:paraId="4C7C599E" w14:textId="77777777" w:rsidR="00A35618" w:rsidRDefault="00A35618" w:rsidP="00290D01">
      <w:pPr>
        <w:spacing w:line="276" w:lineRule="auto"/>
        <w:rPr>
          <w:b/>
          <w:bCs/>
        </w:rPr>
      </w:pPr>
    </w:p>
    <w:p w14:paraId="4F1AAA4C" w14:textId="6087558A" w:rsidR="00E25848" w:rsidRDefault="00E25848" w:rsidP="00290D01">
      <w:pPr>
        <w:spacing w:line="276" w:lineRule="auto"/>
      </w:pPr>
      <w:r>
        <w:t>A note-worthy feature of various groups who are suspici</w:t>
      </w:r>
      <w:r w:rsidR="005431A9">
        <w:t>ous o</w:t>
      </w:r>
      <w:r w:rsidR="00D328E0">
        <w:t>f</w:t>
      </w:r>
      <w:r w:rsidR="005431A9">
        <w:t xml:space="preserve"> </w:t>
      </w:r>
      <w:proofErr w:type="gramStart"/>
      <w:r w:rsidR="005431A9">
        <w:t>particular scientific</w:t>
      </w:r>
      <w:proofErr w:type="gramEnd"/>
      <w:r w:rsidR="005431A9">
        <w:t xml:space="preserve"> issues is that they</w:t>
      </w:r>
      <w:r w:rsidR="00D328E0">
        <w:t xml:space="preserve"> are often the best-read people in the room on those topics. </w:t>
      </w:r>
      <w:r w:rsidR="005431A9">
        <w:t xml:space="preserve">They have done the most independent evidence-gathering. </w:t>
      </w:r>
      <w:r w:rsidR="00D328E0">
        <w:t xml:space="preserve">For instance, a group of concerned parents in Britain in the early 1990s believed that their worries about the potential adverse effects of vaccines were not being taken seriously. In response, they organised their own ‘citizen-science’ </w:t>
      </w:r>
      <w:r w:rsidR="00D328E0">
        <w:lastRenderedPageBreak/>
        <w:t>epidemiological study on the topic</w:t>
      </w:r>
      <w:sdt>
        <w:sdtPr>
          <w:id w:val="-91245497"/>
          <w:citation/>
        </w:sdtPr>
        <w:sdtEndPr/>
        <w:sdtContent>
          <w:r w:rsidR="00A35618">
            <w:fldChar w:fldCharType="begin"/>
          </w:r>
          <w:r w:rsidR="00A35618">
            <w:instrText xml:space="preserve">CITATION Gol21 \p 35 \l 2057 </w:instrText>
          </w:r>
          <w:r w:rsidR="00A35618">
            <w:fldChar w:fldCharType="separate"/>
          </w:r>
          <w:r w:rsidR="00A35618">
            <w:rPr>
              <w:noProof/>
            </w:rPr>
            <w:t xml:space="preserve"> (Goldenberg, 2021, p. 35)</w:t>
          </w:r>
          <w:r w:rsidR="00A35618">
            <w:fldChar w:fldCharType="end"/>
          </w:r>
        </w:sdtContent>
      </w:sdt>
      <w:r w:rsidR="00D328E0" w:rsidRPr="002735EF">
        <w:t xml:space="preserve">. </w:t>
      </w:r>
      <w:r w:rsidR="004A6BB4" w:rsidRPr="002735EF">
        <w:t>Similarly, w</w:t>
      </w:r>
      <w:r w:rsidR="007C418E" w:rsidRPr="002735EF">
        <w:t>hen Thabo Mbeki (President of South Africa</w:t>
      </w:r>
      <w:r w:rsidR="007F748C" w:rsidRPr="002735EF">
        <w:t xml:space="preserve"> in 1999 – 2008</w:t>
      </w:r>
      <w:r w:rsidR="002735EF" w:rsidRPr="002735EF">
        <w:t xml:space="preserve">) </w:t>
      </w:r>
      <w:r w:rsidR="007F748C" w:rsidRPr="002735EF">
        <w:t xml:space="preserve">started becoming suspicious of the causal connection between HIV and AIDS – </w:t>
      </w:r>
      <w:r w:rsidR="002735EF">
        <w:t xml:space="preserve">a suspicion that went on to </w:t>
      </w:r>
      <w:r w:rsidR="007F748C" w:rsidRPr="002735EF">
        <w:t>define South Africans AIDS policy in the early 2000s</w:t>
      </w:r>
      <w:r w:rsidR="002735EF">
        <w:t xml:space="preserve"> and resulted in hundreds of thousands of deaths</w:t>
      </w:r>
      <w:r w:rsidR="007F748C" w:rsidRPr="002735EF">
        <w:t xml:space="preserve"> – he undertook substantial inde</w:t>
      </w:r>
      <w:r w:rsidR="007F748C">
        <w:t xml:space="preserve">pendent evidence-gathering. His independent </w:t>
      </w:r>
      <w:r w:rsidR="00E42B5A">
        <w:t>research</w:t>
      </w:r>
      <w:r w:rsidR="007F748C">
        <w:t xml:space="preserve"> was so </w:t>
      </w:r>
      <w:r w:rsidR="00172A3B">
        <w:t xml:space="preserve">extensive </w:t>
      </w:r>
      <w:r w:rsidR="00E42B5A">
        <w:t xml:space="preserve">that in </w:t>
      </w:r>
      <w:r w:rsidR="007F748C">
        <w:t xml:space="preserve">January 2000 he sent a dossier of over fifteen hundred pages of </w:t>
      </w:r>
      <w:r w:rsidR="00E42B5A">
        <w:t>non-mainstream AIDS information to the head of the South African Medical Research Council</w:t>
      </w:r>
      <w:sdt>
        <w:sdtPr>
          <w:id w:val="434557030"/>
          <w:citation/>
        </w:sdtPr>
        <w:sdtEndPr/>
        <w:sdtContent>
          <w:r w:rsidR="00E42B5A">
            <w:fldChar w:fldCharType="begin"/>
          </w:r>
          <w:r w:rsidR="00E42B5A">
            <w:instrText xml:space="preserve">CITATION Gev07 \p 742 \l 2057 </w:instrText>
          </w:r>
          <w:r w:rsidR="00E42B5A">
            <w:fldChar w:fldCharType="separate"/>
          </w:r>
          <w:r w:rsidR="00E42B5A">
            <w:rPr>
              <w:noProof/>
            </w:rPr>
            <w:t xml:space="preserve"> (Gevisser, 2007, p. 742)</w:t>
          </w:r>
          <w:r w:rsidR="00E42B5A">
            <w:fldChar w:fldCharType="end"/>
          </w:r>
        </w:sdtContent>
      </w:sdt>
      <w:r w:rsidR="00E42B5A">
        <w:t xml:space="preserve">. </w:t>
      </w:r>
    </w:p>
    <w:p w14:paraId="32FA4E09" w14:textId="15F4950B" w:rsidR="00E42B5A" w:rsidRDefault="00E42B5A" w:rsidP="00290D01">
      <w:pPr>
        <w:spacing w:line="276" w:lineRule="auto"/>
      </w:pPr>
    </w:p>
    <w:p w14:paraId="338D143A" w14:textId="15EF3832" w:rsidR="00126664" w:rsidRPr="00126664" w:rsidRDefault="00E42B5A" w:rsidP="00126664">
      <w:pPr>
        <w:spacing w:line="276" w:lineRule="auto"/>
      </w:pPr>
      <w:r>
        <w:t>This behaviour look</w:t>
      </w:r>
      <w:r w:rsidR="00BB0BD9">
        <w:t>s</w:t>
      </w:r>
      <w:r>
        <w:t xml:space="preserve"> mysterious. Understanding science is extremely difficult and why would anyone trust themselves to do this work, without relevant background training an</w:t>
      </w:r>
      <w:r w:rsidR="006D4C7D">
        <w:t xml:space="preserve">d skills? </w:t>
      </w:r>
      <w:proofErr w:type="gramStart"/>
      <w:r w:rsidR="00357910">
        <w:t>Or</w:t>
      </w:r>
      <w:r w:rsidR="00126664">
        <w:t>,</w:t>
      </w:r>
      <w:proofErr w:type="gramEnd"/>
      <w:r w:rsidR="00357910">
        <w:t xml:space="preserve"> at least this is the question that Ward Jones asked, when writing specifically about the case of Thabo Mbeki’s AIDS denialism</w:t>
      </w:r>
      <w:sdt>
        <w:sdtPr>
          <w:id w:val="743925747"/>
          <w:citation/>
        </w:sdtPr>
        <w:sdtEndPr/>
        <w:sdtContent>
          <w:r w:rsidR="00357910">
            <w:fldChar w:fldCharType="begin"/>
          </w:r>
          <w:r w:rsidR="00357910">
            <w:instrText xml:space="preserve"> CITATION Jon02 \l 2057 </w:instrText>
          </w:r>
          <w:r w:rsidR="00357910">
            <w:fldChar w:fldCharType="separate"/>
          </w:r>
          <w:r w:rsidR="00357910">
            <w:rPr>
              <w:noProof/>
            </w:rPr>
            <w:t xml:space="preserve"> (Jones, 2002)</w:t>
          </w:r>
          <w:r w:rsidR="00357910">
            <w:fldChar w:fldCharType="end"/>
          </w:r>
        </w:sdtContent>
      </w:sdt>
      <w:r w:rsidR="00357910">
        <w:t xml:space="preserve">. </w:t>
      </w:r>
      <w:r w:rsidR="006D4C7D">
        <w:t>Again, paying attention to the emotional context c</w:t>
      </w:r>
      <w:r w:rsidR="002735EF">
        <w:t>an potentially assist our understanding</w:t>
      </w:r>
      <w:r w:rsidR="006D4C7D">
        <w:t>. Mary Carman</w:t>
      </w:r>
      <w:r w:rsidR="00721E85">
        <w:t xml:space="preserve">, in the philosophical literature, </w:t>
      </w:r>
      <w:r w:rsidR="006D4C7D">
        <w:t xml:space="preserve">notes that anger can increases one’s sense of </w:t>
      </w:r>
      <w:r w:rsidR="002735EF">
        <w:t>self-certainty</w:t>
      </w:r>
      <w:sdt>
        <w:sdtPr>
          <w:id w:val="-919563190"/>
          <w:citation/>
        </w:sdtPr>
        <w:sdtEndPr/>
        <w:sdtContent>
          <w:r w:rsidR="006D4C7D">
            <w:fldChar w:fldCharType="begin"/>
          </w:r>
          <w:r w:rsidR="006D4C7D">
            <w:instrText xml:space="preserve">CITATION Car22 \p 54 \l 2057 </w:instrText>
          </w:r>
          <w:r w:rsidR="006D4C7D">
            <w:fldChar w:fldCharType="separate"/>
          </w:r>
          <w:r w:rsidR="006D4C7D">
            <w:rPr>
              <w:noProof/>
            </w:rPr>
            <w:t xml:space="preserve"> (Carman, 2022, p. 54)</w:t>
          </w:r>
          <w:r w:rsidR="006D4C7D">
            <w:fldChar w:fldCharType="end"/>
          </w:r>
        </w:sdtContent>
      </w:sdt>
      <w:r w:rsidR="006D4C7D">
        <w:t xml:space="preserve">. </w:t>
      </w:r>
      <w:r w:rsidR="00721E85">
        <w:t>Similarly, in</w:t>
      </w:r>
      <w:r w:rsidR="00126664">
        <w:t xml:space="preserve"> psychological literature, Paul Litvak and colleagues, in their work on anger and decision making, argue that: “[a]</w:t>
      </w:r>
      <w:proofErr w:type="spellStart"/>
      <w:r w:rsidR="00126664" w:rsidRPr="00126664">
        <w:t>nger</w:t>
      </w:r>
      <w:proofErr w:type="spellEnd"/>
      <w:r w:rsidR="00126664" w:rsidRPr="00126664">
        <w:t xml:space="preserve"> makes people</w:t>
      </w:r>
      <w:r w:rsidR="00126664">
        <w:t>…</w:t>
      </w:r>
    </w:p>
    <w:p w14:paraId="63051569" w14:textId="1B21F097" w:rsidR="00126664" w:rsidRPr="00126664" w:rsidRDefault="009E4E86" w:rsidP="00126664">
      <w:pPr>
        <w:spacing w:line="276" w:lineRule="auto"/>
      </w:pPr>
      <w:r>
        <w:t>i</w:t>
      </w:r>
      <w:r w:rsidR="00126664" w:rsidRPr="00126664">
        <w:t>ndiscriminately</w:t>
      </w:r>
      <w:r w:rsidR="00126664">
        <w:t xml:space="preserve"> </w:t>
      </w:r>
      <w:r w:rsidR="00126664" w:rsidRPr="00126664">
        <w:t>optimistic about their own chances of success</w:t>
      </w:r>
      <w:r w:rsidR="00126664">
        <w:t xml:space="preserve">… </w:t>
      </w:r>
      <w:r w:rsidR="00126664" w:rsidRPr="00126664">
        <w:t>and eager to</w:t>
      </w:r>
    </w:p>
    <w:p w14:paraId="4FAB8008" w14:textId="6B0AB35B" w:rsidR="00126664" w:rsidRPr="00126664" w:rsidRDefault="00126664" w:rsidP="00126664">
      <w:pPr>
        <w:spacing w:line="276" w:lineRule="auto"/>
      </w:pPr>
      <w:r w:rsidRPr="00126664">
        <w:t>take action</w:t>
      </w:r>
      <w:r>
        <w:t>”</w:t>
      </w:r>
      <w:sdt>
        <w:sdtPr>
          <w:id w:val="2065675040"/>
          <w:citation/>
        </w:sdtPr>
        <w:sdtEndPr/>
        <w:sdtContent>
          <w:r w:rsidR="009E4E86">
            <w:fldChar w:fldCharType="begin"/>
          </w:r>
          <w:r w:rsidR="009E4E86">
            <w:instrText xml:space="preserve">CITATION Lit10 \p 288 \l 2057 </w:instrText>
          </w:r>
          <w:r w:rsidR="009E4E86">
            <w:fldChar w:fldCharType="separate"/>
          </w:r>
          <w:r w:rsidR="009E4E86">
            <w:rPr>
              <w:noProof/>
            </w:rPr>
            <w:t xml:space="preserve"> (Litvak, Lerner, Tiedens, &amp; Shonk, 2010, p. 288)</w:t>
          </w:r>
          <w:r w:rsidR="009E4E86">
            <w:fldChar w:fldCharType="end"/>
          </w:r>
        </w:sdtContent>
      </w:sdt>
      <w:r w:rsidR="009E4E86">
        <w:t xml:space="preserve">. Another notable feature of Litvak </w:t>
      </w:r>
      <w:r w:rsidR="009E4E86" w:rsidRPr="009E4E86">
        <w:rPr>
          <w:i/>
          <w:iCs/>
        </w:rPr>
        <w:t xml:space="preserve">et </w:t>
      </w:r>
      <w:proofErr w:type="spellStart"/>
      <w:r w:rsidR="009E4E86" w:rsidRPr="009E4E86">
        <w:rPr>
          <w:i/>
          <w:iCs/>
        </w:rPr>
        <w:t>al</w:t>
      </w:r>
      <w:r w:rsidR="009E4E86">
        <w:t>’s</w:t>
      </w:r>
      <w:proofErr w:type="spellEnd"/>
      <w:r w:rsidR="009E4E86">
        <w:t xml:space="preserve"> </w:t>
      </w:r>
      <w:r w:rsidR="00C025F0">
        <w:t xml:space="preserve">account </w:t>
      </w:r>
      <w:r w:rsidR="009E4E86">
        <w:t xml:space="preserve">is that the anger need not be directed at the thing that one then wants to </w:t>
      </w:r>
      <w:r w:rsidR="005E3A0A">
        <w:t>act</w:t>
      </w:r>
      <w:r w:rsidR="009E4E86">
        <w:t xml:space="preserve"> on and feels self-assured about</w:t>
      </w:r>
      <w:r w:rsidR="00617EBE">
        <w:t>. Rather, one</w:t>
      </w:r>
      <w:r w:rsidR="009E4E86">
        <w:t xml:space="preserve"> just needs to be a state of anger (potentially caused by something else entirely) to experience these effects. </w:t>
      </w:r>
    </w:p>
    <w:p w14:paraId="25F685FB" w14:textId="77777777" w:rsidR="00357910" w:rsidRDefault="00357910" w:rsidP="00290D01">
      <w:pPr>
        <w:spacing w:line="276" w:lineRule="auto"/>
      </w:pPr>
    </w:p>
    <w:p w14:paraId="73C5217F" w14:textId="69FCBFF8" w:rsidR="00A35618" w:rsidRDefault="00096CE6" w:rsidP="00290D01">
      <w:pPr>
        <w:spacing w:line="276" w:lineRule="auto"/>
      </w:pPr>
      <w:r>
        <w:t>Both cases</w:t>
      </w:r>
      <w:r w:rsidR="006D4C7D">
        <w:t xml:space="preserve"> described </w:t>
      </w:r>
      <w:r w:rsidR="00721E85">
        <w:t xml:space="preserve">earlier in this section </w:t>
      </w:r>
      <w:r w:rsidR="00B4697F">
        <w:t xml:space="preserve">can be </w:t>
      </w:r>
      <w:r w:rsidR="009E4E86">
        <w:t xml:space="preserve">viewed as </w:t>
      </w:r>
      <w:r w:rsidR="006D4C7D">
        <w:t>involv</w:t>
      </w:r>
      <w:r w:rsidR="00B4697F">
        <w:t>ing</w:t>
      </w:r>
      <w:r w:rsidR="006D4C7D">
        <w:t xml:space="preserve"> anger. Parents were </w:t>
      </w:r>
      <w:r w:rsidR="00062ABA">
        <w:t xml:space="preserve">potentially </w:t>
      </w:r>
      <w:r w:rsidR="006D4C7D">
        <w:t>angry that their worries had not been taken seriously</w:t>
      </w:r>
      <w:r w:rsidR="0084524E">
        <w:t xml:space="preserve">. </w:t>
      </w:r>
      <w:r w:rsidR="00357910">
        <w:t xml:space="preserve">On some accounts, </w:t>
      </w:r>
      <w:r w:rsidR="006D4C7D">
        <w:t>Mbeki</w:t>
      </w:r>
      <w:r w:rsidR="00062ABA">
        <w:t xml:space="preserve"> </w:t>
      </w:r>
      <w:r w:rsidR="00357910">
        <w:t>was</w:t>
      </w:r>
      <w:r w:rsidR="00062ABA">
        <w:t xml:space="preserve"> angry </w:t>
      </w:r>
      <w:r w:rsidR="00357910">
        <w:t>because the</w:t>
      </w:r>
      <w:r w:rsidR="006D4C7D">
        <w:t xml:space="preserve"> mainstream scientific accounts of the disproportionate impact of HIV/AIDS in Sub-Saharan Africa </w:t>
      </w:r>
      <w:r w:rsidR="007724B2">
        <w:t>seemed to rely on racist beliefs about Africans and their sexuality</w:t>
      </w:r>
      <w:sdt>
        <w:sdtPr>
          <w:id w:val="609709964"/>
          <w:citation/>
        </w:sdtPr>
        <w:sdtEndPr/>
        <w:sdtContent>
          <w:r w:rsidR="00801F35">
            <w:fldChar w:fldCharType="begin"/>
          </w:r>
          <w:r w:rsidR="00801F35">
            <w:instrText xml:space="preserve"> CITATION Fas07 \l 2057 </w:instrText>
          </w:r>
          <w:r w:rsidR="00801F35">
            <w:fldChar w:fldCharType="separate"/>
          </w:r>
          <w:r w:rsidR="00801F35">
            <w:rPr>
              <w:noProof/>
            </w:rPr>
            <w:t xml:space="preserve"> (Fassin, 2007)</w:t>
          </w:r>
          <w:r w:rsidR="00801F35">
            <w:fldChar w:fldCharType="end"/>
          </w:r>
        </w:sdtContent>
      </w:sdt>
      <w:r w:rsidR="00801F35">
        <w:t xml:space="preserve">. </w:t>
      </w:r>
      <w:r w:rsidR="00E46DD2">
        <w:t xml:space="preserve">Once we pay attention to the role of anger, then it becomes more understandable that individuals and groups can be buoyed into sense of greater self-assurance that this kind of independent research requires. </w:t>
      </w:r>
    </w:p>
    <w:p w14:paraId="422A584E" w14:textId="77777777" w:rsidR="009E4E86" w:rsidRDefault="009E4E86" w:rsidP="00290D01">
      <w:pPr>
        <w:spacing w:line="276" w:lineRule="auto"/>
      </w:pPr>
    </w:p>
    <w:p w14:paraId="0AA59B64" w14:textId="44251A50" w:rsidR="00BC70C4" w:rsidRDefault="00BB0BD9" w:rsidP="00290D01">
      <w:pPr>
        <w:spacing w:line="276" w:lineRule="auto"/>
      </w:pPr>
      <w:r w:rsidRPr="009E4E86">
        <w:t xml:space="preserve">Pointing to anger is not </w:t>
      </w:r>
      <w:r w:rsidR="00062ABA" w:rsidRPr="009E4E86">
        <w:t>intended</w:t>
      </w:r>
      <w:r w:rsidRPr="009E4E86">
        <w:t xml:space="preserve"> to be a knock-down argument in helping us to understand the peculiar features of these cases. This explanation has obvious flaws. For one, I have no access to the internal emotional states of vaccine hesitant British parents in the 1990s, or Thabo Mbeki as he undertook his extensive independent research</w:t>
      </w:r>
      <w:r w:rsidR="009E4E86" w:rsidRPr="009E4E86">
        <w:t xml:space="preserve"> on the causal relationship between HIV and AIDS</w:t>
      </w:r>
      <w:r w:rsidRPr="009E4E86">
        <w:t>. They may have been angry, or they may have been something else entirely. Second, the</w:t>
      </w:r>
      <w:r w:rsidR="00617EBE">
        <w:t xml:space="preserve"> psychological</w:t>
      </w:r>
      <w:r w:rsidRPr="009E4E86">
        <w:t xml:space="preserve"> research on this indicates subtle di</w:t>
      </w:r>
      <w:r w:rsidR="00062ABA" w:rsidRPr="009E4E86">
        <w:t>fferences in the ways that people experience</w:t>
      </w:r>
      <w:r w:rsidR="00C025F0">
        <w:t xml:space="preserve"> and are impacted by</w:t>
      </w:r>
      <w:r w:rsidR="00062ABA" w:rsidRPr="009E4E86">
        <w:t xml:space="preserve"> anger.</w:t>
      </w:r>
      <w:r w:rsidR="00062ABA">
        <w:t xml:space="preserve"> </w:t>
      </w:r>
      <w:r w:rsidR="00DD3A8A">
        <w:t>For instance,</w:t>
      </w:r>
      <w:r w:rsidR="00C025F0">
        <w:t xml:space="preserve"> work</w:t>
      </w:r>
      <w:r w:rsidR="00DD3A8A">
        <w:t xml:space="preserve"> by Ferrer </w:t>
      </w:r>
      <w:r w:rsidR="00DD3A8A" w:rsidRPr="00C025F0">
        <w:rPr>
          <w:i/>
          <w:iCs/>
        </w:rPr>
        <w:t>et al</w:t>
      </w:r>
      <w:r w:rsidR="00DD3A8A">
        <w:t xml:space="preserve"> suggests that there are gendered differences in the ways that anger </w:t>
      </w:r>
      <w:r w:rsidR="00C025F0">
        <w:t>impacts</w:t>
      </w:r>
      <w:r w:rsidR="00617EBE">
        <w:t xml:space="preserve"> </w:t>
      </w:r>
      <w:r w:rsidR="00C025F0">
        <w:t>appraisal</w:t>
      </w:r>
      <w:sdt>
        <w:sdtPr>
          <w:id w:val="1361782555"/>
          <w:citation/>
        </w:sdtPr>
        <w:sdtEndPr/>
        <w:sdtContent>
          <w:r w:rsidR="00C025F0">
            <w:fldChar w:fldCharType="begin"/>
          </w:r>
          <w:r w:rsidR="00C025F0">
            <w:instrText xml:space="preserve"> CITATION Fer17 \l 2057 </w:instrText>
          </w:r>
          <w:r w:rsidR="00C025F0">
            <w:fldChar w:fldCharType="separate"/>
          </w:r>
          <w:r w:rsidR="00C025F0">
            <w:rPr>
              <w:noProof/>
            </w:rPr>
            <w:t xml:space="preserve"> (Ferrer, Maclay, Litvak, &amp; Lerner, 2017)</w:t>
          </w:r>
          <w:r w:rsidR="00C025F0">
            <w:fldChar w:fldCharType="end"/>
          </w:r>
        </w:sdtContent>
      </w:sdt>
      <w:r w:rsidR="00C025F0">
        <w:t>. Notably, while men and wome</w:t>
      </w:r>
      <w:r w:rsidR="0084524E">
        <w:t>n may</w:t>
      </w:r>
      <w:r w:rsidR="00C025F0">
        <w:t xml:space="preserve"> get equally angry in response to transgressions, men </w:t>
      </w:r>
      <w:r w:rsidR="0084524E">
        <w:t xml:space="preserve">tend to </w:t>
      </w:r>
      <w:r w:rsidR="00C025F0">
        <w:t xml:space="preserve">experience more of the enhanced sense of </w:t>
      </w:r>
      <w:r w:rsidR="00C025F0">
        <w:lastRenderedPageBreak/>
        <w:t>control that anger</w:t>
      </w:r>
      <w:r w:rsidR="00617EBE">
        <w:t xml:space="preserve"> can</w:t>
      </w:r>
      <w:r w:rsidR="00C025F0">
        <w:t xml:space="preserve"> provoke, which </w:t>
      </w:r>
      <w:r w:rsidR="00617EBE">
        <w:t>is</w:t>
      </w:r>
      <w:r w:rsidR="00C025F0">
        <w:t xml:space="preserve"> closely related to the increased sense of self-assurance associated with anger</w:t>
      </w:r>
      <w:sdt>
        <w:sdtPr>
          <w:id w:val="1872414183"/>
          <w:citation/>
        </w:sdtPr>
        <w:sdtEndPr/>
        <w:sdtContent>
          <w:r w:rsidR="00BC70C4">
            <w:fldChar w:fldCharType="begin"/>
          </w:r>
          <w:r w:rsidR="00BC70C4">
            <w:instrText xml:space="preserve">CITATION Fer17 \p 524 \l 2057 </w:instrText>
          </w:r>
          <w:r w:rsidR="00BC70C4">
            <w:fldChar w:fldCharType="separate"/>
          </w:r>
          <w:r w:rsidR="00BC70C4">
            <w:rPr>
              <w:noProof/>
            </w:rPr>
            <w:t xml:space="preserve"> (Ferrer, Maclay, Litvak, &amp; Lerner, 2017, p. 524)</w:t>
          </w:r>
          <w:r w:rsidR="00BC70C4">
            <w:fldChar w:fldCharType="end"/>
          </w:r>
        </w:sdtContent>
      </w:sdt>
      <w:r w:rsidR="00C025F0">
        <w:t xml:space="preserve">. </w:t>
      </w:r>
      <w:r w:rsidR="00BC70C4">
        <w:t xml:space="preserve">And </w:t>
      </w:r>
      <w:r w:rsidR="0084524E">
        <w:t>so,</w:t>
      </w:r>
      <w:r w:rsidR="00BC70C4">
        <w:t xml:space="preserve"> we should be cautious about saying that </w:t>
      </w:r>
      <w:r w:rsidR="00BC70C4" w:rsidRPr="00BC70C4">
        <w:rPr>
          <w:i/>
          <w:iCs/>
        </w:rPr>
        <w:t>everyone</w:t>
      </w:r>
      <w:r w:rsidR="00BC70C4">
        <w:t xml:space="preserve"> experiences more self-certainty while in angry states. Given these problems with using anger to explain these specific cases of independent evidence-gathering, why bother? The point is to indicate the ways that emotions </w:t>
      </w:r>
      <w:r w:rsidR="00BC70C4" w:rsidRPr="00617EBE">
        <w:rPr>
          <w:i/>
          <w:iCs/>
        </w:rPr>
        <w:t>can</w:t>
      </w:r>
      <w:r w:rsidR="00BC70C4">
        <w:t xml:space="preserve"> shift how people view scientific information. Here, it is worth noting that anger </w:t>
      </w:r>
      <w:r w:rsidR="00BC70C4" w:rsidRPr="00617EBE">
        <w:rPr>
          <w:i/>
          <w:iCs/>
        </w:rPr>
        <w:t>can</w:t>
      </w:r>
      <w:r w:rsidR="00BC70C4">
        <w:t xml:space="preserve"> increase people’s sense of self-assurance and that is a helpful piece of information to have in our mapping, even if it may not be the one true explanation of our illustrative cases. </w:t>
      </w:r>
    </w:p>
    <w:p w14:paraId="5890C14B" w14:textId="4454417F" w:rsidR="00A35618" w:rsidRDefault="00A35618" w:rsidP="00290D01">
      <w:pPr>
        <w:spacing w:line="276" w:lineRule="auto"/>
        <w:rPr>
          <w:b/>
          <w:bCs/>
        </w:rPr>
      </w:pPr>
    </w:p>
    <w:p w14:paraId="24B1C160" w14:textId="1F6982A0" w:rsidR="00A4002C" w:rsidRPr="00B4697F" w:rsidRDefault="00A4002C" w:rsidP="00B4697F">
      <w:pPr>
        <w:pStyle w:val="ListParagraph"/>
        <w:numPr>
          <w:ilvl w:val="1"/>
          <w:numId w:val="13"/>
        </w:numPr>
        <w:spacing w:line="276" w:lineRule="auto"/>
        <w:rPr>
          <w:b/>
          <w:bCs/>
        </w:rPr>
      </w:pPr>
      <w:r w:rsidRPr="00B4697F">
        <w:rPr>
          <w:b/>
          <w:bCs/>
        </w:rPr>
        <w:t>Emotions and Rumours</w:t>
      </w:r>
    </w:p>
    <w:p w14:paraId="3DADB082" w14:textId="77777777" w:rsidR="00A4002C" w:rsidRPr="00A4002C" w:rsidRDefault="00A4002C" w:rsidP="00290D01">
      <w:pPr>
        <w:spacing w:line="276" w:lineRule="auto"/>
        <w:rPr>
          <w:b/>
          <w:bCs/>
        </w:rPr>
      </w:pPr>
    </w:p>
    <w:p w14:paraId="74FB4F87" w14:textId="626611B0" w:rsidR="00EE5E94" w:rsidRDefault="00EE5E94" w:rsidP="00290D01">
      <w:pPr>
        <w:spacing w:line="276" w:lineRule="auto"/>
      </w:pPr>
      <w:r>
        <w:t xml:space="preserve">Another typical feature of crises in general, and health </w:t>
      </w:r>
      <w:proofErr w:type="gramStart"/>
      <w:r>
        <w:t>crises in particular, is</w:t>
      </w:r>
      <w:proofErr w:type="gramEnd"/>
      <w:r>
        <w:t xml:space="preserve"> that rumours are rife. Rumours are pieces of unofficial information that are passed through peer networks</w:t>
      </w:r>
      <w:sdt>
        <w:sdtPr>
          <w:id w:val="762103925"/>
          <w:citation/>
        </w:sdtPr>
        <w:sdtEndPr/>
        <w:sdtContent>
          <w:r w:rsidR="00906302">
            <w:fldChar w:fldCharType="begin"/>
          </w:r>
          <w:r w:rsidR="00906302">
            <w:instrText xml:space="preserve">CITATION Coa05 \p 48 \l 2057 </w:instrText>
          </w:r>
          <w:r w:rsidR="00906302">
            <w:fldChar w:fldCharType="separate"/>
          </w:r>
          <w:r w:rsidR="00906302">
            <w:rPr>
              <w:noProof/>
            </w:rPr>
            <w:t xml:space="preserve"> (Coady, 2006, p. 48)</w:t>
          </w:r>
          <w:r w:rsidR="00906302">
            <w:fldChar w:fldCharType="end"/>
          </w:r>
        </w:sdtContent>
      </w:sdt>
      <w:r>
        <w:t xml:space="preserve">. </w:t>
      </w:r>
      <w:r w:rsidR="00C043E7">
        <w:t xml:space="preserve">In South Africa, in the mid-2000s, rumour had it that HIV/AIDS </w:t>
      </w:r>
      <w:r w:rsidR="004A6BB4">
        <w:t>‘</w:t>
      </w:r>
      <w:r w:rsidR="00C043E7">
        <w:t>testing</w:t>
      </w:r>
      <w:r w:rsidR="004A6BB4">
        <w:t>’</w:t>
      </w:r>
      <w:r w:rsidR="00C043E7">
        <w:t xml:space="preserve"> programmes were really a plot by members of the old apartheid regime to infect black South Africans with the virus</w:t>
      </w:r>
      <w:r w:rsidR="004A6BB4">
        <w:t xml:space="preserve"> – that the doctors were infecting people with their needles, rather than testing them</w:t>
      </w:r>
      <w:sdt>
        <w:sdtPr>
          <w:id w:val="1342199854"/>
          <w:citation/>
        </w:sdtPr>
        <w:sdtEndPr/>
        <w:sdtContent>
          <w:r w:rsidR="00C043E7">
            <w:fldChar w:fldCharType="begin"/>
          </w:r>
          <w:r w:rsidR="00C043E7">
            <w:instrText xml:space="preserve">CITATION Ste16 \p 67 \l 2057 </w:instrText>
          </w:r>
          <w:r w:rsidR="00C043E7">
            <w:fldChar w:fldCharType="separate"/>
          </w:r>
          <w:r w:rsidR="00C043E7">
            <w:rPr>
              <w:noProof/>
            </w:rPr>
            <w:t xml:space="preserve"> (Steinberg, 2016, p. 67)</w:t>
          </w:r>
          <w:r w:rsidR="00C043E7">
            <w:fldChar w:fldCharType="end"/>
          </w:r>
        </w:sdtContent>
      </w:sdt>
      <w:r w:rsidR="00C043E7">
        <w:t xml:space="preserve">. In Uganda in 2004, when people were distrustful of </w:t>
      </w:r>
      <w:r w:rsidR="00F0622E">
        <w:t>a</w:t>
      </w:r>
      <w:r w:rsidR="00C043E7">
        <w:t xml:space="preserve"> large-scale anti-parasitic programme, rumours were that the Ugandan and American governments were colluding to reduce the birth rates of Africans</w:t>
      </w:r>
      <w:r w:rsidR="004A6BB4">
        <w:t xml:space="preserve">, and that the anti-parasitic would really make people infertile </w:t>
      </w:r>
      <w:sdt>
        <w:sdtPr>
          <w:id w:val="-1264684344"/>
          <w:citation/>
        </w:sdtPr>
        <w:sdtEndPr/>
        <w:sdtContent>
          <w:r w:rsidR="00C043E7">
            <w:fldChar w:fldCharType="begin"/>
          </w:r>
          <w:r w:rsidR="00847C32">
            <w:instrText xml:space="preserve">CITATION Par07 \p 168 \l 2057 </w:instrText>
          </w:r>
          <w:r w:rsidR="00C043E7">
            <w:fldChar w:fldCharType="separate"/>
          </w:r>
          <w:r w:rsidR="00847C32">
            <w:rPr>
              <w:noProof/>
            </w:rPr>
            <w:t xml:space="preserve"> (Parker, Allen, &amp; Hastings, 2007, p. 168)</w:t>
          </w:r>
          <w:r w:rsidR="00C043E7">
            <w:fldChar w:fldCharType="end"/>
          </w:r>
        </w:sdtContent>
      </w:sdt>
      <w:r w:rsidR="00C043E7">
        <w:t xml:space="preserve">. </w:t>
      </w:r>
      <w:r w:rsidR="00847C32">
        <w:t>In West Africa, when there was resistance to the international interventions during the 2013 – 2016 Ebola crisis, rumours were</w:t>
      </w:r>
      <w:r w:rsidR="004A6BB4">
        <w:t xml:space="preserve"> that</w:t>
      </w:r>
      <w:r w:rsidR="00847C32">
        <w:t xml:space="preserve"> </w:t>
      </w:r>
      <w:r w:rsidR="00F0622E">
        <w:t>patients’</w:t>
      </w:r>
      <w:r w:rsidR="00B4697F">
        <w:t xml:space="preserve"> bodies were being taken</w:t>
      </w:r>
      <w:r w:rsidR="00DA344B">
        <w:t xml:space="preserve"> so that their organs could be harvested </w:t>
      </w:r>
      <w:r w:rsidR="004A6BB4">
        <w:t xml:space="preserve">and sold </w:t>
      </w:r>
      <w:r w:rsidR="00DA344B">
        <w:t>on the international black market</w:t>
      </w:r>
      <w:sdt>
        <w:sdtPr>
          <w:id w:val="-470593414"/>
          <w:citation/>
        </w:sdtPr>
        <w:sdtEndPr/>
        <w:sdtContent>
          <w:r w:rsidR="00DA344B">
            <w:fldChar w:fldCharType="begin"/>
          </w:r>
          <w:r w:rsidR="00DA344B">
            <w:instrText xml:space="preserve">CITATION Des17 \p 218 \l 2057 </w:instrText>
          </w:r>
          <w:r w:rsidR="00DA344B">
            <w:fldChar w:fldCharType="separate"/>
          </w:r>
          <w:r w:rsidR="00DA344B">
            <w:rPr>
              <w:noProof/>
            </w:rPr>
            <w:t xml:space="preserve"> (Desclaux, Diop, &amp; Doyon, 2017, p. 218)</w:t>
          </w:r>
          <w:r w:rsidR="00DA344B">
            <w:fldChar w:fldCharType="end"/>
          </w:r>
        </w:sdtContent>
      </w:sdt>
      <w:r w:rsidR="00DA344B">
        <w:t>.</w:t>
      </w:r>
      <w:r w:rsidR="00847C32">
        <w:t xml:space="preserve"> </w:t>
      </w:r>
      <w:r w:rsidR="00DA344B">
        <w:t xml:space="preserve">In all these cases, rumours undermined trust in the health interventions and ultimately limited their uptake. </w:t>
      </w:r>
    </w:p>
    <w:p w14:paraId="15E3C492" w14:textId="77777777" w:rsidR="00854050" w:rsidRDefault="00854050" w:rsidP="00290D01">
      <w:pPr>
        <w:spacing w:line="276" w:lineRule="auto"/>
      </w:pPr>
    </w:p>
    <w:p w14:paraId="1D865CF6" w14:textId="5DC493AF" w:rsidR="00DE24D0" w:rsidRDefault="003C5D32" w:rsidP="00290D01">
      <w:pPr>
        <w:spacing w:line="276" w:lineRule="auto"/>
      </w:pPr>
      <w:r>
        <w:t xml:space="preserve">There is a well-documented relationship between emotions and the spread of rumours. Heidi Larson </w:t>
      </w:r>
      <w:sdt>
        <w:sdtPr>
          <w:id w:val="-1248420228"/>
          <w:citation/>
        </w:sdtPr>
        <w:sdtEndPr/>
        <w:sdtContent>
          <w:r>
            <w:fldChar w:fldCharType="begin"/>
          </w:r>
          <w:r>
            <w:instrText xml:space="preserve">CITATION Lar201 \n  \t  \l 2057 </w:instrText>
          </w:r>
          <w:r>
            <w:fldChar w:fldCharType="separate"/>
          </w:r>
          <w:r>
            <w:rPr>
              <w:noProof/>
            </w:rPr>
            <w:t>(2020)</w:t>
          </w:r>
          <w:r>
            <w:fldChar w:fldCharType="end"/>
          </w:r>
        </w:sdtContent>
      </w:sdt>
      <w:r>
        <w:t xml:space="preserve"> describ</w:t>
      </w:r>
      <w:r w:rsidR="00DB6103">
        <w:t xml:space="preserve">es </w:t>
      </w:r>
      <w:proofErr w:type="spellStart"/>
      <w:r w:rsidR="00DB6103">
        <w:t>Allsop</w:t>
      </w:r>
      <w:proofErr w:type="spellEnd"/>
      <w:r w:rsidR="00DB6103">
        <w:t xml:space="preserve"> and Post’s classic work on rumour</w:t>
      </w:r>
      <w:r w:rsidR="004A6BB4">
        <w:t>s during World War II and its implications as follows</w:t>
      </w:r>
      <w:r w:rsidR="00DB6103">
        <w:t xml:space="preserve">: </w:t>
      </w:r>
    </w:p>
    <w:p w14:paraId="640EE060" w14:textId="77777777" w:rsidR="00DB6103" w:rsidRDefault="00DB6103" w:rsidP="00290D01">
      <w:pPr>
        <w:ind w:left="380"/>
      </w:pPr>
    </w:p>
    <w:p w14:paraId="0B13F9A1" w14:textId="00C17338" w:rsidR="00DE24D0" w:rsidRDefault="00DE24D0" w:rsidP="00290D01">
      <w:pPr>
        <w:ind w:left="380"/>
      </w:pPr>
      <w:r w:rsidRPr="00DB6103">
        <w:t xml:space="preserve">[T]hey put forward a “Basic Law of Rumour” stating that the intensity and spread of </w:t>
      </w:r>
      <w:proofErr w:type="spellStart"/>
      <w:r w:rsidRPr="00DB6103">
        <w:t>rumor</w:t>
      </w:r>
      <w:proofErr w:type="spellEnd"/>
      <w:r w:rsidRPr="00DB6103">
        <w:t xml:space="preserve"> depends on the perceived importance of the </w:t>
      </w:r>
      <w:proofErr w:type="spellStart"/>
      <w:r w:rsidRPr="00DB6103">
        <w:t>rumor</w:t>
      </w:r>
      <w:proofErr w:type="spellEnd"/>
      <w:r w:rsidRPr="00DB6103">
        <w:t xml:space="preserve"> multiplied by the ambiguity of the evidence. They describe this “perceived importance” not as a rational assessment, but rather as an emotional state. “At times, they write, “the relationship between the interest and the </w:t>
      </w:r>
      <w:proofErr w:type="spellStart"/>
      <w:r w:rsidRPr="00DB6103">
        <w:t>rumor</w:t>
      </w:r>
      <w:proofErr w:type="spellEnd"/>
      <w:r w:rsidRPr="00DB6103">
        <w:t xml:space="preserve"> is so intimate that we may </w:t>
      </w:r>
      <w:r w:rsidR="00DB6103">
        <w:t>d</w:t>
      </w:r>
      <w:r w:rsidRPr="00DB6103">
        <w:t xml:space="preserve">escribe the </w:t>
      </w:r>
      <w:proofErr w:type="spellStart"/>
      <w:r w:rsidRPr="00DB6103">
        <w:t>rumor</w:t>
      </w:r>
      <w:proofErr w:type="spellEnd"/>
      <w:r w:rsidRPr="00DB6103">
        <w:t xml:space="preserve"> simply as a projection of an altogether subjective emotional condition.” Managing </w:t>
      </w:r>
      <w:proofErr w:type="spellStart"/>
      <w:r w:rsidRPr="00DB6103">
        <w:t>rumors</w:t>
      </w:r>
      <w:proofErr w:type="spellEnd"/>
      <w:r w:rsidRPr="00DB6103">
        <w:t xml:space="preserve"> is about understanding and managing the emotions that drive them, not attempting to judge whether they are true or false</w:t>
      </w:r>
      <w:sdt>
        <w:sdtPr>
          <w:id w:val="922603314"/>
          <w:citation/>
        </w:sdtPr>
        <w:sdtEndPr/>
        <w:sdtContent>
          <w:r w:rsidR="00DB6103">
            <w:fldChar w:fldCharType="begin"/>
          </w:r>
          <w:r w:rsidR="00DB6103">
            <w:instrText xml:space="preserve">CITATION Lar201 \p 3 \l 2057 </w:instrText>
          </w:r>
          <w:r w:rsidR="00DB6103">
            <w:fldChar w:fldCharType="separate"/>
          </w:r>
          <w:r w:rsidR="00DB6103">
            <w:rPr>
              <w:noProof/>
            </w:rPr>
            <w:t xml:space="preserve"> (Larson, 2020, p. 3)</w:t>
          </w:r>
          <w:r w:rsidR="00DB6103">
            <w:fldChar w:fldCharType="end"/>
          </w:r>
        </w:sdtContent>
      </w:sdt>
      <w:r w:rsidRPr="00DB6103">
        <w:t>.</w:t>
      </w:r>
    </w:p>
    <w:p w14:paraId="419A78A2" w14:textId="1C6F338D" w:rsidR="00A4002C" w:rsidRDefault="00A4002C" w:rsidP="00290D01">
      <w:pPr>
        <w:spacing w:line="276" w:lineRule="auto"/>
      </w:pPr>
    </w:p>
    <w:p w14:paraId="05617597" w14:textId="05AAFAE8" w:rsidR="00DE24D0" w:rsidRDefault="00DB6103" w:rsidP="00290D01">
      <w:pPr>
        <w:spacing w:line="276" w:lineRule="auto"/>
      </w:pPr>
      <w:r>
        <w:lastRenderedPageBreak/>
        <w:t xml:space="preserve">Given the impact of emotions on rumours, and the role of rumours in undermining public health information and interventions, this is an important interaction effect between emotions and </w:t>
      </w:r>
      <w:r w:rsidR="00854050">
        <w:t>scientific information</w:t>
      </w:r>
      <w:r w:rsidR="004A6BB4">
        <w:t xml:space="preserve"> for understanding distrust</w:t>
      </w:r>
      <w:r>
        <w:t xml:space="preserve">. </w:t>
      </w:r>
    </w:p>
    <w:p w14:paraId="0B68597F" w14:textId="3D3E0DFE" w:rsidR="00B4697F" w:rsidRDefault="00B4697F" w:rsidP="00290D01">
      <w:pPr>
        <w:spacing w:line="276" w:lineRule="auto"/>
      </w:pPr>
    </w:p>
    <w:p w14:paraId="10AB8D3D" w14:textId="22935C22" w:rsidR="00B4697F" w:rsidRPr="00DE24D0" w:rsidRDefault="00B4697F" w:rsidP="00290D01">
      <w:pPr>
        <w:spacing w:line="276" w:lineRule="auto"/>
      </w:pPr>
      <w:r>
        <w:t>Each of these three sub-sections – on evidence assessment (4.1), evidence gathering (4.2), and information transmission in the form of rumours (4.3) – are brief, and more could be said about them each individually. The</w:t>
      </w:r>
      <w:r w:rsidR="0084524E">
        <w:t xml:space="preserve"> aim is simply</w:t>
      </w:r>
      <w:r>
        <w:t xml:space="preserve"> to give the reader a sense of the way that emotions/affect can impact on the information that is available to people in practice. </w:t>
      </w:r>
    </w:p>
    <w:p w14:paraId="3931FBAB" w14:textId="4D90A5AA" w:rsidR="007E6CF0" w:rsidRDefault="007E6CF0" w:rsidP="00290D01">
      <w:pPr>
        <w:spacing w:line="276" w:lineRule="auto"/>
      </w:pPr>
    </w:p>
    <w:p w14:paraId="5FE74B6D" w14:textId="41288B2C" w:rsidR="00633C87" w:rsidRPr="00972279" w:rsidRDefault="007E6CF0" w:rsidP="00B4697F">
      <w:pPr>
        <w:pStyle w:val="ListParagraph"/>
        <w:numPr>
          <w:ilvl w:val="0"/>
          <w:numId w:val="13"/>
        </w:numPr>
        <w:spacing w:line="276" w:lineRule="auto"/>
        <w:rPr>
          <w:b/>
          <w:bCs/>
        </w:rPr>
      </w:pPr>
      <w:r w:rsidRPr="00972279">
        <w:rPr>
          <w:b/>
          <w:bCs/>
        </w:rPr>
        <w:t>Emotions and Values</w:t>
      </w:r>
    </w:p>
    <w:p w14:paraId="6095BC1A" w14:textId="77777777" w:rsidR="00972279" w:rsidRDefault="00972279" w:rsidP="00290D01">
      <w:pPr>
        <w:spacing w:line="276" w:lineRule="auto"/>
        <w:rPr>
          <w:b/>
          <w:bCs/>
        </w:rPr>
      </w:pPr>
    </w:p>
    <w:p w14:paraId="0A76D877" w14:textId="066093CE" w:rsidR="009E6B29" w:rsidRPr="00286445" w:rsidRDefault="006C1FA5" w:rsidP="00290D01">
      <w:pPr>
        <w:spacing w:line="276" w:lineRule="auto"/>
      </w:pPr>
      <w:r>
        <w:t>This section will look</w:t>
      </w:r>
      <w:r w:rsidR="00972279">
        <w:t xml:space="preserve"> at the final pairwise set in our </w:t>
      </w:r>
      <w:r w:rsidR="00BC70C4">
        <w:t>interactive mapping</w:t>
      </w:r>
      <w:r w:rsidR="00972279">
        <w:t xml:space="preserve">. That is, </w:t>
      </w:r>
      <w:r>
        <w:t xml:space="preserve">how values and emotions interact in these cases. First that value contraventions can trigger negative emotional responses (section </w:t>
      </w:r>
      <w:r w:rsidR="00972279">
        <w:t>5</w:t>
      </w:r>
      <w:r>
        <w:t xml:space="preserve">.1.), and that emotions can be indicative that </w:t>
      </w:r>
      <w:r w:rsidR="00286445">
        <w:t xml:space="preserve">a value boundary has been crossed (section </w:t>
      </w:r>
      <w:r w:rsidR="00972279">
        <w:t>5</w:t>
      </w:r>
      <w:r w:rsidR="00286445">
        <w:t xml:space="preserve">.2). </w:t>
      </w:r>
    </w:p>
    <w:p w14:paraId="72F67C28" w14:textId="77777777" w:rsidR="005E597B" w:rsidRDefault="005E597B" w:rsidP="00290D01">
      <w:pPr>
        <w:spacing w:line="276" w:lineRule="auto"/>
        <w:rPr>
          <w:b/>
          <w:bCs/>
        </w:rPr>
      </w:pPr>
    </w:p>
    <w:p w14:paraId="75E945B8" w14:textId="5114D9F2" w:rsidR="009E6B29" w:rsidRPr="009E6B29" w:rsidRDefault="00972279" w:rsidP="00290D01">
      <w:pPr>
        <w:spacing w:line="276" w:lineRule="auto"/>
        <w:rPr>
          <w:b/>
          <w:bCs/>
        </w:rPr>
      </w:pPr>
      <w:r>
        <w:rPr>
          <w:b/>
          <w:bCs/>
        </w:rPr>
        <w:t>5</w:t>
      </w:r>
      <w:r w:rsidR="009E6B29">
        <w:rPr>
          <w:b/>
          <w:bCs/>
        </w:rPr>
        <w:t xml:space="preserve">.1 Value contraventions and emotions </w:t>
      </w:r>
    </w:p>
    <w:p w14:paraId="6C74B087" w14:textId="77777777" w:rsidR="00503402" w:rsidRDefault="00503402" w:rsidP="00290D01">
      <w:pPr>
        <w:spacing w:line="276" w:lineRule="auto"/>
        <w:rPr>
          <w:b/>
          <w:bCs/>
        </w:rPr>
      </w:pPr>
    </w:p>
    <w:p w14:paraId="46E3FC58" w14:textId="0D6F3559" w:rsidR="00F710C2" w:rsidRDefault="009E6B29" w:rsidP="00290D01">
      <w:pPr>
        <w:spacing w:line="276" w:lineRule="auto"/>
      </w:pPr>
      <w:r>
        <w:t>Peter Strawson</w:t>
      </w:r>
      <w:r w:rsidR="00286445">
        <w:t>,</w:t>
      </w:r>
      <w:r>
        <w:t xml:space="preserve"> in </w:t>
      </w:r>
      <w:r w:rsidR="00286445">
        <w:t xml:space="preserve">his </w:t>
      </w:r>
      <w:r w:rsidR="00631844">
        <w:t xml:space="preserve">1962 </w:t>
      </w:r>
      <w:r w:rsidR="00E60C0D">
        <w:t>essay, ‘Freedom and Resentment’</w:t>
      </w:r>
      <w:r w:rsidR="00631844">
        <w:t xml:space="preserve">, argues that </w:t>
      </w:r>
      <w:r w:rsidR="00E60C0D">
        <w:t>violations of moral norms trigger negative reactive attitudes toward the norm violator</w:t>
      </w:r>
      <w:r w:rsidR="00323075">
        <w:t>.</w:t>
      </w:r>
      <w:r w:rsidR="00E60C0D">
        <w:t xml:space="preserve"> </w:t>
      </w:r>
      <w:r w:rsidR="00DB6103">
        <w:t xml:space="preserve">He takes this to be fundamental to </w:t>
      </w:r>
      <w:r w:rsidR="00FC1262">
        <w:t xml:space="preserve">the </w:t>
      </w:r>
      <w:r w:rsidR="00DB6103">
        <w:t xml:space="preserve">operation of ethics in society. </w:t>
      </w:r>
      <w:r w:rsidR="00E60C0D">
        <w:t>For instance, we may feel resentment toward someone who knowingly harms us</w:t>
      </w:r>
      <w:r w:rsidR="00C87B16">
        <w:t xml:space="preserve"> – in his example, someone who intentionally steps on your fingers on the train (who you would be right to feel negatively toward), versus someone who accidentally tramples on your hand on an over-crowded train (and who it would be less appropriate for you to have negative reactive attitudes toward)</w:t>
      </w:r>
      <w:sdt>
        <w:sdtPr>
          <w:id w:val="1065452015"/>
          <w:citation/>
        </w:sdtPr>
        <w:sdtEndPr/>
        <w:sdtContent>
          <w:r w:rsidR="00F0622E">
            <w:fldChar w:fldCharType="begin"/>
          </w:r>
          <w:r w:rsidR="00F0622E">
            <w:instrText xml:space="preserve"> CITATION Str62 \l 2057 </w:instrText>
          </w:r>
          <w:r w:rsidR="00F0622E">
            <w:fldChar w:fldCharType="separate"/>
          </w:r>
          <w:r w:rsidR="00F0622E">
            <w:rPr>
              <w:noProof/>
            </w:rPr>
            <w:t xml:space="preserve"> (Strawson, 1962)</w:t>
          </w:r>
          <w:r w:rsidR="00F0622E">
            <w:fldChar w:fldCharType="end"/>
          </w:r>
        </w:sdtContent>
      </w:sdt>
      <w:r w:rsidR="00972279">
        <w:t xml:space="preserve">. </w:t>
      </w:r>
      <w:r w:rsidR="00640A9A">
        <w:t>The philosophical point here is that value contraventions can and do elicit negative emotional responses</w:t>
      </w:r>
      <w:r w:rsidR="00F710C2">
        <w:t>, and that</w:t>
      </w:r>
      <w:r w:rsidR="00B4697F">
        <w:t xml:space="preserve"> this is appropriate</w:t>
      </w:r>
      <w:r w:rsidR="00F710C2">
        <w:t xml:space="preserve">. </w:t>
      </w:r>
      <w:r w:rsidR="00627B6F">
        <w:t>Th</w:t>
      </w:r>
      <w:r w:rsidR="00640A9A">
        <w:t xml:space="preserve">e </w:t>
      </w:r>
      <w:r w:rsidR="00627B6F">
        <w:t>idea that contravening value</w:t>
      </w:r>
      <w:r w:rsidR="00954944">
        <w:t>-</w:t>
      </w:r>
      <w:r w:rsidR="00627B6F">
        <w:t xml:space="preserve">lines results in negative </w:t>
      </w:r>
      <w:r w:rsidR="00972279">
        <w:t>reactive</w:t>
      </w:r>
      <w:r w:rsidR="00617EBE">
        <w:t xml:space="preserve"> attitudes</w:t>
      </w:r>
      <w:r w:rsidR="00972279">
        <w:t xml:space="preserve"> </w:t>
      </w:r>
      <w:r w:rsidR="005F0B52">
        <w:t xml:space="preserve">also </w:t>
      </w:r>
      <w:r w:rsidR="00627B6F">
        <w:t xml:space="preserve">appears in </w:t>
      </w:r>
      <w:r w:rsidR="006C1FA5">
        <w:t xml:space="preserve">the </w:t>
      </w:r>
      <w:r w:rsidR="00627B6F">
        <w:t>sociological explanations of distrust</w:t>
      </w:r>
      <w:r w:rsidR="000D123E">
        <w:t xml:space="preserve"> </w:t>
      </w:r>
      <w:r w:rsidR="005631EC">
        <w:t>across a range</w:t>
      </w:r>
      <w:r w:rsidR="000D123E">
        <w:t xml:space="preserve"> cases</w:t>
      </w:r>
      <w:r w:rsidR="00F710C2">
        <w:t xml:space="preserve">, </w:t>
      </w:r>
      <w:r w:rsidR="004A6B55">
        <w:t xml:space="preserve">some of </w:t>
      </w:r>
      <w:r w:rsidR="00F710C2">
        <w:t>which are listed below</w:t>
      </w:r>
      <w:r w:rsidR="004A6B55">
        <w:t xml:space="preserve">. It should be noted that </w:t>
      </w:r>
      <w:r w:rsidR="00B4697F">
        <w:t xml:space="preserve">I am in no way suggesting that there is a </w:t>
      </w:r>
      <w:r w:rsidR="004A6B55">
        <w:t xml:space="preserve">direct </w:t>
      </w:r>
      <w:r w:rsidR="00B4697F">
        <w:t>connection between the philosophical literature on reactive attitudes and the sociological literature on distrust</w:t>
      </w:r>
      <w:r w:rsidR="004A6B55">
        <w:t xml:space="preserve"> – that is, I don’t expect that sociologists have been reading Strawson and then developing intentionally </w:t>
      </w:r>
      <w:proofErr w:type="spellStart"/>
      <w:r w:rsidR="004A6B55">
        <w:t>Strawsonian</w:t>
      </w:r>
      <w:proofErr w:type="spellEnd"/>
      <w:r w:rsidR="004A6B55">
        <w:t xml:space="preserve"> accounts of the phenomena</w:t>
      </w:r>
      <w:r w:rsidR="0084524E">
        <w:t xml:space="preserve">. </w:t>
      </w:r>
      <w:r w:rsidR="00617EBE">
        <w:t xml:space="preserve">But it is </w:t>
      </w:r>
      <w:r w:rsidR="004A6B55">
        <w:t xml:space="preserve">striking that the sociological accounts are so </w:t>
      </w:r>
      <w:proofErr w:type="gramStart"/>
      <w:r w:rsidR="004A6B55">
        <w:t>similar to</w:t>
      </w:r>
      <w:proofErr w:type="gramEnd"/>
      <w:r w:rsidR="004A6B55">
        <w:t xml:space="preserve"> those that are </w:t>
      </w:r>
      <w:r w:rsidR="00617EBE">
        <w:t xml:space="preserve">already </w:t>
      </w:r>
      <w:r w:rsidR="004A6B55">
        <w:t xml:space="preserve">philosophically familiar. </w:t>
      </w:r>
    </w:p>
    <w:p w14:paraId="4EBF0670" w14:textId="77777777" w:rsidR="00F710C2" w:rsidRDefault="00F710C2" w:rsidP="00290D01">
      <w:pPr>
        <w:spacing w:line="276" w:lineRule="auto"/>
      </w:pPr>
    </w:p>
    <w:p w14:paraId="6AD1AB1A" w14:textId="76B66A6D" w:rsidR="00156339" w:rsidRDefault="00627B6F" w:rsidP="00290D01">
      <w:pPr>
        <w:spacing w:line="276" w:lineRule="auto"/>
      </w:pPr>
      <w:r>
        <w:t xml:space="preserve">James </w:t>
      </w:r>
      <w:proofErr w:type="spellStart"/>
      <w:r>
        <w:t>Fairhead</w:t>
      </w:r>
      <w:proofErr w:type="spellEnd"/>
      <w:r w:rsidR="00172A3B">
        <w:t xml:space="preserve"> (2016)</w:t>
      </w:r>
      <w:r>
        <w:t>, in his discussion of resistance to Ebola interventions in Guinea</w:t>
      </w:r>
      <w:r w:rsidR="00156339">
        <w:t>,</w:t>
      </w:r>
      <w:r>
        <w:t xml:space="preserve"> argues that </w:t>
      </w:r>
      <w:r w:rsidR="00640A9A">
        <w:t xml:space="preserve">international </w:t>
      </w:r>
      <w:r w:rsidR="00156339">
        <w:t>intervention</w:t>
      </w:r>
      <w:r w:rsidR="00640A9A">
        <w:t>s during the crisis</w:t>
      </w:r>
      <w:r w:rsidR="00156339">
        <w:t xml:space="preserve"> crossed certain “red lines” of value accommodation</w:t>
      </w:r>
      <w:r w:rsidR="0084524E">
        <w:rPr>
          <w:rStyle w:val="FootnoteReference"/>
        </w:rPr>
        <w:footnoteReference w:id="5"/>
      </w:r>
      <w:r w:rsidR="00156339">
        <w:t xml:space="preserve"> that had existed before the outbreak. </w:t>
      </w:r>
      <w:r w:rsidR="00172A3B">
        <w:t xml:space="preserve">For instance, prior to the epidemic families had been allowed to accompany </w:t>
      </w:r>
      <w:r w:rsidR="00B4697F">
        <w:t>sick relatives</w:t>
      </w:r>
      <w:r w:rsidR="00290D01">
        <w:t xml:space="preserve"> </w:t>
      </w:r>
      <w:r w:rsidR="00172A3B">
        <w:t xml:space="preserve">into the hospital, and traditional </w:t>
      </w:r>
      <w:r w:rsidR="00172A3B">
        <w:lastRenderedPageBreak/>
        <w:t>burial practices were respected.</w:t>
      </w:r>
      <w:r w:rsidR="00E47E41">
        <w:t xml:space="preserve"> </w:t>
      </w:r>
      <w:r w:rsidR="00972279">
        <w:t>It</w:t>
      </w:r>
      <w:r w:rsidR="00E47E41">
        <w:t xml:space="preserve"> wasn’t possible to continue with these </w:t>
      </w:r>
      <w:r w:rsidR="00290D01">
        <w:t xml:space="preserve">practices </w:t>
      </w:r>
      <w:r w:rsidR="00E47E41">
        <w:t xml:space="preserve">under quarantine conditions. </w:t>
      </w:r>
      <w:proofErr w:type="spellStart"/>
      <w:r w:rsidR="00156339">
        <w:t>Fairhead</w:t>
      </w:r>
      <w:proofErr w:type="spellEnd"/>
      <w:r w:rsidR="00172A3B">
        <w:t xml:space="preserve"> explicitly notes </w:t>
      </w:r>
      <w:r w:rsidR="00E47E41">
        <w:t>t</w:t>
      </w:r>
      <w:r w:rsidR="00172A3B">
        <w:t>he connections between value violations and emotional responses here</w:t>
      </w:r>
      <w:r w:rsidR="00156339">
        <w:t xml:space="preserve">: </w:t>
      </w:r>
    </w:p>
    <w:p w14:paraId="05E0E3DA" w14:textId="77777777" w:rsidR="00156339" w:rsidRDefault="00156339" w:rsidP="00290D01">
      <w:pPr>
        <w:ind w:left="720"/>
      </w:pPr>
    </w:p>
    <w:p w14:paraId="61D9FEFE" w14:textId="135030FD" w:rsidR="00156339" w:rsidRDefault="00156339" w:rsidP="00290D01">
      <w:pPr>
        <w:ind w:left="720"/>
      </w:pPr>
      <w:r>
        <w:t>[</w:t>
      </w:r>
      <w:r w:rsidRPr="00156339">
        <w:t>t</w:t>
      </w:r>
      <w:r>
        <w:t>]</w:t>
      </w:r>
      <w:proofErr w:type="spellStart"/>
      <w:r w:rsidRPr="00156339">
        <w:t>ransgressive</w:t>
      </w:r>
      <w:proofErr w:type="spellEnd"/>
      <w:r w:rsidRPr="00156339">
        <w:t xml:space="preserve"> situations documented here evoked emotive responses to the perceived immorality and improprieties that were strong enough to cause flight, resistance, and murder</w:t>
      </w:r>
      <w:sdt>
        <w:sdtPr>
          <w:id w:val="-359438373"/>
          <w:citation/>
        </w:sdtPr>
        <w:sdtEndPr/>
        <w:sdtContent>
          <w:r>
            <w:fldChar w:fldCharType="begin"/>
          </w:r>
          <w:r>
            <w:instrText xml:space="preserve">CITATION Fai16 \p 25 \l 2057 </w:instrText>
          </w:r>
          <w:r>
            <w:fldChar w:fldCharType="separate"/>
          </w:r>
          <w:r>
            <w:rPr>
              <w:noProof/>
            </w:rPr>
            <w:t xml:space="preserve"> (Fairhead, 2016, p. 25)</w:t>
          </w:r>
          <w:r>
            <w:fldChar w:fldCharType="end"/>
          </w:r>
        </w:sdtContent>
      </w:sdt>
      <w:r w:rsidRPr="00156339">
        <w:t>.</w:t>
      </w:r>
    </w:p>
    <w:p w14:paraId="45927DDF" w14:textId="1FF3AB9B" w:rsidR="00156339" w:rsidRDefault="00156339" w:rsidP="00290D01">
      <w:pPr>
        <w:spacing w:line="276" w:lineRule="auto"/>
      </w:pPr>
    </w:p>
    <w:p w14:paraId="6CF620A9" w14:textId="27FC6D0B" w:rsidR="00242A79" w:rsidRDefault="00156339" w:rsidP="00290D01">
      <w:pPr>
        <w:spacing w:line="276" w:lineRule="auto"/>
      </w:pPr>
      <w:r>
        <w:t>Heidi Larson,</w:t>
      </w:r>
      <w:r w:rsidR="00D82A70">
        <w:t xml:space="preserve"> the </w:t>
      </w:r>
      <w:r>
        <w:t xml:space="preserve">anthropologist of </w:t>
      </w:r>
      <w:r w:rsidR="00172A3B">
        <w:t xml:space="preserve">global </w:t>
      </w:r>
      <w:r>
        <w:t>vaccine hesitancy</w:t>
      </w:r>
      <w:r w:rsidR="004A6B55">
        <w:t xml:space="preserve"> whose work has been mentioned earlier in this paper</w:t>
      </w:r>
      <w:r w:rsidR="005F0B52">
        <w:t>, documents a similar</w:t>
      </w:r>
      <w:r w:rsidR="00E47E41">
        <w:t xml:space="preserve"> phenomenon in the cases of Kenyan resistance to the </w:t>
      </w:r>
      <w:r w:rsidR="00FC36C3">
        <w:t>Tetanus</w:t>
      </w:r>
      <w:r w:rsidR="00E47E41">
        <w:t xml:space="preserve"> vaccine and Indian resistance to the HPV vaccine. In these cases, a sense of outrage follows not being treated with appropriate dignity</w:t>
      </w:r>
      <w:sdt>
        <w:sdtPr>
          <w:id w:val="238599351"/>
          <w:citation/>
        </w:sdtPr>
        <w:sdtEndPr/>
        <w:sdtContent>
          <w:r w:rsidR="00242A79">
            <w:fldChar w:fldCharType="begin"/>
          </w:r>
          <w:r w:rsidR="00242A79">
            <w:instrText xml:space="preserve">CITATION Lar201 \p 23-26 \l 2057 </w:instrText>
          </w:r>
          <w:r w:rsidR="00242A79">
            <w:fldChar w:fldCharType="separate"/>
          </w:r>
          <w:r w:rsidR="00242A79">
            <w:rPr>
              <w:noProof/>
            </w:rPr>
            <w:t xml:space="preserve"> (Larson, 2020, pp. 23-26)</w:t>
          </w:r>
          <w:r w:rsidR="00242A79">
            <w:fldChar w:fldCharType="end"/>
          </w:r>
        </w:sdtContent>
      </w:sdt>
      <w:r w:rsidR="00242A79">
        <w:t>.</w:t>
      </w:r>
      <w:r w:rsidR="00AB655E">
        <w:t xml:space="preserve"> On the Kenyan case she says: “</w:t>
      </w:r>
      <w:r w:rsidR="00AB655E" w:rsidRPr="00AB655E">
        <w:t>The vaccine itself was not the real issue. It was about self-determinization, dignity and distrust” (p.23)</w:t>
      </w:r>
      <w:r w:rsidR="00AB655E">
        <w:t>. And on resistance to the HPV vaccine in India</w:t>
      </w:r>
      <w:r w:rsidR="00AB655E" w:rsidRPr="00AB655E">
        <w:t xml:space="preserve">: “Among their list of grievances, one focussed not on the vaccine, but on the </w:t>
      </w:r>
      <w:proofErr w:type="gramStart"/>
      <w:r w:rsidR="00AB655E" w:rsidRPr="00AB655E">
        <w:t>way</w:t>
      </w:r>
      <w:proofErr w:type="gramEnd"/>
      <w:r w:rsidR="00AB655E" w:rsidRPr="00AB655E">
        <w:t xml:space="preserve"> they felt treated by the health authorities. It was about broken trust</w:t>
      </w:r>
      <w:r w:rsidR="00AB655E">
        <w:t xml:space="preserve">” </w:t>
      </w:r>
      <w:sdt>
        <w:sdtPr>
          <w:id w:val="-1490243476"/>
          <w:citation/>
        </w:sdtPr>
        <w:sdtEndPr/>
        <w:sdtContent>
          <w:r w:rsidR="00AB655E">
            <w:fldChar w:fldCharType="begin"/>
          </w:r>
          <w:r w:rsidR="00AB655E">
            <w:instrText xml:space="preserve">CITATION Lar201 \p 25 \l 2057 </w:instrText>
          </w:r>
          <w:r w:rsidR="00AB655E">
            <w:fldChar w:fldCharType="separate"/>
          </w:r>
          <w:r w:rsidR="00AB655E">
            <w:rPr>
              <w:noProof/>
            </w:rPr>
            <w:t>(Larson, 2020, p. 25)</w:t>
          </w:r>
          <w:r w:rsidR="00AB655E">
            <w:fldChar w:fldCharType="end"/>
          </w:r>
        </w:sdtContent>
      </w:sdt>
      <w:r w:rsidR="00AB655E">
        <w:t>.</w:t>
      </w:r>
    </w:p>
    <w:p w14:paraId="245AC433" w14:textId="77777777" w:rsidR="00AB655E" w:rsidRDefault="00AB655E" w:rsidP="00290D01">
      <w:pPr>
        <w:spacing w:line="276" w:lineRule="auto"/>
      </w:pPr>
    </w:p>
    <w:p w14:paraId="49B7381F" w14:textId="55CB4EC2" w:rsidR="00242A79" w:rsidRDefault="00242A79" w:rsidP="00290D01">
      <w:pPr>
        <w:spacing w:line="276" w:lineRule="auto"/>
      </w:pPr>
      <w:r>
        <w:t xml:space="preserve">Didier </w:t>
      </w:r>
      <w:proofErr w:type="spellStart"/>
      <w:r>
        <w:t>Fassin</w:t>
      </w:r>
      <w:proofErr w:type="spellEnd"/>
      <w:r>
        <w:t xml:space="preserve">, in his book on HIV/AIDS in South Africa, </w:t>
      </w:r>
      <w:r w:rsidRPr="00242A79">
        <w:rPr>
          <w:i/>
          <w:iCs/>
        </w:rPr>
        <w:t xml:space="preserve">When Bodies Remember </w:t>
      </w:r>
      <w:r w:rsidR="00544E6E">
        <w:t>(2007), even uses</w:t>
      </w:r>
      <w:r w:rsidR="00C63C9F">
        <w:t xml:space="preserve"> similar</w:t>
      </w:r>
      <w:r w:rsidR="00544E6E">
        <w:t xml:space="preserve"> language</w:t>
      </w:r>
      <w:r w:rsidR="00C63C9F">
        <w:t xml:space="preserve"> </w:t>
      </w:r>
      <w:r w:rsidR="00544E6E">
        <w:t xml:space="preserve">Strawson, describing the viscerally negative response to HIV/AIDS interventions as being </w:t>
      </w:r>
      <w:r w:rsidR="005F0B52">
        <w:t xml:space="preserve">partially </w:t>
      </w:r>
      <w:r w:rsidR="00544E6E">
        <w:t xml:space="preserve">driven by </w:t>
      </w:r>
      <w:r w:rsidR="005F0B52">
        <w:t>an “economy of resentment”</w:t>
      </w:r>
      <w:sdt>
        <w:sdtPr>
          <w:id w:val="-593173627"/>
          <w:citation/>
        </w:sdtPr>
        <w:sdtEndPr/>
        <w:sdtContent>
          <w:r w:rsidR="00CE25BA">
            <w:fldChar w:fldCharType="begin"/>
          </w:r>
          <w:r w:rsidR="005F0B52">
            <w:instrText xml:space="preserve">CITATION Fas07 \p "170 - 171" \l 2057 </w:instrText>
          </w:r>
          <w:r w:rsidR="00CE25BA">
            <w:fldChar w:fldCharType="separate"/>
          </w:r>
          <w:r w:rsidR="005F0B52">
            <w:rPr>
              <w:noProof/>
            </w:rPr>
            <w:t xml:space="preserve"> (Fassin, 2007, pp. 170 - 171)</w:t>
          </w:r>
          <w:r w:rsidR="00CE25BA">
            <w:fldChar w:fldCharType="end"/>
          </w:r>
        </w:sdtContent>
      </w:sdt>
      <w:r w:rsidR="005F0B52">
        <w:rPr>
          <w:rStyle w:val="FootnoteReference"/>
        </w:rPr>
        <w:footnoteReference w:id="6"/>
      </w:r>
      <w:r w:rsidR="00B4697F">
        <w:t>, by which he means the</w:t>
      </w:r>
      <w:r w:rsidR="005F0B52">
        <w:t xml:space="preserve"> visceral </w:t>
      </w:r>
      <w:r w:rsidR="00B4697F">
        <w:t xml:space="preserve">negative emotional </w:t>
      </w:r>
      <w:r w:rsidR="00AA5078">
        <w:t xml:space="preserve">response to </w:t>
      </w:r>
      <w:r w:rsidR="005F0B52">
        <w:t>a past</w:t>
      </w:r>
      <w:r w:rsidR="00AA5078">
        <w:t xml:space="preserve"> </w:t>
      </w:r>
      <w:r w:rsidR="00617EBE">
        <w:t xml:space="preserve">of </w:t>
      </w:r>
      <w:r w:rsidR="00AA5078">
        <w:t xml:space="preserve">mistreatment by government and their policies. </w:t>
      </w:r>
    </w:p>
    <w:p w14:paraId="6E82BDB0" w14:textId="326DB6AB" w:rsidR="00D82A70" w:rsidRDefault="00D82A70" w:rsidP="00290D01">
      <w:pPr>
        <w:spacing w:line="276" w:lineRule="auto"/>
      </w:pPr>
    </w:p>
    <w:p w14:paraId="70752944" w14:textId="55313141" w:rsidR="00534C5E" w:rsidRDefault="00D82A70" w:rsidP="0034633D">
      <w:pPr>
        <w:spacing w:line="276" w:lineRule="auto"/>
      </w:pPr>
      <w:r>
        <w:t xml:space="preserve">While it is neat that the sociological literature on negative affective responses to value contraventions lines up so well with the philosophical </w:t>
      </w:r>
      <w:proofErr w:type="spellStart"/>
      <w:r>
        <w:t>Strawsonian</w:t>
      </w:r>
      <w:proofErr w:type="spellEnd"/>
      <w:r>
        <w:t xml:space="preserve"> literature on negative reactive attitudes, there is something troubling about these accounts, which Is they require that people</w:t>
      </w:r>
      <w:r w:rsidR="0034633D">
        <w:t xml:space="preserve"> </w:t>
      </w:r>
      <w:r>
        <w:t xml:space="preserve">have the expectation that normative </w:t>
      </w:r>
      <w:r w:rsidR="0034633D">
        <w:t>commitments will be met</w:t>
      </w:r>
      <w:r>
        <w:t xml:space="preserve">. However, </w:t>
      </w:r>
      <w:r w:rsidR="0034633D">
        <w:t xml:space="preserve">we know from Amartya Sen’s work on adaptive preferences, that those who have a history of receiving maltreatment may come to adjust their expectations. Sen describe this phenomenon as follows: </w:t>
      </w:r>
    </w:p>
    <w:p w14:paraId="5FF997A3" w14:textId="77777777" w:rsidR="0034633D" w:rsidRDefault="0034633D" w:rsidP="0034633D">
      <w:pPr>
        <w:spacing w:line="276" w:lineRule="auto"/>
      </w:pPr>
    </w:p>
    <w:p w14:paraId="03CCEEB8" w14:textId="5B3B72B0" w:rsidR="00534C5E" w:rsidRDefault="00534C5E" w:rsidP="00AB245D">
      <w:pPr>
        <w:tabs>
          <w:tab w:val="left" w:pos="4976"/>
        </w:tabs>
        <w:ind w:left="720"/>
      </w:pPr>
      <w:r>
        <w:t xml:space="preserve">The underdog learns to bear the burden so well that he or she overlooks the burden itself. Discontent is replaced by acceptance, </w:t>
      </w:r>
      <w:r w:rsidR="00AB245D">
        <w:t>hopeless rebellion by conformist quiet, and – most relevantly in the present context – suffering and anger by cheerful endurance. As people learn to adjust to the existing horrors by the sheer necessity of uneventful survival, the horrors look less terrible in the metric of utilities</w:t>
      </w:r>
      <w:sdt>
        <w:sdtPr>
          <w:id w:val="-997106891"/>
          <w:citation/>
        </w:sdtPr>
        <w:sdtEndPr/>
        <w:sdtContent>
          <w:r w:rsidR="00AB245D">
            <w:fldChar w:fldCharType="begin"/>
          </w:r>
          <w:r w:rsidR="00AB245D">
            <w:instrText xml:space="preserve">CITATION Sen84 \p 309 \l 2057 </w:instrText>
          </w:r>
          <w:r w:rsidR="00AB245D">
            <w:fldChar w:fldCharType="separate"/>
          </w:r>
          <w:r w:rsidR="00AB245D">
            <w:rPr>
              <w:noProof/>
            </w:rPr>
            <w:t xml:space="preserve"> (Sen, 1984, p. 309)</w:t>
          </w:r>
          <w:r w:rsidR="00AB245D">
            <w:fldChar w:fldCharType="end"/>
          </w:r>
        </w:sdtContent>
      </w:sdt>
      <w:r w:rsidR="00AB245D">
        <w:t xml:space="preserve">. </w:t>
      </w:r>
    </w:p>
    <w:p w14:paraId="3195A7CF" w14:textId="5553767B" w:rsidR="00AB245D" w:rsidRDefault="00AB245D" w:rsidP="00AB245D">
      <w:pPr>
        <w:tabs>
          <w:tab w:val="left" w:pos="4976"/>
        </w:tabs>
        <w:spacing w:line="276" w:lineRule="auto"/>
      </w:pPr>
    </w:p>
    <w:p w14:paraId="69790ED4" w14:textId="4F9B4B5E" w:rsidR="00B43E97" w:rsidRPr="0034633D" w:rsidRDefault="00AB245D" w:rsidP="0034633D">
      <w:pPr>
        <w:tabs>
          <w:tab w:val="left" w:pos="4976"/>
        </w:tabs>
        <w:spacing w:line="276" w:lineRule="auto"/>
      </w:pPr>
      <w:r>
        <w:lastRenderedPageBreak/>
        <w:t xml:space="preserve">Later </w:t>
      </w:r>
      <w:proofErr w:type="gramStart"/>
      <w:r>
        <w:t>on</w:t>
      </w:r>
      <w:proofErr w:type="gramEnd"/>
      <w:r>
        <w:t xml:space="preserve"> the same page: “[Q]</w:t>
      </w:r>
      <w:proofErr w:type="spellStart"/>
      <w:r>
        <w:t>uiet</w:t>
      </w:r>
      <w:proofErr w:type="spellEnd"/>
      <w:r>
        <w:t xml:space="preserve"> acceptance of deprivation and bad fate affects the scale of dissatisfaction generated” </w:t>
      </w:r>
      <w:sdt>
        <w:sdtPr>
          <w:id w:val="-1453625984"/>
          <w:citation/>
        </w:sdtPr>
        <w:sdtEndPr/>
        <w:sdtContent>
          <w:r>
            <w:fldChar w:fldCharType="begin"/>
          </w:r>
          <w:r>
            <w:instrText xml:space="preserve">CITATION Sen84 \p 309 \l 2057 </w:instrText>
          </w:r>
          <w:r>
            <w:fldChar w:fldCharType="separate"/>
          </w:r>
          <w:r>
            <w:rPr>
              <w:noProof/>
            </w:rPr>
            <w:t>(Sen, 1984, p. 309)</w:t>
          </w:r>
          <w:r>
            <w:fldChar w:fldCharType="end"/>
          </w:r>
        </w:sdtContent>
      </w:sdt>
      <w:r w:rsidR="0034633D">
        <w:t xml:space="preserve">. </w:t>
      </w:r>
      <w:r>
        <w:t>Sen’s work on adaptive preferences indicates</w:t>
      </w:r>
      <w:r w:rsidR="00921470">
        <w:t xml:space="preserve"> two things relevant to us here: 1) people who have long</w:t>
      </w:r>
      <w:r w:rsidR="00617EBE">
        <w:t xml:space="preserve"> </w:t>
      </w:r>
      <w:r w:rsidR="00921470">
        <w:t xml:space="preserve">lived in conditions of deprivation </w:t>
      </w:r>
      <w:r w:rsidR="00F03A8D">
        <w:t>may</w:t>
      </w:r>
      <w:r w:rsidR="00921470">
        <w:t xml:space="preserve"> become habituated into those conditions, and as such they might lack appropriate normative expectations</w:t>
      </w:r>
      <w:r w:rsidR="00F03A8D">
        <w:t>;</w:t>
      </w:r>
      <w:r w:rsidR="00921470">
        <w:t xml:space="preserve"> 2) relatedly, individuals might lack appropriate affective reactions to what are actual value contraventions</w:t>
      </w:r>
      <w:r w:rsidR="00F03A8D">
        <w:t xml:space="preserve"> because they have become </w:t>
      </w:r>
      <w:r w:rsidR="00E74C0C">
        <w:t xml:space="preserve">so </w:t>
      </w:r>
      <w:r w:rsidR="00F03A8D">
        <w:t>use</w:t>
      </w:r>
      <w:r w:rsidR="00617EBE">
        <w:t>d</w:t>
      </w:r>
      <w:r w:rsidR="00F03A8D">
        <w:t xml:space="preserve"> to poor treatment</w:t>
      </w:r>
      <w:r w:rsidR="00921470">
        <w:t>.</w:t>
      </w:r>
      <w:r w:rsidR="0034633D">
        <w:t xml:space="preserve"> So</w:t>
      </w:r>
      <w:r w:rsidR="00617EBE">
        <w:t>,</w:t>
      </w:r>
      <w:r w:rsidR="0034633D">
        <w:t xml:space="preserve"> while we might often see negative emotional responses to value contraventions, Sen’s work teaches us that the worst-treated might not display this reaction. </w:t>
      </w:r>
    </w:p>
    <w:p w14:paraId="6739D68F" w14:textId="031832AA" w:rsidR="00E60C0D" w:rsidRDefault="00E60C0D" w:rsidP="00290D01">
      <w:pPr>
        <w:spacing w:line="276" w:lineRule="auto"/>
      </w:pPr>
    </w:p>
    <w:p w14:paraId="102A5FE6" w14:textId="49D589D3" w:rsidR="00627B6F" w:rsidRPr="0034633D" w:rsidRDefault="00544E6E" w:rsidP="0034633D">
      <w:pPr>
        <w:pStyle w:val="ListParagraph"/>
        <w:numPr>
          <w:ilvl w:val="1"/>
          <w:numId w:val="17"/>
        </w:numPr>
        <w:spacing w:line="276" w:lineRule="auto"/>
        <w:rPr>
          <w:b/>
          <w:bCs/>
        </w:rPr>
      </w:pPr>
      <w:r w:rsidRPr="0034633D">
        <w:rPr>
          <w:b/>
          <w:bCs/>
        </w:rPr>
        <w:t xml:space="preserve">Emotions as Evaluative </w:t>
      </w:r>
    </w:p>
    <w:p w14:paraId="58E598F4" w14:textId="77777777" w:rsidR="00627B6F" w:rsidRPr="00E60C0D" w:rsidRDefault="00627B6F" w:rsidP="00290D01">
      <w:pPr>
        <w:spacing w:line="276" w:lineRule="auto"/>
      </w:pPr>
    </w:p>
    <w:p w14:paraId="582BDC0C" w14:textId="7F77AFC1" w:rsidR="008B0E3A" w:rsidRDefault="00D66FCF" w:rsidP="00290D01">
      <w:pPr>
        <w:spacing w:line="276" w:lineRule="auto"/>
      </w:pPr>
      <w:r>
        <w:t xml:space="preserve">In section </w:t>
      </w:r>
      <w:r w:rsidR="0034633D">
        <w:t>5.1</w:t>
      </w:r>
      <w:r>
        <w:t xml:space="preserve"> it was noted that </w:t>
      </w:r>
      <w:r w:rsidR="00EF3C50">
        <w:t xml:space="preserve">value </w:t>
      </w:r>
      <w:r w:rsidR="00F76A7E">
        <w:t>contravention</w:t>
      </w:r>
      <w:r w:rsidR="00F23DAD">
        <w:t>s</w:t>
      </w:r>
      <w:r w:rsidR="00F76A7E">
        <w:t xml:space="preserve"> can</w:t>
      </w:r>
      <w:r w:rsidR="00F23DAD">
        <w:t xml:space="preserve"> and</w:t>
      </w:r>
      <w:r w:rsidR="00F76A7E">
        <w:t xml:space="preserve"> </w:t>
      </w:r>
      <w:r w:rsidR="00E74C0C">
        <w:t xml:space="preserve">do </w:t>
      </w:r>
      <w:r w:rsidR="00F76A7E">
        <w:t>trigger emotional responses</w:t>
      </w:r>
      <w:r w:rsidR="00EF3C50">
        <w:t>, which can</w:t>
      </w:r>
      <w:r w:rsidR="0034633D">
        <w:t xml:space="preserve"> in turn</w:t>
      </w:r>
      <w:r w:rsidR="00EF3C50">
        <w:t xml:space="preserve"> fuel resistance to science-based health interventions</w:t>
      </w:r>
      <w:r w:rsidR="00380742">
        <w:t xml:space="preserve"> – whether rightly or wrongly</w:t>
      </w:r>
      <w:r w:rsidR="00F76A7E">
        <w:t xml:space="preserve">. But the temporality </w:t>
      </w:r>
      <w:r w:rsidR="002B1F25">
        <w:t xml:space="preserve">need not operate just in </w:t>
      </w:r>
      <w:r w:rsidR="002772FB">
        <w:t xml:space="preserve">that </w:t>
      </w:r>
      <w:r w:rsidR="002B1F25">
        <w:t xml:space="preserve">one direction </w:t>
      </w:r>
      <w:r w:rsidR="00F76A7E">
        <w:t>– that is, it need not be</w:t>
      </w:r>
      <w:r w:rsidR="002B1F25">
        <w:t xml:space="preserve"> that a</w:t>
      </w:r>
      <w:r w:rsidR="00F76A7E">
        <w:t xml:space="preserve"> value </w:t>
      </w:r>
      <w:r w:rsidR="00290241">
        <w:t xml:space="preserve">transgression </w:t>
      </w:r>
      <w:r w:rsidR="002B1F25">
        <w:t xml:space="preserve">is </w:t>
      </w:r>
      <w:r w:rsidR="00F76A7E">
        <w:t xml:space="preserve">followed by </w:t>
      </w:r>
      <w:r w:rsidR="00290241">
        <w:t xml:space="preserve">an </w:t>
      </w:r>
      <w:r w:rsidR="00F76A7E">
        <w:t xml:space="preserve">emotional response. Rather, emotions can provide us with information that a value contravention has taken place. For instance, anger might be an indicator that an injustice </w:t>
      </w:r>
      <w:r w:rsidR="00290D01">
        <w:t xml:space="preserve">has </w:t>
      </w:r>
      <w:r w:rsidR="00F76A7E">
        <w:t>occurred</w:t>
      </w:r>
      <w:sdt>
        <w:sdtPr>
          <w:id w:val="693351944"/>
          <w:citation/>
        </w:sdtPr>
        <w:sdtEndPr/>
        <w:sdtContent>
          <w:r w:rsidR="00F76A7E">
            <w:fldChar w:fldCharType="begin"/>
          </w:r>
          <w:r w:rsidR="00F76A7E">
            <w:instrText xml:space="preserve">CITATION Car22 \p 49 \l 2057 </w:instrText>
          </w:r>
          <w:r w:rsidR="00F76A7E">
            <w:fldChar w:fldCharType="separate"/>
          </w:r>
          <w:r w:rsidR="00F76A7E">
            <w:rPr>
              <w:noProof/>
            </w:rPr>
            <w:t xml:space="preserve"> (Carman, 2022, p. 49)</w:t>
          </w:r>
          <w:r w:rsidR="00F76A7E">
            <w:fldChar w:fldCharType="end"/>
          </w:r>
        </w:sdtContent>
      </w:sdt>
      <w:r w:rsidR="00F76A7E">
        <w:t xml:space="preserve">. </w:t>
      </w:r>
      <w:r w:rsidR="002772FB">
        <w:t>So</w:t>
      </w:r>
      <w:r w:rsidR="00380742">
        <w:t>,</w:t>
      </w:r>
      <w:r w:rsidR="002772FB">
        <w:t xml:space="preserve"> one can feel anger without quite recognising at that point what is going on. It is only on further investigation that it becomes clear that the </w:t>
      </w:r>
      <w:r w:rsidR="00876510">
        <w:t>anger was a response to a value contravention.</w:t>
      </w:r>
      <w:r w:rsidR="0023234A">
        <w:t xml:space="preserve"> </w:t>
      </w:r>
      <w:r w:rsidR="00876510">
        <w:t>Carman is clear that emotions are not perfect signals. It may turn out there was nothing underlying the emotion,</w:t>
      </w:r>
      <w:r w:rsidR="00290D01">
        <w:t xml:space="preserve"> and that in that case the emotion was inappropriate,</w:t>
      </w:r>
      <w:r w:rsidR="00876510">
        <w:t xml:space="preserve"> but </w:t>
      </w:r>
      <w:r w:rsidR="00290D01">
        <w:t>the feeling</w:t>
      </w:r>
      <w:r w:rsidR="00876510">
        <w:t xml:space="preserve"> gives us an indication that there might be something worth investigating. Anderson similarly notes that emotions are “capable” of doing evaluative work</w:t>
      </w:r>
      <w:sdt>
        <w:sdtPr>
          <w:id w:val="-236324774"/>
          <w:citation/>
        </w:sdtPr>
        <w:sdtEndPr/>
        <w:sdtContent>
          <w:r w:rsidR="00C66BFC">
            <w:fldChar w:fldCharType="begin"/>
          </w:r>
          <w:r w:rsidR="00C66BFC">
            <w:instrText xml:space="preserve">CITATION And04 \p 11 \l 2057 </w:instrText>
          </w:r>
          <w:r w:rsidR="00C66BFC">
            <w:fldChar w:fldCharType="separate"/>
          </w:r>
          <w:r w:rsidR="00C66BFC">
            <w:rPr>
              <w:noProof/>
            </w:rPr>
            <w:t xml:space="preserve"> (Anderson, 2004, p. 11)</w:t>
          </w:r>
          <w:r w:rsidR="00C66BFC">
            <w:fldChar w:fldCharType="end"/>
          </w:r>
        </w:sdtContent>
      </w:sdt>
      <w:r w:rsidR="00876510">
        <w:t>.</w:t>
      </w:r>
      <w:r w:rsidR="00534AD7">
        <w:t xml:space="preserve"> </w:t>
      </w:r>
    </w:p>
    <w:p w14:paraId="6F8DBF34" w14:textId="30EC494F" w:rsidR="00FD1C25" w:rsidRDefault="00FD1C25" w:rsidP="00290D01">
      <w:pPr>
        <w:spacing w:line="276" w:lineRule="auto"/>
      </w:pPr>
    </w:p>
    <w:p w14:paraId="73C52E7E" w14:textId="0D6D0CE9" w:rsidR="00FD1C25" w:rsidRDefault="00FD1C25" w:rsidP="00290D01">
      <w:pPr>
        <w:spacing w:line="276" w:lineRule="auto"/>
      </w:pPr>
      <w:r>
        <w:t xml:space="preserve">The point about emotions being a signal for value contravention is distinct from another point that is </w:t>
      </w:r>
      <w:r w:rsidR="00E74C0C">
        <w:t xml:space="preserve">often </w:t>
      </w:r>
      <w:r>
        <w:t xml:space="preserve">made in the literature on the relationship between values and emotion, which is that emotions can be indicative of what really matters to you. </w:t>
      </w:r>
      <w:proofErr w:type="spellStart"/>
      <w:r>
        <w:t>Nomy</w:t>
      </w:r>
      <w:proofErr w:type="spellEnd"/>
      <w:r>
        <w:t xml:space="preserve"> </w:t>
      </w:r>
      <w:proofErr w:type="spellStart"/>
      <w:r>
        <w:t>Arpaly</w:t>
      </w:r>
      <w:proofErr w:type="spellEnd"/>
      <w:r>
        <w:t xml:space="preserve">, for example, makes this point in her example of Emily the PhD student. Emily is an excellent PhD </w:t>
      </w:r>
      <w:proofErr w:type="gramStart"/>
      <w:r>
        <w:t>student</w:t>
      </w:r>
      <w:proofErr w:type="gramEnd"/>
      <w:r>
        <w:t xml:space="preserve"> and all of her reasons suggest that she should continue in her PhD programme. But, when she thinks about her PhD</w:t>
      </w:r>
      <w:r w:rsidR="00E50990">
        <w:t>,</w:t>
      </w:r>
      <w:r>
        <w:t xml:space="preserve"> i</w:t>
      </w:r>
      <w:r w:rsidR="00E50990">
        <w:t>t</w:t>
      </w:r>
      <w:r>
        <w:t xml:space="preserve"> makes her feel sad and restless. Her emotions are indicative of what she </w:t>
      </w:r>
      <w:proofErr w:type="gramStart"/>
      <w:r>
        <w:t>actually values</w:t>
      </w:r>
      <w:proofErr w:type="gramEnd"/>
      <w:r>
        <w:t xml:space="preserve"> </w:t>
      </w:r>
      <w:sdt>
        <w:sdtPr>
          <w:id w:val="278228576"/>
          <w:citation/>
        </w:sdtPr>
        <w:sdtEndPr/>
        <w:sdtContent>
          <w:r>
            <w:fldChar w:fldCharType="begin"/>
          </w:r>
          <w:r>
            <w:instrText xml:space="preserve">CITATION Arp001 \p 504 \t  \l 2057 </w:instrText>
          </w:r>
          <w:r>
            <w:fldChar w:fldCharType="separate"/>
          </w:r>
          <w:r>
            <w:rPr>
              <w:noProof/>
            </w:rPr>
            <w:t>(Arpaly, 2000, p. 504)</w:t>
          </w:r>
          <w:r>
            <w:fldChar w:fldCharType="end"/>
          </w:r>
        </w:sdtContent>
      </w:sdt>
      <w:r>
        <w:t xml:space="preserve">. This is reminiscent of Jane </w:t>
      </w:r>
      <w:r w:rsidR="00E50990">
        <w:t xml:space="preserve">Eyre’s refusal of her cousin’s proposal that they marry </w:t>
      </w:r>
      <w:r w:rsidR="0084524E">
        <w:t>and become</w:t>
      </w:r>
      <w:r w:rsidR="00E50990">
        <w:t xml:space="preserve"> religious missionaries together in India</w:t>
      </w:r>
      <w:r w:rsidR="00E74C0C">
        <w:t>, as described in the classic Victorian novel by Charlotte Brontë</w:t>
      </w:r>
      <w:r w:rsidR="00E50990">
        <w:t xml:space="preserve">. Jane thinks that this would be a virtuous thing for her to do, but when she considers </w:t>
      </w:r>
      <w:proofErr w:type="gramStart"/>
      <w:r w:rsidR="00E50990">
        <w:t xml:space="preserve">actually </w:t>
      </w:r>
      <w:r w:rsidR="000B4F46">
        <w:t>going</w:t>
      </w:r>
      <w:proofErr w:type="gramEnd"/>
      <w:r w:rsidR="000B4F46">
        <w:t xml:space="preserve"> through with it</w:t>
      </w:r>
      <w:r w:rsidR="00E50990">
        <w:t>, she experiences extreme negative affect</w:t>
      </w:r>
      <w:r w:rsidR="000B4F46">
        <w:t>. She describes the experience as being one in which an “iron shroud” constricts around her and that her heart is “mute”</w:t>
      </w:r>
      <w:sdt>
        <w:sdtPr>
          <w:id w:val="-1665770621"/>
          <w:citation/>
        </w:sdtPr>
        <w:sdtEndPr/>
        <w:sdtContent>
          <w:r w:rsidR="002F1551">
            <w:fldChar w:fldCharType="begin"/>
          </w:r>
          <w:r w:rsidR="002F1551">
            <w:instrText xml:space="preserve">CITATION Bro97 \p "241 -243" \l 2057 </w:instrText>
          </w:r>
          <w:r w:rsidR="002F1551">
            <w:fldChar w:fldCharType="separate"/>
          </w:r>
          <w:r w:rsidR="002F1551">
            <w:rPr>
              <w:noProof/>
            </w:rPr>
            <w:t xml:space="preserve"> (Brontë, 1897, pp. 241 -243)</w:t>
          </w:r>
          <w:r w:rsidR="002F1551">
            <w:fldChar w:fldCharType="end"/>
          </w:r>
        </w:sdtContent>
      </w:sdt>
      <w:r w:rsidR="00E50990">
        <w:t xml:space="preserve">. Again, here, we see emotion as indicative of </w:t>
      </w:r>
      <w:r w:rsidR="000B4F46">
        <w:t xml:space="preserve">what </w:t>
      </w:r>
      <w:r w:rsidR="00E50990">
        <w:t>the agen</w:t>
      </w:r>
      <w:r w:rsidR="00EB54D2">
        <w:t xml:space="preserve">t </w:t>
      </w:r>
      <w:proofErr w:type="gramStart"/>
      <w:r w:rsidR="00EB54D2">
        <w:t>actually values</w:t>
      </w:r>
      <w:proofErr w:type="gramEnd"/>
      <w:r w:rsidR="002F1551">
        <w:t xml:space="preserve">, and this helps her make the right decision. </w:t>
      </w:r>
    </w:p>
    <w:p w14:paraId="16A242A4" w14:textId="77777777" w:rsidR="008B0E3A" w:rsidRDefault="008B0E3A" w:rsidP="008B0E3A">
      <w:pPr>
        <w:spacing w:line="276" w:lineRule="auto"/>
      </w:pPr>
    </w:p>
    <w:p w14:paraId="4B6D39F7" w14:textId="2520CBAB" w:rsidR="00C66BFC" w:rsidRDefault="002F1551" w:rsidP="00290D01">
      <w:pPr>
        <w:spacing w:line="276" w:lineRule="auto"/>
      </w:pPr>
      <w:r>
        <w:lastRenderedPageBreak/>
        <w:t>Affect as an indication of either value contravention</w:t>
      </w:r>
      <w:r w:rsidR="004463DB">
        <w:t xml:space="preserve">, or </w:t>
      </w:r>
      <w:r>
        <w:t xml:space="preserve">as an indication of what an agent </w:t>
      </w:r>
      <w:proofErr w:type="gramStart"/>
      <w:r>
        <w:t>actually values</w:t>
      </w:r>
      <w:proofErr w:type="gramEnd"/>
      <w:r>
        <w:t xml:space="preserve"> will be </w:t>
      </w:r>
      <w:r w:rsidR="003D7272">
        <w:t>subject to the same adaptive preference</w:t>
      </w:r>
      <w:r w:rsidR="002A6B4A">
        <w:t xml:space="preserve"> problem identified in Section 5.2. That is, some may have been treated so badly that they don’t </w:t>
      </w:r>
      <w:r w:rsidR="004463DB">
        <w:t xml:space="preserve">have the affective experiences that can be evaluative in these helpful ways. </w:t>
      </w:r>
    </w:p>
    <w:p w14:paraId="11B3E8AE" w14:textId="77777777" w:rsidR="00E74C0C" w:rsidRDefault="00E74C0C" w:rsidP="00380742">
      <w:pPr>
        <w:spacing w:line="276" w:lineRule="auto"/>
      </w:pPr>
    </w:p>
    <w:p w14:paraId="5523F503" w14:textId="5FDF39A9" w:rsidR="00380742" w:rsidRDefault="004463DB" w:rsidP="00380742">
      <w:pPr>
        <w:spacing w:line="276" w:lineRule="auto"/>
      </w:pPr>
      <w:r w:rsidRPr="004463DB">
        <w:t xml:space="preserve">This is the final interactive effect in our mapping. This portion of our picture may not be especially </w:t>
      </w:r>
      <w:r w:rsidR="00C66BFC" w:rsidRPr="004463DB">
        <w:t>help</w:t>
      </w:r>
      <w:r w:rsidRPr="004463DB">
        <w:t xml:space="preserve">ful </w:t>
      </w:r>
      <w:r w:rsidR="00C66BFC" w:rsidRPr="004463DB">
        <w:t>with cases of distrust in science.</w:t>
      </w:r>
      <w:r w:rsidRPr="004463DB">
        <w:t xml:space="preserve"> It does, however,</w:t>
      </w:r>
      <w:r w:rsidR="00C66BFC" w:rsidRPr="004463DB">
        <w:t xml:space="preserve"> make our account more comprehensive and allows us to have a more complete picture of what is going on when people resist health policies or medical interventions.</w:t>
      </w:r>
      <w:r w:rsidR="00C66BFC">
        <w:t xml:space="preserve"> </w:t>
      </w:r>
    </w:p>
    <w:p w14:paraId="36180D9B" w14:textId="53CEB638" w:rsidR="00380742" w:rsidRDefault="00380742" w:rsidP="00380742">
      <w:pPr>
        <w:spacing w:line="276" w:lineRule="auto"/>
      </w:pPr>
    </w:p>
    <w:p w14:paraId="3C31640D" w14:textId="236ADCE6" w:rsidR="00380742" w:rsidRDefault="004A6B55" w:rsidP="004A6B55">
      <w:pPr>
        <w:pStyle w:val="ListParagraph"/>
        <w:numPr>
          <w:ilvl w:val="0"/>
          <w:numId w:val="15"/>
        </w:numPr>
        <w:spacing w:line="276" w:lineRule="auto"/>
        <w:rPr>
          <w:b/>
          <w:bCs/>
        </w:rPr>
      </w:pPr>
      <w:r w:rsidRPr="004A6B55">
        <w:rPr>
          <w:b/>
          <w:bCs/>
        </w:rPr>
        <w:t xml:space="preserve">Upshots of the Interactive Approach to Distrust </w:t>
      </w:r>
    </w:p>
    <w:p w14:paraId="55A91621" w14:textId="068C7749" w:rsidR="0034633D" w:rsidRDefault="0034633D" w:rsidP="0034633D">
      <w:pPr>
        <w:spacing w:line="276" w:lineRule="auto"/>
        <w:rPr>
          <w:b/>
          <w:bCs/>
        </w:rPr>
      </w:pPr>
    </w:p>
    <w:p w14:paraId="0C830C95" w14:textId="77CBD3D6" w:rsidR="00E74C0C" w:rsidRDefault="004463DB" w:rsidP="0034633D">
      <w:pPr>
        <w:spacing w:line="276" w:lineRule="auto"/>
      </w:pPr>
      <w:r>
        <w:t>Sections 3, 4 and 5 h</w:t>
      </w:r>
      <w:r w:rsidR="00F0622E">
        <w:t>ave</w:t>
      </w:r>
      <w:r>
        <w:t xml:space="preserve"> provided a pairwise mapping of the interactive effects of ‘beliefs’, ‘values’ and ‘emotions’ to better understand distrust in medical and healthcare interventions. The pairwise mapping </w:t>
      </w:r>
      <w:r w:rsidR="00370922">
        <w:t>is</w:t>
      </w:r>
      <w:r>
        <w:t xml:space="preserve"> merely to keep the project manageable within the length of a paper, </w:t>
      </w:r>
      <w:r w:rsidR="00370922">
        <w:t xml:space="preserve">but the reality of all this is likely much messier. </w:t>
      </w:r>
      <w:r>
        <w:t>What, then, is the upshot of all of this for practice?</w:t>
      </w:r>
      <w:r w:rsidR="00370922">
        <w:t xml:space="preserve"> </w:t>
      </w:r>
    </w:p>
    <w:p w14:paraId="33BE7F6B" w14:textId="77777777" w:rsidR="00E74C0C" w:rsidRDefault="00E74C0C" w:rsidP="0034633D">
      <w:pPr>
        <w:spacing w:line="276" w:lineRule="auto"/>
      </w:pPr>
    </w:p>
    <w:p w14:paraId="31E71AF1" w14:textId="02170DEE" w:rsidR="003D2516" w:rsidRDefault="00370922" w:rsidP="0034633D">
      <w:pPr>
        <w:spacing w:line="276" w:lineRule="auto"/>
      </w:pPr>
      <w:r>
        <w:t xml:space="preserve">The upshot is that effective health policy and medical intervention is very difficult to get right, which will be an unsurprising result for practitioners. In Cartwright and Hardie’s </w:t>
      </w:r>
      <w:r w:rsidRPr="00370922">
        <w:rPr>
          <w:i/>
          <w:iCs/>
        </w:rPr>
        <w:t>Evidence-Based Policy</w:t>
      </w:r>
      <w:r>
        <w:t xml:space="preserve"> </w:t>
      </w:r>
      <w:sdt>
        <w:sdtPr>
          <w:id w:val="-371688964"/>
          <w:citation/>
        </w:sdtPr>
        <w:sdtEndPr/>
        <w:sdtContent>
          <w:r>
            <w:fldChar w:fldCharType="begin"/>
          </w:r>
          <w:r>
            <w:instrText xml:space="preserve">CITATION Car121 \n  \t  \l 2057 </w:instrText>
          </w:r>
          <w:r>
            <w:fldChar w:fldCharType="separate"/>
          </w:r>
          <w:r>
            <w:rPr>
              <w:noProof/>
            </w:rPr>
            <w:t>(2012)</w:t>
          </w:r>
          <w:r>
            <w:fldChar w:fldCharType="end"/>
          </w:r>
        </w:sdtContent>
      </w:sdt>
      <w:r>
        <w:t xml:space="preserve"> guidebook, they argue that policy interventions should be seen as one contributory cause in a causal bundle (or an INUS condition – an </w:t>
      </w:r>
      <w:r w:rsidRPr="00370922">
        <w:rPr>
          <w:b/>
          <w:bCs/>
        </w:rPr>
        <w:t>i</w:t>
      </w:r>
      <w:r w:rsidRPr="00370922">
        <w:t xml:space="preserve">nsufficient but </w:t>
      </w:r>
      <w:r w:rsidRPr="00370922">
        <w:rPr>
          <w:b/>
          <w:bCs/>
        </w:rPr>
        <w:t>n</w:t>
      </w:r>
      <w:r w:rsidRPr="00370922">
        <w:t xml:space="preserve">ecessary part of a condition which is itself </w:t>
      </w:r>
      <w:r w:rsidRPr="00370922">
        <w:rPr>
          <w:b/>
          <w:bCs/>
        </w:rPr>
        <w:t>u</w:t>
      </w:r>
      <w:r w:rsidRPr="00370922">
        <w:t xml:space="preserve">nnecessary but </w:t>
      </w:r>
      <w:r w:rsidRPr="00370922">
        <w:rPr>
          <w:b/>
          <w:bCs/>
        </w:rPr>
        <w:t>s</w:t>
      </w:r>
      <w:r w:rsidRPr="00370922">
        <w:t>ufficient</w:t>
      </w:r>
      <w:r w:rsidR="00A97C47">
        <w:t xml:space="preserve"> for achieving the result</w:t>
      </w:r>
      <w:r>
        <w:t xml:space="preserve">) </w:t>
      </w:r>
      <w:sdt>
        <w:sdtPr>
          <w:id w:val="1129431573"/>
          <w:citation/>
        </w:sdtPr>
        <w:sdtEndPr/>
        <w:sdtContent>
          <w:r>
            <w:fldChar w:fldCharType="begin"/>
          </w:r>
          <w:r>
            <w:instrText xml:space="preserve">CITATION Car121 \p 63 \t  \l 2057 </w:instrText>
          </w:r>
          <w:r>
            <w:fldChar w:fldCharType="separate"/>
          </w:r>
          <w:r>
            <w:rPr>
              <w:noProof/>
            </w:rPr>
            <w:t>(Cartwright &amp; Hardie, 2012, p. 63)</w:t>
          </w:r>
          <w:r>
            <w:fldChar w:fldCharType="end"/>
          </w:r>
        </w:sdtContent>
      </w:sdt>
      <w:r w:rsidR="00A97C47">
        <w:t>)</w:t>
      </w:r>
      <w:r>
        <w:t xml:space="preserve">. </w:t>
      </w:r>
      <w:r w:rsidR="00A97C47">
        <w:t>One way to think about this as the policy being like</w:t>
      </w:r>
      <w:r w:rsidR="00E74C0C">
        <w:t xml:space="preserve"> the</w:t>
      </w:r>
      <w:r w:rsidR="00A97C47">
        <w:t xml:space="preserve"> flour in a cake recipe – you need the flour to make the cake, but you also need the other ingredients in the right configurations to get the result of a cake. Similarly, while reduced class sizes (a policy intervention </w:t>
      </w:r>
      <w:r w:rsidR="00E74C0C">
        <w:t xml:space="preserve">in one of </w:t>
      </w:r>
      <w:r w:rsidR="00A97C47">
        <w:t>the case</w:t>
      </w:r>
      <w:r w:rsidR="00E74C0C">
        <w:t>s</w:t>
      </w:r>
      <w:r w:rsidR="00A97C47">
        <w:t xml:space="preserve"> they discuss) will be one contributing factor to improved educational outcomes in school children, you also need to make sure that teachers are appropriately qualified and that there are good classroom spaces</w:t>
      </w:r>
      <w:r w:rsidR="00E74C0C">
        <w:t xml:space="preserve"> for children to learn in</w:t>
      </w:r>
      <w:r w:rsidR="00A97C47">
        <w:t xml:space="preserve">. The lesson from Cartwright and Hardie is that policy makers need to pay attention to more than just the </w:t>
      </w:r>
      <w:r w:rsidR="00E74C0C">
        <w:t xml:space="preserve">isolated </w:t>
      </w:r>
      <w:r w:rsidR="00A97C47">
        <w:t xml:space="preserve">intervention if they are going to succeed in their aims. </w:t>
      </w:r>
      <w:r w:rsidR="00E74C0C">
        <w:t>They need to pay attention to the whole bundle of contributory causes.</w:t>
      </w:r>
    </w:p>
    <w:p w14:paraId="709CF0DF" w14:textId="77777777" w:rsidR="003D2516" w:rsidRDefault="003D2516" w:rsidP="0034633D">
      <w:pPr>
        <w:spacing w:line="276" w:lineRule="auto"/>
      </w:pPr>
    </w:p>
    <w:p w14:paraId="2053D8C3" w14:textId="2A0D3EF0" w:rsidR="004463DB" w:rsidRPr="004463DB" w:rsidRDefault="003D2516" w:rsidP="0034633D">
      <w:pPr>
        <w:spacing w:line="276" w:lineRule="auto"/>
      </w:pPr>
      <w:r>
        <w:t>The upshot of the account provided in this paper is that there might be even further, potentially less tangible INUS conditions to consider when delivering health-orientated interventions.</w:t>
      </w:r>
      <w:r w:rsidR="00E74C0C">
        <w:t xml:space="preserve"> For instance, how to people already feel about health interventions delivered by outsiders? </w:t>
      </w:r>
    </w:p>
    <w:p w14:paraId="56342DBA" w14:textId="77777777" w:rsidR="0034633D" w:rsidRPr="0034633D" w:rsidRDefault="0034633D" w:rsidP="0034633D">
      <w:pPr>
        <w:spacing w:line="276" w:lineRule="auto"/>
        <w:rPr>
          <w:b/>
          <w:bCs/>
        </w:rPr>
      </w:pPr>
    </w:p>
    <w:p w14:paraId="25631192" w14:textId="64A5D239" w:rsidR="00C66BFC" w:rsidRPr="00505BB9" w:rsidRDefault="00C66BFC" w:rsidP="00290D01">
      <w:pPr>
        <w:spacing w:line="276" w:lineRule="auto"/>
      </w:pPr>
    </w:p>
    <w:p w14:paraId="5DAABBE0" w14:textId="4D17025E" w:rsidR="00717BB7" w:rsidRPr="004A6B55" w:rsidRDefault="00505BB9" w:rsidP="004A6B55">
      <w:pPr>
        <w:pStyle w:val="ListParagraph"/>
        <w:numPr>
          <w:ilvl w:val="0"/>
          <w:numId w:val="15"/>
        </w:numPr>
        <w:spacing w:line="276" w:lineRule="auto"/>
        <w:rPr>
          <w:b/>
          <w:bCs/>
        </w:rPr>
      </w:pPr>
      <w:r w:rsidRPr="004A6B55">
        <w:rPr>
          <w:b/>
          <w:bCs/>
        </w:rPr>
        <w:t>Concluding thoughts</w:t>
      </w:r>
    </w:p>
    <w:p w14:paraId="75C79EC6" w14:textId="227D5D60" w:rsidR="00505BB9" w:rsidRDefault="00505BB9" w:rsidP="00290D01">
      <w:pPr>
        <w:spacing w:line="276" w:lineRule="auto"/>
      </w:pPr>
    </w:p>
    <w:p w14:paraId="55D9A383" w14:textId="21742A08" w:rsidR="00B61058" w:rsidRDefault="00505BB9" w:rsidP="00290D01">
      <w:pPr>
        <w:spacing w:line="276" w:lineRule="auto"/>
      </w:pPr>
      <w:r>
        <w:t>The aim of this paper is to complement the existing</w:t>
      </w:r>
      <w:r w:rsidR="00917816">
        <w:t xml:space="preserve"> philosophical</w:t>
      </w:r>
      <w:r>
        <w:t xml:space="preserve"> literature on public distrust in science. This literature has </w:t>
      </w:r>
      <w:r w:rsidR="00290D01">
        <w:t>exp</w:t>
      </w:r>
      <w:r w:rsidR="00F0622E">
        <w:t>a</w:t>
      </w:r>
      <w:r w:rsidR="00290D01">
        <w:t xml:space="preserve">nded </w:t>
      </w:r>
      <w:r>
        <w:t>from strictly epistemic accounts of trust</w:t>
      </w:r>
      <w:r w:rsidR="00917816">
        <w:t xml:space="preserve"> and distrust </w:t>
      </w:r>
      <w:r w:rsidR="00917816">
        <w:rPr>
          <w:noProof/>
        </w:rPr>
        <w:t>(Oreskes, 2019; Longino, 1990; John, 2011)</w:t>
      </w:r>
      <w:r w:rsidR="00917816">
        <w:t>, to include values</w:t>
      </w:r>
      <w:sdt>
        <w:sdtPr>
          <w:id w:val="195586410"/>
          <w:citation/>
        </w:sdtPr>
        <w:sdtEndPr/>
        <w:sdtContent>
          <w:r w:rsidR="00917816">
            <w:fldChar w:fldCharType="begin"/>
          </w:r>
          <w:r w:rsidR="00917816">
            <w:instrText xml:space="preserve"> CITATION Kit113 \l 2057  \m Gol21</w:instrText>
          </w:r>
          <w:r w:rsidR="00917816">
            <w:fldChar w:fldCharType="separate"/>
          </w:r>
          <w:r w:rsidR="00917816">
            <w:rPr>
              <w:noProof/>
            </w:rPr>
            <w:t xml:space="preserve"> (Kitcher, 2011; Goldenberg, 2021)</w:t>
          </w:r>
          <w:r w:rsidR="00917816">
            <w:fldChar w:fldCharType="end"/>
          </w:r>
        </w:sdtContent>
      </w:sdt>
      <w:r w:rsidR="00917816">
        <w:t xml:space="preserve"> and emotions</w:t>
      </w:r>
      <w:r w:rsidR="009C5742">
        <w:t xml:space="preserve"> (Furman, 2020)</w:t>
      </w:r>
      <w:r w:rsidR="00917816">
        <w:t>.</w:t>
      </w:r>
      <w:r w:rsidR="00B61058">
        <w:t xml:space="preserve"> This paper has tracked the ways that beliefs, values and emotions interact</w:t>
      </w:r>
      <w:r w:rsidR="009C5742">
        <w:t>, and the implications of these interactions for understanding distrust</w:t>
      </w:r>
      <w:r w:rsidR="00B61058">
        <w:t xml:space="preserve">. The </w:t>
      </w:r>
      <w:r w:rsidR="00F0622E">
        <w:t>implication</w:t>
      </w:r>
      <w:r w:rsidR="00B61058">
        <w:t xml:space="preserve"> of this account is that interventions in cases of distrust are going to be even more difficult than one might anticipate. At the very least, they are going to have to go well beyond public health information campaigns. </w:t>
      </w:r>
    </w:p>
    <w:p w14:paraId="53660EC9" w14:textId="09D65AB0" w:rsidR="00132307" w:rsidRDefault="00132307" w:rsidP="00290D01">
      <w:pPr>
        <w:spacing w:line="276" w:lineRule="auto"/>
      </w:pPr>
    </w:p>
    <w:p w14:paraId="7F61D525" w14:textId="673AEA05" w:rsidR="00AA566E" w:rsidRDefault="00AA566E" w:rsidP="00290D01">
      <w:pPr>
        <w:spacing w:line="276" w:lineRule="auto"/>
      </w:pPr>
    </w:p>
    <w:p w14:paraId="5A30AC23" w14:textId="05784747" w:rsidR="00AA566E" w:rsidRPr="00AA566E" w:rsidRDefault="00AA566E" w:rsidP="00290D01">
      <w:pPr>
        <w:spacing w:line="276" w:lineRule="auto"/>
        <w:rPr>
          <w:b/>
          <w:bCs/>
        </w:rPr>
      </w:pPr>
      <w:r w:rsidRPr="00AA566E">
        <w:rPr>
          <w:b/>
          <w:bCs/>
        </w:rPr>
        <w:t xml:space="preserve">Acknowledgements </w:t>
      </w:r>
    </w:p>
    <w:p w14:paraId="2415F14C" w14:textId="63DB8928" w:rsidR="00132307" w:rsidRDefault="00AA566E" w:rsidP="00290D01">
      <w:pPr>
        <w:spacing w:line="276" w:lineRule="auto"/>
      </w:pPr>
      <w:r>
        <w:t xml:space="preserve">This paper has benefited from the attention and comments of many people. Special thanks must go to Leah Henderson, Andreas Schmidt, Lisa Herzog, and Jan-Willem </w:t>
      </w:r>
      <w:proofErr w:type="spellStart"/>
      <w:r>
        <w:t>Romeijn</w:t>
      </w:r>
      <w:proofErr w:type="spellEnd"/>
      <w:r>
        <w:t xml:space="preserve"> for comments on an early draft of this work. </w:t>
      </w:r>
      <w:proofErr w:type="gramStart"/>
      <w:r>
        <w:t>Thanks</w:t>
      </w:r>
      <w:proofErr w:type="gramEnd"/>
      <w:r>
        <w:t xml:space="preserve"> must also go to audiences at University of Liverpool, University of Groningen, Durham University, Leibniz University Hanover, and University of Edinburgh. Thanks also to two anonymous reviewers for their helpful feedback. </w:t>
      </w:r>
    </w:p>
    <w:p w14:paraId="606F8E7C" w14:textId="32BA228F" w:rsidR="00132307" w:rsidRDefault="00132307" w:rsidP="00290D01">
      <w:pPr>
        <w:spacing w:line="276" w:lineRule="auto"/>
      </w:pPr>
    </w:p>
    <w:p w14:paraId="29CC96ED" w14:textId="28C6C6CF" w:rsidR="00132307" w:rsidRDefault="00132307" w:rsidP="00290D01">
      <w:pPr>
        <w:spacing w:line="276" w:lineRule="auto"/>
      </w:pPr>
    </w:p>
    <w:p w14:paraId="6CC5BC54" w14:textId="443EECDE" w:rsidR="00132307" w:rsidRDefault="00132307" w:rsidP="00290D01">
      <w:pPr>
        <w:spacing w:line="276" w:lineRule="auto"/>
      </w:pPr>
    </w:p>
    <w:p w14:paraId="3D11D5EB" w14:textId="704866F8" w:rsidR="003A41BA" w:rsidRDefault="003A41BA" w:rsidP="00290D01">
      <w:pPr>
        <w:spacing w:line="276" w:lineRule="auto"/>
      </w:pPr>
    </w:p>
    <w:p w14:paraId="24A326B1" w14:textId="22100BAD" w:rsidR="003A41BA" w:rsidRDefault="003A41BA" w:rsidP="00290D01">
      <w:pPr>
        <w:spacing w:line="276" w:lineRule="auto"/>
      </w:pPr>
    </w:p>
    <w:p w14:paraId="5C9CA83D" w14:textId="00EF1570" w:rsidR="003A41BA" w:rsidRDefault="003A41BA" w:rsidP="00290D01">
      <w:pPr>
        <w:spacing w:line="276" w:lineRule="auto"/>
      </w:pPr>
    </w:p>
    <w:p w14:paraId="6F162507" w14:textId="3F97785A" w:rsidR="003A41BA" w:rsidRDefault="003A41BA" w:rsidP="00290D01">
      <w:pPr>
        <w:spacing w:line="276" w:lineRule="auto"/>
      </w:pPr>
    </w:p>
    <w:p w14:paraId="30F0EEFC" w14:textId="260D0EAB" w:rsidR="003A41BA" w:rsidRDefault="003A41BA" w:rsidP="00290D01">
      <w:pPr>
        <w:spacing w:line="276" w:lineRule="auto"/>
      </w:pPr>
    </w:p>
    <w:p w14:paraId="5DF876C8" w14:textId="1FF1CD7F" w:rsidR="003A41BA" w:rsidRDefault="003A41BA" w:rsidP="00290D01">
      <w:pPr>
        <w:spacing w:line="276" w:lineRule="auto"/>
      </w:pPr>
    </w:p>
    <w:p w14:paraId="1A6537C3" w14:textId="3818F747" w:rsidR="003A41BA" w:rsidRDefault="003A41BA" w:rsidP="00290D01">
      <w:pPr>
        <w:spacing w:line="276" w:lineRule="auto"/>
      </w:pPr>
    </w:p>
    <w:p w14:paraId="30D3248D" w14:textId="2F2E132F" w:rsidR="003A41BA" w:rsidRDefault="003A41BA" w:rsidP="00290D01">
      <w:pPr>
        <w:spacing w:line="276" w:lineRule="auto"/>
      </w:pPr>
    </w:p>
    <w:p w14:paraId="15A2C360" w14:textId="202DF06D" w:rsidR="003A41BA" w:rsidRDefault="003A41BA" w:rsidP="00290D01">
      <w:pPr>
        <w:spacing w:line="276" w:lineRule="auto"/>
      </w:pPr>
    </w:p>
    <w:p w14:paraId="1D6D4211" w14:textId="038C500F" w:rsidR="003A41BA" w:rsidRDefault="003A41BA" w:rsidP="00290D01">
      <w:pPr>
        <w:spacing w:line="276" w:lineRule="auto"/>
      </w:pPr>
    </w:p>
    <w:p w14:paraId="38E806AC" w14:textId="3854C94E" w:rsidR="003A41BA" w:rsidRDefault="003A41BA" w:rsidP="00290D01">
      <w:pPr>
        <w:spacing w:line="276" w:lineRule="auto"/>
      </w:pPr>
    </w:p>
    <w:p w14:paraId="27BB807E" w14:textId="5F3D1C5E" w:rsidR="003A41BA" w:rsidRDefault="003A41BA" w:rsidP="00290D01">
      <w:pPr>
        <w:spacing w:line="276" w:lineRule="auto"/>
      </w:pPr>
    </w:p>
    <w:p w14:paraId="46761DA3" w14:textId="3C5BC7BD" w:rsidR="003A41BA" w:rsidRDefault="003A41BA" w:rsidP="00290D01">
      <w:pPr>
        <w:spacing w:line="276" w:lineRule="auto"/>
      </w:pPr>
    </w:p>
    <w:p w14:paraId="280A691D" w14:textId="326F5401" w:rsidR="003A41BA" w:rsidRDefault="003A41BA" w:rsidP="00290D01">
      <w:pPr>
        <w:spacing w:line="276" w:lineRule="auto"/>
      </w:pPr>
    </w:p>
    <w:p w14:paraId="73F6755D" w14:textId="51016A2B" w:rsidR="003A41BA" w:rsidRDefault="003A41BA" w:rsidP="00290D01">
      <w:pPr>
        <w:spacing w:line="276" w:lineRule="auto"/>
      </w:pPr>
    </w:p>
    <w:p w14:paraId="3E52D75A" w14:textId="0B1C6879" w:rsidR="003A41BA" w:rsidRDefault="003A41BA" w:rsidP="00290D01">
      <w:pPr>
        <w:spacing w:line="276" w:lineRule="auto"/>
      </w:pPr>
    </w:p>
    <w:p w14:paraId="5BE09617" w14:textId="51EAC9AB" w:rsidR="003A41BA" w:rsidRDefault="003A41BA" w:rsidP="00290D01">
      <w:pPr>
        <w:spacing w:line="276" w:lineRule="auto"/>
      </w:pPr>
    </w:p>
    <w:p w14:paraId="3DFD259B" w14:textId="339892EF" w:rsidR="00132307" w:rsidRDefault="00132307" w:rsidP="00290D01">
      <w:pPr>
        <w:spacing w:line="276" w:lineRule="auto"/>
      </w:pPr>
    </w:p>
    <w:sdt>
      <w:sdtPr>
        <w:rPr>
          <w:rFonts w:asciiTheme="minorHAnsi" w:eastAsiaTheme="minorHAnsi" w:hAnsiTheme="minorHAnsi" w:cstheme="minorBidi"/>
          <w:b w:val="0"/>
          <w:bCs w:val="0"/>
          <w:color w:val="auto"/>
          <w:sz w:val="24"/>
          <w:szCs w:val="24"/>
          <w:lang w:val="en-GB" w:bidi="ar-SA"/>
        </w:rPr>
        <w:id w:val="-1039967390"/>
        <w:docPartObj>
          <w:docPartGallery w:val="Bibliographies"/>
          <w:docPartUnique/>
        </w:docPartObj>
      </w:sdtPr>
      <w:sdtEndPr/>
      <w:sdtContent>
        <w:p w14:paraId="17594752" w14:textId="5F01BED1" w:rsidR="00132307" w:rsidRDefault="00132307">
          <w:pPr>
            <w:pStyle w:val="Heading1"/>
          </w:pPr>
          <w:r>
            <w:t>Bibliography</w:t>
          </w:r>
        </w:p>
        <w:sdt>
          <w:sdtPr>
            <w:id w:val="111145805"/>
            <w:bibliography/>
          </w:sdtPr>
          <w:sdtEndPr/>
          <w:sdtContent>
            <w:p w14:paraId="75F5F17A" w14:textId="76DA1C15" w:rsidR="00132307" w:rsidRDefault="00132307" w:rsidP="00132307">
              <w:pPr>
                <w:pStyle w:val="Bibliography"/>
                <w:ind w:left="720" w:hanging="720"/>
                <w:rPr>
                  <w:noProof/>
                  <w:lang w:val="en-US"/>
                </w:rPr>
              </w:pPr>
              <w:r>
                <w:fldChar w:fldCharType="begin"/>
              </w:r>
              <w:r>
                <w:instrText xml:space="preserve"> BIBLIOGRAPHY </w:instrText>
              </w:r>
              <w:r>
                <w:fldChar w:fldCharType="separate"/>
              </w:r>
              <w:r>
                <w:rPr>
                  <w:noProof/>
                  <w:lang w:val="en-US"/>
                </w:rPr>
                <w:t xml:space="preserve">Abend, G. (2008). The Meaning of 'Theory'. </w:t>
              </w:r>
              <w:r>
                <w:rPr>
                  <w:i/>
                  <w:iCs/>
                  <w:noProof/>
                  <w:lang w:val="en-US"/>
                </w:rPr>
                <w:t>Sociological Theory</w:t>
              </w:r>
              <w:r>
                <w:rPr>
                  <w:noProof/>
                  <w:lang w:val="en-US"/>
                </w:rPr>
                <w:t xml:space="preserve">, </w:t>
              </w:r>
              <w:r w:rsidR="00F73E90" w:rsidRPr="00F73E90">
                <w:rPr>
                  <w:i/>
                  <w:iCs/>
                  <w:noProof/>
                  <w:lang w:val="en-US"/>
                </w:rPr>
                <w:t>26</w:t>
              </w:r>
              <w:r w:rsidR="00F73E90">
                <w:rPr>
                  <w:noProof/>
                  <w:lang w:val="en-US"/>
                </w:rPr>
                <w:t xml:space="preserve"> (2), </w:t>
              </w:r>
              <w:r>
                <w:rPr>
                  <w:noProof/>
                  <w:lang w:val="en-US"/>
                </w:rPr>
                <w:t>173 - 199.</w:t>
              </w:r>
            </w:p>
            <w:p w14:paraId="773DDCF0" w14:textId="1BAE6A76" w:rsidR="00132307" w:rsidRDefault="00132307" w:rsidP="00132307">
              <w:pPr>
                <w:pStyle w:val="Bibliography"/>
                <w:ind w:left="720" w:hanging="720"/>
                <w:rPr>
                  <w:noProof/>
                  <w:lang w:val="en-US"/>
                </w:rPr>
              </w:pPr>
              <w:r>
                <w:rPr>
                  <w:noProof/>
                  <w:lang w:val="en-US"/>
                </w:rPr>
                <w:t xml:space="preserve">Anderson, E. (2004). Uses of Value Judgments in Science: A General Argument, with Lessons from a Case Study of Feminist Research on Divorce. </w:t>
              </w:r>
              <w:r>
                <w:rPr>
                  <w:i/>
                  <w:iCs/>
                  <w:noProof/>
                  <w:lang w:val="en-US"/>
                </w:rPr>
                <w:t>Hypatia</w:t>
              </w:r>
              <w:r>
                <w:rPr>
                  <w:noProof/>
                  <w:lang w:val="en-US"/>
                </w:rPr>
                <w:t>,</w:t>
              </w:r>
              <w:r w:rsidR="00F73E90">
                <w:rPr>
                  <w:noProof/>
                  <w:lang w:val="en-US"/>
                </w:rPr>
                <w:t xml:space="preserve"> </w:t>
              </w:r>
              <w:r w:rsidR="00F73E90" w:rsidRPr="00F73E90">
                <w:rPr>
                  <w:i/>
                  <w:iCs/>
                  <w:noProof/>
                  <w:lang w:val="en-US"/>
                </w:rPr>
                <w:t>19</w:t>
              </w:r>
              <w:r w:rsidR="00F73E90">
                <w:rPr>
                  <w:noProof/>
                  <w:lang w:val="en-US"/>
                </w:rPr>
                <w:t xml:space="preserve"> (1),</w:t>
              </w:r>
              <w:r>
                <w:rPr>
                  <w:noProof/>
                  <w:lang w:val="en-US"/>
                </w:rPr>
                <w:t xml:space="preserve"> 1 -24.</w:t>
              </w:r>
            </w:p>
            <w:p w14:paraId="1B51DAB3" w14:textId="21756B67" w:rsidR="00132307" w:rsidRDefault="00132307" w:rsidP="00132307">
              <w:pPr>
                <w:pStyle w:val="Bibliography"/>
                <w:ind w:left="720" w:hanging="720"/>
                <w:rPr>
                  <w:noProof/>
                  <w:lang w:val="en-US"/>
                </w:rPr>
              </w:pPr>
              <w:r>
                <w:rPr>
                  <w:noProof/>
                  <w:lang w:val="en-US"/>
                </w:rPr>
                <w:t xml:space="preserve">Arpaly, N. (2000). On Acting Rationally against One's Best Judgment. </w:t>
              </w:r>
              <w:r>
                <w:rPr>
                  <w:i/>
                  <w:iCs/>
                  <w:noProof/>
                  <w:lang w:val="en-US"/>
                </w:rPr>
                <w:t>Ethics</w:t>
              </w:r>
              <w:r>
                <w:rPr>
                  <w:noProof/>
                  <w:lang w:val="en-US"/>
                </w:rPr>
                <w:t xml:space="preserve">, </w:t>
              </w:r>
              <w:r w:rsidR="00F73E90" w:rsidRPr="00F73E90">
                <w:rPr>
                  <w:i/>
                  <w:iCs/>
                  <w:noProof/>
                  <w:lang w:val="en-US"/>
                </w:rPr>
                <w:t>110</w:t>
              </w:r>
              <w:r w:rsidR="00F73E90">
                <w:rPr>
                  <w:noProof/>
                  <w:lang w:val="en-US"/>
                </w:rPr>
                <w:t xml:space="preserve"> (3), </w:t>
              </w:r>
              <w:r>
                <w:rPr>
                  <w:noProof/>
                  <w:lang w:val="en-US"/>
                </w:rPr>
                <w:t>488-513.</w:t>
              </w:r>
            </w:p>
            <w:p w14:paraId="61B7CEF1" w14:textId="77777777" w:rsidR="00132307" w:rsidRDefault="00132307" w:rsidP="00132307">
              <w:pPr>
                <w:pStyle w:val="Bibliography"/>
                <w:ind w:left="720" w:hanging="720"/>
                <w:rPr>
                  <w:noProof/>
                  <w:lang w:val="en-US"/>
                </w:rPr>
              </w:pPr>
              <w:r>
                <w:rPr>
                  <w:noProof/>
                  <w:lang w:val="en-US"/>
                </w:rPr>
                <w:t xml:space="preserve">Arpaly, N. (2004). </w:t>
              </w:r>
              <w:r>
                <w:rPr>
                  <w:i/>
                  <w:iCs/>
                  <w:noProof/>
                  <w:lang w:val="en-US"/>
                </w:rPr>
                <w:t>Unprincipled Virtue: An Inquiry into Moral Agency.</w:t>
              </w:r>
              <w:r>
                <w:rPr>
                  <w:noProof/>
                  <w:lang w:val="en-US"/>
                </w:rPr>
                <w:t xml:space="preserve"> Oxford: Oxford University Press.</w:t>
              </w:r>
            </w:p>
            <w:p w14:paraId="638ADEEC" w14:textId="77777777" w:rsidR="00132307" w:rsidRDefault="00132307" w:rsidP="00132307">
              <w:pPr>
                <w:pStyle w:val="Bibliography"/>
                <w:ind w:left="720" w:hanging="720"/>
                <w:rPr>
                  <w:noProof/>
                  <w:lang w:val="en-US"/>
                </w:rPr>
              </w:pPr>
              <w:r>
                <w:rPr>
                  <w:noProof/>
                  <w:lang w:val="en-US"/>
                </w:rPr>
                <w:t xml:space="preserve">Bardon, A. (2020). </w:t>
              </w:r>
              <w:r>
                <w:rPr>
                  <w:i/>
                  <w:iCs/>
                  <w:noProof/>
                  <w:lang w:val="en-US"/>
                </w:rPr>
                <w:t>The Truth about Denial: Bias and Self-Deception in Science, Politics, and Religion.</w:t>
              </w:r>
              <w:r>
                <w:rPr>
                  <w:noProof/>
                  <w:lang w:val="en-US"/>
                </w:rPr>
                <w:t xml:space="preserve"> Oxford: Oxford University Press.</w:t>
              </w:r>
            </w:p>
            <w:p w14:paraId="6196E8BC" w14:textId="77777777" w:rsidR="00132307" w:rsidRDefault="00132307" w:rsidP="00132307">
              <w:pPr>
                <w:pStyle w:val="Bibliography"/>
                <w:ind w:left="720" w:hanging="720"/>
                <w:rPr>
                  <w:noProof/>
                  <w:lang w:val="en-US"/>
                </w:rPr>
              </w:pPr>
              <w:r>
                <w:rPr>
                  <w:noProof/>
                  <w:lang w:val="en-US"/>
                </w:rPr>
                <w:t xml:space="preserve">Brontë, C. (1897). </w:t>
              </w:r>
              <w:r>
                <w:rPr>
                  <w:i/>
                  <w:iCs/>
                  <w:noProof/>
                  <w:lang w:val="en-US"/>
                </w:rPr>
                <w:t>Jane Eyre.</w:t>
              </w:r>
              <w:r>
                <w:rPr>
                  <w:noProof/>
                  <w:lang w:val="en-US"/>
                </w:rPr>
                <w:t xml:space="preserve"> London: Walter Scott LtD.</w:t>
              </w:r>
            </w:p>
            <w:p w14:paraId="756B6ECD" w14:textId="77777777" w:rsidR="00132307" w:rsidRDefault="00132307" w:rsidP="00132307">
              <w:pPr>
                <w:pStyle w:val="Bibliography"/>
                <w:ind w:left="720" w:hanging="720"/>
                <w:rPr>
                  <w:noProof/>
                  <w:lang w:val="en-US"/>
                </w:rPr>
              </w:pPr>
              <w:r>
                <w:rPr>
                  <w:noProof/>
                  <w:lang w:val="en-US"/>
                </w:rPr>
                <w:t xml:space="preserve">Brown, M. (2020). </w:t>
              </w:r>
              <w:r>
                <w:rPr>
                  <w:i/>
                  <w:iCs/>
                  <w:noProof/>
                  <w:lang w:val="en-US"/>
                </w:rPr>
                <w:t>Science and Moral Imagination: A New Ideal for Values in Science.</w:t>
              </w:r>
              <w:r>
                <w:rPr>
                  <w:noProof/>
                  <w:lang w:val="en-US"/>
                </w:rPr>
                <w:t xml:space="preserve"> Pittsburgh: University of Pittsburgh Press.</w:t>
              </w:r>
            </w:p>
            <w:p w14:paraId="3586AE00" w14:textId="096ED582" w:rsidR="00132307" w:rsidRDefault="00132307" w:rsidP="00132307">
              <w:pPr>
                <w:pStyle w:val="Bibliography"/>
                <w:ind w:left="720" w:hanging="720"/>
                <w:rPr>
                  <w:noProof/>
                  <w:lang w:val="en-US"/>
                </w:rPr>
              </w:pPr>
              <w:r>
                <w:rPr>
                  <w:noProof/>
                  <w:lang w:val="en-US"/>
                </w:rPr>
                <w:t xml:space="preserve">Carman, M. (2022). Unpacking a Charge of Emotional Irrationality: An Exploration of the Value of Anger in Thought. </w:t>
              </w:r>
              <w:r>
                <w:rPr>
                  <w:i/>
                  <w:iCs/>
                  <w:noProof/>
                  <w:lang w:val="en-US"/>
                </w:rPr>
                <w:t>Philosophical Papers</w:t>
              </w:r>
              <w:r>
                <w:rPr>
                  <w:noProof/>
                  <w:lang w:val="en-US"/>
                </w:rPr>
                <w:t>,</w:t>
              </w:r>
              <w:r w:rsidR="00F73E90">
                <w:rPr>
                  <w:noProof/>
                  <w:lang w:val="en-US"/>
                </w:rPr>
                <w:t xml:space="preserve"> </w:t>
              </w:r>
              <w:r w:rsidR="00F73E90" w:rsidRPr="00F73E90">
                <w:rPr>
                  <w:i/>
                  <w:iCs/>
                  <w:noProof/>
                  <w:lang w:val="en-US"/>
                </w:rPr>
                <w:t>51</w:t>
              </w:r>
              <w:r w:rsidR="00F73E90">
                <w:rPr>
                  <w:noProof/>
                  <w:lang w:val="en-US"/>
                </w:rPr>
                <w:t xml:space="preserve"> (1),</w:t>
              </w:r>
              <w:r>
                <w:rPr>
                  <w:noProof/>
                  <w:lang w:val="en-US"/>
                </w:rPr>
                <w:t xml:space="preserve"> 45-68.</w:t>
              </w:r>
            </w:p>
            <w:p w14:paraId="0ACE15D6" w14:textId="3582905C" w:rsidR="00132307" w:rsidRDefault="00132307" w:rsidP="00132307">
              <w:pPr>
                <w:pStyle w:val="Bibliography"/>
                <w:ind w:left="720" w:hanging="720"/>
                <w:rPr>
                  <w:noProof/>
                  <w:lang w:val="en-US"/>
                </w:rPr>
              </w:pPr>
              <w:r>
                <w:rPr>
                  <w:noProof/>
                  <w:lang w:val="en-US"/>
                </w:rPr>
                <w:t xml:space="preserve">Cartwright, N. (2020). Middle-range theory: Without it what could anyone do? </w:t>
              </w:r>
              <w:r>
                <w:rPr>
                  <w:i/>
                  <w:iCs/>
                  <w:noProof/>
                  <w:lang w:val="en-US"/>
                </w:rPr>
                <w:t>Theoria: An International Journal for Theory, History and Foundations of Science</w:t>
              </w:r>
              <w:r>
                <w:rPr>
                  <w:noProof/>
                  <w:lang w:val="en-US"/>
                </w:rPr>
                <w:t>,</w:t>
              </w:r>
              <w:r w:rsidR="000B6038">
                <w:rPr>
                  <w:noProof/>
                  <w:lang w:val="en-US"/>
                </w:rPr>
                <w:t xml:space="preserve"> </w:t>
              </w:r>
              <w:r w:rsidR="00F73E90" w:rsidRPr="00F73E90">
                <w:rPr>
                  <w:i/>
                  <w:iCs/>
                  <w:noProof/>
                  <w:lang w:val="en-US"/>
                </w:rPr>
                <w:t>35</w:t>
              </w:r>
              <w:r w:rsidR="00F73E90">
                <w:rPr>
                  <w:noProof/>
                  <w:lang w:val="en-US"/>
                </w:rPr>
                <w:t xml:space="preserve"> (3), </w:t>
              </w:r>
              <w:r>
                <w:rPr>
                  <w:noProof/>
                  <w:lang w:val="en-US"/>
                </w:rPr>
                <w:t xml:space="preserve"> 269 - 323.</w:t>
              </w:r>
            </w:p>
            <w:p w14:paraId="1F28726F" w14:textId="77777777" w:rsidR="00132307" w:rsidRDefault="00132307" w:rsidP="00132307">
              <w:pPr>
                <w:pStyle w:val="Bibliography"/>
                <w:ind w:left="720" w:hanging="720"/>
                <w:rPr>
                  <w:noProof/>
                  <w:lang w:val="en-US"/>
                </w:rPr>
              </w:pPr>
              <w:r>
                <w:rPr>
                  <w:noProof/>
                  <w:lang w:val="en-US"/>
                </w:rPr>
                <w:t xml:space="preserve">Cartwright, N., &amp; Hardie, J. (2012). </w:t>
              </w:r>
              <w:r>
                <w:rPr>
                  <w:i/>
                  <w:iCs/>
                  <w:noProof/>
                  <w:lang w:val="en-US"/>
                </w:rPr>
                <w:t>Evidence Based Policy: A Practical Guide to Doing it Better.</w:t>
              </w:r>
              <w:r>
                <w:rPr>
                  <w:noProof/>
                  <w:lang w:val="en-US"/>
                </w:rPr>
                <w:t xml:space="preserve"> Oxford : Oxford University Press.</w:t>
              </w:r>
            </w:p>
            <w:p w14:paraId="6DBACEEF" w14:textId="77777777" w:rsidR="00132307" w:rsidRDefault="00132307" w:rsidP="00132307">
              <w:pPr>
                <w:pStyle w:val="Bibliography"/>
                <w:ind w:left="720" w:hanging="720"/>
                <w:rPr>
                  <w:noProof/>
                  <w:lang w:val="en-US"/>
                </w:rPr>
              </w:pPr>
              <w:r>
                <w:rPr>
                  <w:noProof/>
                  <w:lang w:val="en-US"/>
                </w:rPr>
                <w:t xml:space="preserve">Coady, D. (2006). Rumour Has It. </w:t>
              </w:r>
              <w:r>
                <w:rPr>
                  <w:i/>
                  <w:iCs/>
                  <w:noProof/>
                  <w:lang w:val="en-US"/>
                </w:rPr>
                <w:t>International Journal of Applied Philosophy, 20</w:t>
              </w:r>
              <w:r>
                <w:rPr>
                  <w:noProof/>
                  <w:lang w:val="en-US"/>
                </w:rPr>
                <w:t>(1), 41-53.</w:t>
              </w:r>
            </w:p>
            <w:p w14:paraId="32A19306" w14:textId="77777777" w:rsidR="00132307" w:rsidRDefault="00132307" w:rsidP="00132307">
              <w:pPr>
                <w:pStyle w:val="Bibliography"/>
                <w:ind w:left="720" w:hanging="720"/>
                <w:rPr>
                  <w:noProof/>
                  <w:lang w:val="en-US"/>
                </w:rPr>
              </w:pPr>
              <w:r>
                <w:rPr>
                  <w:noProof/>
                  <w:lang w:val="en-US"/>
                </w:rPr>
                <w:t xml:space="preserve">Congo Research Group. (2021). </w:t>
              </w:r>
              <w:r>
                <w:rPr>
                  <w:i/>
                  <w:iCs/>
                  <w:noProof/>
                  <w:lang w:val="en-US"/>
                </w:rPr>
                <w:t>Rebels, Doctors and Merchants of Violence.</w:t>
              </w:r>
              <w:r>
                <w:rPr>
                  <w:noProof/>
                  <w:lang w:val="en-US"/>
                </w:rPr>
                <w:t xml:space="preserve"> New York: Center on International Cooperation.</w:t>
              </w:r>
            </w:p>
            <w:p w14:paraId="7B920BBE" w14:textId="77777777" w:rsidR="00132307" w:rsidRDefault="00132307" w:rsidP="00132307">
              <w:pPr>
                <w:pStyle w:val="Bibliography"/>
                <w:ind w:left="720" w:hanging="720"/>
                <w:rPr>
                  <w:noProof/>
                  <w:lang w:val="en-US"/>
                </w:rPr>
              </w:pPr>
              <w:r>
                <w:rPr>
                  <w:noProof/>
                  <w:lang w:val="en-US"/>
                </w:rPr>
                <w:t xml:space="preserve">Desclaux, A., Diop, M., &amp; Doyon, S. (2017). Fear and Containment: Contact Follow-up Perceptions and Social Effects in Senegal and Guinea. In M. Hofman, &amp; A. Au, </w:t>
              </w:r>
              <w:r>
                <w:rPr>
                  <w:i/>
                  <w:iCs/>
                  <w:noProof/>
                  <w:lang w:val="en-US"/>
                </w:rPr>
                <w:t>The Politics of Fear: Médecins Sans Frontières and the West African Ebola Epidemic</w:t>
              </w:r>
              <w:r>
                <w:rPr>
                  <w:noProof/>
                  <w:lang w:val="en-US"/>
                </w:rPr>
                <w:t xml:space="preserve"> (pp. 209- 234). New York: Oxford University Press.</w:t>
              </w:r>
            </w:p>
            <w:p w14:paraId="2CD96B90" w14:textId="77777777" w:rsidR="00132307" w:rsidRDefault="00132307" w:rsidP="00132307">
              <w:pPr>
                <w:pStyle w:val="Bibliography"/>
                <w:ind w:left="720" w:hanging="720"/>
                <w:rPr>
                  <w:noProof/>
                  <w:lang w:val="en-US"/>
                </w:rPr>
              </w:pPr>
              <w:r>
                <w:rPr>
                  <w:noProof/>
                  <w:lang w:val="en-US"/>
                </w:rPr>
                <w:t xml:space="preserve">Douglas, H. (2009). </w:t>
              </w:r>
              <w:r>
                <w:rPr>
                  <w:i/>
                  <w:iCs/>
                  <w:noProof/>
                  <w:lang w:val="en-US"/>
                </w:rPr>
                <w:t>Science, Policy and the Value-Free Ideal.</w:t>
              </w:r>
              <w:r>
                <w:rPr>
                  <w:noProof/>
                  <w:lang w:val="en-US"/>
                </w:rPr>
                <w:t xml:space="preserve"> Pittsburgh, PA: Pittsburgh University Press.</w:t>
              </w:r>
            </w:p>
            <w:p w14:paraId="2C0050C0" w14:textId="1B48EF40" w:rsidR="00132307" w:rsidRDefault="00132307" w:rsidP="00132307">
              <w:pPr>
                <w:pStyle w:val="Bibliography"/>
                <w:ind w:left="720" w:hanging="720"/>
                <w:rPr>
                  <w:noProof/>
                  <w:lang w:val="en-US"/>
                </w:rPr>
              </w:pPr>
              <w:r>
                <w:rPr>
                  <w:noProof/>
                  <w:lang w:val="en-US"/>
                </w:rPr>
                <w:t xml:space="preserve">Fairhead, J. (2016). Understanding social resistence to Ebola Response in the forest region of the republic of Guinea: An anthropological perspective. </w:t>
              </w:r>
              <w:r>
                <w:rPr>
                  <w:i/>
                  <w:iCs/>
                  <w:noProof/>
                  <w:lang w:val="en-US"/>
                </w:rPr>
                <w:t>African Studies Review</w:t>
              </w:r>
              <w:r>
                <w:rPr>
                  <w:noProof/>
                  <w:lang w:val="en-US"/>
                </w:rPr>
                <w:t>,</w:t>
              </w:r>
              <w:r w:rsidR="000B6038">
                <w:rPr>
                  <w:noProof/>
                  <w:lang w:val="en-US"/>
                </w:rPr>
                <w:t xml:space="preserve"> </w:t>
              </w:r>
              <w:r w:rsidR="000B6038" w:rsidRPr="000B6038">
                <w:rPr>
                  <w:i/>
                  <w:iCs/>
                  <w:noProof/>
                  <w:lang w:val="en-US"/>
                </w:rPr>
                <w:t>59</w:t>
              </w:r>
              <w:r w:rsidR="000B6038">
                <w:rPr>
                  <w:noProof/>
                  <w:lang w:val="en-US"/>
                </w:rPr>
                <w:t>(3),</w:t>
              </w:r>
              <w:r>
                <w:rPr>
                  <w:noProof/>
                  <w:lang w:val="en-US"/>
                </w:rPr>
                <w:t xml:space="preserve"> 7 - 31.</w:t>
              </w:r>
            </w:p>
            <w:p w14:paraId="23269CA2" w14:textId="77777777" w:rsidR="00132307" w:rsidRDefault="00132307" w:rsidP="00132307">
              <w:pPr>
                <w:pStyle w:val="Bibliography"/>
                <w:ind w:left="720" w:hanging="720"/>
                <w:rPr>
                  <w:noProof/>
                  <w:lang w:val="en-US"/>
                </w:rPr>
              </w:pPr>
              <w:r>
                <w:rPr>
                  <w:noProof/>
                  <w:lang w:val="en-US"/>
                </w:rPr>
                <w:t xml:space="preserve">Fassin, D. (2007). </w:t>
              </w:r>
              <w:r>
                <w:rPr>
                  <w:i/>
                  <w:iCs/>
                  <w:noProof/>
                  <w:lang w:val="en-US"/>
                </w:rPr>
                <w:t>When Bodies Remember: Experiences of AIDS in South Africa.</w:t>
              </w:r>
              <w:r>
                <w:rPr>
                  <w:noProof/>
                  <w:lang w:val="en-US"/>
                </w:rPr>
                <w:t xml:space="preserve"> California: University of Califronia Press.</w:t>
              </w:r>
            </w:p>
            <w:p w14:paraId="1B53C640" w14:textId="1582206F" w:rsidR="00132307" w:rsidRDefault="00132307" w:rsidP="00132307">
              <w:pPr>
                <w:pStyle w:val="Bibliography"/>
                <w:ind w:left="720" w:hanging="720"/>
                <w:rPr>
                  <w:noProof/>
                  <w:lang w:val="en-US"/>
                </w:rPr>
              </w:pPr>
              <w:r>
                <w:rPr>
                  <w:noProof/>
                  <w:lang w:val="en-US"/>
                </w:rPr>
                <w:t xml:space="preserve">Ferrer, R., Maclay, A., Litvak, P., &amp; Lerner, J. (2017). Revisiting the Effects of Anger on Risk-Taking: Empirical and Meta-Analytic Evidence for Differences Between Males and Females. </w:t>
              </w:r>
              <w:r>
                <w:rPr>
                  <w:i/>
                  <w:iCs/>
                  <w:noProof/>
                  <w:lang w:val="en-US"/>
                </w:rPr>
                <w:t>Journal of Behavioural Decision Making</w:t>
              </w:r>
              <w:r>
                <w:rPr>
                  <w:noProof/>
                  <w:lang w:val="en-US"/>
                </w:rPr>
                <w:t>,</w:t>
              </w:r>
              <w:r w:rsidR="000B6038">
                <w:rPr>
                  <w:noProof/>
                  <w:lang w:val="en-US"/>
                </w:rPr>
                <w:t xml:space="preserve"> </w:t>
              </w:r>
              <w:r w:rsidR="000B6038" w:rsidRPr="000B6038">
                <w:rPr>
                  <w:i/>
                  <w:iCs/>
                  <w:noProof/>
                  <w:lang w:val="en-US"/>
                </w:rPr>
                <w:t xml:space="preserve">30 </w:t>
              </w:r>
              <w:r w:rsidR="000B6038">
                <w:rPr>
                  <w:noProof/>
                  <w:lang w:val="en-US"/>
                </w:rPr>
                <w:t xml:space="preserve">(2), </w:t>
              </w:r>
              <w:r>
                <w:rPr>
                  <w:noProof/>
                  <w:lang w:val="en-US"/>
                </w:rPr>
                <w:t xml:space="preserve"> 516 - 526.</w:t>
              </w:r>
            </w:p>
            <w:p w14:paraId="77E93F17" w14:textId="6501DC2B" w:rsidR="00132307" w:rsidRDefault="00132307" w:rsidP="00132307">
              <w:pPr>
                <w:pStyle w:val="Bibliography"/>
                <w:ind w:left="720" w:hanging="720"/>
                <w:rPr>
                  <w:noProof/>
                  <w:lang w:val="en-US"/>
                </w:rPr>
              </w:pPr>
              <w:r>
                <w:rPr>
                  <w:noProof/>
                  <w:lang w:val="en-US"/>
                </w:rPr>
                <w:t xml:space="preserve">Fischer, C. (2016). Feminist Philosophy, Pragmatism, and the "Turn to Affect": A Genealogical Critique. </w:t>
              </w:r>
              <w:r>
                <w:rPr>
                  <w:i/>
                  <w:iCs/>
                  <w:noProof/>
                  <w:lang w:val="en-US"/>
                </w:rPr>
                <w:t>Hypatia</w:t>
              </w:r>
              <w:r>
                <w:rPr>
                  <w:noProof/>
                  <w:lang w:val="en-US"/>
                </w:rPr>
                <w:t xml:space="preserve">, </w:t>
              </w:r>
              <w:r w:rsidR="000B6038" w:rsidRPr="000B6038">
                <w:rPr>
                  <w:i/>
                  <w:iCs/>
                  <w:noProof/>
                  <w:lang w:val="en-US"/>
                </w:rPr>
                <w:t>31</w:t>
              </w:r>
              <w:r w:rsidR="000B6038">
                <w:rPr>
                  <w:noProof/>
                  <w:lang w:val="en-US"/>
                </w:rPr>
                <w:t xml:space="preserve"> (4), </w:t>
              </w:r>
              <w:r>
                <w:rPr>
                  <w:noProof/>
                  <w:lang w:val="en-US"/>
                </w:rPr>
                <w:t>810 - 826.</w:t>
              </w:r>
            </w:p>
            <w:p w14:paraId="4A265E40" w14:textId="3D1CD006" w:rsidR="00132307" w:rsidRDefault="00132307" w:rsidP="00132307">
              <w:pPr>
                <w:pStyle w:val="Bibliography"/>
                <w:ind w:left="720" w:hanging="720"/>
                <w:rPr>
                  <w:noProof/>
                  <w:lang w:val="en-US"/>
                </w:rPr>
              </w:pPr>
              <w:r>
                <w:rPr>
                  <w:noProof/>
                  <w:lang w:val="en-US"/>
                </w:rPr>
                <w:t xml:space="preserve">Furman, K. (2020). Emotions and Distrust in Science. </w:t>
              </w:r>
              <w:r>
                <w:rPr>
                  <w:i/>
                  <w:iCs/>
                  <w:noProof/>
                  <w:lang w:val="en-US"/>
                </w:rPr>
                <w:t>International Journal of Philosophical Studies</w:t>
              </w:r>
              <w:r>
                <w:rPr>
                  <w:noProof/>
                  <w:lang w:val="en-US"/>
                </w:rPr>
                <w:t>,</w:t>
              </w:r>
              <w:r w:rsidR="000B6038" w:rsidRPr="000B6038">
                <w:rPr>
                  <w:i/>
                  <w:iCs/>
                  <w:noProof/>
                  <w:lang w:val="en-US"/>
                </w:rPr>
                <w:t xml:space="preserve"> 28</w:t>
              </w:r>
              <w:r w:rsidR="000B6038">
                <w:rPr>
                  <w:noProof/>
                  <w:lang w:val="en-US"/>
                </w:rPr>
                <w:t xml:space="preserve"> (5),</w:t>
              </w:r>
              <w:r>
                <w:rPr>
                  <w:noProof/>
                  <w:lang w:val="en-US"/>
                </w:rPr>
                <w:t xml:space="preserve"> 713 - 730.</w:t>
              </w:r>
            </w:p>
            <w:p w14:paraId="3CFA91B2" w14:textId="5198534D" w:rsidR="00132307" w:rsidRDefault="00132307" w:rsidP="00132307">
              <w:pPr>
                <w:pStyle w:val="Bibliography"/>
                <w:ind w:left="720" w:hanging="720"/>
                <w:rPr>
                  <w:noProof/>
                  <w:lang w:val="en-US"/>
                </w:rPr>
              </w:pPr>
              <w:r>
                <w:rPr>
                  <w:noProof/>
                  <w:lang w:val="en-US"/>
                </w:rPr>
                <w:t xml:space="preserve">Gerring, J. (1999). What Makes a Concept Good? A Critical Framework for Understanding Concept Formation in the Social Sciences. </w:t>
              </w:r>
              <w:r>
                <w:rPr>
                  <w:i/>
                  <w:iCs/>
                  <w:noProof/>
                  <w:lang w:val="en-US"/>
                </w:rPr>
                <w:t>Polity</w:t>
              </w:r>
              <w:r>
                <w:rPr>
                  <w:noProof/>
                  <w:lang w:val="en-US"/>
                </w:rPr>
                <w:t>,</w:t>
              </w:r>
              <w:r w:rsidR="000B6038">
                <w:rPr>
                  <w:noProof/>
                  <w:lang w:val="en-US"/>
                </w:rPr>
                <w:t xml:space="preserve"> </w:t>
              </w:r>
              <w:r w:rsidR="000B6038" w:rsidRPr="000B6038">
                <w:rPr>
                  <w:i/>
                  <w:iCs/>
                  <w:noProof/>
                  <w:lang w:val="en-US"/>
                </w:rPr>
                <w:t xml:space="preserve">31 </w:t>
              </w:r>
              <w:r w:rsidR="000B6038">
                <w:rPr>
                  <w:noProof/>
                  <w:lang w:val="en-US"/>
                </w:rPr>
                <w:t>(3),</w:t>
              </w:r>
              <w:r>
                <w:rPr>
                  <w:noProof/>
                  <w:lang w:val="en-US"/>
                </w:rPr>
                <w:t xml:space="preserve"> 357 -393.</w:t>
              </w:r>
            </w:p>
            <w:p w14:paraId="73B42856" w14:textId="77777777" w:rsidR="00132307" w:rsidRDefault="00132307" w:rsidP="00132307">
              <w:pPr>
                <w:pStyle w:val="Bibliography"/>
                <w:ind w:left="720" w:hanging="720"/>
                <w:rPr>
                  <w:noProof/>
                  <w:lang w:val="en-US"/>
                </w:rPr>
              </w:pPr>
              <w:r>
                <w:rPr>
                  <w:noProof/>
                  <w:lang w:val="en-US"/>
                </w:rPr>
                <w:t xml:space="preserve">Gevisser, M. (2007). </w:t>
              </w:r>
              <w:r>
                <w:rPr>
                  <w:i/>
                  <w:iCs/>
                  <w:noProof/>
                  <w:lang w:val="en-US"/>
                </w:rPr>
                <w:t>Thabo Mbeki: The Dream Deferred.</w:t>
              </w:r>
              <w:r>
                <w:rPr>
                  <w:noProof/>
                  <w:lang w:val="en-US"/>
                </w:rPr>
                <w:t xml:space="preserve"> Jonathan Ball Publishers.</w:t>
              </w:r>
            </w:p>
            <w:p w14:paraId="617C60CE" w14:textId="77777777" w:rsidR="00132307" w:rsidRDefault="00132307" w:rsidP="00132307">
              <w:pPr>
                <w:pStyle w:val="Bibliography"/>
                <w:ind w:left="720" w:hanging="720"/>
                <w:rPr>
                  <w:noProof/>
                  <w:lang w:val="en-US"/>
                </w:rPr>
              </w:pPr>
              <w:r>
                <w:rPr>
                  <w:noProof/>
                  <w:lang w:val="en-US"/>
                </w:rPr>
                <w:t xml:space="preserve">Goldenberg, M. (2021). </w:t>
              </w:r>
              <w:r>
                <w:rPr>
                  <w:i/>
                  <w:iCs/>
                  <w:noProof/>
                  <w:lang w:val="en-US"/>
                </w:rPr>
                <w:t>Vaccine Hesitancy: Public Trust, Expertise and the War on Science.</w:t>
              </w:r>
              <w:r>
                <w:rPr>
                  <w:noProof/>
                  <w:lang w:val="en-US"/>
                </w:rPr>
                <w:t xml:space="preserve"> Pittsburgh: University of Pittsburg Press.</w:t>
              </w:r>
            </w:p>
            <w:p w14:paraId="7B9A9886" w14:textId="687C0552" w:rsidR="00132307" w:rsidRDefault="00132307" w:rsidP="00132307">
              <w:pPr>
                <w:pStyle w:val="Bibliography"/>
                <w:ind w:left="720" w:hanging="720"/>
                <w:rPr>
                  <w:noProof/>
                  <w:lang w:val="en-US"/>
                </w:rPr>
              </w:pPr>
              <w:r>
                <w:rPr>
                  <w:noProof/>
                  <w:lang w:val="en-US"/>
                </w:rPr>
                <w:lastRenderedPageBreak/>
                <w:t xml:space="preserve">Grasswick, H. (2010). Scientific and lay communities: earning epistemic trust through knowledge sharing. </w:t>
              </w:r>
              <w:r>
                <w:rPr>
                  <w:i/>
                  <w:iCs/>
                  <w:noProof/>
                  <w:lang w:val="en-US"/>
                </w:rPr>
                <w:t>Synthese</w:t>
              </w:r>
              <w:r>
                <w:rPr>
                  <w:noProof/>
                  <w:lang w:val="en-US"/>
                </w:rPr>
                <w:t>,</w:t>
              </w:r>
              <w:r w:rsidR="000B6038">
                <w:rPr>
                  <w:noProof/>
                  <w:lang w:val="en-US"/>
                </w:rPr>
                <w:t xml:space="preserve"> 177,</w:t>
              </w:r>
              <w:r>
                <w:rPr>
                  <w:noProof/>
                  <w:lang w:val="en-US"/>
                </w:rPr>
                <w:t xml:space="preserve"> 387-409.</w:t>
              </w:r>
            </w:p>
            <w:p w14:paraId="74DA36C6" w14:textId="77777777" w:rsidR="00132307" w:rsidRDefault="00132307" w:rsidP="00132307">
              <w:pPr>
                <w:pStyle w:val="Bibliography"/>
                <w:ind w:left="720" w:hanging="720"/>
                <w:rPr>
                  <w:noProof/>
                  <w:lang w:val="en-US"/>
                </w:rPr>
              </w:pPr>
              <w:r>
                <w:rPr>
                  <w:noProof/>
                  <w:lang w:val="en-US"/>
                </w:rPr>
                <w:t xml:space="preserve">Hacking, I. (2015). Let's Not Talk About Objectivity. In J. Tsou, A. Richardson, &amp; F. Padovani, </w:t>
              </w:r>
              <w:r>
                <w:rPr>
                  <w:i/>
                  <w:iCs/>
                  <w:noProof/>
                  <w:lang w:val="en-US"/>
                </w:rPr>
                <w:t>Objecticity in Science.</w:t>
              </w:r>
              <w:r>
                <w:rPr>
                  <w:noProof/>
                  <w:lang w:val="en-US"/>
                </w:rPr>
                <w:t xml:space="preserve"> Verlag: Springer.</w:t>
              </w:r>
            </w:p>
            <w:p w14:paraId="727451EC" w14:textId="77777777" w:rsidR="00132307" w:rsidRDefault="00132307" w:rsidP="00132307">
              <w:pPr>
                <w:pStyle w:val="Bibliography"/>
                <w:ind w:left="720" w:hanging="720"/>
                <w:rPr>
                  <w:noProof/>
                  <w:lang w:val="en-US"/>
                </w:rPr>
              </w:pPr>
              <w:r>
                <w:rPr>
                  <w:noProof/>
                  <w:lang w:val="en-US"/>
                </w:rPr>
                <w:t xml:space="preserve">Hawley, K. (2019). </w:t>
              </w:r>
              <w:r>
                <w:rPr>
                  <w:i/>
                  <w:iCs/>
                  <w:noProof/>
                  <w:lang w:val="en-US"/>
                </w:rPr>
                <w:t>How to be trustworthy.</w:t>
              </w:r>
              <w:r>
                <w:rPr>
                  <w:noProof/>
                  <w:lang w:val="en-US"/>
                </w:rPr>
                <w:t xml:space="preserve"> Oxford: Oxford University Press.</w:t>
              </w:r>
            </w:p>
            <w:p w14:paraId="7377BEA5" w14:textId="77777777" w:rsidR="00132307" w:rsidRDefault="00132307" w:rsidP="00132307">
              <w:pPr>
                <w:pStyle w:val="Bibliography"/>
                <w:ind w:left="720" w:hanging="720"/>
                <w:rPr>
                  <w:noProof/>
                  <w:lang w:val="en-US"/>
                </w:rPr>
              </w:pPr>
              <w:r>
                <w:rPr>
                  <w:noProof/>
                  <w:lang w:val="en-US"/>
                </w:rPr>
                <w:t xml:space="preserve">John, S. (2011). Expert Testimony and Epistemological Free-Riding: The MMR Controversy. </w:t>
              </w:r>
              <w:r>
                <w:rPr>
                  <w:i/>
                  <w:iCs/>
                  <w:noProof/>
                  <w:lang w:val="en-US"/>
                </w:rPr>
                <w:t>244</w:t>
              </w:r>
              <w:r>
                <w:rPr>
                  <w:noProof/>
                  <w:lang w:val="en-US"/>
                </w:rPr>
                <w:t>, 496-517.</w:t>
              </w:r>
            </w:p>
            <w:p w14:paraId="53D9C025" w14:textId="77777777" w:rsidR="00132307" w:rsidRDefault="00132307" w:rsidP="00132307">
              <w:pPr>
                <w:pStyle w:val="Bibliography"/>
                <w:ind w:left="720" w:hanging="720"/>
                <w:rPr>
                  <w:noProof/>
                  <w:lang w:val="en-US"/>
                </w:rPr>
              </w:pPr>
              <w:r>
                <w:rPr>
                  <w:noProof/>
                  <w:lang w:val="en-US"/>
                </w:rPr>
                <w:t xml:space="preserve">John, S. (2020). The Politics of Trust. In A. Fabris, </w:t>
              </w:r>
              <w:r>
                <w:rPr>
                  <w:i/>
                  <w:iCs/>
                  <w:noProof/>
                  <w:lang w:val="en-US"/>
                </w:rPr>
                <w:t>Trust: A Philosophical Approach</w:t>
              </w:r>
              <w:r>
                <w:rPr>
                  <w:noProof/>
                  <w:lang w:val="en-US"/>
                </w:rPr>
                <w:t xml:space="preserve"> (pp. 49-61). Springer.</w:t>
              </w:r>
            </w:p>
            <w:p w14:paraId="63AD1D30" w14:textId="761519F7" w:rsidR="00132307" w:rsidRDefault="00132307" w:rsidP="00132307">
              <w:pPr>
                <w:pStyle w:val="Bibliography"/>
                <w:ind w:left="720" w:hanging="720"/>
                <w:rPr>
                  <w:noProof/>
                  <w:lang w:val="en-US"/>
                </w:rPr>
              </w:pPr>
              <w:r>
                <w:rPr>
                  <w:noProof/>
                  <w:lang w:val="en-US"/>
                </w:rPr>
                <w:t xml:space="preserve">Jones, W. (2002). Dissident Versus Loyalist: Which Scientists Should We Trust? </w:t>
              </w:r>
              <w:r>
                <w:rPr>
                  <w:i/>
                  <w:iCs/>
                  <w:noProof/>
                  <w:lang w:val="en-US"/>
                </w:rPr>
                <w:t>The Journal of Value Inquiry</w:t>
              </w:r>
              <w:r>
                <w:rPr>
                  <w:noProof/>
                  <w:lang w:val="en-US"/>
                </w:rPr>
                <w:t xml:space="preserve">, </w:t>
              </w:r>
              <w:r w:rsidR="000B6038">
                <w:rPr>
                  <w:noProof/>
                  <w:lang w:val="en-US"/>
                </w:rPr>
                <w:t xml:space="preserve">36, </w:t>
              </w:r>
              <w:r>
                <w:rPr>
                  <w:noProof/>
                  <w:lang w:val="en-US"/>
                </w:rPr>
                <w:t>511-520.</w:t>
              </w:r>
            </w:p>
            <w:p w14:paraId="03459ACD" w14:textId="77777777" w:rsidR="00132307" w:rsidRDefault="00132307" w:rsidP="00132307">
              <w:pPr>
                <w:pStyle w:val="Bibliography"/>
                <w:ind w:left="720" w:hanging="720"/>
                <w:rPr>
                  <w:noProof/>
                  <w:lang w:val="en-US"/>
                </w:rPr>
              </w:pPr>
              <w:r>
                <w:rPr>
                  <w:noProof/>
                  <w:lang w:val="en-US"/>
                </w:rPr>
                <w:t xml:space="preserve">Kitcher, P. (2011). </w:t>
              </w:r>
              <w:r>
                <w:rPr>
                  <w:i/>
                  <w:iCs/>
                  <w:noProof/>
                  <w:lang w:val="en-US"/>
                </w:rPr>
                <w:t>Science in Democratic Society.</w:t>
              </w:r>
              <w:r>
                <w:rPr>
                  <w:noProof/>
                  <w:lang w:val="en-US"/>
                </w:rPr>
                <w:t xml:space="preserve"> Prometheus Books.</w:t>
              </w:r>
            </w:p>
            <w:p w14:paraId="20504E37" w14:textId="77777777" w:rsidR="00132307" w:rsidRDefault="00132307" w:rsidP="00132307">
              <w:pPr>
                <w:pStyle w:val="Bibliography"/>
                <w:ind w:left="720" w:hanging="720"/>
                <w:rPr>
                  <w:noProof/>
                  <w:lang w:val="en-US"/>
                </w:rPr>
              </w:pPr>
              <w:r>
                <w:rPr>
                  <w:noProof/>
                  <w:lang w:val="en-US"/>
                </w:rPr>
                <w:t xml:space="preserve">Larson, H. (2020). </w:t>
              </w:r>
              <w:r>
                <w:rPr>
                  <w:i/>
                  <w:iCs/>
                  <w:noProof/>
                  <w:lang w:val="en-US"/>
                </w:rPr>
                <w:t>Stuck: How Vaccine Rumors Start and Why They Don't Go Away.</w:t>
              </w:r>
              <w:r>
                <w:rPr>
                  <w:noProof/>
                  <w:lang w:val="en-US"/>
                </w:rPr>
                <w:t xml:space="preserve"> Oxford: Oxford University Press.</w:t>
              </w:r>
            </w:p>
            <w:p w14:paraId="43D5601C" w14:textId="77777777" w:rsidR="00132307" w:rsidRDefault="00132307" w:rsidP="00132307">
              <w:pPr>
                <w:pStyle w:val="Bibliography"/>
                <w:ind w:left="720" w:hanging="720"/>
                <w:rPr>
                  <w:noProof/>
                  <w:lang w:val="en-US"/>
                </w:rPr>
              </w:pPr>
              <w:r>
                <w:rPr>
                  <w:noProof/>
                  <w:lang w:val="en-US"/>
                </w:rPr>
                <w:t xml:space="preserve">Litvak, P., Lerner, J., Tiedens, L., &amp; Shonk, K. (2010). Fuel in the Fire: How Anger Impacts Judgment and Decision-Making. In M. Potegal, G. Stemmler, &amp; C. Spielberger, </w:t>
              </w:r>
              <w:r>
                <w:rPr>
                  <w:i/>
                  <w:iCs/>
                  <w:noProof/>
                  <w:lang w:val="en-US"/>
                </w:rPr>
                <w:t>International Handbook of Anger</w:t>
              </w:r>
              <w:r>
                <w:rPr>
                  <w:noProof/>
                  <w:lang w:val="en-US"/>
                </w:rPr>
                <w:t xml:space="preserve"> (pp. 287 - 310). New York: Springer.</w:t>
              </w:r>
            </w:p>
            <w:p w14:paraId="6BD4F1A1" w14:textId="77777777" w:rsidR="00132307" w:rsidRDefault="00132307" w:rsidP="00132307">
              <w:pPr>
                <w:pStyle w:val="Bibliography"/>
                <w:ind w:left="720" w:hanging="720"/>
                <w:rPr>
                  <w:noProof/>
                  <w:lang w:val="en-US"/>
                </w:rPr>
              </w:pPr>
              <w:r>
                <w:rPr>
                  <w:noProof/>
                  <w:lang w:val="en-US"/>
                </w:rPr>
                <w:t xml:space="preserve">Longino, H. (1990). </w:t>
              </w:r>
              <w:r>
                <w:rPr>
                  <w:i/>
                  <w:iCs/>
                  <w:noProof/>
                  <w:lang w:val="en-US"/>
                </w:rPr>
                <w:t>Science as Social Knowledge.</w:t>
              </w:r>
              <w:r>
                <w:rPr>
                  <w:noProof/>
                  <w:lang w:val="en-US"/>
                </w:rPr>
                <w:t xml:space="preserve"> Princeton: Princeton University Press.</w:t>
              </w:r>
            </w:p>
            <w:p w14:paraId="261E181B" w14:textId="6C97915B" w:rsidR="00132307" w:rsidRDefault="00132307" w:rsidP="000B6038">
              <w:pPr>
                <w:pStyle w:val="Bibliography"/>
                <w:ind w:left="720" w:hanging="720"/>
                <w:rPr>
                  <w:noProof/>
                  <w:lang w:val="en-US"/>
                </w:rPr>
              </w:pPr>
              <w:r>
                <w:rPr>
                  <w:noProof/>
                  <w:lang w:val="en-US"/>
                </w:rPr>
                <w:t xml:space="preserve">Ludwig, D. (2023, forthcoming). Science and Justice: Beyond the New Orthodoxy of Value-Laden Science. In A. Chakravartty, </w:t>
              </w:r>
              <w:r>
                <w:rPr>
                  <w:i/>
                  <w:iCs/>
                  <w:noProof/>
                  <w:lang w:val="en-US"/>
                </w:rPr>
                <w:t>Science and Humanism</w:t>
              </w:r>
            </w:p>
            <w:p w14:paraId="6B8F8EBC" w14:textId="4F54F86F" w:rsidR="00132307" w:rsidRDefault="00132307" w:rsidP="00132307">
              <w:pPr>
                <w:pStyle w:val="Bibliography"/>
                <w:ind w:left="720" w:hanging="720"/>
                <w:rPr>
                  <w:noProof/>
                  <w:lang w:val="en-US"/>
                </w:rPr>
              </w:pPr>
              <w:r>
                <w:rPr>
                  <w:noProof/>
                  <w:lang w:val="en-US"/>
                </w:rPr>
                <w:t xml:space="preserve">McAteer, J., Yildirim, I., &amp; Chahroudi, A. (2020). The VACCINES Act: Deciphering Vaccine Hesitancy in the Time of COVID-19. </w:t>
              </w:r>
              <w:r>
                <w:rPr>
                  <w:i/>
                  <w:iCs/>
                  <w:noProof/>
                  <w:lang w:val="en-US"/>
                </w:rPr>
                <w:t>Clinical Infectious Diseases</w:t>
              </w:r>
              <w:r>
                <w:rPr>
                  <w:noProof/>
                  <w:lang w:val="en-US"/>
                </w:rPr>
                <w:t>,</w:t>
              </w:r>
              <w:r w:rsidR="005B4048">
                <w:rPr>
                  <w:noProof/>
                  <w:lang w:val="en-US"/>
                </w:rPr>
                <w:t xml:space="preserve"> </w:t>
              </w:r>
              <w:r w:rsidR="005B4048" w:rsidRPr="005B4048">
                <w:rPr>
                  <w:i/>
                  <w:iCs/>
                  <w:noProof/>
                  <w:lang w:val="en-US"/>
                </w:rPr>
                <w:t xml:space="preserve">7 </w:t>
              </w:r>
              <w:r w:rsidR="005B4048">
                <w:rPr>
                  <w:noProof/>
                  <w:lang w:val="en-US"/>
                </w:rPr>
                <w:t xml:space="preserve">(15), </w:t>
              </w:r>
              <w:r>
                <w:rPr>
                  <w:noProof/>
                  <w:lang w:val="en-US"/>
                </w:rPr>
                <w:t>703-705.</w:t>
              </w:r>
            </w:p>
            <w:p w14:paraId="7D63B4B5" w14:textId="77777777" w:rsidR="00132307" w:rsidRDefault="00132307" w:rsidP="00132307">
              <w:pPr>
                <w:pStyle w:val="Bibliography"/>
                <w:ind w:left="720" w:hanging="720"/>
                <w:rPr>
                  <w:noProof/>
                  <w:lang w:val="en-US"/>
                </w:rPr>
              </w:pPr>
              <w:r>
                <w:rPr>
                  <w:noProof/>
                  <w:lang w:val="en-US"/>
                </w:rPr>
                <w:t xml:space="preserve">Medicins Sans Frontiers. (2023). </w:t>
              </w:r>
              <w:r>
                <w:rPr>
                  <w:i/>
                  <w:iCs/>
                  <w:noProof/>
                  <w:lang w:val="en-US"/>
                </w:rPr>
                <w:t>Strategic Direction MSF UK/IE 2020-2023.</w:t>
              </w:r>
              <w:r>
                <w:rPr>
                  <w:noProof/>
                  <w:lang w:val="en-US"/>
                </w:rPr>
                <w:t xml:space="preserve"> </w:t>
              </w:r>
            </w:p>
            <w:p w14:paraId="7518920A" w14:textId="77777777" w:rsidR="00132307" w:rsidRDefault="00132307" w:rsidP="00132307">
              <w:pPr>
                <w:pStyle w:val="Bibliography"/>
                <w:ind w:left="720" w:hanging="720"/>
                <w:rPr>
                  <w:noProof/>
                  <w:lang w:val="en-US"/>
                </w:rPr>
              </w:pPr>
              <w:r>
                <w:rPr>
                  <w:noProof/>
                  <w:lang w:val="en-US"/>
                </w:rPr>
                <w:t xml:space="preserve">Nussbaum, M. (2001). </w:t>
              </w:r>
              <w:r>
                <w:rPr>
                  <w:i/>
                  <w:iCs/>
                  <w:noProof/>
                  <w:lang w:val="en-US"/>
                </w:rPr>
                <w:t>Upheavals of Thought: The Intelligence of Emotions.</w:t>
              </w:r>
              <w:r>
                <w:rPr>
                  <w:noProof/>
                  <w:lang w:val="en-US"/>
                </w:rPr>
                <w:t xml:space="preserve"> New York: Cambridge University Press.</w:t>
              </w:r>
            </w:p>
            <w:p w14:paraId="4AA78770" w14:textId="77777777" w:rsidR="00132307" w:rsidRDefault="00132307" w:rsidP="00132307">
              <w:pPr>
                <w:pStyle w:val="Bibliography"/>
                <w:ind w:left="720" w:hanging="720"/>
                <w:rPr>
                  <w:noProof/>
                  <w:lang w:val="en-US"/>
                </w:rPr>
              </w:pPr>
              <w:r>
                <w:rPr>
                  <w:noProof/>
                  <w:lang w:val="en-US"/>
                </w:rPr>
                <w:t xml:space="preserve">Oreskes, N. (2019). </w:t>
              </w:r>
              <w:r>
                <w:rPr>
                  <w:i/>
                  <w:iCs/>
                  <w:noProof/>
                  <w:lang w:val="en-US"/>
                </w:rPr>
                <w:t>Why Trust Science? .</w:t>
              </w:r>
              <w:r>
                <w:rPr>
                  <w:noProof/>
                  <w:lang w:val="en-US"/>
                </w:rPr>
                <w:t xml:space="preserve"> Princeton: Princeton University Press.</w:t>
              </w:r>
            </w:p>
            <w:p w14:paraId="1803ACA1" w14:textId="7C098C52" w:rsidR="00132307" w:rsidRDefault="00132307" w:rsidP="00132307">
              <w:pPr>
                <w:pStyle w:val="Bibliography"/>
                <w:ind w:left="720" w:hanging="720"/>
                <w:rPr>
                  <w:noProof/>
                  <w:lang w:val="en-US"/>
                </w:rPr>
              </w:pPr>
              <w:r>
                <w:rPr>
                  <w:noProof/>
                  <w:lang w:val="en-US"/>
                </w:rPr>
                <w:t xml:space="preserve">Parker, M., Allen, T., &amp; Hastings, J. (2007). Resting Control of Neglected Tropical Diseases: Dilemma in the Mass Treatment of Schistomiasis and Soil-Transmitted Helminths in North-West Uganda. </w:t>
              </w:r>
              <w:r>
                <w:rPr>
                  <w:i/>
                  <w:iCs/>
                  <w:noProof/>
                  <w:lang w:val="en-US"/>
                </w:rPr>
                <w:t>Journal of Biosocial Science</w:t>
              </w:r>
              <w:r>
                <w:rPr>
                  <w:noProof/>
                  <w:lang w:val="en-US"/>
                </w:rPr>
                <w:t xml:space="preserve">, </w:t>
              </w:r>
              <w:r w:rsidR="005B4048" w:rsidRPr="005B4048">
                <w:rPr>
                  <w:i/>
                  <w:iCs/>
                  <w:noProof/>
                  <w:lang w:val="en-US"/>
                </w:rPr>
                <w:t>40</w:t>
              </w:r>
              <w:r w:rsidR="005B4048">
                <w:rPr>
                  <w:noProof/>
                  <w:lang w:val="en-US"/>
                </w:rPr>
                <w:t xml:space="preserve"> (2), </w:t>
              </w:r>
              <w:r>
                <w:rPr>
                  <w:noProof/>
                  <w:lang w:val="en-US"/>
                </w:rPr>
                <w:t>161 -181.</w:t>
              </w:r>
            </w:p>
            <w:p w14:paraId="60026744" w14:textId="77777777" w:rsidR="00132307" w:rsidRDefault="00132307" w:rsidP="00132307">
              <w:pPr>
                <w:pStyle w:val="Bibliography"/>
                <w:ind w:left="720" w:hanging="720"/>
                <w:rPr>
                  <w:noProof/>
                  <w:lang w:val="en-US"/>
                </w:rPr>
              </w:pPr>
              <w:r>
                <w:rPr>
                  <w:noProof/>
                  <w:lang w:val="en-US"/>
                </w:rPr>
                <w:t xml:space="preserve">Parkhurst, J. (2017). </w:t>
              </w:r>
              <w:r>
                <w:rPr>
                  <w:i/>
                  <w:iCs/>
                  <w:noProof/>
                  <w:lang w:val="en-US"/>
                </w:rPr>
                <w:t>The politics of evidence: from evidence-based policy to the good governance of evidence.</w:t>
              </w:r>
              <w:r>
                <w:rPr>
                  <w:noProof/>
                  <w:lang w:val="en-US"/>
                </w:rPr>
                <w:t xml:space="preserve"> Abgindon, Oxon: Routledge.</w:t>
              </w:r>
            </w:p>
            <w:p w14:paraId="5740802E" w14:textId="77777777" w:rsidR="00132307" w:rsidRDefault="00132307" w:rsidP="00132307">
              <w:pPr>
                <w:pStyle w:val="Bibliography"/>
                <w:ind w:left="720" w:hanging="720"/>
                <w:rPr>
                  <w:noProof/>
                  <w:lang w:val="en-US"/>
                </w:rPr>
              </w:pPr>
              <w:r>
                <w:rPr>
                  <w:noProof/>
                  <w:lang w:val="en-US"/>
                </w:rPr>
                <w:t xml:space="preserve">Pidgeon, N., Kasprson, R., &amp; Slovic, P. (2003). Introduction. In N. Pidgeon, R. Kasperson, &amp; P. Slovic, </w:t>
              </w:r>
              <w:r>
                <w:rPr>
                  <w:i/>
                  <w:iCs/>
                  <w:noProof/>
                  <w:lang w:val="en-US"/>
                </w:rPr>
                <w:t>The Social Amplification of Risk</w:t>
              </w:r>
              <w:r>
                <w:rPr>
                  <w:noProof/>
                  <w:lang w:val="en-US"/>
                </w:rPr>
                <w:t xml:space="preserve"> (pp. 1-10). Cambridge: Cambridge University Press.</w:t>
              </w:r>
            </w:p>
            <w:p w14:paraId="608254CD" w14:textId="77777777" w:rsidR="00132307" w:rsidRDefault="00132307" w:rsidP="00132307">
              <w:pPr>
                <w:pStyle w:val="Bibliography"/>
                <w:ind w:left="720" w:hanging="720"/>
                <w:rPr>
                  <w:noProof/>
                  <w:lang w:val="en-US"/>
                </w:rPr>
              </w:pPr>
              <w:r>
                <w:rPr>
                  <w:noProof/>
                  <w:lang w:val="en-US"/>
                </w:rPr>
                <w:t xml:space="preserve">Scheman, N. (2001). Epistemology resuscitated. In N. Tuana, &amp; S. Morgen, </w:t>
              </w:r>
              <w:r>
                <w:rPr>
                  <w:i/>
                  <w:iCs/>
                  <w:noProof/>
                  <w:lang w:val="en-US"/>
                </w:rPr>
                <w:t>Engineering Rationalities</w:t>
              </w:r>
              <w:r>
                <w:rPr>
                  <w:noProof/>
                  <w:lang w:val="en-US"/>
                </w:rPr>
                <w:t xml:space="preserve"> (pp. 23-52). Albany State: University of New York Press.</w:t>
              </w:r>
            </w:p>
            <w:p w14:paraId="02FC327D" w14:textId="77777777" w:rsidR="00132307" w:rsidRDefault="00132307" w:rsidP="00132307">
              <w:pPr>
                <w:pStyle w:val="Bibliography"/>
                <w:ind w:left="720" w:hanging="720"/>
                <w:rPr>
                  <w:noProof/>
                  <w:lang w:val="en-US"/>
                </w:rPr>
              </w:pPr>
              <w:r>
                <w:rPr>
                  <w:noProof/>
                  <w:lang w:val="en-US"/>
                </w:rPr>
                <w:t xml:space="preserve">Sen, A. (1984). Rights and Capabilities. In A. Sen, </w:t>
              </w:r>
              <w:r>
                <w:rPr>
                  <w:i/>
                  <w:iCs/>
                  <w:noProof/>
                  <w:lang w:val="en-US"/>
                </w:rPr>
                <w:t>Resources, Values and Development</w:t>
              </w:r>
              <w:r>
                <w:rPr>
                  <w:noProof/>
                  <w:lang w:val="en-US"/>
                </w:rPr>
                <w:t xml:space="preserve"> (pp. 346 - 365). Oxford: Blackwell.</w:t>
              </w:r>
            </w:p>
            <w:p w14:paraId="20299C1C" w14:textId="429926F2" w:rsidR="00132307" w:rsidRDefault="00132307" w:rsidP="00132307">
              <w:pPr>
                <w:pStyle w:val="Bibliography"/>
                <w:ind w:left="720" w:hanging="720"/>
                <w:rPr>
                  <w:noProof/>
                  <w:lang w:val="en-US"/>
                </w:rPr>
              </w:pPr>
              <w:r>
                <w:rPr>
                  <w:noProof/>
                  <w:lang w:val="en-US"/>
                </w:rPr>
                <w:t xml:space="preserve">Smith, C., &amp; Ellsworth, P. (1987). Patterns of Appraisal and Emotion Related to Taking an Exam. </w:t>
              </w:r>
              <w:r>
                <w:rPr>
                  <w:i/>
                  <w:iCs/>
                  <w:noProof/>
                  <w:lang w:val="en-US"/>
                </w:rPr>
                <w:t>Journal od Personality and Social Psychology</w:t>
              </w:r>
              <w:r>
                <w:rPr>
                  <w:noProof/>
                  <w:lang w:val="en-US"/>
                </w:rPr>
                <w:t xml:space="preserve">, </w:t>
              </w:r>
              <w:r w:rsidR="005B4048" w:rsidRPr="005B4048">
                <w:rPr>
                  <w:i/>
                  <w:iCs/>
                  <w:noProof/>
                  <w:lang w:val="en-US"/>
                </w:rPr>
                <w:t>52</w:t>
              </w:r>
              <w:r w:rsidR="005B4048">
                <w:rPr>
                  <w:noProof/>
                  <w:lang w:val="en-US"/>
                </w:rPr>
                <w:t xml:space="preserve"> (3), </w:t>
              </w:r>
              <w:r>
                <w:rPr>
                  <w:noProof/>
                  <w:lang w:val="en-US"/>
                </w:rPr>
                <w:t>475- 488.</w:t>
              </w:r>
            </w:p>
            <w:p w14:paraId="7756A893" w14:textId="77777777" w:rsidR="00132307" w:rsidRDefault="00132307" w:rsidP="00132307">
              <w:pPr>
                <w:pStyle w:val="Bibliography"/>
                <w:ind w:left="720" w:hanging="720"/>
                <w:rPr>
                  <w:noProof/>
                  <w:lang w:val="en-US"/>
                </w:rPr>
              </w:pPr>
              <w:r>
                <w:rPr>
                  <w:noProof/>
                  <w:lang w:val="en-US"/>
                </w:rPr>
                <w:t xml:space="preserve">Steinberg, J. (2016). Re-Examinining the Early Years of Anti-Retroviral Treatment in South Africa: A Taste for Medicine. </w:t>
              </w:r>
              <w:r>
                <w:rPr>
                  <w:i/>
                  <w:iCs/>
                  <w:noProof/>
                  <w:lang w:val="en-US"/>
                </w:rPr>
                <w:t>African Affairs, 116</w:t>
              </w:r>
              <w:r>
                <w:rPr>
                  <w:noProof/>
                  <w:lang w:val="en-US"/>
                </w:rPr>
                <w:t>(462), 60-79.</w:t>
              </w:r>
            </w:p>
            <w:p w14:paraId="528E0E68" w14:textId="77E78613" w:rsidR="00132307" w:rsidRDefault="00132307" w:rsidP="00132307">
              <w:pPr>
                <w:pStyle w:val="Bibliography"/>
                <w:ind w:left="720" w:hanging="720"/>
                <w:rPr>
                  <w:noProof/>
                  <w:lang w:val="en-US"/>
                </w:rPr>
              </w:pPr>
              <w:r>
                <w:rPr>
                  <w:noProof/>
                  <w:lang w:val="en-US"/>
                </w:rPr>
                <w:t xml:space="preserve">Strawson, P. (1962). Freedom and Resentment. </w:t>
              </w:r>
              <w:r>
                <w:rPr>
                  <w:i/>
                  <w:iCs/>
                  <w:noProof/>
                  <w:lang w:val="en-US"/>
                </w:rPr>
                <w:t>Proceedings of the British Academy</w:t>
              </w:r>
              <w:r>
                <w:rPr>
                  <w:noProof/>
                  <w:lang w:val="en-US"/>
                </w:rPr>
                <w:t xml:space="preserve">, </w:t>
              </w:r>
              <w:r w:rsidR="005B4048" w:rsidRPr="005B4048">
                <w:rPr>
                  <w:i/>
                  <w:iCs/>
                  <w:noProof/>
                  <w:lang w:val="en-US"/>
                </w:rPr>
                <w:t>48</w:t>
              </w:r>
              <w:r w:rsidR="005B4048">
                <w:rPr>
                  <w:noProof/>
                  <w:lang w:val="en-US"/>
                </w:rPr>
                <w:t xml:space="preserve">, </w:t>
              </w:r>
              <w:r>
                <w:rPr>
                  <w:noProof/>
                  <w:lang w:val="en-US"/>
                </w:rPr>
                <w:t>1- 25.</w:t>
              </w:r>
            </w:p>
            <w:p w14:paraId="2ECB8120" w14:textId="77777777" w:rsidR="00132307" w:rsidRDefault="00132307" w:rsidP="00132307">
              <w:pPr>
                <w:pStyle w:val="Bibliography"/>
                <w:ind w:left="720" w:hanging="720"/>
                <w:rPr>
                  <w:noProof/>
                  <w:lang w:val="en-US"/>
                </w:rPr>
              </w:pPr>
              <w:r>
                <w:rPr>
                  <w:noProof/>
                  <w:lang w:val="en-US"/>
                </w:rPr>
                <w:t xml:space="preserve">Watts, S. (1999). </w:t>
              </w:r>
              <w:r>
                <w:rPr>
                  <w:i/>
                  <w:iCs/>
                  <w:noProof/>
                  <w:lang w:val="en-US"/>
                </w:rPr>
                <w:t>Epidemics and History: Disease, power and imperialism.</w:t>
              </w:r>
              <w:r>
                <w:rPr>
                  <w:noProof/>
                  <w:lang w:val="en-US"/>
                </w:rPr>
                <w:t xml:space="preserve"> New Haven, CT: Yale University Press.</w:t>
              </w:r>
            </w:p>
            <w:p w14:paraId="50257E31" w14:textId="77777777" w:rsidR="00132307" w:rsidRDefault="00132307" w:rsidP="00132307">
              <w:pPr>
                <w:pStyle w:val="Bibliography"/>
                <w:ind w:left="720" w:hanging="720"/>
                <w:rPr>
                  <w:noProof/>
                  <w:lang w:val="en-US"/>
                </w:rPr>
              </w:pPr>
              <w:r>
                <w:rPr>
                  <w:noProof/>
                  <w:lang w:val="en-US"/>
                </w:rPr>
                <w:lastRenderedPageBreak/>
                <w:t xml:space="preserve">World Health Organisatioin. (2017). </w:t>
              </w:r>
              <w:r>
                <w:rPr>
                  <w:i/>
                  <w:iCs/>
                  <w:noProof/>
                  <w:lang w:val="en-US"/>
                </w:rPr>
                <w:t>Vaccination and Trust: How concerns arise and the role of communication in mitigating crises.</w:t>
              </w:r>
              <w:r>
                <w:rPr>
                  <w:noProof/>
                  <w:lang w:val="en-US"/>
                </w:rPr>
                <w:t xml:space="preserve"> Copenhagen: World Health Organisation.</w:t>
              </w:r>
            </w:p>
            <w:p w14:paraId="58D12175" w14:textId="6A169A07" w:rsidR="00290D01" w:rsidRPr="00633C87" w:rsidRDefault="00132307" w:rsidP="00132307">
              <w:r>
                <w:rPr>
                  <w:b/>
                  <w:bCs/>
                  <w:noProof/>
                </w:rPr>
                <w:fldChar w:fldCharType="end"/>
              </w:r>
            </w:p>
          </w:sdtContent>
        </w:sdt>
      </w:sdtContent>
    </w:sdt>
    <w:sectPr w:rsidR="00290D01" w:rsidRPr="00633C87" w:rsidSect="00884A9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856FC" w14:textId="77777777" w:rsidR="00864F52" w:rsidRDefault="00864F52" w:rsidP="00EC6F1B">
      <w:r>
        <w:separator/>
      </w:r>
    </w:p>
  </w:endnote>
  <w:endnote w:type="continuationSeparator" w:id="0">
    <w:p w14:paraId="6C986437" w14:textId="77777777" w:rsidR="00864F52" w:rsidRDefault="00864F52" w:rsidP="00EC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4961550"/>
      <w:docPartObj>
        <w:docPartGallery w:val="Page Numbers (Bottom of Page)"/>
        <w:docPartUnique/>
      </w:docPartObj>
    </w:sdtPr>
    <w:sdtEndPr>
      <w:rPr>
        <w:rStyle w:val="PageNumber"/>
      </w:rPr>
    </w:sdtEndPr>
    <w:sdtContent>
      <w:p w14:paraId="2AE9985F" w14:textId="02DF1D89" w:rsidR="00A72B53" w:rsidRDefault="00A72B53" w:rsidP="00E90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B7594D" w14:textId="77777777" w:rsidR="00A72B53" w:rsidRDefault="00A72B53" w:rsidP="00A72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135887"/>
      <w:docPartObj>
        <w:docPartGallery w:val="Page Numbers (Bottom of Page)"/>
        <w:docPartUnique/>
      </w:docPartObj>
    </w:sdtPr>
    <w:sdtEndPr>
      <w:rPr>
        <w:rStyle w:val="PageNumber"/>
      </w:rPr>
    </w:sdtEndPr>
    <w:sdtContent>
      <w:p w14:paraId="42CB0E23" w14:textId="391B10C9" w:rsidR="00A72B53" w:rsidRDefault="00A72B53" w:rsidP="00E90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9B103E" w14:textId="77777777" w:rsidR="00A72B53" w:rsidRDefault="00A72B53" w:rsidP="00A72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33A8" w14:textId="77777777" w:rsidR="00864F52" w:rsidRDefault="00864F52" w:rsidP="00EC6F1B">
      <w:r>
        <w:separator/>
      </w:r>
    </w:p>
  </w:footnote>
  <w:footnote w:type="continuationSeparator" w:id="0">
    <w:p w14:paraId="6205F853" w14:textId="77777777" w:rsidR="00864F52" w:rsidRDefault="00864F52" w:rsidP="00EC6F1B">
      <w:r>
        <w:continuationSeparator/>
      </w:r>
    </w:p>
  </w:footnote>
  <w:footnote w:id="1">
    <w:p w14:paraId="682B9571" w14:textId="3B1E4038" w:rsidR="00B1644E" w:rsidRDefault="00B1644E">
      <w:pPr>
        <w:pStyle w:val="FootnoteText"/>
      </w:pPr>
      <w:r>
        <w:rPr>
          <w:rStyle w:val="FootnoteReference"/>
        </w:rPr>
        <w:footnoteRef/>
      </w:r>
      <w:r>
        <w:t xml:space="preserve"> This will also be true for other sciences that are deeply involved with and disruptive of people’s everyday lives. David Ludwig </w:t>
      </w:r>
      <w:sdt>
        <w:sdtPr>
          <w:id w:val="1554583948"/>
          <w:citation/>
        </w:sdtPr>
        <w:sdtEndPr/>
        <w:sdtContent>
          <w:r>
            <w:fldChar w:fldCharType="begin"/>
          </w:r>
          <w:r>
            <w:instrText xml:space="preserve">CITATION Ludng \n  \t  \l 2057 </w:instrText>
          </w:r>
          <w:r>
            <w:fldChar w:fldCharType="separate"/>
          </w:r>
          <w:r>
            <w:rPr>
              <w:noProof/>
            </w:rPr>
            <w:t>(2023, forthcoming)</w:t>
          </w:r>
          <w:r>
            <w:fldChar w:fldCharType="end"/>
          </w:r>
        </w:sdtContent>
      </w:sdt>
      <w:r>
        <w:t>, for instance, convincingly argues that agricultural science deeply impact</w:t>
      </w:r>
      <w:r w:rsidR="00A12A5F">
        <w:t>s</w:t>
      </w:r>
      <w:r>
        <w:t xml:space="preserve"> people’s everyday lives and stand</w:t>
      </w:r>
      <w:r w:rsidR="00027E29">
        <w:t>s</w:t>
      </w:r>
      <w:r>
        <w:t xml:space="preserve"> in the same fraught relationship with society as the medical cases I discuss here. Agricultural science, like medical science, is simultaneously enormously socially beneficial and </w:t>
      </w:r>
      <w:r w:rsidR="00A12A5F">
        <w:t xml:space="preserve">can be </w:t>
      </w:r>
      <w:r>
        <w:t xml:space="preserve">socially destructive. </w:t>
      </w:r>
      <w:r w:rsidR="00A12A5F">
        <w:t>This leads</w:t>
      </w:r>
      <w:r>
        <w:t xml:space="preserve"> to similar social complexities as those outlined in this paper. </w:t>
      </w:r>
      <w:sdt>
        <w:sdtPr>
          <w:id w:val="548278384"/>
          <w:citation/>
        </w:sdtPr>
        <w:sdtEndPr/>
        <w:sdtContent>
          <w:r>
            <w:fldChar w:fldCharType="begin"/>
          </w:r>
          <w:r>
            <w:instrText xml:space="preserve">CITATION Ludng \l 2057 </w:instrText>
          </w:r>
          <w:r>
            <w:fldChar w:fldCharType="separate"/>
          </w:r>
          <w:r>
            <w:rPr>
              <w:noProof/>
            </w:rPr>
            <w:t>(Ludwig, 2023, forthcoming)</w:t>
          </w:r>
          <w:r>
            <w:fldChar w:fldCharType="end"/>
          </w:r>
        </w:sdtContent>
      </w:sdt>
      <w:r>
        <w:t>.</w:t>
      </w:r>
    </w:p>
  </w:footnote>
  <w:footnote w:id="2">
    <w:p w14:paraId="13D9F11F" w14:textId="0C5AFD3F" w:rsidR="00B1644E" w:rsidRDefault="00B1644E">
      <w:pPr>
        <w:pStyle w:val="FootnoteText"/>
      </w:pPr>
      <w:r>
        <w:rPr>
          <w:rStyle w:val="FootnoteReference"/>
        </w:rPr>
        <w:footnoteRef/>
      </w:r>
      <w:r>
        <w:t xml:space="preserve"> Gabriel Abend </w:t>
      </w:r>
      <w:sdt>
        <w:sdtPr>
          <w:id w:val="-1262297593"/>
          <w:citation/>
        </w:sdtPr>
        <w:sdtEndPr/>
        <w:sdtContent>
          <w:r>
            <w:fldChar w:fldCharType="begin"/>
          </w:r>
          <w:r>
            <w:instrText xml:space="preserve">CITATION Abe08 \n  \t  \l 2057 </w:instrText>
          </w:r>
          <w:r>
            <w:fldChar w:fldCharType="separate"/>
          </w:r>
          <w:r>
            <w:rPr>
              <w:noProof/>
            </w:rPr>
            <w:t>(2008)</w:t>
          </w:r>
          <w:r>
            <w:fldChar w:fldCharType="end"/>
          </w:r>
        </w:sdtContent>
      </w:sdt>
      <w:r>
        <w:t xml:space="preserve"> is clear that there is much ambiguity and disagreement in social research about what is meant by ‘theory’. This is too large a topic to tackle here and would distract from the main concern of this paper. It is enough, for our purposes, that a theory has more to say about a phenomenon than a concept, even though having good concepts is helpful for developing good theories. </w:t>
      </w:r>
    </w:p>
  </w:footnote>
  <w:footnote w:id="3">
    <w:p w14:paraId="5DFF2D64" w14:textId="4ED64153" w:rsidR="00B65821" w:rsidRDefault="00B65821">
      <w:pPr>
        <w:pStyle w:val="FootnoteText"/>
      </w:pPr>
      <w:r>
        <w:rPr>
          <w:rStyle w:val="FootnoteReference"/>
        </w:rPr>
        <w:footnoteRef/>
      </w:r>
      <w:r>
        <w:t xml:space="preserve"> Thanks to Lisa Herzog for making this clear to me. </w:t>
      </w:r>
    </w:p>
  </w:footnote>
  <w:footnote w:id="4">
    <w:p w14:paraId="56B014E1" w14:textId="07D6FFCC" w:rsidR="00B1644E" w:rsidRPr="0058194D" w:rsidRDefault="00B1644E" w:rsidP="0058194D">
      <w:pPr>
        <w:pStyle w:val="FootnoteText"/>
      </w:pPr>
      <w:r>
        <w:rPr>
          <w:rStyle w:val="FootnoteReference"/>
        </w:rPr>
        <w:footnoteRef/>
      </w:r>
      <w:r>
        <w:t xml:space="preserve"> It s</w:t>
      </w:r>
      <w:r w:rsidRPr="0058194D">
        <w:t>hould be noted that this is usually described as the relationship between “facts” and values in th</w:t>
      </w:r>
      <w:r>
        <w:t xml:space="preserve">is </w:t>
      </w:r>
      <w:r w:rsidRPr="0058194D">
        <w:t xml:space="preserve">literature. There is no perfect language, but </w:t>
      </w:r>
      <w:r>
        <w:t xml:space="preserve">I prefer “belief” and “information” </w:t>
      </w:r>
      <w:r w:rsidRPr="0058194D">
        <w:t>over “fact”</w:t>
      </w:r>
      <w:r>
        <w:t xml:space="preserve"> here</w:t>
      </w:r>
      <w:r w:rsidRPr="0058194D">
        <w:t xml:space="preserve">, because “fact” </w:t>
      </w:r>
      <w:r>
        <w:t xml:space="preserve">suggests </w:t>
      </w:r>
      <w:r w:rsidRPr="0058194D">
        <w:t>an unchangeable quality of</w:t>
      </w:r>
      <w:r>
        <w:t xml:space="preserve"> the products of science that is rarely supported by</w:t>
      </w:r>
      <w:r w:rsidR="00B65821">
        <w:t xml:space="preserve"> </w:t>
      </w:r>
      <w:r>
        <w:t xml:space="preserve">history. </w:t>
      </w:r>
    </w:p>
    <w:p w14:paraId="2913A3EE" w14:textId="3C1DECBB" w:rsidR="00B1644E" w:rsidRDefault="00B1644E">
      <w:pPr>
        <w:pStyle w:val="FootnoteText"/>
      </w:pPr>
    </w:p>
  </w:footnote>
  <w:footnote w:id="5">
    <w:p w14:paraId="4F1DE105" w14:textId="50AFDC13" w:rsidR="0084524E" w:rsidRDefault="0084524E">
      <w:pPr>
        <w:pStyle w:val="FootnoteText"/>
      </w:pPr>
      <w:r>
        <w:rPr>
          <w:rStyle w:val="FootnoteReference"/>
        </w:rPr>
        <w:footnoteRef/>
      </w:r>
      <w:r>
        <w:t xml:space="preserve"> </w:t>
      </w:r>
      <w:proofErr w:type="spellStart"/>
      <w:r>
        <w:t>Fairhead</w:t>
      </w:r>
      <w:proofErr w:type="spellEnd"/>
      <w:r>
        <w:t xml:space="preserve"> describes this as a transgression of “social accommodations”. </w:t>
      </w:r>
    </w:p>
  </w:footnote>
  <w:footnote w:id="6">
    <w:p w14:paraId="73995A24" w14:textId="5B6EC1A7" w:rsidR="005F0B52" w:rsidRDefault="005F0B52">
      <w:pPr>
        <w:pStyle w:val="FootnoteText"/>
      </w:pPr>
      <w:r>
        <w:rPr>
          <w:rStyle w:val="FootnoteReference"/>
        </w:rPr>
        <w:footnoteRef/>
      </w:r>
      <w:r>
        <w:t xml:space="preserve"> It should be noted that </w:t>
      </w:r>
      <w:proofErr w:type="spellStart"/>
      <w:r>
        <w:t>Fassin</w:t>
      </w:r>
      <w:proofErr w:type="spellEnd"/>
      <w:r>
        <w:t xml:space="preserve"> is explicit that he is taking the use of the term ‘resentment’ from Nietzsche – “[it] </w:t>
      </w:r>
      <w:r w:rsidRPr="005F0B52">
        <w:t>typifies the painful relationship that dominated people have to their history</w:t>
      </w:r>
      <w:r>
        <w:t xml:space="preserve">” </w:t>
      </w:r>
      <w:sdt>
        <w:sdtPr>
          <w:id w:val="867490024"/>
          <w:citation/>
        </w:sdtPr>
        <w:sdtContent>
          <w:r>
            <w:fldChar w:fldCharType="begin"/>
          </w:r>
          <w:r>
            <w:instrText xml:space="preserve">CITATION Fas07 \p 170 \l 2057 </w:instrText>
          </w:r>
          <w:r>
            <w:fldChar w:fldCharType="separate"/>
          </w:r>
          <w:r>
            <w:rPr>
              <w:noProof/>
            </w:rPr>
            <w:t>(Fassin, 2007, p. 170)</w:t>
          </w:r>
          <w:r>
            <w:fldChar w:fldCharType="end"/>
          </w:r>
        </w:sdtContent>
      </w:sdt>
      <w:r>
        <w:t xml:space="preserve"> – so this is not </w:t>
      </w:r>
      <w:r w:rsidR="0084524E">
        <w:t>explicitly</w:t>
      </w:r>
      <w:r>
        <w:t xml:space="preserve"> </w:t>
      </w:r>
      <w:proofErr w:type="spellStart"/>
      <w:r>
        <w:t>Strawsonian</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09C"/>
    <w:multiLevelType w:val="hybridMultilevel"/>
    <w:tmpl w:val="1F80E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5B1"/>
    <w:multiLevelType w:val="hybridMultilevel"/>
    <w:tmpl w:val="8AEE66E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E5705"/>
    <w:multiLevelType w:val="multilevel"/>
    <w:tmpl w:val="33FE148A"/>
    <w:lvl w:ilvl="0">
      <w:start w:val="3"/>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610FF"/>
    <w:multiLevelType w:val="multilevel"/>
    <w:tmpl w:val="529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56A99"/>
    <w:multiLevelType w:val="multilevel"/>
    <w:tmpl w:val="5E7AEA84"/>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C475A1"/>
    <w:multiLevelType w:val="multilevel"/>
    <w:tmpl w:val="E8AC987C"/>
    <w:lvl w:ilvl="0">
      <w:start w:val="4"/>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2873BB"/>
    <w:multiLevelType w:val="multilevel"/>
    <w:tmpl w:val="FD7E7A9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FD48E4"/>
    <w:multiLevelType w:val="hybridMultilevel"/>
    <w:tmpl w:val="BAA602E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77E2C"/>
    <w:multiLevelType w:val="multilevel"/>
    <w:tmpl w:val="84505DB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73162"/>
    <w:multiLevelType w:val="multilevel"/>
    <w:tmpl w:val="70B67AA4"/>
    <w:lvl w:ilvl="0">
      <w:start w:val="3"/>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552C3"/>
    <w:multiLevelType w:val="hybridMultilevel"/>
    <w:tmpl w:val="B110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7D31A7"/>
    <w:multiLevelType w:val="multilevel"/>
    <w:tmpl w:val="7EC6FE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8B288F"/>
    <w:multiLevelType w:val="hybridMultilevel"/>
    <w:tmpl w:val="77F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558F6"/>
    <w:multiLevelType w:val="multilevel"/>
    <w:tmpl w:val="36DA99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880EF7"/>
    <w:multiLevelType w:val="multilevel"/>
    <w:tmpl w:val="BE3C85F4"/>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331988"/>
    <w:multiLevelType w:val="multilevel"/>
    <w:tmpl w:val="57024DDE"/>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7534F1"/>
    <w:multiLevelType w:val="hybridMultilevel"/>
    <w:tmpl w:val="1D325F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16"/>
  </w:num>
  <w:num w:numId="6">
    <w:abstractNumId w:val="7"/>
  </w:num>
  <w:num w:numId="7">
    <w:abstractNumId w:val="2"/>
  </w:num>
  <w:num w:numId="8">
    <w:abstractNumId w:val="8"/>
  </w:num>
  <w:num w:numId="9">
    <w:abstractNumId w:val="14"/>
  </w:num>
  <w:num w:numId="10">
    <w:abstractNumId w:val="9"/>
  </w:num>
  <w:num w:numId="11">
    <w:abstractNumId w:val="6"/>
  </w:num>
  <w:num w:numId="12">
    <w:abstractNumId w:val="15"/>
  </w:num>
  <w:num w:numId="13">
    <w:abstractNumId w:val="5"/>
  </w:num>
  <w:num w:numId="14">
    <w:abstractNumId w:val="3"/>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BB"/>
    <w:rsid w:val="00011016"/>
    <w:rsid w:val="00011745"/>
    <w:rsid w:val="0001568D"/>
    <w:rsid w:val="00021D3F"/>
    <w:rsid w:val="00026247"/>
    <w:rsid w:val="0002783A"/>
    <w:rsid w:val="00027E29"/>
    <w:rsid w:val="000403A4"/>
    <w:rsid w:val="000417BE"/>
    <w:rsid w:val="00042BA0"/>
    <w:rsid w:val="00044E9A"/>
    <w:rsid w:val="00062ABA"/>
    <w:rsid w:val="00086A11"/>
    <w:rsid w:val="00096CE6"/>
    <w:rsid w:val="000B1004"/>
    <w:rsid w:val="000B4A46"/>
    <w:rsid w:val="000B4F46"/>
    <w:rsid w:val="000B6038"/>
    <w:rsid w:val="000D123E"/>
    <w:rsid w:val="000D1A83"/>
    <w:rsid w:val="000E6104"/>
    <w:rsid w:val="000F78E9"/>
    <w:rsid w:val="001015DF"/>
    <w:rsid w:val="00101C62"/>
    <w:rsid w:val="00126664"/>
    <w:rsid w:val="00132307"/>
    <w:rsid w:val="001336B7"/>
    <w:rsid w:val="00153E7C"/>
    <w:rsid w:val="0015615A"/>
    <w:rsid w:val="00156339"/>
    <w:rsid w:val="00157A94"/>
    <w:rsid w:val="001601F6"/>
    <w:rsid w:val="00172A3B"/>
    <w:rsid w:val="00174CB3"/>
    <w:rsid w:val="00175AFF"/>
    <w:rsid w:val="00176E24"/>
    <w:rsid w:val="00186C44"/>
    <w:rsid w:val="001A0190"/>
    <w:rsid w:val="001A27DE"/>
    <w:rsid w:val="001B10EE"/>
    <w:rsid w:val="001B551B"/>
    <w:rsid w:val="001C5C21"/>
    <w:rsid w:val="001F5EBD"/>
    <w:rsid w:val="00211D36"/>
    <w:rsid w:val="00213D10"/>
    <w:rsid w:val="0023234A"/>
    <w:rsid w:val="00242A79"/>
    <w:rsid w:val="002550CA"/>
    <w:rsid w:val="00256F0C"/>
    <w:rsid w:val="002735EF"/>
    <w:rsid w:val="002772FB"/>
    <w:rsid w:val="00286445"/>
    <w:rsid w:val="00290241"/>
    <w:rsid w:val="00290D01"/>
    <w:rsid w:val="00292E1A"/>
    <w:rsid w:val="002955A5"/>
    <w:rsid w:val="002A1CE6"/>
    <w:rsid w:val="002A40C7"/>
    <w:rsid w:val="002A6B4A"/>
    <w:rsid w:val="002B1F25"/>
    <w:rsid w:val="002B27B0"/>
    <w:rsid w:val="002D4033"/>
    <w:rsid w:val="002E2753"/>
    <w:rsid w:val="002F1551"/>
    <w:rsid w:val="002F2232"/>
    <w:rsid w:val="00312830"/>
    <w:rsid w:val="00323075"/>
    <w:rsid w:val="00342E67"/>
    <w:rsid w:val="0034633D"/>
    <w:rsid w:val="00357910"/>
    <w:rsid w:val="00370922"/>
    <w:rsid w:val="00371D80"/>
    <w:rsid w:val="00380742"/>
    <w:rsid w:val="003827D5"/>
    <w:rsid w:val="00393AD0"/>
    <w:rsid w:val="00394612"/>
    <w:rsid w:val="00397DD8"/>
    <w:rsid w:val="003A41BA"/>
    <w:rsid w:val="003B5DE0"/>
    <w:rsid w:val="003B6DBA"/>
    <w:rsid w:val="003C3B61"/>
    <w:rsid w:val="003C5D32"/>
    <w:rsid w:val="003D2516"/>
    <w:rsid w:val="003D6304"/>
    <w:rsid w:val="003D7272"/>
    <w:rsid w:val="003E1F2C"/>
    <w:rsid w:val="003F673F"/>
    <w:rsid w:val="00403E18"/>
    <w:rsid w:val="00413560"/>
    <w:rsid w:val="004463DB"/>
    <w:rsid w:val="00455E0D"/>
    <w:rsid w:val="004738A3"/>
    <w:rsid w:val="004824B5"/>
    <w:rsid w:val="004863EF"/>
    <w:rsid w:val="00487B3B"/>
    <w:rsid w:val="00490308"/>
    <w:rsid w:val="00496C54"/>
    <w:rsid w:val="00497955"/>
    <w:rsid w:val="004A0B75"/>
    <w:rsid w:val="004A207C"/>
    <w:rsid w:val="004A6B55"/>
    <w:rsid w:val="004A6BB4"/>
    <w:rsid w:val="004B4F4B"/>
    <w:rsid w:val="004B7D71"/>
    <w:rsid w:val="004C358B"/>
    <w:rsid w:val="004C6BFD"/>
    <w:rsid w:val="004C6DC0"/>
    <w:rsid w:val="004D278D"/>
    <w:rsid w:val="0050108A"/>
    <w:rsid w:val="0050247F"/>
    <w:rsid w:val="00503402"/>
    <w:rsid w:val="00505BB9"/>
    <w:rsid w:val="00505D07"/>
    <w:rsid w:val="00532EEE"/>
    <w:rsid w:val="00534AD7"/>
    <w:rsid w:val="00534C5E"/>
    <w:rsid w:val="005405DD"/>
    <w:rsid w:val="005431A9"/>
    <w:rsid w:val="00544E6E"/>
    <w:rsid w:val="0055174A"/>
    <w:rsid w:val="00555512"/>
    <w:rsid w:val="00561B18"/>
    <w:rsid w:val="005631EC"/>
    <w:rsid w:val="0058194D"/>
    <w:rsid w:val="00586EBD"/>
    <w:rsid w:val="00586F16"/>
    <w:rsid w:val="005A5B81"/>
    <w:rsid w:val="005B4048"/>
    <w:rsid w:val="005C1775"/>
    <w:rsid w:val="005C2875"/>
    <w:rsid w:val="005C40D8"/>
    <w:rsid w:val="005D7C5C"/>
    <w:rsid w:val="005E01E2"/>
    <w:rsid w:val="005E3A0A"/>
    <w:rsid w:val="005E597B"/>
    <w:rsid w:val="005F0B52"/>
    <w:rsid w:val="005F0FB9"/>
    <w:rsid w:val="00602CEA"/>
    <w:rsid w:val="00617EBE"/>
    <w:rsid w:val="00627B6F"/>
    <w:rsid w:val="00627C9F"/>
    <w:rsid w:val="00631844"/>
    <w:rsid w:val="00633C87"/>
    <w:rsid w:val="00635FE2"/>
    <w:rsid w:val="00640A9A"/>
    <w:rsid w:val="00676AFF"/>
    <w:rsid w:val="00683D40"/>
    <w:rsid w:val="00690DF7"/>
    <w:rsid w:val="006C1FA5"/>
    <w:rsid w:val="006C662B"/>
    <w:rsid w:val="006D2F65"/>
    <w:rsid w:val="006D477C"/>
    <w:rsid w:val="006D4C7D"/>
    <w:rsid w:val="006D5943"/>
    <w:rsid w:val="006D6BD0"/>
    <w:rsid w:val="006F3E09"/>
    <w:rsid w:val="006F4356"/>
    <w:rsid w:val="007010F1"/>
    <w:rsid w:val="00705309"/>
    <w:rsid w:val="00707840"/>
    <w:rsid w:val="00717BB7"/>
    <w:rsid w:val="00721E85"/>
    <w:rsid w:val="0072509A"/>
    <w:rsid w:val="00726110"/>
    <w:rsid w:val="00733448"/>
    <w:rsid w:val="007345C9"/>
    <w:rsid w:val="007535F5"/>
    <w:rsid w:val="0075509D"/>
    <w:rsid w:val="00757E84"/>
    <w:rsid w:val="00771AA7"/>
    <w:rsid w:val="007724B2"/>
    <w:rsid w:val="00786315"/>
    <w:rsid w:val="0079648F"/>
    <w:rsid w:val="007A1A57"/>
    <w:rsid w:val="007B6373"/>
    <w:rsid w:val="007C05D0"/>
    <w:rsid w:val="007C0BC7"/>
    <w:rsid w:val="007C418E"/>
    <w:rsid w:val="007C55B5"/>
    <w:rsid w:val="007C69B4"/>
    <w:rsid w:val="007D2FA0"/>
    <w:rsid w:val="007E1448"/>
    <w:rsid w:val="007E6CF0"/>
    <w:rsid w:val="007F682B"/>
    <w:rsid w:val="007F748C"/>
    <w:rsid w:val="00801F35"/>
    <w:rsid w:val="008064D0"/>
    <w:rsid w:val="00815DA3"/>
    <w:rsid w:val="008241F7"/>
    <w:rsid w:val="008323C7"/>
    <w:rsid w:val="0084372D"/>
    <w:rsid w:val="0084524E"/>
    <w:rsid w:val="00847C32"/>
    <w:rsid w:val="00854050"/>
    <w:rsid w:val="00862946"/>
    <w:rsid w:val="00864F52"/>
    <w:rsid w:val="0087197A"/>
    <w:rsid w:val="00876510"/>
    <w:rsid w:val="00876B7E"/>
    <w:rsid w:val="0088337F"/>
    <w:rsid w:val="00884A9D"/>
    <w:rsid w:val="00886DFC"/>
    <w:rsid w:val="008970B3"/>
    <w:rsid w:val="008B0E3A"/>
    <w:rsid w:val="008B29AD"/>
    <w:rsid w:val="008B61E2"/>
    <w:rsid w:val="008C170A"/>
    <w:rsid w:val="008C6ADC"/>
    <w:rsid w:val="008D55C9"/>
    <w:rsid w:val="008D7562"/>
    <w:rsid w:val="008F736D"/>
    <w:rsid w:val="009008CB"/>
    <w:rsid w:val="00906302"/>
    <w:rsid w:val="00917760"/>
    <w:rsid w:val="00917816"/>
    <w:rsid w:val="00921470"/>
    <w:rsid w:val="00921DF8"/>
    <w:rsid w:val="00935182"/>
    <w:rsid w:val="00942943"/>
    <w:rsid w:val="00944DB4"/>
    <w:rsid w:val="009466B0"/>
    <w:rsid w:val="009519BD"/>
    <w:rsid w:val="00954944"/>
    <w:rsid w:val="00955BBD"/>
    <w:rsid w:val="0096643B"/>
    <w:rsid w:val="00972279"/>
    <w:rsid w:val="00983333"/>
    <w:rsid w:val="009B240F"/>
    <w:rsid w:val="009C23A1"/>
    <w:rsid w:val="009C5742"/>
    <w:rsid w:val="009D01F8"/>
    <w:rsid w:val="009E4E86"/>
    <w:rsid w:val="009E6B29"/>
    <w:rsid w:val="009F02B6"/>
    <w:rsid w:val="009F3684"/>
    <w:rsid w:val="009F3DD4"/>
    <w:rsid w:val="00A12A5F"/>
    <w:rsid w:val="00A170F1"/>
    <w:rsid w:val="00A35618"/>
    <w:rsid w:val="00A37CF1"/>
    <w:rsid w:val="00A4002C"/>
    <w:rsid w:val="00A44928"/>
    <w:rsid w:val="00A4624D"/>
    <w:rsid w:val="00A46DEB"/>
    <w:rsid w:val="00A60EBB"/>
    <w:rsid w:val="00A6186E"/>
    <w:rsid w:val="00A67F78"/>
    <w:rsid w:val="00A72B53"/>
    <w:rsid w:val="00A92469"/>
    <w:rsid w:val="00A9336F"/>
    <w:rsid w:val="00A93C17"/>
    <w:rsid w:val="00A96E55"/>
    <w:rsid w:val="00A97C47"/>
    <w:rsid w:val="00AA5078"/>
    <w:rsid w:val="00AA566E"/>
    <w:rsid w:val="00AB245D"/>
    <w:rsid w:val="00AB2D23"/>
    <w:rsid w:val="00AB4378"/>
    <w:rsid w:val="00AB655E"/>
    <w:rsid w:val="00AC10E5"/>
    <w:rsid w:val="00B0364E"/>
    <w:rsid w:val="00B04412"/>
    <w:rsid w:val="00B1644E"/>
    <w:rsid w:val="00B2077A"/>
    <w:rsid w:val="00B23179"/>
    <w:rsid w:val="00B42241"/>
    <w:rsid w:val="00B43E97"/>
    <w:rsid w:val="00B4697F"/>
    <w:rsid w:val="00B54CBB"/>
    <w:rsid w:val="00B61058"/>
    <w:rsid w:val="00B65821"/>
    <w:rsid w:val="00B664E9"/>
    <w:rsid w:val="00B673CE"/>
    <w:rsid w:val="00B87E66"/>
    <w:rsid w:val="00B9159C"/>
    <w:rsid w:val="00B917C7"/>
    <w:rsid w:val="00B96EF2"/>
    <w:rsid w:val="00BA544C"/>
    <w:rsid w:val="00BB0BD9"/>
    <w:rsid w:val="00BC70C4"/>
    <w:rsid w:val="00BD68AF"/>
    <w:rsid w:val="00C01426"/>
    <w:rsid w:val="00C025F0"/>
    <w:rsid w:val="00C043E7"/>
    <w:rsid w:val="00C04D31"/>
    <w:rsid w:val="00C12002"/>
    <w:rsid w:val="00C16C24"/>
    <w:rsid w:val="00C47AEF"/>
    <w:rsid w:val="00C5198F"/>
    <w:rsid w:val="00C51BE5"/>
    <w:rsid w:val="00C60F72"/>
    <w:rsid w:val="00C63C9F"/>
    <w:rsid w:val="00C66BFC"/>
    <w:rsid w:val="00C80C17"/>
    <w:rsid w:val="00C83364"/>
    <w:rsid w:val="00C87B16"/>
    <w:rsid w:val="00C95DCD"/>
    <w:rsid w:val="00C96BB2"/>
    <w:rsid w:val="00C9763F"/>
    <w:rsid w:val="00CA21EC"/>
    <w:rsid w:val="00CA27F6"/>
    <w:rsid w:val="00CC087A"/>
    <w:rsid w:val="00CC1F02"/>
    <w:rsid w:val="00CC31C9"/>
    <w:rsid w:val="00CD17F4"/>
    <w:rsid w:val="00CD1CB2"/>
    <w:rsid w:val="00CE0CA2"/>
    <w:rsid w:val="00CE25BA"/>
    <w:rsid w:val="00CE690D"/>
    <w:rsid w:val="00D105B8"/>
    <w:rsid w:val="00D1364C"/>
    <w:rsid w:val="00D20E21"/>
    <w:rsid w:val="00D31051"/>
    <w:rsid w:val="00D315E1"/>
    <w:rsid w:val="00D328E0"/>
    <w:rsid w:val="00D51A55"/>
    <w:rsid w:val="00D535C2"/>
    <w:rsid w:val="00D544B6"/>
    <w:rsid w:val="00D57C5B"/>
    <w:rsid w:val="00D66FCF"/>
    <w:rsid w:val="00D80B97"/>
    <w:rsid w:val="00D82A70"/>
    <w:rsid w:val="00D86F29"/>
    <w:rsid w:val="00DA344B"/>
    <w:rsid w:val="00DB079D"/>
    <w:rsid w:val="00DB09A6"/>
    <w:rsid w:val="00DB6103"/>
    <w:rsid w:val="00DC1D2E"/>
    <w:rsid w:val="00DC2DCB"/>
    <w:rsid w:val="00DD3A8A"/>
    <w:rsid w:val="00DD3D28"/>
    <w:rsid w:val="00DE1AC6"/>
    <w:rsid w:val="00DE24D0"/>
    <w:rsid w:val="00DF1A36"/>
    <w:rsid w:val="00E17284"/>
    <w:rsid w:val="00E2462B"/>
    <w:rsid w:val="00E25848"/>
    <w:rsid w:val="00E26200"/>
    <w:rsid w:val="00E27AF5"/>
    <w:rsid w:val="00E42B5A"/>
    <w:rsid w:val="00E46DD2"/>
    <w:rsid w:val="00E47E41"/>
    <w:rsid w:val="00E50990"/>
    <w:rsid w:val="00E60C0D"/>
    <w:rsid w:val="00E66D21"/>
    <w:rsid w:val="00E74C0C"/>
    <w:rsid w:val="00E91FF4"/>
    <w:rsid w:val="00E942B3"/>
    <w:rsid w:val="00EA38ED"/>
    <w:rsid w:val="00EA6F80"/>
    <w:rsid w:val="00EB1E87"/>
    <w:rsid w:val="00EB2641"/>
    <w:rsid w:val="00EB54D2"/>
    <w:rsid w:val="00EB65AA"/>
    <w:rsid w:val="00EB73B6"/>
    <w:rsid w:val="00EC185A"/>
    <w:rsid w:val="00EC6241"/>
    <w:rsid w:val="00EC6F1B"/>
    <w:rsid w:val="00EE0DDA"/>
    <w:rsid w:val="00EE5E94"/>
    <w:rsid w:val="00EF3C50"/>
    <w:rsid w:val="00F0035D"/>
    <w:rsid w:val="00F03A8D"/>
    <w:rsid w:val="00F0622E"/>
    <w:rsid w:val="00F13F97"/>
    <w:rsid w:val="00F23DAD"/>
    <w:rsid w:val="00F342EB"/>
    <w:rsid w:val="00F36B36"/>
    <w:rsid w:val="00F6388C"/>
    <w:rsid w:val="00F65AD9"/>
    <w:rsid w:val="00F710C2"/>
    <w:rsid w:val="00F73E90"/>
    <w:rsid w:val="00F7425B"/>
    <w:rsid w:val="00F76A7E"/>
    <w:rsid w:val="00F95072"/>
    <w:rsid w:val="00F96EC1"/>
    <w:rsid w:val="00F9710C"/>
    <w:rsid w:val="00FA02CA"/>
    <w:rsid w:val="00FB53C2"/>
    <w:rsid w:val="00FC1262"/>
    <w:rsid w:val="00FC1C97"/>
    <w:rsid w:val="00FC36C3"/>
    <w:rsid w:val="00FC3932"/>
    <w:rsid w:val="00FC568F"/>
    <w:rsid w:val="00FD1C25"/>
    <w:rsid w:val="00FD3AB1"/>
    <w:rsid w:val="00FD61CA"/>
    <w:rsid w:val="00FD655C"/>
    <w:rsid w:val="00FE26A0"/>
    <w:rsid w:val="00FE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D3217"/>
  <w15:docId w15:val="{AD5975BD-6790-964C-BD76-1ADACFE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D01"/>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3">
    <w:name w:val="heading 3"/>
    <w:basedOn w:val="Normal"/>
    <w:next w:val="Normal"/>
    <w:link w:val="Heading3Char"/>
    <w:uiPriority w:val="9"/>
    <w:semiHidden/>
    <w:unhideWhenUsed/>
    <w:qFormat/>
    <w:rsid w:val="001266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C7"/>
    <w:rPr>
      <w:color w:val="0563C1" w:themeColor="hyperlink"/>
      <w:u w:val="single"/>
    </w:rPr>
  </w:style>
  <w:style w:type="character" w:styleId="UnresolvedMention">
    <w:name w:val="Unresolved Mention"/>
    <w:basedOn w:val="DefaultParagraphFont"/>
    <w:uiPriority w:val="99"/>
    <w:semiHidden/>
    <w:unhideWhenUsed/>
    <w:rsid w:val="007C0BC7"/>
    <w:rPr>
      <w:color w:val="605E5C"/>
      <w:shd w:val="clear" w:color="auto" w:fill="E1DFDD"/>
    </w:rPr>
  </w:style>
  <w:style w:type="paragraph" w:styleId="ListParagraph">
    <w:name w:val="List Paragraph"/>
    <w:basedOn w:val="Normal"/>
    <w:uiPriority w:val="34"/>
    <w:qFormat/>
    <w:rsid w:val="006C662B"/>
    <w:pPr>
      <w:ind w:left="720"/>
      <w:contextualSpacing/>
    </w:pPr>
  </w:style>
  <w:style w:type="paragraph" w:styleId="Header">
    <w:name w:val="header"/>
    <w:basedOn w:val="Normal"/>
    <w:link w:val="HeaderChar"/>
    <w:uiPriority w:val="99"/>
    <w:unhideWhenUsed/>
    <w:rsid w:val="00EC6F1B"/>
    <w:pPr>
      <w:tabs>
        <w:tab w:val="center" w:pos="4513"/>
        <w:tab w:val="right" w:pos="9026"/>
      </w:tabs>
    </w:pPr>
  </w:style>
  <w:style w:type="character" w:customStyle="1" w:styleId="HeaderChar">
    <w:name w:val="Header Char"/>
    <w:basedOn w:val="DefaultParagraphFont"/>
    <w:link w:val="Header"/>
    <w:uiPriority w:val="99"/>
    <w:rsid w:val="00EC6F1B"/>
  </w:style>
  <w:style w:type="paragraph" w:styleId="Footer">
    <w:name w:val="footer"/>
    <w:basedOn w:val="Normal"/>
    <w:link w:val="FooterChar"/>
    <w:uiPriority w:val="99"/>
    <w:unhideWhenUsed/>
    <w:rsid w:val="00EC6F1B"/>
    <w:pPr>
      <w:tabs>
        <w:tab w:val="center" w:pos="4513"/>
        <w:tab w:val="right" w:pos="9026"/>
      </w:tabs>
    </w:pPr>
  </w:style>
  <w:style w:type="character" w:customStyle="1" w:styleId="FooterChar">
    <w:name w:val="Footer Char"/>
    <w:basedOn w:val="DefaultParagraphFont"/>
    <w:link w:val="Footer"/>
    <w:uiPriority w:val="99"/>
    <w:rsid w:val="00EC6F1B"/>
  </w:style>
  <w:style w:type="character" w:customStyle="1" w:styleId="Heading1Char">
    <w:name w:val="Heading 1 Char"/>
    <w:basedOn w:val="DefaultParagraphFont"/>
    <w:link w:val="Heading1"/>
    <w:uiPriority w:val="9"/>
    <w:rsid w:val="00290D01"/>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290D01"/>
  </w:style>
  <w:style w:type="paragraph" w:styleId="FootnoteText">
    <w:name w:val="footnote text"/>
    <w:basedOn w:val="Normal"/>
    <w:link w:val="FootnoteTextChar"/>
    <w:uiPriority w:val="99"/>
    <w:semiHidden/>
    <w:unhideWhenUsed/>
    <w:rsid w:val="0058194D"/>
    <w:rPr>
      <w:sz w:val="20"/>
      <w:szCs w:val="20"/>
    </w:rPr>
  </w:style>
  <w:style w:type="character" w:customStyle="1" w:styleId="FootnoteTextChar">
    <w:name w:val="Footnote Text Char"/>
    <w:basedOn w:val="DefaultParagraphFont"/>
    <w:link w:val="FootnoteText"/>
    <w:uiPriority w:val="99"/>
    <w:semiHidden/>
    <w:rsid w:val="0058194D"/>
    <w:rPr>
      <w:sz w:val="20"/>
      <w:szCs w:val="20"/>
    </w:rPr>
  </w:style>
  <w:style w:type="character" w:styleId="FootnoteReference">
    <w:name w:val="footnote reference"/>
    <w:basedOn w:val="DefaultParagraphFont"/>
    <w:uiPriority w:val="99"/>
    <w:semiHidden/>
    <w:unhideWhenUsed/>
    <w:rsid w:val="0058194D"/>
    <w:rPr>
      <w:vertAlign w:val="superscript"/>
    </w:rPr>
  </w:style>
  <w:style w:type="paragraph" w:styleId="Revision">
    <w:name w:val="Revision"/>
    <w:hidden/>
    <w:uiPriority w:val="99"/>
    <w:semiHidden/>
    <w:rsid w:val="00021D3F"/>
  </w:style>
  <w:style w:type="character" w:styleId="CommentReference">
    <w:name w:val="annotation reference"/>
    <w:basedOn w:val="DefaultParagraphFont"/>
    <w:uiPriority w:val="99"/>
    <w:semiHidden/>
    <w:unhideWhenUsed/>
    <w:rsid w:val="00021D3F"/>
    <w:rPr>
      <w:sz w:val="16"/>
      <w:szCs w:val="16"/>
    </w:rPr>
  </w:style>
  <w:style w:type="paragraph" w:styleId="CommentText">
    <w:name w:val="annotation text"/>
    <w:basedOn w:val="Normal"/>
    <w:link w:val="CommentTextChar"/>
    <w:uiPriority w:val="99"/>
    <w:semiHidden/>
    <w:unhideWhenUsed/>
    <w:rsid w:val="00021D3F"/>
    <w:rPr>
      <w:sz w:val="20"/>
      <w:szCs w:val="20"/>
    </w:rPr>
  </w:style>
  <w:style w:type="character" w:customStyle="1" w:styleId="CommentTextChar">
    <w:name w:val="Comment Text Char"/>
    <w:basedOn w:val="DefaultParagraphFont"/>
    <w:link w:val="CommentText"/>
    <w:uiPriority w:val="99"/>
    <w:semiHidden/>
    <w:rsid w:val="00021D3F"/>
    <w:rPr>
      <w:sz w:val="20"/>
      <w:szCs w:val="20"/>
    </w:rPr>
  </w:style>
  <w:style w:type="paragraph" w:styleId="CommentSubject">
    <w:name w:val="annotation subject"/>
    <w:basedOn w:val="CommentText"/>
    <w:next w:val="CommentText"/>
    <w:link w:val="CommentSubjectChar"/>
    <w:uiPriority w:val="99"/>
    <w:semiHidden/>
    <w:unhideWhenUsed/>
    <w:rsid w:val="00021D3F"/>
    <w:rPr>
      <w:b/>
      <w:bCs/>
    </w:rPr>
  </w:style>
  <w:style w:type="character" w:customStyle="1" w:styleId="CommentSubjectChar">
    <w:name w:val="Comment Subject Char"/>
    <w:basedOn w:val="CommentTextChar"/>
    <w:link w:val="CommentSubject"/>
    <w:uiPriority w:val="99"/>
    <w:semiHidden/>
    <w:rsid w:val="00021D3F"/>
    <w:rPr>
      <w:b/>
      <w:bCs/>
      <w:sz w:val="20"/>
      <w:szCs w:val="20"/>
    </w:rPr>
  </w:style>
  <w:style w:type="character" w:customStyle="1" w:styleId="Heading3Char">
    <w:name w:val="Heading 3 Char"/>
    <w:basedOn w:val="DefaultParagraphFont"/>
    <w:link w:val="Heading3"/>
    <w:uiPriority w:val="9"/>
    <w:semiHidden/>
    <w:rsid w:val="00126664"/>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A7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332">
      <w:bodyDiv w:val="1"/>
      <w:marLeft w:val="0"/>
      <w:marRight w:val="0"/>
      <w:marTop w:val="0"/>
      <w:marBottom w:val="0"/>
      <w:divBdr>
        <w:top w:val="none" w:sz="0" w:space="0" w:color="auto"/>
        <w:left w:val="none" w:sz="0" w:space="0" w:color="auto"/>
        <w:bottom w:val="none" w:sz="0" w:space="0" w:color="auto"/>
        <w:right w:val="none" w:sz="0" w:space="0" w:color="auto"/>
      </w:divBdr>
    </w:div>
    <w:div w:id="7215319">
      <w:bodyDiv w:val="1"/>
      <w:marLeft w:val="0"/>
      <w:marRight w:val="0"/>
      <w:marTop w:val="0"/>
      <w:marBottom w:val="0"/>
      <w:divBdr>
        <w:top w:val="none" w:sz="0" w:space="0" w:color="auto"/>
        <w:left w:val="none" w:sz="0" w:space="0" w:color="auto"/>
        <w:bottom w:val="none" w:sz="0" w:space="0" w:color="auto"/>
        <w:right w:val="none" w:sz="0" w:space="0" w:color="auto"/>
      </w:divBdr>
    </w:div>
    <w:div w:id="36319478">
      <w:bodyDiv w:val="1"/>
      <w:marLeft w:val="0"/>
      <w:marRight w:val="0"/>
      <w:marTop w:val="0"/>
      <w:marBottom w:val="0"/>
      <w:divBdr>
        <w:top w:val="none" w:sz="0" w:space="0" w:color="auto"/>
        <w:left w:val="none" w:sz="0" w:space="0" w:color="auto"/>
        <w:bottom w:val="none" w:sz="0" w:space="0" w:color="auto"/>
        <w:right w:val="none" w:sz="0" w:space="0" w:color="auto"/>
      </w:divBdr>
    </w:div>
    <w:div w:id="50422472">
      <w:bodyDiv w:val="1"/>
      <w:marLeft w:val="0"/>
      <w:marRight w:val="0"/>
      <w:marTop w:val="0"/>
      <w:marBottom w:val="0"/>
      <w:divBdr>
        <w:top w:val="none" w:sz="0" w:space="0" w:color="auto"/>
        <w:left w:val="none" w:sz="0" w:space="0" w:color="auto"/>
        <w:bottom w:val="none" w:sz="0" w:space="0" w:color="auto"/>
        <w:right w:val="none" w:sz="0" w:space="0" w:color="auto"/>
      </w:divBdr>
    </w:div>
    <w:div w:id="64425073">
      <w:bodyDiv w:val="1"/>
      <w:marLeft w:val="0"/>
      <w:marRight w:val="0"/>
      <w:marTop w:val="0"/>
      <w:marBottom w:val="0"/>
      <w:divBdr>
        <w:top w:val="none" w:sz="0" w:space="0" w:color="auto"/>
        <w:left w:val="none" w:sz="0" w:space="0" w:color="auto"/>
        <w:bottom w:val="none" w:sz="0" w:space="0" w:color="auto"/>
        <w:right w:val="none" w:sz="0" w:space="0" w:color="auto"/>
      </w:divBdr>
    </w:div>
    <w:div w:id="72751083">
      <w:bodyDiv w:val="1"/>
      <w:marLeft w:val="0"/>
      <w:marRight w:val="0"/>
      <w:marTop w:val="0"/>
      <w:marBottom w:val="0"/>
      <w:divBdr>
        <w:top w:val="none" w:sz="0" w:space="0" w:color="auto"/>
        <w:left w:val="none" w:sz="0" w:space="0" w:color="auto"/>
        <w:bottom w:val="none" w:sz="0" w:space="0" w:color="auto"/>
        <w:right w:val="none" w:sz="0" w:space="0" w:color="auto"/>
      </w:divBdr>
    </w:div>
    <w:div w:id="77993001">
      <w:bodyDiv w:val="1"/>
      <w:marLeft w:val="0"/>
      <w:marRight w:val="0"/>
      <w:marTop w:val="0"/>
      <w:marBottom w:val="0"/>
      <w:divBdr>
        <w:top w:val="none" w:sz="0" w:space="0" w:color="auto"/>
        <w:left w:val="none" w:sz="0" w:space="0" w:color="auto"/>
        <w:bottom w:val="none" w:sz="0" w:space="0" w:color="auto"/>
        <w:right w:val="none" w:sz="0" w:space="0" w:color="auto"/>
      </w:divBdr>
    </w:div>
    <w:div w:id="86925269">
      <w:bodyDiv w:val="1"/>
      <w:marLeft w:val="0"/>
      <w:marRight w:val="0"/>
      <w:marTop w:val="0"/>
      <w:marBottom w:val="0"/>
      <w:divBdr>
        <w:top w:val="none" w:sz="0" w:space="0" w:color="auto"/>
        <w:left w:val="none" w:sz="0" w:space="0" w:color="auto"/>
        <w:bottom w:val="none" w:sz="0" w:space="0" w:color="auto"/>
        <w:right w:val="none" w:sz="0" w:space="0" w:color="auto"/>
      </w:divBdr>
    </w:div>
    <w:div w:id="87239974">
      <w:bodyDiv w:val="1"/>
      <w:marLeft w:val="0"/>
      <w:marRight w:val="0"/>
      <w:marTop w:val="0"/>
      <w:marBottom w:val="0"/>
      <w:divBdr>
        <w:top w:val="none" w:sz="0" w:space="0" w:color="auto"/>
        <w:left w:val="none" w:sz="0" w:space="0" w:color="auto"/>
        <w:bottom w:val="none" w:sz="0" w:space="0" w:color="auto"/>
        <w:right w:val="none" w:sz="0" w:space="0" w:color="auto"/>
      </w:divBdr>
    </w:div>
    <w:div w:id="139731641">
      <w:bodyDiv w:val="1"/>
      <w:marLeft w:val="0"/>
      <w:marRight w:val="0"/>
      <w:marTop w:val="0"/>
      <w:marBottom w:val="0"/>
      <w:divBdr>
        <w:top w:val="none" w:sz="0" w:space="0" w:color="auto"/>
        <w:left w:val="none" w:sz="0" w:space="0" w:color="auto"/>
        <w:bottom w:val="none" w:sz="0" w:space="0" w:color="auto"/>
        <w:right w:val="none" w:sz="0" w:space="0" w:color="auto"/>
      </w:divBdr>
    </w:div>
    <w:div w:id="156575099">
      <w:bodyDiv w:val="1"/>
      <w:marLeft w:val="0"/>
      <w:marRight w:val="0"/>
      <w:marTop w:val="0"/>
      <w:marBottom w:val="0"/>
      <w:divBdr>
        <w:top w:val="none" w:sz="0" w:space="0" w:color="auto"/>
        <w:left w:val="none" w:sz="0" w:space="0" w:color="auto"/>
        <w:bottom w:val="none" w:sz="0" w:space="0" w:color="auto"/>
        <w:right w:val="none" w:sz="0" w:space="0" w:color="auto"/>
      </w:divBdr>
    </w:div>
    <w:div w:id="165873863">
      <w:bodyDiv w:val="1"/>
      <w:marLeft w:val="0"/>
      <w:marRight w:val="0"/>
      <w:marTop w:val="0"/>
      <w:marBottom w:val="0"/>
      <w:divBdr>
        <w:top w:val="none" w:sz="0" w:space="0" w:color="auto"/>
        <w:left w:val="none" w:sz="0" w:space="0" w:color="auto"/>
        <w:bottom w:val="none" w:sz="0" w:space="0" w:color="auto"/>
        <w:right w:val="none" w:sz="0" w:space="0" w:color="auto"/>
      </w:divBdr>
    </w:div>
    <w:div w:id="167908765">
      <w:bodyDiv w:val="1"/>
      <w:marLeft w:val="0"/>
      <w:marRight w:val="0"/>
      <w:marTop w:val="0"/>
      <w:marBottom w:val="0"/>
      <w:divBdr>
        <w:top w:val="none" w:sz="0" w:space="0" w:color="auto"/>
        <w:left w:val="none" w:sz="0" w:space="0" w:color="auto"/>
        <w:bottom w:val="none" w:sz="0" w:space="0" w:color="auto"/>
        <w:right w:val="none" w:sz="0" w:space="0" w:color="auto"/>
      </w:divBdr>
    </w:div>
    <w:div w:id="169806483">
      <w:bodyDiv w:val="1"/>
      <w:marLeft w:val="0"/>
      <w:marRight w:val="0"/>
      <w:marTop w:val="0"/>
      <w:marBottom w:val="0"/>
      <w:divBdr>
        <w:top w:val="none" w:sz="0" w:space="0" w:color="auto"/>
        <w:left w:val="none" w:sz="0" w:space="0" w:color="auto"/>
        <w:bottom w:val="none" w:sz="0" w:space="0" w:color="auto"/>
        <w:right w:val="none" w:sz="0" w:space="0" w:color="auto"/>
      </w:divBdr>
    </w:div>
    <w:div w:id="195046855">
      <w:bodyDiv w:val="1"/>
      <w:marLeft w:val="0"/>
      <w:marRight w:val="0"/>
      <w:marTop w:val="0"/>
      <w:marBottom w:val="0"/>
      <w:divBdr>
        <w:top w:val="none" w:sz="0" w:space="0" w:color="auto"/>
        <w:left w:val="none" w:sz="0" w:space="0" w:color="auto"/>
        <w:bottom w:val="none" w:sz="0" w:space="0" w:color="auto"/>
        <w:right w:val="none" w:sz="0" w:space="0" w:color="auto"/>
      </w:divBdr>
    </w:div>
    <w:div w:id="198708817">
      <w:bodyDiv w:val="1"/>
      <w:marLeft w:val="0"/>
      <w:marRight w:val="0"/>
      <w:marTop w:val="0"/>
      <w:marBottom w:val="0"/>
      <w:divBdr>
        <w:top w:val="none" w:sz="0" w:space="0" w:color="auto"/>
        <w:left w:val="none" w:sz="0" w:space="0" w:color="auto"/>
        <w:bottom w:val="none" w:sz="0" w:space="0" w:color="auto"/>
        <w:right w:val="none" w:sz="0" w:space="0" w:color="auto"/>
      </w:divBdr>
    </w:div>
    <w:div w:id="199317531">
      <w:bodyDiv w:val="1"/>
      <w:marLeft w:val="0"/>
      <w:marRight w:val="0"/>
      <w:marTop w:val="0"/>
      <w:marBottom w:val="0"/>
      <w:divBdr>
        <w:top w:val="none" w:sz="0" w:space="0" w:color="auto"/>
        <w:left w:val="none" w:sz="0" w:space="0" w:color="auto"/>
        <w:bottom w:val="none" w:sz="0" w:space="0" w:color="auto"/>
        <w:right w:val="none" w:sz="0" w:space="0" w:color="auto"/>
      </w:divBdr>
    </w:div>
    <w:div w:id="212935265">
      <w:bodyDiv w:val="1"/>
      <w:marLeft w:val="0"/>
      <w:marRight w:val="0"/>
      <w:marTop w:val="0"/>
      <w:marBottom w:val="0"/>
      <w:divBdr>
        <w:top w:val="none" w:sz="0" w:space="0" w:color="auto"/>
        <w:left w:val="none" w:sz="0" w:space="0" w:color="auto"/>
        <w:bottom w:val="none" w:sz="0" w:space="0" w:color="auto"/>
        <w:right w:val="none" w:sz="0" w:space="0" w:color="auto"/>
      </w:divBdr>
    </w:div>
    <w:div w:id="227497643">
      <w:bodyDiv w:val="1"/>
      <w:marLeft w:val="0"/>
      <w:marRight w:val="0"/>
      <w:marTop w:val="0"/>
      <w:marBottom w:val="0"/>
      <w:divBdr>
        <w:top w:val="none" w:sz="0" w:space="0" w:color="auto"/>
        <w:left w:val="none" w:sz="0" w:space="0" w:color="auto"/>
        <w:bottom w:val="none" w:sz="0" w:space="0" w:color="auto"/>
        <w:right w:val="none" w:sz="0" w:space="0" w:color="auto"/>
      </w:divBdr>
    </w:div>
    <w:div w:id="235014203">
      <w:bodyDiv w:val="1"/>
      <w:marLeft w:val="0"/>
      <w:marRight w:val="0"/>
      <w:marTop w:val="0"/>
      <w:marBottom w:val="0"/>
      <w:divBdr>
        <w:top w:val="none" w:sz="0" w:space="0" w:color="auto"/>
        <w:left w:val="none" w:sz="0" w:space="0" w:color="auto"/>
        <w:bottom w:val="none" w:sz="0" w:space="0" w:color="auto"/>
        <w:right w:val="none" w:sz="0" w:space="0" w:color="auto"/>
      </w:divBdr>
    </w:div>
    <w:div w:id="248319737">
      <w:bodyDiv w:val="1"/>
      <w:marLeft w:val="0"/>
      <w:marRight w:val="0"/>
      <w:marTop w:val="0"/>
      <w:marBottom w:val="0"/>
      <w:divBdr>
        <w:top w:val="none" w:sz="0" w:space="0" w:color="auto"/>
        <w:left w:val="none" w:sz="0" w:space="0" w:color="auto"/>
        <w:bottom w:val="none" w:sz="0" w:space="0" w:color="auto"/>
        <w:right w:val="none" w:sz="0" w:space="0" w:color="auto"/>
      </w:divBdr>
    </w:div>
    <w:div w:id="251356071">
      <w:bodyDiv w:val="1"/>
      <w:marLeft w:val="0"/>
      <w:marRight w:val="0"/>
      <w:marTop w:val="0"/>
      <w:marBottom w:val="0"/>
      <w:divBdr>
        <w:top w:val="none" w:sz="0" w:space="0" w:color="auto"/>
        <w:left w:val="none" w:sz="0" w:space="0" w:color="auto"/>
        <w:bottom w:val="none" w:sz="0" w:space="0" w:color="auto"/>
        <w:right w:val="none" w:sz="0" w:space="0" w:color="auto"/>
      </w:divBdr>
    </w:div>
    <w:div w:id="286544955">
      <w:bodyDiv w:val="1"/>
      <w:marLeft w:val="0"/>
      <w:marRight w:val="0"/>
      <w:marTop w:val="0"/>
      <w:marBottom w:val="0"/>
      <w:divBdr>
        <w:top w:val="none" w:sz="0" w:space="0" w:color="auto"/>
        <w:left w:val="none" w:sz="0" w:space="0" w:color="auto"/>
        <w:bottom w:val="none" w:sz="0" w:space="0" w:color="auto"/>
        <w:right w:val="none" w:sz="0" w:space="0" w:color="auto"/>
      </w:divBdr>
    </w:div>
    <w:div w:id="307250973">
      <w:bodyDiv w:val="1"/>
      <w:marLeft w:val="0"/>
      <w:marRight w:val="0"/>
      <w:marTop w:val="0"/>
      <w:marBottom w:val="0"/>
      <w:divBdr>
        <w:top w:val="none" w:sz="0" w:space="0" w:color="auto"/>
        <w:left w:val="none" w:sz="0" w:space="0" w:color="auto"/>
        <w:bottom w:val="none" w:sz="0" w:space="0" w:color="auto"/>
        <w:right w:val="none" w:sz="0" w:space="0" w:color="auto"/>
      </w:divBdr>
    </w:div>
    <w:div w:id="313266245">
      <w:bodyDiv w:val="1"/>
      <w:marLeft w:val="0"/>
      <w:marRight w:val="0"/>
      <w:marTop w:val="0"/>
      <w:marBottom w:val="0"/>
      <w:divBdr>
        <w:top w:val="none" w:sz="0" w:space="0" w:color="auto"/>
        <w:left w:val="none" w:sz="0" w:space="0" w:color="auto"/>
        <w:bottom w:val="none" w:sz="0" w:space="0" w:color="auto"/>
        <w:right w:val="none" w:sz="0" w:space="0" w:color="auto"/>
      </w:divBdr>
    </w:div>
    <w:div w:id="314798207">
      <w:bodyDiv w:val="1"/>
      <w:marLeft w:val="0"/>
      <w:marRight w:val="0"/>
      <w:marTop w:val="0"/>
      <w:marBottom w:val="0"/>
      <w:divBdr>
        <w:top w:val="none" w:sz="0" w:space="0" w:color="auto"/>
        <w:left w:val="none" w:sz="0" w:space="0" w:color="auto"/>
        <w:bottom w:val="none" w:sz="0" w:space="0" w:color="auto"/>
        <w:right w:val="none" w:sz="0" w:space="0" w:color="auto"/>
      </w:divBdr>
    </w:div>
    <w:div w:id="344327590">
      <w:bodyDiv w:val="1"/>
      <w:marLeft w:val="0"/>
      <w:marRight w:val="0"/>
      <w:marTop w:val="0"/>
      <w:marBottom w:val="0"/>
      <w:divBdr>
        <w:top w:val="none" w:sz="0" w:space="0" w:color="auto"/>
        <w:left w:val="none" w:sz="0" w:space="0" w:color="auto"/>
        <w:bottom w:val="none" w:sz="0" w:space="0" w:color="auto"/>
        <w:right w:val="none" w:sz="0" w:space="0" w:color="auto"/>
      </w:divBdr>
    </w:div>
    <w:div w:id="354118993">
      <w:bodyDiv w:val="1"/>
      <w:marLeft w:val="0"/>
      <w:marRight w:val="0"/>
      <w:marTop w:val="0"/>
      <w:marBottom w:val="0"/>
      <w:divBdr>
        <w:top w:val="none" w:sz="0" w:space="0" w:color="auto"/>
        <w:left w:val="none" w:sz="0" w:space="0" w:color="auto"/>
        <w:bottom w:val="none" w:sz="0" w:space="0" w:color="auto"/>
        <w:right w:val="none" w:sz="0" w:space="0" w:color="auto"/>
      </w:divBdr>
    </w:div>
    <w:div w:id="354353832">
      <w:bodyDiv w:val="1"/>
      <w:marLeft w:val="0"/>
      <w:marRight w:val="0"/>
      <w:marTop w:val="0"/>
      <w:marBottom w:val="0"/>
      <w:divBdr>
        <w:top w:val="none" w:sz="0" w:space="0" w:color="auto"/>
        <w:left w:val="none" w:sz="0" w:space="0" w:color="auto"/>
        <w:bottom w:val="none" w:sz="0" w:space="0" w:color="auto"/>
        <w:right w:val="none" w:sz="0" w:space="0" w:color="auto"/>
      </w:divBdr>
    </w:div>
    <w:div w:id="369956794">
      <w:bodyDiv w:val="1"/>
      <w:marLeft w:val="0"/>
      <w:marRight w:val="0"/>
      <w:marTop w:val="0"/>
      <w:marBottom w:val="0"/>
      <w:divBdr>
        <w:top w:val="none" w:sz="0" w:space="0" w:color="auto"/>
        <w:left w:val="none" w:sz="0" w:space="0" w:color="auto"/>
        <w:bottom w:val="none" w:sz="0" w:space="0" w:color="auto"/>
        <w:right w:val="none" w:sz="0" w:space="0" w:color="auto"/>
      </w:divBdr>
    </w:div>
    <w:div w:id="387531468">
      <w:bodyDiv w:val="1"/>
      <w:marLeft w:val="0"/>
      <w:marRight w:val="0"/>
      <w:marTop w:val="0"/>
      <w:marBottom w:val="0"/>
      <w:divBdr>
        <w:top w:val="none" w:sz="0" w:space="0" w:color="auto"/>
        <w:left w:val="none" w:sz="0" w:space="0" w:color="auto"/>
        <w:bottom w:val="none" w:sz="0" w:space="0" w:color="auto"/>
        <w:right w:val="none" w:sz="0" w:space="0" w:color="auto"/>
      </w:divBdr>
    </w:div>
    <w:div w:id="394160033">
      <w:bodyDiv w:val="1"/>
      <w:marLeft w:val="0"/>
      <w:marRight w:val="0"/>
      <w:marTop w:val="0"/>
      <w:marBottom w:val="0"/>
      <w:divBdr>
        <w:top w:val="none" w:sz="0" w:space="0" w:color="auto"/>
        <w:left w:val="none" w:sz="0" w:space="0" w:color="auto"/>
        <w:bottom w:val="none" w:sz="0" w:space="0" w:color="auto"/>
        <w:right w:val="none" w:sz="0" w:space="0" w:color="auto"/>
      </w:divBdr>
    </w:div>
    <w:div w:id="395205359">
      <w:bodyDiv w:val="1"/>
      <w:marLeft w:val="0"/>
      <w:marRight w:val="0"/>
      <w:marTop w:val="0"/>
      <w:marBottom w:val="0"/>
      <w:divBdr>
        <w:top w:val="none" w:sz="0" w:space="0" w:color="auto"/>
        <w:left w:val="none" w:sz="0" w:space="0" w:color="auto"/>
        <w:bottom w:val="none" w:sz="0" w:space="0" w:color="auto"/>
        <w:right w:val="none" w:sz="0" w:space="0" w:color="auto"/>
      </w:divBdr>
    </w:div>
    <w:div w:id="404841563">
      <w:bodyDiv w:val="1"/>
      <w:marLeft w:val="0"/>
      <w:marRight w:val="0"/>
      <w:marTop w:val="0"/>
      <w:marBottom w:val="0"/>
      <w:divBdr>
        <w:top w:val="none" w:sz="0" w:space="0" w:color="auto"/>
        <w:left w:val="none" w:sz="0" w:space="0" w:color="auto"/>
        <w:bottom w:val="none" w:sz="0" w:space="0" w:color="auto"/>
        <w:right w:val="none" w:sz="0" w:space="0" w:color="auto"/>
      </w:divBdr>
    </w:div>
    <w:div w:id="424571092">
      <w:bodyDiv w:val="1"/>
      <w:marLeft w:val="0"/>
      <w:marRight w:val="0"/>
      <w:marTop w:val="0"/>
      <w:marBottom w:val="0"/>
      <w:divBdr>
        <w:top w:val="none" w:sz="0" w:space="0" w:color="auto"/>
        <w:left w:val="none" w:sz="0" w:space="0" w:color="auto"/>
        <w:bottom w:val="none" w:sz="0" w:space="0" w:color="auto"/>
        <w:right w:val="none" w:sz="0" w:space="0" w:color="auto"/>
      </w:divBdr>
    </w:div>
    <w:div w:id="446855352">
      <w:bodyDiv w:val="1"/>
      <w:marLeft w:val="0"/>
      <w:marRight w:val="0"/>
      <w:marTop w:val="0"/>
      <w:marBottom w:val="0"/>
      <w:divBdr>
        <w:top w:val="none" w:sz="0" w:space="0" w:color="auto"/>
        <w:left w:val="none" w:sz="0" w:space="0" w:color="auto"/>
        <w:bottom w:val="none" w:sz="0" w:space="0" w:color="auto"/>
        <w:right w:val="none" w:sz="0" w:space="0" w:color="auto"/>
      </w:divBdr>
    </w:div>
    <w:div w:id="467818998">
      <w:bodyDiv w:val="1"/>
      <w:marLeft w:val="0"/>
      <w:marRight w:val="0"/>
      <w:marTop w:val="0"/>
      <w:marBottom w:val="0"/>
      <w:divBdr>
        <w:top w:val="none" w:sz="0" w:space="0" w:color="auto"/>
        <w:left w:val="none" w:sz="0" w:space="0" w:color="auto"/>
        <w:bottom w:val="none" w:sz="0" w:space="0" w:color="auto"/>
        <w:right w:val="none" w:sz="0" w:space="0" w:color="auto"/>
      </w:divBdr>
    </w:div>
    <w:div w:id="471751495">
      <w:bodyDiv w:val="1"/>
      <w:marLeft w:val="0"/>
      <w:marRight w:val="0"/>
      <w:marTop w:val="0"/>
      <w:marBottom w:val="0"/>
      <w:divBdr>
        <w:top w:val="none" w:sz="0" w:space="0" w:color="auto"/>
        <w:left w:val="none" w:sz="0" w:space="0" w:color="auto"/>
        <w:bottom w:val="none" w:sz="0" w:space="0" w:color="auto"/>
        <w:right w:val="none" w:sz="0" w:space="0" w:color="auto"/>
      </w:divBdr>
    </w:div>
    <w:div w:id="495266854">
      <w:bodyDiv w:val="1"/>
      <w:marLeft w:val="0"/>
      <w:marRight w:val="0"/>
      <w:marTop w:val="0"/>
      <w:marBottom w:val="0"/>
      <w:divBdr>
        <w:top w:val="none" w:sz="0" w:space="0" w:color="auto"/>
        <w:left w:val="none" w:sz="0" w:space="0" w:color="auto"/>
        <w:bottom w:val="none" w:sz="0" w:space="0" w:color="auto"/>
        <w:right w:val="none" w:sz="0" w:space="0" w:color="auto"/>
      </w:divBdr>
    </w:div>
    <w:div w:id="508300393">
      <w:bodyDiv w:val="1"/>
      <w:marLeft w:val="0"/>
      <w:marRight w:val="0"/>
      <w:marTop w:val="0"/>
      <w:marBottom w:val="0"/>
      <w:divBdr>
        <w:top w:val="none" w:sz="0" w:space="0" w:color="auto"/>
        <w:left w:val="none" w:sz="0" w:space="0" w:color="auto"/>
        <w:bottom w:val="none" w:sz="0" w:space="0" w:color="auto"/>
        <w:right w:val="none" w:sz="0" w:space="0" w:color="auto"/>
      </w:divBdr>
    </w:div>
    <w:div w:id="508906918">
      <w:bodyDiv w:val="1"/>
      <w:marLeft w:val="0"/>
      <w:marRight w:val="0"/>
      <w:marTop w:val="0"/>
      <w:marBottom w:val="0"/>
      <w:divBdr>
        <w:top w:val="none" w:sz="0" w:space="0" w:color="auto"/>
        <w:left w:val="none" w:sz="0" w:space="0" w:color="auto"/>
        <w:bottom w:val="none" w:sz="0" w:space="0" w:color="auto"/>
        <w:right w:val="none" w:sz="0" w:space="0" w:color="auto"/>
      </w:divBdr>
    </w:div>
    <w:div w:id="514030170">
      <w:bodyDiv w:val="1"/>
      <w:marLeft w:val="0"/>
      <w:marRight w:val="0"/>
      <w:marTop w:val="0"/>
      <w:marBottom w:val="0"/>
      <w:divBdr>
        <w:top w:val="none" w:sz="0" w:space="0" w:color="auto"/>
        <w:left w:val="none" w:sz="0" w:space="0" w:color="auto"/>
        <w:bottom w:val="none" w:sz="0" w:space="0" w:color="auto"/>
        <w:right w:val="none" w:sz="0" w:space="0" w:color="auto"/>
      </w:divBdr>
    </w:div>
    <w:div w:id="523441915">
      <w:bodyDiv w:val="1"/>
      <w:marLeft w:val="0"/>
      <w:marRight w:val="0"/>
      <w:marTop w:val="0"/>
      <w:marBottom w:val="0"/>
      <w:divBdr>
        <w:top w:val="none" w:sz="0" w:space="0" w:color="auto"/>
        <w:left w:val="none" w:sz="0" w:space="0" w:color="auto"/>
        <w:bottom w:val="none" w:sz="0" w:space="0" w:color="auto"/>
        <w:right w:val="none" w:sz="0" w:space="0" w:color="auto"/>
      </w:divBdr>
    </w:div>
    <w:div w:id="550463031">
      <w:bodyDiv w:val="1"/>
      <w:marLeft w:val="0"/>
      <w:marRight w:val="0"/>
      <w:marTop w:val="0"/>
      <w:marBottom w:val="0"/>
      <w:divBdr>
        <w:top w:val="none" w:sz="0" w:space="0" w:color="auto"/>
        <w:left w:val="none" w:sz="0" w:space="0" w:color="auto"/>
        <w:bottom w:val="none" w:sz="0" w:space="0" w:color="auto"/>
        <w:right w:val="none" w:sz="0" w:space="0" w:color="auto"/>
      </w:divBdr>
    </w:div>
    <w:div w:id="556669897">
      <w:bodyDiv w:val="1"/>
      <w:marLeft w:val="0"/>
      <w:marRight w:val="0"/>
      <w:marTop w:val="0"/>
      <w:marBottom w:val="0"/>
      <w:divBdr>
        <w:top w:val="none" w:sz="0" w:space="0" w:color="auto"/>
        <w:left w:val="none" w:sz="0" w:space="0" w:color="auto"/>
        <w:bottom w:val="none" w:sz="0" w:space="0" w:color="auto"/>
        <w:right w:val="none" w:sz="0" w:space="0" w:color="auto"/>
      </w:divBdr>
    </w:div>
    <w:div w:id="561452682">
      <w:bodyDiv w:val="1"/>
      <w:marLeft w:val="0"/>
      <w:marRight w:val="0"/>
      <w:marTop w:val="0"/>
      <w:marBottom w:val="0"/>
      <w:divBdr>
        <w:top w:val="none" w:sz="0" w:space="0" w:color="auto"/>
        <w:left w:val="none" w:sz="0" w:space="0" w:color="auto"/>
        <w:bottom w:val="none" w:sz="0" w:space="0" w:color="auto"/>
        <w:right w:val="none" w:sz="0" w:space="0" w:color="auto"/>
      </w:divBdr>
    </w:div>
    <w:div w:id="564876222">
      <w:bodyDiv w:val="1"/>
      <w:marLeft w:val="0"/>
      <w:marRight w:val="0"/>
      <w:marTop w:val="0"/>
      <w:marBottom w:val="0"/>
      <w:divBdr>
        <w:top w:val="none" w:sz="0" w:space="0" w:color="auto"/>
        <w:left w:val="none" w:sz="0" w:space="0" w:color="auto"/>
        <w:bottom w:val="none" w:sz="0" w:space="0" w:color="auto"/>
        <w:right w:val="none" w:sz="0" w:space="0" w:color="auto"/>
      </w:divBdr>
    </w:div>
    <w:div w:id="575017347">
      <w:bodyDiv w:val="1"/>
      <w:marLeft w:val="0"/>
      <w:marRight w:val="0"/>
      <w:marTop w:val="0"/>
      <w:marBottom w:val="0"/>
      <w:divBdr>
        <w:top w:val="none" w:sz="0" w:space="0" w:color="auto"/>
        <w:left w:val="none" w:sz="0" w:space="0" w:color="auto"/>
        <w:bottom w:val="none" w:sz="0" w:space="0" w:color="auto"/>
        <w:right w:val="none" w:sz="0" w:space="0" w:color="auto"/>
      </w:divBdr>
    </w:div>
    <w:div w:id="576325430">
      <w:bodyDiv w:val="1"/>
      <w:marLeft w:val="0"/>
      <w:marRight w:val="0"/>
      <w:marTop w:val="0"/>
      <w:marBottom w:val="0"/>
      <w:divBdr>
        <w:top w:val="none" w:sz="0" w:space="0" w:color="auto"/>
        <w:left w:val="none" w:sz="0" w:space="0" w:color="auto"/>
        <w:bottom w:val="none" w:sz="0" w:space="0" w:color="auto"/>
        <w:right w:val="none" w:sz="0" w:space="0" w:color="auto"/>
      </w:divBdr>
    </w:div>
    <w:div w:id="578830813">
      <w:bodyDiv w:val="1"/>
      <w:marLeft w:val="0"/>
      <w:marRight w:val="0"/>
      <w:marTop w:val="0"/>
      <w:marBottom w:val="0"/>
      <w:divBdr>
        <w:top w:val="none" w:sz="0" w:space="0" w:color="auto"/>
        <w:left w:val="none" w:sz="0" w:space="0" w:color="auto"/>
        <w:bottom w:val="none" w:sz="0" w:space="0" w:color="auto"/>
        <w:right w:val="none" w:sz="0" w:space="0" w:color="auto"/>
      </w:divBdr>
    </w:div>
    <w:div w:id="579368201">
      <w:bodyDiv w:val="1"/>
      <w:marLeft w:val="0"/>
      <w:marRight w:val="0"/>
      <w:marTop w:val="0"/>
      <w:marBottom w:val="0"/>
      <w:divBdr>
        <w:top w:val="none" w:sz="0" w:space="0" w:color="auto"/>
        <w:left w:val="none" w:sz="0" w:space="0" w:color="auto"/>
        <w:bottom w:val="none" w:sz="0" w:space="0" w:color="auto"/>
        <w:right w:val="none" w:sz="0" w:space="0" w:color="auto"/>
      </w:divBdr>
    </w:div>
    <w:div w:id="595678877">
      <w:bodyDiv w:val="1"/>
      <w:marLeft w:val="0"/>
      <w:marRight w:val="0"/>
      <w:marTop w:val="0"/>
      <w:marBottom w:val="0"/>
      <w:divBdr>
        <w:top w:val="none" w:sz="0" w:space="0" w:color="auto"/>
        <w:left w:val="none" w:sz="0" w:space="0" w:color="auto"/>
        <w:bottom w:val="none" w:sz="0" w:space="0" w:color="auto"/>
        <w:right w:val="none" w:sz="0" w:space="0" w:color="auto"/>
      </w:divBdr>
    </w:div>
    <w:div w:id="603803240">
      <w:bodyDiv w:val="1"/>
      <w:marLeft w:val="0"/>
      <w:marRight w:val="0"/>
      <w:marTop w:val="0"/>
      <w:marBottom w:val="0"/>
      <w:divBdr>
        <w:top w:val="none" w:sz="0" w:space="0" w:color="auto"/>
        <w:left w:val="none" w:sz="0" w:space="0" w:color="auto"/>
        <w:bottom w:val="none" w:sz="0" w:space="0" w:color="auto"/>
        <w:right w:val="none" w:sz="0" w:space="0" w:color="auto"/>
      </w:divBdr>
    </w:div>
    <w:div w:id="631903313">
      <w:bodyDiv w:val="1"/>
      <w:marLeft w:val="0"/>
      <w:marRight w:val="0"/>
      <w:marTop w:val="0"/>
      <w:marBottom w:val="0"/>
      <w:divBdr>
        <w:top w:val="none" w:sz="0" w:space="0" w:color="auto"/>
        <w:left w:val="none" w:sz="0" w:space="0" w:color="auto"/>
        <w:bottom w:val="none" w:sz="0" w:space="0" w:color="auto"/>
        <w:right w:val="none" w:sz="0" w:space="0" w:color="auto"/>
      </w:divBdr>
    </w:div>
    <w:div w:id="639968270">
      <w:bodyDiv w:val="1"/>
      <w:marLeft w:val="0"/>
      <w:marRight w:val="0"/>
      <w:marTop w:val="0"/>
      <w:marBottom w:val="0"/>
      <w:divBdr>
        <w:top w:val="none" w:sz="0" w:space="0" w:color="auto"/>
        <w:left w:val="none" w:sz="0" w:space="0" w:color="auto"/>
        <w:bottom w:val="none" w:sz="0" w:space="0" w:color="auto"/>
        <w:right w:val="none" w:sz="0" w:space="0" w:color="auto"/>
      </w:divBdr>
    </w:div>
    <w:div w:id="659188028">
      <w:bodyDiv w:val="1"/>
      <w:marLeft w:val="0"/>
      <w:marRight w:val="0"/>
      <w:marTop w:val="0"/>
      <w:marBottom w:val="0"/>
      <w:divBdr>
        <w:top w:val="none" w:sz="0" w:space="0" w:color="auto"/>
        <w:left w:val="none" w:sz="0" w:space="0" w:color="auto"/>
        <w:bottom w:val="none" w:sz="0" w:space="0" w:color="auto"/>
        <w:right w:val="none" w:sz="0" w:space="0" w:color="auto"/>
      </w:divBdr>
    </w:div>
    <w:div w:id="664935614">
      <w:bodyDiv w:val="1"/>
      <w:marLeft w:val="0"/>
      <w:marRight w:val="0"/>
      <w:marTop w:val="0"/>
      <w:marBottom w:val="0"/>
      <w:divBdr>
        <w:top w:val="none" w:sz="0" w:space="0" w:color="auto"/>
        <w:left w:val="none" w:sz="0" w:space="0" w:color="auto"/>
        <w:bottom w:val="none" w:sz="0" w:space="0" w:color="auto"/>
        <w:right w:val="none" w:sz="0" w:space="0" w:color="auto"/>
      </w:divBdr>
    </w:div>
    <w:div w:id="692733790">
      <w:bodyDiv w:val="1"/>
      <w:marLeft w:val="0"/>
      <w:marRight w:val="0"/>
      <w:marTop w:val="0"/>
      <w:marBottom w:val="0"/>
      <w:divBdr>
        <w:top w:val="none" w:sz="0" w:space="0" w:color="auto"/>
        <w:left w:val="none" w:sz="0" w:space="0" w:color="auto"/>
        <w:bottom w:val="none" w:sz="0" w:space="0" w:color="auto"/>
        <w:right w:val="none" w:sz="0" w:space="0" w:color="auto"/>
      </w:divBdr>
    </w:div>
    <w:div w:id="708576249">
      <w:bodyDiv w:val="1"/>
      <w:marLeft w:val="0"/>
      <w:marRight w:val="0"/>
      <w:marTop w:val="0"/>
      <w:marBottom w:val="0"/>
      <w:divBdr>
        <w:top w:val="none" w:sz="0" w:space="0" w:color="auto"/>
        <w:left w:val="none" w:sz="0" w:space="0" w:color="auto"/>
        <w:bottom w:val="none" w:sz="0" w:space="0" w:color="auto"/>
        <w:right w:val="none" w:sz="0" w:space="0" w:color="auto"/>
      </w:divBdr>
    </w:div>
    <w:div w:id="713194374">
      <w:bodyDiv w:val="1"/>
      <w:marLeft w:val="0"/>
      <w:marRight w:val="0"/>
      <w:marTop w:val="0"/>
      <w:marBottom w:val="0"/>
      <w:divBdr>
        <w:top w:val="none" w:sz="0" w:space="0" w:color="auto"/>
        <w:left w:val="none" w:sz="0" w:space="0" w:color="auto"/>
        <w:bottom w:val="none" w:sz="0" w:space="0" w:color="auto"/>
        <w:right w:val="none" w:sz="0" w:space="0" w:color="auto"/>
      </w:divBdr>
    </w:div>
    <w:div w:id="716316940">
      <w:bodyDiv w:val="1"/>
      <w:marLeft w:val="0"/>
      <w:marRight w:val="0"/>
      <w:marTop w:val="0"/>
      <w:marBottom w:val="0"/>
      <w:divBdr>
        <w:top w:val="none" w:sz="0" w:space="0" w:color="auto"/>
        <w:left w:val="none" w:sz="0" w:space="0" w:color="auto"/>
        <w:bottom w:val="none" w:sz="0" w:space="0" w:color="auto"/>
        <w:right w:val="none" w:sz="0" w:space="0" w:color="auto"/>
      </w:divBdr>
    </w:div>
    <w:div w:id="717824944">
      <w:bodyDiv w:val="1"/>
      <w:marLeft w:val="0"/>
      <w:marRight w:val="0"/>
      <w:marTop w:val="0"/>
      <w:marBottom w:val="0"/>
      <w:divBdr>
        <w:top w:val="none" w:sz="0" w:space="0" w:color="auto"/>
        <w:left w:val="none" w:sz="0" w:space="0" w:color="auto"/>
        <w:bottom w:val="none" w:sz="0" w:space="0" w:color="auto"/>
        <w:right w:val="none" w:sz="0" w:space="0" w:color="auto"/>
      </w:divBdr>
    </w:div>
    <w:div w:id="732894691">
      <w:bodyDiv w:val="1"/>
      <w:marLeft w:val="0"/>
      <w:marRight w:val="0"/>
      <w:marTop w:val="0"/>
      <w:marBottom w:val="0"/>
      <w:divBdr>
        <w:top w:val="none" w:sz="0" w:space="0" w:color="auto"/>
        <w:left w:val="none" w:sz="0" w:space="0" w:color="auto"/>
        <w:bottom w:val="none" w:sz="0" w:space="0" w:color="auto"/>
        <w:right w:val="none" w:sz="0" w:space="0" w:color="auto"/>
      </w:divBdr>
    </w:div>
    <w:div w:id="755826812">
      <w:bodyDiv w:val="1"/>
      <w:marLeft w:val="0"/>
      <w:marRight w:val="0"/>
      <w:marTop w:val="0"/>
      <w:marBottom w:val="0"/>
      <w:divBdr>
        <w:top w:val="none" w:sz="0" w:space="0" w:color="auto"/>
        <w:left w:val="none" w:sz="0" w:space="0" w:color="auto"/>
        <w:bottom w:val="none" w:sz="0" w:space="0" w:color="auto"/>
        <w:right w:val="none" w:sz="0" w:space="0" w:color="auto"/>
      </w:divBdr>
    </w:div>
    <w:div w:id="760373599">
      <w:bodyDiv w:val="1"/>
      <w:marLeft w:val="0"/>
      <w:marRight w:val="0"/>
      <w:marTop w:val="0"/>
      <w:marBottom w:val="0"/>
      <w:divBdr>
        <w:top w:val="none" w:sz="0" w:space="0" w:color="auto"/>
        <w:left w:val="none" w:sz="0" w:space="0" w:color="auto"/>
        <w:bottom w:val="none" w:sz="0" w:space="0" w:color="auto"/>
        <w:right w:val="none" w:sz="0" w:space="0" w:color="auto"/>
      </w:divBdr>
    </w:div>
    <w:div w:id="765030939">
      <w:bodyDiv w:val="1"/>
      <w:marLeft w:val="0"/>
      <w:marRight w:val="0"/>
      <w:marTop w:val="0"/>
      <w:marBottom w:val="0"/>
      <w:divBdr>
        <w:top w:val="none" w:sz="0" w:space="0" w:color="auto"/>
        <w:left w:val="none" w:sz="0" w:space="0" w:color="auto"/>
        <w:bottom w:val="none" w:sz="0" w:space="0" w:color="auto"/>
        <w:right w:val="none" w:sz="0" w:space="0" w:color="auto"/>
      </w:divBdr>
    </w:div>
    <w:div w:id="770931479">
      <w:bodyDiv w:val="1"/>
      <w:marLeft w:val="0"/>
      <w:marRight w:val="0"/>
      <w:marTop w:val="0"/>
      <w:marBottom w:val="0"/>
      <w:divBdr>
        <w:top w:val="none" w:sz="0" w:space="0" w:color="auto"/>
        <w:left w:val="none" w:sz="0" w:space="0" w:color="auto"/>
        <w:bottom w:val="none" w:sz="0" w:space="0" w:color="auto"/>
        <w:right w:val="none" w:sz="0" w:space="0" w:color="auto"/>
      </w:divBdr>
    </w:div>
    <w:div w:id="781537133">
      <w:bodyDiv w:val="1"/>
      <w:marLeft w:val="0"/>
      <w:marRight w:val="0"/>
      <w:marTop w:val="0"/>
      <w:marBottom w:val="0"/>
      <w:divBdr>
        <w:top w:val="none" w:sz="0" w:space="0" w:color="auto"/>
        <w:left w:val="none" w:sz="0" w:space="0" w:color="auto"/>
        <w:bottom w:val="none" w:sz="0" w:space="0" w:color="auto"/>
        <w:right w:val="none" w:sz="0" w:space="0" w:color="auto"/>
      </w:divBdr>
    </w:div>
    <w:div w:id="792599565">
      <w:bodyDiv w:val="1"/>
      <w:marLeft w:val="0"/>
      <w:marRight w:val="0"/>
      <w:marTop w:val="0"/>
      <w:marBottom w:val="0"/>
      <w:divBdr>
        <w:top w:val="none" w:sz="0" w:space="0" w:color="auto"/>
        <w:left w:val="none" w:sz="0" w:space="0" w:color="auto"/>
        <w:bottom w:val="none" w:sz="0" w:space="0" w:color="auto"/>
        <w:right w:val="none" w:sz="0" w:space="0" w:color="auto"/>
      </w:divBdr>
    </w:div>
    <w:div w:id="793141165">
      <w:bodyDiv w:val="1"/>
      <w:marLeft w:val="0"/>
      <w:marRight w:val="0"/>
      <w:marTop w:val="0"/>
      <w:marBottom w:val="0"/>
      <w:divBdr>
        <w:top w:val="none" w:sz="0" w:space="0" w:color="auto"/>
        <w:left w:val="none" w:sz="0" w:space="0" w:color="auto"/>
        <w:bottom w:val="none" w:sz="0" w:space="0" w:color="auto"/>
        <w:right w:val="none" w:sz="0" w:space="0" w:color="auto"/>
      </w:divBdr>
    </w:div>
    <w:div w:id="793212807">
      <w:bodyDiv w:val="1"/>
      <w:marLeft w:val="0"/>
      <w:marRight w:val="0"/>
      <w:marTop w:val="0"/>
      <w:marBottom w:val="0"/>
      <w:divBdr>
        <w:top w:val="none" w:sz="0" w:space="0" w:color="auto"/>
        <w:left w:val="none" w:sz="0" w:space="0" w:color="auto"/>
        <w:bottom w:val="none" w:sz="0" w:space="0" w:color="auto"/>
        <w:right w:val="none" w:sz="0" w:space="0" w:color="auto"/>
      </w:divBdr>
    </w:div>
    <w:div w:id="793988270">
      <w:bodyDiv w:val="1"/>
      <w:marLeft w:val="0"/>
      <w:marRight w:val="0"/>
      <w:marTop w:val="0"/>
      <w:marBottom w:val="0"/>
      <w:divBdr>
        <w:top w:val="none" w:sz="0" w:space="0" w:color="auto"/>
        <w:left w:val="none" w:sz="0" w:space="0" w:color="auto"/>
        <w:bottom w:val="none" w:sz="0" w:space="0" w:color="auto"/>
        <w:right w:val="none" w:sz="0" w:space="0" w:color="auto"/>
      </w:divBdr>
    </w:div>
    <w:div w:id="818226196">
      <w:bodyDiv w:val="1"/>
      <w:marLeft w:val="0"/>
      <w:marRight w:val="0"/>
      <w:marTop w:val="0"/>
      <w:marBottom w:val="0"/>
      <w:divBdr>
        <w:top w:val="none" w:sz="0" w:space="0" w:color="auto"/>
        <w:left w:val="none" w:sz="0" w:space="0" w:color="auto"/>
        <w:bottom w:val="none" w:sz="0" w:space="0" w:color="auto"/>
        <w:right w:val="none" w:sz="0" w:space="0" w:color="auto"/>
      </w:divBdr>
    </w:div>
    <w:div w:id="820198230">
      <w:bodyDiv w:val="1"/>
      <w:marLeft w:val="0"/>
      <w:marRight w:val="0"/>
      <w:marTop w:val="0"/>
      <w:marBottom w:val="0"/>
      <w:divBdr>
        <w:top w:val="none" w:sz="0" w:space="0" w:color="auto"/>
        <w:left w:val="none" w:sz="0" w:space="0" w:color="auto"/>
        <w:bottom w:val="none" w:sz="0" w:space="0" w:color="auto"/>
        <w:right w:val="none" w:sz="0" w:space="0" w:color="auto"/>
      </w:divBdr>
    </w:div>
    <w:div w:id="831871600">
      <w:bodyDiv w:val="1"/>
      <w:marLeft w:val="0"/>
      <w:marRight w:val="0"/>
      <w:marTop w:val="0"/>
      <w:marBottom w:val="0"/>
      <w:divBdr>
        <w:top w:val="none" w:sz="0" w:space="0" w:color="auto"/>
        <w:left w:val="none" w:sz="0" w:space="0" w:color="auto"/>
        <w:bottom w:val="none" w:sz="0" w:space="0" w:color="auto"/>
        <w:right w:val="none" w:sz="0" w:space="0" w:color="auto"/>
      </w:divBdr>
    </w:div>
    <w:div w:id="839344781">
      <w:bodyDiv w:val="1"/>
      <w:marLeft w:val="0"/>
      <w:marRight w:val="0"/>
      <w:marTop w:val="0"/>
      <w:marBottom w:val="0"/>
      <w:divBdr>
        <w:top w:val="none" w:sz="0" w:space="0" w:color="auto"/>
        <w:left w:val="none" w:sz="0" w:space="0" w:color="auto"/>
        <w:bottom w:val="none" w:sz="0" w:space="0" w:color="auto"/>
        <w:right w:val="none" w:sz="0" w:space="0" w:color="auto"/>
      </w:divBdr>
    </w:div>
    <w:div w:id="847409242">
      <w:bodyDiv w:val="1"/>
      <w:marLeft w:val="0"/>
      <w:marRight w:val="0"/>
      <w:marTop w:val="0"/>
      <w:marBottom w:val="0"/>
      <w:divBdr>
        <w:top w:val="none" w:sz="0" w:space="0" w:color="auto"/>
        <w:left w:val="none" w:sz="0" w:space="0" w:color="auto"/>
        <w:bottom w:val="none" w:sz="0" w:space="0" w:color="auto"/>
        <w:right w:val="none" w:sz="0" w:space="0" w:color="auto"/>
      </w:divBdr>
    </w:div>
    <w:div w:id="847526601">
      <w:bodyDiv w:val="1"/>
      <w:marLeft w:val="0"/>
      <w:marRight w:val="0"/>
      <w:marTop w:val="0"/>
      <w:marBottom w:val="0"/>
      <w:divBdr>
        <w:top w:val="none" w:sz="0" w:space="0" w:color="auto"/>
        <w:left w:val="none" w:sz="0" w:space="0" w:color="auto"/>
        <w:bottom w:val="none" w:sz="0" w:space="0" w:color="auto"/>
        <w:right w:val="none" w:sz="0" w:space="0" w:color="auto"/>
      </w:divBdr>
    </w:div>
    <w:div w:id="857162460">
      <w:bodyDiv w:val="1"/>
      <w:marLeft w:val="0"/>
      <w:marRight w:val="0"/>
      <w:marTop w:val="0"/>
      <w:marBottom w:val="0"/>
      <w:divBdr>
        <w:top w:val="none" w:sz="0" w:space="0" w:color="auto"/>
        <w:left w:val="none" w:sz="0" w:space="0" w:color="auto"/>
        <w:bottom w:val="none" w:sz="0" w:space="0" w:color="auto"/>
        <w:right w:val="none" w:sz="0" w:space="0" w:color="auto"/>
      </w:divBdr>
    </w:div>
    <w:div w:id="858352853">
      <w:bodyDiv w:val="1"/>
      <w:marLeft w:val="0"/>
      <w:marRight w:val="0"/>
      <w:marTop w:val="0"/>
      <w:marBottom w:val="0"/>
      <w:divBdr>
        <w:top w:val="none" w:sz="0" w:space="0" w:color="auto"/>
        <w:left w:val="none" w:sz="0" w:space="0" w:color="auto"/>
        <w:bottom w:val="none" w:sz="0" w:space="0" w:color="auto"/>
        <w:right w:val="none" w:sz="0" w:space="0" w:color="auto"/>
      </w:divBdr>
    </w:div>
    <w:div w:id="859702647">
      <w:bodyDiv w:val="1"/>
      <w:marLeft w:val="0"/>
      <w:marRight w:val="0"/>
      <w:marTop w:val="0"/>
      <w:marBottom w:val="0"/>
      <w:divBdr>
        <w:top w:val="none" w:sz="0" w:space="0" w:color="auto"/>
        <w:left w:val="none" w:sz="0" w:space="0" w:color="auto"/>
        <w:bottom w:val="none" w:sz="0" w:space="0" w:color="auto"/>
        <w:right w:val="none" w:sz="0" w:space="0" w:color="auto"/>
      </w:divBdr>
    </w:div>
    <w:div w:id="861818837">
      <w:bodyDiv w:val="1"/>
      <w:marLeft w:val="0"/>
      <w:marRight w:val="0"/>
      <w:marTop w:val="0"/>
      <w:marBottom w:val="0"/>
      <w:divBdr>
        <w:top w:val="none" w:sz="0" w:space="0" w:color="auto"/>
        <w:left w:val="none" w:sz="0" w:space="0" w:color="auto"/>
        <w:bottom w:val="none" w:sz="0" w:space="0" w:color="auto"/>
        <w:right w:val="none" w:sz="0" w:space="0" w:color="auto"/>
      </w:divBdr>
    </w:div>
    <w:div w:id="872156652">
      <w:bodyDiv w:val="1"/>
      <w:marLeft w:val="0"/>
      <w:marRight w:val="0"/>
      <w:marTop w:val="0"/>
      <w:marBottom w:val="0"/>
      <w:divBdr>
        <w:top w:val="none" w:sz="0" w:space="0" w:color="auto"/>
        <w:left w:val="none" w:sz="0" w:space="0" w:color="auto"/>
        <w:bottom w:val="none" w:sz="0" w:space="0" w:color="auto"/>
        <w:right w:val="none" w:sz="0" w:space="0" w:color="auto"/>
      </w:divBdr>
    </w:div>
    <w:div w:id="884752608">
      <w:bodyDiv w:val="1"/>
      <w:marLeft w:val="0"/>
      <w:marRight w:val="0"/>
      <w:marTop w:val="0"/>
      <w:marBottom w:val="0"/>
      <w:divBdr>
        <w:top w:val="none" w:sz="0" w:space="0" w:color="auto"/>
        <w:left w:val="none" w:sz="0" w:space="0" w:color="auto"/>
        <w:bottom w:val="none" w:sz="0" w:space="0" w:color="auto"/>
        <w:right w:val="none" w:sz="0" w:space="0" w:color="auto"/>
      </w:divBdr>
    </w:div>
    <w:div w:id="887768260">
      <w:bodyDiv w:val="1"/>
      <w:marLeft w:val="0"/>
      <w:marRight w:val="0"/>
      <w:marTop w:val="0"/>
      <w:marBottom w:val="0"/>
      <w:divBdr>
        <w:top w:val="none" w:sz="0" w:space="0" w:color="auto"/>
        <w:left w:val="none" w:sz="0" w:space="0" w:color="auto"/>
        <w:bottom w:val="none" w:sz="0" w:space="0" w:color="auto"/>
        <w:right w:val="none" w:sz="0" w:space="0" w:color="auto"/>
      </w:divBdr>
    </w:div>
    <w:div w:id="898827484">
      <w:bodyDiv w:val="1"/>
      <w:marLeft w:val="0"/>
      <w:marRight w:val="0"/>
      <w:marTop w:val="0"/>
      <w:marBottom w:val="0"/>
      <w:divBdr>
        <w:top w:val="none" w:sz="0" w:space="0" w:color="auto"/>
        <w:left w:val="none" w:sz="0" w:space="0" w:color="auto"/>
        <w:bottom w:val="none" w:sz="0" w:space="0" w:color="auto"/>
        <w:right w:val="none" w:sz="0" w:space="0" w:color="auto"/>
      </w:divBdr>
    </w:div>
    <w:div w:id="901213500">
      <w:bodyDiv w:val="1"/>
      <w:marLeft w:val="0"/>
      <w:marRight w:val="0"/>
      <w:marTop w:val="0"/>
      <w:marBottom w:val="0"/>
      <w:divBdr>
        <w:top w:val="none" w:sz="0" w:space="0" w:color="auto"/>
        <w:left w:val="none" w:sz="0" w:space="0" w:color="auto"/>
        <w:bottom w:val="none" w:sz="0" w:space="0" w:color="auto"/>
        <w:right w:val="none" w:sz="0" w:space="0" w:color="auto"/>
      </w:divBdr>
    </w:div>
    <w:div w:id="907348588">
      <w:bodyDiv w:val="1"/>
      <w:marLeft w:val="0"/>
      <w:marRight w:val="0"/>
      <w:marTop w:val="0"/>
      <w:marBottom w:val="0"/>
      <w:divBdr>
        <w:top w:val="none" w:sz="0" w:space="0" w:color="auto"/>
        <w:left w:val="none" w:sz="0" w:space="0" w:color="auto"/>
        <w:bottom w:val="none" w:sz="0" w:space="0" w:color="auto"/>
        <w:right w:val="none" w:sz="0" w:space="0" w:color="auto"/>
      </w:divBdr>
    </w:div>
    <w:div w:id="910702757">
      <w:bodyDiv w:val="1"/>
      <w:marLeft w:val="0"/>
      <w:marRight w:val="0"/>
      <w:marTop w:val="0"/>
      <w:marBottom w:val="0"/>
      <w:divBdr>
        <w:top w:val="none" w:sz="0" w:space="0" w:color="auto"/>
        <w:left w:val="none" w:sz="0" w:space="0" w:color="auto"/>
        <w:bottom w:val="none" w:sz="0" w:space="0" w:color="auto"/>
        <w:right w:val="none" w:sz="0" w:space="0" w:color="auto"/>
      </w:divBdr>
    </w:div>
    <w:div w:id="923875402">
      <w:bodyDiv w:val="1"/>
      <w:marLeft w:val="0"/>
      <w:marRight w:val="0"/>
      <w:marTop w:val="0"/>
      <w:marBottom w:val="0"/>
      <w:divBdr>
        <w:top w:val="none" w:sz="0" w:space="0" w:color="auto"/>
        <w:left w:val="none" w:sz="0" w:space="0" w:color="auto"/>
        <w:bottom w:val="none" w:sz="0" w:space="0" w:color="auto"/>
        <w:right w:val="none" w:sz="0" w:space="0" w:color="auto"/>
      </w:divBdr>
    </w:div>
    <w:div w:id="949509682">
      <w:bodyDiv w:val="1"/>
      <w:marLeft w:val="0"/>
      <w:marRight w:val="0"/>
      <w:marTop w:val="0"/>
      <w:marBottom w:val="0"/>
      <w:divBdr>
        <w:top w:val="none" w:sz="0" w:space="0" w:color="auto"/>
        <w:left w:val="none" w:sz="0" w:space="0" w:color="auto"/>
        <w:bottom w:val="none" w:sz="0" w:space="0" w:color="auto"/>
        <w:right w:val="none" w:sz="0" w:space="0" w:color="auto"/>
      </w:divBdr>
    </w:div>
    <w:div w:id="950164563">
      <w:bodyDiv w:val="1"/>
      <w:marLeft w:val="0"/>
      <w:marRight w:val="0"/>
      <w:marTop w:val="0"/>
      <w:marBottom w:val="0"/>
      <w:divBdr>
        <w:top w:val="none" w:sz="0" w:space="0" w:color="auto"/>
        <w:left w:val="none" w:sz="0" w:space="0" w:color="auto"/>
        <w:bottom w:val="none" w:sz="0" w:space="0" w:color="auto"/>
        <w:right w:val="none" w:sz="0" w:space="0" w:color="auto"/>
      </w:divBdr>
    </w:div>
    <w:div w:id="953635042">
      <w:bodyDiv w:val="1"/>
      <w:marLeft w:val="0"/>
      <w:marRight w:val="0"/>
      <w:marTop w:val="0"/>
      <w:marBottom w:val="0"/>
      <w:divBdr>
        <w:top w:val="none" w:sz="0" w:space="0" w:color="auto"/>
        <w:left w:val="none" w:sz="0" w:space="0" w:color="auto"/>
        <w:bottom w:val="none" w:sz="0" w:space="0" w:color="auto"/>
        <w:right w:val="none" w:sz="0" w:space="0" w:color="auto"/>
      </w:divBdr>
    </w:div>
    <w:div w:id="979337060">
      <w:bodyDiv w:val="1"/>
      <w:marLeft w:val="0"/>
      <w:marRight w:val="0"/>
      <w:marTop w:val="0"/>
      <w:marBottom w:val="0"/>
      <w:divBdr>
        <w:top w:val="none" w:sz="0" w:space="0" w:color="auto"/>
        <w:left w:val="none" w:sz="0" w:space="0" w:color="auto"/>
        <w:bottom w:val="none" w:sz="0" w:space="0" w:color="auto"/>
        <w:right w:val="none" w:sz="0" w:space="0" w:color="auto"/>
      </w:divBdr>
    </w:div>
    <w:div w:id="990402666">
      <w:bodyDiv w:val="1"/>
      <w:marLeft w:val="0"/>
      <w:marRight w:val="0"/>
      <w:marTop w:val="0"/>
      <w:marBottom w:val="0"/>
      <w:divBdr>
        <w:top w:val="none" w:sz="0" w:space="0" w:color="auto"/>
        <w:left w:val="none" w:sz="0" w:space="0" w:color="auto"/>
        <w:bottom w:val="none" w:sz="0" w:space="0" w:color="auto"/>
        <w:right w:val="none" w:sz="0" w:space="0" w:color="auto"/>
      </w:divBdr>
    </w:div>
    <w:div w:id="992953164">
      <w:bodyDiv w:val="1"/>
      <w:marLeft w:val="0"/>
      <w:marRight w:val="0"/>
      <w:marTop w:val="0"/>
      <w:marBottom w:val="0"/>
      <w:divBdr>
        <w:top w:val="none" w:sz="0" w:space="0" w:color="auto"/>
        <w:left w:val="none" w:sz="0" w:space="0" w:color="auto"/>
        <w:bottom w:val="none" w:sz="0" w:space="0" w:color="auto"/>
        <w:right w:val="none" w:sz="0" w:space="0" w:color="auto"/>
      </w:divBdr>
    </w:div>
    <w:div w:id="998270855">
      <w:bodyDiv w:val="1"/>
      <w:marLeft w:val="0"/>
      <w:marRight w:val="0"/>
      <w:marTop w:val="0"/>
      <w:marBottom w:val="0"/>
      <w:divBdr>
        <w:top w:val="none" w:sz="0" w:space="0" w:color="auto"/>
        <w:left w:val="none" w:sz="0" w:space="0" w:color="auto"/>
        <w:bottom w:val="none" w:sz="0" w:space="0" w:color="auto"/>
        <w:right w:val="none" w:sz="0" w:space="0" w:color="auto"/>
      </w:divBdr>
    </w:div>
    <w:div w:id="1010721343">
      <w:bodyDiv w:val="1"/>
      <w:marLeft w:val="0"/>
      <w:marRight w:val="0"/>
      <w:marTop w:val="0"/>
      <w:marBottom w:val="0"/>
      <w:divBdr>
        <w:top w:val="none" w:sz="0" w:space="0" w:color="auto"/>
        <w:left w:val="none" w:sz="0" w:space="0" w:color="auto"/>
        <w:bottom w:val="none" w:sz="0" w:space="0" w:color="auto"/>
        <w:right w:val="none" w:sz="0" w:space="0" w:color="auto"/>
      </w:divBdr>
    </w:div>
    <w:div w:id="1012490775">
      <w:bodyDiv w:val="1"/>
      <w:marLeft w:val="0"/>
      <w:marRight w:val="0"/>
      <w:marTop w:val="0"/>
      <w:marBottom w:val="0"/>
      <w:divBdr>
        <w:top w:val="none" w:sz="0" w:space="0" w:color="auto"/>
        <w:left w:val="none" w:sz="0" w:space="0" w:color="auto"/>
        <w:bottom w:val="none" w:sz="0" w:space="0" w:color="auto"/>
        <w:right w:val="none" w:sz="0" w:space="0" w:color="auto"/>
      </w:divBdr>
    </w:div>
    <w:div w:id="1024402932">
      <w:bodyDiv w:val="1"/>
      <w:marLeft w:val="0"/>
      <w:marRight w:val="0"/>
      <w:marTop w:val="0"/>
      <w:marBottom w:val="0"/>
      <w:divBdr>
        <w:top w:val="none" w:sz="0" w:space="0" w:color="auto"/>
        <w:left w:val="none" w:sz="0" w:space="0" w:color="auto"/>
        <w:bottom w:val="none" w:sz="0" w:space="0" w:color="auto"/>
        <w:right w:val="none" w:sz="0" w:space="0" w:color="auto"/>
      </w:divBdr>
    </w:div>
    <w:div w:id="1072266461">
      <w:bodyDiv w:val="1"/>
      <w:marLeft w:val="0"/>
      <w:marRight w:val="0"/>
      <w:marTop w:val="0"/>
      <w:marBottom w:val="0"/>
      <w:divBdr>
        <w:top w:val="none" w:sz="0" w:space="0" w:color="auto"/>
        <w:left w:val="none" w:sz="0" w:space="0" w:color="auto"/>
        <w:bottom w:val="none" w:sz="0" w:space="0" w:color="auto"/>
        <w:right w:val="none" w:sz="0" w:space="0" w:color="auto"/>
      </w:divBdr>
    </w:div>
    <w:div w:id="1072852269">
      <w:bodyDiv w:val="1"/>
      <w:marLeft w:val="0"/>
      <w:marRight w:val="0"/>
      <w:marTop w:val="0"/>
      <w:marBottom w:val="0"/>
      <w:divBdr>
        <w:top w:val="none" w:sz="0" w:space="0" w:color="auto"/>
        <w:left w:val="none" w:sz="0" w:space="0" w:color="auto"/>
        <w:bottom w:val="none" w:sz="0" w:space="0" w:color="auto"/>
        <w:right w:val="none" w:sz="0" w:space="0" w:color="auto"/>
      </w:divBdr>
    </w:div>
    <w:div w:id="1073697997">
      <w:bodyDiv w:val="1"/>
      <w:marLeft w:val="0"/>
      <w:marRight w:val="0"/>
      <w:marTop w:val="0"/>
      <w:marBottom w:val="0"/>
      <w:divBdr>
        <w:top w:val="none" w:sz="0" w:space="0" w:color="auto"/>
        <w:left w:val="none" w:sz="0" w:space="0" w:color="auto"/>
        <w:bottom w:val="none" w:sz="0" w:space="0" w:color="auto"/>
        <w:right w:val="none" w:sz="0" w:space="0" w:color="auto"/>
      </w:divBdr>
    </w:div>
    <w:div w:id="1075204194">
      <w:bodyDiv w:val="1"/>
      <w:marLeft w:val="0"/>
      <w:marRight w:val="0"/>
      <w:marTop w:val="0"/>
      <w:marBottom w:val="0"/>
      <w:divBdr>
        <w:top w:val="none" w:sz="0" w:space="0" w:color="auto"/>
        <w:left w:val="none" w:sz="0" w:space="0" w:color="auto"/>
        <w:bottom w:val="none" w:sz="0" w:space="0" w:color="auto"/>
        <w:right w:val="none" w:sz="0" w:space="0" w:color="auto"/>
      </w:divBdr>
    </w:div>
    <w:div w:id="1126507689">
      <w:bodyDiv w:val="1"/>
      <w:marLeft w:val="0"/>
      <w:marRight w:val="0"/>
      <w:marTop w:val="0"/>
      <w:marBottom w:val="0"/>
      <w:divBdr>
        <w:top w:val="none" w:sz="0" w:space="0" w:color="auto"/>
        <w:left w:val="none" w:sz="0" w:space="0" w:color="auto"/>
        <w:bottom w:val="none" w:sz="0" w:space="0" w:color="auto"/>
        <w:right w:val="none" w:sz="0" w:space="0" w:color="auto"/>
      </w:divBdr>
    </w:div>
    <w:div w:id="1155800740">
      <w:bodyDiv w:val="1"/>
      <w:marLeft w:val="0"/>
      <w:marRight w:val="0"/>
      <w:marTop w:val="0"/>
      <w:marBottom w:val="0"/>
      <w:divBdr>
        <w:top w:val="none" w:sz="0" w:space="0" w:color="auto"/>
        <w:left w:val="none" w:sz="0" w:space="0" w:color="auto"/>
        <w:bottom w:val="none" w:sz="0" w:space="0" w:color="auto"/>
        <w:right w:val="none" w:sz="0" w:space="0" w:color="auto"/>
      </w:divBdr>
    </w:div>
    <w:div w:id="1155872294">
      <w:bodyDiv w:val="1"/>
      <w:marLeft w:val="0"/>
      <w:marRight w:val="0"/>
      <w:marTop w:val="0"/>
      <w:marBottom w:val="0"/>
      <w:divBdr>
        <w:top w:val="none" w:sz="0" w:space="0" w:color="auto"/>
        <w:left w:val="none" w:sz="0" w:space="0" w:color="auto"/>
        <w:bottom w:val="none" w:sz="0" w:space="0" w:color="auto"/>
        <w:right w:val="none" w:sz="0" w:space="0" w:color="auto"/>
      </w:divBdr>
    </w:div>
    <w:div w:id="1160845827">
      <w:bodyDiv w:val="1"/>
      <w:marLeft w:val="0"/>
      <w:marRight w:val="0"/>
      <w:marTop w:val="0"/>
      <w:marBottom w:val="0"/>
      <w:divBdr>
        <w:top w:val="none" w:sz="0" w:space="0" w:color="auto"/>
        <w:left w:val="none" w:sz="0" w:space="0" w:color="auto"/>
        <w:bottom w:val="none" w:sz="0" w:space="0" w:color="auto"/>
        <w:right w:val="none" w:sz="0" w:space="0" w:color="auto"/>
      </w:divBdr>
    </w:div>
    <w:div w:id="1168403504">
      <w:bodyDiv w:val="1"/>
      <w:marLeft w:val="0"/>
      <w:marRight w:val="0"/>
      <w:marTop w:val="0"/>
      <w:marBottom w:val="0"/>
      <w:divBdr>
        <w:top w:val="none" w:sz="0" w:space="0" w:color="auto"/>
        <w:left w:val="none" w:sz="0" w:space="0" w:color="auto"/>
        <w:bottom w:val="none" w:sz="0" w:space="0" w:color="auto"/>
        <w:right w:val="none" w:sz="0" w:space="0" w:color="auto"/>
      </w:divBdr>
    </w:div>
    <w:div w:id="1183129728">
      <w:bodyDiv w:val="1"/>
      <w:marLeft w:val="0"/>
      <w:marRight w:val="0"/>
      <w:marTop w:val="0"/>
      <w:marBottom w:val="0"/>
      <w:divBdr>
        <w:top w:val="none" w:sz="0" w:space="0" w:color="auto"/>
        <w:left w:val="none" w:sz="0" w:space="0" w:color="auto"/>
        <w:bottom w:val="none" w:sz="0" w:space="0" w:color="auto"/>
        <w:right w:val="none" w:sz="0" w:space="0" w:color="auto"/>
      </w:divBdr>
    </w:div>
    <w:div w:id="1230462548">
      <w:bodyDiv w:val="1"/>
      <w:marLeft w:val="0"/>
      <w:marRight w:val="0"/>
      <w:marTop w:val="0"/>
      <w:marBottom w:val="0"/>
      <w:divBdr>
        <w:top w:val="none" w:sz="0" w:space="0" w:color="auto"/>
        <w:left w:val="none" w:sz="0" w:space="0" w:color="auto"/>
        <w:bottom w:val="none" w:sz="0" w:space="0" w:color="auto"/>
        <w:right w:val="none" w:sz="0" w:space="0" w:color="auto"/>
      </w:divBdr>
    </w:div>
    <w:div w:id="1231190108">
      <w:bodyDiv w:val="1"/>
      <w:marLeft w:val="0"/>
      <w:marRight w:val="0"/>
      <w:marTop w:val="0"/>
      <w:marBottom w:val="0"/>
      <w:divBdr>
        <w:top w:val="none" w:sz="0" w:space="0" w:color="auto"/>
        <w:left w:val="none" w:sz="0" w:space="0" w:color="auto"/>
        <w:bottom w:val="none" w:sz="0" w:space="0" w:color="auto"/>
        <w:right w:val="none" w:sz="0" w:space="0" w:color="auto"/>
      </w:divBdr>
    </w:div>
    <w:div w:id="1235821983">
      <w:bodyDiv w:val="1"/>
      <w:marLeft w:val="0"/>
      <w:marRight w:val="0"/>
      <w:marTop w:val="0"/>
      <w:marBottom w:val="0"/>
      <w:divBdr>
        <w:top w:val="none" w:sz="0" w:space="0" w:color="auto"/>
        <w:left w:val="none" w:sz="0" w:space="0" w:color="auto"/>
        <w:bottom w:val="none" w:sz="0" w:space="0" w:color="auto"/>
        <w:right w:val="none" w:sz="0" w:space="0" w:color="auto"/>
      </w:divBdr>
    </w:div>
    <w:div w:id="1244073657">
      <w:bodyDiv w:val="1"/>
      <w:marLeft w:val="0"/>
      <w:marRight w:val="0"/>
      <w:marTop w:val="0"/>
      <w:marBottom w:val="0"/>
      <w:divBdr>
        <w:top w:val="none" w:sz="0" w:space="0" w:color="auto"/>
        <w:left w:val="none" w:sz="0" w:space="0" w:color="auto"/>
        <w:bottom w:val="none" w:sz="0" w:space="0" w:color="auto"/>
        <w:right w:val="none" w:sz="0" w:space="0" w:color="auto"/>
      </w:divBdr>
    </w:div>
    <w:div w:id="1247881266">
      <w:bodyDiv w:val="1"/>
      <w:marLeft w:val="0"/>
      <w:marRight w:val="0"/>
      <w:marTop w:val="0"/>
      <w:marBottom w:val="0"/>
      <w:divBdr>
        <w:top w:val="none" w:sz="0" w:space="0" w:color="auto"/>
        <w:left w:val="none" w:sz="0" w:space="0" w:color="auto"/>
        <w:bottom w:val="none" w:sz="0" w:space="0" w:color="auto"/>
        <w:right w:val="none" w:sz="0" w:space="0" w:color="auto"/>
      </w:divBdr>
    </w:div>
    <w:div w:id="1262371306">
      <w:bodyDiv w:val="1"/>
      <w:marLeft w:val="0"/>
      <w:marRight w:val="0"/>
      <w:marTop w:val="0"/>
      <w:marBottom w:val="0"/>
      <w:divBdr>
        <w:top w:val="none" w:sz="0" w:space="0" w:color="auto"/>
        <w:left w:val="none" w:sz="0" w:space="0" w:color="auto"/>
        <w:bottom w:val="none" w:sz="0" w:space="0" w:color="auto"/>
        <w:right w:val="none" w:sz="0" w:space="0" w:color="auto"/>
      </w:divBdr>
    </w:div>
    <w:div w:id="1274942584">
      <w:bodyDiv w:val="1"/>
      <w:marLeft w:val="0"/>
      <w:marRight w:val="0"/>
      <w:marTop w:val="0"/>
      <w:marBottom w:val="0"/>
      <w:divBdr>
        <w:top w:val="none" w:sz="0" w:space="0" w:color="auto"/>
        <w:left w:val="none" w:sz="0" w:space="0" w:color="auto"/>
        <w:bottom w:val="none" w:sz="0" w:space="0" w:color="auto"/>
        <w:right w:val="none" w:sz="0" w:space="0" w:color="auto"/>
      </w:divBdr>
    </w:div>
    <w:div w:id="1276254946">
      <w:bodyDiv w:val="1"/>
      <w:marLeft w:val="0"/>
      <w:marRight w:val="0"/>
      <w:marTop w:val="0"/>
      <w:marBottom w:val="0"/>
      <w:divBdr>
        <w:top w:val="none" w:sz="0" w:space="0" w:color="auto"/>
        <w:left w:val="none" w:sz="0" w:space="0" w:color="auto"/>
        <w:bottom w:val="none" w:sz="0" w:space="0" w:color="auto"/>
        <w:right w:val="none" w:sz="0" w:space="0" w:color="auto"/>
      </w:divBdr>
    </w:div>
    <w:div w:id="1279797854">
      <w:bodyDiv w:val="1"/>
      <w:marLeft w:val="0"/>
      <w:marRight w:val="0"/>
      <w:marTop w:val="0"/>
      <w:marBottom w:val="0"/>
      <w:divBdr>
        <w:top w:val="none" w:sz="0" w:space="0" w:color="auto"/>
        <w:left w:val="none" w:sz="0" w:space="0" w:color="auto"/>
        <w:bottom w:val="none" w:sz="0" w:space="0" w:color="auto"/>
        <w:right w:val="none" w:sz="0" w:space="0" w:color="auto"/>
      </w:divBdr>
    </w:div>
    <w:div w:id="1280071075">
      <w:bodyDiv w:val="1"/>
      <w:marLeft w:val="0"/>
      <w:marRight w:val="0"/>
      <w:marTop w:val="0"/>
      <w:marBottom w:val="0"/>
      <w:divBdr>
        <w:top w:val="none" w:sz="0" w:space="0" w:color="auto"/>
        <w:left w:val="none" w:sz="0" w:space="0" w:color="auto"/>
        <w:bottom w:val="none" w:sz="0" w:space="0" w:color="auto"/>
        <w:right w:val="none" w:sz="0" w:space="0" w:color="auto"/>
      </w:divBdr>
    </w:div>
    <w:div w:id="1280180990">
      <w:bodyDiv w:val="1"/>
      <w:marLeft w:val="0"/>
      <w:marRight w:val="0"/>
      <w:marTop w:val="0"/>
      <w:marBottom w:val="0"/>
      <w:divBdr>
        <w:top w:val="none" w:sz="0" w:space="0" w:color="auto"/>
        <w:left w:val="none" w:sz="0" w:space="0" w:color="auto"/>
        <w:bottom w:val="none" w:sz="0" w:space="0" w:color="auto"/>
        <w:right w:val="none" w:sz="0" w:space="0" w:color="auto"/>
      </w:divBdr>
    </w:div>
    <w:div w:id="1287614594">
      <w:bodyDiv w:val="1"/>
      <w:marLeft w:val="0"/>
      <w:marRight w:val="0"/>
      <w:marTop w:val="0"/>
      <w:marBottom w:val="0"/>
      <w:divBdr>
        <w:top w:val="none" w:sz="0" w:space="0" w:color="auto"/>
        <w:left w:val="none" w:sz="0" w:space="0" w:color="auto"/>
        <w:bottom w:val="none" w:sz="0" w:space="0" w:color="auto"/>
        <w:right w:val="none" w:sz="0" w:space="0" w:color="auto"/>
      </w:divBdr>
    </w:div>
    <w:div w:id="1314289658">
      <w:bodyDiv w:val="1"/>
      <w:marLeft w:val="0"/>
      <w:marRight w:val="0"/>
      <w:marTop w:val="0"/>
      <w:marBottom w:val="0"/>
      <w:divBdr>
        <w:top w:val="none" w:sz="0" w:space="0" w:color="auto"/>
        <w:left w:val="none" w:sz="0" w:space="0" w:color="auto"/>
        <w:bottom w:val="none" w:sz="0" w:space="0" w:color="auto"/>
        <w:right w:val="none" w:sz="0" w:space="0" w:color="auto"/>
      </w:divBdr>
    </w:div>
    <w:div w:id="1316685994">
      <w:bodyDiv w:val="1"/>
      <w:marLeft w:val="0"/>
      <w:marRight w:val="0"/>
      <w:marTop w:val="0"/>
      <w:marBottom w:val="0"/>
      <w:divBdr>
        <w:top w:val="none" w:sz="0" w:space="0" w:color="auto"/>
        <w:left w:val="none" w:sz="0" w:space="0" w:color="auto"/>
        <w:bottom w:val="none" w:sz="0" w:space="0" w:color="auto"/>
        <w:right w:val="none" w:sz="0" w:space="0" w:color="auto"/>
      </w:divBdr>
    </w:div>
    <w:div w:id="1322462114">
      <w:bodyDiv w:val="1"/>
      <w:marLeft w:val="0"/>
      <w:marRight w:val="0"/>
      <w:marTop w:val="0"/>
      <w:marBottom w:val="0"/>
      <w:divBdr>
        <w:top w:val="none" w:sz="0" w:space="0" w:color="auto"/>
        <w:left w:val="none" w:sz="0" w:space="0" w:color="auto"/>
        <w:bottom w:val="none" w:sz="0" w:space="0" w:color="auto"/>
        <w:right w:val="none" w:sz="0" w:space="0" w:color="auto"/>
      </w:divBdr>
    </w:div>
    <w:div w:id="1334988523">
      <w:bodyDiv w:val="1"/>
      <w:marLeft w:val="0"/>
      <w:marRight w:val="0"/>
      <w:marTop w:val="0"/>
      <w:marBottom w:val="0"/>
      <w:divBdr>
        <w:top w:val="none" w:sz="0" w:space="0" w:color="auto"/>
        <w:left w:val="none" w:sz="0" w:space="0" w:color="auto"/>
        <w:bottom w:val="none" w:sz="0" w:space="0" w:color="auto"/>
        <w:right w:val="none" w:sz="0" w:space="0" w:color="auto"/>
      </w:divBdr>
    </w:div>
    <w:div w:id="1343775951">
      <w:bodyDiv w:val="1"/>
      <w:marLeft w:val="0"/>
      <w:marRight w:val="0"/>
      <w:marTop w:val="0"/>
      <w:marBottom w:val="0"/>
      <w:divBdr>
        <w:top w:val="none" w:sz="0" w:space="0" w:color="auto"/>
        <w:left w:val="none" w:sz="0" w:space="0" w:color="auto"/>
        <w:bottom w:val="none" w:sz="0" w:space="0" w:color="auto"/>
        <w:right w:val="none" w:sz="0" w:space="0" w:color="auto"/>
      </w:divBdr>
    </w:div>
    <w:div w:id="1347823316">
      <w:bodyDiv w:val="1"/>
      <w:marLeft w:val="0"/>
      <w:marRight w:val="0"/>
      <w:marTop w:val="0"/>
      <w:marBottom w:val="0"/>
      <w:divBdr>
        <w:top w:val="none" w:sz="0" w:space="0" w:color="auto"/>
        <w:left w:val="none" w:sz="0" w:space="0" w:color="auto"/>
        <w:bottom w:val="none" w:sz="0" w:space="0" w:color="auto"/>
        <w:right w:val="none" w:sz="0" w:space="0" w:color="auto"/>
      </w:divBdr>
    </w:div>
    <w:div w:id="1356661575">
      <w:bodyDiv w:val="1"/>
      <w:marLeft w:val="0"/>
      <w:marRight w:val="0"/>
      <w:marTop w:val="0"/>
      <w:marBottom w:val="0"/>
      <w:divBdr>
        <w:top w:val="none" w:sz="0" w:space="0" w:color="auto"/>
        <w:left w:val="none" w:sz="0" w:space="0" w:color="auto"/>
        <w:bottom w:val="none" w:sz="0" w:space="0" w:color="auto"/>
        <w:right w:val="none" w:sz="0" w:space="0" w:color="auto"/>
      </w:divBdr>
    </w:div>
    <w:div w:id="1359505702">
      <w:bodyDiv w:val="1"/>
      <w:marLeft w:val="0"/>
      <w:marRight w:val="0"/>
      <w:marTop w:val="0"/>
      <w:marBottom w:val="0"/>
      <w:divBdr>
        <w:top w:val="none" w:sz="0" w:space="0" w:color="auto"/>
        <w:left w:val="none" w:sz="0" w:space="0" w:color="auto"/>
        <w:bottom w:val="none" w:sz="0" w:space="0" w:color="auto"/>
        <w:right w:val="none" w:sz="0" w:space="0" w:color="auto"/>
      </w:divBdr>
    </w:div>
    <w:div w:id="1367368828">
      <w:bodyDiv w:val="1"/>
      <w:marLeft w:val="0"/>
      <w:marRight w:val="0"/>
      <w:marTop w:val="0"/>
      <w:marBottom w:val="0"/>
      <w:divBdr>
        <w:top w:val="none" w:sz="0" w:space="0" w:color="auto"/>
        <w:left w:val="none" w:sz="0" w:space="0" w:color="auto"/>
        <w:bottom w:val="none" w:sz="0" w:space="0" w:color="auto"/>
        <w:right w:val="none" w:sz="0" w:space="0" w:color="auto"/>
      </w:divBdr>
    </w:div>
    <w:div w:id="1380206272">
      <w:bodyDiv w:val="1"/>
      <w:marLeft w:val="0"/>
      <w:marRight w:val="0"/>
      <w:marTop w:val="0"/>
      <w:marBottom w:val="0"/>
      <w:divBdr>
        <w:top w:val="none" w:sz="0" w:space="0" w:color="auto"/>
        <w:left w:val="none" w:sz="0" w:space="0" w:color="auto"/>
        <w:bottom w:val="none" w:sz="0" w:space="0" w:color="auto"/>
        <w:right w:val="none" w:sz="0" w:space="0" w:color="auto"/>
      </w:divBdr>
    </w:div>
    <w:div w:id="1387334008">
      <w:bodyDiv w:val="1"/>
      <w:marLeft w:val="0"/>
      <w:marRight w:val="0"/>
      <w:marTop w:val="0"/>
      <w:marBottom w:val="0"/>
      <w:divBdr>
        <w:top w:val="none" w:sz="0" w:space="0" w:color="auto"/>
        <w:left w:val="none" w:sz="0" w:space="0" w:color="auto"/>
        <w:bottom w:val="none" w:sz="0" w:space="0" w:color="auto"/>
        <w:right w:val="none" w:sz="0" w:space="0" w:color="auto"/>
      </w:divBdr>
    </w:div>
    <w:div w:id="1406300684">
      <w:bodyDiv w:val="1"/>
      <w:marLeft w:val="0"/>
      <w:marRight w:val="0"/>
      <w:marTop w:val="0"/>
      <w:marBottom w:val="0"/>
      <w:divBdr>
        <w:top w:val="none" w:sz="0" w:space="0" w:color="auto"/>
        <w:left w:val="none" w:sz="0" w:space="0" w:color="auto"/>
        <w:bottom w:val="none" w:sz="0" w:space="0" w:color="auto"/>
        <w:right w:val="none" w:sz="0" w:space="0" w:color="auto"/>
      </w:divBdr>
    </w:div>
    <w:div w:id="1421483625">
      <w:bodyDiv w:val="1"/>
      <w:marLeft w:val="0"/>
      <w:marRight w:val="0"/>
      <w:marTop w:val="0"/>
      <w:marBottom w:val="0"/>
      <w:divBdr>
        <w:top w:val="none" w:sz="0" w:space="0" w:color="auto"/>
        <w:left w:val="none" w:sz="0" w:space="0" w:color="auto"/>
        <w:bottom w:val="none" w:sz="0" w:space="0" w:color="auto"/>
        <w:right w:val="none" w:sz="0" w:space="0" w:color="auto"/>
      </w:divBdr>
    </w:div>
    <w:div w:id="1448349309">
      <w:bodyDiv w:val="1"/>
      <w:marLeft w:val="0"/>
      <w:marRight w:val="0"/>
      <w:marTop w:val="0"/>
      <w:marBottom w:val="0"/>
      <w:divBdr>
        <w:top w:val="none" w:sz="0" w:space="0" w:color="auto"/>
        <w:left w:val="none" w:sz="0" w:space="0" w:color="auto"/>
        <w:bottom w:val="none" w:sz="0" w:space="0" w:color="auto"/>
        <w:right w:val="none" w:sz="0" w:space="0" w:color="auto"/>
      </w:divBdr>
    </w:div>
    <w:div w:id="1451391245">
      <w:bodyDiv w:val="1"/>
      <w:marLeft w:val="0"/>
      <w:marRight w:val="0"/>
      <w:marTop w:val="0"/>
      <w:marBottom w:val="0"/>
      <w:divBdr>
        <w:top w:val="none" w:sz="0" w:space="0" w:color="auto"/>
        <w:left w:val="none" w:sz="0" w:space="0" w:color="auto"/>
        <w:bottom w:val="none" w:sz="0" w:space="0" w:color="auto"/>
        <w:right w:val="none" w:sz="0" w:space="0" w:color="auto"/>
      </w:divBdr>
    </w:div>
    <w:div w:id="1452748136">
      <w:bodyDiv w:val="1"/>
      <w:marLeft w:val="0"/>
      <w:marRight w:val="0"/>
      <w:marTop w:val="0"/>
      <w:marBottom w:val="0"/>
      <w:divBdr>
        <w:top w:val="none" w:sz="0" w:space="0" w:color="auto"/>
        <w:left w:val="none" w:sz="0" w:space="0" w:color="auto"/>
        <w:bottom w:val="none" w:sz="0" w:space="0" w:color="auto"/>
        <w:right w:val="none" w:sz="0" w:space="0" w:color="auto"/>
      </w:divBdr>
    </w:div>
    <w:div w:id="1460220781">
      <w:bodyDiv w:val="1"/>
      <w:marLeft w:val="0"/>
      <w:marRight w:val="0"/>
      <w:marTop w:val="0"/>
      <w:marBottom w:val="0"/>
      <w:divBdr>
        <w:top w:val="none" w:sz="0" w:space="0" w:color="auto"/>
        <w:left w:val="none" w:sz="0" w:space="0" w:color="auto"/>
        <w:bottom w:val="none" w:sz="0" w:space="0" w:color="auto"/>
        <w:right w:val="none" w:sz="0" w:space="0" w:color="auto"/>
      </w:divBdr>
    </w:div>
    <w:div w:id="1463039805">
      <w:bodyDiv w:val="1"/>
      <w:marLeft w:val="0"/>
      <w:marRight w:val="0"/>
      <w:marTop w:val="0"/>
      <w:marBottom w:val="0"/>
      <w:divBdr>
        <w:top w:val="none" w:sz="0" w:space="0" w:color="auto"/>
        <w:left w:val="none" w:sz="0" w:space="0" w:color="auto"/>
        <w:bottom w:val="none" w:sz="0" w:space="0" w:color="auto"/>
        <w:right w:val="none" w:sz="0" w:space="0" w:color="auto"/>
      </w:divBdr>
    </w:div>
    <w:div w:id="1477532911">
      <w:bodyDiv w:val="1"/>
      <w:marLeft w:val="0"/>
      <w:marRight w:val="0"/>
      <w:marTop w:val="0"/>
      <w:marBottom w:val="0"/>
      <w:divBdr>
        <w:top w:val="none" w:sz="0" w:space="0" w:color="auto"/>
        <w:left w:val="none" w:sz="0" w:space="0" w:color="auto"/>
        <w:bottom w:val="none" w:sz="0" w:space="0" w:color="auto"/>
        <w:right w:val="none" w:sz="0" w:space="0" w:color="auto"/>
      </w:divBdr>
    </w:div>
    <w:div w:id="1490753506">
      <w:bodyDiv w:val="1"/>
      <w:marLeft w:val="0"/>
      <w:marRight w:val="0"/>
      <w:marTop w:val="0"/>
      <w:marBottom w:val="0"/>
      <w:divBdr>
        <w:top w:val="none" w:sz="0" w:space="0" w:color="auto"/>
        <w:left w:val="none" w:sz="0" w:space="0" w:color="auto"/>
        <w:bottom w:val="none" w:sz="0" w:space="0" w:color="auto"/>
        <w:right w:val="none" w:sz="0" w:space="0" w:color="auto"/>
      </w:divBdr>
    </w:div>
    <w:div w:id="1499615984">
      <w:bodyDiv w:val="1"/>
      <w:marLeft w:val="0"/>
      <w:marRight w:val="0"/>
      <w:marTop w:val="0"/>
      <w:marBottom w:val="0"/>
      <w:divBdr>
        <w:top w:val="none" w:sz="0" w:space="0" w:color="auto"/>
        <w:left w:val="none" w:sz="0" w:space="0" w:color="auto"/>
        <w:bottom w:val="none" w:sz="0" w:space="0" w:color="auto"/>
        <w:right w:val="none" w:sz="0" w:space="0" w:color="auto"/>
      </w:divBdr>
    </w:div>
    <w:div w:id="1507985483">
      <w:bodyDiv w:val="1"/>
      <w:marLeft w:val="0"/>
      <w:marRight w:val="0"/>
      <w:marTop w:val="0"/>
      <w:marBottom w:val="0"/>
      <w:divBdr>
        <w:top w:val="none" w:sz="0" w:space="0" w:color="auto"/>
        <w:left w:val="none" w:sz="0" w:space="0" w:color="auto"/>
        <w:bottom w:val="none" w:sz="0" w:space="0" w:color="auto"/>
        <w:right w:val="none" w:sz="0" w:space="0" w:color="auto"/>
      </w:divBdr>
    </w:div>
    <w:div w:id="1512572077">
      <w:bodyDiv w:val="1"/>
      <w:marLeft w:val="0"/>
      <w:marRight w:val="0"/>
      <w:marTop w:val="0"/>
      <w:marBottom w:val="0"/>
      <w:divBdr>
        <w:top w:val="none" w:sz="0" w:space="0" w:color="auto"/>
        <w:left w:val="none" w:sz="0" w:space="0" w:color="auto"/>
        <w:bottom w:val="none" w:sz="0" w:space="0" w:color="auto"/>
        <w:right w:val="none" w:sz="0" w:space="0" w:color="auto"/>
      </w:divBdr>
    </w:div>
    <w:div w:id="1524322351">
      <w:bodyDiv w:val="1"/>
      <w:marLeft w:val="0"/>
      <w:marRight w:val="0"/>
      <w:marTop w:val="0"/>
      <w:marBottom w:val="0"/>
      <w:divBdr>
        <w:top w:val="none" w:sz="0" w:space="0" w:color="auto"/>
        <w:left w:val="none" w:sz="0" w:space="0" w:color="auto"/>
        <w:bottom w:val="none" w:sz="0" w:space="0" w:color="auto"/>
        <w:right w:val="none" w:sz="0" w:space="0" w:color="auto"/>
      </w:divBdr>
    </w:div>
    <w:div w:id="1586954418">
      <w:bodyDiv w:val="1"/>
      <w:marLeft w:val="0"/>
      <w:marRight w:val="0"/>
      <w:marTop w:val="0"/>
      <w:marBottom w:val="0"/>
      <w:divBdr>
        <w:top w:val="none" w:sz="0" w:space="0" w:color="auto"/>
        <w:left w:val="none" w:sz="0" w:space="0" w:color="auto"/>
        <w:bottom w:val="none" w:sz="0" w:space="0" w:color="auto"/>
        <w:right w:val="none" w:sz="0" w:space="0" w:color="auto"/>
      </w:divBdr>
    </w:div>
    <w:div w:id="1592005138">
      <w:bodyDiv w:val="1"/>
      <w:marLeft w:val="0"/>
      <w:marRight w:val="0"/>
      <w:marTop w:val="0"/>
      <w:marBottom w:val="0"/>
      <w:divBdr>
        <w:top w:val="none" w:sz="0" w:space="0" w:color="auto"/>
        <w:left w:val="none" w:sz="0" w:space="0" w:color="auto"/>
        <w:bottom w:val="none" w:sz="0" w:space="0" w:color="auto"/>
        <w:right w:val="none" w:sz="0" w:space="0" w:color="auto"/>
      </w:divBdr>
    </w:div>
    <w:div w:id="1598365230">
      <w:bodyDiv w:val="1"/>
      <w:marLeft w:val="0"/>
      <w:marRight w:val="0"/>
      <w:marTop w:val="0"/>
      <w:marBottom w:val="0"/>
      <w:divBdr>
        <w:top w:val="none" w:sz="0" w:space="0" w:color="auto"/>
        <w:left w:val="none" w:sz="0" w:space="0" w:color="auto"/>
        <w:bottom w:val="none" w:sz="0" w:space="0" w:color="auto"/>
        <w:right w:val="none" w:sz="0" w:space="0" w:color="auto"/>
      </w:divBdr>
    </w:div>
    <w:div w:id="1605066917">
      <w:bodyDiv w:val="1"/>
      <w:marLeft w:val="0"/>
      <w:marRight w:val="0"/>
      <w:marTop w:val="0"/>
      <w:marBottom w:val="0"/>
      <w:divBdr>
        <w:top w:val="none" w:sz="0" w:space="0" w:color="auto"/>
        <w:left w:val="none" w:sz="0" w:space="0" w:color="auto"/>
        <w:bottom w:val="none" w:sz="0" w:space="0" w:color="auto"/>
        <w:right w:val="none" w:sz="0" w:space="0" w:color="auto"/>
      </w:divBdr>
    </w:div>
    <w:div w:id="1609699615">
      <w:bodyDiv w:val="1"/>
      <w:marLeft w:val="0"/>
      <w:marRight w:val="0"/>
      <w:marTop w:val="0"/>
      <w:marBottom w:val="0"/>
      <w:divBdr>
        <w:top w:val="none" w:sz="0" w:space="0" w:color="auto"/>
        <w:left w:val="none" w:sz="0" w:space="0" w:color="auto"/>
        <w:bottom w:val="none" w:sz="0" w:space="0" w:color="auto"/>
        <w:right w:val="none" w:sz="0" w:space="0" w:color="auto"/>
      </w:divBdr>
    </w:div>
    <w:div w:id="1611349940">
      <w:bodyDiv w:val="1"/>
      <w:marLeft w:val="0"/>
      <w:marRight w:val="0"/>
      <w:marTop w:val="0"/>
      <w:marBottom w:val="0"/>
      <w:divBdr>
        <w:top w:val="none" w:sz="0" w:space="0" w:color="auto"/>
        <w:left w:val="none" w:sz="0" w:space="0" w:color="auto"/>
        <w:bottom w:val="none" w:sz="0" w:space="0" w:color="auto"/>
        <w:right w:val="none" w:sz="0" w:space="0" w:color="auto"/>
      </w:divBdr>
    </w:div>
    <w:div w:id="1613855788">
      <w:bodyDiv w:val="1"/>
      <w:marLeft w:val="0"/>
      <w:marRight w:val="0"/>
      <w:marTop w:val="0"/>
      <w:marBottom w:val="0"/>
      <w:divBdr>
        <w:top w:val="none" w:sz="0" w:space="0" w:color="auto"/>
        <w:left w:val="none" w:sz="0" w:space="0" w:color="auto"/>
        <w:bottom w:val="none" w:sz="0" w:space="0" w:color="auto"/>
        <w:right w:val="none" w:sz="0" w:space="0" w:color="auto"/>
      </w:divBdr>
    </w:div>
    <w:div w:id="1615020259">
      <w:bodyDiv w:val="1"/>
      <w:marLeft w:val="0"/>
      <w:marRight w:val="0"/>
      <w:marTop w:val="0"/>
      <w:marBottom w:val="0"/>
      <w:divBdr>
        <w:top w:val="none" w:sz="0" w:space="0" w:color="auto"/>
        <w:left w:val="none" w:sz="0" w:space="0" w:color="auto"/>
        <w:bottom w:val="none" w:sz="0" w:space="0" w:color="auto"/>
        <w:right w:val="none" w:sz="0" w:space="0" w:color="auto"/>
      </w:divBdr>
    </w:div>
    <w:div w:id="1633638318">
      <w:bodyDiv w:val="1"/>
      <w:marLeft w:val="0"/>
      <w:marRight w:val="0"/>
      <w:marTop w:val="0"/>
      <w:marBottom w:val="0"/>
      <w:divBdr>
        <w:top w:val="none" w:sz="0" w:space="0" w:color="auto"/>
        <w:left w:val="none" w:sz="0" w:space="0" w:color="auto"/>
        <w:bottom w:val="none" w:sz="0" w:space="0" w:color="auto"/>
        <w:right w:val="none" w:sz="0" w:space="0" w:color="auto"/>
      </w:divBdr>
    </w:div>
    <w:div w:id="1636250188">
      <w:bodyDiv w:val="1"/>
      <w:marLeft w:val="0"/>
      <w:marRight w:val="0"/>
      <w:marTop w:val="0"/>
      <w:marBottom w:val="0"/>
      <w:divBdr>
        <w:top w:val="none" w:sz="0" w:space="0" w:color="auto"/>
        <w:left w:val="none" w:sz="0" w:space="0" w:color="auto"/>
        <w:bottom w:val="none" w:sz="0" w:space="0" w:color="auto"/>
        <w:right w:val="none" w:sz="0" w:space="0" w:color="auto"/>
      </w:divBdr>
    </w:div>
    <w:div w:id="1645428759">
      <w:bodyDiv w:val="1"/>
      <w:marLeft w:val="0"/>
      <w:marRight w:val="0"/>
      <w:marTop w:val="0"/>
      <w:marBottom w:val="0"/>
      <w:divBdr>
        <w:top w:val="none" w:sz="0" w:space="0" w:color="auto"/>
        <w:left w:val="none" w:sz="0" w:space="0" w:color="auto"/>
        <w:bottom w:val="none" w:sz="0" w:space="0" w:color="auto"/>
        <w:right w:val="none" w:sz="0" w:space="0" w:color="auto"/>
      </w:divBdr>
    </w:div>
    <w:div w:id="1654599878">
      <w:bodyDiv w:val="1"/>
      <w:marLeft w:val="0"/>
      <w:marRight w:val="0"/>
      <w:marTop w:val="0"/>
      <w:marBottom w:val="0"/>
      <w:divBdr>
        <w:top w:val="none" w:sz="0" w:space="0" w:color="auto"/>
        <w:left w:val="none" w:sz="0" w:space="0" w:color="auto"/>
        <w:bottom w:val="none" w:sz="0" w:space="0" w:color="auto"/>
        <w:right w:val="none" w:sz="0" w:space="0" w:color="auto"/>
      </w:divBdr>
    </w:div>
    <w:div w:id="1656447354">
      <w:bodyDiv w:val="1"/>
      <w:marLeft w:val="0"/>
      <w:marRight w:val="0"/>
      <w:marTop w:val="0"/>
      <w:marBottom w:val="0"/>
      <w:divBdr>
        <w:top w:val="none" w:sz="0" w:space="0" w:color="auto"/>
        <w:left w:val="none" w:sz="0" w:space="0" w:color="auto"/>
        <w:bottom w:val="none" w:sz="0" w:space="0" w:color="auto"/>
        <w:right w:val="none" w:sz="0" w:space="0" w:color="auto"/>
      </w:divBdr>
    </w:div>
    <w:div w:id="1660765370">
      <w:bodyDiv w:val="1"/>
      <w:marLeft w:val="0"/>
      <w:marRight w:val="0"/>
      <w:marTop w:val="0"/>
      <w:marBottom w:val="0"/>
      <w:divBdr>
        <w:top w:val="none" w:sz="0" w:space="0" w:color="auto"/>
        <w:left w:val="none" w:sz="0" w:space="0" w:color="auto"/>
        <w:bottom w:val="none" w:sz="0" w:space="0" w:color="auto"/>
        <w:right w:val="none" w:sz="0" w:space="0" w:color="auto"/>
      </w:divBdr>
    </w:div>
    <w:div w:id="1680615562">
      <w:bodyDiv w:val="1"/>
      <w:marLeft w:val="0"/>
      <w:marRight w:val="0"/>
      <w:marTop w:val="0"/>
      <w:marBottom w:val="0"/>
      <w:divBdr>
        <w:top w:val="none" w:sz="0" w:space="0" w:color="auto"/>
        <w:left w:val="none" w:sz="0" w:space="0" w:color="auto"/>
        <w:bottom w:val="none" w:sz="0" w:space="0" w:color="auto"/>
        <w:right w:val="none" w:sz="0" w:space="0" w:color="auto"/>
      </w:divBdr>
    </w:div>
    <w:div w:id="1681542290">
      <w:bodyDiv w:val="1"/>
      <w:marLeft w:val="0"/>
      <w:marRight w:val="0"/>
      <w:marTop w:val="0"/>
      <w:marBottom w:val="0"/>
      <w:divBdr>
        <w:top w:val="none" w:sz="0" w:space="0" w:color="auto"/>
        <w:left w:val="none" w:sz="0" w:space="0" w:color="auto"/>
        <w:bottom w:val="none" w:sz="0" w:space="0" w:color="auto"/>
        <w:right w:val="none" w:sz="0" w:space="0" w:color="auto"/>
      </w:divBdr>
    </w:div>
    <w:div w:id="1691953884">
      <w:bodyDiv w:val="1"/>
      <w:marLeft w:val="0"/>
      <w:marRight w:val="0"/>
      <w:marTop w:val="0"/>
      <w:marBottom w:val="0"/>
      <w:divBdr>
        <w:top w:val="none" w:sz="0" w:space="0" w:color="auto"/>
        <w:left w:val="none" w:sz="0" w:space="0" w:color="auto"/>
        <w:bottom w:val="none" w:sz="0" w:space="0" w:color="auto"/>
        <w:right w:val="none" w:sz="0" w:space="0" w:color="auto"/>
      </w:divBdr>
    </w:div>
    <w:div w:id="1696230872">
      <w:bodyDiv w:val="1"/>
      <w:marLeft w:val="0"/>
      <w:marRight w:val="0"/>
      <w:marTop w:val="0"/>
      <w:marBottom w:val="0"/>
      <w:divBdr>
        <w:top w:val="none" w:sz="0" w:space="0" w:color="auto"/>
        <w:left w:val="none" w:sz="0" w:space="0" w:color="auto"/>
        <w:bottom w:val="none" w:sz="0" w:space="0" w:color="auto"/>
        <w:right w:val="none" w:sz="0" w:space="0" w:color="auto"/>
      </w:divBdr>
    </w:div>
    <w:div w:id="1702130396">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710258694">
      <w:bodyDiv w:val="1"/>
      <w:marLeft w:val="0"/>
      <w:marRight w:val="0"/>
      <w:marTop w:val="0"/>
      <w:marBottom w:val="0"/>
      <w:divBdr>
        <w:top w:val="none" w:sz="0" w:space="0" w:color="auto"/>
        <w:left w:val="none" w:sz="0" w:space="0" w:color="auto"/>
        <w:bottom w:val="none" w:sz="0" w:space="0" w:color="auto"/>
        <w:right w:val="none" w:sz="0" w:space="0" w:color="auto"/>
      </w:divBdr>
    </w:div>
    <w:div w:id="1711606029">
      <w:bodyDiv w:val="1"/>
      <w:marLeft w:val="0"/>
      <w:marRight w:val="0"/>
      <w:marTop w:val="0"/>
      <w:marBottom w:val="0"/>
      <w:divBdr>
        <w:top w:val="none" w:sz="0" w:space="0" w:color="auto"/>
        <w:left w:val="none" w:sz="0" w:space="0" w:color="auto"/>
        <w:bottom w:val="none" w:sz="0" w:space="0" w:color="auto"/>
        <w:right w:val="none" w:sz="0" w:space="0" w:color="auto"/>
      </w:divBdr>
    </w:div>
    <w:div w:id="1712655821">
      <w:bodyDiv w:val="1"/>
      <w:marLeft w:val="0"/>
      <w:marRight w:val="0"/>
      <w:marTop w:val="0"/>
      <w:marBottom w:val="0"/>
      <w:divBdr>
        <w:top w:val="none" w:sz="0" w:space="0" w:color="auto"/>
        <w:left w:val="none" w:sz="0" w:space="0" w:color="auto"/>
        <w:bottom w:val="none" w:sz="0" w:space="0" w:color="auto"/>
        <w:right w:val="none" w:sz="0" w:space="0" w:color="auto"/>
      </w:divBdr>
    </w:div>
    <w:div w:id="1721050915">
      <w:bodyDiv w:val="1"/>
      <w:marLeft w:val="0"/>
      <w:marRight w:val="0"/>
      <w:marTop w:val="0"/>
      <w:marBottom w:val="0"/>
      <w:divBdr>
        <w:top w:val="none" w:sz="0" w:space="0" w:color="auto"/>
        <w:left w:val="none" w:sz="0" w:space="0" w:color="auto"/>
        <w:bottom w:val="none" w:sz="0" w:space="0" w:color="auto"/>
        <w:right w:val="none" w:sz="0" w:space="0" w:color="auto"/>
      </w:divBdr>
    </w:div>
    <w:div w:id="1736735454">
      <w:bodyDiv w:val="1"/>
      <w:marLeft w:val="0"/>
      <w:marRight w:val="0"/>
      <w:marTop w:val="0"/>
      <w:marBottom w:val="0"/>
      <w:divBdr>
        <w:top w:val="none" w:sz="0" w:space="0" w:color="auto"/>
        <w:left w:val="none" w:sz="0" w:space="0" w:color="auto"/>
        <w:bottom w:val="none" w:sz="0" w:space="0" w:color="auto"/>
        <w:right w:val="none" w:sz="0" w:space="0" w:color="auto"/>
      </w:divBdr>
    </w:div>
    <w:div w:id="1747872359">
      <w:bodyDiv w:val="1"/>
      <w:marLeft w:val="0"/>
      <w:marRight w:val="0"/>
      <w:marTop w:val="0"/>
      <w:marBottom w:val="0"/>
      <w:divBdr>
        <w:top w:val="none" w:sz="0" w:space="0" w:color="auto"/>
        <w:left w:val="none" w:sz="0" w:space="0" w:color="auto"/>
        <w:bottom w:val="none" w:sz="0" w:space="0" w:color="auto"/>
        <w:right w:val="none" w:sz="0" w:space="0" w:color="auto"/>
      </w:divBdr>
    </w:div>
    <w:div w:id="1752700049">
      <w:bodyDiv w:val="1"/>
      <w:marLeft w:val="0"/>
      <w:marRight w:val="0"/>
      <w:marTop w:val="0"/>
      <w:marBottom w:val="0"/>
      <w:divBdr>
        <w:top w:val="none" w:sz="0" w:space="0" w:color="auto"/>
        <w:left w:val="none" w:sz="0" w:space="0" w:color="auto"/>
        <w:bottom w:val="none" w:sz="0" w:space="0" w:color="auto"/>
        <w:right w:val="none" w:sz="0" w:space="0" w:color="auto"/>
      </w:divBdr>
    </w:div>
    <w:div w:id="1759015988">
      <w:bodyDiv w:val="1"/>
      <w:marLeft w:val="0"/>
      <w:marRight w:val="0"/>
      <w:marTop w:val="0"/>
      <w:marBottom w:val="0"/>
      <w:divBdr>
        <w:top w:val="none" w:sz="0" w:space="0" w:color="auto"/>
        <w:left w:val="none" w:sz="0" w:space="0" w:color="auto"/>
        <w:bottom w:val="none" w:sz="0" w:space="0" w:color="auto"/>
        <w:right w:val="none" w:sz="0" w:space="0" w:color="auto"/>
      </w:divBdr>
    </w:div>
    <w:div w:id="1762028313">
      <w:bodyDiv w:val="1"/>
      <w:marLeft w:val="0"/>
      <w:marRight w:val="0"/>
      <w:marTop w:val="0"/>
      <w:marBottom w:val="0"/>
      <w:divBdr>
        <w:top w:val="none" w:sz="0" w:space="0" w:color="auto"/>
        <w:left w:val="none" w:sz="0" w:space="0" w:color="auto"/>
        <w:bottom w:val="none" w:sz="0" w:space="0" w:color="auto"/>
        <w:right w:val="none" w:sz="0" w:space="0" w:color="auto"/>
      </w:divBdr>
    </w:div>
    <w:div w:id="1798984662">
      <w:bodyDiv w:val="1"/>
      <w:marLeft w:val="0"/>
      <w:marRight w:val="0"/>
      <w:marTop w:val="0"/>
      <w:marBottom w:val="0"/>
      <w:divBdr>
        <w:top w:val="none" w:sz="0" w:space="0" w:color="auto"/>
        <w:left w:val="none" w:sz="0" w:space="0" w:color="auto"/>
        <w:bottom w:val="none" w:sz="0" w:space="0" w:color="auto"/>
        <w:right w:val="none" w:sz="0" w:space="0" w:color="auto"/>
      </w:divBdr>
    </w:div>
    <w:div w:id="1822885361">
      <w:bodyDiv w:val="1"/>
      <w:marLeft w:val="0"/>
      <w:marRight w:val="0"/>
      <w:marTop w:val="0"/>
      <w:marBottom w:val="0"/>
      <w:divBdr>
        <w:top w:val="none" w:sz="0" w:space="0" w:color="auto"/>
        <w:left w:val="none" w:sz="0" w:space="0" w:color="auto"/>
        <w:bottom w:val="none" w:sz="0" w:space="0" w:color="auto"/>
        <w:right w:val="none" w:sz="0" w:space="0" w:color="auto"/>
      </w:divBdr>
    </w:div>
    <w:div w:id="1829401249">
      <w:bodyDiv w:val="1"/>
      <w:marLeft w:val="0"/>
      <w:marRight w:val="0"/>
      <w:marTop w:val="0"/>
      <w:marBottom w:val="0"/>
      <w:divBdr>
        <w:top w:val="none" w:sz="0" w:space="0" w:color="auto"/>
        <w:left w:val="none" w:sz="0" w:space="0" w:color="auto"/>
        <w:bottom w:val="none" w:sz="0" w:space="0" w:color="auto"/>
        <w:right w:val="none" w:sz="0" w:space="0" w:color="auto"/>
      </w:divBdr>
    </w:div>
    <w:div w:id="1839928053">
      <w:bodyDiv w:val="1"/>
      <w:marLeft w:val="0"/>
      <w:marRight w:val="0"/>
      <w:marTop w:val="0"/>
      <w:marBottom w:val="0"/>
      <w:divBdr>
        <w:top w:val="none" w:sz="0" w:space="0" w:color="auto"/>
        <w:left w:val="none" w:sz="0" w:space="0" w:color="auto"/>
        <w:bottom w:val="none" w:sz="0" w:space="0" w:color="auto"/>
        <w:right w:val="none" w:sz="0" w:space="0" w:color="auto"/>
      </w:divBdr>
    </w:div>
    <w:div w:id="1843667638">
      <w:bodyDiv w:val="1"/>
      <w:marLeft w:val="0"/>
      <w:marRight w:val="0"/>
      <w:marTop w:val="0"/>
      <w:marBottom w:val="0"/>
      <w:divBdr>
        <w:top w:val="none" w:sz="0" w:space="0" w:color="auto"/>
        <w:left w:val="none" w:sz="0" w:space="0" w:color="auto"/>
        <w:bottom w:val="none" w:sz="0" w:space="0" w:color="auto"/>
        <w:right w:val="none" w:sz="0" w:space="0" w:color="auto"/>
      </w:divBdr>
    </w:div>
    <w:div w:id="1859348955">
      <w:bodyDiv w:val="1"/>
      <w:marLeft w:val="0"/>
      <w:marRight w:val="0"/>
      <w:marTop w:val="0"/>
      <w:marBottom w:val="0"/>
      <w:divBdr>
        <w:top w:val="none" w:sz="0" w:space="0" w:color="auto"/>
        <w:left w:val="none" w:sz="0" w:space="0" w:color="auto"/>
        <w:bottom w:val="none" w:sz="0" w:space="0" w:color="auto"/>
        <w:right w:val="none" w:sz="0" w:space="0" w:color="auto"/>
      </w:divBdr>
    </w:div>
    <w:div w:id="1860775762">
      <w:bodyDiv w:val="1"/>
      <w:marLeft w:val="0"/>
      <w:marRight w:val="0"/>
      <w:marTop w:val="0"/>
      <w:marBottom w:val="0"/>
      <w:divBdr>
        <w:top w:val="none" w:sz="0" w:space="0" w:color="auto"/>
        <w:left w:val="none" w:sz="0" w:space="0" w:color="auto"/>
        <w:bottom w:val="none" w:sz="0" w:space="0" w:color="auto"/>
        <w:right w:val="none" w:sz="0" w:space="0" w:color="auto"/>
      </w:divBdr>
    </w:div>
    <w:div w:id="1876580509">
      <w:bodyDiv w:val="1"/>
      <w:marLeft w:val="0"/>
      <w:marRight w:val="0"/>
      <w:marTop w:val="0"/>
      <w:marBottom w:val="0"/>
      <w:divBdr>
        <w:top w:val="none" w:sz="0" w:space="0" w:color="auto"/>
        <w:left w:val="none" w:sz="0" w:space="0" w:color="auto"/>
        <w:bottom w:val="none" w:sz="0" w:space="0" w:color="auto"/>
        <w:right w:val="none" w:sz="0" w:space="0" w:color="auto"/>
      </w:divBdr>
    </w:div>
    <w:div w:id="1877505107">
      <w:bodyDiv w:val="1"/>
      <w:marLeft w:val="0"/>
      <w:marRight w:val="0"/>
      <w:marTop w:val="0"/>
      <w:marBottom w:val="0"/>
      <w:divBdr>
        <w:top w:val="none" w:sz="0" w:space="0" w:color="auto"/>
        <w:left w:val="none" w:sz="0" w:space="0" w:color="auto"/>
        <w:bottom w:val="none" w:sz="0" w:space="0" w:color="auto"/>
        <w:right w:val="none" w:sz="0" w:space="0" w:color="auto"/>
      </w:divBdr>
    </w:div>
    <w:div w:id="1914776271">
      <w:bodyDiv w:val="1"/>
      <w:marLeft w:val="0"/>
      <w:marRight w:val="0"/>
      <w:marTop w:val="0"/>
      <w:marBottom w:val="0"/>
      <w:divBdr>
        <w:top w:val="none" w:sz="0" w:space="0" w:color="auto"/>
        <w:left w:val="none" w:sz="0" w:space="0" w:color="auto"/>
        <w:bottom w:val="none" w:sz="0" w:space="0" w:color="auto"/>
        <w:right w:val="none" w:sz="0" w:space="0" w:color="auto"/>
      </w:divBdr>
    </w:div>
    <w:div w:id="1919435362">
      <w:bodyDiv w:val="1"/>
      <w:marLeft w:val="0"/>
      <w:marRight w:val="0"/>
      <w:marTop w:val="0"/>
      <w:marBottom w:val="0"/>
      <w:divBdr>
        <w:top w:val="none" w:sz="0" w:space="0" w:color="auto"/>
        <w:left w:val="none" w:sz="0" w:space="0" w:color="auto"/>
        <w:bottom w:val="none" w:sz="0" w:space="0" w:color="auto"/>
        <w:right w:val="none" w:sz="0" w:space="0" w:color="auto"/>
      </w:divBdr>
    </w:div>
    <w:div w:id="1945766162">
      <w:bodyDiv w:val="1"/>
      <w:marLeft w:val="0"/>
      <w:marRight w:val="0"/>
      <w:marTop w:val="0"/>
      <w:marBottom w:val="0"/>
      <w:divBdr>
        <w:top w:val="none" w:sz="0" w:space="0" w:color="auto"/>
        <w:left w:val="none" w:sz="0" w:space="0" w:color="auto"/>
        <w:bottom w:val="none" w:sz="0" w:space="0" w:color="auto"/>
        <w:right w:val="none" w:sz="0" w:space="0" w:color="auto"/>
      </w:divBdr>
    </w:div>
    <w:div w:id="1981155726">
      <w:bodyDiv w:val="1"/>
      <w:marLeft w:val="0"/>
      <w:marRight w:val="0"/>
      <w:marTop w:val="0"/>
      <w:marBottom w:val="0"/>
      <w:divBdr>
        <w:top w:val="none" w:sz="0" w:space="0" w:color="auto"/>
        <w:left w:val="none" w:sz="0" w:space="0" w:color="auto"/>
        <w:bottom w:val="none" w:sz="0" w:space="0" w:color="auto"/>
        <w:right w:val="none" w:sz="0" w:space="0" w:color="auto"/>
      </w:divBdr>
      <w:divsChild>
        <w:div w:id="1364792896">
          <w:marLeft w:val="0"/>
          <w:marRight w:val="240"/>
          <w:marTop w:val="0"/>
          <w:marBottom w:val="120"/>
          <w:divBdr>
            <w:top w:val="none" w:sz="0" w:space="0" w:color="auto"/>
            <w:left w:val="none" w:sz="0" w:space="0" w:color="auto"/>
            <w:bottom w:val="none" w:sz="0" w:space="0" w:color="auto"/>
            <w:right w:val="none" w:sz="0" w:space="0" w:color="auto"/>
          </w:divBdr>
        </w:div>
      </w:divsChild>
    </w:div>
    <w:div w:id="1987977771">
      <w:bodyDiv w:val="1"/>
      <w:marLeft w:val="0"/>
      <w:marRight w:val="0"/>
      <w:marTop w:val="0"/>
      <w:marBottom w:val="0"/>
      <w:divBdr>
        <w:top w:val="none" w:sz="0" w:space="0" w:color="auto"/>
        <w:left w:val="none" w:sz="0" w:space="0" w:color="auto"/>
        <w:bottom w:val="none" w:sz="0" w:space="0" w:color="auto"/>
        <w:right w:val="none" w:sz="0" w:space="0" w:color="auto"/>
      </w:divBdr>
    </w:div>
    <w:div w:id="1991442728">
      <w:bodyDiv w:val="1"/>
      <w:marLeft w:val="0"/>
      <w:marRight w:val="0"/>
      <w:marTop w:val="0"/>
      <w:marBottom w:val="0"/>
      <w:divBdr>
        <w:top w:val="none" w:sz="0" w:space="0" w:color="auto"/>
        <w:left w:val="none" w:sz="0" w:space="0" w:color="auto"/>
        <w:bottom w:val="none" w:sz="0" w:space="0" w:color="auto"/>
        <w:right w:val="none" w:sz="0" w:space="0" w:color="auto"/>
      </w:divBdr>
    </w:div>
    <w:div w:id="1993291062">
      <w:bodyDiv w:val="1"/>
      <w:marLeft w:val="0"/>
      <w:marRight w:val="0"/>
      <w:marTop w:val="0"/>
      <w:marBottom w:val="0"/>
      <w:divBdr>
        <w:top w:val="none" w:sz="0" w:space="0" w:color="auto"/>
        <w:left w:val="none" w:sz="0" w:space="0" w:color="auto"/>
        <w:bottom w:val="none" w:sz="0" w:space="0" w:color="auto"/>
        <w:right w:val="none" w:sz="0" w:space="0" w:color="auto"/>
      </w:divBdr>
    </w:div>
    <w:div w:id="1997223470">
      <w:bodyDiv w:val="1"/>
      <w:marLeft w:val="0"/>
      <w:marRight w:val="0"/>
      <w:marTop w:val="0"/>
      <w:marBottom w:val="0"/>
      <w:divBdr>
        <w:top w:val="none" w:sz="0" w:space="0" w:color="auto"/>
        <w:left w:val="none" w:sz="0" w:space="0" w:color="auto"/>
        <w:bottom w:val="none" w:sz="0" w:space="0" w:color="auto"/>
        <w:right w:val="none" w:sz="0" w:space="0" w:color="auto"/>
      </w:divBdr>
    </w:div>
    <w:div w:id="2005931817">
      <w:bodyDiv w:val="1"/>
      <w:marLeft w:val="0"/>
      <w:marRight w:val="0"/>
      <w:marTop w:val="0"/>
      <w:marBottom w:val="0"/>
      <w:divBdr>
        <w:top w:val="none" w:sz="0" w:space="0" w:color="auto"/>
        <w:left w:val="none" w:sz="0" w:space="0" w:color="auto"/>
        <w:bottom w:val="none" w:sz="0" w:space="0" w:color="auto"/>
        <w:right w:val="none" w:sz="0" w:space="0" w:color="auto"/>
      </w:divBdr>
    </w:div>
    <w:div w:id="2010139370">
      <w:bodyDiv w:val="1"/>
      <w:marLeft w:val="0"/>
      <w:marRight w:val="0"/>
      <w:marTop w:val="0"/>
      <w:marBottom w:val="0"/>
      <w:divBdr>
        <w:top w:val="none" w:sz="0" w:space="0" w:color="auto"/>
        <w:left w:val="none" w:sz="0" w:space="0" w:color="auto"/>
        <w:bottom w:val="none" w:sz="0" w:space="0" w:color="auto"/>
        <w:right w:val="none" w:sz="0" w:space="0" w:color="auto"/>
      </w:divBdr>
    </w:div>
    <w:div w:id="2013414351">
      <w:bodyDiv w:val="1"/>
      <w:marLeft w:val="0"/>
      <w:marRight w:val="0"/>
      <w:marTop w:val="0"/>
      <w:marBottom w:val="0"/>
      <w:divBdr>
        <w:top w:val="none" w:sz="0" w:space="0" w:color="auto"/>
        <w:left w:val="none" w:sz="0" w:space="0" w:color="auto"/>
        <w:bottom w:val="none" w:sz="0" w:space="0" w:color="auto"/>
        <w:right w:val="none" w:sz="0" w:space="0" w:color="auto"/>
      </w:divBdr>
    </w:div>
    <w:div w:id="2015496745">
      <w:bodyDiv w:val="1"/>
      <w:marLeft w:val="0"/>
      <w:marRight w:val="0"/>
      <w:marTop w:val="0"/>
      <w:marBottom w:val="0"/>
      <w:divBdr>
        <w:top w:val="none" w:sz="0" w:space="0" w:color="auto"/>
        <w:left w:val="none" w:sz="0" w:space="0" w:color="auto"/>
        <w:bottom w:val="none" w:sz="0" w:space="0" w:color="auto"/>
        <w:right w:val="none" w:sz="0" w:space="0" w:color="auto"/>
      </w:divBdr>
    </w:div>
    <w:div w:id="2028172915">
      <w:bodyDiv w:val="1"/>
      <w:marLeft w:val="0"/>
      <w:marRight w:val="0"/>
      <w:marTop w:val="0"/>
      <w:marBottom w:val="0"/>
      <w:divBdr>
        <w:top w:val="none" w:sz="0" w:space="0" w:color="auto"/>
        <w:left w:val="none" w:sz="0" w:space="0" w:color="auto"/>
        <w:bottom w:val="none" w:sz="0" w:space="0" w:color="auto"/>
        <w:right w:val="none" w:sz="0" w:space="0" w:color="auto"/>
      </w:divBdr>
    </w:div>
    <w:div w:id="2033265844">
      <w:bodyDiv w:val="1"/>
      <w:marLeft w:val="0"/>
      <w:marRight w:val="0"/>
      <w:marTop w:val="0"/>
      <w:marBottom w:val="0"/>
      <w:divBdr>
        <w:top w:val="none" w:sz="0" w:space="0" w:color="auto"/>
        <w:left w:val="none" w:sz="0" w:space="0" w:color="auto"/>
        <w:bottom w:val="none" w:sz="0" w:space="0" w:color="auto"/>
        <w:right w:val="none" w:sz="0" w:space="0" w:color="auto"/>
      </w:divBdr>
    </w:div>
    <w:div w:id="2041078642">
      <w:bodyDiv w:val="1"/>
      <w:marLeft w:val="0"/>
      <w:marRight w:val="0"/>
      <w:marTop w:val="0"/>
      <w:marBottom w:val="0"/>
      <w:divBdr>
        <w:top w:val="none" w:sz="0" w:space="0" w:color="auto"/>
        <w:left w:val="none" w:sz="0" w:space="0" w:color="auto"/>
        <w:bottom w:val="none" w:sz="0" w:space="0" w:color="auto"/>
        <w:right w:val="none" w:sz="0" w:space="0" w:color="auto"/>
      </w:divBdr>
    </w:div>
    <w:div w:id="2042893852">
      <w:bodyDiv w:val="1"/>
      <w:marLeft w:val="0"/>
      <w:marRight w:val="0"/>
      <w:marTop w:val="0"/>
      <w:marBottom w:val="0"/>
      <w:divBdr>
        <w:top w:val="none" w:sz="0" w:space="0" w:color="auto"/>
        <w:left w:val="none" w:sz="0" w:space="0" w:color="auto"/>
        <w:bottom w:val="none" w:sz="0" w:space="0" w:color="auto"/>
        <w:right w:val="none" w:sz="0" w:space="0" w:color="auto"/>
      </w:divBdr>
    </w:div>
    <w:div w:id="2062358522">
      <w:bodyDiv w:val="1"/>
      <w:marLeft w:val="0"/>
      <w:marRight w:val="0"/>
      <w:marTop w:val="0"/>
      <w:marBottom w:val="0"/>
      <w:divBdr>
        <w:top w:val="none" w:sz="0" w:space="0" w:color="auto"/>
        <w:left w:val="none" w:sz="0" w:space="0" w:color="auto"/>
        <w:bottom w:val="none" w:sz="0" w:space="0" w:color="auto"/>
        <w:right w:val="none" w:sz="0" w:space="0" w:color="auto"/>
      </w:divBdr>
    </w:div>
    <w:div w:id="2087023086">
      <w:bodyDiv w:val="1"/>
      <w:marLeft w:val="0"/>
      <w:marRight w:val="0"/>
      <w:marTop w:val="0"/>
      <w:marBottom w:val="0"/>
      <w:divBdr>
        <w:top w:val="none" w:sz="0" w:space="0" w:color="auto"/>
        <w:left w:val="none" w:sz="0" w:space="0" w:color="auto"/>
        <w:bottom w:val="none" w:sz="0" w:space="0" w:color="auto"/>
        <w:right w:val="none" w:sz="0" w:space="0" w:color="auto"/>
      </w:divBdr>
    </w:div>
    <w:div w:id="2089231869">
      <w:bodyDiv w:val="1"/>
      <w:marLeft w:val="0"/>
      <w:marRight w:val="0"/>
      <w:marTop w:val="0"/>
      <w:marBottom w:val="0"/>
      <w:divBdr>
        <w:top w:val="none" w:sz="0" w:space="0" w:color="auto"/>
        <w:left w:val="none" w:sz="0" w:space="0" w:color="auto"/>
        <w:bottom w:val="none" w:sz="0" w:space="0" w:color="auto"/>
        <w:right w:val="none" w:sz="0" w:space="0" w:color="auto"/>
      </w:divBdr>
    </w:div>
    <w:div w:id="2130590889">
      <w:bodyDiv w:val="1"/>
      <w:marLeft w:val="0"/>
      <w:marRight w:val="0"/>
      <w:marTop w:val="0"/>
      <w:marBottom w:val="0"/>
      <w:divBdr>
        <w:top w:val="none" w:sz="0" w:space="0" w:color="auto"/>
        <w:left w:val="none" w:sz="0" w:space="0" w:color="auto"/>
        <w:bottom w:val="none" w:sz="0" w:space="0" w:color="auto"/>
        <w:right w:val="none" w:sz="0" w:space="0" w:color="auto"/>
      </w:divBdr>
    </w:div>
    <w:div w:id="213733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Pid03</b:Tag>
    <b:SourceType>BookSection</b:SourceType>
    <b:Guid>{50D23A58-964B-B944-A9E0-285D421125A5}</b:Guid>
    <b:Title>Introduction</b:Title>
    <b:Year>2003</b:Year>
    <b:Pages>1-10</b:Pages>
    <b:Author>
      <b:Author>
        <b:NameList>
          <b:Person>
            <b:Last>Pidgeon</b:Last>
            <b:First>N</b:First>
          </b:Person>
          <b:Person>
            <b:Last>Kasprson</b:Last>
            <b:First>RE</b:First>
          </b:Person>
          <b:Person>
            <b:Last>Slovic</b:Last>
            <b:First>P</b:First>
          </b:Person>
        </b:NameList>
      </b:Author>
      <b:BookAuthor>
        <b:NameList>
          <b:Person>
            <b:Last>Pidgeon</b:Last>
            <b:First>N</b:First>
          </b:Person>
          <b:Person>
            <b:Last>Kasperson</b:Last>
            <b:First>RE</b:First>
          </b:Person>
          <b:Person>
            <b:Last>Slovic</b:Last>
            <b:First>P</b:First>
          </b:Person>
        </b:NameList>
      </b:BookAuthor>
    </b:Author>
    <b:BookTitle>The Social Amplification of Risk</b:BookTitle>
    <b:City>Cambridge</b:City>
    <b:Publisher>Cambridge University Press</b:Publisher>
    <b:RefOrder>8</b:RefOrder>
  </b:Source>
  <b:Source>
    <b:Tag>Fai16</b:Tag>
    <b:SourceType>JournalArticle</b:SourceType>
    <b:Guid>{55945F26-4894-704E-8109-D37FA1CCA708}</b:Guid>
    <b:Author>
      <b:Author>
        <b:NameList>
          <b:Person>
            <b:Last>Fairhead</b:Last>
            <b:First>J</b:First>
          </b:Person>
        </b:NameList>
      </b:Author>
    </b:Author>
    <b:Title>Understanding social resistence to Ebola Response in the forest region of the republic of Guinea: An anthropological perspective</b:Title>
    <b:JournalName>African Studies Review</b:JournalName>
    <b:Year>2016</b:Year>
    <b:Pages>7 - 31</b:Pages>
    <b:RefOrder>5</b:RefOrder>
  </b:Source>
  <b:Source>
    <b:Tag>Lar201</b:Tag>
    <b:SourceType>Book</b:SourceType>
    <b:Guid>{C06B5F30-DDB1-394D-AEAB-F34C19B4EA6A}</b:Guid>
    <b:Title>Stuck: How Vaccine Rumors Start and Why They Don't Go Away</b:Title>
    <b:Year>2020</b:Year>
    <b:Author>
      <b:Author>
        <b:NameList>
          <b:Person>
            <b:Last>Larson</b:Last>
            <b:First>H</b:First>
          </b:Person>
        </b:NameList>
      </b:Author>
    </b:Author>
    <b:City>Oxford</b:City>
    <b:Publisher>Oxford University Press</b:Publisher>
    <b:RefOrder>3</b:RefOrder>
  </b:Source>
  <b:Source>
    <b:Tag>Fas07</b:Tag>
    <b:SourceType>Book</b:SourceType>
    <b:Guid>{063387BD-2DC2-FE4C-AE6C-2E1D2058BFDD}</b:Guid>
    <b:Author>
      <b:Author>
        <b:NameList>
          <b:Person>
            <b:Last>Fassin</b:Last>
            <b:First>D</b:First>
          </b:Person>
        </b:NameList>
      </b:Author>
    </b:Author>
    <b:Title>When Bodies Remember: Experiences of AIDS in South Africa</b:Title>
    <b:City>California</b:City>
    <b:Publisher>University of Califronia Press</b:Publisher>
    <b:Year>2007</b:Year>
    <b:RefOrder>4</b:RefOrder>
  </b:Source>
  <b:Source>
    <b:Tag>Car22</b:Tag>
    <b:SourceType>JournalArticle</b:SourceType>
    <b:Guid>{B734A38D-7ADC-A84C-939B-4F65D5F2E6CA}</b:Guid>
    <b:Title>Unpacking a Charge of Emotional Irrationality: An Exploration of the Value of Anger in Thought</b:Title>
    <b:Year>2022</b:Year>
    <b:Author>
      <b:Author>
        <b:NameList>
          <b:Person>
            <b:Last>Carman</b:Last>
            <b:First>M</b:First>
          </b:Person>
        </b:NameList>
      </b:Author>
    </b:Author>
    <b:JournalName>Philosophical Papers</b:JournalName>
    <b:Pages>45-68</b:Pages>
    <b:RefOrder>30</b:RefOrder>
  </b:Source>
  <b:Source>
    <b:Tag>Gol21</b:Tag>
    <b:SourceType>Book</b:SourceType>
    <b:Guid>{10BB2712-AD8E-B64B-ADCB-F40217674306}</b:Guid>
    <b:Title>Vaccine Hesitancy: Public Trust, Expertise and the War on Science</b:Title>
    <b:Year>2021</b:Year>
    <b:Author>
      <b:Author>
        <b:NameList>
          <b:Person>
            <b:Last>Goldenberg</b:Last>
            <b:First>MJ</b:First>
          </b:Person>
        </b:NameList>
      </b:Author>
    </b:Author>
    <b:City>Pittsburgh</b:City>
    <b:Publisher>University of Pittsburg Press</b:Publisher>
    <b:RefOrder>1</b:RefOrder>
  </b:Source>
  <b:Source>
    <b:Tag>And04</b:Tag>
    <b:SourceType>JournalArticle</b:SourceType>
    <b:Guid>{4DA9C8DF-A780-2C4F-BFA6-1E7CD85A45D0}</b:Guid>
    <b:Title>Uses of Value Judgments in Science: A General Argument, with Lessons from a Case Study of Feminist Research on Divorce</b:Title>
    <b:Year>2004</b:Year>
    <b:Author>
      <b:Author>
        <b:NameList>
          <b:Person>
            <b:Last>Anderson</b:Last>
            <b:First>E</b:First>
          </b:Person>
        </b:NameList>
      </b:Author>
    </b:Author>
    <b:JournalName>Hypatia</b:JournalName>
    <b:Pages>1 -24</b:Pages>
    <b:RefOrder>38</b:RefOrder>
  </b:Source>
  <b:Source>
    <b:Tag>Bro202</b:Tag>
    <b:SourceType>Book</b:SourceType>
    <b:Guid>{2BAE7A95-AF78-1F46-84B3-A015D1248B3E}</b:Guid>
    <b:Title>Science and Moral Imagination: A New Ideal for Values in Science</b:Title>
    <b:Year>2020</b:Year>
    <b:Author>
      <b:Author>
        <b:NameList>
          <b:Person>
            <b:Last>Brown</b:Last>
            <b:First>MJ</b:First>
          </b:Person>
        </b:NameList>
      </b:Author>
    </b:Author>
    <b:City>Pittsburgh</b:City>
    <b:Publisher>University of Pittsburgh Press</b:Publisher>
    <b:RefOrder>20</b:RefOrder>
  </b:Source>
  <b:Source>
    <b:Tag>Dou09</b:Tag>
    <b:SourceType>Book</b:SourceType>
    <b:Guid>{90AF9DEB-A8AA-104C-9371-6B950CB86D10}</b:Guid>
    <b:Author>
      <b:Author>
        <b:NameList>
          <b:Person>
            <b:Last>Douglas</b:Last>
            <b:First>H</b:First>
          </b:Person>
        </b:NameList>
      </b:Author>
    </b:Author>
    <b:Title>Science, Policy and the Value-Free Ideal</b:Title>
    <b:City>Pittsburgh, PA</b:City>
    <b:Publisher>Pittsburgh University Press</b:Publisher>
    <b:Year>2009</b:Year>
    <b:RefOrder>16</b:RefOrder>
  </b:Source>
  <b:Source>
    <b:Tag>Lon90</b:Tag>
    <b:SourceType>Book</b:SourceType>
    <b:Guid>{3F5F9B56-8985-3242-8FFE-40554012ED6E}</b:Guid>
    <b:Author>
      <b:Author>
        <b:NameList>
          <b:Person>
            <b:Last>Longino</b:Last>
            <b:First>H</b:First>
          </b:Person>
        </b:NameList>
      </b:Author>
    </b:Author>
    <b:Title>Science as Social Knowledge</b:Title>
    <b:Publisher>Princeton University Press</b:Publisher>
    <b:City>Princeton</b:City>
    <b:Year>1990</b:Year>
    <b:RefOrder>15</b:RefOrder>
  </b:Source>
  <b:Source>
    <b:Tag>Kit113</b:Tag>
    <b:SourceType>Book</b:SourceType>
    <b:Guid>{731BA06D-02F0-2D45-875C-0AAB47E32F43}</b:Guid>
    <b:Author>
      <b:Author>
        <b:NameList>
          <b:Person>
            <b:Last>Kitcher</b:Last>
            <b:First>P</b:First>
          </b:Person>
        </b:NameList>
      </b:Author>
    </b:Author>
    <b:Title>Science in  Democratic Society</b:Title>
    <b:Publisher>Prometheus Books</b:Publisher>
    <b:Year>2011</b:Year>
    <b:RefOrder>17</b:RefOrder>
  </b:Source>
  <b:Source>
    <b:Tag>McA20</b:Tag>
    <b:SourceType>JournalArticle</b:SourceType>
    <b:Guid>{14A6A708-513A-344D-A337-F311958D7EEA}</b:Guid>
    <b:Title>The VACCINES Act: Deciphering Vaccine Hesitancy in the Time of COVID-19</b:Title>
    <b:Year>2020</b:Year>
    <b:Author>
      <b:Author>
        <b:NameList>
          <b:Person>
            <b:Last>McAteer</b:Last>
            <b:First>J</b:First>
          </b:Person>
          <b:Person>
            <b:Last>Yildirim</b:Last>
            <b:First>I</b:First>
          </b:Person>
          <b:Person>
            <b:Last>Chahroudi</b:Last>
            <b:First>A</b:First>
          </b:Person>
        </b:NameList>
      </b:Author>
    </b:Author>
    <b:JournalName>Clinical Infectious Diseases</b:JournalName>
    <b:Pages>703-705</b:Pages>
    <b:RefOrder>18</b:RefOrder>
  </b:Source>
  <b:Source>
    <b:Tag>Par07</b:Tag>
    <b:SourceType>JournalArticle</b:SourceType>
    <b:Guid>{E11DB9A8-D191-3D4E-ADCC-C5BE3F96FC8D}</b:Guid>
    <b:Author>
      <b:Author>
        <b:NameList>
          <b:Person>
            <b:Last>Parker</b:Last>
            <b:First>M</b:First>
          </b:Person>
          <b:Person>
            <b:Last>Allen</b:Last>
            <b:First>T</b:First>
          </b:Person>
          <b:Person>
            <b:Last>Hastings</b:Last>
            <b:First>J</b:First>
          </b:Person>
        </b:NameList>
      </b:Author>
    </b:Author>
    <b:Title>Resting Control of Neglected Tropical Diseases: Dilemma in the Mass Treatment of Schistomiasis and Soil-Transmitted Helminths in North-West Uganda</b:Title>
    <b:JournalName>Journal of Biosocial Science</b:JournalName>
    <b:Year>2007</b:Year>
    <b:Pages>161 -181</b:Pages>
    <b:RefOrder>7</b:RefOrder>
  </b:Source>
  <b:Source>
    <b:Tag>Gra103</b:Tag>
    <b:SourceType>JournalArticle</b:SourceType>
    <b:Guid>{B0032397-CCB5-8F4B-81EF-AB7B074AE1B5}</b:Guid>
    <b:Author>
      <b:Author>
        <b:NameList>
          <b:Person>
            <b:Last>Grasswick</b:Last>
            <b:First>HE</b:First>
          </b:Person>
        </b:NameList>
      </b:Author>
    </b:Author>
    <b:Title>Scientific and lay communities: earning epistemic trust through knowledge sharing</b:Title>
    <b:JournalName>Synthese</b:JournalName>
    <b:Year>2010</b:Year>
    <b:Pages>387-409</b:Pages>
    <b:RefOrder>41</b:RefOrder>
  </b:Source>
  <b:Source>
    <b:Tag>Bar20</b:Tag>
    <b:SourceType>Book</b:SourceType>
    <b:Guid>{A8872196-B84B-C24E-8BE7-BFD8B7E718E8}</b:Guid>
    <b:Title>The Truth about Denial: Bias and Self-Deception in Science, Politics, and Religion</b:Title>
    <b:City>Oxford</b:City>
    <b:Year>2020</b:Year>
    <b:Author>
      <b:Author>
        <b:NameList>
          <b:Person>
            <b:Last>Bardon</b:Last>
            <b:First>A</b:First>
          </b:Person>
        </b:NameList>
      </b:Author>
    </b:Author>
    <b:Publisher>Oxford University Press</b:Publisher>
    <b:RefOrder>26</b:RefOrder>
  </b:Source>
  <b:Source>
    <b:Tag>Joh20</b:Tag>
    <b:SourceType>BookSection</b:SourceType>
    <b:Guid>{3653F3D1-E2C2-304C-88A2-D20A0F7273D7}</b:Guid>
    <b:Title>The Politics of Trust</b:Title>
    <b:Publisher>Springer</b:Publisher>
    <b:Year>2020</b:Year>
    <b:Author>
      <b:Author>
        <b:NameList>
          <b:Person>
            <b:Last>John</b:Last>
            <b:First>S</b:First>
          </b:Person>
        </b:NameList>
      </b:Author>
      <b:BookAuthor>
        <b:NameList>
          <b:Person>
            <b:Last>Fabris</b:Last>
            <b:First>A</b:First>
          </b:Person>
        </b:NameList>
      </b:BookAuthor>
    </b:Author>
    <b:BookTitle>Trust: A Philosophical Approach</b:BookTitle>
    <b:Pages>49-61</b:Pages>
    <b:RefOrder>27</b:RefOrder>
  </b:Source>
  <b:Source>
    <b:Tag>Gev07</b:Tag>
    <b:SourceType>Book</b:SourceType>
    <b:Guid>{43750F91-00BA-7A42-BE47-427731828182}</b:Guid>
    <b:Author>
      <b:Author>
        <b:NameList>
          <b:Person>
            <b:Last>Gevisser</b:Last>
            <b:First>M</b:First>
          </b:Person>
        </b:NameList>
      </b:Author>
    </b:Author>
    <b:Title>Thabo Mbeki: The Dream Deferred</b:Title>
    <b:Publisher>Jonathan Ball Publishers</b:Publisher>
    <b:Year>2007</b:Year>
    <b:RefOrder>28</b:RefOrder>
  </b:Source>
  <b:Source>
    <b:Tag>Coa05</b:Tag>
    <b:SourceType>JournalArticle</b:SourceType>
    <b:Guid>{EC4E3079-2E2B-5147-BDC4-FACE43EF95BD}</b:Guid>
    <b:Title>Rumour Has It</b:Title>
    <b:Year>2006</b:Year>
    <b:Volume>20</b:Volume>
    <b:Pages>41-53</b:Pages>
    <b:Author>
      <b:Author>
        <b:NameList>
          <b:Person>
            <b:Last>Coady</b:Last>
            <b:First>D</b:First>
          </b:Person>
        </b:NameList>
      </b:Author>
    </b:Author>
    <b:JournalName>International Journal of Applied Philosophy</b:JournalName>
    <b:Issue>1</b:Issue>
    <b:RefOrder>33</b:RefOrder>
  </b:Source>
  <b:Source>
    <b:Tag>Ste16</b:Tag>
    <b:SourceType>JournalArticle</b:SourceType>
    <b:Guid>{BADF1DD9-B2AE-BA45-8FE1-A369FC7C1770}</b:Guid>
    <b:Author>
      <b:Author>
        <b:NameList>
          <b:Person>
            <b:Last>Steinberg</b:Last>
            <b:First>J</b:First>
          </b:Person>
        </b:NameList>
      </b:Author>
    </b:Author>
    <b:Title>Re-Examinining the Early Years of Anti-Retroviral Treatment in South Africa: A Taste for Medicine</b:Title>
    <b:JournalName>African Affairs</b:JournalName>
    <b:Year>2016</b:Year>
    <b:Volume>116</b:Volume>
    <b:Issue>462</b:Issue>
    <b:Pages>60-79</b:Pages>
    <b:RefOrder>34</b:RefOrder>
  </b:Source>
  <b:Source>
    <b:Tag>Des17</b:Tag>
    <b:SourceType>BookSection</b:SourceType>
    <b:Guid>{DE3DDC12-AD30-B040-95C3-F238EA824C18}</b:Guid>
    <b:Title>Fear and Containment: Contact Follow-up Perceptions and Social Effects in Senegal and Guinea</b:Title>
    <b:Publisher>Oxford University Press</b:Publisher>
    <b:City>New York</b:City>
    <b:Year>2017</b:Year>
    <b:Pages>209- 234</b:Pages>
    <b:Author>
      <b:Author>
        <b:NameList>
          <b:Person>
            <b:Last>Desclaux</b:Last>
            <b:First>A</b:First>
          </b:Person>
          <b:Person>
            <b:Last>Diop</b:Last>
            <b:First>M</b:First>
          </b:Person>
          <b:Person>
            <b:Last>Doyon</b:Last>
            <b:First>S</b:First>
          </b:Person>
        </b:NameList>
      </b:Author>
      <b:BookAuthor>
        <b:NameList>
          <b:Person>
            <b:Last>Hofman</b:Last>
            <b:First>M</b:First>
          </b:Person>
          <b:Person>
            <b:Last>Au</b:Last>
            <b:First>A</b:First>
          </b:Person>
        </b:NameList>
      </b:BookAuthor>
    </b:Author>
    <b:BookTitle>The Politics of Fear: Médecins Sans Frontières and the West African Ebola Epidemic</b:BookTitle>
    <b:RefOrder>35</b:RefOrder>
  </b:Source>
  <b:Source>
    <b:Tag>Str62</b:Tag>
    <b:SourceType>JournalArticle</b:SourceType>
    <b:Guid>{81ADCAF3-403B-5A40-9CCA-2A370696EDCA}</b:Guid>
    <b:Author>
      <b:Author>
        <b:NameList>
          <b:Person>
            <b:Last>Strawson</b:Last>
            <b:First>PF</b:First>
          </b:Person>
        </b:NameList>
      </b:Author>
    </b:Author>
    <b:Title>Freedom and Resentment</b:Title>
    <b:JournalName>Proceedings of the British Academy</b:JournalName>
    <b:Year>1962</b:Year>
    <b:Pages>1- 25</b:Pages>
    <b:RefOrder>36</b:RefOrder>
  </b:Source>
  <b:Source>
    <b:Tag>Man17</b:Tag>
    <b:SourceType>Book</b:SourceType>
    <b:Guid>{AD2FE886-A49F-BE4F-BF89-4D1F0168360C}</b:Guid>
    <b:Title>Down Girl: The Logic of Misogyny</b:Title>
    <b:Year>2017</b:Year>
    <b:Author>
      <b:Author>
        <b:NameList>
          <b:Person>
            <b:Last>Manne</b:Last>
            <b:First>K</b:First>
          </b:Person>
        </b:NameList>
      </b:Author>
    </b:Author>
    <b:City>Oxford</b:City>
    <b:Publisher>Oxford University Press</b:Publisher>
    <b:RefOrder>42</b:RefOrder>
  </b:Source>
  <b:Source>
    <b:Tag>Wat99</b:Tag>
    <b:SourceType>Book</b:SourceType>
    <b:Guid>{845E41C5-474A-BB48-B8F5-B35446761125}</b:Guid>
    <b:Author>
      <b:Author>
        <b:NameList>
          <b:Person>
            <b:Last>Watts</b:Last>
            <b:First>SJ</b:First>
          </b:Person>
        </b:NameList>
      </b:Author>
    </b:Author>
    <b:Title>Epidemics and History: Disease, power and imperialism</b:Title>
    <b:City>New Haven, CT</b:City>
    <b:Publisher>Yale University Press</b:Publisher>
    <b:Year>1999</b:Year>
    <b:RefOrder>21</b:RefOrder>
  </b:Source>
  <b:Source>
    <b:Tag>Ore19</b:Tag>
    <b:SourceType>Book</b:SourceType>
    <b:Guid>{E133506F-255C-FB42-BB1F-C060EE949750}</b:Guid>
    <b:Author>
      <b:Author>
        <b:NameList>
          <b:Person>
            <b:Last>Oreskes</b:Last>
            <b:First>N</b:First>
          </b:Person>
        </b:NameList>
      </b:Author>
    </b:Author>
    <b:Title>Why Trust Science? </b:Title>
    <b:City>Princeton</b:City>
    <b:Publisher>Princeton University Press</b:Publisher>
    <b:Year>2019</b:Year>
    <b:RefOrder>43</b:RefOrder>
  </b:Source>
  <b:Source>
    <b:Tag>Joh11</b:Tag>
    <b:SourceType>JournalArticle</b:SourceType>
    <b:Guid>{E1F1A3BB-D3A8-284B-993F-44D9DEDC4FDD}</b:Guid>
    <b:Author>
      <b:Author>
        <b:NameList>
          <b:Person>
            <b:Last>John</b:Last>
            <b:First>S</b:First>
          </b:Person>
        </b:NameList>
      </b:Author>
    </b:Author>
    <b:Title>Expert Testimony and Epistemological Free-Riding: The MMR Controversy</b:Title>
    <b:Publisher>Philosophical Quarterly</b:Publisher>
    <b:Year>2011</b:Year>
    <b:Volume>244</b:Volume>
    <b:Pages>496-517</b:Pages>
    <b:RefOrder>44</b:RefOrder>
  </b:Source>
  <b:Source>
    <b:Tag>Car201</b:Tag>
    <b:SourceType>JournalArticle</b:SourceType>
    <b:Guid>{A881907D-9C13-DB41-B99C-FE613283E0E0}</b:Guid>
    <b:Title>Middle-range theory: Without it what could anyone do?</b:Title>
    <b:Year>2020</b:Year>
    <b:Pages>269 - 323</b:Pages>
    <b:Author>
      <b:Author>
        <b:NameList>
          <b:Person>
            <b:Last>Cartwright</b:Last>
            <b:First>N</b:First>
          </b:Person>
        </b:NameList>
      </b:Author>
    </b:Author>
    <b:JournalName>Theoria: An International Journal for Theory, History and Foundations of Science</b:JournalName>
    <b:RefOrder>45</b:RefOrder>
  </b:Source>
  <b:Source>
    <b:Tag>Haw19</b:Tag>
    <b:SourceType>Book</b:SourceType>
    <b:Guid>{C66D9678-916F-EF42-B96A-68646F771B04}</b:Guid>
    <b:Title>How to be trustworthy</b:Title>
    <b:Year>2019</b:Year>
    <b:Author>
      <b:Author>
        <b:NameList>
          <b:Person>
            <b:Last>Hawley</b:Last>
            <b:First>K</b:First>
          </b:Person>
        </b:NameList>
      </b:Author>
    </b:Author>
    <b:City>Oxford</b:City>
    <b:Publisher>Oxford University Press</b:Publisher>
    <b:RefOrder>9</b:RefOrder>
  </b:Source>
  <b:Source>
    <b:Tag>Ger99</b:Tag>
    <b:SourceType>JournalArticle</b:SourceType>
    <b:Guid>{BED8F6B2-69FE-6642-B818-E12A5A4DEE3A}</b:Guid>
    <b:Title>What Makes a Concept Good? A Critical Framework for Understanding Concept Formation in the Social Sciences</b:Title>
    <b:Year>1999</b:Year>
    <b:Author>
      <b:Author>
        <b:NameList>
          <b:Person>
            <b:Last>Gerring</b:Last>
            <b:First>J</b:First>
          </b:Person>
        </b:NameList>
      </b:Author>
    </b:Author>
    <b:JournalName>Polity</b:JournalName>
    <b:Pages>357 -393</b:Pages>
    <b:RefOrder>10</b:RefOrder>
  </b:Source>
  <b:Source>
    <b:Tag>Sen84</b:Tag>
    <b:SourceType>BookSection</b:SourceType>
    <b:Guid>{E0019C9C-7E4E-CB4A-9AF5-AA0451695D6C}</b:Guid>
    <b:Title>Rights and Capabilities</b:Title>
    <b:Year>1984</b:Year>
    <b:Pages>346 - 365</b:Pages>
    <b:Author>
      <b:Author>
        <b:NameList>
          <b:Person>
            <b:Last>Sen</b:Last>
            <b:First>A</b:First>
          </b:Person>
        </b:NameList>
      </b:Author>
      <b:BookAuthor>
        <b:NameList>
          <b:Person>
            <b:Last>Sen</b:Last>
            <b:First>A</b:First>
          </b:Person>
        </b:NameList>
      </b:BookAuthor>
    </b:Author>
    <b:BookTitle>Resources, Values and Development</b:BookTitle>
    <b:City>Oxford</b:City>
    <b:Publisher>Blackwell</b:Publisher>
    <b:RefOrder>37</b:RefOrder>
  </b:Source>
  <b:Source>
    <b:Tag>Med23</b:Tag>
    <b:SourceType>Report</b:SourceType>
    <b:Guid>{09709EC6-92A2-EC43-B49C-786DFFBA14EB}</b:Guid>
    <b:Author>
      <b:Author>
        <b:Corporate>Medicins Sans Frontiers</b:Corporate>
      </b:Author>
    </b:Author>
    <b:Title>Strategic Direction MSF UK/IE 2020-2023</b:Title>
    <b:Year>2023</b:Year>
    <b:RefOrder>11</b:RefOrder>
  </b:Source>
  <b:Source>
    <b:Tag>Arp04</b:Tag>
    <b:SourceType>Book</b:SourceType>
    <b:Guid>{1AA7B381-04ED-324F-B65D-9B9397435BC3}</b:Guid>
    <b:Author>
      <b:Author>
        <b:NameList>
          <b:Person>
            <b:Last>Arpaly</b:Last>
            <b:First>N</b:First>
          </b:Person>
        </b:NameList>
      </b:Author>
    </b:Author>
    <b:Title>Unprincipled Virtue: An Inquiry into Moral Agency</b:Title>
    <b:City>Oxford</b:City>
    <b:Publisher>Oxford University Press</b:Publisher>
    <b:Year>2004</b:Year>
    <b:RefOrder>24</b:RefOrder>
  </b:Source>
  <b:Source>
    <b:Tag>Arp00</b:Tag>
    <b:SourceType>JournalArticle</b:SourceType>
    <b:Guid>{2D0FC2B0-BF4D-A94A-95D4-54826650EEAB}</b:Guid>
    <b:Author>
      <b:Author>
        <b:NameList>
          <b:Person>
            <b:Last>Arpaly</b:Last>
            <b:First>N</b:First>
          </b:Person>
        </b:NameList>
      </b:Author>
    </b:Author>
    <b:Title>On Acting Rationally against One's Best Judgment</b:Title>
    <b:JournalName>Ethics</b:JournalName>
    <b:Year>2000</b:Year>
    <b:Pages>488-513</b:Pages>
    <b:RefOrder>23</b:RefOrder>
  </b:Source>
  <b:Source>
    <b:Tag>Wor17</b:Tag>
    <b:SourceType>Report</b:SourceType>
    <b:Guid>{77DE38E0-CD9B-804C-BA49-271DBA466963}</b:Guid>
    <b:Title>Vaccination and Trust: How concerns arise and the role of communication in mitigating crises</b:Title>
    <b:Year>2017</b:Year>
    <b:Author>
      <b:Author>
        <b:Corporate>World Health Organisatioin</b:Corporate>
      </b:Author>
    </b:Author>
    <b:Publisher>World Health Organisation</b:Publisher>
    <b:City>Copenhagen</b:City>
    <b:RefOrder>12</b:RefOrder>
  </b:Source>
  <b:Source>
    <b:Tag>Fur202</b:Tag>
    <b:SourceType>JournalArticle</b:SourceType>
    <b:Guid>{E0341983-9C26-4D4D-BF9B-E3C33ED2C205}</b:Guid>
    <b:Title>Emotions and Distrust in Science</b:Title>
    <b:Year>2020</b:Year>
    <b:Author>
      <b:Author>
        <b:NameList>
          <b:Person>
            <b:Last>Furman</b:Last>
            <b:First>K</b:First>
          </b:Person>
        </b:NameList>
      </b:Author>
    </b:Author>
    <b:JournalName>International Journal of Philosophical Studies</b:JournalName>
    <b:Pages>713 - 730</b:Pages>
    <b:RefOrder>2</b:RefOrder>
  </b:Source>
  <b:Source>
    <b:Tag>Abe08</b:Tag>
    <b:SourceType>JournalArticle</b:SourceType>
    <b:Guid>{EEEA1660-BB4B-D04E-9EC3-76F47625E169}</b:Guid>
    <b:Author>
      <b:Author>
        <b:NameList>
          <b:Person>
            <b:Last>Abend</b:Last>
            <b:First>G</b:First>
          </b:Person>
        </b:NameList>
      </b:Author>
    </b:Author>
    <b:Title>The Meaning of 'Theory'</b:Title>
    <b:JournalName>Sociological Theory</b:JournalName>
    <b:Year>2008</b:Year>
    <b:Pages>173 - 199</b:Pages>
    <b:RefOrder>46</b:RefOrder>
  </b:Source>
  <b:Source>
    <b:Tag>Con21</b:Tag>
    <b:SourceType>Report</b:SourceType>
    <b:Guid>{D47C33CA-217D-9748-AED5-85BDA236648E}</b:Guid>
    <b:Title>Rebels, Doctors and Merchants of Violence</b:Title>
    <b:Year>2021</b:Year>
    <b:Author>
      <b:Author>
        <b:Corporate>Congo Research Group</b:Corporate>
      </b:Author>
    </b:Author>
    <b:Publisher>Center on International Cooperation</b:Publisher>
    <b:City>New York</b:City>
    <b:RefOrder>6</b:RefOrder>
  </b:Source>
  <b:Source>
    <b:Tag>Hac15</b:Tag>
    <b:SourceType>BookSection</b:SourceType>
    <b:Guid>{7C01528D-3384-BD4E-9345-A1AC685F21C9}</b:Guid>
    <b:Title>Let's Not Talk About Objectivity</b:Title>
    <b:City>Verlag</b:City>
    <b:Publisher>Springer</b:Publisher>
    <b:Year>2015</b:Year>
    <b:Author>
      <b:Author>
        <b:NameList>
          <b:Person>
            <b:Last>Hacking</b:Last>
            <b:First>I</b:First>
          </b:Person>
        </b:NameList>
      </b:Author>
      <b:BookAuthor>
        <b:NameList>
          <b:Person>
            <b:Last>Tsou</b:Last>
            <b:First>JY</b:First>
          </b:Person>
          <b:Person>
            <b:Last>Richardson</b:Last>
            <b:First>A</b:First>
          </b:Person>
          <b:Person>
            <b:Last>Padovani</b:Last>
            <b:First>F</b:First>
          </b:Person>
        </b:NameList>
      </b:BookAuthor>
    </b:Author>
    <b:BookTitle>Objecticity in Science</b:BookTitle>
    <b:RefOrder>13</b:RefOrder>
  </b:Source>
  <b:Source>
    <b:Tag>Car121</b:Tag>
    <b:SourceType>Book</b:SourceType>
    <b:Guid>{C27FC552-669B-C145-91D1-9C1ABE96ED4D}</b:Guid>
    <b:Title>Evidence Based Policy: A Practical Guide to Doing it Better</b:Title>
    <b:Publisher>Oxford University Press</b:Publisher>
    <b:City>Oxford </b:City>
    <b:Year>2012</b:Year>
    <b:Author>
      <b:Author>
        <b:NameList>
          <b:Person>
            <b:Last>Cartwright</b:Last>
            <b:First>N</b:First>
          </b:Person>
          <b:Person>
            <b:Last>Hardie</b:Last>
            <b:First>J</b:First>
          </b:Person>
        </b:NameList>
      </b:Author>
    </b:Author>
    <b:RefOrder>14</b:RefOrder>
  </b:Source>
  <b:Source>
    <b:Tag>Par17</b:Tag>
    <b:SourceType>Book</b:SourceType>
    <b:Guid>{754FA785-A57B-494C-9DFA-845C3A1019D6}</b:Guid>
    <b:Title>The politics of evidence: from evidence-based policy to the good governance of evidence</b:Title>
    <b:Year>2017</b:Year>
    <b:Author>
      <b:Author>
        <b:NameList>
          <b:Person>
            <b:Last>Parkhurst</b:Last>
            <b:First>J</b:First>
          </b:Person>
        </b:NameList>
      </b:Author>
    </b:Author>
    <b:City>Abgindon, Oxon</b:City>
    <b:Publisher>Routledge</b:Publisher>
    <b:RefOrder>19</b:RefOrder>
  </b:Source>
  <b:Source>
    <b:Tag>Sch01</b:Tag>
    <b:SourceType>BookSection</b:SourceType>
    <b:Guid>{C0843C17-DEE4-5C44-A1FA-7CFD11C29E19}</b:Guid>
    <b:Title>Epistemology resuscitated</b:Title>
    <b:Year>2001</b:Year>
    <b:Pages>23-52</b:Pages>
    <b:Author>
      <b:Author>
        <b:NameList>
          <b:Person>
            <b:Last>Scheman</b:Last>
            <b:First>N</b:First>
          </b:Person>
        </b:NameList>
      </b:Author>
      <b:BookAuthor>
        <b:NameList>
          <b:Person>
            <b:Last>Tuana</b:Last>
            <b:First>N</b:First>
          </b:Person>
          <b:Person>
            <b:Last>Morgen</b:Last>
            <b:First>S</b:First>
          </b:Person>
        </b:NameList>
      </b:BookAuthor>
    </b:Author>
    <b:BookTitle>Engineering Rationalities</b:BookTitle>
    <b:City>Albany State</b:City>
    <b:Publisher>University of New York Press</b:Publisher>
    <b:RefOrder>47</b:RefOrder>
  </b:Source>
  <b:Source>
    <b:Tag>Ludng</b:Tag>
    <b:SourceType>BookSection</b:SourceType>
    <b:Guid>{E30D9AB0-3F7B-8845-ADBF-75DD29D3463D}</b:Guid>
    <b:Title>Science and Justice: Beyond the New Orthodoxy of Value-Laden Science</b:Title>
    <b:Year>2023, forthcoming</b:Year>
    <b:Author>
      <b:Author>
        <b:NameList>
          <b:Person>
            <b:Last>Ludwig</b:Last>
            <b:First>D</b:First>
          </b:Person>
        </b:NameList>
      </b:Author>
      <b:BookAuthor>
        <b:NameList>
          <b:Person>
            <b:Last>Chakravartty</b:Last>
            <b:First>A</b:First>
          </b:Person>
        </b:NameList>
      </b:BookAuthor>
    </b:Author>
    <b:BookTitle>Science and Humanism</b:BookTitle>
    <b:City>Chicago</b:City>
    <b:Publisher>University of Chicago Press</b:Publisher>
    <b:RefOrder>48</b:RefOrder>
  </b:Source>
  <b:Source>
    <b:Tag>Fis16</b:Tag>
    <b:SourceType>JournalArticle</b:SourceType>
    <b:Guid>{FCD2B686-CBA2-9144-8576-75296D01AB70}</b:Guid>
    <b:Title>Feminist Philosophy, Pragmatism, and the "Turn to Affect": A Genealogical Critique</b:Title>
    <b:Year>2016</b:Year>
    <b:Pages>810 - 826</b:Pages>
    <b:Author>
      <b:Author>
        <b:NameList>
          <b:Person>
            <b:Last>Fischer</b:Last>
            <b:First>C</b:First>
          </b:Person>
        </b:NameList>
      </b:Author>
    </b:Author>
    <b:JournalName>Hypatia</b:JournalName>
    <b:RefOrder>49</b:RefOrder>
  </b:Source>
  <b:Source>
    <b:Tag>Nus011</b:Tag>
    <b:SourceType>Book</b:SourceType>
    <b:Guid>{44B02D70-768C-BF44-BC87-F2EA0B582D52}</b:Guid>
    <b:Title>Upheavals of Thought: The Intelligence of Emotions</b:Title>
    <b:Year>2001</b:Year>
    <b:Author>
      <b:Author>
        <b:NameList>
          <b:Person>
            <b:Last>Nussbaum</b:Last>
            <b:First>M</b:First>
          </b:Person>
        </b:NameList>
      </b:Author>
    </b:Author>
    <b:City>New York</b:City>
    <b:Publisher>Cambridge University Press</b:Publisher>
    <b:RefOrder>25</b:RefOrder>
  </b:Source>
  <b:Source>
    <b:Tag>Smi87</b:Tag>
    <b:SourceType>JournalArticle</b:SourceType>
    <b:Guid>{FEF45A1F-FB30-D14D-9FFB-435BEF35BCC9}</b:Guid>
    <b:Author>
      <b:Author>
        <b:NameList>
          <b:Person>
            <b:Last>Smith</b:Last>
            <b:First>CA</b:First>
          </b:Person>
          <b:Person>
            <b:Last>Ellsworth</b:Last>
            <b:First>PC</b:First>
          </b:Person>
        </b:NameList>
      </b:Author>
    </b:Author>
    <b:Title>Patterns of Appraisal and Emotion Related to Taking an Exam</b:Title>
    <b:Year>1987</b:Year>
    <b:JournalName>Journal od Personality and Social Psychology</b:JournalName>
    <b:Pages>475- 488</b:Pages>
    <b:RefOrder>22</b:RefOrder>
  </b:Source>
  <b:Source>
    <b:Tag>Jon02</b:Tag>
    <b:SourceType>JournalArticle</b:SourceType>
    <b:Guid>{61B34825-F932-3447-BE9E-6DD4211394F6}</b:Guid>
    <b:Author>
      <b:Author>
        <b:NameList>
          <b:Person>
            <b:Last>Jones</b:Last>
            <b:First>WE</b:First>
          </b:Person>
        </b:NameList>
      </b:Author>
    </b:Author>
    <b:Title>Dissident Versus Loyalist: Which Scientists Should We Trust?</b:Title>
    <b:JournalName>The Journal of Value Inquiry</b:JournalName>
    <b:Year>2002</b:Year>
    <b:Pages>511-520</b:Pages>
    <b:RefOrder>29</b:RefOrder>
  </b:Source>
  <b:Source>
    <b:Tag>Lit10</b:Tag>
    <b:SourceType>BookSection</b:SourceType>
    <b:Guid>{CE83C78D-F28F-7E43-943C-2FE0C00C7D4D}</b:Guid>
    <b:Title>Fuel in the Fire: How Anger Impacts Judgment and Decision-Making</b:Title>
    <b:Year>2010</b:Year>
    <b:Pages>287 - 310</b:Pages>
    <b:Author>
      <b:Author>
        <b:NameList>
          <b:Person>
            <b:Last>Litvak</b:Last>
            <b:First>PM</b:First>
          </b:Person>
          <b:Person>
            <b:Last>Lerner</b:Last>
            <b:First>JS</b:First>
          </b:Person>
          <b:Person>
            <b:Last>Tiedens</b:Last>
            <b:First>LZ</b:First>
          </b:Person>
          <b:Person>
            <b:Last>Shonk</b:Last>
            <b:First>K</b:First>
          </b:Person>
        </b:NameList>
      </b:Author>
      <b:BookAuthor>
        <b:NameList>
          <b:Person>
            <b:Last>Potegal</b:Last>
            <b:First>M</b:First>
          </b:Person>
          <b:Person>
            <b:Last>Stemmler</b:Last>
            <b:First>G</b:First>
          </b:Person>
          <b:Person>
            <b:Last>Spielberger</b:Last>
            <b:First>C</b:First>
          </b:Person>
        </b:NameList>
      </b:BookAuthor>
    </b:Author>
    <b:BookTitle>International Handbook of Anger</b:BookTitle>
    <b:City>New York</b:City>
    <b:Publisher>Springer</b:Publisher>
    <b:RefOrder>31</b:RefOrder>
  </b:Source>
  <b:Source>
    <b:Tag>Fer17</b:Tag>
    <b:SourceType>JournalArticle</b:SourceType>
    <b:Guid>{A1E6C71C-5ECF-4645-A55D-BF97A27BDE71}</b:Guid>
    <b:Title>Revisiting the Effects of Anger on Risk-Taking: Empirical and Meta-Analytic Evidence for Differences Between Males and Females</b:Title>
    <b:Year>2017</b:Year>
    <b:Pages>516 - 526</b:Pages>
    <b:Author>
      <b:Author>
        <b:NameList>
          <b:Person>
            <b:Last>Ferrer</b:Last>
            <b:First>RA</b:First>
          </b:Person>
          <b:Person>
            <b:Last>Maclay</b:Last>
            <b:First>A</b:First>
          </b:Person>
          <b:Person>
            <b:Last>Litvak</b:Last>
            <b:First>PM</b:First>
          </b:Person>
          <b:Person>
            <b:Last>Lerner</b:Last>
            <b:First>JS</b:First>
          </b:Person>
        </b:NameList>
      </b:Author>
    </b:Author>
    <b:JournalName>Journal of Behavioural Decision Making</b:JournalName>
    <b:RefOrder>32</b:RefOrder>
  </b:Source>
  <b:Source>
    <b:Tag>Arp001</b:Tag>
    <b:SourceType>JournalArticle</b:SourceType>
    <b:Guid>{6A75739B-C33A-C149-8A15-4221B8082C23}</b:Guid>
    <b:Author>
      <b:Author>
        <b:NameList>
          <b:Person>
            <b:Last>Arpaly</b:Last>
            <b:First>N</b:First>
          </b:Person>
        </b:NameList>
      </b:Author>
    </b:Author>
    <b:Title>On Acting Rationally against One's Best Judgment</b:Title>
    <b:JournalName>Ethics</b:JournalName>
    <b:Year>2000</b:Year>
    <b:Pages>488 -513</b:Pages>
    <b:RefOrder>39</b:RefOrder>
  </b:Source>
  <b:Source>
    <b:Tag>Bro97</b:Tag>
    <b:SourceType>Book</b:SourceType>
    <b:Guid>{90D589ED-4F09-1845-8A7B-3DF98A4518C8}</b:Guid>
    <b:Title>Jane Eyre</b:Title>
    <b:Year>1897</b:Year>
    <b:City>London</b:City>
    <b:Publisher>Walter Scott LtD</b:Publisher>
    <b:Author>
      <b:Author>
        <b:NameList>
          <b:Person>
            <b:Last>Brontë</b:Last>
            <b:First>C</b:First>
          </b:Person>
        </b:NameList>
      </b:Author>
    </b:Author>
    <b:RefOrder>40</b:RefOrder>
  </b:Source>
</b:Sources>
</file>

<file path=customXml/itemProps1.xml><?xml version="1.0" encoding="utf-8"?>
<ds:datastoreItem xmlns:ds="http://schemas.openxmlformats.org/officeDocument/2006/customXml" ds:itemID="{638C7304-C0D9-8E48-8FA3-1BFCAB3C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Furman</dc:creator>
  <cp:keywords/>
  <dc:description/>
  <cp:lastModifiedBy>Katherine Furman</cp:lastModifiedBy>
  <cp:revision>15</cp:revision>
  <cp:lastPrinted>2023-07-20T16:26:00Z</cp:lastPrinted>
  <dcterms:created xsi:type="dcterms:W3CDTF">2023-09-07T17:15:00Z</dcterms:created>
  <dcterms:modified xsi:type="dcterms:W3CDTF">2023-09-18T11:04:00Z</dcterms:modified>
</cp:coreProperties>
</file>