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E531" w14:textId="4841C0D5" w:rsidR="00CA7FED" w:rsidRPr="00331335" w:rsidRDefault="00CA7FED" w:rsidP="002A795D">
      <w:pPr>
        <w:spacing w:after="0" w:line="480" w:lineRule="auto"/>
        <w:jc w:val="center"/>
        <w:rPr>
          <w:rFonts w:ascii="Times New Roman" w:eastAsia="Times New Roman" w:hAnsi="Times New Roman" w:cs="Times New Roman"/>
          <w:b/>
          <w:bCs/>
          <w:lang w:val="en"/>
        </w:rPr>
      </w:pPr>
      <w:r w:rsidRPr="00331335">
        <w:rPr>
          <w:rFonts w:ascii="Times New Roman" w:eastAsia="Times New Roman" w:hAnsi="Times New Roman" w:cs="Times New Roman"/>
          <w:b/>
          <w:bCs/>
          <w:lang w:val="en"/>
        </w:rPr>
        <w:t xml:space="preserve">A </w:t>
      </w:r>
      <w:r w:rsidR="007C42BA" w:rsidRPr="00331335">
        <w:rPr>
          <w:rFonts w:ascii="Times New Roman" w:eastAsia="Times New Roman" w:hAnsi="Times New Roman" w:cs="Times New Roman"/>
          <w:b/>
          <w:bCs/>
          <w:lang w:val="en"/>
        </w:rPr>
        <w:t>RESOURCE</w:t>
      </w:r>
      <w:r w:rsidRPr="00331335">
        <w:rPr>
          <w:rFonts w:ascii="Times New Roman" w:eastAsia="Times New Roman" w:hAnsi="Times New Roman" w:cs="Times New Roman"/>
          <w:b/>
          <w:bCs/>
          <w:lang w:val="en"/>
        </w:rPr>
        <w:t xml:space="preserve">-BASED PERSPECTIVE ON THE REGULATORY </w:t>
      </w:r>
    </w:p>
    <w:p w14:paraId="43FF529B" w14:textId="06CD0553" w:rsidR="00CA7FED" w:rsidRPr="00331335" w:rsidRDefault="00CA7FED" w:rsidP="002A795D">
      <w:pPr>
        <w:spacing w:after="0" w:line="480" w:lineRule="auto"/>
        <w:jc w:val="center"/>
        <w:rPr>
          <w:rFonts w:ascii="Times New Roman" w:eastAsia="Times New Roman" w:hAnsi="Times New Roman" w:cs="Times New Roman"/>
          <w:b/>
          <w:bCs/>
          <w:lang w:val="en"/>
        </w:rPr>
      </w:pPr>
      <w:r w:rsidRPr="00331335">
        <w:rPr>
          <w:rFonts w:ascii="Times New Roman" w:eastAsia="Times New Roman" w:hAnsi="Times New Roman" w:cs="Times New Roman"/>
          <w:b/>
          <w:bCs/>
          <w:lang w:val="en"/>
        </w:rPr>
        <w:t>WELFARE STATE: SOCIAL SECURITY IN THE UK</w:t>
      </w:r>
    </w:p>
    <w:p w14:paraId="1020FA28" w14:textId="68DD890C" w:rsidR="008F38B9" w:rsidRPr="00331335" w:rsidRDefault="008F38B9" w:rsidP="002A795D">
      <w:pPr>
        <w:spacing w:after="0" w:line="480" w:lineRule="auto"/>
        <w:jc w:val="center"/>
        <w:rPr>
          <w:rFonts w:ascii="Times New Roman" w:hAnsi="Times New Roman" w:cs="Times New Roman"/>
          <w:b/>
          <w:bCs/>
          <w:lang w:val="en"/>
        </w:rPr>
      </w:pPr>
    </w:p>
    <w:p w14:paraId="336A5B24" w14:textId="5A2DBE78" w:rsidR="00523A6A" w:rsidRPr="00331335" w:rsidRDefault="00914CDC" w:rsidP="002A795D">
      <w:pPr>
        <w:spacing w:after="0" w:line="480" w:lineRule="auto"/>
        <w:jc w:val="both"/>
        <w:rPr>
          <w:rFonts w:ascii="Times New Roman" w:hAnsi="Times New Roman" w:cs="Times New Roman"/>
          <w:i/>
        </w:rPr>
      </w:pPr>
      <w:r w:rsidRPr="00331335">
        <w:rPr>
          <w:rFonts w:ascii="Times New Roman" w:hAnsi="Times New Roman" w:cs="Times New Roman"/>
          <w:i/>
        </w:rPr>
        <w:t>The</w:t>
      </w:r>
      <w:r w:rsidR="00643ABA" w:rsidRPr="00331335">
        <w:rPr>
          <w:rFonts w:ascii="Times New Roman" w:hAnsi="Times New Roman" w:cs="Times New Roman"/>
          <w:i/>
        </w:rPr>
        <w:t xml:space="preserve"> </w:t>
      </w:r>
      <w:r w:rsidR="00CC0702" w:rsidRPr="00331335">
        <w:rPr>
          <w:rFonts w:ascii="Times New Roman" w:hAnsi="Times New Roman" w:cs="Times New Roman"/>
          <w:i/>
        </w:rPr>
        <w:t xml:space="preserve">article provides </w:t>
      </w:r>
      <w:r w:rsidR="001C5D9B" w:rsidRPr="00331335">
        <w:rPr>
          <w:rFonts w:ascii="Times New Roman" w:hAnsi="Times New Roman" w:cs="Times New Roman"/>
          <w:i/>
        </w:rPr>
        <w:t>a resource-based perspective on the</w:t>
      </w:r>
      <w:r w:rsidR="00313ACF" w:rsidRPr="00331335">
        <w:rPr>
          <w:rFonts w:ascii="Times New Roman" w:hAnsi="Times New Roman" w:cs="Times New Roman"/>
          <w:i/>
        </w:rPr>
        <w:t xml:space="preserve"> polymorphic</w:t>
      </w:r>
      <w:r w:rsidR="001C5D9B" w:rsidRPr="00331335">
        <w:rPr>
          <w:rFonts w:ascii="Times New Roman" w:hAnsi="Times New Roman" w:cs="Times New Roman"/>
          <w:i/>
        </w:rPr>
        <w:t xml:space="preserve"> regulatory welfare state. </w:t>
      </w:r>
      <w:r w:rsidR="00782426" w:rsidRPr="00331335">
        <w:rPr>
          <w:rFonts w:ascii="Times New Roman" w:hAnsi="Times New Roman" w:cs="Times New Roman"/>
          <w:i/>
        </w:rPr>
        <w:t>It</w:t>
      </w:r>
      <w:r w:rsidR="001C5D9B" w:rsidRPr="00331335">
        <w:rPr>
          <w:rFonts w:ascii="Times New Roman" w:hAnsi="Times New Roman" w:cs="Times New Roman"/>
          <w:i/>
        </w:rPr>
        <w:t xml:space="preserve"> </w:t>
      </w:r>
      <w:r w:rsidR="000558FF" w:rsidRPr="00331335">
        <w:rPr>
          <w:rFonts w:ascii="Times New Roman" w:hAnsi="Times New Roman" w:cs="Times New Roman"/>
          <w:i/>
        </w:rPr>
        <w:t>s</w:t>
      </w:r>
      <w:r w:rsidR="00643ABA" w:rsidRPr="00331335">
        <w:rPr>
          <w:rFonts w:ascii="Times New Roman" w:hAnsi="Times New Roman" w:cs="Times New Roman"/>
          <w:i/>
        </w:rPr>
        <w:t>how</w:t>
      </w:r>
      <w:r w:rsidR="00782426" w:rsidRPr="00331335">
        <w:rPr>
          <w:rFonts w:ascii="Times New Roman" w:hAnsi="Times New Roman" w:cs="Times New Roman"/>
          <w:i/>
        </w:rPr>
        <w:t>s</w:t>
      </w:r>
      <w:r w:rsidR="000D67D1" w:rsidRPr="00331335">
        <w:rPr>
          <w:rFonts w:ascii="Times New Roman" w:hAnsi="Times New Roman" w:cs="Times New Roman"/>
          <w:i/>
        </w:rPr>
        <w:t xml:space="preserve"> </w:t>
      </w:r>
      <w:r w:rsidR="00F44E15" w:rsidRPr="00331335">
        <w:rPr>
          <w:rFonts w:ascii="Times New Roman" w:hAnsi="Times New Roman" w:cs="Times New Roman"/>
          <w:i/>
        </w:rPr>
        <w:t>regulatory and fiscal tools</w:t>
      </w:r>
      <w:r w:rsidR="007F3462" w:rsidRPr="00331335">
        <w:rPr>
          <w:rFonts w:ascii="Times New Roman" w:hAnsi="Times New Roman" w:cs="Times New Roman"/>
          <w:i/>
        </w:rPr>
        <w:t xml:space="preserve"> applied in</w:t>
      </w:r>
      <w:r w:rsidR="000558FF" w:rsidRPr="00331335">
        <w:rPr>
          <w:rFonts w:ascii="Times New Roman" w:hAnsi="Times New Roman" w:cs="Times New Roman"/>
          <w:i/>
        </w:rPr>
        <w:t xml:space="preserve"> </w:t>
      </w:r>
      <w:r w:rsidR="00643ABA" w:rsidRPr="00331335">
        <w:rPr>
          <w:rFonts w:ascii="Times New Roman" w:hAnsi="Times New Roman" w:cs="Times New Roman"/>
          <w:i/>
        </w:rPr>
        <w:t xml:space="preserve">the </w:t>
      </w:r>
      <w:r w:rsidR="00782426" w:rsidRPr="00331335">
        <w:rPr>
          <w:rFonts w:ascii="Times New Roman" w:hAnsi="Times New Roman" w:cs="Times New Roman"/>
          <w:i/>
        </w:rPr>
        <w:t xml:space="preserve">UK </w:t>
      </w:r>
      <w:r w:rsidR="00BF0B19" w:rsidRPr="00331335">
        <w:rPr>
          <w:rFonts w:ascii="Times New Roman" w:hAnsi="Times New Roman" w:cs="Times New Roman"/>
          <w:i/>
        </w:rPr>
        <w:t>social security sector</w:t>
      </w:r>
      <w:r w:rsidR="001A3F55" w:rsidRPr="00331335">
        <w:rPr>
          <w:rFonts w:ascii="Times New Roman" w:hAnsi="Times New Roman" w:cs="Times New Roman"/>
          <w:i/>
        </w:rPr>
        <w:t xml:space="preserve"> </w:t>
      </w:r>
      <w:r w:rsidR="007F3462" w:rsidRPr="00331335">
        <w:rPr>
          <w:rFonts w:ascii="Times New Roman" w:hAnsi="Times New Roman" w:cs="Times New Roman"/>
          <w:i/>
        </w:rPr>
        <w:t xml:space="preserve">place </w:t>
      </w:r>
      <w:r w:rsidR="00E4071B" w:rsidRPr="00331335">
        <w:rPr>
          <w:rFonts w:ascii="Times New Roman" w:hAnsi="Times New Roman" w:cs="Times New Roman"/>
          <w:i/>
        </w:rPr>
        <w:t xml:space="preserve">demands </w:t>
      </w:r>
      <w:r w:rsidR="003663A4" w:rsidRPr="00331335">
        <w:rPr>
          <w:rFonts w:ascii="Times New Roman" w:hAnsi="Times New Roman" w:cs="Times New Roman"/>
          <w:i/>
        </w:rPr>
        <w:t xml:space="preserve">on </w:t>
      </w:r>
      <w:r w:rsidR="00257478" w:rsidRPr="00331335">
        <w:rPr>
          <w:rFonts w:ascii="Times New Roman" w:hAnsi="Times New Roman" w:cs="Times New Roman"/>
          <w:i/>
        </w:rPr>
        <w:t>claimant</w:t>
      </w:r>
      <w:r w:rsidR="00313ACF" w:rsidRPr="00331335">
        <w:rPr>
          <w:rFonts w:ascii="Times New Roman" w:hAnsi="Times New Roman" w:cs="Times New Roman"/>
          <w:i/>
        </w:rPr>
        <w:t>s</w:t>
      </w:r>
      <w:r w:rsidR="00257478" w:rsidRPr="00331335">
        <w:rPr>
          <w:rFonts w:ascii="Times New Roman" w:hAnsi="Times New Roman" w:cs="Times New Roman"/>
          <w:i/>
        </w:rPr>
        <w:t>’</w:t>
      </w:r>
      <w:r w:rsidR="00313ACF" w:rsidRPr="00331335">
        <w:rPr>
          <w:rFonts w:ascii="Times New Roman" w:hAnsi="Times New Roman" w:cs="Times New Roman"/>
          <w:i/>
        </w:rPr>
        <w:t xml:space="preserve"> resources</w:t>
      </w:r>
      <w:r w:rsidR="00257478" w:rsidRPr="00331335">
        <w:rPr>
          <w:rFonts w:ascii="Times New Roman" w:hAnsi="Times New Roman" w:cs="Times New Roman"/>
          <w:i/>
        </w:rPr>
        <w:t xml:space="preserve"> (</w:t>
      </w:r>
      <w:proofErr w:type="gramStart"/>
      <w:r w:rsidR="00257478" w:rsidRPr="00331335">
        <w:rPr>
          <w:rFonts w:ascii="Times New Roman" w:hAnsi="Times New Roman" w:cs="Times New Roman"/>
          <w:i/>
        </w:rPr>
        <w:t>i.e.</w:t>
      </w:r>
      <w:proofErr w:type="gramEnd"/>
      <w:r w:rsidR="00257478" w:rsidRPr="00331335">
        <w:rPr>
          <w:rFonts w:ascii="Times New Roman" w:hAnsi="Times New Roman" w:cs="Times New Roman"/>
          <w:i/>
        </w:rPr>
        <w:t xml:space="preserve"> possessions, labor and data) </w:t>
      </w:r>
      <w:r w:rsidR="00313ACF" w:rsidRPr="00331335">
        <w:rPr>
          <w:rFonts w:ascii="Times New Roman" w:hAnsi="Times New Roman" w:cs="Times New Roman"/>
          <w:i/>
        </w:rPr>
        <w:t xml:space="preserve">and </w:t>
      </w:r>
      <w:r w:rsidR="00257478" w:rsidRPr="00331335">
        <w:rPr>
          <w:rFonts w:ascii="Times New Roman" w:hAnsi="Times New Roman" w:cs="Times New Roman"/>
          <w:i/>
        </w:rPr>
        <w:t>simultaneously</w:t>
      </w:r>
      <w:r w:rsidR="00313ACF" w:rsidRPr="00331335">
        <w:rPr>
          <w:rFonts w:ascii="Times New Roman" w:hAnsi="Times New Roman" w:cs="Times New Roman"/>
          <w:i/>
        </w:rPr>
        <w:t xml:space="preserve"> </w:t>
      </w:r>
      <w:r w:rsidR="003663A4" w:rsidRPr="00331335">
        <w:rPr>
          <w:rFonts w:ascii="Times New Roman" w:hAnsi="Times New Roman" w:cs="Times New Roman"/>
          <w:i/>
        </w:rPr>
        <w:t>alter behavior in relation to these resources</w:t>
      </w:r>
      <w:r w:rsidR="00643ABA" w:rsidRPr="00331335">
        <w:rPr>
          <w:rFonts w:ascii="Times New Roman" w:hAnsi="Times New Roman" w:cs="Times New Roman"/>
          <w:i/>
        </w:rPr>
        <w:t xml:space="preserve">. </w:t>
      </w:r>
      <w:bookmarkStart w:id="0" w:name="_Hlk126569608"/>
      <w:r w:rsidR="00257478" w:rsidRPr="00331335">
        <w:rPr>
          <w:rFonts w:ascii="Times New Roman" w:hAnsi="Times New Roman" w:cs="Times New Roman"/>
          <w:i/>
        </w:rPr>
        <w:t>The analysis exposes</w:t>
      </w:r>
      <w:r w:rsidR="00626718" w:rsidRPr="00331335">
        <w:rPr>
          <w:rFonts w:ascii="Times New Roman" w:hAnsi="Times New Roman" w:cs="Times New Roman"/>
          <w:i/>
        </w:rPr>
        <w:t xml:space="preserve"> </w:t>
      </w:r>
      <w:r w:rsidR="00257478" w:rsidRPr="00331335">
        <w:rPr>
          <w:rFonts w:ascii="Times New Roman" w:hAnsi="Times New Roman" w:cs="Times New Roman"/>
          <w:i/>
        </w:rPr>
        <w:t>a</w:t>
      </w:r>
      <w:r w:rsidR="007F3462" w:rsidRPr="00331335">
        <w:rPr>
          <w:rFonts w:ascii="Times New Roman" w:hAnsi="Times New Roman" w:cs="Times New Roman"/>
          <w:i/>
        </w:rPr>
        <w:t xml:space="preserve">n operation that </w:t>
      </w:r>
      <w:r w:rsidR="001A31B4" w:rsidRPr="00331335">
        <w:rPr>
          <w:rFonts w:ascii="Times New Roman" w:hAnsi="Times New Roman" w:cs="Times New Roman"/>
          <w:i/>
        </w:rPr>
        <w:t>generates new</w:t>
      </w:r>
      <w:r w:rsidR="00626718" w:rsidRPr="00331335">
        <w:rPr>
          <w:rFonts w:ascii="Times New Roman" w:hAnsi="Times New Roman" w:cs="Times New Roman"/>
          <w:i/>
        </w:rPr>
        <w:t xml:space="preserve"> </w:t>
      </w:r>
      <w:r w:rsidR="001A31B4" w:rsidRPr="00331335">
        <w:rPr>
          <w:rFonts w:ascii="Times New Roman" w:hAnsi="Times New Roman" w:cs="Times New Roman"/>
          <w:i/>
        </w:rPr>
        <w:t xml:space="preserve">and increasing </w:t>
      </w:r>
      <w:r w:rsidR="00257478" w:rsidRPr="00331335">
        <w:rPr>
          <w:rFonts w:ascii="Times New Roman" w:hAnsi="Times New Roman" w:cs="Times New Roman"/>
          <w:i/>
        </w:rPr>
        <w:t xml:space="preserve">resource </w:t>
      </w:r>
      <w:r w:rsidR="00626718" w:rsidRPr="00331335">
        <w:rPr>
          <w:rFonts w:ascii="Times New Roman" w:hAnsi="Times New Roman" w:cs="Times New Roman"/>
          <w:i/>
        </w:rPr>
        <w:t xml:space="preserve">pressures </w:t>
      </w:r>
      <w:r w:rsidR="001A31B4" w:rsidRPr="00331335">
        <w:rPr>
          <w:rFonts w:ascii="Times New Roman" w:hAnsi="Times New Roman" w:cs="Times New Roman"/>
          <w:i/>
        </w:rPr>
        <w:t>for</w:t>
      </w:r>
      <w:r w:rsidR="00626718" w:rsidRPr="00331335">
        <w:rPr>
          <w:rFonts w:ascii="Times New Roman" w:hAnsi="Times New Roman" w:cs="Times New Roman"/>
          <w:i/>
        </w:rPr>
        <w:t xml:space="preserve"> claimants</w:t>
      </w:r>
      <w:bookmarkEnd w:id="0"/>
      <w:r w:rsidR="007F3462" w:rsidRPr="00331335">
        <w:rPr>
          <w:rFonts w:ascii="Times New Roman" w:hAnsi="Times New Roman" w:cs="Times New Roman"/>
          <w:i/>
        </w:rPr>
        <w:t>, providing</w:t>
      </w:r>
      <w:r w:rsidR="001A31B4" w:rsidRPr="00331335">
        <w:rPr>
          <w:rFonts w:ascii="Times New Roman" w:hAnsi="Times New Roman" w:cs="Times New Roman"/>
          <w:i/>
        </w:rPr>
        <w:t xml:space="preserve"> </w:t>
      </w:r>
      <w:r w:rsidR="007F3462" w:rsidRPr="00331335">
        <w:rPr>
          <w:rFonts w:ascii="Times New Roman" w:hAnsi="Times New Roman" w:cs="Times New Roman"/>
          <w:i/>
        </w:rPr>
        <w:t xml:space="preserve">a </w:t>
      </w:r>
      <w:r w:rsidR="001A31B4" w:rsidRPr="00331335">
        <w:rPr>
          <w:rFonts w:ascii="Times New Roman" w:hAnsi="Times New Roman" w:cs="Times New Roman"/>
          <w:i/>
        </w:rPr>
        <w:t xml:space="preserve">deeper conceptualization of </w:t>
      </w:r>
      <w:r w:rsidR="003E77F1" w:rsidRPr="00331335">
        <w:rPr>
          <w:rFonts w:ascii="Times New Roman" w:hAnsi="Times New Roman" w:cs="Times New Roman"/>
          <w:i/>
        </w:rPr>
        <w:t>a</w:t>
      </w:r>
      <w:r w:rsidR="001A31B4" w:rsidRPr="00331335">
        <w:rPr>
          <w:rFonts w:ascii="Times New Roman" w:hAnsi="Times New Roman" w:cs="Times New Roman"/>
          <w:i/>
        </w:rPr>
        <w:t xml:space="preserve"> regulatory welfare state.</w:t>
      </w:r>
      <w:r w:rsidR="007F3462" w:rsidRPr="00331335">
        <w:rPr>
          <w:rFonts w:ascii="Times New Roman" w:hAnsi="Times New Roman" w:cs="Times New Roman"/>
          <w:i/>
        </w:rPr>
        <w:t xml:space="preserve"> I</w:t>
      </w:r>
      <w:r w:rsidR="001A31B4" w:rsidRPr="00331335">
        <w:rPr>
          <w:rFonts w:ascii="Times New Roman" w:hAnsi="Times New Roman" w:cs="Times New Roman"/>
          <w:i/>
        </w:rPr>
        <w:t>t offers a</w:t>
      </w:r>
      <w:r w:rsidR="00626718" w:rsidRPr="00331335">
        <w:rPr>
          <w:rFonts w:ascii="Times New Roman" w:hAnsi="Times New Roman" w:cs="Times New Roman"/>
          <w:i/>
        </w:rPr>
        <w:t xml:space="preserve"> </w:t>
      </w:r>
      <w:r w:rsidR="00F903AD" w:rsidRPr="00331335">
        <w:rPr>
          <w:rFonts w:ascii="Times New Roman" w:hAnsi="Times New Roman" w:cs="Times New Roman"/>
          <w:i/>
        </w:rPr>
        <w:t>new</w:t>
      </w:r>
      <w:r w:rsidR="006E5332" w:rsidRPr="00331335">
        <w:rPr>
          <w:rFonts w:ascii="Times New Roman" w:hAnsi="Times New Roman" w:cs="Times New Roman"/>
          <w:i/>
        </w:rPr>
        <w:t xml:space="preserve"> perspective on why </w:t>
      </w:r>
      <w:r w:rsidR="00626718" w:rsidRPr="00331335">
        <w:rPr>
          <w:rFonts w:ascii="Times New Roman" w:hAnsi="Times New Roman" w:cs="Times New Roman"/>
          <w:i/>
        </w:rPr>
        <w:t xml:space="preserve">regulatory </w:t>
      </w:r>
      <w:r w:rsidR="007F3462" w:rsidRPr="00331335">
        <w:rPr>
          <w:rFonts w:ascii="Times New Roman" w:hAnsi="Times New Roman" w:cs="Times New Roman"/>
          <w:i/>
        </w:rPr>
        <w:t xml:space="preserve">and fiscal </w:t>
      </w:r>
      <w:r w:rsidR="006E5332" w:rsidRPr="00331335">
        <w:rPr>
          <w:rFonts w:ascii="Times New Roman" w:hAnsi="Times New Roman" w:cs="Times New Roman"/>
          <w:i/>
        </w:rPr>
        <w:t>arrangements perpetuate</w:t>
      </w:r>
      <w:r w:rsidR="00643ABA" w:rsidRPr="00331335">
        <w:rPr>
          <w:rFonts w:ascii="Times New Roman" w:hAnsi="Times New Roman" w:cs="Times New Roman"/>
          <w:i/>
        </w:rPr>
        <w:t xml:space="preserve"> existing inequalit</w:t>
      </w:r>
      <w:r w:rsidR="001C5D9B" w:rsidRPr="00331335">
        <w:rPr>
          <w:rFonts w:ascii="Times New Roman" w:hAnsi="Times New Roman" w:cs="Times New Roman"/>
          <w:i/>
        </w:rPr>
        <w:t>ies</w:t>
      </w:r>
      <w:r w:rsidR="00F44E15" w:rsidRPr="00331335">
        <w:rPr>
          <w:rFonts w:ascii="Times New Roman" w:hAnsi="Times New Roman" w:cs="Times New Roman"/>
          <w:i/>
        </w:rPr>
        <w:t xml:space="preserve"> </w:t>
      </w:r>
      <w:r w:rsidR="006E5332" w:rsidRPr="00331335">
        <w:rPr>
          <w:rFonts w:ascii="Times New Roman" w:hAnsi="Times New Roman" w:cs="Times New Roman"/>
          <w:i/>
        </w:rPr>
        <w:t xml:space="preserve">and </w:t>
      </w:r>
      <w:r w:rsidR="00523A6A" w:rsidRPr="00331335">
        <w:rPr>
          <w:rFonts w:ascii="Times New Roman" w:hAnsi="Times New Roman" w:cs="Times New Roman"/>
          <w:i/>
        </w:rPr>
        <w:t>suggests an increase in</w:t>
      </w:r>
      <w:r w:rsidR="00767AE8" w:rsidRPr="00331335">
        <w:rPr>
          <w:rFonts w:ascii="Times New Roman" w:hAnsi="Times New Roman" w:cs="Times New Roman"/>
          <w:i/>
        </w:rPr>
        <w:t xml:space="preserve"> welfare</w:t>
      </w:r>
      <w:r w:rsidR="00523A6A" w:rsidRPr="00331335">
        <w:rPr>
          <w:rFonts w:ascii="Times New Roman" w:hAnsi="Times New Roman" w:cs="Times New Roman"/>
          <w:i/>
        </w:rPr>
        <w:t xml:space="preserve"> problems </w:t>
      </w:r>
      <w:r w:rsidR="00F903AD" w:rsidRPr="00331335">
        <w:rPr>
          <w:rFonts w:ascii="Times New Roman" w:hAnsi="Times New Roman" w:cs="Times New Roman"/>
          <w:i/>
        </w:rPr>
        <w:t>as</w:t>
      </w:r>
      <w:r w:rsidR="00523A6A" w:rsidRPr="00331335">
        <w:rPr>
          <w:rFonts w:ascii="Times New Roman" w:hAnsi="Times New Roman" w:cs="Times New Roman"/>
          <w:i/>
        </w:rPr>
        <w:t xml:space="preserve"> the regulatory welfare state </w:t>
      </w:r>
      <w:r w:rsidR="00257478" w:rsidRPr="00331335">
        <w:rPr>
          <w:rFonts w:ascii="Times New Roman" w:hAnsi="Times New Roman" w:cs="Times New Roman"/>
          <w:i/>
        </w:rPr>
        <w:t>intensifies</w:t>
      </w:r>
      <w:r w:rsidR="00523A6A" w:rsidRPr="00331335">
        <w:rPr>
          <w:rFonts w:ascii="Times New Roman" w:hAnsi="Times New Roman" w:cs="Times New Roman"/>
          <w:i/>
        </w:rPr>
        <w:t xml:space="preserve"> resource pressures.</w:t>
      </w:r>
    </w:p>
    <w:p w14:paraId="28981ECC" w14:textId="77777777" w:rsidR="00F44381" w:rsidRPr="00331335" w:rsidRDefault="00F44381" w:rsidP="002A795D">
      <w:pPr>
        <w:spacing w:after="0" w:line="480" w:lineRule="auto"/>
        <w:jc w:val="both"/>
        <w:rPr>
          <w:rFonts w:ascii="Times New Roman" w:hAnsi="Times New Roman" w:cs="Times New Roman"/>
          <w:i/>
        </w:rPr>
      </w:pPr>
    </w:p>
    <w:p w14:paraId="05D069EC" w14:textId="035A393A" w:rsidR="00C31D6B" w:rsidRPr="00331335" w:rsidRDefault="00C31D6B" w:rsidP="002A795D">
      <w:pPr>
        <w:spacing w:after="0" w:line="480" w:lineRule="auto"/>
        <w:rPr>
          <w:rFonts w:ascii="Times New Roman" w:hAnsi="Times New Roman" w:cs="Times New Roman"/>
          <w:bCs/>
          <w:lang w:val="en"/>
        </w:rPr>
      </w:pPr>
      <w:r w:rsidRPr="00331335">
        <w:rPr>
          <w:rFonts w:ascii="Times New Roman" w:hAnsi="Times New Roman" w:cs="Times New Roman"/>
          <w:b/>
          <w:bCs/>
          <w:lang w:val="en"/>
        </w:rPr>
        <w:t>Keywords:</w:t>
      </w:r>
      <w:r w:rsidR="00BA00CE" w:rsidRPr="00331335">
        <w:rPr>
          <w:rFonts w:ascii="Times New Roman" w:hAnsi="Times New Roman" w:cs="Times New Roman"/>
          <w:b/>
          <w:bCs/>
          <w:lang w:val="en"/>
        </w:rPr>
        <w:t xml:space="preserve"> </w:t>
      </w:r>
      <w:r w:rsidR="00BA00CE" w:rsidRPr="00331335">
        <w:rPr>
          <w:rFonts w:ascii="Times New Roman" w:hAnsi="Times New Roman" w:cs="Times New Roman"/>
          <w:bCs/>
          <w:lang w:val="en"/>
        </w:rPr>
        <w:t xml:space="preserve">claimants, </w:t>
      </w:r>
      <w:r w:rsidR="001A31B4" w:rsidRPr="00331335">
        <w:rPr>
          <w:rFonts w:ascii="Times New Roman" w:hAnsi="Times New Roman" w:cs="Times New Roman"/>
          <w:bCs/>
          <w:lang w:val="en"/>
        </w:rPr>
        <w:t xml:space="preserve">regulation, </w:t>
      </w:r>
      <w:r w:rsidR="00BA00CE" w:rsidRPr="00331335">
        <w:rPr>
          <w:rFonts w:ascii="Times New Roman" w:hAnsi="Times New Roman" w:cs="Times New Roman"/>
          <w:bCs/>
          <w:lang w:val="en"/>
        </w:rPr>
        <w:t xml:space="preserve">resources, </w:t>
      </w:r>
      <w:r w:rsidR="001A31B4" w:rsidRPr="00331335">
        <w:rPr>
          <w:rFonts w:ascii="Times New Roman" w:hAnsi="Times New Roman" w:cs="Times New Roman"/>
          <w:bCs/>
          <w:lang w:val="en"/>
        </w:rPr>
        <w:t xml:space="preserve">social security, </w:t>
      </w:r>
      <w:r w:rsidRPr="00331335">
        <w:rPr>
          <w:rFonts w:ascii="Times New Roman" w:hAnsi="Times New Roman" w:cs="Times New Roman"/>
          <w:bCs/>
          <w:lang w:val="en"/>
        </w:rPr>
        <w:t>welfare state.</w:t>
      </w:r>
    </w:p>
    <w:p w14:paraId="78BCC7FC" w14:textId="77777777" w:rsidR="00F44381" w:rsidRPr="00331335" w:rsidRDefault="00F44381" w:rsidP="002A795D">
      <w:pPr>
        <w:spacing w:after="0" w:line="480" w:lineRule="auto"/>
        <w:jc w:val="both"/>
        <w:rPr>
          <w:rFonts w:ascii="Times New Roman" w:hAnsi="Times New Roman" w:cs="Times New Roman"/>
          <w:i/>
        </w:rPr>
      </w:pPr>
    </w:p>
    <w:p w14:paraId="33996F9C" w14:textId="5E9060B6" w:rsidR="007457F6" w:rsidRPr="00331335" w:rsidRDefault="007457F6" w:rsidP="002A795D">
      <w:pPr>
        <w:spacing w:after="0" w:line="480" w:lineRule="auto"/>
        <w:jc w:val="both"/>
        <w:rPr>
          <w:rFonts w:ascii="Times New Roman" w:hAnsi="Times New Roman" w:cs="Times New Roman"/>
          <w:b/>
          <w:bCs/>
          <w:lang w:val="en"/>
        </w:rPr>
      </w:pPr>
      <w:r w:rsidRPr="00331335">
        <w:rPr>
          <w:rFonts w:ascii="Times New Roman" w:hAnsi="Times New Roman" w:cs="Times New Roman"/>
          <w:b/>
          <w:bCs/>
          <w:lang w:val="en"/>
        </w:rPr>
        <w:t>INTRODUCTION</w:t>
      </w:r>
    </w:p>
    <w:p w14:paraId="198F7F5A" w14:textId="5488091A" w:rsidR="008F38B9" w:rsidRPr="00331335" w:rsidRDefault="0020155E"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 xml:space="preserve">The </w:t>
      </w:r>
      <w:r w:rsidR="008F38B9" w:rsidRPr="00331335">
        <w:rPr>
          <w:rFonts w:ascii="Times New Roman" w:eastAsia="Times New Roman" w:hAnsi="Times New Roman" w:cs="Times New Roman"/>
          <w:bCs/>
          <w:lang w:val="en"/>
        </w:rPr>
        <w:t>nascent regulatory welfare state literature explor</w:t>
      </w:r>
      <w:r w:rsidR="0070157E" w:rsidRPr="00331335">
        <w:rPr>
          <w:rFonts w:ascii="Times New Roman" w:eastAsia="Times New Roman" w:hAnsi="Times New Roman" w:cs="Times New Roman"/>
          <w:bCs/>
          <w:lang w:val="en"/>
        </w:rPr>
        <w:t>es</w:t>
      </w:r>
      <w:r w:rsidR="00D24568" w:rsidRPr="00331335">
        <w:rPr>
          <w:rFonts w:ascii="Times New Roman" w:eastAsia="Times New Roman" w:hAnsi="Times New Roman" w:cs="Times New Roman"/>
          <w:bCs/>
          <w:lang w:val="en"/>
        </w:rPr>
        <w:t xml:space="preserve"> the intriguing </w:t>
      </w:r>
      <w:r w:rsidR="004D640F" w:rsidRPr="00331335">
        <w:rPr>
          <w:rFonts w:ascii="Times New Roman" w:eastAsia="Times New Roman" w:hAnsi="Times New Roman" w:cs="Times New Roman"/>
          <w:bCs/>
          <w:lang w:val="en"/>
        </w:rPr>
        <w:t>association</w:t>
      </w:r>
      <w:r w:rsidR="008F38B9" w:rsidRPr="00331335">
        <w:rPr>
          <w:rFonts w:ascii="Times New Roman" w:eastAsia="Times New Roman" w:hAnsi="Times New Roman" w:cs="Times New Roman"/>
          <w:bCs/>
          <w:lang w:val="en"/>
        </w:rPr>
        <w:t xml:space="preserve"> between regulation</w:t>
      </w:r>
      <w:r w:rsidR="009E0C9B" w:rsidRPr="00331335">
        <w:rPr>
          <w:rFonts w:ascii="Times New Roman" w:eastAsia="Times New Roman" w:hAnsi="Times New Roman" w:cs="Times New Roman"/>
          <w:bCs/>
          <w:lang w:val="en"/>
        </w:rPr>
        <w:t xml:space="preserve"> and the welfare state</w:t>
      </w:r>
      <w:r w:rsidR="00FA7F06" w:rsidRPr="00331335">
        <w:rPr>
          <w:rFonts w:ascii="Times New Roman" w:eastAsia="Times New Roman" w:hAnsi="Times New Roman" w:cs="Times New Roman"/>
          <w:bCs/>
          <w:lang w:val="en"/>
        </w:rPr>
        <w:t xml:space="preserve"> </w:t>
      </w:r>
      <w:r w:rsidR="008F38B9" w:rsidRPr="00331335">
        <w:rPr>
          <w:rFonts w:ascii="Times New Roman" w:eastAsia="Times New Roman" w:hAnsi="Times New Roman" w:cs="Times New Roman"/>
          <w:bCs/>
          <w:lang w:val="en"/>
        </w:rPr>
        <w:t>(</w:t>
      </w:r>
      <w:proofErr w:type="gramStart"/>
      <w:r w:rsidR="00C33EFE" w:rsidRPr="00331335">
        <w:rPr>
          <w:rFonts w:ascii="Times New Roman" w:eastAsia="Times New Roman" w:hAnsi="Times New Roman" w:cs="Times New Roman"/>
          <w:bCs/>
          <w:lang w:val="en"/>
        </w:rPr>
        <w:t>e.g</w:t>
      </w:r>
      <w:r w:rsidR="008F38B9" w:rsidRPr="00331335">
        <w:rPr>
          <w:rFonts w:ascii="Times New Roman" w:eastAsia="Times New Roman" w:hAnsi="Times New Roman" w:cs="Times New Roman"/>
          <w:bCs/>
          <w:lang w:val="en"/>
        </w:rPr>
        <w:t>.</w:t>
      </w:r>
      <w:proofErr w:type="gramEnd"/>
      <w:r w:rsidR="008F38B9" w:rsidRPr="00331335">
        <w:rPr>
          <w:rFonts w:ascii="Times New Roman" w:eastAsia="Times New Roman" w:hAnsi="Times New Roman" w:cs="Times New Roman"/>
          <w:bCs/>
          <w:lang w:val="en"/>
        </w:rPr>
        <w:t xml:space="preserve"> Levi-Faur 2014; Haber 2017; Trein 2020; Benis</w:t>
      </w:r>
      <w:r w:rsidR="00D24568" w:rsidRPr="00331335">
        <w:rPr>
          <w:rFonts w:ascii="Times New Roman" w:eastAsia="Times New Roman" w:hAnsi="Times New Roman" w:cs="Times New Roman"/>
          <w:bCs/>
          <w:lang w:val="en"/>
        </w:rPr>
        <w:t xml:space="preserve">h </w:t>
      </w:r>
      <w:r w:rsidR="00BA00CE" w:rsidRPr="00331335">
        <w:rPr>
          <w:rFonts w:ascii="Times New Roman" w:eastAsia="Times New Roman" w:hAnsi="Times New Roman" w:cs="Times New Roman"/>
          <w:bCs/>
          <w:lang w:val="en"/>
        </w:rPr>
        <w:t>&amp;</w:t>
      </w:r>
      <w:r w:rsidR="00D24568" w:rsidRPr="00331335">
        <w:rPr>
          <w:rFonts w:ascii="Times New Roman" w:eastAsia="Times New Roman" w:hAnsi="Times New Roman" w:cs="Times New Roman"/>
          <w:bCs/>
          <w:lang w:val="en"/>
        </w:rPr>
        <w:t xml:space="preserve"> Levi-Faur 2020a, 2020b)</w:t>
      </w:r>
      <w:r w:rsidR="008F26C2" w:rsidRPr="00331335">
        <w:rPr>
          <w:rFonts w:ascii="Times New Roman" w:eastAsia="Times New Roman" w:hAnsi="Times New Roman" w:cs="Times New Roman"/>
          <w:bCs/>
          <w:lang w:val="en"/>
        </w:rPr>
        <w:t>.</w:t>
      </w:r>
      <w:r w:rsidR="00D24568" w:rsidRPr="00331335">
        <w:rPr>
          <w:rFonts w:ascii="Times New Roman" w:eastAsia="Times New Roman" w:hAnsi="Times New Roman" w:cs="Times New Roman"/>
          <w:bCs/>
          <w:lang w:val="en"/>
        </w:rPr>
        <w:t xml:space="preserve"> </w:t>
      </w:r>
      <w:r w:rsidR="0047166D" w:rsidRPr="00331335">
        <w:rPr>
          <w:rFonts w:ascii="Times New Roman" w:eastAsia="Times New Roman" w:hAnsi="Times New Roman" w:cs="Times New Roman"/>
          <w:bCs/>
          <w:lang w:val="en"/>
        </w:rPr>
        <w:t>The</w:t>
      </w:r>
      <w:r w:rsidR="008F26C2" w:rsidRPr="00331335">
        <w:rPr>
          <w:rFonts w:ascii="Times New Roman" w:eastAsia="Times New Roman" w:hAnsi="Times New Roman" w:cs="Times New Roman"/>
          <w:bCs/>
          <w:lang w:val="en"/>
        </w:rPr>
        <w:t xml:space="preserve"> </w:t>
      </w:r>
      <w:r w:rsidR="008F38B9" w:rsidRPr="00331335">
        <w:rPr>
          <w:rFonts w:ascii="Times New Roman" w:eastAsia="Times New Roman" w:hAnsi="Times New Roman" w:cs="Times New Roman"/>
          <w:bCs/>
          <w:lang w:val="en"/>
        </w:rPr>
        <w:t xml:space="preserve">literature sees the </w:t>
      </w:r>
      <w:r w:rsidR="00F6557A" w:rsidRPr="00331335">
        <w:rPr>
          <w:rFonts w:ascii="Times New Roman" w:eastAsia="Times New Roman" w:hAnsi="Times New Roman" w:cs="Times New Roman"/>
          <w:bCs/>
          <w:lang w:val="en"/>
        </w:rPr>
        <w:t>s</w:t>
      </w:r>
      <w:r w:rsidR="008F38B9" w:rsidRPr="00331335">
        <w:rPr>
          <w:rFonts w:ascii="Times New Roman" w:eastAsia="Times New Roman" w:hAnsi="Times New Roman" w:cs="Times New Roman"/>
          <w:bCs/>
          <w:lang w:val="en"/>
        </w:rPr>
        <w:t xml:space="preserve">tate as </w:t>
      </w:r>
      <w:r w:rsidR="0047166D" w:rsidRPr="00331335">
        <w:rPr>
          <w:rFonts w:ascii="Times New Roman" w:eastAsia="Times New Roman" w:hAnsi="Times New Roman" w:cs="Times New Roman"/>
          <w:bCs/>
          <w:lang w:val="en"/>
        </w:rPr>
        <w:t xml:space="preserve">a </w:t>
      </w:r>
      <w:r w:rsidR="008F38B9" w:rsidRPr="00331335">
        <w:rPr>
          <w:rFonts w:ascii="Times New Roman" w:eastAsia="Times New Roman" w:hAnsi="Times New Roman" w:cs="Times New Roman"/>
          <w:bCs/>
          <w:lang w:val="en"/>
        </w:rPr>
        <w:t>polymorphic</w:t>
      </w:r>
      <w:r w:rsidR="0047166D" w:rsidRPr="00331335">
        <w:rPr>
          <w:rFonts w:ascii="Times New Roman" w:eastAsia="Times New Roman" w:hAnsi="Times New Roman" w:cs="Times New Roman"/>
          <w:bCs/>
          <w:lang w:val="en"/>
        </w:rPr>
        <w:t xml:space="preserve"> institution</w:t>
      </w:r>
      <w:r w:rsidR="000461CF" w:rsidRPr="00331335">
        <w:rPr>
          <w:rFonts w:ascii="Times New Roman" w:eastAsia="Times New Roman" w:hAnsi="Times New Roman" w:cs="Times New Roman"/>
          <w:bCs/>
          <w:lang w:val="en"/>
        </w:rPr>
        <w:t>, as both regulator of events and delive</w:t>
      </w:r>
      <w:r w:rsidR="008F26C2" w:rsidRPr="00331335">
        <w:rPr>
          <w:rFonts w:ascii="Times New Roman" w:eastAsia="Times New Roman" w:hAnsi="Times New Roman" w:cs="Times New Roman"/>
          <w:bCs/>
          <w:lang w:val="en"/>
        </w:rPr>
        <w:t>rer</w:t>
      </w:r>
      <w:r w:rsidR="000461CF" w:rsidRPr="00331335">
        <w:rPr>
          <w:rFonts w:ascii="Times New Roman" w:eastAsia="Times New Roman" w:hAnsi="Times New Roman" w:cs="Times New Roman"/>
          <w:bCs/>
          <w:lang w:val="en"/>
        </w:rPr>
        <w:t xml:space="preserve"> of </w:t>
      </w:r>
      <w:r w:rsidR="008F38B9" w:rsidRPr="00331335">
        <w:rPr>
          <w:rFonts w:ascii="Times New Roman" w:eastAsia="Times New Roman" w:hAnsi="Times New Roman" w:cs="Times New Roman"/>
          <w:bCs/>
          <w:lang w:val="en"/>
        </w:rPr>
        <w:t xml:space="preserve">welfare </w:t>
      </w:r>
      <w:r w:rsidR="00277326" w:rsidRPr="00331335">
        <w:rPr>
          <w:rFonts w:ascii="Times New Roman" w:eastAsia="Times New Roman" w:hAnsi="Times New Roman" w:cs="Times New Roman"/>
          <w:bCs/>
          <w:lang w:val="en"/>
        </w:rPr>
        <w:t>support</w:t>
      </w:r>
      <w:r w:rsidR="008F38B9" w:rsidRPr="00331335">
        <w:rPr>
          <w:rFonts w:ascii="Times New Roman" w:eastAsia="Times New Roman" w:hAnsi="Times New Roman" w:cs="Times New Roman"/>
          <w:bCs/>
          <w:lang w:val="en"/>
        </w:rPr>
        <w:t xml:space="preserve">, </w:t>
      </w:r>
      <w:r w:rsidR="0037010E" w:rsidRPr="00331335">
        <w:rPr>
          <w:rFonts w:ascii="Times New Roman" w:eastAsia="Times New Roman" w:hAnsi="Times New Roman" w:cs="Times New Roman"/>
          <w:bCs/>
          <w:lang w:val="en"/>
        </w:rPr>
        <w:t xml:space="preserve">and </w:t>
      </w:r>
      <w:r w:rsidR="000461CF" w:rsidRPr="00331335">
        <w:rPr>
          <w:rFonts w:ascii="Times New Roman" w:eastAsia="Times New Roman" w:hAnsi="Times New Roman" w:cs="Times New Roman"/>
          <w:bCs/>
          <w:lang w:val="en"/>
        </w:rPr>
        <w:t>e</w:t>
      </w:r>
      <w:r w:rsidR="0037010E" w:rsidRPr="00331335">
        <w:rPr>
          <w:rFonts w:ascii="Times New Roman" w:eastAsia="Times New Roman" w:hAnsi="Times New Roman" w:cs="Times New Roman"/>
          <w:bCs/>
          <w:lang w:val="en"/>
        </w:rPr>
        <w:t>ndeavors</w:t>
      </w:r>
      <w:r w:rsidR="00FA7F06" w:rsidRPr="00331335">
        <w:rPr>
          <w:rFonts w:ascii="Times New Roman" w:eastAsia="Times New Roman" w:hAnsi="Times New Roman" w:cs="Times New Roman"/>
          <w:bCs/>
          <w:lang w:val="en"/>
        </w:rPr>
        <w:t xml:space="preserve"> </w:t>
      </w:r>
      <w:r w:rsidR="00365F33" w:rsidRPr="00331335">
        <w:rPr>
          <w:rFonts w:ascii="Times New Roman" w:eastAsia="Times New Roman" w:hAnsi="Times New Roman" w:cs="Times New Roman"/>
          <w:bCs/>
          <w:lang w:val="en"/>
        </w:rPr>
        <w:t>to explain how</w:t>
      </w:r>
      <w:r w:rsidR="0037010E" w:rsidRPr="00331335">
        <w:rPr>
          <w:rFonts w:ascii="Times New Roman" w:eastAsia="Times New Roman" w:hAnsi="Times New Roman" w:cs="Times New Roman"/>
          <w:bCs/>
          <w:lang w:val="en"/>
        </w:rPr>
        <w:t xml:space="preserve"> modern societies</w:t>
      </w:r>
      <w:r w:rsidR="001C5D9B" w:rsidRPr="00331335">
        <w:rPr>
          <w:rFonts w:ascii="Times New Roman" w:eastAsia="Times New Roman" w:hAnsi="Times New Roman" w:cs="Times New Roman"/>
          <w:bCs/>
          <w:lang w:val="en"/>
        </w:rPr>
        <w:t xml:space="preserve"> attempt to </w:t>
      </w:r>
      <w:r w:rsidR="004F6651" w:rsidRPr="00331335">
        <w:rPr>
          <w:rFonts w:ascii="Times New Roman" w:eastAsia="Times New Roman" w:hAnsi="Times New Roman" w:cs="Times New Roman"/>
          <w:bCs/>
          <w:lang w:val="en"/>
        </w:rPr>
        <w:t>pursue</w:t>
      </w:r>
      <w:r w:rsidR="001C5D9B" w:rsidRPr="00331335">
        <w:rPr>
          <w:rFonts w:ascii="Times New Roman" w:eastAsia="Times New Roman" w:hAnsi="Times New Roman" w:cs="Times New Roman"/>
          <w:bCs/>
          <w:lang w:val="en"/>
        </w:rPr>
        <w:t xml:space="preserve"> and manage </w:t>
      </w:r>
      <w:r w:rsidR="008F38B9" w:rsidRPr="00331335">
        <w:rPr>
          <w:rFonts w:ascii="Times New Roman" w:eastAsia="Times New Roman" w:hAnsi="Times New Roman" w:cs="Times New Roman"/>
          <w:bCs/>
          <w:lang w:val="en"/>
        </w:rPr>
        <w:t>social and economic goals</w:t>
      </w:r>
      <w:r w:rsidR="00277326" w:rsidRPr="00331335">
        <w:rPr>
          <w:rFonts w:ascii="Times New Roman" w:eastAsia="Times New Roman" w:hAnsi="Times New Roman" w:cs="Times New Roman"/>
          <w:bCs/>
          <w:lang w:val="en"/>
        </w:rPr>
        <w:t xml:space="preserve"> </w:t>
      </w:r>
      <w:r w:rsidR="008F38B9" w:rsidRPr="00331335">
        <w:rPr>
          <w:rFonts w:ascii="Times New Roman" w:eastAsia="Times New Roman" w:hAnsi="Times New Roman" w:cs="Times New Roman"/>
          <w:bCs/>
          <w:lang w:val="en"/>
        </w:rPr>
        <w:t xml:space="preserve">(Benish </w:t>
      </w:r>
      <w:r w:rsidR="00BA00CE" w:rsidRPr="00331335">
        <w:rPr>
          <w:rFonts w:ascii="Times New Roman" w:eastAsia="Times New Roman" w:hAnsi="Times New Roman" w:cs="Times New Roman"/>
          <w:bCs/>
          <w:lang w:val="en"/>
        </w:rPr>
        <w:t>&amp;</w:t>
      </w:r>
      <w:r w:rsidR="008F38B9" w:rsidRPr="00331335">
        <w:rPr>
          <w:rFonts w:ascii="Times New Roman" w:eastAsia="Times New Roman" w:hAnsi="Times New Roman" w:cs="Times New Roman"/>
          <w:bCs/>
          <w:lang w:val="en"/>
        </w:rPr>
        <w:t xml:space="preserve"> Levi-Faur 2020a). </w:t>
      </w:r>
      <w:r w:rsidR="00D24568" w:rsidRPr="00331335">
        <w:rPr>
          <w:rFonts w:ascii="Times New Roman" w:eastAsia="Times New Roman" w:hAnsi="Times New Roman" w:cs="Times New Roman"/>
          <w:bCs/>
          <w:lang w:val="en"/>
        </w:rPr>
        <w:t xml:space="preserve">The </w:t>
      </w:r>
      <w:r w:rsidR="0070157E" w:rsidRPr="00331335">
        <w:rPr>
          <w:rFonts w:ascii="Times New Roman" w:eastAsia="Times New Roman" w:hAnsi="Times New Roman" w:cs="Times New Roman"/>
          <w:bCs/>
          <w:lang w:val="en"/>
        </w:rPr>
        <w:t xml:space="preserve">regulatory welfare state </w:t>
      </w:r>
      <w:r w:rsidR="00D24568" w:rsidRPr="00331335">
        <w:rPr>
          <w:rFonts w:ascii="Times New Roman" w:eastAsia="Times New Roman" w:hAnsi="Times New Roman" w:cs="Times New Roman"/>
          <w:bCs/>
          <w:lang w:val="en"/>
        </w:rPr>
        <w:t xml:space="preserve">thesis </w:t>
      </w:r>
      <w:r w:rsidR="00C5341B" w:rsidRPr="00331335">
        <w:rPr>
          <w:rFonts w:ascii="Times New Roman" w:eastAsia="Times New Roman" w:hAnsi="Times New Roman" w:cs="Times New Roman"/>
          <w:bCs/>
          <w:lang w:val="en"/>
        </w:rPr>
        <w:t>has raised</w:t>
      </w:r>
      <w:r w:rsidR="008F38B9" w:rsidRPr="00331335">
        <w:rPr>
          <w:rFonts w:ascii="Times New Roman" w:eastAsia="Times New Roman" w:hAnsi="Times New Roman" w:cs="Times New Roman"/>
          <w:bCs/>
          <w:lang w:val="en"/>
        </w:rPr>
        <w:t xml:space="preserve"> </w:t>
      </w:r>
      <w:r w:rsidR="004F6651" w:rsidRPr="00331335">
        <w:rPr>
          <w:rFonts w:ascii="Times New Roman" w:eastAsia="Times New Roman" w:hAnsi="Times New Roman" w:cs="Times New Roman"/>
          <w:bCs/>
          <w:lang w:val="en"/>
        </w:rPr>
        <w:t>several</w:t>
      </w:r>
      <w:r w:rsidR="0070157E" w:rsidRPr="00331335">
        <w:rPr>
          <w:rFonts w:ascii="Times New Roman" w:eastAsia="Times New Roman" w:hAnsi="Times New Roman" w:cs="Times New Roman"/>
          <w:bCs/>
          <w:lang w:val="en"/>
        </w:rPr>
        <w:t xml:space="preserve"> important </w:t>
      </w:r>
      <w:r w:rsidR="008F38B9" w:rsidRPr="00331335">
        <w:rPr>
          <w:rFonts w:ascii="Times New Roman" w:eastAsia="Times New Roman" w:hAnsi="Times New Roman" w:cs="Times New Roman"/>
          <w:bCs/>
          <w:lang w:val="en"/>
        </w:rPr>
        <w:t xml:space="preserve">questions, </w:t>
      </w:r>
      <w:r w:rsidR="00C5341B" w:rsidRPr="00331335">
        <w:rPr>
          <w:rFonts w:ascii="Times New Roman" w:eastAsia="Times New Roman" w:hAnsi="Times New Roman" w:cs="Times New Roman"/>
          <w:bCs/>
          <w:lang w:val="en"/>
        </w:rPr>
        <w:t>to which only partial answers at best have been offered</w:t>
      </w:r>
      <w:r w:rsidR="008F38B9" w:rsidRPr="00331335">
        <w:rPr>
          <w:rFonts w:ascii="Times New Roman" w:eastAsia="Times New Roman" w:hAnsi="Times New Roman" w:cs="Times New Roman"/>
          <w:bCs/>
          <w:lang w:val="en"/>
        </w:rPr>
        <w:t xml:space="preserve">. How, if at all, is the regulatory welfare state finding expression across </w:t>
      </w:r>
      <w:r w:rsidR="00454659" w:rsidRPr="00331335">
        <w:rPr>
          <w:rFonts w:ascii="Times New Roman" w:eastAsia="Times New Roman" w:hAnsi="Times New Roman" w:cs="Times New Roman"/>
          <w:bCs/>
          <w:lang w:val="en"/>
        </w:rPr>
        <w:t>multiple</w:t>
      </w:r>
      <w:r w:rsidR="008F38B9" w:rsidRPr="00331335">
        <w:rPr>
          <w:rFonts w:ascii="Times New Roman" w:eastAsia="Times New Roman" w:hAnsi="Times New Roman" w:cs="Times New Roman"/>
          <w:bCs/>
          <w:lang w:val="en"/>
        </w:rPr>
        <w:t xml:space="preserve"> policy domains (</w:t>
      </w:r>
      <w:proofErr w:type="gramStart"/>
      <w:r w:rsidR="00C33EFE" w:rsidRPr="00331335">
        <w:rPr>
          <w:rFonts w:ascii="Times New Roman" w:eastAsia="Times New Roman" w:hAnsi="Times New Roman" w:cs="Times New Roman"/>
          <w:bCs/>
          <w:lang w:val="en"/>
        </w:rPr>
        <w:t>e.g</w:t>
      </w:r>
      <w:r w:rsidR="006E7BC9" w:rsidRPr="00331335">
        <w:rPr>
          <w:rFonts w:ascii="Times New Roman" w:eastAsia="Times New Roman" w:hAnsi="Times New Roman" w:cs="Times New Roman"/>
          <w:bCs/>
          <w:lang w:val="en"/>
        </w:rPr>
        <w:t>.</w:t>
      </w:r>
      <w:proofErr w:type="gramEnd"/>
      <w:r w:rsidR="00E04B97" w:rsidRPr="00331335">
        <w:rPr>
          <w:rFonts w:ascii="Times New Roman" w:eastAsia="Times New Roman" w:hAnsi="Times New Roman" w:cs="Times New Roman"/>
          <w:bCs/>
          <w:lang w:val="en"/>
        </w:rPr>
        <w:t xml:space="preserve"> pensions,</w:t>
      </w:r>
      <w:r w:rsidR="00FA7F06" w:rsidRPr="00331335">
        <w:rPr>
          <w:rFonts w:ascii="Times New Roman" w:eastAsia="Times New Roman" w:hAnsi="Times New Roman" w:cs="Times New Roman"/>
          <w:bCs/>
          <w:lang w:val="en"/>
        </w:rPr>
        <w:t xml:space="preserve"> </w:t>
      </w:r>
      <w:r w:rsidR="008F38B9" w:rsidRPr="00331335">
        <w:rPr>
          <w:rFonts w:ascii="Times New Roman" w:eastAsia="Times New Roman" w:hAnsi="Times New Roman" w:cs="Times New Roman"/>
          <w:bCs/>
          <w:lang w:val="en"/>
        </w:rPr>
        <w:t xml:space="preserve">unemployment and work) and jurisdictional </w:t>
      </w:r>
      <w:r w:rsidR="008F38B9" w:rsidRPr="00331335">
        <w:rPr>
          <w:rFonts w:ascii="Times New Roman" w:eastAsia="Times New Roman" w:hAnsi="Times New Roman" w:cs="Times New Roman"/>
          <w:bCs/>
          <w:lang w:val="en"/>
        </w:rPr>
        <w:lastRenderedPageBreak/>
        <w:t xml:space="preserve">and political </w:t>
      </w:r>
      <w:r w:rsidR="00CA7FED" w:rsidRPr="00331335">
        <w:rPr>
          <w:rFonts w:ascii="Times New Roman" w:eastAsia="Times New Roman" w:hAnsi="Times New Roman" w:cs="Times New Roman"/>
          <w:bCs/>
          <w:lang w:val="en"/>
        </w:rPr>
        <w:t>contexts</w:t>
      </w:r>
      <w:r w:rsidR="008F38B9" w:rsidRPr="00331335">
        <w:rPr>
          <w:rFonts w:ascii="Times New Roman" w:eastAsia="Times New Roman" w:hAnsi="Times New Roman" w:cs="Times New Roman"/>
          <w:bCs/>
          <w:lang w:val="en"/>
        </w:rPr>
        <w:t xml:space="preserve">? Importantly, does the </w:t>
      </w:r>
      <w:r w:rsidR="0037427E" w:rsidRPr="00331335">
        <w:rPr>
          <w:rFonts w:ascii="Times New Roman" w:eastAsia="Times New Roman" w:hAnsi="Times New Roman" w:cs="Times New Roman"/>
          <w:bCs/>
          <w:lang w:val="en"/>
        </w:rPr>
        <w:t>use</w:t>
      </w:r>
      <w:r w:rsidR="008F38B9" w:rsidRPr="00331335">
        <w:rPr>
          <w:rFonts w:ascii="Times New Roman" w:eastAsia="Times New Roman" w:hAnsi="Times New Roman" w:cs="Times New Roman"/>
          <w:bCs/>
          <w:lang w:val="en"/>
        </w:rPr>
        <w:t xml:space="preserve"> </w:t>
      </w:r>
      <w:r w:rsidR="0037427E" w:rsidRPr="00331335">
        <w:rPr>
          <w:rFonts w:ascii="Times New Roman" w:eastAsia="Times New Roman" w:hAnsi="Times New Roman" w:cs="Times New Roman"/>
          <w:bCs/>
          <w:lang w:val="en"/>
        </w:rPr>
        <w:t>of</w:t>
      </w:r>
      <w:r w:rsidR="008F38B9" w:rsidRPr="00331335">
        <w:rPr>
          <w:rFonts w:ascii="Times New Roman" w:eastAsia="Times New Roman" w:hAnsi="Times New Roman" w:cs="Times New Roman"/>
          <w:bCs/>
          <w:lang w:val="en"/>
        </w:rPr>
        <w:t xml:space="preserve"> fiscal and regulatory tools, channeled through an </w:t>
      </w:r>
      <w:r w:rsidR="0047166D" w:rsidRPr="00331335">
        <w:rPr>
          <w:rFonts w:ascii="Times New Roman" w:eastAsia="Times New Roman" w:hAnsi="Times New Roman" w:cs="Times New Roman"/>
          <w:bCs/>
          <w:lang w:val="en"/>
        </w:rPr>
        <w:t>inevitable</w:t>
      </w:r>
      <w:r w:rsidR="008F38B9" w:rsidRPr="00331335">
        <w:rPr>
          <w:rFonts w:ascii="Times New Roman" w:eastAsia="Times New Roman" w:hAnsi="Times New Roman" w:cs="Times New Roman"/>
          <w:bCs/>
          <w:lang w:val="en"/>
        </w:rPr>
        <w:t xml:space="preserve"> </w:t>
      </w:r>
      <w:r w:rsidR="00365F33" w:rsidRPr="00331335">
        <w:rPr>
          <w:rFonts w:ascii="Times New Roman" w:eastAsia="Times New Roman" w:hAnsi="Times New Roman" w:cs="Times New Roman"/>
          <w:bCs/>
          <w:lang w:val="en"/>
        </w:rPr>
        <w:t>expansion of the regulatory rulebook</w:t>
      </w:r>
      <w:r w:rsidR="008F38B9" w:rsidRPr="00331335">
        <w:rPr>
          <w:rFonts w:ascii="Times New Roman" w:eastAsia="Times New Roman" w:hAnsi="Times New Roman" w:cs="Times New Roman"/>
          <w:bCs/>
          <w:lang w:val="en"/>
        </w:rPr>
        <w:t>, undermine or belie the very policy objectives they are designed</w:t>
      </w:r>
      <w:r w:rsidR="00D24568" w:rsidRPr="00331335">
        <w:rPr>
          <w:rFonts w:ascii="Times New Roman" w:eastAsia="Times New Roman" w:hAnsi="Times New Roman" w:cs="Times New Roman"/>
          <w:bCs/>
          <w:lang w:val="en"/>
        </w:rPr>
        <w:t xml:space="preserve"> to promote and</w:t>
      </w:r>
      <w:r w:rsidR="008F38B9" w:rsidRPr="00331335">
        <w:rPr>
          <w:rFonts w:ascii="Times New Roman" w:eastAsia="Times New Roman" w:hAnsi="Times New Roman" w:cs="Times New Roman"/>
          <w:bCs/>
          <w:lang w:val="en"/>
        </w:rPr>
        <w:t xml:space="preserve"> achieve? </w:t>
      </w:r>
    </w:p>
    <w:p w14:paraId="31155FC3" w14:textId="77777777" w:rsidR="008F38B9" w:rsidRPr="00331335" w:rsidRDefault="008F38B9" w:rsidP="002A795D">
      <w:pPr>
        <w:spacing w:after="0" w:line="480" w:lineRule="auto"/>
        <w:jc w:val="both"/>
        <w:rPr>
          <w:rFonts w:ascii="Times New Roman" w:eastAsia="Times New Roman" w:hAnsi="Times New Roman" w:cs="Times New Roman"/>
          <w:bCs/>
          <w:lang w:val="en"/>
        </w:rPr>
      </w:pPr>
    </w:p>
    <w:p w14:paraId="3749072C" w14:textId="7E16A1E2" w:rsidR="00B74E04" w:rsidRPr="00331335" w:rsidRDefault="00FA50F6"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This</w:t>
      </w:r>
      <w:r w:rsidR="009C72C3" w:rsidRPr="00331335">
        <w:rPr>
          <w:rFonts w:ascii="Times New Roman" w:eastAsia="Times New Roman" w:hAnsi="Times New Roman" w:cs="Times New Roman"/>
          <w:bCs/>
          <w:lang w:val="en"/>
        </w:rPr>
        <w:t xml:space="preserve"> </w:t>
      </w:r>
      <w:r w:rsidR="000F02C3" w:rsidRPr="00331335">
        <w:rPr>
          <w:rFonts w:ascii="Times New Roman" w:eastAsia="Times New Roman" w:hAnsi="Times New Roman" w:cs="Times New Roman"/>
          <w:bCs/>
          <w:lang w:val="en"/>
        </w:rPr>
        <w:t>article</w:t>
      </w:r>
      <w:r w:rsidR="007D1455" w:rsidRPr="00331335">
        <w:rPr>
          <w:rFonts w:ascii="Times New Roman" w:eastAsia="Times New Roman" w:hAnsi="Times New Roman" w:cs="Times New Roman"/>
          <w:bCs/>
          <w:lang w:val="en"/>
        </w:rPr>
        <w:t xml:space="preserve"> provides a new conceptual understanding </w:t>
      </w:r>
      <w:r w:rsidR="007F3462" w:rsidRPr="00331335">
        <w:rPr>
          <w:rFonts w:ascii="Times New Roman" w:eastAsia="Times New Roman" w:hAnsi="Times New Roman" w:cs="Times New Roman"/>
          <w:bCs/>
          <w:lang w:val="en"/>
        </w:rPr>
        <w:t xml:space="preserve">of regulation inside the welfare state through observations and scrutiny of an </w:t>
      </w:r>
      <w:r w:rsidR="00FA3091" w:rsidRPr="00331335">
        <w:rPr>
          <w:rFonts w:ascii="Times New Roman" w:eastAsia="Times New Roman" w:hAnsi="Times New Roman" w:cs="Times New Roman"/>
          <w:bCs/>
          <w:lang w:val="en"/>
        </w:rPr>
        <w:t xml:space="preserve">important </w:t>
      </w:r>
      <w:r w:rsidR="007F3462" w:rsidRPr="00331335">
        <w:rPr>
          <w:rFonts w:ascii="Times New Roman" w:eastAsia="Times New Roman" w:hAnsi="Times New Roman" w:cs="Times New Roman"/>
          <w:bCs/>
          <w:lang w:val="en"/>
        </w:rPr>
        <w:t xml:space="preserve">policy </w:t>
      </w:r>
      <w:r w:rsidR="008F38B9" w:rsidRPr="00331335">
        <w:rPr>
          <w:rFonts w:ascii="Times New Roman" w:eastAsia="Times New Roman" w:hAnsi="Times New Roman" w:cs="Times New Roman"/>
          <w:bCs/>
          <w:lang w:val="en"/>
        </w:rPr>
        <w:t xml:space="preserve">program </w:t>
      </w:r>
      <w:r w:rsidR="008750BF" w:rsidRPr="00331335">
        <w:rPr>
          <w:rFonts w:ascii="Times New Roman" w:eastAsia="Times New Roman" w:hAnsi="Times New Roman" w:cs="Times New Roman"/>
          <w:bCs/>
          <w:lang w:val="en"/>
        </w:rPr>
        <w:t>shaping</w:t>
      </w:r>
      <w:r w:rsidR="008F38B9" w:rsidRPr="00331335">
        <w:rPr>
          <w:rFonts w:ascii="Times New Roman" w:eastAsia="Times New Roman" w:hAnsi="Times New Roman" w:cs="Times New Roman"/>
          <w:bCs/>
          <w:lang w:val="en"/>
        </w:rPr>
        <w:t xml:space="preserve"> </w:t>
      </w:r>
      <w:r w:rsidR="008F26C2" w:rsidRPr="00331335">
        <w:rPr>
          <w:rFonts w:ascii="Times New Roman" w:eastAsia="Times New Roman" w:hAnsi="Times New Roman" w:cs="Times New Roman"/>
          <w:bCs/>
          <w:lang w:val="en"/>
        </w:rPr>
        <w:t>UK</w:t>
      </w:r>
      <w:r w:rsidR="00D24568" w:rsidRPr="00331335">
        <w:rPr>
          <w:rFonts w:ascii="Times New Roman" w:eastAsia="Times New Roman" w:hAnsi="Times New Roman" w:cs="Times New Roman"/>
          <w:bCs/>
          <w:lang w:val="en"/>
        </w:rPr>
        <w:t xml:space="preserve"> </w:t>
      </w:r>
      <w:r w:rsidR="008F38B9" w:rsidRPr="00331335">
        <w:rPr>
          <w:rFonts w:ascii="Times New Roman" w:eastAsia="Times New Roman" w:hAnsi="Times New Roman" w:cs="Times New Roman"/>
          <w:bCs/>
          <w:lang w:val="en"/>
        </w:rPr>
        <w:t>social security</w:t>
      </w:r>
      <w:r w:rsidR="00177D09" w:rsidRPr="00331335">
        <w:rPr>
          <w:rFonts w:ascii="Times New Roman" w:eastAsia="Times New Roman" w:hAnsi="Times New Roman" w:cs="Times New Roman"/>
          <w:bCs/>
          <w:lang w:val="en"/>
        </w:rPr>
        <w:t xml:space="preserve">. </w:t>
      </w:r>
      <w:r w:rsidR="007F3462" w:rsidRPr="00331335">
        <w:rPr>
          <w:rFonts w:ascii="Times New Roman" w:eastAsia="Times New Roman" w:hAnsi="Times New Roman" w:cs="Times New Roman"/>
          <w:bCs/>
          <w:lang w:val="en"/>
        </w:rPr>
        <w:t xml:space="preserve">This </w:t>
      </w:r>
      <w:r w:rsidR="00D24568" w:rsidRPr="00331335">
        <w:rPr>
          <w:rFonts w:ascii="Times New Roman" w:eastAsia="Times New Roman" w:hAnsi="Times New Roman" w:cs="Times New Roman"/>
          <w:bCs/>
          <w:lang w:val="en"/>
        </w:rPr>
        <w:t xml:space="preserve">program was, </w:t>
      </w:r>
      <w:r w:rsidR="00776764" w:rsidRPr="00331335">
        <w:rPr>
          <w:rFonts w:ascii="Times New Roman" w:eastAsia="Times New Roman" w:hAnsi="Times New Roman" w:cs="Times New Roman"/>
          <w:bCs/>
          <w:lang w:val="en"/>
        </w:rPr>
        <w:t xml:space="preserve">if not necessarily </w:t>
      </w:r>
      <w:r w:rsidR="00D24568" w:rsidRPr="00331335">
        <w:rPr>
          <w:rFonts w:ascii="Times New Roman" w:eastAsia="Times New Roman" w:hAnsi="Times New Roman" w:cs="Times New Roman"/>
          <w:bCs/>
          <w:lang w:val="en"/>
        </w:rPr>
        <w:t>instated</w:t>
      </w:r>
      <w:r w:rsidR="00DC2E1D" w:rsidRPr="00331335">
        <w:rPr>
          <w:rFonts w:ascii="Times New Roman" w:eastAsia="Times New Roman" w:hAnsi="Times New Roman" w:cs="Times New Roman"/>
          <w:bCs/>
          <w:lang w:val="en"/>
        </w:rPr>
        <w:t xml:space="preserve">, </w:t>
      </w:r>
      <w:r w:rsidRPr="00331335">
        <w:rPr>
          <w:rFonts w:ascii="Times New Roman" w:eastAsia="Times New Roman" w:hAnsi="Times New Roman" w:cs="Times New Roman"/>
          <w:bCs/>
          <w:lang w:val="en"/>
        </w:rPr>
        <w:t>unquestionably</w:t>
      </w:r>
      <w:r w:rsidR="00DC2E1D" w:rsidRPr="00331335">
        <w:rPr>
          <w:rFonts w:ascii="Times New Roman" w:eastAsia="Times New Roman" w:hAnsi="Times New Roman" w:cs="Times New Roman"/>
          <w:bCs/>
          <w:lang w:val="en"/>
        </w:rPr>
        <w:t xml:space="preserve"> given </w:t>
      </w:r>
      <w:r w:rsidR="009E0C9B" w:rsidRPr="00331335">
        <w:rPr>
          <w:rFonts w:ascii="Times New Roman" w:eastAsia="Times New Roman" w:hAnsi="Times New Roman" w:cs="Times New Roman"/>
          <w:bCs/>
          <w:lang w:val="en"/>
        </w:rPr>
        <w:t xml:space="preserve">impetus </w:t>
      </w:r>
      <w:r w:rsidR="001060B3" w:rsidRPr="00331335">
        <w:rPr>
          <w:rFonts w:ascii="Times New Roman" w:eastAsia="Times New Roman" w:hAnsi="Times New Roman" w:cs="Times New Roman"/>
          <w:bCs/>
          <w:lang w:val="en"/>
        </w:rPr>
        <w:t>with</w:t>
      </w:r>
      <w:r w:rsidR="00DC2E1D" w:rsidRPr="00331335">
        <w:rPr>
          <w:rFonts w:ascii="Times New Roman" w:eastAsia="Times New Roman" w:hAnsi="Times New Roman" w:cs="Times New Roman"/>
          <w:bCs/>
          <w:lang w:val="en"/>
        </w:rPr>
        <w:t xml:space="preserve"> the </w:t>
      </w:r>
      <w:r w:rsidR="008F38B9" w:rsidRPr="00331335">
        <w:rPr>
          <w:rFonts w:ascii="Times New Roman" w:eastAsia="Times New Roman" w:hAnsi="Times New Roman" w:cs="Times New Roman"/>
          <w:bCs/>
          <w:lang w:val="en"/>
        </w:rPr>
        <w:t>Welfare Reform Act 2012</w:t>
      </w:r>
      <w:r w:rsidR="00C41A32" w:rsidRPr="00331335">
        <w:rPr>
          <w:rFonts w:ascii="Times New Roman" w:eastAsia="Times New Roman" w:hAnsi="Times New Roman" w:cs="Times New Roman"/>
          <w:bCs/>
          <w:lang w:val="en"/>
        </w:rPr>
        <w:t xml:space="preserve">, </w:t>
      </w:r>
      <w:r w:rsidR="00487067" w:rsidRPr="00331335">
        <w:rPr>
          <w:rFonts w:ascii="Times New Roman" w:eastAsia="Times New Roman" w:hAnsi="Times New Roman" w:cs="Times New Roman"/>
          <w:bCs/>
          <w:lang w:val="en"/>
        </w:rPr>
        <w:t>t</w:t>
      </w:r>
      <w:r w:rsidR="002E394E" w:rsidRPr="00331335">
        <w:rPr>
          <w:rFonts w:ascii="Times New Roman" w:eastAsia="Times New Roman" w:hAnsi="Times New Roman" w:cs="Times New Roman"/>
          <w:bCs/>
          <w:lang w:val="en"/>
        </w:rPr>
        <w:t>o a lesser extent the W</w:t>
      </w:r>
      <w:r w:rsidR="00487067" w:rsidRPr="00331335">
        <w:rPr>
          <w:rFonts w:ascii="Times New Roman" w:eastAsia="Times New Roman" w:hAnsi="Times New Roman" w:cs="Times New Roman"/>
          <w:bCs/>
          <w:lang w:val="en"/>
        </w:rPr>
        <w:t>elfare Reform and Work Act 2016</w:t>
      </w:r>
      <w:r w:rsidR="00C41A32" w:rsidRPr="00331335">
        <w:rPr>
          <w:rFonts w:ascii="Times New Roman" w:eastAsia="Times New Roman" w:hAnsi="Times New Roman" w:cs="Times New Roman"/>
          <w:bCs/>
          <w:lang w:val="en"/>
        </w:rPr>
        <w:t xml:space="preserve">, </w:t>
      </w:r>
      <w:r w:rsidR="002E394E" w:rsidRPr="00331335">
        <w:rPr>
          <w:rFonts w:ascii="Times New Roman" w:eastAsia="Times New Roman" w:hAnsi="Times New Roman" w:cs="Times New Roman"/>
          <w:bCs/>
          <w:lang w:val="en"/>
        </w:rPr>
        <w:t>and the</w:t>
      </w:r>
      <w:r w:rsidR="00F903AD" w:rsidRPr="00331335">
        <w:rPr>
          <w:rFonts w:ascii="Times New Roman" w:eastAsia="Times New Roman" w:hAnsi="Times New Roman" w:cs="Times New Roman"/>
          <w:bCs/>
          <w:lang w:val="en"/>
        </w:rPr>
        <w:t xml:space="preserve"> introduction of the welfare </w:t>
      </w:r>
      <w:r w:rsidR="000F02C3" w:rsidRPr="00331335">
        <w:rPr>
          <w:rFonts w:ascii="Times New Roman" w:eastAsia="Times New Roman" w:hAnsi="Times New Roman" w:cs="Times New Roman"/>
          <w:bCs/>
          <w:lang w:val="en"/>
        </w:rPr>
        <w:t xml:space="preserve">program </w:t>
      </w:r>
      <w:r w:rsidR="00F903AD" w:rsidRPr="00331335">
        <w:rPr>
          <w:rFonts w:ascii="Times New Roman" w:eastAsia="Times New Roman" w:hAnsi="Times New Roman" w:cs="Times New Roman"/>
          <w:bCs/>
          <w:lang w:val="en"/>
        </w:rPr>
        <w:t>known as</w:t>
      </w:r>
      <w:r w:rsidR="009E0C9B" w:rsidRPr="00331335">
        <w:rPr>
          <w:rFonts w:ascii="Times New Roman" w:eastAsia="Times New Roman" w:hAnsi="Times New Roman" w:cs="Times New Roman"/>
          <w:bCs/>
          <w:lang w:val="en"/>
        </w:rPr>
        <w:t xml:space="preserve"> </w:t>
      </w:r>
      <w:r w:rsidR="00F75F76" w:rsidRPr="00331335">
        <w:rPr>
          <w:rFonts w:ascii="Times New Roman" w:eastAsia="Times New Roman" w:hAnsi="Times New Roman" w:cs="Times New Roman"/>
          <w:bCs/>
          <w:lang w:val="en"/>
        </w:rPr>
        <w:t>Universal Credit</w:t>
      </w:r>
      <w:r w:rsidR="001060B3" w:rsidRPr="00331335">
        <w:rPr>
          <w:rFonts w:ascii="Times New Roman" w:eastAsia="Times New Roman" w:hAnsi="Times New Roman" w:cs="Times New Roman"/>
          <w:bCs/>
          <w:lang w:val="en"/>
        </w:rPr>
        <w:t xml:space="preserve">. </w:t>
      </w:r>
      <w:r w:rsidRPr="00331335">
        <w:rPr>
          <w:rFonts w:ascii="Times New Roman" w:eastAsia="Times New Roman" w:hAnsi="Times New Roman" w:cs="Times New Roman"/>
          <w:bCs/>
          <w:lang w:val="en"/>
        </w:rPr>
        <w:t xml:space="preserve">It is </w:t>
      </w:r>
      <w:r w:rsidR="0047166D" w:rsidRPr="00331335">
        <w:rPr>
          <w:rFonts w:ascii="Times New Roman" w:eastAsia="Times New Roman" w:hAnsi="Times New Roman" w:cs="Times New Roman"/>
          <w:bCs/>
          <w:lang w:val="en"/>
        </w:rPr>
        <w:t>posited</w:t>
      </w:r>
      <w:r w:rsidRPr="00331335">
        <w:rPr>
          <w:rFonts w:ascii="Times New Roman" w:eastAsia="Times New Roman" w:hAnsi="Times New Roman" w:cs="Times New Roman"/>
          <w:bCs/>
          <w:lang w:val="en"/>
        </w:rPr>
        <w:t xml:space="preserve"> that the 2012 </w:t>
      </w:r>
      <w:r w:rsidR="001060B3" w:rsidRPr="00331335">
        <w:rPr>
          <w:rFonts w:ascii="Times New Roman" w:eastAsia="Times New Roman" w:hAnsi="Times New Roman" w:cs="Times New Roman"/>
          <w:bCs/>
          <w:lang w:val="en"/>
        </w:rPr>
        <w:t>Act</w:t>
      </w:r>
      <w:r w:rsidR="00D7285E" w:rsidRPr="00331335">
        <w:rPr>
          <w:rFonts w:ascii="Times New Roman" w:eastAsia="Times New Roman" w:hAnsi="Times New Roman" w:cs="Times New Roman"/>
          <w:bCs/>
          <w:lang w:val="en"/>
        </w:rPr>
        <w:t xml:space="preserve">, while part of a generational layering of policy developments in social security, </w:t>
      </w:r>
      <w:r w:rsidR="00C41A32" w:rsidRPr="00331335">
        <w:rPr>
          <w:rFonts w:ascii="Times New Roman" w:eastAsia="Times New Roman" w:hAnsi="Times New Roman" w:cs="Times New Roman"/>
          <w:bCs/>
          <w:lang w:val="en"/>
        </w:rPr>
        <w:t>was</w:t>
      </w:r>
      <w:r w:rsidR="00DC2E1D" w:rsidRPr="00331335">
        <w:rPr>
          <w:rFonts w:ascii="Times New Roman" w:eastAsia="Times New Roman" w:hAnsi="Times New Roman" w:cs="Times New Roman"/>
          <w:bCs/>
          <w:lang w:val="en"/>
        </w:rPr>
        <w:t xml:space="preserve"> a decisive moment</w:t>
      </w:r>
      <w:r w:rsidR="00CA7FED" w:rsidRPr="00331335">
        <w:rPr>
          <w:rFonts w:ascii="Times New Roman" w:eastAsia="Times New Roman" w:hAnsi="Times New Roman" w:cs="Times New Roman"/>
          <w:bCs/>
          <w:lang w:val="en"/>
        </w:rPr>
        <w:t xml:space="preserve"> in </w:t>
      </w:r>
      <w:r w:rsidR="00DC2E1D" w:rsidRPr="00331335">
        <w:rPr>
          <w:rFonts w:ascii="Times New Roman" w:eastAsia="Times New Roman" w:hAnsi="Times New Roman" w:cs="Times New Roman"/>
          <w:bCs/>
          <w:lang w:val="en"/>
        </w:rPr>
        <w:t xml:space="preserve">the </w:t>
      </w:r>
      <w:r w:rsidR="008F38B9" w:rsidRPr="00331335">
        <w:rPr>
          <w:rFonts w:ascii="Times New Roman" w:eastAsia="Times New Roman" w:hAnsi="Times New Roman" w:cs="Times New Roman"/>
          <w:bCs/>
          <w:lang w:val="en"/>
        </w:rPr>
        <w:t>emergence of regulatory welfare state</w:t>
      </w:r>
      <w:r w:rsidR="0037427E" w:rsidRPr="00331335">
        <w:rPr>
          <w:rFonts w:ascii="Times New Roman" w:eastAsia="Times New Roman" w:hAnsi="Times New Roman" w:cs="Times New Roman"/>
          <w:bCs/>
          <w:lang w:val="en"/>
        </w:rPr>
        <w:t xml:space="preserve"> operations</w:t>
      </w:r>
      <w:r w:rsidR="009E0C9B" w:rsidRPr="00331335">
        <w:rPr>
          <w:rFonts w:ascii="Times New Roman" w:eastAsia="Times New Roman" w:hAnsi="Times New Roman" w:cs="Times New Roman"/>
          <w:bCs/>
          <w:lang w:val="en"/>
        </w:rPr>
        <w:t xml:space="preserve">, and of </w:t>
      </w:r>
      <w:r w:rsidR="008F38B9" w:rsidRPr="00331335">
        <w:rPr>
          <w:rFonts w:ascii="Times New Roman" w:eastAsia="Times New Roman" w:hAnsi="Times New Roman" w:cs="Times New Roman"/>
          <w:bCs/>
          <w:lang w:val="en"/>
        </w:rPr>
        <w:t>the formulation</w:t>
      </w:r>
      <w:r w:rsidR="000F02C3" w:rsidRPr="00331335">
        <w:rPr>
          <w:rFonts w:ascii="Times New Roman" w:eastAsia="Times New Roman" w:hAnsi="Times New Roman" w:cs="Times New Roman"/>
          <w:bCs/>
          <w:lang w:val="en"/>
        </w:rPr>
        <w:t>,</w:t>
      </w:r>
      <w:r w:rsidR="0025152E" w:rsidRPr="00331335">
        <w:rPr>
          <w:rFonts w:ascii="Times New Roman" w:eastAsia="Times New Roman" w:hAnsi="Times New Roman" w:cs="Times New Roman"/>
          <w:bCs/>
          <w:lang w:val="en"/>
        </w:rPr>
        <w:t xml:space="preserve"> </w:t>
      </w:r>
      <w:r w:rsidR="008F38B9" w:rsidRPr="00331335">
        <w:rPr>
          <w:rFonts w:ascii="Times New Roman" w:eastAsia="Times New Roman" w:hAnsi="Times New Roman" w:cs="Times New Roman"/>
          <w:bCs/>
          <w:lang w:val="en"/>
        </w:rPr>
        <w:t>and</w:t>
      </w:r>
      <w:r w:rsidRPr="00331335">
        <w:rPr>
          <w:rFonts w:ascii="Times New Roman" w:eastAsia="Times New Roman" w:hAnsi="Times New Roman" w:cs="Times New Roman"/>
          <w:bCs/>
          <w:lang w:val="en"/>
        </w:rPr>
        <w:t xml:space="preserve"> </w:t>
      </w:r>
      <w:proofErr w:type="gramStart"/>
      <w:r w:rsidR="008F38B9" w:rsidRPr="00331335">
        <w:rPr>
          <w:rFonts w:ascii="Times New Roman" w:eastAsia="Times New Roman" w:hAnsi="Times New Roman" w:cs="Times New Roman"/>
          <w:bCs/>
          <w:lang w:val="en"/>
        </w:rPr>
        <w:t>where</w:t>
      </w:r>
      <w:proofErr w:type="gramEnd"/>
      <w:r w:rsidR="008F38B9" w:rsidRPr="00331335">
        <w:rPr>
          <w:rFonts w:ascii="Times New Roman" w:eastAsia="Times New Roman" w:hAnsi="Times New Roman" w:cs="Times New Roman"/>
          <w:bCs/>
          <w:lang w:val="en"/>
        </w:rPr>
        <w:t xml:space="preserve"> </w:t>
      </w:r>
      <w:r w:rsidR="0047166D" w:rsidRPr="00331335">
        <w:rPr>
          <w:rFonts w:ascii="Times New Roman" w:eastAsia="Times New Roman" w:hAnsi="Times New Roman" w:cs="Times New Roman"/>
          <w:bCs/>
          <w:lang w:val="en"/>
        </w:rPr>
        <w:t>considered</w:t>
      </w:r>
      <w:r w:rsidRPr="00331335" w:rsidDel="00FA50F6">
        <w:rPr>
          <w:rFonts w:ascii="Times New Roman" w:eastAsia="Times New Roman" w:hAnsi="Times New Roman" w:cs="Times New Roman"/>
          <w:bCs/>
          <w:lang w:val="en"/>
        </w:rPr>
        <w:t xml:space="preserve"> </w:t>
      </w:r>
      <w:r w:rsidR="003B2773" w:rsidRPr="00331335">
        <w:rPr>
          <w:rFonts w:ascii="Times New Roman" w:eastAsia="Times New Roman" w:hAnsi="Times New Roman" w:cs="Times New Roman"/>
          <w:bCs/>
          <w:lang w:val="en"/>
        </w:rPr>
        <w:t>appropriate</w:t>
      </w:r>
      <w:r w:rsidRPr="00331335">
        <w:rPr>
          <w:rFonts w:ascii="Times New Roman" w:eastAsia="Times New Roman" w:hAnsi="Times New Roman" w:cs="Times New Roman"/>
          <w:bCs/>
          <w:lang w:val="en"/>
        </w:rPr>
        <w:t>,</w:t>
      </w:r>
      <w:r w:rsidR="008F38B9" w:rsidRPr="00331335">
        <w:rPr>
          <w:rFonts w:ascii="Times New Roman" w:eastAsia="Times New Roman" w:hAnsi="Times New Roman" w:cs="Times New Roman"/>
          <w:bCs/>
          <w:lang w:val="en"/>
        </w:rPr>
        <w:t xml:space="preserve"> </w:t>
      </w:r>
      <w:r w:rsidRPr="00331335">
        <w:rPr>
          <w:rFonts w:ascii="Times New Roman" w:eastAsia="Times New Roman" w:hAnsi="Times New Roman" w:cs="Times New Roman"/>
          <w:bCs/>
          <w:lang w:val="en"/>
        </w:rPr>
        <w:t>fine-tuning</w:t>
      </w:r>
      <w:r w:rsidR="008F38B9" w:rsidRPr="00331335">
        <w:rPr>
          <w:rFonts w:ascii="Times New Roman" w:eastAsia="Times New Roman" w:hAnsi="Times New Roman" w:cs="Times New Roman"/>
          <w:bCs/>
          <w:lang w:val="en"/>
        </w:rPr>
        <w:t xml:space="preserve"> of </w:t>
      </w:r>
      <w:r w:rsidR="001060B3" w:rsidRPr="00331335">
        <w:rPr>
          <w:rFonts w:ascii="Times New Roman" w:eastAsia="Times New Roman" w:hAnsi="Times New Roman" w:cs="Times New Roman"/>
          <w:bCs/>
          <w:lang w:val="en"/>
        </w:rPr>
        <w:t xml:space="preserve">methods and procedures </w:t>
      </w:r>
      <w:r w:rsidR="0025152E" w:rsidRPr="00331335">
        <w:rPr>
          <w:rFonts w:ascii="Times New Roman" w:eastAsia="Times New Roman" w:hAnsi="Times New Roman" w:cs="Times New Roman"/>
          <w:bCs/>
          <w:lang w:val="en"/>
        </w:rPr>
        <w:t>that have</w:t>
      </w:r>
      <w:r w:rsidR="008F38B9" w:rsidRPr="00331335">
        <w:rPr>
          <w:rFonts w:ascii="Times New Roman" w:eastAsia="Times New Roman" w:hAnsi="Times New Roman" w:cs="Times New Roman"/>
          <w:bCs/>
          <w:lang w:val="en"/>
        </w:rPr>
        <w:t xml:space="preserve"> both regulatory and fiscal constituents and effects.</w:t>
      </w:r>
      <w:r w:rsidR="00DC2E1D" w:rsidRPr="00331335">
        <w:rPr>
          <w:rFonts w:ascii="Times New Roman" w:eastAsia="Times New Roman" w:hAnsi="Times New Roman" w:cs="Times New Roman"/>
          <w:bCs/>
          <w:lang w:val="en"/>
        </w:rPr>
        <w:t xml:space="preserve"> </w:t>
      </w:r>
      <w:r w:rsidR="008F26C2" w:rsidRPr="00331335">
        <w:rPr>
          <w:rFonts w:ascii="Times New Roman" w:eastAsia="Times New Roman" w:hAnsi="Times New Roman" w:cs="Times New Roman"/>
          <w:bCs/>
          <w:lang w:val="en"/>
        </w:rPr>
        <w:t>But more significantly</w:t>
      </w:r>
      <w:r w:rsidR="001060B3" w:rsidRPr="00331335">
        <w:rPr>
          <w:rFonts w:ascii="Times New Roman" w:eastAsia="Times New Roman" w:hAnsi="Times New Roman" w:cs="Times New Roman"/>
          <w:bCs/>
          <w:lang w:val="en"/>
        </w:rPr>
        <w:t xml:space="preserve">, </w:t>
      </w:r>
      <w:r w:rsidR="00AE0F67" w:rsidRPr="00331335">
        <w:rPr>
          <w:rFonts w:ascii="Times New Roman" w:eastAsia="Times New Roman" w:hAnsi="Times New Roman" w:cs="Times New Roman"/>
          <w:bCs/>
          <w:lang w:val="en"/>
        </w:rPr>
        <w:t xml:space="preserve">an examination of </w:t>
      </w:r>
      <w:r w:rsidR="00A05E57" w:rsidRPr="00331335">
        <w:rPr>
          <w:rFonts w:ascii="Times New Roman" w:eastAsia="Times New Roman" w:hAnsi="Times New Roman" w:cs="Times New Roman"/>
          <w:bCs/>
          <w:lang w:val="en"/>
        </w:rPr>
        <w:t>critical</w:t>
      </w:r>
      <w:r w:rsidR="00463293" w:rsidRPr="00331335">
        <w:rPr>
          <w:rFonts w:ascii="Times New Roman" w:eastAsia="Times New Roman" w:hAnsi="Times New Roman" w:cs="Times New Roman"/>
          <w:bCs/>
          <w:lang w:val="en"/>
        </w:rPr>
        <w:t xml:space="preserve"> developments including and </w:t>
      </w:r>
      <w:r w:rsidR="004F6651" w:rsidRPr="00331335">
        <w:rPr>
          <w:rFonts w:ascii="Times New Roman" w:eastAsia="Times New Roman" w:hAnsi="Times New Roman" w:cs="Times New Roman"/>
          <w:bCs/>
          <w:lang w:val="en"/>
        </w:rPr>
        <w:t>after</w:t>
      </w:r>
      <w:r w:rsidR="00A05E57" w:rsidRPr="00331335">
        <w:rPr>
          <w:rFonts w:ascii="Times New Roman" w:eastAsia="Times New Roman" w:hAnsi="Times New Roman" w:cs="Times New Roman"/>
          <w:bCs/>
          <w:lang w:val="en"/>
        </w:rPr>
        <w:t xml:space="preserve"> </w:t>
      </w:r>
      <w:r w:rsidR="00463293" w:rsidRPr="00331335">
        <w:rPr>
          <w:rFonts w:ascii="Times New Roman" w:eastAsia="Times New Roman" w:hAnsi="Times New Roman" w:cs="Times New Roman"/>
          <w:bCs/>
          <w:lang w:val="en"/>
        </w:rPr>
        <w:t>the 2012 Act</w:t>
      </w:r>
      <w:r w:rsidR="00AE0F67" w:rsidRPr="00331335">
        <w:rPr>
          <w:rFonts w:ascii="Times New Roman" w:eastAsia="Times New Roman" w:hAnsi="Times New Roman" w:cs="Times New Roman"/>
          <w:bCs/>
          <w:lang w:val="en"/>
        </w:rPr>
        <w:t xml:space="preserve"> reveal how the </w:t>
      </w:r>
      <w:r w:rsidR="008F38B9" w:rsidRPr="00331335">
        <w:rPr>
          <w:rFonts w:ascii="Times New Roman" w:eastAsia="Times New Roman" w:hAnsi="Times New Roman" w:cs="Times New Roman"/>
          <w:bCs/>
          <w:lang w:val="en"/>
        </w:rPr>
        <w:t>regulatory and fiscal components</w:t>
      </w:r>
      <w:r w:rsidR="003E6BA7" w:rsidRPr="00331335">
        <w:rPr>
          <w:rFonts w:ascii="Times New Roman" w:eastAsia="Times New Roman" w:hAnsi="Times New Roman" w:cs="Times New Roman"/>
          <w:bCs/>
          <w:lang w:val="en"/>
        </w:rPr>
        <w:t xml:space="preserve"> of the regulatory welfare state</w:t>
      </w:r>
      <w:r w:rsidR="008F38B9" w:rsidRPr="00331335">
        <w:rPr>
          <w:rFonts w:ascii="Times New Roman" w:eastAsia="Times New Roman" w:hAnsi="Times New Roman" w:cs="Times New Roman"/>
          <w:bCs/>
          <w:lang w:val="en"/>
        </w:rPr>
        <w:t xml:space="preserve">, and the </w:t>
      </w:r>
      <w:r w:rsidR="006C7D95" w:rsidRPr="00331335">
        <w:rPr>
          <w:rFonts w:ascii="Times New Roman" w:eastAsia="Times New Roman" w:hAnsi="Times New Roman" w:cs="Times New Roman"/>
          <w:bCs/>
          <w:lang w:val="en"/>
        </w:rPr>
        <w:t xml:space="preserve">expansion </w:t>
      </w:r>
      <w:r w:rsidR="008F38B9" w:rsidRPr="00331335">
        <w:rPr>
          <w:rFonts w:ascii="Times New Roman" w:eastAsia="Times New Roman" w:hAnsi="Times New Roman" w:cs="Times New Roman"/>
          <w:bCs/>
          <w:lang w:val="en"/>
        </w:rPr>
        <w:t xml:space="preserve">of </w:t>
      </w:r>
      <w:r w:rsidR="006C7D95" w:rsidRPr="00331335">
        <w:rPr>
          <w:rFonts w:ascii="Times New Roman" w:eastAsia="Times New Roman" w:hAnsi="Times New Roman" w:cs="Times New Roman"/>
          <w:bCs/>
          <w:lang w:val="en"/>
        </w:rPr>
        <w:t>regulation</w:t>
      </w:r>
      <w:r w:rsidR="008F38B9" w:rsidRPr="00331335">
        <w:rPr>
          <w:rFonts w:ascii="Times New Roman" w:eastAsia="Times New Roman" w:hAnsi="Times New Roman" w:cs="Times New Roman"/>
          <w:bCs/>
          <w:lang w:val="en"/>
        </w:rPr>
        <w:t>,</w:t>
      </w:r>
      <w:r w:rsidR="009E0C9B" w:rsidRPr="00331335">
        <w:rPr>
          <w:rFonts w:ascii="Times New Roman" w:eastAsia="Times New Roman" w:hAnsi="Times New Roman" w:cs="Times New Roman"/>
          <w:bCs/>
          <w:lang w:val="en"/>
        </w:rPr>
        <w:t xml:space="preserve"> are being configured around the imposition of various </w:t>
      </w:r>
      <w:r w:rsidR="00F903AD" w:rsidRPr="00331335">
        <w:rPr>
          <w:rFonts w:ascii="Times New Roman" w:eastAsia="Times New Roman" w:hAnsi="Times New Roman" w:cs="Times New Roman"/>
          <w:bCs/>
          <w:lang w:val="en"/>
        </w:rPr>
        <w:t>measures</w:t>
      </w:r>
      <w:r w:rsidR="009E0C9B" w:rsidRPr="00331335">
        <w:rPr>
          <w:rFonts w:ascii="Times New Roman" w:eastAsia="Times New Roman" w:hAnsi="Times New Roman" w:cs="Times New Roman"/>
          <w:bCs/>
          <w:lang w:val="en"/>
        </w:rPr>
        <w:t xml:space="preserve"> </w:t>
      </w:r>
      <w:r w:rsidR="005C75BC" w:rsidRPr="00331335">
        <w:rPr>
          <w:rFonts w:ascii="Times New Roman" w:eastAsia="Times New Roman" w:hAnsi="Times New Roman" w:cs="Times New Roman"/>
          <w:bCs/>
          <w:lang w:val="en"/>
        </w:rPr>
        <w:t xml:space="preserve">which </w:t>
      </w:r>
      <w:r w:rsidR="009E0C9B" w:rsidRPr="00331335">
        <w:rPr>
          <w:rFonts w:ascii="Times New Roman" w:eastAsia="Times New Roman" w:hAnsi="Times New Roman" w:cs="Times New Roman"/>
          <w:bCs/>
          <w:lang w:val="en"/>
        </w:rPr>
        <w:t xml:space="preserve">impact on a claimant’s resources and </w:t>
      </w:r>
      <w:r w:rsidR="00A77E47" w:rsidRPr="00331335">
        <w:rPr>
          <w:rFonts w:ascii="Times New Roman" w:eastAsia="Times New Roman" w:hAnsi="Times New Roman" w:cs="Times New Roman"/>
          <w:bCs/>
          <w:lang w:val="en"/>
        </w:rPr>
        <w:t>simultaneously</w:t>
      </w:r>
      <w:r w:rsidR="009E0C9B" w:rsidRPr="00331335">
        <w:rPr>
          <w:rFonts w:ascii="Times New Roman" w:eastAsia="Times New Roman" w:hAnsi="Times New Roman" w:cs="Times New Roman"/>
          <w:bCs/>
          <w:lang w:val="en"/>
        </w:rPr>
        <w:t xml:space="preserve"> alter their behavior in relation to these resources. T</w:t>
      </w:r>
      <w:r w:rsidR="00F44E15" w:rsidRPr="00331335">
        <w:rPr>
          <w:rFonts w:ascii="Times New Roman" w:eastAsia="Times New Roman" w:hAnsi="Times New Roman" w:cs="Times New Roman"/>
          <w:bCs/>
          <w:lang w:val="en"/>
        </w:rPr>
        <w:t>hese (intersecting) resources, defined as things</w:t>
      </w:r>
      <w:r w:rsidR="00D1183D" w:rsidRPr="00331335">
        <w:rPr>
          <w:rFonts w:ascii="Times New Roman" w:eastAsia="Times New Roman" w:hAnsi="Times New Roman" w:cs="Times New Roman"/>
          <w:bCs/>
          <w:lang w:val="en"/>
        </w:rPr>
        <w:t xml:space="preserve"> or strategies</w:t>
      </w:r>
      <w:r w:rsidR="00F44E15" w:rsidRPr="00331335">
        <w:rPr>
          <w:rFonts w:ascii="Times New Roman" w:eastAsia="Times New Roman" w:hAnsi="Times New Roman" w:cs="Times New Roman"/>
          <w:bCs/>
          <w:lang w:val="en"/>
        </w:rPr>
        <w:t xml:space="preserve"> of usefulness</w:t>
      </w:r>
      <w:r w:rsidR="00D1183D"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w:t>
      </w:r>
      <w:r w:rsidR="004F6651" w:rsidRPr="00331335">
        <w:rPr>
          <w:rFonts w:ascii="Times New Roman" w:eastAsia="Times New Roman" w:hAnsi="Times New Roman" w:cs="Times New Roman"/>
          <w:bCs/>
          <w:lang w:val="en"/>
        </w:rPr>
        <w:t>are</w:t>
      </w:r>
      <w:r w:rsidR="00F44E15"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i/>
          <w:lang w:val="en"/>
        </w:rPr>
        <w:t>possessions</w:t>
      </w:r>
      <w:r w:rsidR="00F44E15" w:rsidRPr="00331335">
        <w:rPr>
          <w:rFonts w:ascii="Times New Roman" w:eastAsia="Times New Roman" w:hAnsi="Times New Roman" w:cs="Times New Roman"/>
          <w:bCs/>
          <w:lang w:val="en"/>
        </w:rPr>
        <w:t xml:space="preserve"> (what claimants </w:t>
      </w:r>
      <w:r w:rsidR="0050744D" w:rsidRPr="00331335">
        <w:rPr>
          <w:rFonts w:ascii="Times New Roman" w:eastAsia="Times New Roman" w:hAnsi="Times New Roman" w:cs="Times New Roman"/>
          <w:bCs/>
          <w:lang w:val="en"/>
        </w:rPr>
        <w:t>have</w:t>
      </w:r>
      <w:r w:rsidR="00F44E15" w:rsidRPr="00331335">
        <w:rPr>
          <w:rFonts w:ascii="Times New Roman" w:eastAsia="Times New Roman" w:hAnsi="Times New Roman" w:cs="Times New Roman"/>
          <w:bCs/>
          <w:lang w:val="en"/>
        </w:rPr>
        <w:t xml:space="preserve"> and own)</w:t>
      </w:r>
      <w:r w:rsidR="004F6651"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w:t>
      </w:r>
      <w:r w:rsidR="005B5B36" w:rsidRPr="00331335">
        <w:rPr>
          <w:rFonts w:ascii="Times New Roman" w:eastAsia="Times New Roman" w:hAnsi="Times New Roman" w:cs="Times New Roman"/>
          <w:bCs/>
          <w:i/>
          <w:lang w:val="en"/>
        </w:rPr>
        <w:t>labor</w:t>
      </w:r>
      <w:r w:rsidR="00F44E15" w:rsidRPr="00331335">
        <w:rPr>
          <w:rFonts w:ascii="Times New Roman" w:eastAsia="Times New Roman" w:hAnsi="Times New Roman" w:cs="Times New Roman"/>
          <w:bCs/>
          <w:lang w:val="en"/>
        </w:rPr>
        <w:t xml:space="preserve"> (what claimants can do)</w:t>
      </w:r>
      <w:r w:rsidR="004F6651"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and </w:t>
      </w:r>
      <w:r w:rsidR="00F44E15" w:rsidRPr="00331335">
        <w:rPr>
          <w:rFonts w:ascii="Times New Roman" w:eastAsia="Times New Roman" w:hAnsi="Times New Roman" w:cs="Times New Roman"/>
          <w:bCs/>
          <w:i/>
          <w:lang w:val="en"/>
        </w:rPr>
        <w:t>data and information</w:t>
      </w:r>
      <w:r w:rsidR="00F44E15" w:rsidRPr="00331335">
        <w:rPr>
          <w:rFonts w:ascii="Times New Roman" w:eastAsia="Times New Roman" w:hAnsi="Times New Roman" w:cs="Times New Roman"/>
          <w:bCs/>
          <w:lang w:val="en"/>
        </w:rPr>
        <w:t xml:space="preserve"> (what claimants know or experience).</w:t>
      </w:r>
      <w:r w:rsidR="00CC248E" w:rsidRPr="00331335">
        <w:rPr>
          <w:rFonts w:ascii="Times New Roman" w:eastAsia="Times New Roman" w:hAnsi="Times New Roman" w:cs="Times New Roman"/>
          <w:bCs/>
          <w:lang w:val="en"/>
        </w:rPr>
        <w:t xml:space="preserve"> </w:t>
      </w:r>
      <w:r w:rsidR="004A0489" w:rsidRPr="00331335">
        <w:rPr>
          <w:rFonts w:ascii="Times New Roman" w:eastAsia="Times New Roman" w:hAnsi="Times New Roman" w:cs="Times New Roman"/>
          <w:bCs/>
          <w:lang w:val="en"/>
        </w:rPr>
        <w:t>The paper</w:t>
      </w:r>
      <w:r w:rsidR="00F709EA">
        <w:rPr>
          <w:rFonts w:ascii="Times New Roman" w:eastAsia="Times New Roman" w:hAnsi="Times New Roman" w:cs="Times New Roman"/>
          <w:bCs/>
          <w:lang w:val="en"/>
        </w:rPr>
        <w:t>, by analyzing key policy developments,</w:t>
      </w:r>
      <w:r w:rsidR="00C5341B" w:rsidRPr="00331335">
        <w:rPr>
          <w:rFonts w:ascii="Times New Roman" w:eastAsia="Times New Roman" w:hAnsi="Times New Roman" w:cs="Times New Roman"/>
          <w:bCs/>
          <w:lang w:val="en"/>
        </w:rPr>
        <w:t xml:space="preserve"> </w:t>
      </w:r>
      <w:r w:rsidR="00F709EA">
        <w:rPr>
          <w:rFonts w:ascii="Times New Roman" w:eastAsia="Times New Roman" w:hAnsi="Times New Roman" w:cs="Times New Roman"/>
          <w:bCs/>
          <w:lang w:val="en"/>
        </w:rPr>
        <w:t xml:space="preserve">thus </w:t>
      </w:r>
      <w:r w:rsidR="003B2773" w:rsidRPr="00331335">
        <w:rPr>
          <w:rFonts w:ascii="Times New Roman" w:eastAsia="Times New Roman" w:hAnsi="Times New Roman" w:cs="Times New Roman"/>
          <w:bCs/>
          <w:lang w:val="en"/>
        </w:rPr>
        <w:t>provides a</w:t>
      </w:r>
      <w:r w:rsidR="007D1455" w:rsidRPr="00331335">
        <w:rPr>
          <w:rFonts w:ascii="Times New Roman" w:eastAsia="Times New Roman" w:hAnsi="Times New Roman" w:cs="Times New Roman"/>
          <w:bCs/>
          <w:lang w:val="en"/>
        </w:rPr>
        <w:t xml:space="preserve"> </w:t>
      </w:r>
      <w:r w:rsidR="009E0C9B" w:rsidRPr="00331335">
        <w:rPr>
          <w:rFonts w:ascii="Times New Roman" w:eastAsia="Times New Roman" w:hAnsi="Times New Roman" w:cs="Times New Roman"/>
          <w:bCs/>
          <w:lang w:val="en"/>
        </w:rPr>
        <w:t>resource-based perspective on the regulatory welfare state</w:t>
      </w:r>
      <w:r w:rsidR="003B2773" w:rsidRPr="00331335">
        <w:rPr>
          <w:rFonts w:ascii="Times New Roman" w:eastAsia="Times New Roman" w:hAnsi="Times New Roman" w:cs="Times New Roman"/>
          <w:bCs/>
          <w:lang w:val="en"/>
        </w:rPr>
        <w:t>,</w:t>
      </w:r>
      <w:r w:rsidR="009E0C9B" w:rsidRPr="00331335">
        <w:rPr>
          <w:rFonts w:ascii="Times New Roman" w:eastAsia="Times New Roman" w:hAnsi="Times New Roman" w:cs="Times New Roman"/>
          <w:bCs/>
          <w:vertAlign w:val="superscript"/>
          <w:lang w:val="en"/>
        </w:rPr>
        <w:endnoteReference w:id="1"/>
      </w:r>
      <w:r w:rsidR="004A0489" w:rsidRPr="00331335">
        <w:rPr>
          <w:rFonts w:ascii="Times New Roman" w:eastAsia="Times New Roman" w:hAnsi="Times New Roman" w:cs="Times New Roman"/>
          <w:bCs/>
          <w:lang w:val="en"/>
        </w:rPr>
        <w:t xml:space="preserve"> </w:t>
      </w:r>
      <w:r w:rsidR="00BE21AB" w:rsidRPr="00331335">
        <w:rPr>
          <w:rFonts w:ascii="Times New Roman" w:eastAsia="Times New Roman" w:hAnsi="Times New Roman" w:cs="Times New Roman"/>
          <w:bCs/>
          <w:lang w:val="en"/>
        </w:rPr>
        <w:t xml:space="preserve">and lays </w:t>
      </w:r>
      <w:r w:rsidR="00C5341B" w:rsidRPr="00331335">
        <w:rPr>
          <w:rFonts w:ascii="Times New Roman" w:eastAsia="Times New Roman" w:hAnsi="Times New Roman" w:cs="Times New Roman"/>
          <w:bCs/>
          <w:lang w:val="en"/>
        </w:rPr>
        <w:t>bare</w:t>
      </w:r>
      <w:r w:rsidR="004A0489" w:rsidRPr="00331335">
        <w:rPr>
          <w:rFonts w:ascii="Times New Roman" w:eastAsia="Times New Roman" w:hAnsi="Times New Roman" w:cs="Times New Roman"/>
          <w:bCs/>
          <w:lang w:val="en"/>
        </w:rPr>
        <w:t xml:space="preserve"> a process </w:t>
      </w:r>
      <w:r w:rsidR="00F44E15" w:rsidRPr="00331335">
        <w:rPr>
          <w:rFonts w:ascii="Times New Roman" w:eastAsia="Times New Roman" w:hAnsi="Times New Roman" w:cs="Times New Roman"/>
          <w:bCs/>
          <w:lang w:val="en"/>
        </w:rPr>
        <w:t xml:space="preserve">not </w:t>
      </w:r>
      <w:r w:rsidR="003B2773" w:rsidRPr="00331335">
        <w:rPr>
          <w:rFonts w:ascii="Times New Roman" w:eastAsia="Times New Roman" w:hAnsi="Times New Roman" w:cs="Times New Roman"/>
          <w:bCs/>
          <w:lang w:val="en"/>
        </w:rPr>
        <w:t xml:space="preserve">previously </w:t>
      </w:r>
      <w:r w:rsidR="00F44E15" w:rsidRPr="00331335">
        <w:rPr>
          <w:rFonts w:ascii="Times New Roman" w:eastAsia="Times New Roman" w:hAnsi="Times New Roman" w:cs="Times New Roman"/>
          <w:bCs/>
          <w:lang w:val="en"/>
        </w:rPr>
        <w:t xml:space="preserve">articulated. </w:t>
      </w:r>
      <w:r w:rsidR="0050744D" w:rsidRPr="00331335">
        <w:rPr>
          <w:rFonts w:ascii="Times New Roman" w:eastAsia="Times New Roman" w:hAnsi="Times New Roman" w:cs="Times New Roman"/>
          <w:bCs/>
          <w:lang w:val="en"/>
        </w:rPr>
        <w:t>As</w:t>
      </w:r>
      <w:r w:rsidR="00F44E15" w:rsidRPr="00331335">
        <w:rPr>
          <w:rFonts w:ascii="Times New Roman" w:eastAsia="Times New Roman" w:hAnsi="Times New Roman" w:cs="Times New Roman"/>
          <w:bCs/>
          <w:lang w:val="en"/>
        </w:rPr>
        <w:t xml:space="preserve"> far as we can </w:t>
      </w:r>
      <w:r w:rsidR="002A1894">
        <w:rPr>
          <w:rFonts w:ascii="Times New Roman" w:eastAsia="Times New Roman" w:hAnsi="Times New Roman" w:cs="Times New Roman"/>
          <w:bCs/>
          <w:lang w:val="en"/>
        </w:rPr>
        <w:t>tell</w:t>
      </w:r>
      <w:r w:rsidR="005062BA"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the </w:t>
      </w:r>
      <w:r w:rsidR="005C75BC" w:rsidRPr="00331335">
        <w:rPr>
          <w:rFonts w:ascii="Times New Roman" w:eastAsia="Times New Roman" w:hAnsi="Times New Roman" w:cs="Times New Roman"/>
          <w:bCs/>
          <w:lang w:val="en"/>
        </w:rPr>
        <w:t xml:space="preserve">issue of </w:t>
      </w:r>
      <w:r w:rsidR="00F44E15" w:rsidRPr="00331335">
        <w:rPr>
          <w:rFonts w:ascii="Times New Roman" w:eastAsia="Times New Roman" w:hAnsi="Times New Roman" w:cs="Times New Roman"/>
          <w:bCs/>
          <w:i/>
          <w:lang w:val="en"/>
        </w:rPr>
        <w:t>resources</w:t>
      </w:r>
      <w:r w:rsidR="00F44E15" w:rsidRPr="00331335">
        <w:rPr>
          <w:rFonts w:ascii="Times New Roman" w:eastAsia="Times New Roman" w:hAnsi="Times New Roman" w:cs="Times New Roman"/>
          <w:bCs/>
          <w:lang w:val="en"/>
        </w:rPr>
        <w:t xml:space="preserve"> barely </w:t>
      </w:r>
      <w:r w:rsidR="003B2773" w:rsidRPr="00331335">
        <w:rPr>
          <w:rFonts w:ascii="Times New Roman" w:eastAsia="Times New Roman" w:hAnsi="Times New Roman" w:cs="Times New Roman"/>
          <w:bCs/>
          <w:lang w:val="en"/>
        </w:rPr>
        <w:t xml:space="preserve">appears </w:t>
      </w:r>
      <w:r w:rsidR="00F44E15" w:rsidRPr="00331335">
        <w:rPr>
          <w:rFonts w:ascii="Times New Roman" w:eastAsia="Times New Roman" w:hAnsi="Times New Roman" w:cs="Times New Roman"/>
          <w:bCs/>
          <w:lang w:val="en"/>
        </w:rPr>
        <w:t xml:space="preserve">in </w:t>
      </w:r>
      <w:r w:rsidR="005062BA" w:rsidRPr="00331335">
        <w:rPr>
          <w:rFonts w:ascii="Times New Roman" w:eastAsia="Times New Roman" w:hAnsi="Times New Roman" w:cs="Times New Roman"/>
          <w:bCs/>
          <w:lang w:val="en"/>
        </w:rPr>
        <w:t>the</w:t>
      </w:r>
      <w:r w:rsidR="00F44E15" w:rsidRPr="00331335">
        <w:rPr>
          <w:rFonts w:ascii="Times New Roman" w:eastAsia="Times New Roman" w:hAnsi="Times New Roman" w:cs="Times New Roman"/>
          <w:bCs/>
          <w:lang w:val="en"/>
        </w:rPr>
        <w:t xml:space="preserve"> </w:t>
      </w:r>
      <w:r w:rsidR="005062BA" w:rsidRPr="00331335">
        <w:rPr>
          <w:rFonts w:ascii="Times New Roman" w:eastAsia="Times New Roman" w:hAnsi="Times New Roman" w:cs="Times New Roman"/>
          <w:bCs/>
          <w:lang w:val="en"/>
        </w:rPr>
        <w:t xml:space="preserve">regulatory welfare state </w:t>
      </w:r>
      <w:r w:rsidR="00F44E15" w:rsidRPr="00331335">
        <w:rPr>
          <w:rFonts w:ascii="Times New Roman" w:eastAsia="Times New Roman" w:hAnsi="Times New Roman" w:cs="Times New Roman"/>
          <w:bCs/>
          <w:lang w:val="en"/>
        </w:rPr>
        <w:t xml:space="preserve">discourse. </w:t>
      </w:r>
      <w:r w:rsidR="004A0489" w:rsidRPr="00331335">
        <w:rPr>
          <w:rFonts w:ascii="Times New Roman" w:eastAsia="Times New Roman" w:hAnsi="Times New Roman" w:cs="Times New Roman"/>
          <w:bCs/>
          <w:lang w:val="en"/>
        </w:rPr>
        <w:t>Y</w:t>
      </w:r>
      <w:r w:rsidR="00F44E15" w:rsidRPr="00331335">
        <w:rPr>
          <w:rFonts w:ascii="Times New Roman" w:eastAsia="Times New Roman" w:hAnsi="Times New Roman" w:cs="Times New Roman"/>
          <w:bCs/>
          <w:lang w:val="en"/>
        </w:rPr>
        <w:t xml:space="preserve">et resources are </w:t>
      </w:r>
      <w:r w:rsidR="003826AB" w:rsidRPr="00331335">
        <w:rPr>
          <w:rFonts w:ascii="Times New Roman" w:eastAsia="Times New Roman" w:hAnsi="Times New Roman" w:cs="Times New Roman"/>
          <w:bCs/>
          <w:lang w:val="en"/>
        </w:rPr>
        <w:t xml:space="preserve">critical to the </w:t>
      </w:r>
      <w:r w:rsidR="00F903AD" w:rsidRPr="00331335">
        <w:rPr>
          <w:rFonts w:ascii="Times New Roman" w:eastAsia="Times New Roman" w:hAnsi="Times New Roman" w:cs="Times New Roman"/>
          <w:bCs/>
          <w:lang w:val="en"/>
        </w:rPr>
        <w:t>performance</w:t>
      </w:r>
      <w:r w:rsidR="003826AB" w:rsidRPr="00331335">
        <w:rPr>
          <w:rFonts w:ascii="Times New Roman" w:eastAsia="Times New Roman" w:hAnsi="Times New Roman" w:cs="Times New Roman"/>
          <w:bCs/>
          <w:lang w:val="en"/>
        </w:rPr>
        <w:t xml:space="preserve"> of </w:t>
      </w:r>
      <w:r w:rsidR="00F44E15" w:rsidRPr="00331335">
        <w:rPr>
          <w:rFonts w:ascii="Times New Roman" w:eastAsia="Times New Roman" w:hAnsi="Times New Roman" w:cs="Times New Roman"/>
          <w:bCs/>
          <w:lang w:val="en"/>
        </w:rPr>
        <w:t xml:space="preserve">regulation </w:t>
      </w:r>
      <w:r w:rsidR="00F44E15" w:rsidRPr="00331335">
        <w:rPr>
          <w:rFonts w:ascii="Times New Roman" w:eastAsia="Times New Roman" w:hAnsi="Times New Roman" w:cs="Times New Roman"/>
          <w:bCs/>
          <w:lang w:val="en"/>
        </w:rPr>
        <w:lastRenderedPageBreak/>
        <w:t xml:space="preserve">(Williamson </w:t>
      </w:r>
      <w:r w:rsidR="00F709EA">
        <w:rPr>
          <w:rFonts w:ascii="Times New Roman" w:eastAsia="Times New Roman" w:hAnsi="Times New Roman" w:cs="Times New Roman"/>
          <w:bCs/>
          <w:lang w:val="en"/>
        </w:rPr>
        <w:t>&amp;</w:t>
      </w:r>
      <w:r w:rsidR="00F44E15" w:rsidRPr="00331335">
        <w:rPr>
          <w:rFonts w:ascii="Times New Roman" w:eastAsia="Times New Roman" w:hAnsi="Times New Roman" w:cs="Times New Roman"/>
          <w:bCs/>
          <w:lang w:val="en"/>
        </w:rPr>
        <w:t xml:space="preserve"> Lynch-Wood 2021)</w:t>
      </w:r>
      <w:r w:rsidR="00171D6B" w:rsidRPr="00331335">
        <w:rPr>
          <w:rFonts w:ascii="Times New Roman" w:eastAsia="Times New Roman" w:hAnsi="Times New Roman" w:cs="Times New Roman"/>
          <w:bCs/>
          <w:lang w:val="en"/>
        </w:rPr>
        <w:t>.</w:t>
      </w:r>
      <w:r w:rsidR="0050744D" w:rsidRPr="00331335">
        <w:rPr>
          <w:rFonts w:ascii="Times New Roman" w:eastAsia="Times New Roman" w:hAnsi="Times New Roman" w:cs="Times New Roman"/>
          <w:bCs/>
          <w:lang w:val="en"/>
        </w:rPr>
        <w:t xml:space="preserve"> </w:t>
      </w:r>
      <w:r w:rsidR="00171D6B" w:rsidRPr="00331335">
        <w:rPr>
          <w:rFonts w:ascii="Times New Roman" w:eastAsia="Times New Roman" w:hAnsi="Times New Roman" w:cs="Times New Roman"/>
          <w:bCs/>
          <w:lang w:val="en"/>
        </w:rPr>
        <w:t>A</w:t>
      </w:r>
      <w:r w:rsidR="0050744D"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resource-based analysis </w:t>
      </w:r>
      <w:r w:rsidR="00177D09" w:rsidRPr="00331335">
        <w:rPr>
          <w:rFonts w:ascii="Times New Roman" w:eastAsia="Times New Roman" w:hAnsi="Times New Roman" w:cs="Times New Roman"/>
          <w:bCs/>
          <w:lang w:val="en"/>
        </w:rPr>
        <w:t xml:space="preserve">therefore </w:t>
      </w:r>
      <w:r w:rsidR="005062BA" w:rsidRPr="00331335">
        <w:rPr>
          <w:rFonts w:ascii="Times New Roman" w:eastAsia="Times New Roman" w:hAnsi="Times New Roman" w:cs="Times New Roman"/>
          <w:bCs/>
          <w:lang w:val="en"/>
        </w:rPr>
        <w:t xml:space="preserve">provides a </w:t>
      </w:r>
      <w:r w:rsidR="00F709EA">
        <w:rPr>
          <w:rFonts w:ascii="Times New Roman" w:eastAsia="Times New Roman" w:hAnsi="Times New Roman" w:cs="Times New Roman"/>
          <w:bCs/>
          <w:lang w:val="en"/>
        </w:rPr>
        <w:t xml:space="preserve">new understanding </w:t>
      </w:r>
      <w:r w:rsidR="005062BA" w:rsidRPr="00331335">
        <w:rPr>
          <w:rFonts w:ascii="Times New Roman" w:eastAsia="Times New Roman" w:hAnsi="Times New Roman" w:cs="Times New Roman"/>
          <w:bCs/>
          <w:lang w:val="en"/>
        </w:rPr>
        <w:t xml:space="preserve">of how </w:t>
      </w:r>
      <w:r w:rsidR="00867AF6" w:rsidRPr="00331335">
        <w:rPr>
          <w:rFonts w:ascii="Times New Roman" w:eastAsia="Times New Roman" w:hAnsi="Times New Roman" w:cs="Times New Roman"/>
          <w:bCs/>
          <w:lang w:val="en"/>
        </w:rPr>
        <w:t xml:space="preserve">regulation inside </w:t>
      </w:r>
      <w:r w:rsidR="00CB7DBB" w:rsidRPr="00331335">
        <w:rPr>
          <w:rFonts w:ascii="Times New Roman" w:eastAsia="Times New Roman" w:hAnsi="Times New Roman" w:cs="Times New Roman"/>
          <w:bCs/>
          <w:lang w:val="en"/>
        </w:rPr>
        <w:t xml:space="preserve">the </w:t>
      </w:r>
      <w:r w:rsidR="00F44E15" w:rsidRPr="00331335">
        <w:rPr>
          <w:rFonts w:ascii="Times New Roman" w:eastAsia="Times New Roman" w:hAnsi="Times New Roman" w:cs="Times New Roman"/>
          <w:bCs/>
          <w:lang w:val="en"/>
        </w:rPr>
        <w:t xml:space="preserve">welfare state </w:t>
      </w:r>
      <w:r w:rsidR="005062BA" w:rsidRPr="00331335">
        <w:rPr>
          <w:rFonts w:ascii="Times New Roman" w:eastAsia="Times New Roman" w:hAnsi="Times New Roman" w:cs="Times New Roman"/>
          <w:bCs/>
          <w:lang w:val="en"/>
        </w:rPr>
        <w:t>functions and interacts with claiman</w:t>
      </w:r>
      <w:r w:rsidR="00171D6B" w:rsidRPr="00331335">
        <w:rPr>
          <w:rFonts w:ascii="Times New Roman" w:eastAsia="Times New Roman" w:hAnsi="Times New Roman" w:cs="Times New Roman"/>
          <w:bCs/>
          <w:lang w:val="en"/>
        </w:rPr>
        <w:t>ts</w:t>
      </w:r>
      <w:r w:rsidR="00A02047" w:rsidRPr="00331335">
        <w:rPr>
          <w:rFonts w:ascii="Times New Roman" w:eastAsia="Times New Roman" w:hAnsi="Times New Roman" w:cs="Times New Roman"/>
          <w:bCs/>
          <w:lang w:val="en"/>
        </w:rPr>
        <w:t xml:space="preserve">, one that can be examined against </w:t>
      </w:r>
      <w:r w:rsidR="005B5B36" w:rsidRPr="00331335">
        <w:rPr>
          <w:rFonts w:ascii="Times New Roman" w:eastAsia="Times New Roman" w:hAnsi="Times New Roman" w:cs="Times New Roman"/>
          <w:bCs/>
          <w:lang w:val="en"/>
        </w:rPr>
        <w:t>different</w:t>
      </w:r>
      <w:r w:rsidR="00A02047" w:rsidRPr="00331335">
        <w:rPr>
          <w:rFonts w:ascii="Times New Roman" w:eastAsia="Times New Roman" w:hAnsi="Times New Roman" w:cs="Times New Roman"/>
          <w:bCs/>
          <w:lang w:val="en"/>
        </w:rPr>
        <w:t xml:space="preserve"> normative and institutional variations of the welfare state (Levi-Faur 2014). </w:t>
      </w:r>
      <w:r w:rsidR="00867AF6" w:rsidRPr="00331335">
        <w:rPr>
          <w:rFonts w:ascii="Times New Roman" w:eastAsia="Times New Roman" w:hAnsi="Times New Roman" w:cs="Times New Roman"/>
          <w:bCs/>
          <w:lang w:val="en"/>
        </w:rPr>
        <w:t xml:space="preserve">Moreover, </w:t>
      </w:r>
      <w:r w:rsidR="00177D09" w:rsidRPr="00331335">
        <w:rPr>
          <w:rFonts w:ascii="Times New Roman" w:eastAsia="Times New Roman" w:hAnsi="Times New Roman" w:cs="Times New Roman"/>
          <w:bCs/>
          <w:lang w:val="en"/>
        </w:rPr>
        <w:t>it</w:t>
      </w:r>
      <w:r w:rsidR="00867AF6" w:rsidRPr="00331335">
        <w:rPr>
          <w:rFonts w:ascii="Times New Roman" w:eastAsia="Times New Roman" w:hAnsi="Times New Roman" w:cs="Times New Roman"/>
          <w:bCs/>
          <w:lang w:val="en"/>
        </w:rPr>
        <w:t xml:space="preserve"> </w:t>
      </w:r>
      <w:r w:rsidR="00A02047" w:rsidRPr="00331335">
        <w:rPr>
          <w:rFonts w:ascii="Times New Roman" w:eastAsia="Times New Roman" w:hAnsi="Times New Roman" w:cs="Times New Roman"/>
          <w:bCs/>
          <w:lang w:val="en"/>
        </w:rPr>
        <w:t>provides</w:t>
      </w:r>
      <w:r w:rsidR="0028265E" w:rsidRPr="00331335">
        <w:rPr>
          <w:rFonts w:ascii="Times New Roman" w:eastAsia="Times New Roman" w:hAnsi="Times New Roman" w:cs="Times New Roman"/>
          <w:bCs/>
          <w:lang w:val="en"/>
        </w:rPr>
        <w:t xml:space="preserve"> </w:t>
      </w:r>
      <w:r w:rsidR="005C75BC" w:rsidRPr="00331335">
        <w:rPr>
          <w:rFonts w:ascii="Times New Roman" w:eastAsia="Times New Roman" w:hAnsi="Times New Roman" w:cs="Times New Roman"/>
          <w:bCs/>
          <w:lang w:val="en"/>
        </w:rPr>
        <w:t>new</w:t>
      </w:r>
      <w:r w:rsidR="0028265E" w:rsidRPr="00331335">
        <w:rPr>
          <w:rFonts w:ascii="Times New Roman" w:eastAsia="Times New Roman" w:hAnsi="Times New Roman" w:cs="Times New Roman"/>
          <w:bCs/>
          <w:lang w:val="en"/>
        </w:rPr>
        <w:t xml:space="preserve"> insights into </w:t>
      </w:r>
      <w:r w:rsidR="00E63C2E" w:rsidRPr="00331335">
        <w:rPr>
          <w:rFonts w:ascii="Times New Roman" w:eastAsia="Times New Roman" w:hAnsi="Times New Roman" w:cs="Times New Roman"/>
          <w:bCs/>
          <w:lang w:val="en"/>
        </w:rPr>
        <w:t>how and why polymorphic</w:t>
      </w:r>
      <w:r w:rsidR="00CC248E" w:rsidRPr="00331335">
        <w:rPr>
          <w:rFonts w:ascii="Times New Roman" w:eastAsia="Times New Roman" w:hAnsi="Times New Roman" w:cs="Times New Roman"/>
          <w:bCs/>
          <w:lang w:val="en"/>
        </w:rPr>
        <w:t xml:space="preserve"> state</w:t>
      </w:r>
      <w:r w:rsidR="00E63C2E" w:rsidRPr="00331335">
        <w:rPr>
          <w:rFonts w:ascii="Times New Roman" w:eastAsia="Times New Roman" w:hAnsi="Times New Roman" w:cs="Times New Roman"/>
          <w:bCs/>
          <w:lang w:val="en"/>
        </w:rPr>
        <w:t xml:space="preserve"> operations </w:t>
      </w:r>
      <w:r w:rsidR="000565E4" w:rsidRPr="00331335">
        <w:rPr>
          <w:rFonts w:ascii="Times New Roman" w:eastAsia="Times New Roman" w:hAnsi="Times New Roman" w:cs="Times New Roman"/>
          <w:bCs/>
          <w:lang w:val="en"/>
        </w:rPr>
        <w:t xml:space="preserve">can </w:t>
      </w:r>
      <w:r w:rsidR="00282CC4" w:rsidRPr="00331335">
        <w:rPr>
          <w:rFonts w:ascii="Times New Roman" w:eastAsia="Times New Roman" w:hAnsi="Times New Roman" w:cs="Times New Roman"/>
          <w:bCs/>
          <w:lang w:val="en"/>
        </w:rPr>
        <w:t>perpetuate existing inequalities</w:t>
      </w:r>
      <w:r w:rsidR="00C41A32" w:rsidRPr="00331335">
        <w:rPr>
          <w:rFonts w:ascii="Times New Roman" w:eastAsia="Times New Roman" w:hAnsi="Times New Roman" w:cs="Times New Roman"/>
          <w:bCs/>
          <w:lang w:val="en"/>
        </w:rPr>
        <w:t xml:space="preserve"> </w:t>
      </w:r>
      <w:r w:rsidR="00A87C93" w:rsidRPr="00331335">
        <w:rPr>
          <w:rFonts w:ascii="Times New Roman" w:eastAsia="Times New Roman" w:hAnsi="Times New Roman" w:cs="Times New Roman"/>
          <w:bCs/>
          <w:lang w:val="en"/>
        </w:rPr>
        <w:t xml:space="preserve">and </w:t>
      </w:r>
      <w:r w:rsidR="00F903AD" w:rsidRPr="00331335">
        <w:rPr>
          <w:rFonts w:ascii="Times New Roman" w:eastAsia="Times New Roman" w:hAnsi="Times New Roman" w:cs="Times New Roman"/>
          <w:bCs/>
          <w:lang w:val="en"/>
        </w:rPr>
        <w:t xml:space="preserve">suggests a </w:t>
      </w:r>
      <w:r w:rsidR="00D1183D" w:rsidRPr="00331335">
        <w:rPr>
          <w:rFonts w:ascii="Times New Roman" w:eastAsia="Times New Roman" w:hAnsi="Times New Roman" w:cs="Times New Roman"/>
          <w:bCs/>
          <w:lang w:val="en"/>
        </w:rPr>
        <w:t xml:space="preserve">proliferation of </w:t>
      </w:r>
      <w:r w:rsidR="00B74E04" w:rsidRPr="00331335">
        <w:rPr>
          <w:rFonts w:ascii="Times New Roman" w:eastAsia="Times New Roman" w:hAnsi="Times New Roman" w:cs="Times New Roman"/>
          <w:bCs/>
          <w:lang w:val="en"/>
        </w:rPr>
        <w:t xml:space="preserve">problems as the regulatory welfare state, with its fiscal and regulatory imperatives, attempts to address welfare problems while </w:t>
      </w:r>
      <w:r w:rsidR="003B2773" w:rsidRPr="00331335">
        <w:rPr>
          <w:rFonts w:ascii="Times New Roman" w:eastAsia="Times New Roman" w:hAnsi="Times New Roman" w:cs="Times New Roman"/>
          <w:bCs/>
          <w:lang w:val="en"/>
        </w:rPr>
        <w:t>simultaneously</w:t>
      </w:r>
      <w:r w:rsidR="00B74E04" w:rsidRPr="00331335">
        <w:rPr>
          <w:rFonts w:ascii="Times New Roman" w:eastAsia="Times New Roman" w:hAnsi="Times New Roman" w:cs="Times New Roman"/>
          <w:bCs/>
          <w:lang w:val="en"/>
        </w:rPr>
        <w:t xml:space="preserve"> increasing resource pressures on claimants.</w:t>
      </w:r>
      <w:r w:rsidR="00177D09" w:rsidRPr="00331335">
        <w:rPr>
          <w:rFonts w:ascii="Times New Roman" w:eastAsia="Times New Roman" w:hAnsi="Times New Roman" w:cs="Times New Roman"/>
          <w:bCs/>
          <w:lang w:val="en"/>
        </w:rPr>
        <w:t xml:space="preserve">  </w:t>
      </w:r>
    </w:p>
    <w:p w14:paraId="10C1EE4C" w14:textId="77777777" w:rsidR="00CD2CFA" w:rsidRPr="00331335" w:rsidRDefault="00CD2CFA" w:rsidP="002A795D">
      <w:pPr>
        <w:spacing w:after="0" w:line="480" w:lineRule="auto"/>
        <w:jc w:val="both"/>
        <w:rPr>
          <w:rFonts w:ascii="Times New Roman" w:eastAsia="Times New Roman" w:hAnsi="Times New Roman" w:cs="Times New Roman"/>
          <w:bCs/>
          <w:lang w:val="en"/>
        </w:rPr>
      </w:pPr>
    </w:p>
    <w:p w14:paraId="59A3B8F1" w14:textId="25DB3B75" w:rsidR="009634C3" w:rsidRPr="00331335" w:rsidRDefault="00CD2CFA"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Before</w:t>
      </w:r>
      <w:r w:rsidR="00CC248E" w:rsidRPr="00331335">
        <w:rPr>
          <w:rFonts w:ascii="Times New Roman" w:eastAsia="Times New Roman" w:hAnsi="Times New Roman" w:cs="Times New Roman"/>
          <w:bCs/>
          <w:lang w:val="en"/>
        </w:rPr>
        <w:t xml:space="preserve"> analyzing </w:t>
      </w:r>
      <w:r w:rsidR="002B4FF5" w:rsidRPr="00331335">
        <w:rPr>
          <w:rFonts w:ascii="Times New Roman" w:eastAsia="Times New Roman" w:hAnsi="Times New Roman" w:cs="Times New Roman"/>
          <w:bCs/>
          <w:lang w:val="en"/>
        </w:rPr>
        <w:t xml:space="preserve">a </w:t>
      </w:r>
      <w:r w:rsidR="0088673C" w:rsidRPr="00331335">
        <w:rPr>
          <w:rFonts w:ascii="Times New Roman" w:eastAsia="Times New Roman" w:hAnsi="Times New Roman" w:cs="Times New Roman"/>
          <w:bCs/>
          <w:lang w:val="en"/>
        </w:rPr>
        <w:t>particular</w:t>
      </w:r>
      <w:r w:rsidR="002B4FF5" w:rsidRPr="00331335">
        <w:rPr>
          <w:rFonts w:ascii="Times New Roman" w:eastAsia="Times New Roman" w:hAnsi="Times New Roman" w:cs="Times New Roman"/>
          <w:bCs/>
          <w:lang w:val="en"/>
        </w:rPr>
        <w:t xml:space="preserve"> </w:t>
      </w:r>
      <w:r w:rsidR="00902C5B">
        <w:rPr>
          <w:rFonts w:ascii="Times New Roman" w:eastAsia="Times New Roman" w:hAnsi="Times New Roman" w:cs="Times New Roman"/>
          <w:bCs/>
          <w:lang w:val="en"/>
        </w:rPr>
        <w:t xml:space="preserve">welfare </w:t>
      </w:r>
      <w:r w:rsidR="002B4FF5" w:rsidRPr="00331335">
        <w:rPr>
          <w:rFonts w:ascii="Times New Roman" w:eastAsia="Times New Roman" w:hAnsi="Times New Roman" w:cs="Times New Roman"/>
          <w:bCs/>
          <w:lang w:val="en"/>
        </w:rPr>
        <w:t xml:space="preserve">domain, it </w:t>
      </w:r>
      <w:r w:rsidR="00A97DE6" w:rsidRPr="00331335">
        <w:rPr>
          <w:rFonts w:ascii="Times New Roman" w:eastAsia="Times New Roman" w:hAnsi="Times New Roman" w:cs="Times New Roman"/>
          <w:bCs/>
          <w:lang w:val="en"/>
        </w:rPr>
        <w:t xml:space="preserve">is </w:t>
      </w:r>
      <w:r w:rsidR="002B4FF5" w:rsidRPr="00331335">
        <w:rPr>
          <w:rFonts w:ascii="Times New Roman" w:eastAsia="Times New Roman" w:hAnsi="Times New Roman" w:cs="Times New Roman"/>
          <w:bCs/>
          <w:lang w:val="en"/>
        </w:rPr>
        <w:t xml:space="preserve">important to </w:t>
      </w:r>
      <w:r w:rsidR="00C36042" w:rsidRPr="00331335">
        <w:rPr>
          <w:rFonts w:ascii="Times New Roman" w:eastAsia="Times New Roman" w:hAnsi="Times New Roman" w:cs="Times New Roman"/>
          <w:bCs/>
          <w:lang w:val="en"/>
        </w:rPr>
        <w:t xml:space="preserve">introduce the </w:t>
      </w:r>
      <w:r w:rsidR="002B4FF5" w:rsidRPr="00331335">
        <w:rPr>
          <w:rFonts w:ascii="Times New Roman" w:eastAsia="Times New Roman" w:hAnsi="Times New Roman" w:cs="Times New Roman"/>
          <w:bCs/>
          <w:lang w:val="en"/>
        </w:rPr>
        <w:t>regulatory welfare state</w:t>
      </w:r>
      <w:r w:rsidR="00F709EA">
        <w:rPr>
          <w:rFonts w:ascii="Times New Roman" w:eastAsia="Times New Roman" w:hAnsi="Times New Roman" w:cs="Times New Roman"/>
          <w:bCs/>
          <w:lang w:val="en"/>
        </w:rPr>
        <w:t xml:space="preserve"> and to link this to resources, explaining </w:t>
      </w:r>
      <w:r w:rsidR="00C36042" w:rsidRPr="00331335">
        <w:rPr>
          <w:rFonts w:ascii="Times New Roman" w:eastAsia="Times New Roman" w:hAnsi="Times New Roman" w:cs="Times New Roman"/>
          <w:bCs/>
          <w:lang w:val="en"/>
        </w:rPr>
        <w:t xml:space="preserve">why resources </w:t>
      </w:r>
      <w:r w:rsidR="00E10C12" w:rsidRPr="00331335">
        <w:rPr>
          <w:rFonts w:ascii="Times New Roman" w:eastAsia="Times New Roman" w:hAnsi="Times New Roman" w:cs="Times New Roman"/>
          <w:bCs/>
          <w:lang w:val="en"/>
        </w:rPr>
        <w:t xml:space="preserve">is a necessary consideration </w:t>
      </w:r>
      <w:r w:rsidR="00C36042" w:rsidRPr="00331335">
        <w:rPr>
          <w:rFonts w:ascii="Times New Roman" w:eastAsia="Times New Roman" w:hAnsi="Times New Roman" w:cs="Times New Roman"/>
          <w:bCs/>
          <w:lang w:val="en"/>
        </w:rPr>
        <w:t xml:space="preserve">when examining </w:t>
      </w:r>
      <w:r w:rsidR="00E10C12" w:rsidRPr="00331335">
        <w:rPr>
          <w:rFonts w:ascii="Times New Roman" w:eastAsia="Times New Roman" w:hAnsi="Times New Roman" w:cs="Times New Roman"/>
          <w:bCs/>
          <w:lang w:val="en"/>
        </w:rPr>
        <w:t xml:space="preserve">regulatory and fiscal </w:t>
      </w:r>
      <w:r w:rsidR="00C36042" w:rsidRPr="00331335">
        <w:rPr>
          <w:rFonts w:ascii="Times New Roman" w:eastAsia="Times New Roman" w:hAnsi="Times New Roman" w:cs="Times New Roman"/>
          <w:bCs/>
          <w:lang w:val="en"/>
        </w:rPr>
        <w:t>operations.</w:t>
      </w:r>
    </w:p>
    <w:p w14:paraId="5F6A29C4" w14:textId="77777777" w:rsidR="00C36042" w:rsidRPr="00331335" w:rsidRDefault="00C36042" w:rsidP="002A795D">
      <w:pPr>
        <w:spacing w:after="0" w:line="480" w:lineRule="auto"/>
        <w:jc w:val="both"/>
        <w:rPr>
          <w:rFonts w:ascii="Times New Roman" w:eastAsia="Times New Roman" w:hAnsi="Times New Roman" w:cs="Times New Roman"/>
          <w:lang w:val="en"/>
        </w:rPr>
      </w:pPr>
    </w:p>
    <w:p w14:paraId="4D2276B1" w14:textId="60F8790E" w:rsidR="00F44E15" w:rsidRPr="00331335" w:rsidRDefault="0067481B" w:rsidP="002A795D">
      <w:pPr>
        <w:spacing w:after="0" w:line="480" w:lineRule="auto"/>
        <w:jc w:val="both"/>
        <w:rPr>
          <w:rFonts w:ascii="Times New Roman" w:hAnsi="Times New Roman" w:cs="Times New Roman"/>
          <w:b/>
          <w:bCs/>
          <w:lang w:val="en"/>
        </w:rPr>
      </w:pPr>
      <w:r w:rsidRPr="00331335">
        <w:rPr>
          <w:rFonts w:ascii="Times New Roman" w:hAnsi="Times New Roman" w:cs="Times New Roman"/>
          <w:b/>
          <w:bCs/>
          <w:lang w:val="en"/>
        </w:rPr>
        <w:t xml:space="preserve">RESOURCES AND THE </w:t>
      </w:r>
      <w:r w:rsidR="00F44E15" w:rsidRPr="00331335">
        <w:rPr>
          <w:rFonts w:ascii="Times New Roman" w:hAnsi="Times New Roman" w:cs="Times New Roman"/>
          <w:b/>
          <w:bCs/>
          <w:lang w:val="en"/>
        </w:rPr>
        <w:t>REGULATORY WELFARE STATE</w:t>
      </w:r>
    </w:p>
    <w:p w14:paraId="3E3036DF" w14:textId="6684B817" w:rsidR="00F44E15" w:rsidRPr="00331335" w:rsidRDefault="00D20F47"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It was w</w:t>
      </w:r>
      <w:r w:rsidR="003826AB" w:rsidRPr="00331335">
        <w:rPr>
          <w:rFonts w:ascii="Times New Roman" w:eastAsia="Times New Roman" w:hAnsi="Times New Roman" w:cs="Times New Roman"/>
          <w:bCs/>
          <w:lang w:val="en"/>
        </w:rPr>
        <w:t xml:space="preserve">ell over two </w:t>
      </w:r>
      <w:r w:rsidR="00F44E15" w:rsidRPr="00331335">
        <w:rPr>
          <w:rFonts w:ascii="Times New Roman" w:eastAsia="Times New Roman" w:hAnsi="Times New Roman" w:cs="Times New Roman"/>
          <w:bCs/>
          <w:lang w:val="en"/>
        </w:rPr>
        <w:t xml:space="preserve">decades ago </w:t>
      </w:r>
      <w:r w:rsidRPr="00331335">
        <w:rPr>
          <w:rFonts w:ascii="Times New Roman" w:eastAsia="Times New Roman" w:hAnsi="Times New Roman" w:cs="Times New Roman"/>
          <w:bCs/>
          <w:lang w:val="en"/>
        </w:rPr>
        <w:t xml:space="preserve">when </w:t>
      </w:r>
      <w:r w:rsidR="00F44E15" w:rsidRPr="00331335">
        <w:rPr>
          <w:rFonts w:ascii="Times New Roman" w:eastAsia="Times New Roman" w:hAnsi="Times New Roman" w:cs="Times New Roman"/>
          <w:bCs/>
          <w:lang w:val="en"/>
        </w:rPr>
        <w:t xml:space="preserve">Majone (1994, 1997) made an important observation pertaining to the changing nature of state business. Reflecting on the rise of regulation as a distinct mode of policymaking, and on how European governments had been progressively – and </w:t>
      </w:r>
      <w:r w:rsidR="0050744D" w:rsidRPr="00331335">
        <w:rPr>
          <w:rFonts w:ascii="Times New Roman" w:eastAsia="Times New Roman" w:hAnsi="Times New Roman" w:cs="Times New Roman"/>
          <w:bCs/>
          <w:lang w:val="en"/>
        </w:rPr>
        <w:t xml:space="preserve">perhaps </w:t>
      </w:r>
      <w:r w:rsidR="00F44E15" w:rsidRPr="00331335">
        <w:rPr>
          <w:rFonts w:ascii="Times New Roman" w:eastAsia="Times New Roman" w:hAnsi="Times New Roman" w:cs="Times New Roman"/>
          <w:bCs/>
          <w:lang w:val="en"/>
        </w:rPr>
        <w:t xml:space="preserve">irreversibly owing to competitive pressures of globalization (Majone 1999) – </w:t>
      </w:r>
      <w:r w:rsidR="00F709EA">
        <w:rPr>
          <w:rFonts w:ascii="Times New Roman" w:eastAsia="Times New Roman" w:hAnsi="Times New Roman" w:cs="Times New Roman"/>
          <w:bCs/>
          <w:lang w:val="en"/>
        </w:rPr>
        <w:t>transforming</w:t>
      </w:r>
      <w:r w:rsidR="00F44E15" w:rsidRPr="00331335">
        <w:rPr>
          <w:rFonts w:ascii="Times New Roman" w:eastAsia="Times New Roman" w:hAnsi="Times New Roman" w:cs="Times New Roman"/>
          <w:bCs/>
          <w:lang w:val="en"/>
        </w:rPr>
        <w:t xml:space="preserve"> traditional modes of governance, Majone</w:t>
      </w:r>
      <w:r w:rsidR="000A3F7D"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articulated how the positive and interventionist state (</w:t>
      </w:r>
      <w:proofErr w:type="gramStart"/>
      <w:r w:rsidR="00C33EFE" w:rsidRPr="00331335">
        <w:rPr>
          <w:rFonts w:ascii="Times New Roman" w:eastAsia="Times New Roman" w:hAnsi="Times New Roman" w:cs="Times New Roman"/>
          <w:bCs/>
          <w:lang w:val="en"/>
        </w:rPr>
        <w:t>e.g</w:t>
      </w:r>
      <w:r w:rsidR="00F44E15" w:rsidRPr="00331335">
        <w:rPr>
          <w:rFonts w:ascii="Times New Roman" w:eastAsia="Times New Roman" w:hAnsi="Times New Roman" w:cs="Times New Roman"/>
          <w:bCs/>
          <w:lang w:val="en"/>
        </w:rPr>
        <w:t>.</w:t>
      </w:r>
      <w:proofErr w:type="gramEnd"/>
      <w:r w:rsidR="00F44E15" w:rsidRPr="00331335">
        <w:rPr>
          <w:rFonts w:ascii="Times New Roman" w:eastAsia="Times New Roman" w:hAnsi="Times New Roman" w:cs="Times New Roman"/>
          <w:bCs/>
          <w:lang w:val="en"/>
        </w:rPr>
        <w:t xml:space="preserve"> the producer of goods and services) was being replaced by the regulatory state. Direct interventionist policies for balancing and realiz</w:t>
      </w:r>
      <w:r w:rsidR="007E140E" w:rsidRPr="00331335">
        <w:rPr>
          <w:rFonts w:ascii="Times New Roman" w:eastAsia="Times New Roman" w:hAnsi="Times New Roman" w:cs="Times New Roman"/>
          <w:bCs/>
          <w:lang w:val="en"/>
        </w:rPr>
        <w:t>ing</w:t>
      </w:r>
      <w:r w:rsidR="00F44E15" w:rsidRPr="00331335">
        <w:rPr>
          <w:rFonts w:ascii="Times New Roman" w:eastAsia="Times New Roman" w:hAnsi="Times New Roman" w:cs="Times New Roman"/>
          <w:bCs/>
          <w:lang w:val="en"/>
        </w:rPr>
        <w:t xml:space="preserve"> social and economic goals were being overhauled by policies preferring competition and the regulation of privatized and liberalized markets.</w:t>
      </w:r>
      <w:r w:rsidR="00F709EA">
        <w:rPr>
          <w:rFonts w:ascii="Times New Roman" w:eastAsia="Times New Roman" w:hAnsi="Times New Roman" w:cs="Times New Roman"/>
          <w:bCs/>
          <w:lang w:val="en"/>
        </w:rPr>
        <w:t xml:space="preserve"> Th</w:t>
      </w:r>
      <w:r w:rsidR="00F44E15" w:rsidRPr="00331335">
        <w:rPr>
          <w:rFonts w:ascii="Times New Roman" w:eastAsia="Times New Roman" w:hAnsi="Times New Roman" w:cs="Times New Roman"/>
          <w:bCs/>
          <w:lang w:val="en"/>
        </w:rPr>
        <w:t xml:space="preserve">e regulatory state has been problematical and difficult to comprehend in terms of its </w:t>
      </w:r>
      <w:r w:rsidR="007E140E" w:rsidRPr="00331335">
        <w:rPr>
          <w:rFonts w:ascii="Times New Roman" w:eastAsia="Times New Roman" w:hAnsi="Times New Roman" w:cs="Times New Roman"/>
          <w:bCs/>
          <w:lang w:val="en"/>
        </w:rPr>
        <w:t xml:space="preserve">general </w:t>
      </w:r>
      <w:r w:rsidR="00F44E15" w:rsidRPr="00331335">
        <w:rPr>
          <w:rFonts w:ascii="Times New Roman" w:eastAsia="Times New Roman" w:hAnsi="Times New Roman" w:cs="Times New Roman"/>
          <w:bCs/>
          <w:lang w:val="en"/>
        </w:rPr>
        <w:t xml:space="preserve">applicability to many ‘real-world’ events and </w:t>
      </w:r>
      <w:r w:rsidR="00F44E15" w:rsidRPr="00331335">
        <w:rPr>
          <w:rFonts w:ascii="Times New Roman" w:eastAsia="Times New Roman" w:hAnsi="Times New Roman" w:cs="Times New Roman"/>
          <w:bCs/>
          <w:lang w:val="en"/>
        </w:rPr>
        <w:lastRenderedPageBreak/>
        <w:t>proceedings. Nonetheless, its central feature is the inclination towards the use of</w:t>
      </w:r>
      <w:r w:rsidR="0050744D"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or the “tendency to deploy and privilege regulation” (Levi-Faur 2013</w:t>
      </w:r>
      <w:r w:rsidR="00726A30"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30). The tendency, according to Levi-Faur (2013</w:t>
      </w:r>
      <w:r w:rsidR="00726A30"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30), “expresses a normative and political bias towards regulation rather than discretion, regulation rather than direct service provision, and regulation rather than taxing and spending.” </w:t>
      </w:r>
      <w:r w:rsidR="00F709EA">
        <w:rPr>
          <w:rFonts w:ascii="Times New Roman" w:eastAsia="Times New Roman" w:hAnsi="Times New Roman" w:cs="Times New Roman"/>
          <w:bCs/>
          <w:lang w:val="en"/>
        </w:rPr>
        <w:t>T</w:t>
      </w:r>
      <w:r w:rsidR="00F44E15" w:rsidRPr="00331335">
        <w:rPr>
          <w:rFonts w:ascii="Times New Roman" w:eastAsia="Times New Roman" w:hAnsi="Times New Roman" w:cs="Times New Roman"/>
          <w:bCs/>
          <w:lang w:val="en"/>
        </w:rPr>
        <w:t>he regulatory state displaces the welfare state as provid</w:t>
      </w:r>
      <w:r w:rsidR="00B76874" w:rsidRPr="00331335">
        <w:rPr>
          <w:rFonts w:ascii="Times New Roman" w:eastAsia="Times New Roman" w:hAnsi="Times New Roman" w:cs="Times New Roman"/>
          <w:bCs/>
          <w:lang w:val="en"/>
        </w:rPr>
        <w:t xml:space="preserve">er of goods and services, which </w:t>
      </w:r>
      <w:r w:rsidR="00F44E15" w:rsidRPr="00331335">
        <w:rPr>
          <w:rFonts w:ascii="Times New Roman" w:eastAsia="Times New Roman" w:hAnsi="Times New Roman" w:cs="Times New Roman"/>
          <w:bCs/>
          <w:lang w:val="en"/>
        </w:rPr>
        <w:t>can be explained by the welfare state</w:t>
      </w:r>
      <w:r w:rsidR="00726A30" w:rsidRPr="00331335">
        <w:rPr>
          <w:rFonts w:ascii="Times New Roman" w:eastAsia="Times New Roman" w:hAnsi="Times New Roman" w:cs="Times New Roman"/>
          <w:bCs/>
          <w:lang w:val="en"/>
        </w:rPr>
        <w:t>’s</w:t>
      </w:r>
      <w:r w:rsidR="00F44E15" w:rsidRPr="00331335">
        <w:rPr>
          <w:rFonts w:ascii="Times New Roman" w:eastAsia="Times New Roman" w:hAnsi="Times New Roman" w:cs="Times New Roman"/>
          <w:bCs/>
          <w:lang w:val="en"/>
        </w:rPr>
        <w:t xml:space="preserve"> </w:t>
      </w:r>
      <w:r w:rsidR="00DF66A0" w:rsidRPr="00331335">
        <w:rPr>
          <w:rFonts w:ascii="Times New Roman" w:eastAsia="Times New Roman" w:hAnsi="Times New Roman" w:cs="Times New Roman"/>
          <w:bCs/>
          <w:lang w:val="en"/>
        </w:rPr>
        <w:t xml:space="preserve">proneness to </w:t>
      </w:r>
      <w:r w:rsidR="00F44E15" w:rsidRPr="00331335">
        <w:rPr>
          <w:rFonts w:ascii="Times New Roman" w:eastAsia="Times New Roman" w:hAnsi="Times New Roman" w:cs="Times New Roman"/>
          <w:bCs/>
          <w:lang w:val="en"/>
        </w:rPr>
        <w:t>poor economic performance (Majone 1997). The state becomes the choreographer of actions, events, and behavior</w:t>
      </w:r>
      <w:r w:rsidR="0050744D" w:rsidRPr="00331335">
        <w:rPr>
          <w:rFonts w:ascii="Times New Roman" w:eastAsia="Times New Roman" w:hAnsi="Times New Roman" w:cs="Times New Roman"/>
          <w:bCs/>
          <w:lang w:val="en"/>
        </w:rPr>
        <w:t xml:space="preserve">. Regulation is </w:t>
      </w:r>
      <w:r w:rsidR="00F44E15" w:rsidRPr="00331335">
        <w:rPr>
          <w:rFonts w:ascii="Times New Roman" w:eastAsia="Times New Roman" w:hAnsi="Times New Roman" w:cs="Times New Roman"/>
          <w:bCs/>
          <w:lang w:val="en"/>
        </w:rPr>
        <w:t xml:space="preserve">the choreographer’s </w:t>
      </w:r>
      <w:r w:rsidR="001451B1" w:rsidRPr="00331335">
        <w:rPr>
          <w:rFonts w:ascii="Times New Roman" w:eastAsia="Times New Roman" w:hAnsi="Times New Roman" w:cs="Times New Roman"/>
          <w:bCs/>
          <w:lang w:val="en"/>
        </w:rPr>
        <w:t xml:space="preserve">go-to </w:t>
      </w:r>
      <w:r w:rsidR="00F44E15" w:rsidRPr="00331335">
        <w:rPr>
          <w:rFonts w:ascii="Times New Roman" w:eastAsia="Times New Roman" w:hAnsi="Times New Roman" w:cs="Times New Roman"/>
          <w:bCs/>
          <w:lang w:val="en"/>
        </w:rPr>
        <w:t xml:space="preserve">instrument. This explains why the regulatory state is associated with the growth of regulation. New </w:t>
      </w:r>
      <w:r w:rsidR="00726A30" w:rsidRPr="00331335">
        <w:rPr>
          <w:rFonts w:ascii="Times New Roman" w:eastAsia="Times New Roman" w:hAnsi="Times New Roman" w:cs="Times New Roman"/>
          <w:bCs/>
          <w:lang w:val="en"/>
        </w:rPr>
        <w:t>formulations of regulation</w:t>
      </w:r>
      <w:r w:rsidR="00F44E15" w:rsidRPr="00331335">
        <w:rPr>
          <w:rFonts w:ascii="Times New Roman" w:eastAsia="Times New Roman" w:hAnsi="Times New Roman" w:cs="Times New Roman"/>
          <w:bCs/>
          <w:lang w:val="en"/>
        </w:rPr>
        <w:t xml:space="preserve"> are designed to work with, improve</w:t>
      </w:r>
      <w:r w:rsidR="00726A30" w:rsidRPr="00331335">
        <w:rPr>
          <w:rFonts w:ascii="Times New Roman" w:eastAsia="Times New Roman" w:hAnsi="Times New Roman" w:cs="Times New Roman"/>
          <w:bCs/>
          <w:lang w:val="en"/>
        </w:rPr>
        <w:t xml:space="preserve"> the</w:t>
      </w:r>
      <w:r w:rsidR="00F44E15" w:rsidRPr="00331335">
        <w:rPr>
          <w:rFonts w:ascii="Times New Roman" w:eastAsia="Times New Roman" w:hAnsi="Times New Roman" w:cs="Times New Roman"/>
          <w:bCs/>
          <w:lang w:val="en"/>
        </w:rPr>
        <w:t xml:space="preserve"> efficienc</w:t>
      </w:r>
      <w:r w:rsidR="003A08DA" w:rsidRPr="00331335">
        <w:rPr>
          <w:rFonts w:ascii="Times New Roman" w:eastAsia="Times New Roman" w:hAnsi="Times New Roman" w:cs="Times New Roman"/>
          <w:bCs/>
          <w:lang w:val="en"/>
        </w:rPr>
        <w:t>ies</w:t>
      </w:r>
      <w:r w:rsidR="00F44E15" w:rsidRPr="00331335">
        <w:rPr>
          <w:rFonts w:ascii="Times New Roman" w:eastAsia="Times New Roman" w:hAnsi="Times New Roman" w:cs="Times New Roman"/>
          <w:bCs/>
          <w:lang w:val="en"/>
        </w:rPr>
        <w:t xml:space="preserve"> of, and create competitive markets and economic environments. The regulatory state is an increasingly complex state and is associated with the use of formal and informal rules, privatization and functional outsourcing, organization through self-regulation, </w:t>
      </w:r>
      <w:r w:rsidR="00397464" w:rsidRPr="00331335">
        <w:rPr>
          <w:rFonts w:ascii="Times New Roman" w:eastAsia="Times New Roman" w:hAnsi="Times New Roman" w:cs="Times New Roman"/>
          <w:bCs/>
          <w:lang w:val="en"/>
        </w:rPr>
        <w:t>third-party</w:t>
      </w:r>
      <w:r w:rsidR="00F44E15" w:rsidRPr="00331335">
        <w:rPr>
          <w:rFonts w:ascii="Times New Roman" w:eastAsia="Times New Roman" w:hAnsi="Times New Roman" w:cs="Times New Roman"/>
          <w:bCs/>
          <w:lang w:val="en"/>
        </w:rPr>
        <w:t xml:space="preserve"> providers of goods and services,</w:t>
      </w:r>
      <w:r w:rsidR="00726A30" w:rsidRPr="00331335">
        <w:rPr>
          <w:rFonts w:ascii="Times New Roman" w:eastAsia="Times New Roman" w:hAnsi="Times New Roman" w:cs="Times New Roman"/>
          <w:bCs/>
          <w:lang w:val="en"/>
        </w:rPr>
        <w:t xml:space="preserve"> and</w:t>
      </w:r>
      <w:r w:rsidR="00F44E15" w:rsidRPr="00331335">
        <w:rPr>
          <w:rFonts w:ascii="Times New Roman" w:eastAsia="Times New Roman" w:hAnsi="Times New Roman" w:cs="Times New Roman"/>
          <w:bCs/>
          <w:lang w:val="en"/>
        </w:rPr>
        <w:t xml:space="preserve"> institutions which operate at arm’s length from government</w:t>
      </w:r>
      <w:r w:rsidR="00726A30"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w:t>
      </w:r>
      <w:proofErr w:type="gramStart"/>
      <w:r w:rsidR="00C33EFE" w:rsidRPr="00331335">
        <w:rPr>
          <w:rFonts w:ascii="Times New Roman" w:eastAsia="Times New Roman" w:hAnsi="Times New Roman" w:cs="Times New Roman"/>
          <w:bCs/>
          <w:lang w:val="en"/>
        </w:rPr>
        <w:t>e.g</w:t>
      </w:r>
      <w:r w:rsidR="00F44E15" w:rsidRPr="00331335">
        <w:rPr>
          <w:rFonts w:ascii="Times New Roman" w:eastAsia="Times New Roman" w:hAnsi="Times New Roman" w:cs="Times New Roman"/>
          <w:bCs/>
          <w:lang w:val="en"/>
        </w:rPr>
        <w:t>.</w:t>
      </w:r>
      <w:proofErr w:type="gramEnd"/>
      <w:r w:rsidR="00F44E15" w:rsidRPr="00331335">
        <w:rPr>
          <w:rFonts w:ascii="Times New Roman" w:eastAsia="Times New Roman" w:hAnsi="Times New Roman" w:cs="Times New Roman"/>
          <w:bCs/>
          <w:lang w:val="en"/>
        </w:rPr>
        <w:t xml:space="preserve"> Levi-Faur 2013</w:t>
      </w:r>
      <w:r w:rsidR="00147CD3"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2014; Dubash </w:t>
      </w:r>
      <w:r w:rsidR="00D70086" w:rsidRPr="00331335">
        <w:rPr>
          <w:rFonts w:ascii="Times New Roman" w:eastAsia="Times New Roman" w:hAnsi="Times New Roman" w:cs="Times New Roman"/>
          <w:bCs/>
          <w:lang w:val="en"/>
        </w:rPr>
        <w:t>&amp;</w:t>
      </w:r>
      <w:r w:rsidR="00F44E15" w:rsidRPr="00331335">
        <w:rPr>
          <w:rFonts w:ascii="Times New Roman" w:eastAsia="Times New Roman" w:hAnsi="Times New Roman" w:cs="Times New Roman"/>
          <w:bCs/>
          <w:lang w:val="en"/>
        </w:rPr>
        <w:t xml:space="preserve"> Morgan 2012; Braithwaite 1999). </w:t>
      </w:r>
    </w:p>
    <w:p w14:paraId="71BCF3A3" w14:textId="623A791C" w:rsidR="00F44E15" w:rsidRPr="00331335" w:rsidRDefault="00F44E15" w:rsidP="002A795D">
      <w:pPr>
        <w:spacing w:after="0" w:line="480" w:lineRule="auto"/>
        <w:jc w:val="both"/>
        <w:rPr>
          <w:rFonts w:ascii="Times New Roman" w:eastAsia="Times New Roman" w:hAnsi="Times New Roman" w:cs="Times New Roman"/>
          <w:bCs/>
          <w:lang w:val="en"/>
        </w:rPr>
      </w:pPr>
    </w:p>
    <w:p w14:paraId="7DC829D3" w14:textId="671FEC36" w:rsidR="00F44E15" w:rsidRPr="00331335" w:rsidRDefault="00C5341B"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That the</w:t>
      </w:r>
      <w:r w:rsidR="003A08DA"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regulatory state </w:t>
      </w:r>
      <w:r w:rsidR="003A08DA" w:rsidRPr="00331335">
        <w:rPr>
          <w:rFonts w:ascii="Times New Roman" w:eastAsia="Times New Roman" w:hAnsi="Times New Roman" w:cs="Times New Roman"/>
          <w:bCs/>
          <w:lang w:val="en"/>
        </w:rPr>
        <w:t>is</w:t>
      </w:r>
      <w:r w:rsidR="00F44E15" w:rsidRPr="00331335">
        <w:rPr>
          <w:rFonts w:ascii="Times New Roman" w:eastAsia="Times New Roman" w:hAnsi="Times New Roman" w:cs="Times New Roman"/>
          <w:bCs/>
          <w:lang w:val="en"/>
        </w:rPr>
        <w:t xml:space="preserve"> </w:t>
      </w:r>
      <w:r w:rsidR="003A08DA" w:rsidRPr="00331335">
        <w:rPr>
          <w:rFonts w:ascii="Times New Roman" w:eastAsia="Times New Roman" w:hAnsi="Times New Roman" w:cs="Times New Roman"/>
          <w:bCs/>
          <w:lang w:val="en"/>
        </w:rPr>
        <w:t>a</w:t>
      </w:r>
      <w:r w:rsidR="00F44E15" w:rsidRPr="00331335">
        <w:rPr>
          <w:rFonts w:ascii="Times New Roman" w:eastAsia="Times New Roman" w:hAnsi="Times New Roman" w:cs="Times New Roman"/>
          <w:bCs/>
          <w:lang w:val="en"/>
        </w:rPr>
        <w:t xml:space="preserve"> monomorphic state</w:t>
      </w:r>
      <w:r w:rsidR="003A08DA" w:rsidRPr="00331335">
        <w:rPr>
          <w:rFonts w:ascii="Times New Roman" w:eastAsia="Times New Roman" w:hAnsi="Times New Roman" w:cs="Times New Roman"/>
          <w:bCs/>
          <w:lang w:val="en"/>
        </w:rPr>
        <w:t xml:space="preserve"> </w:t>
      </w:r>
      <w:r w:rsidR="009634C3" w:rsidRPr="00331335">
        <w:rPr>
          <w:rFonts w:ascii="Times New Roman" w:eastAsia="Times New Roman" w:hAnsi="Times New Roman" w:cs="Times New Roman"/>
          <w:bCs/>
          <w:lang w:val="en"/>
        </w:rPr>
        <w:t xml:space="preserve">which </w:t>
      </w:r>
      <w:r w:rsidR="00F44E15" w:rsidRPr="00331335">
        <w:rPr>
          <w:rFonts w:ascii="Times New Roman" w:eastAsia="Times New Roman" w:hAnsi="Times New Roman" w:cs="Times New Roman"/>
          <w:bCs/>
          <w:lang w:val="en"/>
        </w:rPr>
        <w:t>displace</w:t>
      </w:r>
      <w:r w:rsidR="009634C3" w:rsidRPr="00331335">
        <w:rPr>
          <w:rFonts w:ascii="Times New Roman" w:eastAsia="Times New Roman" w:hAnsi="Times New Roman" w:cs="Times New Roman"/>
          <w:bCs/>
          <w:lang w:val="en"/>
        </w:rPr>
        <w:t>s</w:t>
      </w:r>
      <w:r w:rsidR="00F44E15" w:rsidRPr="00331335">
        <w:rPr>
          <w:rFonts w:ascii="Times New Roman" w:eastAsia="Times New Roman" w:hAnsi="Times New Roman" w:cs="Times New Roman"/>
          <w:bCs/>
          <w:lang w:val="en"/>
        </w:rPr>
        <w:t xml:space="preserve"> the welfare state</w:t>
      </w:r>
      <w:r w:rsidR="00A4478F" w:rsidRPr="00331335">
        <w:rPr>
          <w:rFonts w:ascii="Times New Roman" w:eastAsia="Times New Roman" w:hAnsi="Times New Roman" w:cs="Times New Roman"/>
          <w:bCs/>
          <w:lang w:val="en"/>
        </w:rPr>
        <w:t xml:space="preserve"> is a notion that has</w:t>
      </w:r>
      <w:r w:rsidR="003B7DD9"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been challenged as </w:t>
      </w:r>
      <w:proofErr w:type="gramStart"/>
      <w:r w:rsidR="00F44E15" w:rsidRPr="00331335">
        <w:rPr>
          <w:rFonts w:ascii="Times New Roman" w:eastAsia="Times New Roman" w:hAnsi="Times New Roman" w:cs="Times New Roman"/>
          <w:bCs/>
          <w:lang w:val="en"/>
        </w:rPr>
        <w:t>unrealistic;</w:t>
      </w:r>
      <w:proofErr w:type="gramEnd"/>
      <w:r w:rsidR="00F44E15" w:rsidRPr="00331335">
        <w:rPr>
          <w:rFonts w:ascii="Times New Roman" w:eastAsia="Times New Roman" w:hAnsi="Times New Roman" w:cs="Times New Roman"/>
          <w:bCs/>
          <w:lang w:val="en"/>
        </w:rPr>
        <w:t xml:space="preserve"> as failing to properly </w:t>
      </w:r>
      <w:r w:rsidR="003B7DD9" w:rsidRPr="00331335">
        <w:rPr>
          <w:rFonts w:ascii="Times New Roman" w:eastAsia="Times New Roman" w:hAnsi="Times New Roman" w:cs="Times New Roman"/>
          <w:bCs/>
          <w:lang w:val="en"/>
        </w:rPr>
        <w:t>depict</w:t>
      </w:r>
      <w:r w:rsidR="00F44E15" w:rsidRPr="00331335">
        <w:rPr>
          <w:rFonts w:ascii="Times New Roman" w:eastAsia="Times New Roman" w:hAnsi="Times New Roman" w:cs="Times New Roman"/>
          <w:bCs/>
          <w:lang w:val="en"/>
        </w:rPr>
        <w:t xml:space="preserve"> the </w:t>
      </w:r>
      <w:r w:rsidR="00067FD5" w:rsidRPr="00331335">
        <w:rPr>
          <w:rFonts w:ascii="Times New Roman" w:eastAsia="Times New Roman" w:hAnsi="Times New Roman" w:cs="Times New Roman"/>
          <w:bCs/>
          <w:lang w:val="en"/>
        </w:rPr>
        <w:t>realities</w:t>
      </w:r>
      <w:r w:rsidR="00F44E15" w:rsidRPr="00331335" w:rsidDel="00313EA8">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of</w:t>
      </w:r>
      <w:r w:rsidR="00D70086" w:rsidRPr="00331335">
        <w:rPr>
          <w:rFonts w:ascii="Times New Roman" w:eastAsia="Times New Roman" w:hAnsi="Times New Roman" w:cs="Times New Roman"/>
          <w:bCs/>
          <w:lang w:val="en"/>
        </w:rPr>
        <w:t xml:space="preserve"> </w:t>
      </w:r>
      <w:r w:rsidR="003A5E2D" w:rsidRPr="00331335">
        <w:rPr>
          <w:rFonts w:ascii="Times New Roman" w:eastAsia="Times New Roman" w:hAnsi="Times New Roman" w:cs="Times New Roman"/>
          <w:bCs/>
          <w:lang w:val="en"/>
        </w:rPr>
        <w:t xml:space="preserve">the </w:t>
      </w:r>
      <w:r w:rsidR="00D70086" w:rsidRPr="00331335">
        <w:rPr>
          <w:rFonts w:ascii="Times New Roman" w:eastAsia="Times New Roman" w:hAnsi="Times New Roman" w:cs="Times New Roman"/>
          <w:bCs/>
          <w:lang w:val="en"/>
        </w:rPr>
        <w:t>state’s work</w:t>
      </w:r>
      <w:r w:rsidR="00F44E15" w:rsidRPr="00331335">
        <w:rPr>
          <w:rFonts w:ascii="Times New Roman" w:eastAsia="Times New Roman" w:hAnsi="Times New Roman" w:cs="Times New Roman"/>
          <w:bCs/>
          <w:lang w:val="en"/>
        </w:rPr>
        <w:t xml:space="preserve"> (Levi-Faur 2014). </w:t>
      </w:r>
      <w:r w:rsidR="003A08DA" w:rsidRPr="00331335">
        <w:rPr>
          <w:rFonts w:ascii="Times New Roman" w:eastAsia="Times New Roman" w:hAnsi="Times New Roman" w:cs="Times New Roman"/>
          <w:bCs/>
          <w:lang w:val="en"/>
        </w:rPr>
        <w:t xml:space="preserve">It has more recently been </w:t>
      </w:r>
      <w:r w:rsidR="00067FD5" w:rsidRPr="00331335">
        <w:rPr>
          <w:rFonts w:ascii="Times New Roman" w:eastAsia="Times New Roman" w:hAnsi="Times New Roman" w:cs="Times New Roman"/>
          <w:bCs/>
          <w:lang w:val="en"/>
        </w:rPr>
        <w:t>claimed</w:t>
      </w:r>
      <w:r w:rsidR="003A08DA" w:rsidRPr="00331335">
        <w:rPr>
          <w:rFonts w:ascii="Times New Roman" w:eastAsia="Times New Roman" w:hAnsi="Times New Roman" w:cs="Times New Roman"/>
          <w:bCs/>
          <w:lang w:val="en"/>
        </w:rPr>
        <w:t xml:space="preserve"> that </w:t>
      </w:r>
      <w:r w:rsidR="00C230F1" w:rsidRPr="00331335">
        <w:rPr>
          <w:rFonts w:ascii="Times New Roman" w:eastAsia="Times New Roman" w:hAnsi="Times New Roman" w:cs="Times New Roman"/>
          <w:bCs/>
          <w:lang w:val="en"/>
        </w:rPr>
        <w:t xml:space="preserve">the </w:t>
      </w:r>
      <w:r w:rsidR="00F44E15" w:rsidRPr="00331335">
        <w:rPr>
          <w:rFonts w:ascii="Times New Roman" w:eastAsia="Times New Roman" w:hAnsi="Times New Roman" w:cs="Times New Roman"/>
          <w:bCs/>
          <w:lang w:val="en"/>
        </w:rPr>
        <w:t>regulatory state and welfare state coexist</w:t>
      </w:r>
      <w:r w:rsidR="003B7DD9" w:rsidRPr="00331335">
        <w:rPr>
          <w:rFonts w:ascii="Times New Roman" w:eastAsia="Times New Roman" w:hAnsi="Times New Roman" w:cs="Times New Roman"/>
          <w:bCs/>
          <w:lang w:val="en"/>
        </w:rPr>
        <w:t xml:space="preserve"> and engage </w:t>
      </w:r>
      <w:r w:rsidR="00F44E15" w:rsidRPr="00331335">
        <w:rPr>
          <w:rFonts w:ascii="Times New Roman" w:eastAsia="Times New Roman" w:hAnsi="Times New Roman" w:cs="Times New Roman"/>
          <w:bCs/>
          <w:lang w:val="en"/>
        </w:rPr>
        <w:t>in</w:t>
      </w:r>
      <w:r w:rsidR="00B60F06"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mutual influence and adaptation (Levi-Faur 2014; Benish </w:t>
      </w:r>
      <w:r w:rsidR="00D70086" w:rsidRPr="00331335">
        <w:rPr>
          <w:rFonts w:ascii="Times New Roman" w:eastAsia="Times New Roman" w:hAnsi="Times New Roman" w:cs="Times New Roman"/>
          <w:bCs/>
          <w:lang w:val="en"/>
        </w:rPr>
        <w:t>&amp;</w:t>
      </w:r>
      <w:r w:rsidR="00F44E15" w:rsidRPr="00331335">
        <w:rPr>
          <w:rFonts w:ascii="Times New Roman" w:eastAsia="Times New Roman" w:hAnsi="Times New Roman" w:cs="Times New Roman"/>
          <w:bCs/>
          <w:lang w:val="en"/>
        </w:rPr>
        <w:t xml:space="preserve"> Levi-Faur 2020a, 2020b). But how</w:t>
      </w:r>
      <w:r w:rsidR="003A5E2D" w:rsidRPr="00331335">
        <w:rPr>
          <w:rFonts w:ascii="Times New Roman" w:eastAsia="Times New Roman" w:hAnsi="Times New Roman" w:cs="Times New Roman"/>
          <w:bCs/>
          <w:lang w:val="en"/>
        </w:rPr>
        <w:t xml:space="preserve"> can we understand this </w:t>
      </w:r>
      <w:r w:rsidR="004D330B" w:rsidRPr="00331335">
        <w:rPr>
          <w:rFonts w:ascii="Times New Roman" w:eastAsia="Times New Roman" w:hAnsi="Times New Roman" w:cs="Times New Roman"/>
          <w:bCs/>
          <w:lang w:val="en"/>
        </w:rPr>
        <w:t>cohabit</w:t>
      </w:r>
      <w:r w:rsidR="003A5E2D" w:rsidRPr="00331335">
        <w:rPr>
          <w:rFonts w:ascii="Times New Roman" w:eastAsia="Times New Roman" w:hAnsi="Times New Roman" w:cs="Times New Roman"/>
          <w:bCs/>
          <w:lang w:val="en"/>
        </w:rPr>
        <w:t>ation</w:t>
      </w:r>
      <w:r w:rsidR="00F44E15" w:rsidRPr="00331335">
        <w:rPr>
          <w:rFonts w:ascii="Times New Roman" w:eastAsia="Times New Roman" w:hAnsi="Times New Roman" w:cs="Times New Roman"/>
          <w:bCs/>
          <w:lang w:val="en"/>
        </w:rPr>
        <w:t xml:space="preserve"> given that they appear to be quite di</w:t>
      </w:r>
      <w:r w:rsidR="008750BF" w:rsidRPr="00331335">
        <w:rPr>
          <w:rFonts w:ascii="Times New Roman" w:eastAsia="Times New Roman" w:hAnsi="Times New Roman" w:cs="Times New Roman"/>
          <w:bCs/>
          <w:lang w:val="en"/>
        </w:rPr>
        <w:t xml:space="preserve">fferent enterprises </w:t>
      </w:r>
      <w:r w:rsidR="00E9168B" w:rsidRPr="00331335">
        <w:rPr>
          <w:rFonts w:ascii="Times New Roman" w:eastAsia="Times New Roman" w:hAnsi="Times New Roman" w:cs="Times New Roman"/>
          <w:bCs/>
          <w:lang w:val="en"/>
        </w:rPr>
        <w:t>which</w:t>
      </w:r>
      <w:r w:rsidR="003A5E2D" w:rsidRPr="00331335">
        <w:rPr>
          <w:rFonts w:ascii="Times New Roman" w:eastAsia="Times New Roman" w:hAnsi="Times New Roman" w:cs="Times New Roman"/>
          <w:bCs/>
          <w:lang w:val="en"/>
        </w:rPr>
        <w:t>, at first glance,</w:t>
      </w:r>
      <w:r w:rsidR="008750BF" w:rsidRPr="00331335">
        <w:rPr>
          <w:rFonts w:ascii="Times New Roman" w:eastAsia="Times New Roman" w:hAnsi="Times New Roman" w:cs="Times New Roman"/>
          <w:bCs/>
          <w:lang w:val="en"/>
        </w:rPr>
        <w:t xml:space="preserve"> </w:t>
      </w:r>
      <w:r w:rsidR="00E9168B" w:rsidRPr="00331335">
        <w:rPr>
          <w:rFonts w:ascii="Times New Roman" w:eastAsia="Times New Roman" w:hAnsi="Times New Roman" w:cs="Times New Roman"/>
          <w:bCs/>
          <w:lang w:val="en"/>
        </w:rPr>
        <w:t xml:space="preserve">are </w:t>
      </w:r>
      <w:r w:rsidR="008750BF" w:rsidRPr="00331335">
        <w:rPr>
          <w:rFonts w:ascii="Times New Roman" w:eastAsia="Times New Roman" w:hAnsi="Times New Roman" w:cs="Times New Roman"/>
          <w:bCs/>
          <w:lang w:val="en"/>
        </w:rPr>
        <w:t xml:space="preserve">unable </w:t>
      </w:r>
      <w:r w:rsidR="00F44E15" w:rsidRPr="00331335">
        <w:rPr>
          <w:rFonts w:ascii="Times New Roman" w:eastAsia="Times New Roman" w:hAnsi="Times New Roman" w:cs="Times New Roman"/>
          <w:bCs/>
          <w:lang w:val="en"/>
        </w:rPr>
        <w:t xml:space="preserve">to share </w:t>
      </w:r>
      <w:r w:rsidR="00067FD5" w:rsidRPr="00331335">
        <w:rPr>
          <w:rFonts w:ascii="Times New Roman" w:eastAsia="Times New Roman" w:hAnsi="Times New Roman" w:cs="Times New Roman"/>
          <w:bCs/>
          <w:lang w:val="en"/>
        </w:rPr>
        <w:t xml:space="preserve">political </w:t>
      </w:r>
      <w:r w:rsidR="008750BF" w:rsidRPr="00331335">
        <w:rPr>
          <w:rFonts w:ascii="Times New Roman" w:eastAsia="Times New Roman" w:hAnsi="Times New Roman" w:cs="Times New Roman"/>
          <w:bCs/>
          <w:lang w:val="en"/>
        </w:rPr>
        <w:t xml:space="preserve">and economic </w:t>
      </w:r>
      <w:r w:rsidR="00F44E15" w:rsidRPr="00331335">
        <w:rPr>
          <w:rFonts w:ascii="Times New Roman" w:eastAsia="Times New Roman" w:hAnsi="Times New Roman" w:cs="Times New Roman"/>
          <w:bCs/>
          <w:lang w:val="en"/>
        </w:rPr>
        <w:t>space?</w:t>
      </w:r>
      <w:r w:rsidR="003A5E2D" w:rsidRPr="00331335">
        <w:rPr>
          <w:rFonts w:ascii="Times New Roman" w:eastAsia="Times New Roman" w:hAnsi="Times New Roman" w:cs="Times New Roman"/>
          <w:bCs/>
          <w:lang w:val="en"/>
        </w:rPr>
        <w:t xml:space="preserve"> The answer to this, </w:t>
      </w:r>
      <w:r w:rsidR="00F44E15" w:rsidRPr="00331335">
        <w:rPr>
          <w:rFonts w:ascii="Times New Roman" w:eastAsia="Times New Roman" w:hAnsi="Times New Roman" w:cs="Times New Roman"/>
          <w:bCs/>
          <w:lang w:val="en"/>
        </w:rPr>
        <w:t xml:space="preserve">to the coupling of the regulatory state and welfare state, </w:t>
      </w:r>
      <w:r w:rsidR="003A5E2D" w:rsidRPr="00331335">
        <w:rPr>
          <w:rFonts w:ascii="Times New Roman" w:eastAsia="Times New Roman" w:hAnsi="Times New Roman" w:cs="Times New Roman"/>
          <w:bCs/>
          <w:lang w:val="en"/>
        </w:rPr>
        <w:t>can be found in</w:t>
      </w:r>
      <w:r w:rsidR="00E9168B" w:rsidRPr="00331335">
        <w:rPr>
          <w:rFonts w:ascii="Times New Roman" w:eastAsia="Times New Roman" w:hAnsi="Times New Roman" w:cs="Times New Roman"/>
          <w:bCs/>
          <w:lang w:val="en"/>
        </w:rPr>
        <w:t xml:space="preserve"> the</w:t>
      </w:r>
      <w:r w:rsidR="00F44E15" w:rsidRPr="00331335">
        <w:rPr>
          <w:rFonts w:ascii="Times New Roman" w:eastAsia="Times New Roman" w:hAnsi="Times New Roman" w:cs="Times New Roman"/>
          <w:bCs/>
          <w:lang w:val="en"/>
        </w:rPr>
        <w:t xml:space="preserve"> </w:t>
      </w:r>
      <w:r w:rsidR="003A5E2D" w:rsidRPr="00331335">
        <w:rPr>
          <w:rFonts w:ascii="Times New Roman" w:eastAsia="Times New Roman" w:hAnsi="Times New Roman" w:cs="Times New Roman"/>
          <w:bCs/>
          <w:lang w:val="en"/>
        </w:rPr>
        <w:lastRenderedPageBreak/>
        <w:t xml:space="preserve">polymorphic </w:t>
      </w:r>
      <w:r w:rsidR="00F44E15" w:rsidRPr="00331335">
        <w:rPr>
          <w:rFonts w:ascii="Times New Roman" w:eastAsia="Times New Roman" w:hAnsi="Times New Roman" w:cs="Times New Roman"/>
          <w:bCs/>
          <w:lang w:val="en"/>
        </w:rPr>
        <w:t>regulatory welfare state concept</w:t>
      </w:r>
      <w:r w:rsidR="003A5E2D" w:rsidRPr="00331335">
        <w:rPr>
          <w:rFonts w:ascii="Times New Roman" w:eastAsia="Times New Roman" w:hAnsi="Times New Roman" w:cs="Times New Roman"/>
          <w:bCs/>
          <w:lang w:val="en"/>
        </w:rPr>
        <w:t xml:space="preserve"> (Levi-Faur 2014), a concept</w:t>
      </w:r>
      <w:r w:rsidR="007601C0" w:rsidRPr="00331335">
        <w:rPr>
          <w:rFonts w:ascii="Times New Roman" w:eastAsia="Times New Roman" w:hAnsi="Times New Roman" w:cs="Times New Roman"/>
          <w:bCs/>
          <w:lang w:val="en"/>
        </w:rPr>
        <w:t xml:space="preserve"> that provides a better understanding of </w:t>
      </w:r>
      <w:r w:rsidR="00F44E15" w:rsidRPr="00331335">
        <w:rPr>
          <w:rFonts w:ascii="Times New Roman" w:eastAsia="Times New Roman" w:hAnsi="Times New Roman" w:cs="Times New Roman"/>
          <w:bCs/>
          <w:lang w:val="en"/>
        </w:rPr>
        <w:t xml:space="preserve">how </w:t>
      </w:r>
      <w:r w:rsidR="007601C0" w:rsidRPr="00331335">
        <w:rPr>
          <w:rFonts w:ascii="Times New Roman" w:eastAsia="Times New Roman" w:hAnsi="Times New Roman" w:cs="Times New Roman"/>
          <w:bCs/>
          <w:lang w:val="en"/>
        </w:rPr>
        <w:t xml:space="preserve">the provision of </w:t>
      </w:r>
      <w:r w:rsidR="00F44E15" w:rsidRPr="00331335">
        <w:rPr>
          <w:rFonts w:ascii="Times New Roman" w:eastAsia="Times New Roman" w:hAnsi="Times New Roman" w:cs="Times New Roman"/>
          <w:bCs/>
          <w:lang w:val="en"/>
        </w:rPr>
        <w:t xml:space="preserve">welfare has </w:t>
      </w:r>
      <w:r w:rsidR="007601C0" w:rsidRPr="00331335">
        <w:rPr>
          <w:rFonts w:ascii="Times New Roman" w:eastAsia="Times New Roman" w:hAnsi="Times New Roman" w:cs="Times New Roman"/>
          <w:bCs/>
          <w:lang w:val="en"/>
        </w:rPr>
        <w:t xml:space="preserve">been governed </w:t>
      </w:r>
      <w:r w:rsidR="00BA1D2E" w:rsidRPr="00331335">
        <w:rPr>
          <w:rFonts w:ascii="Times New Roman" w:eastAsia="Times New Roman" w:hAnsi="Times New Roman" w:cs="Times New Roman"/>
          <w:bCs/>
          <w:lang w:val="en"/>
        </w:rPr>
        <w:t xml:space="preserve">over </w:t>
      </w:r>
      <w:r w:rsidR="00F44E15" w:rsidRPr="00331335">
        <w:rPr>
          <w:rFonts w:ascii="Times New Roman" w:eastAsia="Times New Roman" w:hAnsi="Times New Roman" w:cs="Times New Roman"/>
          <w:bCs/>
          <w:lang w:val="en"/>
        </w:rPr>
        <w:t xml:space="preserve">recent years. </w:t>
      </w:r>
      <w:r w:rsidR="007601C0" w:rsidRPr="00331335">
        <w:rPr>
          <w:rFonts w:ascii="Times New Roman" w:eastAsia="Times New Roman" w:hAnsi="Times New Roman" w:cs="Times New Roman"/>
          <w:bCs/>
          <w:lang w:val="en"/>
        </w:rPr>
        <w:t xml:space="preserve">It is appreciated that </w:t>
      </w:r>
      <w:r w:rsidR="005C75BC" w:rsidRPr="00331335">
        <w:rPr>
          <w:rFonts w:ascii="Times New Roman" w:eastAsia="Times New Roman" w:hAnsi="Times New Roman" w:cs="Times New Roman"/>
          <w:bCs/>
          <w:lang w:val="en"/>
        </w:rPr>
        <w:t xml:space="preserve">the </w:t>
      </w:r>
      <w:r w:rsidR="00F44E15" w:rsidRPr="00331335">
        <w:rPr>
          <w:rFonts w:ascii="Times New Roman" w:eastAsia="Times New Roman" w:hAnsi="Times New Roman" w:cs="Times New Roman"/>
          <w:bCs/>
          <w:lang w:val="en"/>
        </w:rPr>
        <w:t xml:space="preserve">nature and extent of </w:t>
      </w:r>
      <w:r w:rsidR="007601C0" w:rsidRPr="00331335">
        <w:rPr>
          <w:rFonts w:ascii="Times New Roman" w:eastAsia="Times New Roman" w:hAnsi="Times New Roman" w:cs="Times New Roman"/>
          <w:bCs/>
          <w:lang w:val="en"/>
        </w:rPr>
        <w:t xml:space="preserve">the </w:t>
      </w:r>
      <w:r w:rsidR="00F44E15" w:rsidRPr="00331335">
        <w:rPr>
          <w:rFonts w:ascii="Times New Roman" w:eastAsia="Times New Roman" w:hAnsi="Times New Roman" w:cs="Times New Roman"/>
          <w:bCs/>
          <w:lang w:val="en"/>
        </w:rPr>
        <w:t xml:space="preserve">coexistence </w:t>
      </w:r>
      <w:r w:rsidR="007601C0" w:rsidRPr="00331335">
        <w:rPr>
          <w:rFonts w:ascii="Times New Roman" w:eastAsia="Times New Roman" w:hAnsi="Times New Roman" w:cs="Times New Roman"/>
          <w:bCs/>
          <w:lang w:val="en"/>
        </w:rPr>
        <w:t xml:space="preserve">of the regulatory </w:t>
      </w:r>
      <w:r w:rsidR="00E9168B" w:rsidRPr="00331335">
        <w:rPr>
          <w:rFonts w:ascii="Times New Roman" w:eastAsia="Times New Roman" w:hAnsi="Times New Roman" w:cs="Times New Roman"/>
          <w:bCs/>
          <w:lang w:val="en"/>
        </w:rPr>
        <w:t xml:space="preserve">state </w:t>
      </w:r>
      <w:r w:rsidR="007601C0" w:rsidRPr="00331335">
        <w:rPr>
          <w:rFonts w:ascii="Times New Roman" w:eastAsia="Times New Roman" w:hAnsi="Times New Roman" w:cs="Times New Roman"/>
          <w:bCs/>
          <w:lang w:val="en"/>
        </w:rPr>
        <w:t xml:space="preserve">and welfare state is highly </w:t>
      </w:r>
      <w:r w:rsidR="00F44E15" w:rsidRPr="00331335">
        <w:rPr>
          <w:rFonts w:ascii="Times New Roman" w:eastAsia="Times New Roman" w:hAnsi="Times New Roman" w:cs="Times New Roman"/>
          <w:bCs/>
          <w:lang w:val="en"/>
        </w:rPr>
        <w:t xml:space="preserve">contestable (Levi-Faur 2013, 2014; Benish </w:t>
      </w:r>
      <w:r w:rsidR="00A6082D" w:rsidRPr="00331335">
        <w:rPr>
          <w:rFonts w:ascii="Times New Roman" w:eastAsia="Times New Roman" w:hAnsi="Times New Roman" w:cs="Times New Roman"/>
          <w:bCs/>
          <w:lang w:val="en"/>
        </w:rPr>
        <w:t>et al.</w:t>
      </w:r>
      <w:r w:rsidR="00F44E15" w:rsidRPr="00331335">
        <w:rPr>
          <w:rFonts w:ascii="Times New Roman" w:eastAsia="Times New Roman" w:hAnsi="Times New Roman" w:cs="Times New Roman"/>
          <w:bCs/>
          <w:lang w:val="en"/>
        </w:rPr>
        <w:t xml:space="preserve"> 20</w:t>
      </w:r>
      <w:r w:rsidR="004E603F" w:rsidRPr="00331335">
        <w:rPr>
          <w:rFonts w:ascii="Times New Roman" w:eastAsia="Times New Roman" w:hAnsi="Times New Roman" w:cs="Times New Roman"/>
          <w:bCs/>
          <w:lang w:val="en"/>
        </w:rPr>
        <w:t xml:space="preserve">17; Benish </w:t>
      </w:r>
      <w:r w:rsidR="00D70086" w:rsidRPr="00331335">
        <w:rPr>
          <w:rFonts w:ascii="Times New Roman" w:eastAsia="Times New Roman" w:hAnsi="Times New Roman" w:cs="Times New Roman"/>
          <w:bCs/>
          <w:lang w:val="en"/>
        </w:rPr>
        <w:t>&amp;</w:t>
      </w:r>
      <w:r w:rsidR="004E603F" w:rsidRPr="00331335">
        <w:rPr>
          <w:rFonts w:ascii="Times New Roman" w:eastAsia="Times New Roman" w:hAnsi="Times New Roman" w:cs="Times New Roman"/>
          <w:bCs/>
          <w:lang w:val="en"/>
        </w:rPr>
        <w:t xml:space="preserve"> Levi-Faur 2020a,</w:t>
      </w:r>
      <w:r w:rsidR="00E9168B" w:rsidRPr="00331335">
        <w:rPr>
          <w:rFonts w:ascii="Times New Roman" w:eastAsia="Times New Roman" w:hAnsi="Times New Roman" w:cs="Times New Roman"/>
          <w:bCs/>
          <w:lang w:val="en"/>
        </w:rPr>
        <w:t xml:space="preserve"> 2020b). Yet</w:t>
      </w:r>
      <w:r w:rsidR="007601C0" w:rsidRPr="00331335">
        <w:rPr>
          <w:rFonts w:ascii="Times New Roman" w:eastAsia="Times New Roman" w:hAnsi="Times New Roman" w:cs="Times New Roman"/>
          <w:bCs/>
          <w:lang w:val="en"/>
        </w:rPr>
        <w:t xml:space="preserve"> the </w:t>
      </w:r>
      <w:r w:rsidR="00F44E15" w:rsidRPr="00331335">
        <w:rPr>
          <w:rFonts w:ascii="Times New Roman" w:eastAsia="Times New Roman" w:hAnsi="Times New Roman" w:cs="Times New Roman"/>
          <w:bCs/>
          <w:lang w:val="en"/>
        </w:rPr>
        <w:t>regulatory welfare state can be seen as a true</w:t>
      </w:r>
      <w:r w:rsidR="003B7DD9" w:rsidRPr="00331335">
        <w:rPr>
          <w:rFonts w:ascii="Times New Roman" w:eastAsia="Times New Roman" w:hAnsi="Times New Roman" w:cs="Times New Roman"/>
          <w:bCs/>
          <w:lang w:val="en"/>
        </w:rPr>
        <w:t>r</w:t>
      </w:r>
      <w:r w:rsidR="00F44E15" w:rsidRPr="00331335">
        <w:rPr>
          <w:rFonts w:ascii="Times New Roman" w:eastAsia="Times New Roman" w:hAnsi="Times New Roman" w:cs="Times New Roman"/>
          <w:bCs/>
          <w:lang w:val="en"/>
        </w:rPr>
        <w:t xml:space="preserve"> depiction of what states (attempt to) do to manage welfare problems</w:t>
      </w:r>
      <w:r w:rsidR="007601C0" w:rsidRPr="00331335">
        <w:rPr>
          <w:rFonts w:ascii="Times New Roman" w:eastAsia="Times New Roman" w:hAnsi="Times New Roman" w:cs="Times New Roman"/>
          <w:bCs/>
          <w:lang w:val="en"/>
        </w:rPr>
        <w:t xml:space="preserve"> because regulation has become more integrated into welfare state operations and </w:t>
      </w:r>
      <w:r w:rsidR="00E9168B" w:rsidRPr="00331335">
        <w:rPr>
          <w:rFonts w:ascii="Times New Roman" w:eastAsia="Times New Roman" w:hAnsi="Times New Roman" w:cs="Times New Roman"/>
          <w:bCs/>
          <w:lang w:val="en"/>
        </w:rPr>
        <w:t>connected to fiscal management and redistribution</w:t>
      </w:r>
      <w:r w:rsidR="007601C0" w:rsidRPr="00331335">
        <w:rPr>
          <w:rFonts w:ascii="Times New Roman" w:eastAsia="Times New Roman" w:hAnsi="Times New Roman" w:cs="Times New Roman"/>
          <w:bCs/>
          <w:lang w:val="en"/>
        </w:rPr>
        <w:t xml:space="preserve">. </w:t>
      </w:r>
      <w:r w:rsidR="00E9168B" w:rsidRPr="00331335">
        <w:rPr>
          <w:rFonts w:ascii="Times New Roman" w:eastAsia="Times New Roman" w:hAnsi="Times New Roman" w:cs="Times New Roman"/>
          <w:bCs/>
          <w:lang w:val="en"/>
        </w:rPr>
        <w:t>Take housing as an example. The regulatory welfare state</w:t>
      </w:r>
      <w:r w:rsidR="00F44E15" w:rsidRPr="00331335">
        <w:rPr>
          <w:rFonts w:ascii="Times New Roman" w:eastAsia="Times New Roman" w:hAnsi="Times New Roman" w:cs="Times New Roman"/>
          <w:bCs/>
          <w:lang w:val="en"/>
        </w:rPr>
        <w:t xml:space="preserve"> helps to appreciate how regulatory measures (</w:t>
      </w:r>
      <w:proofErr w:type="gramStart"/>
      <w:r w:rsidR="00F44E15" w:rsidRPr="00331335">
        <w:rPr>
          <w:rFonts w:ascii="Times New Roman" w:eastAsia="Times New Roman" w:hAnsi="Times New Roman" w:cs="Times New Roman"/>
          <w:bCs/>
          <w:lang w:val="en"/>
        </w:rPr>
        <w:t>e.g.</w:t>
      </w:r>
      <w:proofErr w:type="gramEnd"/>
      <w:r w:rsidR="00F44E15" w:rsidRPr="00331335">
        <w:rPr>
          <w:rFonts w:ascii="Times New Roman" w:eastAsia="Times New Roman" w:hAnsi="Times New Roman" w:cs="Times New Roman"/>
          <w:bCs/>
          <w:lang w:val="en"/>
        </w:rPr>
        <w:t xml:space="preserve"> constraints on the raising of rents) can produce redistributive effects (e.g. landlords bear the hidden costs of constraints on re</w:t>
      </w:r>
      <w:r w:rsidR="00407008" w:rsidRPr="00331335">
        <w:rPr>
          <w:rFonts w:ascii="Times New Roman" w:eastAsia="Times New Roman" w:hAnsi="Times New Roman" w:cs="Times New Roman"/>
          <w:bCs/>
          <w:lang w:val="en"/>
        </w:rPr>
        <w:t xml:space="preserve">nt increases) (Levi-Faur 2014). </w:t>
      </w:r>
      <w:r w:rsidR="00E9168B" w:rsidRPr="00331335">
        <w:rPr>
          <w:rFonts w:ascii="Times New Roman" w:eastAsia="Times New Roman" w:hAnsi="Times New Roman" w:cs="Times New Roman"/>
          <w:bCs/>
          <w:lang w:val="en"/>
        </w:rPr>
        <w:t>T</w:t>
      </w:r>
      <w:r w:rsidR="00407008" w:rsidRPr="00331335">
        <w:rPr>
          <w:rFonts w:ascii="Times New Roman" w:eastAsia="Times New Roman" w:hAnsi="Times New Roman" w:cs="Times New Roman"/>
          <w:bCs/>
          <w:lang w:val="en"/>
        </w:rPr>
        <w:t xml:space="preserve">hough a </w:t>
      </w:r>
      <w:r w:rsidR="00F44E15" w:rsidRPr="00331335">
        <w:rPr>
          <w:rFonts w:ascii="Times New Roman" w:eastAsia="Times New Roman" w:hAnsi="Times New Roman" w:cs="Times New Roman"/>
          <w:bCs/>
          <w:lang w:val="en"/>
        </w:rPr>
        <w:t xml:space="preserve">simple illustration, it </w:t>
      </w:r>
      <w:r w:rsidR="00407008" w:rsidRPr="00331335">
        <w:rPr>
          <w:rFonts w:ascii="Times New Roman" w:eastAsia="Times New Roman" w:hAnsi="Times New Roman" w:cs="Times New Roman"/>
          <w:bCs/>
          <w:lang w:val="en"/>
        </w:rPr>
        <w:t>reveals</w:t>
      </w:r>
      <w:r w:rsidR="00F44E15" w:rsidRPr="00331335">
        <w:rPr>
          <w:rFonts w:ascii="Times New Roman" w:eastAsia="Times New Roman" w:hAnsi="Times New Roman" w:cs="Times New Roman"/>
          <w:bCs/>
          <w:lang w:val="en"/>
        </w:rPr>
        <w:t xml:space="preserve"> something deeper about </w:t>
      </w:r>
      <w:r w:rsidR="00E9168B" w:rsidRPr="00331335">
        <w:rPr>
          <w:rFonts w:ascii="Times New Roman" w:eastAsia="Times New Roman" w:hAnsi="Times New Roman" w:cs="Times New Roman"/>
          <w:bCs/>
          <w:lang w:val="en"/>
        </w:rPr>
        <w:t xml:space="preserve">the mechanics of </w:t>
      </w:r>
      <w:r w:rsidR="00CC248E" w:rsidRPr="00331335">
        <w:rPr>
          <w:rFonts w:ascii="Times New Roman" w:eastAsia="Times New Roman" w:hAnsi="Times New Roman" w:cs="Times New Roman"/>
          <w:bCs/>
          <w:lang w:val="en"/>
        </w:rPr>
        <w:t xml:space="preserve">the </w:t>
      </w:r>
      <w:r w:rsidR="00E9168B" w:rsidRPr="00331335">
        <w:rPr>
          <w:rFonts w:ascii="Times New Roman" w:eastAsia="Times New Roman" w:hAnsi="Times New Roman" w:cs="Times New Roman"/>
          <w:bCs/>
          <w:lang w:val="en"/>
        </w:rPr>
        <w:t>regulatory welfare state</w:t>
      </w:r>
      <w:r w:rsidR="00F44E15" w:rsidRPr="00331335">
        <w:rPr>
          <w:rFonts w:ascii="Times New Roman" w:eastAsia="Times New Roman" w:hAnsi="Times New Roman" w:cs="Times New Roman"/>
          <w:bCs/>
          <w:lang w:val="en"/>
        </w:rPr>
        <w:t xml:space="preserve">, </w:t>
      </w:r>
      <w:r w:rsidR="00BA1D2E" w:rsidRPr="00331335">
        <w:rPr>
          <w:rFonts w:ascii="Times New Roman" w:eastAsia="Times New Roman" w:hAnsi="Times New Roman" w:cs="Times New Roman"/>
          <w:bCs/>
          <w:lang w:val="en"/>
        </w:rPr>
        <w:t xml:space="preserve">which is that </w:t>
      </w:r>
      <w:r w:rsidR="00F44E15" w:rsidRPr="00331335">
        <w:rPr>
          <w:rFonts w:ascii="Times New Roman" w:eastAsia="Times New Roman" w:hAnsi="Times New Roman" w:cs="Times New Roman"/>
          <w:bCs/>
          <w:lang w:val="en"/>
        </w:rPr>
        <w:t>there are measures, to draw from the terminology of Aaronson and Rothschild-</w:t>
      </w:r>
      <w:proofErr w:type="spellStart"/>
      <w:r w:rsidR="00F44E15" w:rsidRPr="00331335">
        <w:rPr>
          <w:rFonts w:ascii="Times New Roman" w:eastAsia="Times New Roman" w:hAnsi="Times New Roman" w:cs="Times New Roman"/>
          <w:bCs/>
          <w:lang w:val="en"/>
        </w:rPr>
        <w:t>Elyassi</w:t>
      </w:r>
      <w:proofErr w:type="spellEnd"/>
      <w:r w:rsidR="00F44E15" w:rsidRPr="00331335">
        <w:rPr>
          <w:rFonts w:ascii="Times New Roman" w:eastAsia="Times New Roman" w:hAnsi="Times New Roman" w:cs="Times New Roman"/>
          <w:bCs/>
          <w:lang w:val="en"/>
        </w:rPr>
        <w:t xml:space="preserve"> (2021), </w:t>
      </w:r>
      <w:r w:rsidR="00BA1D2E" w:rsidRPr="00331335">
        <w:rPr>
          <w:rFonts w:ascii="Times New Roman" w:eastAsia="Times New Roman" w:hAnsi="Times New Roman" w:cs="Times New Roman"/>
          <w:bCs/>
          <w:lang w:val="en"/>
        </w:rPr>
        <w:t xml:space="preserve">which </w:t>
      </w:r>
      <w:r w:rsidR="00F44E15" w:rsidRPr="00331335">
        <w:rPr>
          <w:rFonts w:ascii="Times New Roman" w:eastAsia="Times New Roman" w:hAnsi="Times New Roman" w:cs="Times New Roman"/>
          <w:bCs/>
          <w:lang w:val="en"/>
        </w:rPr>
        <w:t xml:space="preserve">operate on different </w:t>
      </w:r>
      <w:r w:rsidR="00F44E15" w:rsidRPr="00331335">
        <w:rPr>
          <w:rFonts w:ascii="Times New Roman" w:eastAsia="Times New Roman" w:hAnsi="Times New Roman" w:cs="Times New Roman"/>
          <w:bCs/>
          <w:i/>
          <w:lang w:val="en"/>
        </w:rPr>
        <w:t>registers</w:t>
      </w:r>
      <w:r w:rsidR="00F44E15" w:rsidRPr="00331335">
        <w:rPr>
          <w:rFonts w:ascii="Times New Roman" w:eastAsia="Times New Roman" w:hAnsi="Times New Roman" w:cs="Times New Roman"/>
          <w:bCs/>
          <w:lang w:val="en"/>
        </w:rPr>
        <w:t>.</w:t>
      </w:r>
      <w:r w:rsidR="00147CD3"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 </w:t>
      </w:r>
      <w:r w:rsidR="004E603F" w:rsidRPr="00331335">
        <w:rPr>
          <w:rFonts w:ascii="Times New Roman" w:eastAsia="Times New Roman" w:hAnsi="Times New Roman" w:cs="Times New Roman"/>
          <w:bCs/>
          <w:lang w:val="en"/>
        </w:rPr>
        <w:t xml:space="preserve">In </w:t>
      </w:r>
      <w:r w:rsidR="00CC248E" w:rsidRPr="00331335">
        <w:rPr>
          <w:rFonts w:ascii="Times New Roman" w:eastAsia="Times New Roman" w:hAnsi="Times New Roman" w:cs="Times New Roman"/>
          <w:bCs/>
          <w:lang w:val="en"/>
        </w:rPr>
        <w:t xml:space="preserve">the </w:t>
      </w:r>
      <w:r w:rsidR="004E603F" w:rsidRPr="00331335">
        <w:rPr>
          <w:rFonts w:ascii="Times New Roman" w:eastAsia="Times New Roman" w:hAnsi="Times New Roman" w:cs="Times New Roman"/>
          <w:bCs/>
          <w:lang w:val="en"/>
        </w:rPr>
        <w:t>context</w:t>
      </w:r>
      <w:r w:rsidR="00CC248E" w:rsidRPr="00331335">
        <w:rPr>
          <w:rFonts w:ascii="Times New Roman" w:eastAsia="Times New Roman" w:hAnsi="Times New Roman" w:cs="Times New Roman"/>
          <w:bCs/>
          <w:lang w:val="en"/>
        </w:rPr>
        <w:t xml:space="preserve"> of criminal justice, </w:t>
      </w:r>
      <w:r w:rsidR="004E603F" w:rsidRPr="00331335">
        <w:rPr>
          <w:rFonts w:ascii="Times New Roman" w:eastAsia="Times New Roman" w:hAnsi="Times New Roman" w:cs="Times New Roman"/>
          <w:bCs/>
          <w:lang w:val="en"/>
        </w:rPr>
        <w:t xml:space="preserve">Aaronson </w:t>
      </w:r>
      <w:r w:rsidR="00523A6A" w:rsidRPr="00331335">
        <w:rPr>
          <w:rFonts w:ascii="Times New Roman" w:eastAsia="Times New Roman" w:hAnsi="Times New Roman" w:cs="Times New Roman"/>
          <w:bCs/>
          <w:lang w:val="en"/>
        </w:rPr>
        <w:t>and Rothschild-</w:t>
      </w:r>
      <w:proofErr w:type="spellStart"/>
      <w:r w:rsidR="00523A6A" w:rsidRPr="00331335">
        <w:rPr>
          <w:rFonts w:ascii="Times New Roman" w:eastAsia="Times New Roman" w:hAnsi="Times New Roman" w:cs="Times New Roman"/>
          <w:bCs/>
          <w:lang w:val="en"/>
        </w:rPr>
        <w:t>Elyassi</w:t>
      </w:r>
      <w:proofErr w:type="spellEnd"/>
      <w:r w:rsidR="00523A6A" w:rsidRPr="00331335">
        <w:rPr>
          <w:rFonts w:ascii="Times New Roman" w:eastAsia="Times New Roman" w:hAnsi="Times New Roman" w:cs="Times New Roman"/>
          <w:bCs/>
          <w:lang w:val="en"/>
        </w:rPr>
        <w:t xml:space="preserve"> talk of </w:t>
      </w:r>
      <w:r w:rsidR="004E603F" w:rsidRPr="00331335">
        <w:rPr>
          <w:rFonts w:ascii="Times New Roman" w:eastAsia="Times New Roman" w:hAnsi="Times New Roman" w:cs="Times New Roman"/>
          <w:bCs/>
          <w:i/>
          <w:lang w:val="en"/>
        </w:rPr>
        <w:t>regulato</w:t>
      </w:r>
      <w:r w:rsidR="00523A6A" w:rsidRPr="00331335">
        <w:rPr>
          <w:rFonts w:ascii="Times New Roman" w:eastAsia="Times New Roman" w:hAnsi="Times New Roman" w:cs="Times New Roman"/>
          <w:bCs/>
          <w:i/>
          <w:lang w:val="en"/>
        </w:rPr>
        <w:t>ry</w:t>
      </w:r>
      <w:r w:rsidR="00523A6A" w:rsidRPr="00331335">
        <w:rPr>
          <w:rFonts w:ascii="Times New Roman" w:eastAsia="Times New Roman" w:hAnsi="Times New Roman" w:cs="Times New Roman"/>
          <w:bCs/>
          <w:lang w:val="en"/>
        </w:rPr>
        <w:t xml:space="preserve"> and </w:t>
      </w:r>
      <w:r w:rsidR="004E603F" w:rsidRPr="00331335">
        <w:rPr>
          <w:rFonts w:ascii="Times New Roman" w:eastAsia="Times New Roman" w:hAnsi="Times New Roman" w:cs="Times New Roman"/>
          <w:bCs/>
          <w:i/>
          <w:lang w:val="en"/>
        </w:rPr>
        <w:t>carcera</w:t>
      </w:r>
      <w:r w:rsidR="00523A6A" w:rsidRPr="00331335">
        <w:rPr>
          <w:rFonts w:ascii="Times New Roman" w:eastAsia="Times New Roman" w:hAnsi="Times New Roman" w:cs="Times New Roman"/>
          <w:bCs/>
          <w:i/>
          <w:lang w:val="en"/>
        </w:rPr>
        <w:t>l</w:t>
      </w:r>
      <w:r w:rsidR="004E603F" w:rsidRPr="00331335">
        <w:rPr>
          <w:rFonts w:ascii="Times New Roman" w:eastAsia="Times New Roman" w:hAnsi="Times New Roman" w:cs="Times New Roman"/>
          <w:bCs/>
          <w:lang w:val="en"/>
        </w:rPr>
        <w:t xml:space="preserve"> registers. They do not define </w:t>
      </w:r>
      <w:r w:rsidR="00523A6A" w:rsidRPr="00331335">
        <w:rPr>
          <w:rFonts w:ascii="Times New Roman" w:eastAsia="Times New Roman" w:hAnsi="Times New Roman" w:cs="Times New Roman"/>
          <w:bCs/>
          <w:i/>
          <w:lang w:val="en"/>
        </w:rPr>
        <w:t xml:space="preserve">register </w:t>
      </w:r>
      <w:r w:rsidR="004E603F" w:rsidRPr="00331335">
        <w:rPr>
          <w:rFonts w:ascii="Times New Roman" w:eastAsia="Times New Roman" w:hAnsi="Times New Roman" w:cs="Times New Roman"/>
          <w:bCs/>
          <w:lang w:val="en"/>
        </w:rPr>
        <w:t xml:space="preserve">explicitly, however. </w:t>
      </w:r>
      <w:r w:rsidR="00E9168B" w:rsidRPr="00331335">
        <w:rPr>
          <w:rFonts w:ascii="Times New Roman" w:eastAsia="Times New Roman" w:hAnsi="Times New Roman" w:cs="Times New Roman"/>
          <w:bCs/>
          <w:lang w:val="en"/>
        </w:rPr>
        <w:t>For us, a</w:t>
      </w:r>
      <w:r w:rsidR="00AF0662" w:rsidRPr="00331335">
        <w:rPr>
          <w:rFonts w:ascii="Times New Roman" w:eastAsia="Times New Roman" w:hAnsi="Times New Roman" w:cs="Times New Roman"/>
          <w:bCs/>
          <w:lang w:val="en"/>
        </w:rPr>
        <w:t xml:space="preserve"> register </w:t>
      </w:r>
      <w:r w:rsidR="00413AB2" w:rsidRPr="00331335">
        <w:rPr>
          <w:rFonts w:ascii="Times New Roman" w:eastAsia="Times New Roman" w:hAnsi="Times New Roman" w:cs="Times New Roman"/>
          <w:bCs/>
          <w:lang w:val="en"/>
        </w:rPr>
        <w:t xml:space="preserve">is </w:t>
      </w:r>
      <w:r w:rsidR="00E9168B" w:rsidRPr="00331335">
        <w:rPr>
          <w:rFonts w:ascii="Times New Roman" w:eastAsia="Times New Roman" w:hAnsi="Times New Roman" w:cs="Times New Roman"/>
          <w:bCs/>
          <w:lang w:val="en"/>
        </w:rPr>
        <w:t>a</w:t>
      </w:r>
      <w:r w:rsidR="00AF0662" w:rsidRPr="00331335">
        <w:rPr>
          <w:rFonts w:ascii="Times New Roman" w:eastAsia="Times New Roman" w:hAnsi="Times New Roman" w:cs="Times New Roman"/>
          <w:bCs/>
          <w:lang w:val="en"/>
        </w:rPr>
        <w:t xml:space="preserve"> logic that underpins instrument </w:t>
      </w:r>
      <w:r w:rsidR="00413AB2" w:rsidRPr="00331335">
        <w:rPr>
          <w:rFonts w:ascii="Times New Roman" w:eastAsia="Times New Roman" w:hAnsi="Times New Roman" w:cs="Times New Roman"/>
          <w:bCs/>
          <w:lang w:val="en"/>
        </w:rPr>
        <w:t>selection</w:t>
      </w:r>
      <w:r w:rsidR="005C75BC" w:rsidRPr="00331335">
        <w:rPr>
          <w:rFonts w:ascii="Times New Roman" w:eastAsia="Times New Roman" w:hAnsi="Times New Roman" w:cs="Times New Roman"/>
          <w:bCs/>
          <w:lang w:val="en"/>
        </w:rPr>
        <w:t>, functionality,</w:t>
      </w:r>
      <w:r w:rsidR="00AF0662" w:rsidRPr="00331335">
        <w:rPr>
          <w:rFonts w:ascii="Times New Roman" w:eastAsia="Times New Roman" w:hAnsi="Times New Roman" w:cs="Times New Roman"/>
          <w:bCs/>
          <w:lang w:val="en"/>
        </w:rPr>
        <w:t xml:space="preserve"> and effect.</w:t>
      </w:r>
      <w:r w:rsidR="00413AB2" w:rsidRPr="00331335">
        <w:rPr>
          <w:rFonts w:ascii="Times New Roman" w:eastAsia="Times New Roman" w:hAnsi="Times New Roman" w:cs="Times New Roman"/>
          <w:bCs/>
          <w:lang w:val="en"/>
        </w:rPr>
        <w:t xml:space="preserve"> </w:t>
      </w:r>
      <w:r w:rsidR="00CC248E" w:rsidRPr="00331335">
        <w:rPr>
          <w:rFonts w:ascii="Times New Roman" w:eastAsia="Times New Roman" w:hAnsi="Times New Roman" w:cs="Times New Roman"/>
          <w:bCs/>
          <w:lang w:val="en"/>
        </w:rPr>
        <w:t>On</w:t>
      </w:r>
      <w:r w:rsidR="00F44E15" w:rsidRPr="00331335">
        <w:rPr>
          <w:rFonts w:ascii="Times New Roman" w:eastAsia="Times New Roman" w:hAnsi="Times New Roman" w:cs="Times New Roman"/>
          <w:bCs/>
          <w:lang w:val="en"/>
        </w:rPr>
        <w:t xml:space="preserve"> </w:t>
      </w:r>
      <w:r w:rsidR="006E230E" w:rsidRPr="00331335">
        <w:rPr>
          <w:rFonts w:ascii="Times New Roman" w:eastAsia="Times New Roman" w:hAnsi="Times New Roman" w:cs="Times New Roman"/>
          <w:bCs/>
          <w:lang w:val="en"/>
        </w:rPr>
        <w:t xml:space="preserve">the </w:t>
      </w:r>
      <w:r w:rsidR="00F44E15" w:rsidRPr="00331335">
        <w:rPr>
          <w:rFonts w:ascii="Times New Roman" w:eastAsia="Times New Roman" w:hAnsi="Times New Roman" w:cs="Times New Roman"/>
          <w:bCs/>
          <w:lang w:val="en"/>
        </w:rPr>
        <w:t xml:space="preserve">regulatory welfare state, and as </w:t>
      </w:r>
      <w:r w:rsidR="00BA1D2E" w:rsidRPr="00331335">
        <w:rPr>
          <w:rFonts w:ascii="Times New Roman" w:eastAsia="Times New Roman" w:hAnsi="Times New Roman" w:cs="Times New Roman"/>
          <w:bCs/>
          <w:lang w:val="en"/>
        </w:rPr>
        <w:t xml:space="preserve">the housing </w:t>
      </w:r>
      <w:r w:rsidR="00F44E15" w:rsidRPr="00331335">
        <w:rPr>
          <w:rFonts w:ascii="Times New Roman" w:eastAsia="Times New Roman" w:hAnsi="Times New Roman" w:cs="Times New Roman"/>
          <w:bCs/>
          <w:lang w:val="en"/>
        </w:rPr>
        <w:t xml:space="preserve">illustration </w:t>
      </w:r>
      <w:r w:rsidR="00AF0662" w:rsidRPr="00331335">
        <w:rPr>
          <w:rFonts w:ascii="Times New Roman" w:eastAsia="Times New Roman" w:hAnsi="Times New Roman" w:cs="Times New Roman"/>
          <w:bCs/>
          <w:lang w:val="en"/>
        </w:rPr>
        <w:t>suggests</w:t>
      </w:r>
      <w:r w:rsidR="00F44E15" w:rsidRPr="00331335">
        <w:rPr>
          <w:rFonts w:ascii="Times New Roman" w:eastAsia="Times New Roman" w:hAnsi="Times New Roman" w:cs="Times New Roman"/>
          <w:bCs/>
          <w:lang w:val="en"/>
        </w:rPr>
        <w:t xml:space="preserve">, there are two primary registers, </w:t>
      </w:r>
      <w:r w:rsidR="00F44E15" w:rsidRPr="00331335">
        <w:rPr>
          <w:rFonts w:ascii="Times New Roman" w:eastAsia="Times New Roman" w:hAnsi="Times New Roman" w:cs="Times New Roman"/>
          <w:bCs/>
          <w:i/>
          <w:lang w:val="en"/>
        </w:rPr>
        <w:t>regulatory</w:t>
      </w:r>
      <w:r w:rsidR="00F44E15" w:rsidRPr="00331335">
        <w:rPr>
          <w:rFonts w:ascii="Times New Roman" w:eastAsia="Times New Roman" w:hAnsi="Times New Roman" w:cs="Times New Roman"/>
          <w:bCs/>
          <w:lang w:val="en"/>
        </w:rPr>
        <w:t xml:space="preserve"> and </w:t>
      </w:r>
      <w:r w:rsidR="00F44E15" w:rsidRPr="00331335">
        <w:rPr>
          <w:rFonts w:ascii="Times New Roman" w:eastAsia="Times New Roman" w:hAnsi="Times New Roman" w:cs="Times New Roman"/>
          <w:bCs/>
          <w:i/>
          <w:lang w:val="en"/>
        </w:rPr>
        <w:t>fiscal</w:t>
      </w:r>
      <w:r w:rsidR="00F44E15" w:rsidRPr="00331335">
        <w:rPr>
          <w:rFonts w:ascii="Times New Roman" w:eastAsia="Times New Roman" w:hAnsi="Times New Roman" w:cs="Times New Roman"/>
          <w:bCs/>
          <w:lang w:val="en"/>
        </w:rPr>
        <w:t xml:space="preserve"> (Levi-Faur 2014; Benish </w:t>
      </w:r>
      <w:r w:rsidR="00D70086" w:rsidRPr="00331335">
        <w:rPr>
          <w:rFonts w:ascii="Times New Roman" w:eastAsia="Times New Roman" w:hAnsi="Times New Roman" w:cs="Times New Roman"/>
          <w:bCs/>
          <w:lang w:val="en"/>
        </w:rPr>
        <w:t>&amp;</w:t>
      </w:r>
      <w:r w:rsidR="00F44E15" w:rsidRPr="00331335">
        <w:rPr>
          <w:rFonts w:ascii="Times New Roman" w:eastAsia="Times New Roman" w:hAnsi="Times New Roman" w:cs="Times New Roman"/>
          <w:bCs/>
          <w:lang w:val="en"/>
        </w:rPr>
        <w:t xml:space="preserve"> Levi-Faur 2020a</w:t>
      </w:r>
      <w:r w:rsidR="004E603F"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2020b)</w:t>
      </w:r>
      <w:r w:rsidR="00E9168B" w:rsidRPr="00331335">
        <w:rPr>
          <w:rFonts w:ascii="Times New Roman" w:eastAsia="Times New Roman" w:hAnsi="Times New Roman" w:cs="Times New Roman"/>
          <w:bCs/>
          <w:lang w:val="en"/>
        </w:rPr>
        <w:t xml:space="preserve">. </w:t>
      </w:r>
      <w:r w:rsidR="006E230E" w:rsidRPr="00331335">
        <w:rPr>
          <w:rFonts w:ascii="Times New Roman" w:eastAsia="Times New Roman" w:hAnsi="Times New Roman" w:cs="Times New Roman"/>
          <w:bCs/>
          <w:lang w:val="en"/>
        </w:rPr>
        <w:t xml:space="preserve"> M</w:t>
      </w:r>
      <w:r w:rsidR="00F44E15" w:rsidRPr="00331335">
        <w:rPr>
          <w:rFonts w:ascii="Times New Roman" w:eastAsia="Times New Roman" w:hAnsi="Times New Roman" w:cs="Times New Roman"/>
          <w:bCs/>
          <w:lang w:val="en"/>
        </w:rPr>
        <w:t>easure</w:t>
      </w:r>
      <w:r w:rsidR="006E230E" w:rsidRPr="00331335">
        <w:rPr>
          <w:rFonts w:ascii="Times New Roman" w:eastAsia="Times New Roman" w:hAnsi="Times New Roman" w:cs="Times New Roman"/>
          <w:bCs/>
          <w:lang w:val="en"/>
        </w:rPr>
        <w:t>s</w:t>
      </w:r>
      <w:r w:rsidR="00F44E15" w:rsidRPr="00331335">
        <w:rPr>
          <w:rFonts w:ascii="Times New Roman" w:eastAsia="Times New Roman" w:hAnsi="Times New Roman" w:cs="Times New Roman"/>
          <w:bCs/>
          <w:lang w:val="en"/>
        </w:rPr>
        <w:t xml:space="preserve"> operat</w:t>
      </w:r>
      <w:r w:rsidR="006E230E" w:rsidRPr="00331335">
        <w:rPr>
          <w:rFonts w:ascii="Times New Roman" w:eastAsia="Times New Roman" w:hAnsi="Times New Roman" w:cs="Times New Roman"/>
          <w:bCs/>
          <w:lang w:val="en"/>
        </w:rPr>
        <w:t>ing</w:t>
      </w:r>
      <w:r w:rsidR="00F44E15" w:rsidRPr="00331335">
        <w:rPr>
          <w:rFonts w:ascii="Times New Roman" w:eastAsia="Times New Roman" w:hAnsi="Times New Roman" w:cs="Times New Roman"/>
          <w:bCs/>
          <w:lang w:val="en"/>
        </w:rPr>
        <w:t xml:space="preserve"> on a regulatory register </w:t>
      </w:r>
      <w:r w:rsidR="006E230E" w:rsidRPr="00331335">
        <w:rPr>
          <w:rFonts w:ascii="Times New Roman" w:eastAsia="Times New Roman" w:hAnsi="Times New Roman" w:cs="Times New Roman"/>
          <w:bCs/>
          <w:lang w:val="en"/>
        </w:rPr>
        <w:t xml:space="preserve">include those </w:t>
      </w:r>
      <w:r w:rsidR="00F44E15" w:rsidRPr="00331335">
        <w:rPr>
          <w:rFonts w:ascii="Times New Roman" w:eastAsia="Times New Roman" w:hAnsi="Times New Roman" w:cs="Times New Roman"/>
          <w:bCs/>
          <w:lang w:val="en"/>
        </w:rPr>
        <w:t>that determine welfare recipient actions and activities</w:t>
      </w:r>
      <w:r w:rsidR="00413AB2" w:rsidRPr="00331335">
        <w:rPr>
          <w:rFonts w:ascii="Times New Roman" w:eastAsia="Times New Roman" w:hAnsi="Times New Roman" w:cs="Times New Roman"/>
          <w:bCs/>
          <w:lang w:val="en"/>
        </w:rPr>
        <w:t>, such as</w:t>
      </w:r>
      <w:r w:rsidR="00F44E15" w:rsidRPr="00331335">
        <w:rPr>
          <w:rFonts w:ascii="Times New Roman" w:eastAsia="Times New Roman" w:hAnsi="Times New Roman" w:cs="Times New Roman"/>
          <w:bCs/>
          <w:lang w:val="en"/>
        </w:rPr>
        <w:t xml:space="preserve"> who can claim and what</w:t>
      </w:r>
      <w:r w:rsidR="00413AB2"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and measure</w:t>
      </w:r>
      <w:r w:rsidR="006E230E" w:rsidRPr="00331335">
        <w:rPr>
          <w:rFonts w:ascii="Times New Roman" w:eastAsia="Times New Roman" w:hAnsi="Times New Roman" w:cs="Times New Roman"/>
          <w:bCs/>
          <w:lang w:val="en"/>
        </w:rPr>
        <w:t>s</w:t>
      </w:r>
      <w:r w:rsidR="00F44E15" w:rsidRPr="00331335">
        <w:rPr>
          <w:rFonts w:ascii="Times New Roman" w:eastAsia="Times New Roman" w:hAnsi="Times New Roman" w:cs="Times New Roman"/>
          <w:bCs/>
          <w:lang w:val="en"/>
        </w:rPr>
        <w:t xml:space="preserve"> operat</w:t>
      </w:r>
      <w:r w:rsidR="006E230E" w:rsidRPr="00331335">
        <w:rPr>
          <w:rFonts w:ascii="Times New Roman" w:eastAsia="Times New Roman" w:hAnsi="Times New Roman" w:cs="Times New Roman"/>
          <w:bCs/>
          <w:lang w:val="en"/>
        </w:rPr>
        <w:t>ing</w:t>
      </w:r>
      <w:r w:rsidR="00F44E15" w:rsidRPr="00331335">
        <w:rPr>
          <w:rFonts w:ascii="Times New Roman" w:eastAsia="Times New Roman" w:hAnsi="Times New Roman" w:cs="Times New Roman"/>
          <w:bCs/>
          <w:lang w:val="en"/>
        </w:rPr>
        <w:t xml:space="preserve"> on a fiscal register relat</w:t>
      </w:r>
      <w:r w:rsidR="006E230E" w:rsidRPr="00331335">
        <w:rPr>
          <w:rFonts w:ascii="Times New Roman" w:eastAsia="Times New Roman" w:hAnsi="Times New Roman" w:cs="Times New Roman"/>
          <w:bCs/>
          <w:lang w:val="en"/>
        </w:rPr>
        <w:t>e</w:t>
      </w:r>
      <w:r w:rsidR="00F44E15" w:rsidRPr="00331335">
        <w:rPr>
          <w:rFonts w:ascii="Times New Roman" w:eastAsia="Times New Roman" w:hAnsi="Times New Roman" w:cs="Times New Roman"/>
          <w:bCs/>
          <w:lang w:val="en"/>
        </w:rPr>
        <w:t xml:space="preserve"> to aspects of economic management</w:t>
      </w:r>
      <w:r w:rsidR="0079697A"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w:t>
      </w:r>
      <w:proofErr w:type="gramStart"/>
      <w:r w:rsidR="00F44E15" w:rsidRPr="00331335">
        <w:rPr>
          <w:rFonts w:ascii="Times New Roman" w:eastAsia="Times New Roman" w:hAnsi="Times New Roman" w:cs="Times New Roman"/>
          <w:bCs/>
          <w:lang w:val="en"/>
        </w:rPr>
        <w:t>e.g</w:t>
      </w:r>
      <w:r w:rsidR="00B71FD5" w:rsidRPr="00331335">
        <w:rPr>
          <w:rFonts w:ascii="Times New Roman" w:eastAsia="Times New Roman" w:hAnsi="Times New Roman" w:cs="Times New Roman"/>
          <w:bCs/>
          <w:lang w:val="en"/>
        </w:rPr>
        <w:t>.</w:t>
      </w:r>
      <w:proofErr w:type="gramEnd"/>
      <w:r w:rsidR="00F44E15" w:rsidRPr="00331335">
        <w:rPr>
          <w:rFonts w:ascii="Times New Roman" w:eastAsia="Times New Roman" w:hAnsi="Times New Roman" w:cs="Times New Roman"/>
          <w:bCs/>
          <w:lang w:val="en"/>
        </w:rPr>
        <w:t xml:space="preserve"> redistribution). </w:t>
      </w:r>
      <w:r w:rsidR="006E230E" w:rsidRPr="00331335">
        <w:rPr>
          <w:rFonts w:ascii="Times New Roman" w:eastAsia="Times New Roman" w:hAnsi="Times New Roman" w:cs="Times New Roman"/>
          <w:bCs/>
          <w:lang w:val="en"/>
        </w:rPr>
        <w:t xml:space="preserve">One </w:t>
      </w:r>
      <w:r w:rsidR="00F44E15" w:rsidRPr="00331335">
        <w:rPr>
          <w:rFonts w:ascii="Times New Roman" w:eastAsia="Times New Roman" w:hAnsi="Times New Roman" w:cs="Times New Roman"/>
          <w:bCs/>
          <w:lang w:val="en"/>
        </w:rPr>
        <w:t xml:space="preserve">measure </w:t>
      </w:r>
      <w:r w:rsidR="006E230E" w:rsidRPr="00331335">
        <w:rPr>
          <w:rFonts w:ascii="Times New Roman" w:eastAsia="Times New Roman" w:hAnsi="Times New Roman" w:cs="Times New Roman"/>
          <w:bCs/>
          <w:lang w:val="en"/>
        </w:rPr>
        <w:t xml:space="preserve">can </w:t>
      </w:r>
      <w:r w:rsidR="00F44E15" w:rsidRPr="00331335">
        <w:rPr>
          <w:rFonts w:ascii="Times New Roman" w:eastAsia="Times New Roman" w:hAnsi="Times New Roman" w:cs="Times New Roman"/>
          <w:bCs/>
          <w:lang w:val="en"/>
        </w:rPr>
        <w:t xml:space="preserve">operate in both registers.  </w:t>
      </w:r>
    </w:p>
    <w:p w14:paraId="1559D7DD" w14:textId="77777777" w:rsidR="0041544E" w:rsidRPr="00331335" w:rsidRDefault="0041544E" w:rsidP="002A795D">
      <w:pPr>
        <w:spacing w:after="0" w:line="480" w:lineRule="auto"/>
        <w:jc w:val="both"/>
        <w:rPr>
          <w:rFonts w:ascii="Times New Roman" w:eastAsia="Times New Roman" w:hAnsi="Times New Roman" w:cs="Times New Roman"/>
          <w:bCs/>
          <w:lang w:val="en"/>
        </w:rPr>
      </w:pPr>
    </w:p>
    <w:p w14:paraId="720090F1" w14:textId="4736989E" w:rsidR="00F44E15" w:rsidRDefault="00C83E27" w:rsidP="002A795D">
      <w:pPr>
        <w:spacing w:after="0" w:line="480" w:lineRule="auto"/>
        <w:jc w:val="both"/>
        <w:rPr>
          <w:rFonts w:ascii="Times New Roman" w:eastAsia="Times New Roman" w:hAnsi="Times New Roman" w:cs="Times New Roman"/>
          <w:bCs/>
          <w:lang w:val="en"/>
        </w:rPr>
      </w:pPr>
      <w:r>
        <w:rPr>
          <w:rFonts w:ascii="Times New Roman" w:eastAsia="Times New Roman" w:hAnsi="Times New Roman" w:cs="Times New Roman"/>
          <w:bCs/>
          <w:lang w:val="en"/>
        </w:rPr>
        <w:lastRenderedPageBreak/>
        <w:t>T</w:t>
      </w:r>
      <w:r w:rsidR="00F44E15" w:rsidRPr="00331335">
        <w:rPr>
          <w:rFonts w:ascii="Times New Roman" w:eastAsia="Times New Roman" w:hAnsi="Times New Roman" w:cs="Times New Roman"/>
          <w:bCs/>
          <w:lang w:val="en"/>
        </w:rPr>
        <w:t>he regulatory welfare state is a comparatively youthful</w:t>
      </w:r>
      <w:r w:rsidR="00F44E15" w:rsidRPr="00331335" w:rsidDel="00A05E57">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concept </w:t>
      </w:r>
      <w:r w:rsidR="00822219" w:rsidRPr="00331335">
        <w:rPr>
          <w:rFonts w:ascii="Times New Roman" w:eastAsia="Times New Roman" w:hAnsi="Times New Roman" w:cs="Times New Roman"/>
          <w:bCs/>
          <w:lang w:val="en"/>
        </w:rPr>
        <w:t xml:space="preserve">which </w:t>
      </w:r>
      <w:r w:rsidR="00BF0194" w:rsidRPr="00331335">
        <w:rPr>
          <w:rFonts w:ascii="Times New Roman" w:eastAsia="Times New Roman" w:hAnsi="Times New Roman" w:cs="Times New Roman"/>
          <w:bCs/>
          <w:lang w:val="en"/>
        </w:rPr>
        <w:t xml:space="preserve">raises </w:t>
      </w:r>
      <w:r w:rsidR="00B4183B" w:rsidRPr="00331335">
        <w:rPr>
          <w:rFonts w:ascii="Times New Roman" w:eastAsia="Times New Roman" w:hAnsi="Times New Roman" w:cs="Times New Roman"/>
          <w:bCs/>
          <w:lang w:val="en"/>
        </w:rPr>
        <w:t xml:space="preserve">numerous </w:t>
      </w:r>
      <w:r w:rsidR="00BF0194" w:rsidRPr="00331335">
        <w:rPr>
          <w:rFonts w:ascii="Times New Roman" w:eastAsia="Times New Roman" w:hAnsi="Times New Roman" w:cs="Times New Roman"/>
          <w:bCs/>
          <w:lang w:val="en"/>
        </w:rPr>
        <w:t xml:space="preserve">questions over </w:t>
      </w:r>
      <w:r w:rsidR="00822219" w:rsidRPr="00331335">
        <w:rPr>
          <w:rFonts w:ascii="Times New Roman" w:eastAsia="Times New Roman" w:hAnsi="Times New Roman" w:cs="Times New Roman"/>
          <w:bCs/>
          <w:lang w:val="en"/>
        </w:rPr>
        <w:t xml:space="preserve">how fiscal and regulatory </w:t>
      </w:r>
      <w:r w:rsidR="006C1127" w:rsidRPr="00331335">
        <w:rPr>
          <w:rFonts w:ascii="Times New Roman" w:eastAsia="Times New Roman" w:hAnsi="Times New Roman" w:cs="Times New Roman"/>
          <w:bCs/>
          <w:lang w:val="en"/>
        </w:rPr>
        <w:t>tools</w:t>
      </w:r>
      <w:r w:rsidR="00822219" w:rsidRPr="00331335">
        <w:rPr>
          <w:rFonts w:ascii="Times New Roman" w:eastAsia="Times New Roman" w:hAnsi="Times New Roman" w:cs="Times New Roman"/>
          <w:bCs/>
          <w:lang w:val="en"/>
        </w:rPr>
        <w:t xml:space="preserve"> are used in welfare regimes </w:t>
      </w:r>
      <w:r w:rsidR="00F44E15" w:rsidRPr="00331335">
        <w:rPr>
          <w:rFonts w:ascii="Times New Roman" w:eastAsia="Times New Roman" w:hAnsi="Times New Roman" w:cs="Times New Roman"/>
          <w:bCs/>
          <w:lang w:val="en"/>
        </w:rPr>
        <w:t xml:space="preserve">(Levi-Faur 2014). </w:t>
      </w:r>
      <w:r w:rsidR="000D61D7" w:rsidRPr="00331335">
        <w:rPr>
          <w:rFonts w:ascii="Times New Roman" w:eastAsia="Times New Roman" w:hAnsi="Times New Roman" w:cs="Times New Roman"/>
          <w:bCs/>
          <w:lang w:val="en"/>
        </w:rPr>
        <w:t>An important question is whether</w:t>
      </w:r>
      <w:r w:rsidR="00D21975" w:rsidRPr="00331335">
        <w:rPr>
          <w:rFonts w:ascii="Times New Roman" w:eastAsia="Times New Roman" w:hAnsi="Times New Roman" w:cs="Times New Roman"/>
          <w:bCs/>
          <w:lang w:val="en"/>
        </w:rPr>
        <w:t xml:space="preserve"> there</w:t>
      </w:r>
      <w:r w:rsidR="005C75BC" w:rsidRPr="00331335">
        <w:rPr>
          <w:rFonts w:ascii="Times New Roman" w:eastAsia="Times New Roman" w:hAnsi="Times New Roman" w:cs="Times New Roman"/>
          <w:bCs/>
          <w:lang w:val="en"/>
        </w:rPr>
        <w:t xml:space="preserve"> is</w:t>
      </w:r>
      <w:r w:rsidR="00D21975" w:rsidRPr="00331335">
        <w:rPr>
          <w:rFonts w:ascii="Times New Roman" w:eastAsia="Times New Roman" w:hAnsi="Times New Roman" w:cs="Times New Roman"/>
          <w:bCs/>
          <w:lang w:val="en"/>
        </w:rPr>
        <w:t xml:space="preserve"> a way of </w:t>
      </w:r>
      <w:r>
        <w:rPr>
          <w:rFonts w:ascii="Times New Roman" w:eastAsia="Times New Roman" w:hAnsi="Times New Roman" w:cs="Times New Roman"/>
          <w:bCs/>
          <w:lang w:val="en"/>
        </w:rPr>
        <w:t xml:space="preserve">understanding </w:t>
      </w:r>
      <w:r w:rsidR="00D21975" w:rsidRPr="00331335">
        <w:rPr>
          <w:rFonts w:ascii="Times New Roman" w:eastAsia="Times New Roman" w:hAnsi="Times New Roman" w:cs="Times New Roman"/>
          <w:bCs/>
          <w:lang w:val="en"/>
        </w:rPr>
        <w:t>how</w:t>
      </w:r>
      <w:r w:rsidR="008C6021" w:rsidRPr="00331335">
        <w:rPr>
          <w:rFonts w:ascii="Times New Roman" w:eastAsia="Times New Roman" w:hAnsi="Times New Roman" w:cs="Times New Roman"/>
          <w:bCs/>
          <w:lang w:val="en"/>
        </w:rPr>
        <w:t xml:space="preserve"> the regulatory welfare state</w:t>
      </w:r>
      <w:r w:rsidR="00D21975" w:rsidRPr="00331335">
        <w:rPr>
          <w:rFonts w:ascii="Times New Roman" w:eastAsia="Times New Roman" w:hAnsi="Times New Roman" w:cs="Times New Roman"/>
          <w:bCs/>
          <w:lang w:val="en"/>
        </w:rPr>
        <w:t xml:space="preserve"> is</w:t>
      </w:r>
      <w:r w:rsidR="008C6021" w:rsidRPr="00331335">
        <w:rPr>
          <w:rFonts w:ascii="Times New Roman" w:eastAsia="Times New Roman" w:hAnsi="Times New Roman" w:cs="Times New Roman"/>
          <w:bCs/>
          <w:lang w:val="en"/>
        </w:rPr>
        <w:t xml:space="preserve"> shaping the experiences of claimant</w:t>
      </w:r>
      <w:r w:rsidR="00D21975" w:rsidRPr="00331335">
        <w:rPr>
          <w:rFonts w:ascii="Times New Roman" w:eastAsia="Times New Roman" w:hAnsi="Times New Roman" w:cs="Times New Roman"/>
          <w:bCs/>
          <w:lang w:val="en"/>
        </w:rPr>
        <w:t>s</w:t>
      </w:r>
      <w:r w:rsidR="000D61D7" w:rsidRPr="00331335">
        <w:rPr>
          <w:rFonts w:ascii="Times New Roman" w:eastAsia="Times New Roman" w:hAnsi="Times New Roman" w:cs="Times New Roman"/>
          <w:bCs/>
          <w:lang w:val="en"/>
        </w:rPr>
        <w:t>.</w:t>
      </w:r>
      <w:r w:rsidR="005C75BC" w:rsidRPr="00331335">
        <w:rPr>
          <w:rFonts w:ascii="Times New Roman" w:eastAsia="Times New Roman" w:hAnsi="Times New Roman" w:cs="Times New Roman"/>
          <w:bCs/>
          <w:lang w:val="en"/>
        </w:rPr>
        <w:t xml:space="preserve"> </w:t>
      </w:r>
      <w:r w:rsidR="006A2C8E" w:rsidRPr="00331335">
        <w:rPr>
          <w:rFonts w:ascii="Times New Roman" w:eastAsia="Times New Roman" w:hAnsi="Times New Roman" w:cs="Times New Roman"/>
          <w:bCs/>
          <w:lang w:val="en"/>
        </w:rPr>
        <w:t>This article</w:t>
      </w:r>
      <w:r w:rsidR="003B7DD9" w:rsidRPr="00331335">
        <w:rPr>
          <w:rFonts w:ascii="Times New Roman" w:eastAsia="Times New Roman" w:hAnsi="Times New Roman" w:cs="Times New Roman"/>
          <w:bCs/>
          <w:lang w:val="en"/>
        </w:rPr>
        <w:t xml:space="preserve"> makes a </w:t>
      </w:r>
      <w:r w:rsidR="008D049C" w:rsidRPr="00331335">
        <w:rPr>
          <w:rFonts w:ascii="Times New Roman" w:eastAsia="Times New Roman" w:hAnsi="Times New Roman" w:cs="Times New Roman"/>
          <w:bCs/>
          <w:lang w:val="en"/>
        </w:rPr>
        <w:t>significant</w:t>
      </w:r>
      <w:r w:rsidR="003B7DD9" w:rsidRPr="00331335">
        <w:rPr>
          <w:rFonts w:ascii="Times New Roman" w:eastAsia="Times New Roman" w:hAnsi="Times New Roman" w:cs="Times New Roman"/>
          <w:bCs/>
          <w:lang w:val="en"/>
        </w:rPr>
        <w:t xml:space="preserve"> contribution in this regard. </w:t>
      </w:r>
      <w:r w:rsidR="008C6021" w:rsidRPr="00331335">
        <w:rPr>
          <w:rFonts w:ascii="Times New Roman" w:eastAsia="Times New Roman" w:hAnsi="Times New Roman" w:cs="Times New Roman"/>
          <w:bCs/>
          <w:lang w:val="en"/>
        </w:rPr>
        <w:t>It</w:t>
      </w:r>
      <w:r w:rsidR="006E782D" w:rsidRPr="00331335">
        <w:rPr>
          <w:rFonts w:ascii="Times New Roman" w:eastAsia="Times New Roman" w:hAnsi="Times New Roman" w:cs="Times New Roman"/>
          <w:bCs/>
          <w:lang w:val="en"/>
        </w:rPr>
        <w:t xml:space="preserve"> demonstrate</w:t>
      </w:r>
      <w:r w:rsidR="008C6021" w:rsidRPr="00331335">
        <w:rPr>
          <w:rFonts w:ascii="Times New Roman" w:eastAsia="Times New Roman" w:hAnsi="Times New Roman" w:cs="Times New Roman"/>
          <w:bCs/>
          <w:lang w:val="en"/>
        </w:rPr>
        <w:t>s</w:t>
      </w:r>
      <w:r w:rsidR="0011444E"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that the regulatory welfare state has been revea</w:t>
      </w:r>
      <w:r w:rsidR="008750BF" w:rsidRPr="00331335">
        <w:rPr>
          <w:rFonts w:ascii="Times New Roman" w:eastAsia="Times New Roman" w:hAnsi="Times New Roman" w:cs="Times New Roman"/>
          <w:bCs/>
          <w:lang w:val="en"/>
        </w:rPr>
        <w:t>ling itself via combinations of</w:t>
      </w:r>
      <w:r w:rsidR="00822219" w:rsidRPr="00331335">
        <w:rPr>
          <w:rFonts w:ascii="Times New Roman" w:eastAsia="Times New Roman" w:hAnsi="Times New Roman" w:cs="Times New Roman"/>
          <w:bCs/>
          <w:lang w:val="en"/>
        </w:rPr>
        <w:t xml:space="preserve"> regulatory</w:t>
      </w:r>
      <w:r w:rsidR="00125F13" w:rsidRPr="00331335">
        <w:rPr>
          <w:rFonts w:ascii="Times New Roman" w:eastAsia="Times New Roman" w:hAnsi="Times New Roman" w:cs="Times New Roman"/>
          <w:bCs/>
          <w:lang w:val="en"/>
        </w:rPr>
        <w:t xml:space="preserve"> and </w:t>
      </w:r>
      <w:r w:rsidR="00523A6A" w:rsidRPr="00331335">
        <w:rPr>
          <w:rFonts w:ascii="Times New Roman" w:eastAsia="Times New Roman" w:hAnsi="Times New Roman" w:cs="Times New Roman"/>
          <w:bCs/>
          <w:lang w:val="en"/>
        </w:rPr>
        <w:t>fiscal</w:t>
      </w:r>
      <w:r w:rsidR="00125F13"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instruments in the UK social security sector. </w:t>
      </w:r>
      <w:r w:rsidR="0011444E" w:rsidRPr="00331335">
        <w:rPr>
          <w:rFonts w:ascii="Times New Roman" w:eastAsia="Times New Roman" w:hAnsi="Times New Roman" w:cs="Times New Roman"/>
          <w:bCs/>
          <w:lang w:val="en"/>
        </w:rPr>
        <w:t>But m</w:t>
      </w:r>
      <w:r w:rsidR="00822219" w:rsidRPr="00331335">
        <w:rPr>
          <w:rFonts w:ascii="Times New Roman" w:eastAsia="Times New Roman" w:hAnsi="Times New Roman" w:cs="Times New Roman"/>
          <w:bCs/>
          <w:lang w:val="en"/>
        </w:rPr>
        <w:t>or</w:t>
      </w:r>
      <w:r w:rsidR="003B7DD9" w:rsidRPr="00331335">
        <w:rPr>
          <w:rFonts w:ascii="Times New Roman" w:eastAsia="Times New Roman" w:hAnsi="Times New Roman" w:cs="Times New Roman"/>
          <w:bCs/>
          <w:lang w:val="en"/>
        </w:rPr>
        <w:t xml:space="preserve">e importantly, </w:t>
      </w:r>
      <w:r w:rsidR="006E782D" w:rsidRPr="00331335">
        <w:rPr>
          <w:rFonts w:ascii="Times New Roman" w:eastAsia="Times New Roman" w:hAnsi="Times New Roman" w:cs="Times New Roman"/>
          <w:bCs/>
          <w:lang w:val="en"/>
        </w:rPr>
        <w:t xml:space="preserve">it shows that </w:t>
      </w:r>
      <w:r w:rsidR="003B7DD9" w:rsidRPr="00331335">
        <w:rPr>
          <w:rFonts w:ascii="Times New Roman" w:eastAsia="Times New Roman" w:hAnsi="Times New Roman" w:cs="Times New Roman"/>
          <w:bCs/>
          <w:lang w:val="en"/>
        </w:rPr>
        <w:t>these instrument</w:t>
      </w:r>
      <w:r w:rsidR="006A2C8E" w:rsidRPr="00331335">
        <w:rPr>
          <w:rFonts w:ascii="Times New Roman" w:eastAsia="Times New Roman" w:hAnsi="Times New Roman" w:cs="Times New Roman"/>
          <w:bCs/>
          <w:lang w:val="en"/>
        </w:rPr>
        <w:t>s</w:t>
      </w:r>
      <w:r w:rsidR="00822219" w:rsidRPr="00331335">
        <w:rPr>
          <w:rFonts w:ascii="Times New Roman" w:eastAsia="Times New Roman" w:hAnsi="Times New Roman" w:cs="Times New Roman"/>
          <w:bCs/>
          <w:lang w:val="en"/>
        </w:rPr>
        <w:t xml:space="preserve"> are </w:t>
      </w:r>
      <w:r w:rsidR="008A1A39" w:rsidRPr="00331335">
        <w:rPr>
          <w:rFonts w:ascii="Times New Roman" w:eastAsia="Times New Roman" w:hAnsi="Times New Roman" w:cs="Times New Roman"/>
          <w:bCs/>
          <w:lang w:val="en"/>
        </w:rPr>
        <w:t>operating</w:t>
      </w:r>
      <w:r w:rsidR="006A2C8E" w:rsidRPr="00331335">
        <w:rPr>
          <w:rFonts w:ascii="Times New Roman" w:eastAsia="Times New Roman" w:hAnsi="Times New Roman" w:cs="Times New Roman"/>
          <w:bCs/>
          <w:lang w:val="en"/>
        </w:rPr>
        <w:t xml:space="preserve"> – and </w:t>
      </w:r>
      <w:r w:rsidR="0011444E" w:rsidRPr="00331335">
        <w:rPr>
          <w:rFonts w:ascii="Times New Roman" w:eastAsia="Times New Roman" w:hAnsi="Times New Roman" w:cs="Times New Roman"/>
          <w:bCs/>
          <w:lang w:val="en"/>
        </w:rPr>
        <w:t xml:space="preserve">are </w:t>
      </w:r>
      <w:r w:rsidR="006A2C8E" w:rsidRPr="00331335">
        <w:rPr>
          <w:rFonts w:ascii="Times New Roman" w:eastAsia="Times New Roman" w:hAnsi="Times New Roman" w:cs="Times New Roman"/>
          <w:bCs/>
          <w:lang w:val="en"/>
        </w:rPr>
        <w:t>configuring the sector – in a particular way</w:t>
      </w:r>
      <w:r w:rsidR="00F44E15" w:rsidRPr="00331335">
        <w:rPr>
          <w:rFonts w:ascii="Times New Roman" w:eastAsia="Times New Roman" w:hAnsi="Times New Roman" w:cs="Times New Roman"/>
          <w:bCs/>
          <w:lang w:val="en"/>
        </w:rPr>
        <w:t xml:space="preserve">, </w:t>
      </w:r>
      <w:r w:rsidR="003B7DD9" w:rsidRPr="00331335">
        <w:rPr>
          <w:rFonts w:ascii="Times New Roman" w:eastAsia="Times New Roman" w:hAnsi="Times New Roman" w:cs="Times New Roman"/>
          <w:bCs/>
          <w:lang w:val="en"/>
        </w:rPr>
        <w:t>that is</w:t>
      </w:r>
      <w:r w:rsidR="00F44E15" w:rsidRPr="00331335">
        <w:rPr>
          <w:rFonts w:ascii="Times New Roman" w:eastAsia="Times New Roman" w:hAnsi="Times New Roman" w:cs="Times New Roman"/>
          <w:bCs/>
          <w:lang w:val="en"/>
        </w:rPr>
        <w:t xml:space="preserve">, </w:t>
      </w:r>
      <w:r w:rsidR="008A1A39" w:rsidRPr="00331335">
        <w:rPr>
          <w:rFonts w:ascii="Times New Roman" w:eastAsia="Times New Roman" w:hAnsi="Times New Roman" w:cs="Times New Roman"/>
          <w:bCs/>
          <w:lang w:val="en"/>
        </w:rPr>
        <w:t xml:space="preserve">by imposing </w:t>
      </w:r>
      <w:r w:rsidR="00F44E15" w:rsidRPr="00331335">
        <w:rPr>
          <w:rFonts w:ascii="Times New Roman" w:eastAsia="Times New Roman" w:hAnsi="Times New Roman" w:cs="Times New Roman"/>
          <w:bCs/>
          <w:lang w:val="en"/>
        </w:rPr>
        <w:t xml:space="preserve">new </w:t>
      </w:r>
      <w:r w:rsidR="00125F13" w:rsidRPr="00331335">
        <w:rPr>
          <w:rFonts w:ascii="Times New Roman" w:eastAsia="Times New Roman" w:hAnsi="Times New Roman" w:cs="Times New Roman"/>
          <w:bCs/>
          <w:lang w:val="en"/>
        </w:rPr>
        <w:t>and cumulative</w:t>
      </w:r>
      <w:r w:rsidR="006A2C8E" w:rsidRPr="00331335">
        <w:rPr>
          <w:rFonts w:ascii="Times New Roman" w:eastAsia="Times New Roman" w:hAnsi="Times New Roman" w:cs="Times New Roman"/>
          <w:bCs/>
          <w:lang w:val="en"/>
        </w:rPr>
        <w:t xml:space="preserve"> demands on</w:t>
      </w:r>
      <w:r w:rsidR="00671B64" w:rsidRPr="00331335">
        <w:rPr>
          <w:rFonts w:ascii="Times New Roman" w:eastAsia="Times New Roman" w:hAnsi="Times New Roman" w:cs="Times New Roman"/>
          <w:bCs/>
          <w:lang w:val="en"/>
        </w:rPr>
        <w:t xml:space="preserve"> claimant resources</w:t>
      </w:r>
      <w:r w:rsidR="00F44E15" w:rsidRPr="00331335">
        <w:rPr>
          <w:rFonts w:ascii="Times New Roman" w:eastAsia="Times New Roman" w:hAnsi="Times New Roman" w:cs="Times New Roman"/>
          <w:bCs/>
          <w:lang w:val="en"/>
        </w:rPr>
        <w:t>.</w:t>
      </w:r>
      <w:r w:rsidR="005C75BC" w:rsidRPr="00331335">
        <w:rPr>
          <w:rFonts w:ascii="Times New Roman" w:eastAsia="Times New Roman" w:hAnsi="Times New Roman" w:cs="Times New Roman"/>
          <w:bCs/>
          <w:lang w:val="en"/>
        </w:rPr>
        <w:t xml:space="preserve"> </w:t>
      </w:r>
      <w:r w:rsidR="00952724" w:rsidRPr="00331335">
        <w:rPr>
          <w:rFonts w:ascii="Times New Roman" w:eastAsia="Times New Roman" w:hAnsi="Times New Roman" w:cs="Times New Roman"/>
          <w:bCs/>
          <w:lang w:val="en"/>
        </w:rPr>
        <w:t>W</w:t>
      </w:r>
      <w:r w:rsidR="00F44E15" w:rsidRPr="00331335">
        <w:rPr>
          <w:rFonts w:ascii="Times New Roman" w:eastAsia="Times New Roman" w:hAnsi="Times New Roman" w:cs="Times New Roman"/>
          <w:bCs/>
          <w:lang w:val="en"/>
        </w:rPr>
        <w:t>hile the social security domain still serve</w:t>
      </w:r>
      <w:r w:rsidR="009F190D" w:rsidRPr="00331335">
        <w:rPr>
          <w:rFonts w:ascii="Times New Roman" w:eastAsia="Times New Roman" w:hAnsi="Times New Roman" w:cs="Times New Roman"/>
          <w:bCs/>
          <w:lang w:val="en"/>
        </w:rPr>
        <w:t>s</w:t>
      </w:r>
      <w:r w:rsidR="00F44E15" w:rsidRPr="00331335">
        <w:rPr>
          <w:rFonts w:ascii="Times New Roman" w:eastAsia="Times New Roman" w:hAnsi="Times New Roman" w:cs="Times New Roman"/>
          <w:bCs/>
          <w:lang w:val="en"/>
        </w:rPr>
        <w:t xml:space="preserve"> to safeguard social rights and redistribute resources, </w:t>
      </w:r>
      <w:r w:rsidR="006A2C8E" w:rsidRPr="00331335">
        <w:rPr>
          <w:rFonts w:ascii="Times New Roman" w:eastAsia="Times New Roman" w:hAnsi="Times New Roman" w:cs="Times New Roman"/>
          <w:bCs/>
          <w:lang w:val="en"/>
        </w:rPr>
        <w:t>there is at the same time</w:t>
      </w:r>
      <w:r w:rsidR="008750BF" w:rsidRPr="00331335">
        <w:rPr>
          <w:rFonts w:ascii="Times New Roman" w:eastAsia="Times New Roman" w:hAnsi="Times New Roman" w:cs="Times New Roman"/>
          <w:bCs/>
          <w:lang w:val="en"/>
        </w:rPr>
        <w:t xml:space="preserve"> </w:t>
      </w:r>
      <w:r w:rsidR="00671B64" w:rsidRPr="00331335">
        <w:rPr>
          <w:rFonts w:ascii="Times New Roman" w:eastAsia="Times New Roman" w:hAnsi="Times New Roman" w:cs="Times New Roman"/>
          <w:bCs/>
          <w:lang w:val="en"/>
        </w:rPr>
        <w:t xml:space="preserve">an </w:t>
      </w:r>
      <w:r w:rsidR="008750BF" w:rsidRPr="00331335">
        <w:rPr>
          <w:rFonts w:ascii="Times New Roman" w:eastAsia="Times New Roman" w:hAnsi="Times New Roman" w:cs="Times New Roman"/>
          <w:bCs/>
          <w:lang w:val="en"/>
        </w:rPr>
        <w:t>impulse to</w:t>
      </w:r>
      <w:r w:rsidR="00671B64" w:rsidRPr="00331335">
        <w:rPr>
          <w:rFonts w:ascii="Times New Roman" w:eastAsia="Times New Roman" w:hAnsi="Times New Roman" w:cs="Times New Roman"/>
          <w:bCs/>
          <w:lang w:val="en"/>
        </w:rPr>
        <w:t xml:space="preserve"> formulate measures </w:t>
      </w:r>
      <w:r w:rsidR="001451B1" w:rsidRPr="00331335">
        <w:rPr>
          <w:rFonts w:ascii="Times New Roman" w:eastAsia="Times New Roman" w:hAnsi="Times New Roman" w:cs="Times New Roman"/>
          <w:bCs/>
          <w:lang w:val="en"/>
        </w:rPr>
        <w:t>which</w:t>
      </w:r>
      <w:r w:rsidR="0011444E" w:rsidRPr="00331335">
        <w:rPr>
          <w:rFonts w:ascii="Times New Roman" w:eastAsia="Times New Roman" w:hAnsi="Times New Roman" w:cs="Times New Roman"/>
          <w:bCs/>
          <w:lang w:val="en"/>
        </w:rPr>
        <w:t xml:space="preserve"> attempt to</w:t>
      </w:r>
      <w:r w:rsidR="00671B64" w:rsidRPr="00331335">
        <w:rPr>
          <w:rFonts w:ascii="Times New Roman" w:eastAsia="Times New Roman" w:hAnsi="Times New Roman" w:cs="Times New Roman"/>
          <w:bCs/>
          <w:lang w:val="en"/>
        </w:rPr>
        <w:t xml:space="preserve"> engage </w:t>
      </w:r>
      <w:r w:rsidR="001451B1" w:rsidRPr="00331335">
        <w:rPr>
          <w:rFonts w:ascii="Times New Roman" w:eastAsia="Times New Roman" w:hAnsi="Times New Roman" w:cs="Times New Roman"/>
          <w:bCs/>
          <w:lang w:val="en"/>
        </w:rPr>
        <w:t xml:space="preserve">a </w:t>
      </w:r>
      <w:r w:rsidR="00671B64" w:rsidRPr="00331335">
        <w:rPr>
          <w:rFonts w:ascii="Times New Roman" w:eastAsia="Times New Roman" w:hAnsi="Times New Roman" w:cs="Times New Roman"/>
          <w:bCs/>
          <w:lang w:val="en"/>
        </w:rPr>
        <w:t xml:space="preserve">claimant’s resources </w:t>
      </w:r>
      <w:r w:rsidR="0011444E" w:rsidRPr="00331335">
        <w:rPr>
          <w:rFonts w:ascii="Times New Roman" w:eastAsia="Times New Roman" w:hAnsi="Times New Roman" w:cs="Times New Roman"/>
          <w:bCs/>
          <w:lang w:val="en"/>
        </w:rPr>
        <w:t xml:space="preserve">and </w:t>
      </w:r>
      <w:r w:rsidR="00671B64" w:rsidRPr="00331335">
        <w:rPr>
          <w:rFonts w:ascii="Times New Roman" w:eastAsia="Times New Roman" w:hAnsi="Times New Roman" w:cs="Times New Roman"/>
          <w:bCs/>
          <w:lang w:val="en"/>
        </w:rPr>
        <w:t>adjust claimant behavior in relation to their own resources</w:t>
      </w:r>
      <w:r w:rsidR="0011444E" w:rsidRPr="00331335">
        <w:rPr>
          <w:rFonts w:ascii="Times New Roman" w:eastAsia="Times New Roman" w:hAnsi="Times New Roman" w:cs="Times New Roman"/>
          <w:bCs/>
          <w:lang w:val="en"/>
        </w:rPr>
        <w:t xml:space="preserve">, such as by </w:t>
      </w:r>
      <w:r w:rsidR="00671B64" w:rsidRPr="00331335">
        <w:rPr>
          <w:rFonts w:ascii="Times New Roman" w:eastAsia="Times New Roman" w:hAnsi="Times New Roman" w:cs="Times New Roman"/>
          <w:bCs/>
          <w:lang w:val="en"/>
        </w:rPr>
        <w:t>encouraging self-sufficiency</w:t>
      </w:r>
      <w:r w:rsidR="0036418B" w:rsidRPr="00331335">
        <w:rPr>
          <w:rFonts w:ascii="Times New Roman" w:eastAsia="Times New Roman" w:hAnsi="Times New Roman" w:cs="Times New Roman"/>
          <w:bCs/>
          <w:lang w:val="en"/>
        </w:rPr>
        <w:t xml:space="preserve"> and </w:t>
      </w:r>
      <w:r w:rsidR="005C75BC" w:rsidRPr="00331335">
        <w:rPr>
          <w:rFonts w:ascii="Times New Roman" w:eastAsia="Times New Roman" w:hAnsi="Times New Roman" w:cs="Times New Roman"/>
          <w:bCs/>
          <w:lang w:val="en"/>
        </w:rPr>
        <w:t>engagement with digital technology</w:t>
      </w:r>
      <w:r w:rsidR="006F2F63" w:rsidRPr="00331335">
        <w:rPr>
          <w:rFonts w:ascii="Times New Roman" w:eastAsia="Times New Roman" w:hAnsi="Times New Roman" w:cs="Times New Roman"/>
          <w:bCs/>
          <w:lang w:val="en"/>
        </w:rPr>
        <w:t xml:space="preserve">.  Welfare support in the UK, particularly when </w:t>
      </w:r>
      <w:r w:rsidR="00F156CF" w:rsidRPr="00331335">
        <w:rPr>
          <w:rFonts w:ascii="Times New Roman" w:eastAsia="Times New Roman" w:hAnsi="Times New Roman" w:cs="Times New Roman"/>
          <w:bCs/>
          <w:lang w:val="en"/>
        </w:rPr>
        <w:t>considering</w:t>
      </w:r>
      <w:r w:rsidR="006F2F63" w:rsidRPr="00331335">
        <w:rPr>
          <w:rFonts w:ascii="Times New Roman" w:eastAsia="Times New Roman" w:hAnsi="Times New Roman" w:cs="Times New Roman"/>
          <w:bCs/>
          <w:lang w:val="en"/>
        </w:rPr>
        <w:t xml:space="preserve"> the Universal Credit program, </w:t>
      </w:r>
      <w:r w:rsidR="004B3C40" w:rsidRPr="00331335">
        <w:rPr>
          <w:rFonts w:ascii="Times New Roman" w:eastAsia="Times New Roman" w:hAnsi="Times New Roman" w:cs="Times New Roman"/>
          <w:bCs/>
          <w:lang w:val="en"/>
        </w:rPr>
        <w:t>creates</w:t>
      </w:r>
      <w:r w:rsidR="00F156CF" w:rsidRPr="00331335">
        <w:rPr>
          <w:rFonts w:ascii="Times New Roman" w:eastAsia="Times New Roman" w:hAnsi="Times New Roman" w:cs="Times New Roman"/>
          <w:bCs/>
          <w:lang w:val="en"/>
        </w:rPr>
        <w:t xml:space="preserve"> </w:t>
      </w:r>
      <w:r w:rsidR="006F2F63" w:rsidRPr="00331335">
        <w:rPr>
          <w:rFonts w:ascii="Times New Roman" w:eastAsia="Times New Roman" w:hAnsi="Times New Roman" w:cs="Times New Roman"/>
          <w:bCs/>
          <w:lang w:val="en"/>
        </w:rPr>
        <w:t xml:space="preserve">three </w:t>
      </w:r>
      <w:r w:rsidR="00F156CF" w:rsidRPr="00331335">
        <w:rPr>
          <w:rFonts w:ascii="Times New Roman" w:eastAsia="Times New Roman" w:hAnsi="Times New Roman" w:cs="Times New Roman"/>
          <w:bCs/>
          <w:lang w:val="en"/>
        </w:rPr>
        <w:t>gateways for regulatory activit</w:t>
      </w:r>
      <w:r w:rsidR="004B3C40" w:rsidRPr="00331335">
        <w:rPr>
          <w:rFonts w:ascii="Times New Roman" w:eastAsia="Times New Roman" w:hAnsi="Times New Roman" w:cs="Times New Roman"/>
          <w:bCs/>
          <w:lang w:val="en"/>
        </w:rPr>
        <w:t>ies</w:t>
      </w:r>
      <w:r w:rsidR="00F156CF" w:rsidRPr="00331335">
        <w:rPr>
          <w:rFonts w:ascii="Times New Roman" w:eastAsia="Times New Roman" w:hAnsi="Times New Roman" w:cs="Times New Roman"/>
          <w:bCs/>
          <w:lang w:val="en"/>
        </w:rPr>
        <w:t xml:space="preserve"> </w:t>
      </w:r>
      <w:r w:rsidR="004B3C40" w:rsidRPr="00331335">
        <w:rPr>
          <w:rFonts w:ascii="Times New Roman" w:eastAsia="Times New Roman" w:hAnsi="Times New Roman" w:cs="Times New Roman"/>
          <w:bCs/>
          <w:lang w:val="en"/>
        </w:rPr>
        <w:t>around</w:t>
      </w:r>
      <w:r w:rsidR="00F156CF" w:rsidRPr="00331335">
        <w:rPr>
          <w:rFonts w:ascii="Times New Roman" w:eastAsia="Times New Roman" w:hAnsi="Times New Roman" w:cs="Times New Roman"/>
          <w:bCs/>
          <w:lang w:val="en"/>
        </w:rPr>
        <w:t xml:space="preserve"> </w:t>
      </w:r>
      <w:r w:rsidR="00976EE8" w:rsidRPr="00331335">
        <w:rPr>
          <w:rFonts w:ascii="Times New Roman" w:eastAsia="Times New Roman" w:hAnsi="Times New Roman" w:cs="Times New Roman"/>
          <w:bCs/>
          <w:i/>
          <w:iCs/>
          <w:lang w:val="en"/>
        </w:rPr>
        <w:t>household financ</w:t>
      </w:r>
      <w:r w:rsidR="004B3C40" w:rsidRPr="00331335">
        <w:rPr>
          <w:rFonts w:ascii="Times New Roman" w:eastAsia="Times New Roman" w:hAnsi="Times New Roman" w:cs="Times New Roman"/>
          <w:bCs/>
          <w:i/>
          <w:iCs/>
          <w:lang w:val="en"/>
        </w:rPr>
        <w:t>es</w:t>
      </w:r>
      <w:r w:rsidR="00F156CF" w:rsidRPr="00331335">
        <w:rPr>
          <w:rFonts w:ascii="Times New Roman" w:eastAsia="Times New Roman" w:hAnsi="Times New Roman" w:cs="Times New Roman"/>
          <w:bCs/>
          <w:lang w:val="en"/>
        </w:rPr>
        <w:t xml:space="preserve">, </w:t>
      </w:r>
      <w:r w:rsidR="00976EE8" w:rsidRPr="00331335">
        <w:rPr>
          <w:rFonts w:ascii="Times New Roman" w:eastAsia="Times New Roman" w:hAnsi="Times New Roman" w:cs="Times New Roman"/>
          <w:bCs/>
          <w:i/>
          <w:iCs/>
          <w:lang w:val="en"/>
        </w:rPr>
        <w:t>job</w:t>
      </w:r>
      <w:r w:rsidR="00A53166" w:rsidRPr="00331335">
        <w:rPr>
          <w:rFonts w:ascii="Times New Roman" w:eastAsia="Times New Roman" w:hAnsi="Times New Roman" w:cs="Times New Roman"/>
          <w:bCs/>
          <w:i/>
          <w:iCs/>
          <w:lang w:val="en"/>
        </w:rPr>
        <w:t>-</w:t>
      </w:r>
      <w:r w:rsidR="00976EE8" w:rsidRPr="00331335">
        <w:rPr>
          <w:rFonts w:ascii="Times New Roman" w:eastAsia="Times New Roman" w:hAnsi="Times New Roman" w:cs="Times New Roman"/>
          <w:bCs/>
          <w:i/>
          <w:iCs/>
          <w:lang w:val="en"/>
        </w:rPr>
        <w:t>seeking commitments</w:t>
      </w:r>
      <w:r w:rsidR="00976EE8" w:rsidRPr="00331335">
        <w:rPr>
          <w:rFonts w:ascii="Times New Roman" w:eastAsia="Times New Roman" w:hAnsi="Times New Roman" w:cs="Times New Roman"/>
          <w:bCs/>
          <w:lang w:val="en"/>
        </w:rPr>
        <w:t xml:space="preserve">, </w:t>
      </w:r>
      <w:r w:rsidR="007D78FA" w:rsidRPr="00331335">
        <w:rPr>
          <w:rFonts w:ascii="Times New Roman" w:eastAsia="Times New Roman" w:hAnsi="Times New Roman" w:cs="Times New Roman"/>
          <w:bCs/>
          <w:lang w:val="en"/>
        </w:rPr>
        <w:t>as well as the development and use of</w:t>
      </w:r>
      <w:r w:rsidR="00976EE8" w:rsidRPr="00331335">
        <w:rPr>
          <w:rFonts w:ascii="Times New Roman" w:eastAsia="Times New Roman" w:hAnsi="Times New Roman" w:cs="Times New Roman"/>
          <w:bCs/>
          <w:lang w:val="en"/>
        </w:rPr>
        <w:t xml:space="preserve"> enhanced</w:t>
      </w:r>
      <w:r w:rsidR="00976EE8" w:rsidRPr="00331335">
        <w:rPr>
          <w:rFonts w:ascii="Times New Roman" w:eastAsia="Times New Roman" w:hAnsi="Times New Roman" w:cs="Times New Roman"/>
          <w:bCs/>
          <w:i/>
          <w:iCs/>
          <w:lang w:val="en"/>
        </w:rPr>
        <w:t xml:space="preserve"> digital data and channels</w:t>
      </w:r>
      <w:r w:rsidR="00976EE8" w:rsidRPr="00331335">
        <w:rPr>
          <w:rFonts w:ascii="Times New Roman" w:eastAsia="Times New Roman" w:hAnsi="Times New Roman" w:cs="Times New Roman"/>
          <w:bCs/>
          <w:lang w:val="en"/>
        </w:rPr>
        <w:t xml:space="preserve"> (</w:t>
      </w:r>
      <w:r w:rsidR="007D78FA" w:rsidRPr="00331335">
        <w:rPr>
          <w:rFonts w:ascii="Times New Roman" w:eastAsia="Times New Roman" w:hAnsi="Times New Roman" w:cs="Times New Roman"/>
          <w:bCs/>
          <w:lang w:val="en"/>
        </w:rPr>
        <w:t>Department for Work and Pensions 2014</w:t>
      </w:r>
      <w:r w:rsidR="005300BA" w:rsidRPr="00331335">
        <w:rPr>
          <w:rFonts w:ascii="Times New Roman" w:eastAsia="Times New Roman" w:hAnsi="Times New Roman" w:cs="Times New Roman"/>
          <w:bCs/>
          <w:lang w:val="en"/>
        </w:rPr>
        <w:t>; Department for Work and Pensions 2012</w:t>
      </w:r>
      <w:r w:rsidR="003A14DC" w:rsidRPr="00331335">
        <w:rPr>
          <w:rFonts w:ascii="Times New Roman" w:eastAsia="Times New Roman" w:hAnsi="Times New Roman" w:cs="Times New Roman"/>
          <w:bCs/>
          <w:lang w:val="en"/>
        </w:rPr>
        <w:t>a</w:t>
      </w:r>
      <w:r w:rsidR="007D78FA" w:rsidRPr="00331335">
        <w:rPr>
          <w:rFonts w:ascii="Times New Roman" w:eastAsia="Times New Roman" w:hAnsi="Times New Roman" w:cs="Times New Roman"/>
          <w:bCs/>
          <w:lang w:val="en"/>
        </w:rPr>
        <w:t xml:space="preserve">). Building </w:t>
      </w:r>
      <w:r w:rsidR="006453E2" w:rsidRPr="00331335">
        <w:rPr>
          <w:rFonts w:ascii="Times New Roman" w:eastAsia="Times New Roman" w:hAnsi="Times New Roman" w:cs="Times New Roman"/>
          <w:bCs/>
          <w:lang w:val="en"/>
        </w:rPr>
        <w:t>on</w:t>
      </w:r>
      <w:r w:rsidR="007D78FA" w:rsidRPr="00331335">
        <w:rPr>
          <w:rFonts w:ascii="Times New Roman" w:eastAsia="Times New Roman" w:hAnsi="Times New Roman" w:cs="Times New Roman"/>
          <w:bCs/>
          <w:lang w:val="en"/>
        </w:rPr>
        <w:t xml:space="preserve"> this, </w:t>
      </w:r>
      <w:r>
        <w:rPr>
          <w:rFonts w:ascii="Times New Roman" w:eastAsia="Times New Roman" w:hAnsi="Times New Roman" w:cs="Times New Roman"/>
          <w:bCs/>
          <w:lang w:val="en"/>
        </w:rPr>
        <w:t>and as shown in Table 1</w:t>
      </w:r>
      <w:r w:rsidR="00F44E15" w:rsidRPr="00331335">
        <w:rPr>
          <w:rFonts w:ascii="Times New Roman" w:eastAsia="Times New Roman" w:hAnsi="Times New Roman" w:cs="Times New Roman"/>
          <w:bCs/>
          <w:lang w:val="en"/>
        </w:rPr>
        <w:t xml:space="preserve">, </w:t>
      </w:r>
      <w:r w:rsidR="004B3C40" w:rsidRPr="00331335">
        <w:rPr>
          <w:rFonts w:ascii="Times New Roman" w:eastAsia="Times New Roman" w:hAnsi="Times New Roman" w:cs="Times New Roman"/>
          <w:bCs/>
          <w:lang w:val="en"/>
        </w:rPr>
        <w:t xml:space="preserve">it is apparent that there </w:t>
      </w:r>
      <w:r>
        <w:rPr>
          <w:rFonts w:ascii="Times New Roman" w:eastAsia="Times New Roman" w:hAnsi="Times New Roman" w:cs="Times New Roman"/>
          <w:bCs/>
          <w:lang w:val="en"/>
        </w:rPr>
        <w:t xml:space="preserve">are </w:t>
      </w:r>
      <w:r w:rsidR="00F44E15" w:rsidRPr="00331335">
        <w:rPr>
          <w:rFonts w:ascii="Times New Roman" w:eastAsia="Times New Roman" w:hAnsi="Times New Roman" w:cs="Times New Roman"/>
          <w:bCs/>
          <w:lang w:val="en"/>
        </w:rPr>
        <w:t xml:space="preserve">three </w:t>
      </w:r>
      <w:r w:rsidR="00EA2CCD" w:rsidRPr="00331335">
        <w:rPr>
          <w:rFonts w:ascii="Times New Roman" w:eastAsia="Times New Roman" w:hAnsi="Times New Roman" w:cs="Times New Roman"/>
          <w:bCs/>
          <w:lang w:val="en"/>
        </w:rPr>
        <w:t xml:space="preserve">broad </w:t>
      </w:r>
      <w:r w:rsidR="00F44E15" w:rsidRPr="00331335">
        <w:rPr>
          <w:rFonts w:ascii="Times New Roman" w:eastAsia="Times New Roman" w:hAnsi="Times New Roman" w:cs="Times New Roman"/>
          <w:bCs/>
          <w:lang w:val="en"/>
        </w:rPr>
        <w:t xml:space="preserve">resource categories </w:t>
      </w:r>
      <w:r w:rsidR="00EA2CCD" w:rsidRPr="00331335">
        <w:rPr>
          <w:rFonts w:ascii="Times New Roman" w:eastAsia="Times New Roman" w:hAnsi="Times New Roman" w:cs="Times New Roman"/>
          <w:bCs/>
          <w:lang w:val="en"/>
        </w:rPr>
        <w:t xml:space="preserve">that </w:t>
      </w:r>
      <w:r w:rsidR="00F44E15" w:rsidRPr="00331335">
        <w:rPr>
          <w:rFonts w:ascii="Times New Roman" w:eastAsia="Times New Roman" w:hAnsi="Times New Roman" w:cs="Times New Roman"/>
          <w:bCs/>
          <w:lang w:val="en"/>
        </w:rPr>
        <w:t xml:space="preserve">the </w:t>
      </w:r>
      <w:r w:rsidR="0036418B" w:rsidRPr="00331335">
        <w:rPr>
          <w:rFonts w:ascii="Times New Roman" w:eastAsia="Times New Roman" w:hAnsi="Times New Roman" w:cs="Times New Roman"/>
          <w:bCs/>
          <w:lang w:val="en"/>
        </w:rPr>
        <w:t>regulatory apparatus</w:t>
      </w:r>
      <w:r w:rsidR="00F351F3" w:rsidRPr="00331335">
        <w:rPr>
          <w:rFonts w:ascii="Times New Roman" w:eastAsia="Times New Roman" w:hAnsi="Times New Roman" w:cs="Times New Roman"/>
          <w:bCs/>
          <w:lang w:val="en"/>
        </w:rPr>
        <w:t xml:space="preserve"> </w:t>
      </w:r>
      <w:r w:rsidR="0011444E" w:rsidRPr="00331335">
        <w:rPr>
          <w:rFonts w:ascii="Times New Roman" w:eastAsia="Times New Roman" w:hAnsi="Times New Roman" w:cs="Times New Roman"/>
          <w:bCs/>
          <w:lang w:val="en"/>
        </w:rPr>
        <w:t>endeavors</w:t>
      </w:r>
      <w:r w:rsidR="00F351F3" w:rsidRPr="00331335">
        <w:rPr>
          <w:rFonts w:ascii="Times New Roman" w:eastAsia="Times New Roman" w:hAnsi="Times New Roman" w:cs="Times New Roman"/>
          <w:bCs/>
          <w:lang w:val="en"/>
        </w:rPr>
        <w:t xml:space="preserve"> to draw into the social security domain</w:t>
      </w:r>
      <w:r w:rsidR="00F44E15" w:rsidRPr="00331335">
        <w:rPr>
          <w:rFonts w:ascii="Times New Roman" w:eastAsia="Times New Roman" w:hAnsi="Times New Roman" w:cs="Times New Roman"/>
          <w:bCs/>
          <w:lang w:val="en"/>
        </w:rPr>
        <w:t>:</w:t>
      </w:r>
      <w:r w:rsidR="0036418B" w:rsidRPr="00331335">
        <w:rPr>
          <w:rFonts w:ascii="Times New Roman" w:eastAsia="Times New Roman" w:hAnsi="Times New Roman" w:cs="Times New Roman"/>
          <w:bCs/>
          <w:lang w:val="en"/>
        </w:rPr>
        <w:t xml:space="preserve"> namely</w:t>
      </w:r>
      <w:r w:rsidR="00F44E15"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i/>
          <w:lang w:val="en"/>
        </w:rPr>
        <w:t>possession-based resources</w:t>
      </w:r>
      <w:r w:rsidR="00F44E15" w:rsidRPr="00331335">
        <w:rPr>
          <w:rFonts w:ascii="Times New Roman" w:eastAsia="Times New Roman" w:hAnsi="Times New Roman" w:cs="Times New Roman"/>
          <w:bCs/>
          <w:lang w:val="en"/>
        </w:rPr>
        <w:t xml:space="preserve">, </w:t>
      </w:r>
      <w:r w:rsidR="008D27A2" w:rsidRPr="00331335">
        <w:rPr>
          <w:rFonts w:ascii="Times New Roman" w:eastAsia="Times New Roman" w:hAnsi="Times New Roman" w:cs="Times New Roman"/>
          <w:bCs/>
          <w:i/>
          <w:lang w:val="en"/>
        </w:rPr>
        <w:t>labor</w:t>
      </w:r>
      <w:r w:rsidR="00F44E15" w:rsidRPr="00331335">
        <w:rPr>
          <w:rFonts w:ascii="Times New Roman" w:eastAsia="Times New Roman" w:hAnsi="Times New Roman" w:cs="Times New Roman"/>
          <w:bCs/>
          <w:i/>
          <w:lang w:val="en"/>
        </w:rPr>
        <w:t xml:space="preserve">-based resources, </w:t>
      </w:r>
      <w:r w:rsidR="00F44E15" w:rsidRPr="00331335">
        <w:rPr>
          <w:rFonts w:ascii="Times New Roman" w:eastAsia="Times New Roman" w:hAnsi="Times New Roman" w:cs="Times New Roman"/>
          <w:bCs/>
          <w:lang w:val="en"/>
        </w:rPr>
        <w:t xml:space="preserve">and </w:t>
      </w:r>
      <w:r w:rsidR="00F44E15" w:rsidRPr="00331335">
        <w:rPr>
          <w:rFonts w:ascii="Times New Roman" w:eastAsia="Times New Roman" w:hAnsi="Times New Roman" w:cs="Times New Roman"/>
          <w:bCs/>
          <w:i/>
          <w:lang w:val="en"/>
        </w:rPr>
        <w:t>information and data-based resources</w:t>
      </w:r>
      <w:r w:rsidR="00F44E15" w:rsidRPr="00331335">
        <w:rPr>
          <w:rFonts w:ascii="Times New Roman" w:eastAsia="Times New Roman" w:hAnsi="Times New Roman" w:cs="Times New Roman"/>
          <w:bCs/>
          <w:lang w:val="en"/>
        </w:rPr>
        <w:t>.</w:t>
      </w:r>
    </w:p>
    <w:p w14:paraId="015DF126" w14:textId="77777777" w:rsidR="00A1259A" w:rsidRPr="00A1259A" w:rsidRDefault="00A1259A" w:rsidP="002A795D">
      <w:pPr>
        <w:spacing w:after="0" w:line="480" w:lineRule="auto"/>
        <w:jc w:val="both"/>
        <w:rPr>
          <w:rFonts w:ascii="Times New Roman" w:eastAsia="Times New Roman" w:hAnsi="Times New Roman" w:cs="Times New Roman"/>
          <w:bCs/>
          <w:lang w:val="en"/>
        </w:rPr>
      </w:pPr>
    </w:p>
    <w:p w14:paraId="2CBCC62B" w14:textId="77777777" w:rsidR="00841E11" w:rsidRDefault="00CE7FEC"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W</w:t>
      </w:r>
      <w:r w:rsidR="00F44E15" w:rsidRPr="00331335">
        <w:rPr>
          <w:rFonts w:ascii="Times New Roman" w:eastAsia="Times New Roman" w:hAnsi="Times New Roman" w:cs="Times New Roman"/>
          <w:bCs/>
          <w:lang w:val="en"/>
        </w:rPr>
        <w:t xml:space="preserve">hy </w:t>
      </w:r>
      <w:r w:rsidR="002317D7" w:rsidRPr="00331335">
        <w:rPr>
          <w:rFonts w:ascii="Times New Roman" w:eastAsia="Times New Roman" w:hAnsi="Times New Roman" w:cs="Times New Roman"/>
          <w:bCs/>
          <w:lang w:val="en"/>
        </w:rPr>
        <w:t>focus on</w:t>
      </w:r>
      <w:r w:rsidR="008D73C0"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resources? </w:t>
      </w:r>
      <w:r w:rsidR="00076676" w:rsidRPr="00331335">
        <w:rPr>
          <w:rFonts w:ascii="Times New Roman" w:eastAsia="Times New Roman" w:hAnsi="Times New Roman" w:cs="Times New Roman"/>
          <w:bCs/>
          <w:lang w:val="en"/>
        </w:rPr>
        <w:t xml:space="preserve">The focus is </w:t>
      </w:r>
      <w:r w:rsidR="00B73703" w:rsidRPr="00331335">
        <w:rPr>
          <w:rFonts w:ascii="Times New Roman" w:eastAsia="Times New Roman" w:hAnsi="Times New Roman" w:cs="Times New Roman"/>
          <w:bCs/>
          <w:lang w:val="en"/>
        </w:rPr>
        <w:t>justified</w:t>
      </w:r>
      <w:r w:rsidR="00076676" w:rsidRPr="00331335">
        <w:rPr>
          <w:rFonts w:ascii="Times New Roman" w:eastAsia="Times New Roman" w:hAnsi="Times New Roman" w:cs="Times New Roman"/>
          <w:bCs/>
          <w:lang w:val="en"/>
        </w:rPr>
        <w:t xml:space="preserve"> </w:t>
      </w:r>
      <w:r w:rsidR="000565E4" w:rsidRPr="00331335">
        <w:rPr>
          <w:rFonts w:ascii="Times New Roman" w:eastAsia="Times New Roman" w:hAnsi="Times New Roman" w:cs="Times New Roman"/>
          <w:bCs/>
          <w:lang w:val="en"/>
        </w:rPr>
        <w:t>since</w:t>
      </w:r>
      <w:r w:rsidR="00076676" w:rsidRPr="00331335">
        <w:rPr>
          <w:rFonts w:ascii="Times New Roman" w:eastAsia="Times New Roman" w:hAnsi="Times New Roman" w:cs="Times New Roman"/>
          <w:bCs/>
          <w:lang w:val="en"/>
        </w:rPr>
        <w:t xml:space="preserve"> </w:t>
      </w:r>
      <w:r w:rsidR="00EC4EBE" w:rsidRPr="00331335">
        <w:rPr>
          <w:rFonts w:ascii="Times New Roman" w:eastAsia="Times New Roman" w:hAnsi="Times New Roman" w:cs="Times New Roman"/>
          <w:bCs/>
          <w:lang w:val="en"/>
        </w:rPr>
        <w:t>the welfare claimant</w:t>
      </w:r>
      <w:r w:rsidR="00C019DB" w:rsidRPr="00331335">
        <w:rPr>
          <w:rFonts w:ascii="Times New Roman" w:eastAsia="Times New Roman" w:hAnsi="Times New Roman" w:cs="Times New Roman"/>
          <w:bCs/>
          <w:lang w:val="en"/>
        </w:rPr>
        <w:t xml:space="preserve"> </w:t>
      </w:r>
      <w:r w:rsidR="008A1A39" w:rsidRPr="00331335">
        <w:rPr>
          <w:rFonts w:ascii="Times New Roman" w:eastAsia="Times New Roman" w:hAnsi="Times New Roman" w:cs="Times New Roman"/>
          <w:bCs/>
          <w:lang w:val="en"/>
        </w:rPr>
        <w:t xml:space="preserve">is being </w:t>
      </w:r>
      <w:r w:rsidR="00B468B8" w:rsidRPr="00331335">
        <w:rPr>
          <w:rFonts w:ascii="Times New Roman" w:eastAsia="Times New Roman" w:hAnsi="Times New Roman" w:cs="Times New Roman"/>
          <w:bCs/>
          <w:lang w:val="en"/>
        </w:rPr>
        <w:t xml:space="preserve">subject to increasing regulatory </w:t>
      </w:r>
      <w:r w:rsidR="0007484E" w:rsidRPr="00331335">
        <w:rPr>
          <w:rFonts w:ascii="Times New Roman" w:eastAsia="Times New Roman" w:hAnsi="Times New Roman" w:cs="Times New Roman"/>
          <w:bCs/>
          <w:lang w:val="en"/>
        </w:rPr>
        <w:t xml:space="preserve">rules </w:t>
      </w:r>
      <w:r w:rsidR="00EC4EBE" w:rsidRPr="00331335">
        <w:rPr>
          <w:rFonts w:ascii="Times New Roman" w:eastAsia="Times New Roman" w:hAnsi="Times New Roman" w:cs="Times New Roman"/>
          <w:bCs/>
          <w:lang w:val="en"/>
        </w:rPr>
        <w:t>a</w:t>
      </w:r>
      <w:r w:rsidR="0007484E" w:rsidRPr="00331335">
        <w:rPr>
          <w:rFonts w:ascii="Times New Roman" w:eastAsia="Times New Roman" w:hAnsi="Times New Roman" w:cs="Times New Roman"/>
          <w:bCs/>
          <w:lang w:val="en"/>
        </w:rPr>
        <w:t xml:space="preserve">nd </w:t>
      </w:r>
      <w:r w:rsidR="00460724" w:rsidRPr="00331335">
        <w:rPr>
          <w:rFonts w:ascii="Times New Roman" w:eastAsia="Times New Roman" w:hAnsi="Times New Roman" w:cs="Times New Roman"/>
          <w:bCs/>
          <w:lang w:val="en"/>
        </w:rPr>
        <w:t>undertakings</w:t>
      </w:r>
      <w:r w:rsidR="00B468B8" w:rsidRPr="00331335">
        <w:rPr>
          <w:rFonts w:ascii="Times New Roman" w:eastAsia="Times New Roman" w:hAnsi="Times New Roman" w:cs="Times New Roman"/>
          <w:bCs/>
          <w:lang w:val="en"/>
        </w:rPr>
        <w:t xml:space="preserve">. </w:t>
      </w:r>
      <w:r w:rsidR="008A1A39" w:rsidRPr="00331335">
        <w:rPr>
          <w:rFonts w:ascii="Times New Roman" w:eastAsia="Times New Roman" w:hAnsi="Times New Roman" w:cs="Times New Roman"/>
          <w:bCs/>
          <w:lang w:val="en"/>
        </w:rPr>
        <w:t xml:space="preserve">There will be numerous implications as </w:t>
      </w:r>
      <w:r w:rsidR="008235CD" w:rsidRPr="00331335">
        <w:rPr>
          <w:rFonts w:ascii="Times New Roman" w:eastAsia="Times New Roman" w:hAnsi="Times New Roman" w:cs="Times New Roman"/>
          <w:bCs/>
          <w:lang w:val="en"/>
        </w:rPr>
        <w:t>the claimant experience is altered</w:t>
      </w:r>
      <w:r w:rsidR="00741AFB" w:rsidRPr="00331335">
        <w:rPr>
          <w:rFonts w:ascii="Times New Roman" w:eastAsia="Times New Roman" w:hAnsi="Times New Roman" w:cs="Times New Roman"/>
          <w:bCs/>
          <w:lang w:val="en"/>
        </w:rPr>
        <w:t xml:space="preserve">. </w:t>
      </w:r>
      <w:r w:rsidR="00460724" w:rsidRPr="00331335">
        <w:rPr>
          <w:rFonts w:ascii="Times New Roman" w:eastAsia="Times New Roman" w:hAnsi="Times New Roman" w:cs="Times New Roman"/>
          <w:bCs/>
          <w:lang w:val="en"/>
        </w:rPr>
        <w:t>As</w:t>
      </w:r>
      <w:r w:rsidR="00076676" w:rsidRPr="00331335">
        <w:rPr>
          <w:rFonts w:ascii="Times New Roman" w:eastAsia="Times New Roman" w:hAnsi="Times New Roman" w:cs="Times New Roman"/>
          <w:bCs/>
          <w:lang w:val="en"/>
        </w:rPr>
        <w:t xml:space="preserve"> </w:t>
      </w:r>
      <w:r w:rsidR="00855916">
        <w:rPr>
          <w:rFonts w:ascii="Times New Roman" w:eastAsia="Times New Roman" w:hAnsi="Times New Roman" w:cs="Times New Roman"/>
          <w:bCs/>
          <w:lang w:val="en"/>
        </w:rPr>
        <w:t>argued</w:t>
      </w:r>
      <w:r w:rsidR="00076676" w:rsidRPr="00331335">
        <w:rPr>
          <w:rFonts w:ascii="Times New Roman" w:eastAsia="Times New Roman" w:hAnsi="Times New Roman" w:cs="Times New Roman"/>
          <w:bCs/>
          <w:lang w:val="en"/>
        </w:rPr>
        <w:t xml:space="preserve"> recently in an analysis </w:t>
      </w:r>
    </w:p>
    <w:p w14:paraId="489C21BD" w14:textId="77777777" w:rsidR="00F55200" w:rsidRPr="006C1EEF" w:rsidRDefault="00F55200" w:rsidP="00F55200">
      <w:pPr>
        <w:spacing w:after="0" w:line="240" w:lineRule="auto"/>
        <w:ind w:hanging="142"/>
        <w:jc w:val="both"/>
        <w:rPr>
          <w:rFonts w:ascii="Times New Roman" w:eastAsiaTheme="minorEastAsia" w:hAnsi="Times New Roman" w:cs="Times New Roman"/>
          <w:lang w:eastAsia="en-GB"/>
        </w:rPr>
      </w:pPr>
      <w:r w:rsidRPr="006C1EEF">
        <w:rPr>
          <w:rFonts w:ascii="Times New Roman" w:eastAsiaTheme="minorEastAsia" w:hAnsi="Times New Roman" w:cs="Times New Roman"/>
          <w:b/>
          <w:lang w:eastAsia="en-GB"/>
        </w:rPr>
        <w:lastRenderedPageBreak/>
        <w:t>Table 1</w:t>
      </w:r>
      <w:r w:rsidRPr="006C1EEF">
        <w:rPr>
          <w:rFonts w:ascii="Times New Roman" w:eastAsiaTheme="minorEastAsia" w:hAnsi="Times New Roman" w:cs="Times New Roman"/>
          <w:b/>
          <w:lang w:eastAsia="en-GB"/>
        </w:rPr>
        <w:tab/>
      </w:r>
      <w:r w:rsidRPr="006C1EEF">
        <w:rPr>
          <w:rFonts w:ascii="Times New Roman" w:eastAsiaTheme="minorEastAsia" w:hAnsi="Times New Roman" w:cs="Times New Roman"/>
          <w:lang w:eastAsia="en-GB"/>
        </w:rPr>
        <w:t>Typology of Resource Interferences</w:t>
      </w:r>
    </w:p>
    <w:tbl>
      <w:tblPr>
        <w:tblW w:w="776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376"/>
        <w:gridCol w:w="5387"/>
      </w:tblGrid>
      <w:tr w:rsidR="00F55200" w:rsidRPr="006C1EEF" w14:paraId="7FB1B2A7" w14:textId="77777777" w:rsidTr="00AE25A1">
        <w:tc>
          <w:tcPr>
            <w:tcW w:w="2376" w:type="dxa"/>
            <w:tcBorders>
              <w:top w:val="single" w:sz="12" w:space="0" w:color="auto"/>
              <w:bottom w:val="single" w:sz="12" w:space="0" w:color="auto"/>
            </w:tcBorders>
          </w:tcPr>
          <w:p w14:paraId="28C72C0C" w14:textId="77777777" w:rsidR="00F55200" w:rsidRPr="006C1EEF" w:rsidRDefault="00F55200"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RESOURCE</w:t>
            </w:r>
          </w:p>
        </w:tc>
        <w:tc>
          <w:tcPr>
            <w:tcW w:w="5387" w:type="dxa"/>
            <w:tcBorders>
              <w:top w:val="single" w:sz="12" w:space="0" w:color="auto"/>
              <w:bottom w:val="single" w:sz="12" w:space="0" w:color="auto"/>
            </w:tcBorders>
          </w:tcPr>
          <w:p w14:paraId="7BF1A0C5" w14:textId="77777777" w:rsidR="00F55200" w:rsidRPr="006C1EEF" w:rsidRDefault="00F55200"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 xml:space="preserve">OVERVIEW OF INTERVENTION </w:t>
            </w:r>
          </w:p>
        </w:tc>
      </w:tr>
      <w:tr w:rsidR="00F55200" w:rsidRPr="006C1EEF" w14:paraId="2E580C46" w14:textId="77777777" w:rsidTr="00AE25A1">
        <w:trPr>
          <w:trHeight w:val="1365"/>
        </w:trPr>
        <w:tc>
          <w:tcPr>
            <w:tcW w:w="2376" w:type="dxa"/>
            <w:tcBorders>
              <w:top w:val="single" w:sz="12" w:space="0" w:color="auto"/>
              <w:bottom w:val="single" w:sz="12" w:space="0" w:color="auto"/>
            </w:tcBorders>
          </w:tcPr>
          <w:p w14:paraId="5F1FB211"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Possession</w:t>
            </w:r>
            <w:r>
              <w:rPr>
                <w:rFonts w:ascii="Times New Roman" w:eastAsiaTheme="minorEastAsia" w:hAnsi="Times New Roman" w:cs="Times New Roman"/>
                <w:sz w:val="20"/>
                <w:szCs w:val="20"/>
                <w:lang w:eastAsia="en-GB"/>
              </w:rPr>
              <w:t>s</w:t>
            </w:r>
          </w:p>
          <w:p w14:paraId="5DFF2AB0"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21158D16"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52D25517"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6A1733DC"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Labor</w:t>
            </w:r>
          </w:p>
          <w:p w14:paraId="172D7D54"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472DC367"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41AE0FA0" w14:textId="77777777" w:rsidR="00F55200" w:rsidRPr="006C1EEF" w:rsidRDefault="00F55200" w:rsidP="00AE25A1">
            <w:pPr>
              <w:spacing w:after="0" w:line="240" w:lineRule="auto"/>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 xml:space="preserve">Data and </w:t>
            </w:r>
            <w:r w:rsidRPr="006C1EEF">
              <w:rPr>
                <w:rFonts w:ascii="Times New Roman" w:eastAsiaTheme="minorEastAsia" w:hAnsi="Times New Roman" w:cs="Times New Roman"/>
                <w:sz w:val="20"/>
                <w:szCs w:val="20"/>
                <w:lang w:eastAsia="en-GB"/>
              </w:rPr>
              <w:t xml:space="preserve">Information </w:t>
            </w:r>
          </w:p>
        </w:tc>
        <w:tc>
          <w:tcPr>
            <w:tcW w:w="5387" w:type="dxa"/>
            <w:tcBorders>
              <w:top w:val="single" w:sz="12" w:space="0" w:color="auto"/>
              <w:bottom w:val="single" w:sz="12" w:space="0" w:color="auto"/>
            </w:tcBorders>
          </w:tcPr>
          <w:p w14:paraId="4D9A325C"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An intervention applied to what the recipient owns, possesses, or holds (</w:t>
            </w:r>
            <w:proofErr w:type="gramStart"/>
            <w:r w:rsidRPr="006C1EEF">
              <w:rPr>
                <w:rFonts w:ascii="Times New Roman" w:eastAsiaTheme="minorEastAsia" w:hAnsi="Times New Roman" w:cs="Times New Roman"/>
                <w:sz w:val="20"/>
                <w:szCs w:val="20"/>
                <w:lang w:eastAsia="en-GB"/>
              </w:rPr>
              <w:t>e.g.</w:t>
            </w:r>
            <w:proofErr w:type="gramEnd"/>
            <w:r w:rsidRPr="006C1EEF">
              <w:rPr>
                <w:rFonts w:ascii="Times New Roman" w:eastAsiaTheme="minorEastAsia" w:hAnsi="Times New Roman" w:cs="Times New Roman"/>
                <w:sz w:val="20"/>
                <w:szCs w:val="20"/>
                <w:lang w:eastAsia="en-GB"/>
              </w:rPr>
              <w:t xml:space="preserve"> capital, property, benefits) and which is designed to adjust behavior</w:t>
            </w:r>
          </w:p>
          <w:p w14:paraId="2F8AC6F8"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79FFDFDF"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 xml:space="preserve">An intervention applied to work, activities, actions and skills and which is designed to adjust </w:t>
            </w:r>
            <w:proofErr w:type="gramStart"/>
            <w:r w:rsidRPr="006C1EEF">
              <w:rPr>
                <w:rFonts w:ascii="Times New Roman" w:eastAsiaTheme="minorEastAsia" w:hAnsi="Times New Roman" w:cs="Times New Roman"/>
                <w:sz w:val="20"/>
                <w:szCs w:val="20"/>
                <w:lang w:eastAsia="en-GB"/>
              </w:rPr>
              <w:t>behavior</w:t>
            </w:r>
            <w:proofErr w:type="gramEnd"/>
          </w:p>
          <w:p w14:paraId="683C6EA9"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p>
          <w:p w14:paraId="716E44F3" w14:textId="77777777" w:rsidR="00F55200" w:rsidRPr="006C1EEF" w:rsidRDefault="00F55200" w:rsidP="00AE25A1">
            <w:pPr>
              <w:spacing w:after="0" w:line="240" w:lineRule="auto"/>
              <w:jc w:val="both"/>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 xml:space="preserve">An intervention applied to claimant knowledge or </w:t>
            </w:r>
            <w:proofErr w:type="gramStart"/>
            <w:r w:rsidRPr="006C1EEF">
              <w:rPr>
                <w:rFonts w:ascii="Times New Roman" w:eastAsiaTheme="minorEastAsia" w:hAnsi="Times New Roman" w:cs="Times New Roman"/>
                <w:sz w:val="20"/>
                <w:szCs w:val="20"/>
                <w:lang w:eastAsia="en-GB"/>
              </w:rPr>
              <w:t>experience</w:t>
            </w:r>
            <w:proofErr w:type="gramEnd"/>
            <w:r w:rsidRPr="006C1EEF">
              <w:rPr>
                <w:rFonts w:ascii="Times New Roman" w:eastAsiaTheme="minorEastAsia" w:hAnsi="Times New Roman" w:cs="Times New Roman"/>
                <w:sz w:val="20"/>
                <w:szCs w:val="20"/>
                <w:lang w:eastAsia="en-GB"/>
              </w:rPr>
              <w:t xml:space="preserve"> and which is designed to adjust behavior</w:t>
            </w:r>
          </w:p>
        </w:tc>
      </w:tr>
    </w:tbl>
    <w:p w14:paraId="1781C5C6" w14:textId="77777777" w:rsidR="009C0F90" w:rsidRDefault="009C0F90" w:rsidP="002A795D">
      <w:pPr>
        <w:spacing w:after="0" w:line="480" w:lineRule="auto"/>
        <w:jc w:val="both"/>
        <w:rPr>
          <w:rFonts w:ascii="Times New Roman" w:eastAsia="Times New Roman" w:hAnsi="Times New Roman" w:cs="Times New Roman"/>
          <w:bCs/>
          <w:lang w:val="en"/>
        </w:rPr>
      </w:pPr>
    </w:p>
    <w:p w14:paraId="18838128" w14:textId="136B53FD" w:rsidR="004548C3" w:rsidRPr="00331335" w:rsidRDefault="00076676"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 xml:space="preserve">of why and how regulation </w:t>
      </w:r>
      <w:r w:rsidR="00C019DB" w:rsidRPr="00331335">
        <w:rPr>
          <w:rFonts w:ascii="Times New Roman" w:eastAsia="Times New Roman" w:hAnsi="Times New Roman" w:cs="Times New Roman"/>
          <w:bCs/>
          <w:lang w:val="en"/>
        </w:rPr>
        <w:t>performs</w:t>
      </w:r>
      <w:r w:rsidRPr="00331335">
        <w:rPr>
          <w:rFonts w:ascii="Times New Roman" w:eastAsia="Times New Roman" w:hAnsi="Times New Roman" w:cs="Times New Roman"/>
          <w:bCs/>
          <w:lang w:val="en"/>
        </w:rPr>
        <w:t xml:space="preserve">, </w:t>
      </w:r>
      <w:r w:rsidR="00C019DB" w:rsidRPr="00331335">
        <w:rPr>
          <w:rFonts w:ascii="Times New Roman" w:eastAsia="Times New Roman" w:hAnsi="Times New Roman" w:cs="Times New Roman"/>
          <w:bCs/>
          <w:lang w:val="en"/>
        </w:rPr>
        <w:t>an important factor</w:t>
      </w:r>
      <w:r w:rsidRPr="00331335">
        <w:rPr>
          <w:rFonts w:ascii="Times New Roman" w:eastAsia="Times New Roman" w:hAnsi="Times New Roman" w:cs="Times New Roman"/>
          <w:bCs/>
          <w:lang w:val="en"/>
        </w:rPr>
        <w:t xml:space="preserve"> that will determine how regulation functions, on </w:t>
      </w:r>
      <w:r w:rsidR="00741AFB" w:rsidRPr="00331335">
        <w:rPr>
          <w:rFonts w:ascii="Times New Roman" w:eastAsia="Times New Roman" w:hAnsi="Times New Roman" w:cs="Times New Roman"/>
          <w:bCs/>
          <w:lang w:val="en"/>
        </w:rPr>
        <w:t xml:space="preserve">whether </w:t>
      </w:r>
      <w:r w:rsidRPr="00331335">
        <w:rPr>
          <w:rFonts w:ascii="Times New Roman" w:eastAsia="Times New Roman" w:hAnsi="Times New Roman" w:cs="Times New Roman"/>
          <w:bCs/>
          <w:lang w:val="en"/>
        </w:rPr>
        <w:t>it deliver</w:t>
      </w:r>
      <w:r w:rsidR="00741AFB" w:rsidRPr="00331335">
        <w:rPr>
          <w:rFonts w:ascii="Times New Roman" w:eastAsia="Times New Roman" w:hAnsi="Times New Roman" w:cs="Times New Roman"/>
          <w:bCs/>
          <w:lang w:val="en"/>
        </w:rPr>
        <w:t>s</w:t>
      </w:r>
      <w:r w:rsidRPr="00331335">
        <w:rPr>
          <w:rFonts w:ascii="Times New Roman" w:eastAsia="Times New Roman" w:hAnsi="Times New Roman" w:cs="Times New Roman"/>
          <w:bCs/>
          <w:lang w:val="en"/>
        </w:rPr>
        <w:t xml:space="preserve"> its desired outputs, is the </w:t>
      </w:r>
      <w:r w:rsidR="00B468B8" w:rsidRPr="00331335">
        <w:rPr>
          <w:rFonts w:ascii="Times New Roman" w:eastAsia="Times New Roman" w:hAnsi="Times New Roman" w:cs="Times New Roman"/>
          <w:bCs/>
          <w:lang w:val="en"/>
        </w:rPr>
        <w:t xml:space="preserve">resource </w:t>
      </w:r>
      <w:r w:rsidRPr="00331335">
        <w:rPr>
          <w:rFonts w:ascii="Times New Roman" w:eastAsia="Times New Roman" w:hAnsi="Times New Roman" w:cs="Times New Roman"/>
          <w:bCs/>
          <w:lang w:val="en"/>
        </w:rPr>
        <w:t>demands it places on the recipient of regulation when</w:t>
      </w:r>
      <w:r w:rsidR="000565E4" w:rsidRPr="00331335">
        <w:rPr>
          <w:rFonts w:ascii="Times New Roman" w:eastAsia="Times New Roman" w:hAnsi="Times New Roman" w:cs="Times New Roman"/>
          <w:bCs/>
          <w:lang w:val="en"/>
        </w:rPr>
        <w:t xml:space="preserve"> </w:t>
      </w:r>
      <w:r w:rsidRPr="00331335">
        <w:rPr>
          <w:rFonts w:ascii="Times New Roman" w:eastAsia="Times New Roman" w:hAnsi="Times New Roman" w:cs="Times New Roman"/>
          <w:bCs/>
          <w:lang w:val="en"/>
        </w:rPr>
        <w:t xml:space="preserve">matched </w:t>
      </w:r>
      <w:r w:rsidR="000565E4" w:rsidRPr="00331335">
        <w:rPr>
          <w:rFonts w:ascii="Times New Roman" w:eastAsia="Times New Roman" w:hAnsi="Times New Roman" w:cs="Times New Roman"/>
          <w:bCs/>
          <w:lang w:val="en"/>
        </w:rPr>
        <w:t xml:space="preserve">with </w:t>
      </w:r>
      <w:r w:rsidRPr="00331335">
        <w:rPr>
          <w:rFonts w:ascii="Times New Roman" w:eastAsia="Times New Roman" w:hAnsi="Times New Roman" w:cs="Times New Roman"/>
          <w:bCs/>
          <w:lang w:val="en"/>
        </w:rPr>
        <w:t xml:space="preserve">the resources possessed by the recipient: a regulation </w:t>
      </w:r>
      <w:r w:rsidR="000565E4" w:rsidRPr="00331335">
        <w:rPr>
          <w:rFonts w:ascii="Times New Roman" w:eastAsia="Times New Roman" w:hAnsi="Times New Roman" w:cs="Times New Roman"/>
          <w:bCs/>
          <w:lang w:val="en"/>
        </w:rPr>
        <w:t>which</w:t>
      </w:r>
      <w:r w:rsidRPr="00331335">
        <w:rPr>
          <w:rFonts w:ascii="Times New Roman" w:eastAsia="Times New Roman" w:hAnsi="Times New Roman" w:cs="Times New Roman"/>
          <w:bCs/>
          <w:lang w:val="en"/>
        </w:rPr>
        <w:t xml:space="preserve"> makes no resource demands </w:t>
      </w:r>
      <w:r w:rsidR="000565E4" w:rsidRPr="00331335">
        <w:rPr>
          <w:rFonts w:ascii="Times New Roman" w:eastAsia="Times New Roman" w:hAnsi="Times New Roman" w:cs="Times New Roman"/>
          <w:bCs/>
          <w:lang w:val="en"/>
        </w:rPr>
        <w:t>does not function</w:t>
      </w:r>
      <w:r w:rsidRPr="00331335">
        <w:rPr>
          <w:rFonts w:ascii="Times New Roman" w:eastAsia="Times New Roman" w:hAnsi="Times New Roman" w:cs="Times New Roman"/>
          <w:bCs/>
          <w:lang w:val="en"/>
        </w:rPr>
        <w:t xml:space="preserve"> as a regulation and a regulation that makes excessive demands will be </w:t>
      </w:r>
      <w:r w:rsidR="00741AFB" w:rsidRPr="00331335">
        <w:rPr>
          <w:rFonts w:ascii="Times New Roman" w:eastAsia="Times New Roman" w:hAnsi="Times New Roman" w:cs="Times New Roman"/>
          <w:bCs/>
          <w:lang w:val="en"/>
        </w:rPr>
        <w:t>weakened</w:t>
      </w:r>
      <w:r w:rsidRPr="00331335">
        <w:rPr>
          <w:rFonts w:ascii="Times New Roman" w:eastAsia="Times New Roman" w:hAnsi="Times New Roman" w:cs="Times New Roman"/>
          <w:bCs/>
          <w:lang w:val="en"/>
        </w:rPr>
        <w:t xml:space="preserve"> in terms of its ability to deliver its aims across a wide population (Williamson </w:t>
      </w:r>
      <w:r w:rsidR="004548C3" w:rsidRPr="00331335">
        <w:rPr>
          <w:rFonts w:ascii="Times New Roman" w:eastAsia="Times New Roman" w:hAnsi="Times New Roman" w:cs="Times New Roman"/>
          <w:bCs/>
          <w:lang w:val="en"/>
        </w:rPr>
        <w:t>&amp;</w:t>
      </w:r>
      <w:r w:rsidRPr="00331335">
        <w:rPr>
          <w:rFonts w:ascii="Times New Roman" w:eastAsia="Times New Roman" w:hAnsi="Times New Roman" w:cs="Times New Roman"/>
          <w:bCs/>
          <w:lang w:val="en"/>
        </w:rPr>
        <w:t xml:space="preserve"> Lynch-Wood 2021). </w:t>
      </w:r>
      <w:r w:rsidR="003B62B7" w:rsidRPr="00331335">
        <w:rPr>
          <w:rFonts w:ascii="Times New Roman" w:eastAsia="Times New Roman" w:hAnsi="Times New Roman" w:cs="Times New Roman"/>
          <w:bCs/>
          <w:lang w:val="en"/>
        </w:rPr>
        <w:t xml:space="preserve">However, the issue of </w:t>
      </w:r>
      <w:r w:rsidRPr="00331335">
        <w:rPr>
          <w:rFonts w:ascii="Times New Roman" w:eastAsia="Times New Roman" w:hAnsi="Times New Roman" w:cs="Times New Roman"/>
          <w:bCs/>
          <w:lang w:val="en"/>
        </w:rPr>
        <w:t>resources</w:t>
      </w:r>
      <w:r w:rsidR="003B62B7" w:rsidRPr="00331335">
        <w:rPr>
          <w:rFonts w:ascii="Times New Roman" w:eastAsia="Times New Roman" w:hAnsi="Times New Roman" w:cs="Times New Roman"/>
          <w:bCs/>
          <w:lang w:val="en"/>
        </w:rPr>
        <w:t xml:space="preserve"> – and the way regulatory and fiscal measures combine to engage</w:t>
      </w:r>
      <w:r w:rsidR="00B468B8" w:rsidRPr="00331335">
        <w:rPr>
          <w:rFonts w:ascii="Times New Roman" w:eastAsia="Times New Roman" w:hAnsi="Times New Roman" w:cs="Times New Roman"/>
          <w:bCs/>
          <w:lang w:val="en"/>
        </w:rPr>
        <w:t xml:space="preserve"> </w:t>
      </w:r>
      <w:r w:rsidR="00F351F3" w:rsidRPr="00331335">
        <w:rPr>
          <w:rFonts w:ascii="Times New Roman" w:eastAsia="Times New Roman" w:hAnsi="Times New Roman" w:cs="Times New Roman"/>
          <w:bCs/>
          <w:lang w:val="en"/>
        </w:rPr>
        <w:t>claimant</w:t>
      </w:r>
      <w:r w:rsidR="00B468B8" w:rsidRPr="00331335">
        <w:rPr>
          <w:rFonts w:ascii="Times New Roman" w:eastAsia="Times New Roman" w:hAnsi="Times New Roman" w:cs="Times New Roman"/>
          <w:bCs/>
          <w:lang w:val="en"/>
        </w:rPr>
        <w:t xml:space="preserve"> resource</w:t>
      </w:r>
      <w:r w:rsidR="003B62B7" w:rsidRPr="00331335">
        <w:rPr>
          <w:rFonts w:ascii="Times New Roman" w:eastAsia="Times New Roman" w:hAnsi="Times New Roman" w:cs="Times New Roman"/>
          <w:bCs/>
          <w:lang w:val="en"/>
        </w:rPr>
        <w:t xml:space="preserve">s – has still to be considered </w:t>
      </w:r>
      <w:r w:rsidRPr="00331335">
        <w:rPr>
          <w:rFonts w:ascii="Times New Roman" w:eastAsia="Times New Roman" w:hAnsi="Times New Roman" w:cs="Times New Roman"/>
          <w:bCs/>
          <w:lang w:val="en"/>
        </w:rPr>
        <w:t>in the regulatory welfare state literature</w:t>
      </w:r>
      <w:r w:rsidR="00413AB2" w:rsidRPr="00331335">
        <w:rPr>
          <w:rFonts w:ascii="Times New Roman" w:eastAsia="Times New Roman" w:hAnsi="Times New Roman" w:cs="Times New Roman"/>
          <w:bCs/>
          <w:lang w:val="en"/>
        </w:rPr>
        <w:t xml:space="preserve"> even though </w:t>
      </w:r>
      <w:r w:rsidR="00B73703" w:rsidRPr="00331335">
        <w:rPr>
          <w:rFonts w:ascii="Times New Roman" w:eastAsia="Times New Roman" w:hAnsi="Times New Roman" w:cs="Times New Roman"/>
          <w:bCs/>
          <w:lang w:val="en"/>
        </w:rPr>
        <w:t xml:space="preserve">resources </w:t>
      </w:r>
      <w:r w:rsidR="00413AB2" w:rsidRPr="00331335">
        <w:rPr>
          <w:rFonts w:ascii="Times New Roman" w:eastAsia="Times New Roman" w:hAnsi="Times New Roman" w:cs="Times New Roman"/>
          <w:bCs/>
          <w:lang w:val="en"/>
        </w:rPr>
        <w:t>is an essential component of a regulatory welfare</w:t>
      </w:r>
      <w:r w:rsidR="002B7A7B" w:rsidRPr="00331335">
        <w:rPr>
          <w:rFonts w:ascii="Times New Roman" w:eastAsia="Times New Roman" w:hAnsi="Times New Roman" w:cs="Times New Roman"/>
          <w:bCs/>
          <w:lang w:val="en"/>
        </w:rPr>
        <w:t xml:space="preserve"> state operation</w:t>
      </w:r>
      <w:r w:rsidRPr="00331335">
        <w:rPr>
          <w:rFonts w:ascii="Times New Roman" w:eastAsia="Times New Roman" w:hAnsi="Times New Roman" w:cs="Times New Roman"/>
          <w:bCs/>
          <w:lang w:val="en"/>
        </w:rPr>
        <w:t xml:space="preserve">. </w:t>
      </w:r>
      <w:r w:rsidR="00741AFB" w:rsidRPr="00331335">
        <w:rPr>
          <w:rFonts w:ascii="Times New Roman" w:eastAsia="Times New Roman" w:hAnsi="Times New Roman" w:cs="Times New Roman"/>
          <w:bCs/>
          <w:lang w:val="en"/>
        </w:rPr>
        <w:t xml:space="preserve">It is </w:t>
      </w:r>
      <w:r w:rsidR="002B7A7B" w:rsidRPr="00331335">
        <w:rPr>
          <w:rFonts w:ascii="Times New Roman" w:eastAsia="Times New Roman" w:hAnsi="Times New Roman" w:cs="Times New Roman"/>
          <w:bCs/>
          <w:lang w:val="en"/>
        </w:rPr>
        <w:t>thus</w:t>
      </w:r>
      <w:r w:rsidR="00741AFB" w:rsidRPr="00331335">
        <w:rPr>
          <w:rFonts w:ascii="Times New Roman" w:eastAsia="Times New Roman" w:hAnsi="Times New Roman" w:cs="Times New Roman"/>
          <w:bCs/>
          <w:lang w:val="en"/>
        </w:rPr>
        <w:t xml:space="preserve"> important to </w:t>
      </w:r>
      <w:r w:rsidR="00B73703" w:rsidRPr="00331335">
        <w:rPr>
          <w:rFonts w:ascii="Times New Roman" w:eastAsia="Times New Roman" w:hAnsi="Times New Roman" w:cs="Times New Roman"/>
          <w:bCs/>
          <w:lang w:val="en"/>
        </w:rPr>
        <w:t xml:space="preserve">advance the </w:t>
      </w:r>
      <w:r w:rsidR="00BD784C" w:rsidRPr="00331335">
        <w:rPr>
          <w:rFonts w:ascii="Times New Roman" w:eastAsia="Times New Roman" w:hAnsi="Times New Roman" w:cs="Times New Roman"/>
          <w:bCs/>
          <w:lang w:val="en"/>
        </w:rPr>
        <w:t xml:space="preserve">cogent </w:t>
      </w:r>
      <w:r w:rsidR="00B73703" w:rsidRPr="00331335">
        <w:rPr>
          <w:rFonts w:ascii="Times New Roman" w:eastAsia="Times New Roman" w:hAnsi="Times New Roman" w:cs="Times New Roman"/>
          <w:bCs/>
          <w:lang w:val="en"/>
        </w:rPr>
        <w:t>work already done (see Levi-Faur 2014)</w:t>
      </w:r>
      <w:r w:rsidR="00EA665E" w:rsidRPr="00331335">
        <w:rPr>
          <w:rFonts w:ascii="Times New Roman" w:eastAsia="Times New Roman" w:hAnsi="Times New Roman" w:cs="Times New Roman"/>
          <w:bCs/>
          <w:lang w:val="en"/>
        </w:rPr>
        <w:t xml:space="preserve"> and</w:t>
      </w:r>
      <w:r w:rsidR="00B73703" w:rsidRPr="00331335">
        <w:rPr>
          <w:rFonts w:ascii="Times New Roman" w:eastAsia="Times New Roman" w:hAnsi="Times New Roman" w:cs="Times New Roman"/>
          <w:bCs/>
          <w:lang w:val="en"/>
        </w:rPr>
        <w:t xml:space="preserve"> to </w:t>
      </w:r>
      <w:r w:rsidR="004F6651" w:rsidRPr="00331335">
        <w:rPr>
          <w:rFonts w:ascii="Times New Roman" w:eastAsia="Times New Roman" w:hAnsi="Times New Roman" w:cs="Times New Roman"/>
          <w:bCs/>
          <w:lang w:val="en"/>
        </w:rPr>
        <w:t>scrutinize</w:t>
      </w:r>
      <w:r w:rsidR="00F44E15" w:rsidRPr="00331335">
        <w:rPr>
          <w:rFonts w:ascii="Times New Roman" w:eastAsia="Times New Roman" w:hAnsi="Times New Roman" w:cs="Times New Roman"/>
          <w:bCs/>
          <w:lang w:val="en"/>
        </w:rPr>
        <w:t xml:space="preserve"> how the state is conducting welfare business</w:t>
      </w:r>
      <w:r w:rsidR="00B73703"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If the state is not simply transferring resources through traditional redistributive polic</w:t>
      </w:r>
      <w:r w:rsidR="003B62B7" w:rsidRPr="00331335">
        <w:rPr>
          <w:rFonts w:ascii="Times New Roman" w:eastAsia="Times New Roman" w:hAnsi="Times New Roman" w:cs="Times New Roman"/>
          <w:bCs/>
          <w:lang w:val="en"/>
        </w:rPr>
        <w:t>i</w:t>
      </w:r>
      <w:r w:rsidR="00F44E15" w:rsidRPr="00331335">
        <w:rPr>
          <w:rFonts w:ascii="Times New Roman" w:eastAsia="Times New Roman" w:hAnsi="Times New Roman" w:cs="Times New Roman"/>
          <w:bCs/>
          <w:lang w:val="en"/>
        </w:rPr>
        <w:t xml:space="preserve">es of the welfare state, </w:t>
      </w:r>
      <w:r w:rsidR="007B4859" w:rsidRPr="00331335">
        <w:rPr>
          <w:rFonts w:ascii="Times New Roman" w:eastAsia="Times New Roman" w:hAnsi="Times New Roman" w:cs="Times New Roman"/>
          <w:bCs/>
          <w:lang w:val="en"/>
        </w:rPr>
        <w:t xml:space="preserve">then </w:t>
      </w:r>
      <w:r w:rsidR="00660CFA" w:rsidRPr="00331335">
        <w:rPr>
          <w:rFonts w:ascii="Times New Roman" w:eastAsia="Times New Roman" w:hAnsi="Times New Roman" w:cs="Times New Roman"/>
          <w:bCs/>
          <w:lang w:val="en"/>
        </w:rPr>
        <w:t xml:space="preserve">we </w:t>
      </w:r>
      <w:r w:rsidR="002B7A7B" w:rsidRPr="00331335">
        <w:rPr>
          <w:rFonts w:ascii="Times New Roman" w:eastAsia="Times New Roman" w:hAnsi="Times New Roman" w:cs="Times New Roman"/>
          <w:bCs/>
          <w:lang w:val="en"/>
        </w:rPr>
        <w:t xml:space="preserve">need to understand what </w:t>
      </w:r>
      <w:r w:rsidR="00076A93" w:rsidRPr="00331335">
        <w:rPr>
          <w:rFonts w:ascii="Times New Roman" w:eastAsia="Times New Roman" w:hAnsi="Times New Roman" w:cs="Times New Roman"/>
          <w:bCs/>
          <w:lang w:val="en"/>
        </w:rPr>
        <w:t xml:space="preserve">its regulatory functions are doing </w:t>
      </w:r>
      <w:r w:rsidR="000962E6" w:rsidRPr="00331335">
        <w:rPr>
          <w:rFonts w:ascii="Times New Roman" w:eastAsia="Times New Roman" w:hAnsi="Times New Roman" w:cs="Times New Roman"/>
          <w:bCs/>
          <w:lang w:val="en"/>
        </w:rPr>
        <w:t>and how</w:t>
      </w:r>
      <w:r w:rsidR="002B7A7B" w:rsidRPr="00331335">
        <w:rPr>
          <w:rFonts w:ascii="Times New Roman" w:eastAsia="Times New Roman" w:hAnsi="Times New Roman" w:cs="Times New Roman"/>
          <w:bCs/>
          <w:lang w:val="en"/>
        </w:rPr>
        <w:t xml:space="preserve"> </w:t>
      </w:r>
      <w:r w:rsidR="00076A93" w:rsidRPr="00331335">
        <w:rPr>
          <w:rFonts w:ascii="Times New Roman" w:eastAsia="Times New Roman" w:hAnsi="Times New Roman" w:cs="Times New Roman"/>
          <w:bCs/>
          <w:lang w:val="en"/>
        </w:rPr>
        <w:t>they are</w:t>
      </w:r>
      <w:r w:rsidR="002B7A7B" w:rsidRPr="00331335">
        <w:rPr>
          <w:rFonts w:ascii="Times New Roman" w:eastAsia="Times New Roman" w:hAnsi="Times New Roman" w:cs="Times New Roman"/>
          <w:bCs/>
          <w:lang w:val="en"/>
        </w:rPr>
        <w:t xml:space="preserve"> changing the nature of </w:t>
      </w:r>
      <w:r w:rsidR="00076A93" w:rsidRPr="00331335">
        <w:rPr>
          <w:rFonts w:ascii="Times New Roman" w:eastAsia="Times New Roman" w:hAnsi="Times New Roman" w:cs="Times New Roman"/>
          <w:bCs/>
          <w:lang w:val="en"/>
        </w:rPr>
        <w:t xml:space="preserve">the </w:t>
      </w:r>
      <w:r w:rsidR="002B7A7B" w:rsidRPr="00331335">
        <w:rPr>
          <w:rFonts w:ascii="Times New Roman" w:eastAsia="Times New Roman" w:hAnsi="Times New Roman" w:cs="Times New Roman"/>
          <w:bCs/>
          <w:lang w:val="en"/>
        </w:rPr>
        <w:t>interactions with claimants</w:t>
      </w:r>
      <w:r w:rsidR="00B468B8"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An analysis through t</w:t>
      </w:r>
      <w:r w:rsidR="00B468B8" w:rsidRPr="00331335">
        <w:rPr>
          <w:rFonts w:ascii="Times New Roman" w:eastAsia="Times New Roman" w:hAnsi="Times New Roman" w:cs="Times New Roman"/>
          <w:bCs/>
          <w:lang w:val="en"/>
        </w:rPr>
        <w:t xml:space="preserve">he lens of </w:t>
      </w:r>
      <w:r w:rsidR="000D61D7" w:rsidRPr="00331335">
        <w:rPr>
          <w:rFonts w:ascii="Times New Roman" w:eastAsia="Times New Roman" w:hAnsi="Times New Roman" w:cs="Times New Roman"/>
          <w:bCs/>
          <w:lang w:val="en"/>
        </w:rPr>
        <w:t xml:space="preserve">regulation and </w:t>
      </w:r>
      <w:r w:rsidR="00B468B8" w:rsidRPr="00331335">
        <w:rPr>
          <w:rFonts w:ascii="Times New Roman" w:eastAsia="Times New Roman" w:hAnsi="Times New Roman" w:cs="Times New Roman"/>
          <w:bCs/>
          <w:lang w:val="en"/>
        </w:rPr>
        <w:t xml:space="preserve">resources is </w:t>
      </w:r>
      <w:r w:rsidR="00660CFA" w:rsidRPr="00331335">
        <w:rPr>
          <w:rFonts w:ascii="Times New Roman" w:eastAsia="Times New Roman" w:hAnsi="Times New Roman" w:cs="Times New Roman"/>
          <w:bCs/>
          <w:lang w:val="en"/>
        </w:rPr>
        <w:t>therefore</w:t>
      </w:r>
      <w:r w:rsidR="007B4859" w:rsidRPr="00331335">
        <w:rPr>
          <w:rFonts w:ascii="Times New Roman" w:eastAsia="Times New Roman" w:hAnsi="Times New Roman" w:cs="Times New Roman"/>
          <w:bCs/>
          <w:lang w:val="en"/>
        </w:rPr>
        <w:t xml:space="preserve"> </w:t>
      </w:r>
      <w:r w:rsidR="00B468B8" w:rsidRPr="00331335">
        <w:rPr>
          <w:rFonts w:ascii="Times New Roman" w:eastAsia="Times New Roman" w:hAnsi="Times New Roman" w:cs="Times New Roman"/>
          <w:bCs/>
          <w:lang w:val="en"/>
        </w:rPr>
        <w:t xml:space="preserve">overdue and </w:t>
      </w:r>
      <w:r w:rsidR="007B4859" w:rsidRPr="00331335">
        <w:rPr>
          <w:rFonts w:ascii="Times New Roman" w:eastAsia="Times New Roman" w:hAnsi="Times New Roman" w:cs="Times New Roman"/>
          <w:bCs/>
          <w:lang w:val="en"/>
        </w:rPr>
        <w:t xml:space="preserve">will allow </w:t>
      </w:r>
      <w:r w:rsidR="00F44E15" w:rsidRPr="00331335">
        <w:rPr>
          <w:rFonts w:ascii="Times New Roman" w:eastAsia="Times New Roman" w:hAnsi="Times New Roman" w:cs="Times New Roman"/>
          <w:bCs/>
          <w:lang w:val="en"/>
        </w:rPr>
        <w:t xml:space="preserve">for </w:t>
      </w:r>
      <w:r w:rsidR="003B62B7" w:rsidRPr="00331335">
        <w:rPr>
          <w:rFonts w:ascii="Times New Roman" w:eastAsia="Times New Roman" w:hAnsi="Times New Roman" w:cs="Times New Roman"/>
          <w:bCs/>
          <w:lang w:val="en"/>
        </w:rPr>
        <w:t>new</w:t>
      </w:r>
      <w:r w:rsidR="00F44E15" w:rsidRPr="00331335">
        <w:rPr>
          <w:rFonts w:ascii="Times New Roman" w:eastAsia="Times New Roman" w:hAnsi="Times New Roman" w:cs="Times New Roman"/>
          <w:bCs/>
          <w:lang w:val="en"/>
        </w:rPr>
        <w:t xml:space="preserve"> </w:t>
      </w:r>
      <w:r w:rsidR="00660CFA" w:rsidRPr="00331335">
        <w:rPr>
          <w:rFonts w:ascii="Times New Roman" w:eastAsia="Times New Roman" w:hAnsi="Times New Roman" w:cs="Times New Roman"/>
          <w:bCs/>
          <w:lang w:val="en"/>
        </w:rPr>
        <w:t>perspective</w:t>
      </w:r>
      <w:r w:rsidR="002B7A7B" w:rsidRPr="00331335">
        <w:rPr>
          <w:rFonts w:ascii="Times New Roman" w:eastAsia="Times New Roman" w:hAnsi="Times New Roman" w:cs="Times New Roman"/>
          <w:bCs/>
          <w:lang w:val="en"/>
        </w:rPr>
        <w:t>s</w:t>
      </w:r>
      <w:r w:rsidR="00660CFA" w:rsidRPr="00331335">
        <w:rPr>
          <w:rFonts w:ascii="Times New Roman" w:eastAsia="Times New Roman" w:hAnsi="Times New Roman" w:cs="Times New Roman"/>
          <w:bCs/>
          <w:lang w:val="en"/>
        </w:rPr>
        <w:t xml:space="preserve"> and</w:t>
      </w:r>
      <w:r w:rsidR="007B4859" w:rsidRPr="00331335">
        <w:rPr>
          <w:rFonts w:ascii="Times New Roman" w:eastAsia="Times New Roman" w:hAnsi="Times New Roman" w:cs="Times New Roman"/>
          <w:bCs/>
          <w:lang w:val="en"/>
        </w:rPr>
        <w:t xml:space="preserve"> </w:t>
      </w:r>
      <w:r w:rsidR="00B468B8" w:rsidRPr="00331335">
        <w:rPr>
          <w:rFonts w:ascii="Times New Roman" w:eastAsia="Times New Roman" w:hAnsi="Times New Roman" w:cs="Times New Roman"/>
          <w:bCs/>
          <w:lang w:val="en"/>
        </w:rPr>
        <w:t xml:space="preserve">insights into </w:t>
      </w:r>
      <w:r w:rsidR="00F44E15" w:rsidRPr="00331335">
        <w:rPr>
          <w:rFonts w:ascii="Times New Roman" w:eastAsia="Times New Roman" w:hAnsi="Times New Roman" w:cs="Times New Roman"/>
          <w:bCs/>
          <w:lang w:val="en"/>
        </w:rPr>
        <w:t xml:space="preserve">how </w:t>
      </w:r>
      <w:r w:rsidR="00B468B8" w:rsidRPr="00331335">
        <w:rPr>
          <w:rFonts w:ascii="Times New Roman" w:eastAsia="Times New Roman" w:hAnsi="Times New Roman" w:cs="Times New Roman"/>
          <w:bCs/>
          <w:lang w:val="en"/>
        </w:rPr>
        <w:t xml:space="preserve">the </w:t>
      </w:r>
      <w:r w:rsidR="00F44E15" w:rsidRPr="00331335">
        <w:rPr>
          <w:rFonts w:ascii="Times New Roman" w:eastAsia="Times New Roman" w:hAnsi="Times New Roman" w:cs="Times New Roman"/>
          <w:bCs/>
          <w:lang w:val="en"/>
        </w:rPr>
        <w:t xml:space="preserve">regulatory welfare state </w:t>
      </w:r>
      <w:r w:rsidR="00B468B8" w:rsidRPr="00331335">
        <w:rPr>
          <w:rFonts w:ascii="Times New Roman" w:eastAsia="Times New Roman" w:hAnsi="Times New Roman" w:cs="Times New Roman"/>
          <w:bCs/>
          <w:lang w:val="en"/>
        </w:rPr>
        <w:t xml:space="preserve">is </w:t>
      </w:r>
      <w:r w:rsidR="00F44E15" w:rsidRPr="00331335">
        <w:rPr>
          <w:rFonts w:ascii="Times New Roman" w:eastAsia="Times New Roman" w:hAnsi="Times New Roman" w:cs="Times New Roman"/>
          <w:bCs/>
          <w:lang w:val="en"/>
        </w:rPr>
        <w:t xml:space="preserve">functioning </w:t>
      </w:r>
      <w:r w:rsidR="00B468B8" w:rsidRPr="00331335">
        <w:rPr>
          <w:rFonts w:ascii="Times New Roman" w:eastAsia="Times New Roman" w:hAnsi="Times New Roman" w:cs="Times New Roman"/>
          <w:bCs/>
          <w:lang w:val="en"/>
        </w:rPr>
        <w:t>in a</w:t>
      </w:r>
      <w:r w:rsidR="007B4859" w:rsidRPr="00331335">
        <w:rPr>
          <w:rFonts w:ascii="Times New Roman" w:eastAsia="Times New Roman" w:hAnsi="Times New Roman" w:cs="Times New Roman"/>
          <w:bCs/>
          <w:lang w:val="en"/>
        </w:rPr>
        <w:t xml:space="preserve"> critical and capricious</w:t>
      </w:r>
      <w:r w:rsidR="00B468B8" w:rsidRPr="00331335">
        <w:rPr>
          <w:rFonts w:ascii="Times New Roman" w:eastAsia="Times New Roman" w:hAnsi="Times New Roman" w:cs="Times New Roman"/>
          <w:bCs/>
          <w:lang w:val="en"/>
        </w:rPr>
        <w:t xml:space="preserve"> sector.</w:t>
      </w:r>
    </w:p>
    <w:p w14:paraId="4C98A7B3" w14:textId="77777777" w:rsidR="004548C3" w:rsidRPr="00331335" w:rsidRDefault="004548C3" w:rsidP="002A795D">
      <w:pPr>
        <w:spacing w:after="0" w:line="480" w:lineRule="auto"/>
        <w:jc w:val="both"/>
        <w:rPr>
          <w:rFonts w:ascii="Times New Roman" w:eastAsia="Times New Roman" w:hAnsi="Times New Roman" w:cs="Times New Roman"/>
          <w:bCs/>
          <w:lang w:val="en"/>
        </w:rPr>
      </w:pPr>
    </w:p>
    <w:p w14:paraId="73BA0B08" w14:textId="164686B9" w:rsidR="00F44E15" w:rsidRPr="00331335" w:rsidRDefault="00855916" w:rsidP="002A795D">
      <w:pPr>
        <w:spacing w:after="0" w:line="480" w:lineRule="auto"/>
        <w:jc w:val="both"/>
        <w:rPr>
          <w:rFonts w:ascii="Times New Roman" w:eastAsia="Times New Roman" w:hAnsi="Times New Roman" w:cs="Times New Roman"/>
          <w:bCs/>
          <w:lang w:val="en"/>
        </w:rPr>
      </w:pPr>
      <w:r>
        <w:rPr>
          <w:rFonts w:ascii="Times New Roman" w:eastAsia="Times New Roman" w:hAnsi="Times New Roman" w:cs="Times New Roman"/>
          <w:bCs/>
          <w:lang w:val="en"/>
        </w:rPr>
        <w:lastRenderedPageBreak/>
        <w:t>I</w:t>
      </w:r>
      <w:r w:rsidR="004548C3" w:rsidRPr="00331335">
        <w:rPr>
          <w:rFonts w:ascii="Times New Roman" w:eastAsia="Times New Roman" w:hAnsi="Times New Roman" w:cs="Times New Roman"/>
          <w:bCs/>
          <w:lang w:val="en"/>
        </w:rPr>
        <w:t xml:space="preserve">t is now </w:t>
      </w:r>
      <w:r w:rsidR="00CC31AA" w:rsidRPr="00331335">
        <w:rPr>
          <w:rFonts w:ascii="Times New Roman" w:eastAsia="Times New Roman" w:hAnsi="Times New Roman" w:cs="Times New Roman"/>
          <w:bCs/>
          <w:lang w:val="en"/>
        </w:rPr>
        <w:t>appropriate</w:t>
      </w:r>
      <w:r w:rsidR="004548C3" w:rsidRPr="00331335">
        <w:rPr>
          <w:rFonts w:ascii="Times New Roman" w:eastAsia="Times New Roman" w:hAnsi="Times New Roman" w:cs="Times New Roman"/>
          <w:bCs/>
          <w:lang w:val="en"/>
        </w:rPr>
        <w:t xml:space="preserve"> to examine </w:t>
      </w:r>
      <w:r w:rsidR="000D61D7" w:rsidRPr="00331335">
        <w:rPr>
          <w:rFonts w:ascii="Times New Roman" w:eastAsia="Times New Roman" w:hAnsi="Times New Roman" w:cs="Times New Roman"/>
          <w:bCs/>
          <w:lang w:val="en"/>
        </w:rPr>
        <w:t>relevant regulatory and fiscal frameworks and</w:t>
      </w:r>
      <w:r w:rsidR="007D5B0F" w:rsidRPr="00331335">
        <w:rPr>
          <w:rFonts w:ascii="Times New Roman" w:eastAsia="Times New Roman" w:hAnsi="Times New Roman" w:cs="Times New Roman"/>
          <w:bCs/>
          <w:lang w:val="en"/>
        </w:rPr>
        <w:t xml:space="preserve"> to expose</w:t>
      </w:r>
      <w:r w:rsidR="000D61D7"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the type and scale of resource</w:t>
      </w:r>
      <w:r w:rsidR="004548C3" w:rsidRPr="00331335">
        <w:rPr>
          <w:rFonts w:ascii="Times New Roman" w:eastAsia="Times New Roman" w:hAnsi="Times New Roman" w:cs="Times New Roman"/>
          <w:bCs/>
          <w:lang w:val="en"/>
        </w:rPr>
        <w:t xml:space="preserve"> demands they impose</w:t>
      </w:r>
      <w:r w:rsidR="00523A6A" w:rsidRPr="00331335">
        <w:rPr>
          <w:rFonts w:ascii="Times New Roman" w:eastAsia="Times New Roman" w:hAnsi="Times New Roman" w:cs="Times New Roman"/>
          <w:bCs/>
          <w:lang w:val="en"/>
        </w:rPr>
        <w:t>.</w:t>
      </w:r>
      <w:r w:rsidR="00F44E15" w:rsidRPr="00331335">
        <w:rPr>
          <w:rFonts w:ascii="Times New Roman" w:eastAsia="Times New Roman" w:hAnsi="Times New Roman" w:cs="Times New Roman"/>
          <w:bCs/>
          <w:lang w:val="en"/>
        </w:rPr>
        <w:t xml:space="preserve"> </w:t>
      </w:r>
      <w:r w:rsidR="007D5B0F" w:rsidRPr="00331335">
        <w:rPr>
          <w:rFonts w:ascii="Times New Roman" w:eastAsia="Times New Roman" w:hAnsi="Times New Roman" w:cs="Times New Roman"/>
          <w:bCs/>
          <w:lang w:val="en"/>
        </w:rPr>
        <w:t xml:space="preserve"> </w:t>
      </w:r>
    </w:p>
    <w:p w14:paraId="7531429C" w14:textId="77777777" w:rsidR="00F44E15" w:rsidRPr="00331335" w:rsidRDefault="00F44E15" w:rsidP="002A795D">
      <w:pPr>
        <w:spacing w:after="0" w:line="480" w:lineRule="auto"/>
        <w:jc w:val="both"/>
        <w:rPr>
          <w:rFonts w:ascii="Times New Roman" w:eastAsia="Times New Roman" w:hAnsi="Times New Roman" w:cs="Times New Roman"/>
          <w:bCs/>
          <w:lang w:val="en"/>
        </w:rPr>
      </w:pPr>
    </w:p>
    <w:p w14:paraId="6D17CB41" w14:textId="609E85C9" w:rsidR="00F44E15" w:rsidRPr="00331335" w:rsidRDefault="00136B59" w:rsidP="002A795D">
      <w:pPr>
        <w:spacing w:after="0" w:line="480" w:lineRule="auto"/>
        <w:jc w:val="both"/>
        <w:rPr>
          <w:rFonts w:ascii="Times New Roman" w:eastAsia="Times New Roman" w:hAnsi="Times New Roman" w:cs="Times New Roman"/>
          <w:b/>
          <w:bCs/>
          <w:lang w:val="en"/>
        </w:rPr>
      </w:pPr>
      <w:r w:rsidRPr="00331335">
        <w:rPr>
          <w:rFonts w:ascii="Times New Roman" w:eastAsia="Times New Roman" w:hAnsi="Times New Roman" w:cs="Times New Roman"/>
          <w:b/>
          <w:bCs/>
          <w:lang w:val="en"/>
        </w:rPr>
        <w:t xml:space="preserve">THE </w:t>
      </w:r>
      <w:r w:rsidR="00190CFE" w:rsidRPr="00331335">
        <w:rPr>
          <w:rFonts w:ascii="Times New Roman" w:eastAsia="Times New Roman" w:hAnsi="Times New Roman" w:cs="Times New Roman"/>
          <w:b/>
          <w:bCs/>
          <w:lang w:val="en"/>
        </w:rPr>
        <w:t xml:space="preserve">POLICY </w:t>
      </w:r>
      <w:r w:rsidR="00F44E15" w:rsidRPr="00331335">
        <w:rPr>
          <w:rFonts w:ascii="Times New Roman" w:eastAsia="Times New Roman" w:hAnsi="Times New Roman" w:cs="Times New Roman"/>
          <w:b/>
          <w:bCs/>
          <w:lang w:val="en"/>
        </w:rPr>
        <w:t>FRAMEWORK</w:t>
      </w:r>
    </w:p>
    <w:p w14:paraId="0AF2C039" w14:textId="11B3B9E6" w:rsidR="004C4234" w:rsidRPr="00331335" w:rsidRDefault="00741AFB" w:rsidP="002A795D">
      <w:pPr>
        <w:spacing w:after="0" w:line="480" w:lineRule="auto"/>
        <w:jc w:val="both"/>
        <w:rPr>
          <w:rFonts w:ascii="Times New Roman" w:hAnsi="Times New Roman" w:cs="Times New Roman"/>
          <w:lang w:val="en"/>
        </w:rPr>
      </w:pPr>
      <w:r w:rsidRPr="00331335">
        <w:rPr>
          <w:rFonts w:ascii="Times New Roman" w:eastAsia="Times New Roman" w:hAnsi="Times New Roman" w:cs="Times New Roman"/>
          <w:bCs/>
          <w:lang w:val="en"/>
        </w:rPr>
        <w:t>The analysis focuses on a</w:t>
      </w:r>
      <w:r w:rsidR="00E26980" w:rsidRPr="00331335">
        <w:rPr>
          <w:rFonts w:ascii="Times New Roman" w:eastAsia="Times New Roman" w:hAnsi="Times New Roman" w:cs="Times New Roman"/>
          <w:bCs/>
          <w:lang w:val="en"/>
        </w:rPr>
        <w:t>n</w:t>
      </w:r>
      <w:r w:rsidRPr="00331335">
        <w:rPr>
          <w:rFonts w:ascii="Times New Roman" w:eastAsia="Times New Roman" w:hAnsi="Times New Roman" w:cs="Times New Roman"/>
          <w:bCs/>
          <w:lang w:val="en"/>
        </w:rPr>
        <w:t xml:space="preserve"> </w:t>
      </w:r>
      <w:r w:rsidR="006B6AC5" w:rsidRPr="00331335">
        <w:rPr>
          <w:rFonts w:ascii="Times New Roman" w:eastAsia="Times New Roman" w:hAnsi="Times New Roman" w:cs="Times New Roman"/>
          <w:bCs/>
          <w:lang w:val="en"/>
        </w:rPr>
        <w:t>important</w:t>
      </w:r>
      <w:r w:rsidR="00BB076F"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mix of measures implemented in the UK, with emphasis on Universal Credit.</w:t>
      </w:r>
      <w:r w:rsidR="00DD2F1C" w:rsidRPr="00331335">
        <w:rPr>
          <w:rFonts w:ascii="Times New Roman" w:eastAsia="Times New Roman" w:hAnsi="Times New Roman" w:cs="Times New Roman"/>
          <w:bCs/>
          <w:lang w:val="en"/>
        </w:rPr>
        <w:t xml:space="preserve"> Universal Credit </w:t>
      </w:r>
      <w:r w:rsidR="006B6AC5" w:rsidRPr="00331335">
        <w:rPr>
          <w:rFonts w:ascii="Times New Roman" w:eastAsia="Times New Roman" w:hAnsi="Times New Roman" w:cs="Times New Roman"/>
          <w:bCs/>
          <w:lang w:val="en"/>
        </w:rPr>
        <w:t xml:space="preserve">was designed to </w:t>
      </w:r>
      <w:r w:rsidR="006C60E6" w:rsidRPr="00331335">
        <w:rPr>
          <w:rFonts w:ascii="Times New Roman" w:eastAsia="Times New Roman" w:hAnsi="Times New Roman" w:cs="Times New Roman"/>
          <w:bCs/>
          <w:lang w:val="en"/>
        </w:rPr>
        <w:t xml:space="preserve">be </w:t>
      </w:r>
      <w:r w:rsidR="006B6AC5" w:rsidRPr="00331335">
        <w:rPr>
          <w:rFonts w:ascii="Times New Roman" w:eastAsia="Times New Roman" w:hAnsi="Times New Roman" w:cs="Times New Roman"/>
          <w:bCs/>
          <w:lang w:val="en"/>
        </w:rPr>
        <w:t>a simplified welfare program</w:t>
      </w:r>
      <w:r w:rsidR="007D5BAE" w:rsidRPr="00331335">
        <w:rPr>
          <w:rFonts w:ascii="Times New Roman" w:eastAsia="Times New Roman" w:hAnsi="Times New Roman" w:cs="Times New Roman"/>
          <w:bCs/>
          <w:lang w:val="en"/>
        </w:rPr>
        <w:t>, and</w:t>
      </w:r>
      <w:r w:rsidR="00D51FE7" w:rsidRPr="00331335">
        <w:rPr>
          <w:rFonts w:ascii="Times New Roman" w:eastAsia="Times New Roman" w:hAnsi="Times New Roman" w:cs="Times New Roman"/>
          <w:bCs/>
          <w:lang w:val="en"/>
        </w:rPr>
        <w:t xml:space="preserve"> like many welfare policy responses internationally, was instigated by the Great Recession (Koch 2021</w:t>
      </w:r>
      <w:r w:rsidR="002A56BC" w:rsidRPr="00331335">
        <w:rPr>
          <w:rFonts w:ascii="Times New Roman" w:eastAsia="Times New Roman" w:hAnsi="Times New Roman" w:cs="Times New Roman"/>
          <w:bCs/>
          <w:lang w:val="en"/>
        </w:rPr>
        <w:t>; Taylor-Gooby et al. 2017</w:t>
      </w:r>
      <w:r w:rsidR="00D51FE7" w:rsidRPr="00331335">
        <w:rPr>
          <w:rFonts w:ascii="Times New Roman" w:eastAsia="Times New Roman" w:hAnsi="Times New Roman" w:cs="Times New Roman"/>
          <w:bCs/>
          <w:lang w:val="en"/>
        </w:rPr>
        <w:t xml:space="preserve">). </w:t>
      </w:r>
      <w:r w:rsidR="006C60E6" w:rsidRPr="00331335">
        <w:rPr>
          <w:rFonts w:ascii="Times New Roman" w:eastAsia="Times New Roman" w:hAnsi="Times New Roman" w:cs="Times New Roman"/>
          <w:bCs/>
          <w:lang w:val="en"/>
        </w:rPr>
        <w:t xml:space="preserve">Since </w:t>
      </w:r>
      <w:r w:rsidR="00DD2F1C" w:rsidRPr="00331335">
        <w:rPr>
          <w:rFonts w:ascii="Times New Roman" w:eastAsia="Times New Roman" w:hAnsi="Times New Roman" w:cs="Times New Roman"/>
          <w:bCs/>
          <w:lang w:val="en"/>
        </w:rPr>
        <w:t>2013</w:t>
      </w:r>
      <w:r w:rsidR="006C60E6" w:rsidRPr="00331335">
        <w:rPr>
          <w:rFonts w:ascii="Times New Roman" w:eastAsia="Times New Roman" w:hAnsi="Times New Roman" w:cs="Times New Roman"/>
          <w:bCs/>
          <w:lang w:val="en"/>
        </w:rPr>
        <w:t>,</w:t>
      </w:r>
      <w:r w:rsidR="00DD2F1C" w:rsidRPr="00331335">
        <w:rPr>
          <w:rFonts w:ascii="Times New Roman" w:eastAsia="Times New Roman" w:hAnsi="Times New Roman" w:cs="Times New Roman"/>
          <w:bCs/>
          <w:lang w:val="en"/>
        </w:rPr>
        <w:t xml:space="preserve"> </w:t>
      </w:r>
      <w:r w:rsidR="002A47B0" w:rsidRPr="00331335">
        <w:rPr>
          <w:rFonts w:ascii="Times New Roman" w:eastAsia="Times New Roman" w:hAnsi="Times New Roman" w:cs="Times New Roman"/>
          <w:bCs/>
          <w:lang w:val="en"/>
        </w:rPr>
        <w:t xml:space="preserve">it </w:t>
      </w:r>
      <w:r w:rsidR="006C60E6" w:rsidRPr="00331335">
        <w:rPr>
          <w:rFonts w:ascii="Times New Roman" w:eastAsia="Times New Roman" w:hAnsi="Times New Roman" w:cs="Times New Roman"/>
          <w:bCs/>
          <w:lang w:val="en"/>
        </w:rPr>
        <w:t xml:space="preserve">has </w:t>
      </w:r>
      <w:r w:rsidR="00DD2F1C" w:rsidRPr="00331335">
        <w:rPr>
          <w:rFonts w:ascii="Times New Roman" w:eastAsia="Times New Roman" w:hAnsi="Times New Roman" w:cs="Times New Roman"/>
          <w:bCs/>
          <w:lang w:val="en"/>
        </w:rPr>
        <w:t xml:space="preserve">been replacing, and will fully replace in </w:t>
      </w:r>
      <w:r w:rsidR="006B6AC5" w:rsidRPr="00331335">
        <w:rPr>
          <w:rFonts w:ascii="Times New Roman" w:eastAsia="Times New Roman" w:hAnsi="Times New Roman" w:cs="Times New Roman"/>
          <w:bCs/>
          <w:lang w:val="en"/>
        </w:rPr>
        <w:t>2024, six means-tested benefits</w:t>
      </w:r>
      <w:r w:rsidR="00660CFA" w:rsidRPr="00331335">
        <w:rPr>
          <w:rFonts w:ascii="Times New Roman" w:eastAsia="Times New Roman" w:hAnsi="Times New Roman" w:cs="Times New Roman"/>
          <w:bCs/>
          <w:lang w:val="en"/>
        </w:rPr>
        <w:t xml:space="preserve">, or </w:t>
      </w:r>
      <w:r w:rsidR="00DD2F1C" w:rsidRPr="00331335">
        <w:rPr>
          <w:rFonts w:ascii="Times New Roman" w:eastAsia="Times New Roman" w:hAnsi="Times New Roman" w:cs="Times New Roman"/>
          <w:bCs/>
          <w:lang w:val="en"/>
        </w:rPr>
        <w:t>‘legacy’ benefits</w:t>
      </w:r>
      <w:r w:rsidR="00D7285E" w:rsidRPr="00331335">
        <w:rPr>
          <w:rFonts w:ascii="Times New Roman" w:eastAsia="Times New Roman" w:hAnsi="Times New Roman" w:cs="Times New Roman"/>
          <w:bCs/>
          <w:lang w:val="en"/>
        </w:rPr>
        <w:t>.</w:t>
      </w:r>
      <w:r w:rsidR="00D7285E" w:rsidRPr="00331335">
        <w:rPr>
          <w:rStyle w:val="EndnoteReference"/>
          <w:rFonts w:ascii="Times New Roman" w:eastAsia="Times New Roman" w:hAnsi="Times New Roman" w:cs="Times New Roman"/>
          <w:bCs/>
          <w:lang w:val="en"/>
        </w:rPr>
        <w:endnoteReference w:id="2"/>
      </w:r>
      <w:r w:rsidR="00DD2F1C" w:rsidRPr="00331335">
        <w:rPr>
          <w:rFonts w:ascii="Times New Roman" w:eastAsia="Times New Roman" w:hAnsi="Times New Roman" w:cs="Times New Roman"/>
          <w:bCs/>
          <w:lang w:val="en"/>
        </w:rPr>
        <w:t xml:space="preserve"> </w:t>
      </w:r>
      <w:r w:rsidR="00F44E15" w:rsidRPr="00331335">
        <w:rPr>
          <w:rFonts w:ascii="Times New Roman" w:eastAsia="Times New Roman" w:hAnsi="Times New Roman" w:cs="Times New Roman"/>
          <w:bCs/>
          <w:lang w:val="en"/>
        </w:rPr>
        <w:t xml:space="preserve">Universal Credit was a major policy </w:t>
      </w:r>
      <w:r w:rsidR="00BB076F" w:rsidRPr="00331335">
        <w:rPr>
          <w:rFonts w:ascii="Times New Roman" w:eastAsia="Times New Roman" w:hAnsi="Times New Roman" w:cs="Times New Roman"/>
          <w:bCs/>
          <w:lang w:val="en"/>
        </w:rPr>
        <w:t xml:space="preserve">transformation </w:t>
      </w:r>
      <w:r w:rsidR="00660CFA" w:rsidRPr="00331335">
        <w:rPr>
          <w:rFonts w:ascii="Times New Roman" w:eastAsia="Times New Roman" w:hAnsi="Times New Roman" w:cs="Times New Roman"/>
          <w:bCs/>
          <w:lang w:val="en"/>
        </w:rPr>
        <w:t>that</w:t>
      </w:r>
      <w:r w:rsidR="00F44E15" w:rsidRPr="00331335">
        <w:rPr>
          <w:rFonts w:ascii="Times New Roman" w:eastAsia="Times New Roman" w:hAnsi="Times New Roman" w:cs="Times New Roman"/>
          <w:bCs/>
          <w:lang w:val="en"/>
        </w:rPr>
        <w:t xml:space="preserve"> affected millions of households (Millar </w:t>
      </w:r>
      <w:r w:rsidR="00C345D4" w:rsidRPr="00331335">
        <w:rPr>
          <w:rFonts w:ascii="Times New Roman" w:eastAsia="Times New Roman" w:hAnsi="Times New Roman" w:cs="Times New Roman"/>
          <w:bCs/>
          <w:lang w:val="en"/>
        </w:rPr>
        <w:t>&amp;</w:t>
      </w:r>
      <w:r w:rsidR="00F44E15" w:rsidRPr="00331335">
        <w:rPr>
          <w:rFonts w:ascii="Times New Roman" w:eastAsia="Times New Roman" w:hAnsi="Times New Roman" w:cs="Times New Roman"/>
          <w:bCs/>
          <w:lang w:val="en"/>
        </w:rPr>
        <w:t xml:space="preserve"> Bennett 2017; House of Commons Work and Pensions Select Committee 2014</w:t>
      </w:r>
      <w:r w:rsidR="00277291" w:rsidRPr="00331335">
        <w:rPr>
          <w:rFonts w:ascii="Times New Roman" w:eastAsia="Times New Roman" w:hAnsi="Times New Roman" w:cs="Times New Roman"/>
          <w:bCs/>
          <w:lang w:val="en"/>
        </w:rPr>
        <w:t>; Al</w:t>
      </w:r>
      <w:r w:rsidR="00C345D4" w:rsidRPr="00331335">
        <w:rPr>
          <w:rFonts w:ascii="Times New Roman" w:eastAsia="Times New Roman" w:hAnsi="Times New Roman" w:cs="Times New Roman"/>
          <w:bCs/>
          <w:lang w:val="en"/>
        </w:rPr>
        <w:t>s</w:t>
      </w:r>
      <w:r w:rsidR="00277291" w:rsidRPr="00331335">
        <w:rPr>
          <w:rFonts w:ascii="Times New Roman" w:eastAsia="Times New Roman" w:hAnsi="Times New Roman" w:cs="Times New Roman"/>
          <w:bCs/>
          <w:lang w:val="en"/>
        </w:rPr>
        <w:t>ton 2018</w:t>
      </w:r>
      <w:r w:rsidR="00F44E15" w:rsidRPr="00331335">
        <w:rPr>
          <w:rFonts w:ascii="Times New Roman" w:eastAsia="Times New Roman" w:hAnsi="Times New Roman" w:cs="Times New Roman"/>
          <w:bCs/>
          <w:lang w:val="en"/>
        </w:rPr>
        <w:t>). In November 2021, 5.7 million Universal Credit claimants were recorded in response to the Covid crisis (Department for Work and Pensions 2022a), while spending on Universal Credit (plus legacy payments (see below)) was £80.4</w:t>
      </w:r>
      <w:r w:rsidR="00660CFA" w:rsidRPr="00331335">
        <w:rPr>
          <w:rFonts w:ascii="Times New Roman" w:eastAsia="Times New Roman" w:hAnsi="Times New Roman" w:cs="Times New Roman"/>
          <w:bCs/>
          <w:lang w:val="en"/>
        </w:rPr>
        <w:t>b</w:t>
      </w:r>
      <w:r w:rsidR="00F44E15" w:rsidRPr="00331335">
        <w:rPr>
          <w:rFonts w:ascii="Times New Roman" w:eastAsia="Times New Roman" w:hAnsi="Times New Roman" w:cs="Times New Roman"/>
          <w:bCs/>
          <w:lang w:val="en"/>
        </w:rPr>
        <w:t xml:space="preserve"> in 2020-21, up from £64.3</w:t>
      </w:r>
      <w:r w:rsidR="00660CFA" w:rsidRPr="00331335">
        <w:rPr>
          <w:rFonts w:ascii="Times New Roman" w:eastAsia="Times New Roman" w:hAnsi="Times New Roman" w:cs="Times New Roman"/>
          <w:bCs/>
          <w:lang w:val="en"/>
        </w:rPr>
        <w:t>b</w:t>
      </w:r>
      <w:r w:rsidR="00F44E15" w:rsidRPr="00331335">
        <w:rPr>
          <w:rFonts w:ascii="Times New Roman" w:eastAsia="Times New Roman" w:hAnsi="Times New Roman" w:cs="Times New Roman"/>
          <w:bCs/>
          <w:lang w:val="en"/>
        </w:rPr>
        <w:t xml:space="preserve"> in 2019-20</w:t>
      </w:r>
      <w:r w:rsidR="00570E95" w:rsidRPr="00331335">
        <w:rPr>
          <w:rFonts w:ascii="Times New Roman" w:eastAsia="Times New Roman" w:hAnsi="Times New Roman" w:cs="Times New Roman"/>
          <w:bCs/>
          <w:lang w:val="en"/>
        </w:rPr>
        <w:t xml:space="preserve"> (Office for Budget Responsibility 2022).</w:t>
      </w:r>
      <w:r w:rsidR="00F44E15" w:rsidRPr="00331335">
        <w:rPr>
          <w:rFonts w:ascii="Times New Roman" w:eastAsia="Times New Roman" w:hAnsi="Times New Roman" w:cs="Times New Roman"/>
          <w:bCs/>
          <w:vertAlign w:val="superscript"/>
          <w:lang w:val="en"/>
        </w:rPr>
        <w:t xml:space="preserve"> </w:t>
      </w:r>
      <w:r w:rsidR="00F44E15" w:rsidRPr="00331335">
        <w:rPr>
          <w:rFonts w:ascii="Times New Roman" w:eastAsia="Times New Roman" w:hAnsi="Times New Roman" w:cs="Times New Roman"/>
          <w:bCs/>
          <w:lang w:val="en"/>
        </w:rPr>
        <w:t xml:space="preserve"> The </w:t>
      </w:r>
      <w:r w:rsidR="001C7D4C" w:rsidRPr="00331335">
        <w:rPr>
          <w:rFonts w:ascii="Times New Roman" w:eastAsia="Times New Roman" w:hAnsi="Times New Roman" w:cs="Times New Roman"/>
          <w:bCs/>
          <w:lang w:val="en"/>
        </w:rPr>
        <w:t>central</w:t>
      </w:r>
      <w:r w:rsidR="00F44E15" w:rsidRPr="00331335">
        <w:rPr>
          <w:rFonts w:ascii="Times New Roman" w:eastAsia="Times New Roman" w:hAnsi="Times New Roman" w:cs="Times New Roman"/>
          <w:bCs/>
          <w:lang w:val="en"/>
        </w:rPr>
        <w:t xml:space="preserve"> points of reference for the analysis, the legal foundation of the system, are the Welfare Reform Act 2012 and to a lesser extent the Welfare Reform and Work Act 2016. Together, </w:t>
      </w:r>
      <w:r w:rsidR="00660CFA" w:rsidRPr="00331335">
        <w:rPr>
          <w:rFonts w:ascii="Times New Roman" w:eastAsia="Times New Roman" w:hAnsi="Times New Roman" w:cs="Times New Roman"/>
          <w:bCs/>
          <w:lang w:val="en"/>
        </w:rPr>
        <w:t>they</w:t>
      </w:r>
      <w:r w:rsidR="00F44E15" w:rsidRPr="00331335">
        <w:rPr>
          <w:rFonts w:ascii="Times New Roman" w:eastAsia="Times New Roman" w:hAnsi="Times New Roman" w:cs="Times New Roman"/>
          <w:bCs/>
          <w:lang w:val="en"/>
        </w:rPr>
        <w:t xml:space="preserve"> provide </w:t>
      </w:r>
      <w:r w:rsidR="00660CFA" w:rsidRPr="00331335">
        <w:rPr>
          <w:rFonts w:ascii="Times New Roman" w:eastAsia="Times New Roman" w:hAnsi="Times New Roman" w:cs="Times New Roman"/>
          <w:bCs/>
          <w:lang w:val="en"/>
        </w:rPr>
        <w:t xml:space="preserve">the legal framework </w:t>
      </w:r>
      <w:r w:rsidR="00D7285E" w:rsidRPr="00331335">
        <w:rPr>
          <w:rFonts w:ascii="Times New Roman" w:eastAsia="Times New Roman" w:hAnsi="Times New Roman" w:cs="Times New Roman"/>
          <w:bCs/>
          <w:lang w:val="en"/>
        </w:rPr>
        <w:t xml:space="preserve">underpinning the Universal Credit </w:t>
      </w:r>
      <w:r w:rsidR="004C4234" w:rsidRPr="00331335">
        <w:rPr>
          <w:rFonts w:ascii="Times New Roman" w:eastAsia="Times New Roman" w:hAnsi="Times New Roman" w:cs="Times New Roman"/>
          <w:bCs/>
          <w:lang w:val="en"/>
        </w:rPr>
        <w:t xml:space="preserve">program </w:t>
      </w:r>
      <w:r w:rsidR="00D7285E" w:rsidRPr="00331335">
        <w:rPr>
          <w:rFonts w:ascii="Times New Roman" w:eastAsia="Times New Roman" w:hAnsi="Times New Roman" w:cs="Times New Roman"/>
          <w:bCs/>
          <w:lang w:val="en"/>
        </w:rPr>
        <w:t xml:space="preserve">and its </w:t>
      </w:r>
      <w:r w:rsidR="004C4234" w:rsidRPr="00331335">
        <w:rPr>
          <w:rFonts w:ascii="Times New Roman" w:eastAsia="Times New Roman" w:hAnsi="Times New Roman" w:cs="Times New Roman"/>
          <w:bCs/>
          <w:lang w:val="en"/>
        </w:rPr>
        <w:t>key tools</w:t>
      </w:r>
      <w:r w:rsidR="00F44E15" w:rsidRPr="00331335">
        <w:rPr>
          <w:rFonts w:ascii="Times New Roman" w:eastAsia="Times New Roman" w:hAnsi="Times New Roman" w:cs="Times New Roman"/>
          <w:bCs/>
          <w:lang w:val="en"/>
        </w:rPr>
        <w:t>,</w:t>
      </w:r>
      <w:r w:rsidR="00D7285E" w:rsidRPr="00331335">
        <w:rPr>
          <w:rFonts w:ascii="Times New Roman" w:eastAsia="Times New Roman" w:hAnsi="Times New Roman" w:cs="Times New Roman"/>
          <w:bCs/>
          <w:lang w:val="en"/>
        </w:rPr>
        <w:t xml:space="preserve"> such as</w:t>
      </w:r>
      <w:r w:rsidR="00F44E15" w:rsidRPr="00331335">
        <w:rPr>
          <w:rFonts w:ascii="Times New Roman" w:eastAsia="Times New Roman" w:hAnsi="Times New Roman" w:cs="Times New Roman"/>
          <w:bCs/>
          <w:lang w:val="en"/>
        </w:rPr>
        <w:t xml:space="preserve"> the benefit cap, mortgage support, and work</w:t>
      </w:r>
      <w:r w:rsidR="0089735E" w:rsidRPr="00331335">
        <w:rPr>
          <w:rFonts w:ascii="Times New Roman" w:eastAsia="Times New Roman" w:hAnsi="Times New Roman" w:cs="Times New Roman"/>
          <w:bCs/>
          <w:lang w:val="en"/>
        </w:rPr>
        <w:t>fare</w:t>
      </w:r>
      <w:r w:rsidR="00F44E15" w:rsidRPr="00331335">
        <w:rPr>
          <w:rFonts w:ascii="Times New Roman" w:eastAsia="Times New Roman" w:hAnsi="Times New Roman" w:cs="Times New Roman"/>
          <w:bCs/>
          <w:lang w:val="en"/>
        </w:rPr>
        <w:t xml:space="preserve"> arrangements. The 2012 Act, the culmination of policy ideas decades in</w:t>
      </w:r>
      <w:r w:rsidR="00F44E15" w:rsidRPr="00331335">
        <w:rPr>
          <w:rFonts w:ascii="Times New Roman" w:hAnsi="Times New Roman" w:cs="Times New Roman"/>
          <w:lang w:val="en"/>
        </w:rPr>
        <w:t xml:space="preserve"> development (Hobson 2020), was described by senior officials as the biggest </w:t>
      </w:r>
      <w:r w:rsidR="004C4234" w:rsidRPr="00331335">
        <w:rPr>
          <w:rFonts w:ascii="Times New Roman" w:hAnsi="Times New Roman" w:cs="Times New Roman"/>
          <w:lang w:val="en"/>
        </w:rPr>
        <w:t>‘</w:t>
      </w:r>
      <w:r w:rsidR="00F44E15" w:rsidRPr="00331335">
        <w:rPr>
          <w:rFonts w:ascii="Times New Roman" w:hAnsi="Times New Roman" w:cs="Times New Roman"/>
          <w:lang w:val="en"/>
        </w:rPr>
        <w:t>shake up</w:t>
      </w:r>
      <w:r w:rsidR="004C4234" w:rsidRPr="00331335">
        <w:rPr>
          <w:rFonts w:ascii="Times New Roman" w:hAnsi="Times New Roman" w:cs="Times New Roman"/>
          <w:lang w:val="en"/>
        </w:rPr>
        <w:t>’</w:t>
      </w:r>
      <w:r w:rsidR="00F44E15" w:rsidRPr="00331335">
        <w:rPr>
          <w:rFonts w:ascii="Times New Roman" w:hAnsi="Times New Roman" w:cs="Times New Roman"/>
          <w:lang w:val="en"/>
        </w:rPr>
        <w:t xml:space="preserve"> of the system for 60 years</w:t>
      </w:r>
      <w:r w:rsidR="00E9670A" w:rsidRPr="00331335">
        <w:rPr>
          <w:rFonts w:ascii="Times New Roman" w:hAnsi="Times New Roman" w:cs="Times New Roman"/>
          <w:lang w:val="en"/>
        </w:rPr>
        <w:t xml:space="preserve"> (Department for Work and Pensions </w:t>
      </w:r>
      <w:r w:rsidR="00FA4E17" w:rsidRPr="00331335">
        <w:rPr>
          <w:rFonts w:ascii="Times New Roman" w:hAnsi="Times New Roman" w:cs="Times New Roman"/>
          <w:lang w:val="en"/>
        </w:rPr>
        <w:t>2011</w:t>
      </w:r>
      <w:r w:rsidR="00E9670A" w:rsidRPr="00331335">
        <w:rPr>
          <w:rFonts w:ascii="Times New Roman" w:hAnsi="Times New Roman" w:cs="Times New Roman"/>
          <w:lang w:val="en"/>
        </w:rPr>
        <w:t>).</w:t>
      </w:r>
      <w:r w:rsidR="0089735E" w:rsidRPr="00331335">
        <w:rPr>
          <w:rFonts w:ascii="Times New Roman" w:hAnsi="Times New Roman" w:cs="Times New Roman"/>
          <w:lang w:val="en"/>
        </w:rPr>
        <w:t xml:space="preserve"> </w:t>
      </w:r>
      <w:r w:rsidR="00020AF6" w:rsidRPr="00331335">
        <w:rPr>
          <w:rFonts w:ascii="Times New Roman" w:hAnsi="Times New Roman" w:cs="Times New Roman"/>
          <w:lang w:val="en"/>
        </w:rPr>
        <w:t>It</w:t>
      </w:r>
      <w:r w:rsidR="00F44E15" w:rsidRPr="00331335">
        <w:rPr>
          <w:rFonts w:ascii="Times New Roman" w:hAnsi="Times New Roman" w:cs="Times New Roman"/>
          <w:lang w:val="en"/>
        </w:rPr>
        <w:t xml:space="preserve"> was designed to simplify welfare provision</w:t>
      </w:r>
      <w:r w:rsidR="00E26980" w:rsidRPr="00331335">
        <w:rPr>
          <w:rFonts w:ascii="Times New Roman" w:hAnsi="Times New Roman" w:cs="Times New Roman"/>
          <w:lang w:val="en"/>
        </w:rPr>
        <w:t xml:space="preserve">, </w:t>
      </w:r>
      <w:r w:rsidR="00F44E15" w:rsidRPr="00331335">
        <w:rPr>
          <w:rFonts w:ascii="Times New Roman" w:hAnsi="Times New Roman" w:cs="Times New Roman"/>
          <w:lang w:val="en"/>
        </w:rPr>
        <w:t>incentivize work</w:t>
      </w:r>
      <w:r w:rsidR="00E26980" w:rsidRPr="00331335">
        <w:rPr>
          <w:rFonts w:ascii="Times New Roman" w:hAnsi="Times New Roman" w:cs="Times New Roman"/>
          <w:lang w:val="en"/>
        </w:rPr>
        <w:t>,</w:t>
      </w:r>
      <w:r w:rsidR="00F44E15" w:rsidRPr="00331335">
        <w:rPr>
          <w:rFonts w:ascii="Times New Roman" w:hAnsi="Times New Roman" w:cs="Times New Roman"/>
          <w:lang w:val="en"/>
        </w:rPr>
        <w:t xml:space="preserve"> and was notable for instituting the harshest system of sanctions seen in the history of the </w:t>
      </w:r>
      <w:r w:rsidR="00C345D4" w:rsidRPr="00331335">
        <w:rPr>
          <w:rFonts w:ascii="Times New Roman" w:hAnsi="Times New Roman" w:cs="Times New Roman"/>
          <w:lang w:val="en"/>
        </w:rPr>
        <w:t xml:space="preserve">UK </w:t>
      </w:r>
      <w:r w:rsidR="00F44E15" w:rsidRPr="00331335">
        <w:rPr>
          <w:rFonts w:ascii="Times New Roman" w:hAnsi="Times New Roman" w:cs="Times New Roman"/>
          <w:lang w:val="en"/>
        </w:rPr>
        <w:t xml:space="preserve">benefit system (Reeve 2017). The 2016 Act </w:t>
      </w:r>
      <w:r w:rsidR="00F44E15" w:rsidRPr="00331335">
        <w:rPr>
          <w:rFonts w:ascii="Times New Roman" w:hAnsi="Times New Roman" w:cs="Times New Roman"/>
          <w:lang w:val="en"/>
        </w:rPr>
        <w:lastRenderedPageBreak/>
        <w:t xml:space="preserve">was configured around a policy of financial sustainability (House of Commons Library 2015) and </w:t>
      </w:r>
      <w:r w:rsidR="00660CFA" w:rsidRPr="00331335">
        <w:rPr>
          <w:rFonts w:ascii="Times New Roman" w:hAnsi="Times New Roman" w:cs="Times New Roman"/>
          <w:lang w:val="en"/>
        </w:rPr>
        <w:t xml:space="preserve">paved the way for </w:t>
      </w:r>
      <w:r w:rsidR="00F44E15" w:rsidRPr="00331335">
        <w:rPr>
          <w:rFonts w:ascii="Times New Roman" w:hAnsi="Times New Roman" w:cs="Times New Roman"/>
          <w:lang w:val="en"/>
        </w:rPr>
        <w:t xml:space="preserve">several controversial measures, such as </w:t>
      </w:r>
      <w:r w:rsidR="00E26980" w:rsidRPr="00331335">
        <w:rPr>
          <w:rFonts w:ascii="Times New Roman" w:hAnsi="Times New Roman" w:cs="Times New Roman"/>
          <w:lang w:val="en"/>
        </w:rPr>
        <w:t>benefit reductions</w:t>
      </w:r>
      <w:r w:rsidR="00F44E15" w:rsidRPr="00331335">
        <w:rPr>
          <w:rFonts w:ascii="Times New Roman" w:hAnsi="Times New Roman" w:cs="Times New Roman"/>
          <w:lang w:val="en"/>
        </w:rPr>
        <w:t xml:space="preserve"> for households,</w:t>
      </w:r>
      <w:r w:rsidR="001C7D4C" w:rsidRPr="00331335">
        <w:rPr>
          <w:rFonts w:ascii="Times New Roman" w:hAnsi="Times New Roman" w:cs="Times New Roman"/>
          <w:lang w:val="en"/>
        </w:rPr>
        <w:t xml:space="preserve"> </w:t>
      </w:r>
      <w:r w:rsidR="00E26980" w:rsidRPr="00331335">
        <w:rPr>
          <w:rFonts w:ascii="Times New Roman" w:hAnsi="Times New Roman" w:cs="Times New Roman"/>
          <w:lang w:val="en"/>
        </w:rPr>
        <w:t xml:space="preserve">a </w:t>
      </w:r>
      <w:r w:rsidR="00F44E15" w:rsidRPr="00331335">
        <w:rPr>
          <w:rFonts w:ascii="Times New Roman" w:hAnsi="Times New Roman" w:cs="Times New Roman"/>
          <w:lang w:val="en"/>
        </w:rPr>
        <w:t xml:space="preserve">freeze on working age benefits, and </w:t>
      </w:r>
      <w:r w:rsidR="00E26980" w:rsidRPr="00331335">
        <w:rPr>
          <w:rFonts w:ascii="Times New Roman" w:hAnsi="Times New Roman" w:cs="Times New Roman"/>
          <w:lang w:val="en"/>
        </w:rPr>
        <w:t xml:space="preserve">a </w:t>
      </w:r>
      <w:r w:rsidR="00F44E15" w:rsidRPr="00331335">
        <w:rPr>
          <w:rFonts w:ascii="Times New Roman" w:hAnsi="Times New Roman" w:cs="Times New Roman"/>
          <w:lang w:val="en"/>
        </w:rPr>
        <w:t xml:space="preserve">secured loan system </w:t>
      </w:r>
      <w:r w:rsidR="00E26980" w:rsidRPr="00331335">
        <w:rPr>
          <w:rFonts w:ascii="Times New Roman" w:hAnsi="Times New Roman" w:cs="Times New Roman"/>
          <w:lang w:val="en"/>
        </w:rPr>
        <w:t xml:space="preserve">for claimants to </w:t>
      </w:r>
      <w:r w:rsidR="00F44E15" w:rsidRPr="00331335">
        <w:rPr>
          <w:rFonts w:ascii="Times New Roman" w:hAnsi="Times New Roman" w:cs="Times New Roman"/>
          <w:lang w:val="en"/>
        </w:rPr>
        <w:t xml:space="preserve">help with mortgage interest payments (Hobson 2020). </w:t>
      </w:r>
    </w:p>
    <w:p w14:paraId="51B831AB" w14:textId="77777777" w:rsidR="00F878F5" w:rsidRPr="00331335" w:rsidRDefault="00F878F5" w:rsidP="002A795D">
      <w:pPr>
        <w:spacing w:after="0" w:line="480" w:lineRule="auto"/>
        <w:jc w:val="both"/>
        <w:rPr>
          <w:rFonts w:ascii="Times New Roman" w:hAnsi="Times New Roman" w:cs="Times New Roman"/>
          <w:lang w:val="en"/>
        </w:rPr>
      </w:pPr>
    </w:p>
    <w:p w14:paraId="2DE90A47" w14:textId="34180577" w:rsidR="00530F06" w:rsidRPr="00331335" w:rsidRDefault="00803807"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The </w:t>
      </w:r>
      <w:r w:rsidR="00F44E15" w:rsidRPr="00331335">
        <w:rPr>
          <w:rFonts w:ascii="Times New Roman" w:hAnsi="Times New Roman" w:cs="Times New Roman"/>
          <w:lang w:val="en"/>
        </w:rPr>
        <w:t>advancement of</w:t>
      </w:r>
      <w:r w:rsidR="0032051B" w:rsidRPr="00331335">
        <w:rPr>
          <w:rFonts w:ascii="Times New Roman" w:hAnsi="Times New Roman" w:cs="Times New Roman"/>
          <w:lang w:val="en"/>
        </w:rPr>
        <w:t xml:space="preserve"> the</w:t>
      </w:r>
      <w:r w:rsidR="00F44E15" w:rsidRPr="00331335">
        <w:rPr>
          <w:rFonts w:ascii="Times New Roman" w:hAnsi="Times New Roman" w:cs="Times New Roman"/>
          <w:lang w:val="en"/>
        </w:rPr>
        <w:t xml:space="preserve"> </w:t>
      </w:r>
      <w:r w:rsidR="006C60E6" w:rsidRPr="00331335">
        <w:rPr>
          <w:rFonts w:ascii="Times New Roman" w:hAnsi="Times New Roman" w:cs="Times New Roman"/>
          <w:lang w:val="en"/>
        </w:rPr>
        <w:t>regulatory</w:t>
      </w:r>
      <w:r w:rsidR="00F44E15" w:rsidRPr="00331335">
        <w:rPr>
          <w:rFonts w:ascii="Times New Roman" w:hAnsi="Times New Roman" w:cs="Times New Roman"/>
          <w:lang w:val="en"/>
        </w:rPr>
        <w:t xml:space="preserve"> </w:t>
      </w:r>
      <w:r w:rsidR="0032051B" w:rsidRPr="00331335">
        <w:rPr>
          <w:rFonts w:ascii="Times New Roman" w:hAnsi="Times New Roman" w:cs="Times New Roman"/>
          <w:lang w:val="en"/>
        </w:rPr>
        <w:t xml:space="preserve">program </w:t>
      </w:r>
      <w:r w:rsidR="00F44E15" w:rsidRPr="00331335">
        <w:rPr>
          <w:rFonts w:ascii="Times New Roman" w:hAnsi="Times New Roman" w:cs="Times New Roman"/>
          <w:lang w:val="en"/>
        </w:rPr>
        <w:t xml:space="preserve">does not </w:t>
      </w:r>
      <w:r w:rsidR="0032051B" w:rsidRPr="00331335">
        <w:rPr>
          <w:rFonts w:ascii="Times New Roman" w:hAnsi="Times New Roman" w:cs="Times New Roman"/>
          <w:lang w:val="en"/>
        </w:rPr>
        <w:t xml:space="preserve">conclude </w:t>
      </w:r>
      <w:r w:rsidR="00F44E15" w:rsidRPr="00331335">
        <w:rPr>
          <w:rFonts w:ascii="Times New Roman" w:hAnsi="Times New Roman" w:cs="Times New Roman"/>
          <w:lang w:val="en"/>
        </w:rPr>
        <w:t xml:space="preserve">with the framework legislation. Both Acts delegate to ministers </w:t>
      </w:r>
      <w:r w:rsidR="004F6651" w:rsidRPr="00331335">
        <w:rPr>
          <w:rFonts w:ascii="Times New Roman" w:hAnsi="Times New Roman" w:cs="Times New Roman"/>
          <w:lang w:val="en"/>
        </w:rPr>
        <w:t xml:space="preserve">the </w:t>
      </w:r>
      <w:r w:rsidR="00F44E15" w:rsidRPr="00331335">
        <w:rPr>
          <w:rFonts w:ascii="Times New Roman" w:hAnsi="Times New Roman" w:cs="Times New Roman"/>
          <w:lang w:val="en"/>
        </w:rPr>
        <w:t xml:space="preserve">powers to enact additional measures to support the principal law. </w:t>
      </w:r>
      <w:r w:rsidRPr="00331335">
        <w:rPr>
          <w:rFonts w:ascii="Times New Roman" w:hAnsi="Times New Roman" w:cs="Times New Roman"/>
          <w:lang w:val="en"/>
        </w:rPr>
        <w:t>These</w:t>
      </w:r>
      <w:r w:rsidR="00F44E15" w:rsidRPr="00331335">
        <w:rPr>
          <w:rFonts w:ascii="Times New Roman" w:hAnsi="Times New Roman" w:cs="Times New Roman"/>
          <w:lang w:val="en"/>
        </w:rPr>
        <w:t xml:space="preserve"> measures take the form of statutory instruments and there has been a </w:t>
      </w:r>
      <w:r w:rsidR="0032051B" w:rsidRPr="00331335">
        <w:rPr>
          <w:rFonts w:ascii="Times New Roman" w:hAnsi="Times New Roman" w:cs="Times New Roman"/>
          <w:lang w:val="en"/>
        </w:rPr>
        <w:t>steady</w:t>
      </w:r>
      <w:r w:rsidR="00F44E15" w:rsidRPr="00331335">
        <w:rPr>
          <w:rFonts w:ascii="Times New Roman" w:hAnsi="Times New Roman" w:cs="Times New Roman"/>
          <w:lang w:val="en"/>
        </w:rPr>
        <w:t xml:space="preserve"> expansion since the primary legislation was enacted, especially since the Covid crisis. For example, </w:t>
      </w:r>
      <w:r w:rsidR="007E04D4">
        <w:rPr>
          <w:rFonts w:ascii="Times New Roman" w:hAnsi="Times New Roman" w:cs="Times New Roman"/>
          <w:lang w:val="en"/>
        </w:rPr>
        <w:t>T</w:t>
      </w:r>
      <w:r w:rsidR="00F44E15" w:rsidRPr="00331335">
        <w:rPr>
          <w:rFonts w:ascii="Times New Roman" w:hAnsi="Times New Roman" w:cs="Times New Roman"/>
          <w:lang w:val="en"/>
        </w:rPr>
        <w:t xml:space="preserve">he Universal Credit (Work Allowance and Taper) (Amendment) Regulations 2021/1283 </w:t>
      </w:r>
      <w:r w:rsidR="0032051B" w:rsidRPr="00331335">
        <w:rPr>
          <w:rFonts w:ascii="Times New Roman" w:hAnsi="Times New Roman" w:cs="Times New Roman"/>
          <w:lang w:val="en"/>
        </w:rPr>
        <w:t xml:space="preserve">and </w:t>
      </w:r>
      <w:r w:rsidR="007E04D4">
        <w:rPr>
          <w:rFonts w:ascii="Times New Roman" w:hAnsi="Times New Roman" w:cs="Times New Roman"/>
          <w:lang w:val="en"/>
        </w:rPr>
        <w:t>T</w:t>
      </w:r>
      <w:r w:rsidR="0032051B" w:rsidRPr="00331335">
        <w:rPr>
          <w:rFonts w:ascii="Times New Roman" w:hAnsi="Times New Roman" w:cs="Times New Roman"/>
          <w:lang w:val="en"/>
        </w:rPr>
        <w:t xml:space="preserve">he </w:t>
      </w:r>
      <w:r w:rsidR="00F44E15" w:rsidRPr="00331335">
        <w:rPr>
          <w:rFonts w:ascii="Times New Roman" w:hAnsi="Times New Roman" w:cs="Times New Roman"/>
          <w:lang w:val="en"/>
        </w:rPr>
        <w:t xml:space="preserve">Universal Credit and Jobseeker’s Allowance (Work Search and Work Availability Requirements – limitations) (Amendments) Regulations 2022/108 </w:t>
      </w:r>
      <w:r w:rsidR="0032051B" w:rsidRPr="00331335">
        <w:rPr>
          <w:rFonts w:ascii="Times New Roman" w:hAnsi="Times New Roman" w:cs="Times New Roman"/>
          <w:lang w:val="en"/>
        </w:rPr>
        <w:t xml:space="preserve">make critical changes to the regulatory framework. </w:t>
      </w:r>
      <w:r w:rsidR="00F44E15" w:rsidRPr="00331335">
        <w:rPr>
          <w:rFonts w:ascii="Times New Roman" w:hAnsi="Times New Roman" w:cs="Times New Roman"/>
          <w:lang w:val="en"/>
        </w:rPr>
        <w:t>These and other instruments</w:t>
      </w:r>
      <w:r w:rsidR="008C1F0D" w:rsidRPr="00331335">
        <w:rPr>
          <w:rFonts w:ascii="Times New Roman" w:hAnsi="Times New Roman" w:cs="Times New Roman"/>
          <w:lang w:val="en"/>
        </w:rPr>
        <w:t xml:space="preserve"> have </w:t>
      </w:r>
      <w:r w:rsidR="00F44E15" w:rsidRPr="00331335">
        <w:rPr>
          <w:rFonts w:ascii="Times New Roman" w:hAnsi="Times New Roman" w:cs="Times New Roman"/>
          <w:lang w:val="en"/>
        </w:rPr>
        <w:t>transform</w:t>
      </w:r>
      <w:r w:rsidR="0032051B" w:rsidRPr="00331335">
        <w:rPr>
          <w:rFonts w:ascii="Times New Roman" w:hAnsi="Times New Roman" w:cs="Times New Roman"/>
          <w:lang w:val="en"/>
        </w:rPr>
        <w:t>ed</w:t>
      </w:r>
      <w:r w:rsidR="00F44E15" w:rsidRPr="00331335">
        <w:rPr>
          <w:rFonts w:ascii="Times New Roman" w:hAnsi="Times New Roman" w:cs="Times New Roman"/>
          <w:lang w:val="en"/>
        </w:rPr>
        <w:t xml:space="preserve"> the administration of social security</w:t>
      </w:r>
      <w:r w:rsidR="008C1F0D" w:rsidRPr="00331335">
        <w:rPr>
          <w:rFonts w:ascii="Times New Roman" w:hAnsi="Times New Roman" w:cs="Times New Roman"/>
          <w:lang w:val="en"/>
        </w:rPr>
        <w:t xml:space="preserve"> and</w:t>
      </w:r>
      <w:r w:rsidR="00F44E15" w:rsidRPr="00331335">
        <w:rPr>
          <w:rFonts w:ascii="Times New Roman" w:hAnsi="Times New Roman" w:cs="Times New Roman"/>
          <w:lang w:val="en"/>
        </w:rPr>
        <w:t xml:space="preserve"> are important to this analysis</w:t>
      </w:r>
      <w:r w:rsidR="001F4EF4" w:rsidRPr="00331335">
        <w:rPr>
          <w:rFonts w:ascii="Times New Roman" w:hAnsi="Times New Roman" w:cs="Times New Roman"/>
          <w:lang w:val="en"/>
        </w:rPr>
        <w:t>, for they</w:t>
      </w:r>
      <w:r w:rsidR="00F44E15" w:rsidRPr="00331335">
        <w:rPr>
          <w:rFonts w:ascii="Times New Roman" w:hAnsi="Times New Roman" w:cs="Times New Roman"/>
          <w:lang w:val="en"/>
        </w:rPr>
        <w:t xml:space="preserve"> support an expanding </w:t>
      </w:r>
      <w:r w:rsidRPr="00331335">
        <w:rPr>
          <w:rFonts w:ascii="Times New Roman" w:hAnsi="Times New Roman" w:cs="Times New Roman"/>
          <w:lang w:val="en"/>
        </w:rPr>
        <w:t>program</w:t>
      </w:r>
      <w:r w:rsidR="00F44E15" w:rsidRPr="00331335">
        <w:rPr>
          <w:rFonts w:ascii="Times New Roman" w:hAnsi="Times New Roman" w:cs="Times New Roman"/>
          <w:lang w:val="en"/>
        </w:rPr>
        <w:t xml:space="preserve"> of</w:t>
      </w:r>
      <w:r w:rsidR="006C60E6" w:rsidRPr="00331335">
        <w:rPr>
          <w:rFonts w:ascii="Times New Roman" w:hAnsi="Times New Roman" w:cs="Times New Roman"/>
          <w:lang w:val="en"/>
        </w:rPr>
        <w:t xml:space="preserve"> regulatory and fiscal</w:t>
      </w:r>
      <w:r w:rsidR="00F44E15" w:rsidRPr="00331335">
        <w:rPr>
          <w:rFonts w:ascii="Times New Roman" w:hAnsi="Times New Roman" w:cs="Times New Roman"/>
          <w:lang w:val="en"/>
        </w:rPr>
        <w:t xml:space="preserve"> </w:t>
      </w:r>
      <w:r w:rsidR="006C60E6" w:rsidRPr="00331335">
        <w:rPr>
          <w:rFonts w:ascii="Times New Roman" w:hAnsi="Times New Roman" w:cs="Times New Roman"/>
          <w:lang w:val="en"/>
        </w:rPr>
        <w:t>intervention into different as</w:t>
      </w:r>
      <w:r w:rsidR="00190CFE" w:rsidRPr="00331335">
        <w:rPr>
          <w:rFonts w:ascii="Times New Roman" w:hAnsi="Times New Roman" w:cs="Times New Roman"/>
          <w:lang w:val="en"/>
        </w:rPr>
        <w:t xml:space="preserve">pects of </w:t>
      </w:r>
      <w:r w:rsidR="004C6FBD">
        <w:rPr>
          <w:rFonts w:ascii="Times New Roman" w:hAnsi="Times New Roman" w:cs="Times New Roman"/>
          <w:lang w:val="en"/>
        </w:rPr>
        <w:t>the</w:t>
      </w:r>
      <w:r w:rsidR="00190CFE" w:rsidRPr="00331335">
        <w:rPr>
          <w:rFonts w:ascii="Times New Roman" w:hAnsi="Times New Roman" w:cs="Times New Roman"/>
          <w:lang w:val="en"/>
        </w:rPr>
        <w:t xml:space="preserve"> claimant’s</w:t>
      </w:r>
      <w:r w:rsidR="001F4EF4" w:rsidRPr="00331335">
        <w:rPr>
          <w:rFonts w:ascii="Times New Roman" w:hAnsi="Times New Roman" w:cs="Times New Roman"/>
          <w:lang w:val="en"/>
        </w:rPr>
        <w:t xml:space="preserve"> stock of resources</w:t>
      </w:r>
      <w:r w:rsidR="00190CFE" w:rsidRPr="00331335">
        <w:rPr>
          <w:rFonts w:ascii="Times New Roman" w:hAnsi="Times New Roman" w:cs="Times New Roman"/>
          <w:lang w:val="en"/>
        </w:rPr>
        <w:t xml:space="preserve">. </w:t>
      </w:r>
      <w:r w:rsidR="007D6C4D" w:rsidRPr="00331335">
        <w:rPr>
          <w:rFonts w:ascii="Times New Roman" w:hAnsi="Times New Roman" w:cs="Times New Roman"/>
          <w:lang w:val="en"/>
        </w:rPr>
        <w:t>A</w:t>
      </w:r>
      <w:r w:rsidR="006A10E0" w:rsidRPr="00331335">
        <w:rPr>
          <w:rFonts w:ascii="Times New Roman" w:hAnsi="Times New Roman" w:cs="Times New Roman"/>
          <w:lang w:val="en"/>
        </w:rPr>
        <w:t xml:space="preserve"> further </w:t>
      </w:r>
      <w:r w:rsidR="007D6C4D" w:rsidRPr="00331335">
        <w:rPr>
          <w:rFonts w:ascii="Times New Roman" w:hAnsi="Times New Roman" w:cs="Times New Roman"/>
          <w:lang w:val="en"/>
        </w:rPr>
        <w:t xml:space="preserve">though </w:t>
      </w:r>
      <w:r w:rsidR="006A10E0" w:rsidRPr="00331335">
        <w:rPr>
          <w:rFonts w:ascii="Times New Roman" w:hAnsi="Times New Roman" w:cs="Times New Roman"/>
          <w:lang w:val="en"/>
        </w:rPr>
        <w:t>sometimes</w:t>
      </w:r>
      <w:r w:rsidR="007D6C4D" w:rsidRPr="00331335">
        <w:rPr>
          <w:rFonts w:ascii="Times New Roman" w:hAnsi="Times New Roman" w:cs="Times New Roman"/>
          <w:lang w:val="en"/>
        </w:rPr>
        <w:t xml:space="preserve"> overlooked </w:t>
      </w:r>
      <w:r w:rsidR="00190CFE" w:rsidRPr="00331335">
        <w:rPr>
          <w:rFonts w:ascii="Times New Roman" w:hAnsi="Times New Roman" w:cs="Times New Roman"/>
          <w:lang w:val="en"/>
        </w:rPr>
        <w:t xml:space="preserve">dimension to </w:t>
      </w:r>
      <w:r w:rsidR="006A10E0" w:rsidRPr="00331335">
        <w:rPr>
          <w:rFonts w:ascii="Times New Roman" w:hAnsi="Times New Roman" w:cs="Times New Roman"/>
          <w:lang w:val="en"/>
        </w:rPr>
        <w:t xml:space="preserve">the </w:t>
      </w:r>
      <w:r w:rsidR="007D6C4D" w:rsidRPr="00331335">
        <w:rPr>
          <w:rFonts w:ascii="Times New Roman" w:hAnsi="Times New Roman" w:cs="Times New Roman"/>
          <w:lang w:val="en"/>
        </w:rPr>
        <w:t xml:space="preserve">policy </w:t>
      </w:r>
      <w:r w:rsidR="00190CFE" w:rsidRPr="00331335">
        <w:rPr>
          <w:rFonts w:ascii="Times New Roman" w:hAnsi="Times New Roman" w:cs="Times New Roman"/>
          <w:lang w:val="en"/>
        </w:rPr>
        <w:t>framework</w:t>
      </w:r>
      <w:r w:rsidR="001F4EF4" w:rsidRPr="00331335">
        <w:rPr>
          <w:rFonts w:ascii="Times New Roman" w:hAnsi="Times New Roman" w:cs="Times New Roman"/>
          <w:lang w:val="en"/>
        </w:rPr>
        <w:t xml:space="preserve"> </w:t>
      </w:r>
      <w:r w:rsidR="00C019DB" w:rsidRPr="00331335">
        <w:rPr>
          <w:rFonts w:ascii="Times New Roman" w:hAnsi="Times New Roman" w:cs="Times New Roman"/>
          <w:lang w:val="en"/>
        </w:rPr>
        <w:t>was</w:t>
      </w:r>
      <w:r w:rsidR="00530F06" w:rsidRPr="00331335">
        <w:rPr>
          <w:rFonts w:ascii="Times New Roman" w:hAnsi="Times New Roman" w:cs="Times New Roman"/>
          <w:lang w:val="en"/>
        </w:rPr>
        <w:t xml:space="preserve"> the</w:t>
      </w:r>
      <w:r w:rsidR="00190CFE" w:rsidRPr="00331335">
        <w:rPr>
          <w:rFonts w:ascii="Times New Roman" w:hAnsi="Times New Roman" w:cs="Times New Roman"/>
          <w:lang w:val="en"/>
        </w:rPr>
        <w:t xml:space="preserve"> introduction of a welfare cap, </w:t>
      </w:r>
      <w:r w:rsidR="00C019DB" w:rsidRPr="00331335">
        <w:rPr>
          <w:rFonts w:ascii="Times New Roman" w:hAnsi="Times New Roman" w:cs="Times New Roman"/>
          <w:lang w:val="en"/>
        </w:rPr>
        <w:t>distinguishable</w:t>
      </w:r>
      <w:r w:rsidR="00190CFE" w:rsidRPr="00331335">
        <w:rPr>
          <w:rFonts w:ascii="Times New Roman" w:hAnsi="Times New Roman" w:cs="Times New Roman"/>
          <w:lang w:val="en"/>
        </w:rPr>
        <w:t xml:space="preserve"> from t</w:t>
      </w:r>
      <w:r w:rsidR="00053E8D" w:rsidRPr="00331335">
        <w:rPr>
          <w:rFonts w:ascii="Times New Roman" w:hAnsi="Times New Roman" w:cs="Times New Roman"/>
          <w:lang w:val="en"/>
        </w:rPr>
        <w:t xml:space="preserve">he benefit cap discussed below. </w:t>
      </w:r>
      <w:r w:rsidR="00530F06" w:rsidRPr="00331335">
        <w:rPr>
          <w:rFonts w:ascii="Times New Roman" w:hAnsi="Times New Roman" w:cs="Times New Roman"/>
          <w:lang w:val="en"/>
        </w:rPr>
        <w:t>The welfare cap i</w:t>
      </w:r>
      <w:r w:rsidR="006A10E0" w:rsidRPr="00331335">
        <w:rPr>
          <w:rFonts w:ascii="Times New Roman" w:hAnsi="Times New Roman" w:cs="Times New Roman"/>
          <w:lang w:val="en"/>
        </w:rPr>
        <w:t>s</w:t>
      </w:r>
      <w:r w:rsidR="00530F06" w:rsidRPr="00331335">
        <w:rPr>
          <w:rFonts w:ascii="Times New Roman" w:hAnsi="Times New Roman" w:cs="Times New Roman"/>
          <w:lang w:val="en"/>
        </w:rPr>
        <w:t xml:space="preserve"> an important macro </w:t>
      </w:r>
      <w:r w:rsidR="001F4EF4" w:rsidRPr="00331335">
        <w:rPr>
          <w:rFonts w:ascii="Times New Roman" w:hAnsi="Times New Roman" w:cs="Times New Roman"/>
          <w:lang w:val="en"/>
        </w:rPr>
        <w:t>target</w:t>
      </w:r>
      <w:r w:rsidR="00A77E47" w:rsidRPr="00331335">
        <w:rPr>
          <w:rFonts w:ascii="Times New Roman" w:hAnsi="Times New Roman" w:cs="Times New Roman"/>
          <w:lang w:val="en"/>
        </w:rPr>
        <w:t xml:space="preserve"> that </w:t>
      </w:r>
      <w:r w:rsidR="00053E8D" w:rsidRPr="00331335">
        <w:rPr>
          <w:rFonts w:ascii="Times New Roman" w:hAnsi="Times New Roman" w:cs="Times New Roman"/>
          <w:lang w:val="en"/>
        </w:rPr>
        <w:t>drives</w:t>
      </w:r>
      <w:r w:rsidR="00A77E47" w:rsidRPr="00331335">
        <w:rPr>
          <w:rFonts w:ascii="Times New Roman" w:hAnsi="Times New Roman" w:cs="Times New Roman"/>
          <w:lang w:val="en"/>
        </w:rPr>
        <w:t xml:space="preserve"> fiscal </w:t>
      </w:r>
      <w:r w:rsidR="00792026" w:rsidRPr="00331335">
        <w:rPr>
          <w:rFonts w:ascii="Times New Roman" w:hAnsi="Times New Roman" w:cs="Times New Roman"/>
          <w:lang w:val="en"/>
        </w:rPr>
        <w:t>policy</w:t>
      </w:r>
      <w:r w:rsidR="004C4234" w:rsidRPr="00331335">
        <w:rPr>
          <w:rFonts w:ascii="Times New Roman" w:hAnsi="Times New Roman" w:cs="Times New Roman"/>
          <w:lang w:val="en"/>
        </w:rPr>
        <w:t xml:space="preserve"> and can be seen as a continuation of responses to austerity. </w:t>
      </w:r>
      <w:r w:rsidR="007D6C4D" w:rsidRPr="00331335">
        <w:rPr>
          <w:rFonts w:ascii="Times New Roman" w:hAnsi="Times New Roman" w:cs="Times New Roman"/>
          <w:lang w:val="en"/>
        </w:rPr>
        <w:t>It was introduced</w:t>
      </w:r>
      <w:r w:rsidR="00530F06" w:rsidRPr="00331335">
        <w:rPr>
          <w:rFonts w:ascii="Times New Roman" w:hAnsi="Times New Roman" w:cs="Times New Roman"/>
          <w:lang w:val="en"/>
        </w:rPr>
        <w:t xml:space="preserve"> in its original form in the 2014 Budget</w:t>
      </w:r>
      <w:r w:rsidR="007D6C4D" w:rsidRPr="00331335">
        <w:rPr>
          <w:rFonts w:ascii="Times New Roman" w:hAnsi="Times New Roman" w:cs="Times New Roman"/>
          <w:lang w:val="en"/>
        </w:rPr>
        <w:t xml:space="preserve">, </w:t>
      </w:r>
      <w:r w:rsidR="00EA01F4" w:rsidRPr="00331335">
        <w:rPr>
          <w:rFonts w:ascii="Times New Roman" w:hAnsi="Times New Roman" w:cs="Times New Roman"/>
          <w:lang w:val="en"/>
        </w:rPr>
        <w:t>which</w:t>
      </w:r>
      <w:r w:rsidR="001F4EF4" w:rsidRPr="00331335">
        <w:rPr>
          <w:rFonts w:ascii="Times New Roman" w:hAnsi="Times New Roman" w:cs="Times New Roman"/>
          <w:lang w:val="en"/>
        </w:rPr>
        <w:t xml:space="preserve"> </w:t>
      </w:r>
      <w:r w:rsidR="00EA01F4" w:rsidRPr="00331335">
        <w:rPr>
          <w:rFonts w:ascii="Times New Roman" w:hAnsi="Times New Roman" w:cs="Times New Roman"/>
          <w:lang w:val="en"/>
        </w:rPr>
        <w:t xml:space="preserve">shortly followed </w:t>
      </w:r>
      <w:r w:rsidR="007D6C4D" w:rsidRPr="00331335">
        <w:rPr>
          <w:rFonts w:ascii="Times New Roman" w:hAnsi="Times New Roman" w:cs="Times New Roman"/>
          <w:lang w:val="en"/>
        </w:rPr>
        <w:t>the Welfare Reform Act 2012,</w:t>
      </w:r>
      <w:r w:rsidR="00530F06" w:rsidRPr="00331335">
        <w:rPr>
          <w:rFonts w:ascii="Times New Roman" w:hAnsi="Times New Roman" w:cs="Times New Roman"/>
          <w:lang w:val="en"/>
        </w:rPr>
        <w:t xml:space="preserve"> and </w:t>
      </w:r>
      <w:r w:rsidR="001F4EF4" w:rsidRPr="00331335">
        <w:rPr>
          <w:rFonts w:ascii="Times New Roman" w:hAnsi="Times New Roman" w:cs="Times New Roman"/>
          <w:lang w:val="en"/>
        </w:rPr>
        <w:t xml:space="preserve">it </w:t>
      </w:r>
      <w:r w:rsidR="00530F06" w:rsidRPr="00331335">
        <w:rPr>
          <w:rFonts w:ascii="Times New Roman" w:hAnsi="Times New Roman" w:cs="Times New Roman"/>
          <w:lang w:val="en"/>
        </w:rPr>
        <w:t>sets limits on the amount that can be spent</w:t>
      </w:r>
      <w:r w:rsidR="00CC4F17" w:rsidRPr="00331335">
        <w:rPr>
          <w:rFonts w:ascii="Times New Roman" w:hAnsi="Times New Roman" w:cs="Times New Roman"/>
          <w:lang w:val="en"/>
        </w:rPr>
        <w:t xml:space="preserve"> on certain benefits (Keep</w:t>
      </w:r>
      <w:r w:rsidR="00530F06" w:rsidRPr="00331335">
        <w:rPr>
          <w:rFonts w:ascii="Times New Roman" w:hAnsi="Times New Roman" w:cs="Times New Roman"/>
          <w:lang w:val="en"/>
        </w:rPr>
        <w:t xml:space="preserve"> 2023, 2022).</w:t>
      </w:r>
      <w:r w:rsidR="001F4EF4" w:rsidRPr="00331335">
        <w:rPr>
          <w:rFonts w:ascii="Times New Roman" w:hAnsi="Times New Roman" w:cs="Times New Roman"/>
          <w:lang w:val="en"/>
        </w:rPr>
        <w:t xml:space="preserve"> </w:t>
      </w:r>
      <w:r w:rsidR="00EA01F4" w:rsidRPr="00331335">
        <w:rPr>
          <w:rFonts w:ascii="Times New Roman" w:hAnsi="Times New Roman" w:cs="Times New Roman"/>
          <w:lang w:val="en"/>
        </w:rPr>
        <w:t xml:space="preserve">A breach of the cap could </w:t>
      </w:r>
      <w:r w:rsidR="007D6C4D" w:rsidRPr="00331335">
        <w:rPr>
          <w:rFonts w:ascii="Times New Roman" w:hAnsi="Times New Roman" w:cs="Times New Roman"/>
          <w:lang w:val="en"/>
        </w:rPr>
        <w:t xml:space="preserve">lead to additional </w:t>
      </w:r>
      <w:r w:rsidR="001F4EF4" w:rsidRPr="00331335">
        <w:rPr>
          <w:rFonts w:ascii="Times New Roman" w:hAnsi="Times New Roman" w:cs="Times New Roman"/>
          <w:lang w:val="en"/>
        </w:rPr>
        <w:t>measures</w:t>
      </w:r>
      <w:r w:rsidR="00053E8D" w:rsidRPr="00331335">
        <w:rPr>
          <w:rFonts w:ascii="Times New Roman" w:hAnsi="Times New Roman" w:cs="Times New Roman"/>
          <w:lang w:val="en"/>
        </w:rPr>
        <w:t xml:space="preserve"> designed to reduce welfare spending (Keep 2022).</w:t>
      </w:r>
    </w:p>
    <w:p w14:paraId="25D7FAB3" w14:textId="77777777" w:rsidR="00053E8D" w:rsidRPr="00331335" w:rsidRDefault="00053E8D" w:rsidP="002A795D">
      <w:pPr>
        <w:spacing w:after="0" w:line="480" w:lineRule="auto"/>
        <w:jc w:val="both"/>
        <w:rPr>
          <w:rFonts w:ascii="Times New Roman" w:hAnsi="Times New Roman" w:cs="Times New Roman"/>
          <w:b/>
          <w:bCs/>
          <w:lang w:val="en"/>
        </w:rPr>
      </w:pPr>
    </w:p>
    <w:p w14:paraId="106E05DA" w14:textId="6C072BA5" w:rsidR="0007484E" w:rsidRPr="00331335" w:rsidRDefault="0007484E" w:rsidP="002A795D">
      <w:pPr>
        <w:spacing w:after="0" w:line="480" w:lineRule="auto"/>
        <w:jc w:val="both"/>
        <w:rPr>
          <w:rFonts w:ascii="Times New Roman" w:eastAsia="Times New Roman" w:hAnsi="Times New Roman" w:cs="Times New Roman"/>
          <w:b/>
          <w:bCs/>
          <w:lang w:val="en"/>
        </w:rPr>
      </w:pPr>
      <w:r w:rsidRPr="00331335">
        <w:rPr>
          <w:rFonts w:ascii="Times New Roman" w:eastAsia="Times New Roman" w:hAnsi="Times New Roman" w:cs="Times New Roman"/>
          <w:b/>
          <w:bCs/>
          <w:lang w:val="en"/>
        </w:rPr>
        <w:lastRenderedPageBreak/>
        <w:t>POSSESSION</w:t>
      </w:r>
      <w:r w:rsidR="00B60F06" w:rsidRPr="00331335">
        <w:rPr>
          <w:rFonts w:ascii="Times New Roman" w:eastAsia="Times New Roman" w:hAnsi="Times New Roman" w:cs="Times New Roman"/>
          <w:b/>
          <w:bCs/>
          <w:lang w:val="en"/>
        </w:rPr>
        <w:t xml:space="preserve"> INTERFERENCE</w:t>
      </w:r>
      <w:r w:rsidR="00C45D7C" w:rsidRPr="00331335">
        <w:rPr>
          <w:rFonts w:ascii="Times New Roman" w:eastAsia="Times New Roman" w:hAnsi="Times New Roman" w:cs="Times New Roman"/>
          <w:b/>
          <w:bCs/>
          <w:lang w:val="en"/>
        </w:rPr>
        <w:t>S</w:t>
      </w:r>
    </w:p>
    <w:p w14:paraId="0D7FAA97" w14:textId="5DC78157" w:rsidR="00F44E15" w:rsidRPr="00331335" w:rsidRDefault="0006452C"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C45D7C" w:rsidRPr="00331335">
        <w:rPr>
          <w:rFonts w:ascii="Times New Roman" w:hAnsi="Times New Roman" w:cs="Times New Roman"/>
          <w:lang w:val="en"/>
        </w:rPr>
        <w:t xml:space="preserve">focus </w:t>
      </w:r>
      <w:r>
        <w:rPr>
          <w:rFonts w:ascii="Times New Roman" w:hAnsi="Times New Roman" w:cs="Times New Roman"/>
          <w:lang w:val="en"/>
        </w:rPr>
        <w:t xml:space="preserve">is </w:t>
      </w:r>
      <w:r w:rsidR="00C45D7C" w:rsidRPr="00331335">
        <w:rPr>
          <w:rFonts w:ascii="Times New Roman" w:hAnsi="Times New Roman" w:cs="Times New Roman"/>
          <w:lang w:val="en"/>
        </w:rPr>
        <w:t>on</w:t>
      </w:r>
      <w:r w:rsidR="00902A59" w:rsidRPr="00331335">
        <w:rPr>
          <w:rFonts w:ascii="Times New Roman" w:hAnsi="Times New Roman" w:cs="Times New Roman"/>
          <w:lang w:val="en"/>
        </w:rPr>
        <w:t xml:space="preserve"> </w:t>
      </w:r>
      <w:r w:rsidR="00F44E15" w:rsidRPr="00331335">
        <w:rPr>
          <w:rFonts w:ascii="Times New Roman" w:hAnsi="Times New Roman" w:cs="Times New Roman"/>
          <w:lang w:val="en"/>
        </w:rPr>
        <w:t xml:space="preserve">four </w:t>
      </w:r>
      <w:r w:rsidR="00902A59" w:rsidRPr="00331335">
        <w:rPr>
          <w:rFonts w:ascii="Times New Roman" w:hAnsi="Times New Roman" w:cs="Times New Roman"/>
          <w:lang w:val="en"/>
        </w:rPr>
        <w:t xml:space="preserve">key </w:t>
      </w:r>
      <w:r w:rsidR="006C60E6" w:rsidRPr="00331335">
        <w:rPr>
          <w:rFonts w:ascii="Times New Roman" w:hAnsi="Times New Roman" w:cs="Times New Roman"/>
          <w:lang w:val="en"/>
        </w:rPr>
        <w:t>tools that</w:t>
      </w:r>
      <w:r w:rsidR="00F44E15" w:rsidRPr="00331335">
        <w:rPr>
          <w:rFonts w:ascii="Times New Roman" w:hAnsi="Times New Roman" w:cs="Times New Roman"/>
          <w:lang w:val="en"/>
        </w:rPr>
        <w:t xml:space="preserve"> </w:t>
      </w:r>
      <w:r w:rsidR="006C60E6" w:rsidRPr="00331335">
        <w:rPr>
          <w:rFonts w:ascii="Times New Roman" w:hAnsi="Times New Roman" w:cs="Times New Roman"/>
          <w:lang w:val="en"/>
        </w:rPr>
        <w:t xml:space="preserve">provide important and extensive interferences </w:t>
      </w:r>
      <w:r w:rsidR="00C45D7C" w:rsidRPr="00331335">
        <w:rPr>
          <w:rFonts w:ascii="Times New Roman" w:hAnsi="Times New Roman" w:cs="Times New Roman"/>
          <w:lang w:val="en"/>
        </w:rPr>
        <w:t>into different types of</w:t>
      </w:r>
      <w:r w:rsidR="006C60E6" w:rsidRPr="00331335">
        <w:rPr>
          <w:rFonts w:ascii="Times New Roman" w:hAnsi="Times New Roman" w:cs="Times New Roman"/>
          <w:lang w:val="en"/>
        </w:rPr>
        <w:t xml:space="preserve"> </w:t>
      </w:r>
      <w:r w:rsidR="00F44E15" w:rsidRPr="00331335">
        <w:rPr>
          <w:rFonts w:ascii="Times New Roman" w:hAnsi="Times New Roman" w:cs="Times New Roman"/>
          <w:lang w:val="en"/>
        </w:rPr>
        <w:t>possession-based resources</w:t>
      </w:r>
      <w:r w:rsidR="006C60E6" w:rsidRPr="00331335">
        <w:rPr>
          <w:rFonts w:ascii="Times New Roman" w:hAnsi="Times New Roman" w:cs="Times New Roman"/>
          <w:lang w:val="en"/>
        </w:rPr>
        <w:t xml:space="preserve">. The </w:t>
      </w:r>
      <w:r w:rsidR="00F44E15" w:rsidRPr="00331335">
        <w:rPr>
          <w:rFonts w:ascii="Times New Roman" w:hAnsi="Times New Roman" w:cs="Times New Roman"/>
          <w:lang w:val="en"/>
        </w:rPr>
        <w:t xml:space="preserve">measures have far-reaching implications, direct and indirect. </w:t>
      </w:r>
      <w:r w:rsidR="00DC00B1" w:rsidRPr="00331335">
        <w:rPr>
          <w:rFonts w:ascii="Times New Roman" w:hAnsi="Times New Roman" w:cs="Times New Roman"/>
          <w:lang w:val="en"/>
        </w:rPr>
        <w:t xml:space="preserve">Exposing </w:t>
      </w:r>
      <w:r w:rsidR="00F44E15" w:rsidRPr="00331335">
        <w:rPr>
          <w:rFonts w:ascii="Times New Roman" w:hAnsi="Times New Roman" w:cs="Times New Roman"/>
          <w:lang w:val="en"/>
        </w:rPr>
        <w:t xml:space="preserve">the scope and expansion of social security regulation, </w:t>
      </w:r>
      <w:r w:rsidR="00B01582" w:rsidRPr="00331335">
        <w:rPr>
          <w:rFonts w:ascii="Times New Roman" w:hAnsi="Times New Roman" w:cs="Times New Roman"/>
          <w:lang w:val="en"/>
        </w:rPr>
        <w:t>particular</w:t>
      </w:r>
      <w:r w:rsidR="004C6FBD">
        <w:rPr>
          <w:rFonts w:ascii="Times New Roman" w:hAnsi="Times New Roman" w:cs="Times New Roman"/>
          <w:lang w:val="en"/>
        </w:rPr>
        <w:t>ly</w:t>
      </w:r>
      <w:r w:rsidR="00027E33" w:rsidRPr="00331335">
        <w:rPr>
          <w:rFonts w:ascii="Times New Roman" w:hAnsi="Times New Roman" w:cs="Times New Roman"/>
          <w:lang w:val="en"/>
        </w:rPr>
        <w:t xml:space="preserve"> the way regulation </w:t>
      </w:r>
      <w:r w:rsidR="009F4289" w:rsidRPr="00331335">
        <w:rPr>
          <w:rFonts w:ascii="Times New Roman" w:hAnsi="Times New Roman" w:cs="Times New Roman"/>
          <w:lang w:val="en"/>
        </w:rPr>
        <w:t xml:space="preserve">is being configured to </w:t>
      </w:r>
      <w:r w:rsidR="00027E33" w:rsidRPr="00331335">
        <w:rPr>
          <w:rFonts w:ascii="Times New Roman" w:hAnsi="Times New Roman" w:cs="Times New Roman"/>
          <w:lang w:val="en"/>
        </w:rPr>
        <w:t xml:space="preserve">target </w:t>
      </w:r>
      <w:r w:rsidR="009F4289" w:rsidRPr="00331335">
        <w:rPr>
          <w:rFonts w:ascii="Times New Roman" w:hAnsi="Times New Roman" w:cs="Times New Roman"/>
          <w:lang w:val="en"/>
        </w:rPr>
        <w:t>a</w:t>
      </w:r>
      <w:r w:rsidR="00027E33" w:rsidRPr="00331335">
        <w:rPr>
          <w:rFonts w:ascii="Times New Roman" w:hAnsi="Times New Roman" w:cs="Times New Roman"/>
          <w:lang w:val="en"/>
        </w:rPr>
        <w:t xml:space="preserve"> spectrum of </w:t>
      </w:r>
      <w:r w:rsidR="00B01582" w:rsidRPr="00331335">
        <w:rPr>
          <w:rFonts w:ascii="Times New Roman" w:hAnsi="Times New Roman" w:cs="Times New Roman"/>
          <w:lang w:val="en"/>
        </w:rPr>
        <w:t xml:space="preserve">possession-based </w:t>
      </w:r>
      <w:r w:rsidR="00027E33" w:rsidRPr="00331335">
        <w:rPr>
          <w:rFonts w:ascii="Times New Roman" w:hAnsi="Times New Roman" w:cs="Times New Roman"/>
          <w:lang w:val="en"/>
        </w:rPr>
        <w:t>resource</w:t>
      </w:r>
      <w:r w:rsidR="00B01582" w:rsidRPr="00331335">
        <w:rPr>
          <w:rFonts w:ascii="Times New Roman" w:hAnsi="Times New Roman" w:cs="Times New Roman"/>
          <w:lang w:val="en"/>
        </w:rPr>
        <w:t>s</w:t>
      </w:r>
      <w:r w:rsidR="009F4289" w:rsidRPr="00331335">
        <w:rPr>
          <w:rFonts w:ascii="Times New Roman" w:hAnsi="Times New Roman" w:cs="Times New Roman"/>
          <w:lang w:val="en"/>
        </w:rPr>
        <w:t>, t</w:t>
      </w:r>
      <w:r w:rsidR="00F44E15" w:rsidRPr="00331335">
        <w:rPr>
          <w:rFonts w:ascii="Times New Roman" w:hAnsi="Times New Roman" w:cs="Times New Roman"/>
          <w:lang w:val="en"/>
        </w:rPr>
        <w:t xml:space="preserve">he </w:t>
      </w:r>
      <w:r w:rsidR="00B01582" w:rsidRPr="00331335">
        <w:rPr>
          <w:rFonts w:ascii="Times New Roman" w:hAnsi="Times New Roman" w:cs="Times New Roman"/>
          <w:lang w:val="en"/>
        </w:rPr>
        <w:t xml:space="preserve">selected </w:t>
      </w:r>
      <w:r w:rsidR="00F44E15" w:rsidRPr="00331335">
        <w:rPr>
          <w:rFonts w:ascii="Times New Roman" w:hAnsi="Times New Roman" w:cs="Times New Roman"/>
          <w:lang w:val="en"/>
        </w:rPr>
        <w:t>measures relate to the resources people can access (</w:t>
      </w:r>
      <w:r w:rsidR="00DB0C1B" w:rsidRPr="00331335">
        <w:rPr>
          <w:rFonts w:ascii="Times New Roman" w:hAnsi="Times New Roman" w:cs="Times New Roman"/>
          <w:lang w:val="en"/>
        </w:rPr>
        <w:t xml:space="preserve">through </w:t>
      </w:r>
      <w:r w:rsidR="00F44E15" w:rsidRPr="00331335">
        <w:rPr>
          <w:rFonts w:ascii="Times New Roman" w:hAnsi="Times New Roman" w:cs="Times New Roman"/>
          <w:lang w:val="en"/>
        </w:rPr>
        <w:t xml:space="preserve">direct </w:t>
      </w:r>
      <w:r w:rsidR="00F44E15" w:rsidRPr="00AC53DB">
        <w:rPr>
          <w:rFonts w:ascii="Times New Roman" w:hAnsi="Times New Roman" w:cs="Times New Roman"/>
          <w:lang w:val="en"/>
        </w:rPr>
        <w:t>benefit</w:t>
      </w:r>
      <w:r w:rsidR="00F44E15" w:rsidRPr="00331335">
        <w:rPr>
          <w:rFonts w:ascii="Times New Roman" w:hAnsi="Times New Roman" w:cs="Times New Roman"/>
          <w:lang w:val="en"/>
        </w:rPr>
        <w:t xml:space="preserve"> payments and a </w:t>
      </w:r>
      <w:r w:rsidR="00F44E15" w:rsidRPr="00AC53DB">
        <w:rPr>
          <w:rFonts w:ascii="Times New Roman" w:hAnsi="Times New Roman" w:cs="Times New Roman"/>
          <w:i/>
          <w:iCs/>
          <w:lang w:val="en"/>
        </w:rPr>
        <w:t>cap</w:t>
      </w:r>
      <w:r w:rsidR="00F44E15" w:rsidRPr="00331335">
        <w:rPr>
          <w:rFonts w:ascii="Times New Roman" w:hAnsi="Times New Roman" w:cs="Times New Roman"/>
          <w:lang w:val="en"/>
        </w:rPr>
        <w:t xml:space="preserve"> on benefits), the financial resources people hold (through a </w:t>
      </w:r>
      <w:r w:rsidR="00F44E15" w:rsidRPr="00331335">
        <w:rPr>
          <w:rFonts w:ascii="Times New Roman" w:hAnsi="Times New Roman" w:cs="Times New Roman"/>
          <w:i/>
          <w:iCs/>
          <w:lang w:val="en"/>
        </w:rPr>
        <w:t>tariff</w:t>
      </w:r>
      <w:r w:rsidR="00F44E15" w:rsidRPr="00331335">
        <w:rPr>
          <w:rFonts w:ascii="Times New Roman" w:hAnsi="Times New Roman" w:cs="Times New Roman"/>
          <w:lang w:val="en"/>
        </w:rPr>
        <w:t xml:space="preserve"> mechanism), the potential </w:t>
      </w:r>
      <w:r w:rsidR="006C60E6" w:rsidRPr="00331335">
        <w:rPr>
          <w:rFonts w:ascii="Times New Roman" w:hAnsi="Times New Roman" w:cs="Times New Roman"/>
          <w:lang w:val="en"/>
        </w:rPr>
        <w:t>benefits</w:t>
      </w:r>
      <w:r w:rsidR="00F44E15" w:rsidRPr="00331335">
        <w:rPr>
          <w:rFonts w:ascii="Times New Roman" w:hAnsi="Times New Roman" w:cs="Times New Roman"/>
          <w:lang w:val="en"/>
        </w:rPr>
        <w:t xml:space="preserve"> people </w:t>
      </w:r>
      <w:r w:rsidR="006C60E6" w:rsidRPr="00331335">
        <w:rPr>
          <w:rFonts w:ascii="Times New Roman" w:hAnsi="Times New Roman" w:cs="Times New Roman"/>
          <w:lang w:val="en"/>
        </w:rPr>
        <w:t xml:space="preserve">can retain if </w:t>
      </w:r>
      <w:r w:rsidR="00DC00B1" w:rsidRPr="00331335">
        <w:rPr>
          <w:rFonts w:ascii="Times New Roman" w:hAnsi="Times New Roman" w:cs="Times New Roman"/>
          <w:lang w:val="en"/>
        </w:rPr>
        <w:t>in</w:t>
      </w:r>
      <w:r w:rsidR="006C60E6" w:rsidRPr="00331335">
        <w:rPr>
          <w:rFonts w:ascii="Times New Roman" w:hAnsi="Times New Roman" w:cs="Times New Roman"/>
          <w:lang w:val="en"/>
        </w:rPr>
        <w:t xml:space="preserve"> work </w:t>
      </w:r>
      <w:r w:rsidR="00F44E15" w:rsidRPr="00331335">
        <w:rPr>
          <w:rFonts w:ascii="Times New Roman" w:hAnsi="Times New Roman" w:cs="Times New Roman"/>
          <w:lang w:val="en"/>
        </w:rPr>
        <w:t xml:space="preserve">(through a </w:t>
      </w:r>
      <w:r w:rsidR="00F44E15" w:rsidRPr="00331335">
        <w:rPr>
          <w:rFonts w:ascii="Times New Roman" w:hAnsi="Times New Roman" w:cs="Times New Roman"/>
          <w:i/>
          <w:iCs/>
          <w:lang w:val="en"/>
        </w:rPr>
        <w:t>taper</w:t>
      </w:r>
      <w:r w:rsidR="00F44E15" w:rsidRPr="00331335">
        <w:rPr>
          <w:rFonts w:ascii="Times New Roman" w:hAnsi="Times New Roman" w:cs="Times New Roman"/>
          <w:lang w:val="en"/>
        </w:rPr>
        <w:t xml:space="preserve"> rate mechanism), and the property resources</w:t>
      </w:r>
      <w:r w:rsidR="00902A59" w:rsidRPr="00331335">
        <w:rPr>
          <w:rFonts w:ascii="Times New Roman" w:hAnsi="Times New Roman" w:cs="Times New Roman"/>
          <w:lang w:val="en"/>
        </w:rPr>
        <w:t xml:space="preserve"> </w:t>
      </w:r>
      <w:r w:rsidR="00F44E15" w:rsidRPr="00331335">
        <w:rPr>
          <w:rFonts w:ascii="Times New Roman" w:hAnsi="Times New Roman" w:cs="Times New Roman"/>
          <w:lang w:val="en"/>
        </w:rPr>
        <w:t xml:space="preserve">people own (through a </w:t>
      </w:r>
      <w:r w:rsidR="00F44E15" w:rsidRPr="00331335">
        <w:rPr>
          <w:rFonts w:ascii="Times New Roman" w:hAnsi="Times New Roman" w:cs="Times New Roman"/>
          <w:i/>
          <w:iCs/>
          <w:lang w:val="en"/>
        </w:rPr>
        <w:t>loan</w:t>
      </w:r>
      <w:r w:rsidR="00F44E15" w:rsidRPr="00331335">
        <w:rPr>
          <w:rFonts w:ascii="Times New Roman" w:hAnsi="Times New Roman" w:cs="Times New Roman"/>
          <w:lang w:val="en"/>
        </w:rPr>
        <w:t xml:space="preserve"> scheme of help for mortgage payments). Each</w:t>
      </w:r>
      <w:r w:rsidR="008A4311" w:rsidRPr="00331335">
        <w:rPr>
          <w:rFonts w:ascii="Times New Roman" w:hAnsi="Times New Roman" w:cs="Times New Roman"/>
          <w:lang w:val="en"/>
        </w:rPr>
        <w:t xml:space="preserve"> measure</w:t>
      </w:r>
      <w:r w:rsidR="00F44E15" w:rsidRPr="00331335">
        <w:rPr>
          <w:rFonts w:ascii="Times New Roman" w:hAnsi="Times New Roman" w:cs="Times New Roman"/>
          <w:lang w:val="en"/>
        </w:rPr>
        <w:t xml:space="preserve"> is used t</w:t>
      </w:r>
      <w:r w:rsidR="00C019DB" w:rsidRPr="00331335">
        <w:rPr>
          <w:rFonts w:ascii="Times New Roman" w:hAnsi="Times New Roman" w:cs="Times New Roman"/>
          <w:lang w:val="en"/>
        </w:rPr>
        <w:t xml:space="preserve">o operationalize or supplement </w:t>
      </w:r>
      <w:r w:rsidR="00F44E15" w:rsidRPr="00331335">
        <w:rPr>
          <w:rFonts w:ascii="Times New Roman" w:hAnsi="Times New Roman" w:cs="Times New Roman"/>
          <w:lang w:val="en"/>
        </w:rPr>
        <w:t xml:space="preserve">Universal Credit. </w:t>
      </w:r>
      <w:r w:rsidR="00C345D4" w:rsidRPr="00331335">
        <w:rPr>
          <w:rFonts w:ascii="Times New Roman" w:hAnsi="Times New Roman" w:cs="Times New Roman"/>
          <w:lang w:val="en"/>
        </w:rPr>
        <w:t>It is notable</w:t>
      </w:r>
      <w:r w:rsidR="00F44E15" w:rsidRPr="00331335">
        <w:rPr>
          <w:rFonts w:ascii="Times New Roman" w:hAnsi="Times New Roman" w:cs="Times New Roman"/>
          <w:lang w:val="en"/>
        </w:rPr>
        <w:t xml:space="preserve">, as </w:t>
      </w:r>
      <w:r w:rsidR="008A4311" w:rsidRPr="00331335">
        <w:rPr>
          <w:rFonts w:ascii="Times New Roman" w:hAnsi="Times New Roman" w:cs="Times New Roman"/>
          <w:lang w:val="en"/>
        </w:rPr>
        <w:t xml:space="preserve">Figure 1 </w:t>
      </w:r>
      <w:r w:rsidR="00F44E15" w:rsidRPr="00331335">
        <w:rPr>
          <w:rFonts w:ascii="Times New Roman" w:hAnsi="Times New Roman" w:cs="Times New Roman"/>
          <w:lang w:val="en"/>
        </w:rPr>
        <w:t>illustrate</w:t>
      </w:r>
      <w:r w:rsidR="008A4311" w:rsidRPr="00331335">
        <w:rPr>
          <w:rFonts w:ascii="Times New Roman" w:hAnsi="Times New Roman" w:cs="Times New Roman"/>
          <w:lang w:val="en"/>
        </w:rPr>
        <w:t>s</w:t>
      </w:r>
      <w:r w:rsidR="00F44E15" w:rsidRPr="00331335">
        <w:rPr>
          <w:rFonts w:ascii="Times New Roman" w:hAnsi="Times New Roman" w:cs="Times New Roman"/>
          <w:lang w:val="en"/>
        </w:rPr>
        <w:t xml:space="preserve">, that </w:t>
      </w:r>
      <w:r w:rsidR="00DC00B1" w:rsidRPr="00331335">
        <w:rPr>
          <w:rFonts w:ascii="Times New Roman" w:hAnsi="Times New Roman" w:cs="Times New Roman"/>
          <w:lang w:val="en"/>
        </w:rPr>
        <w:t>the</w:t>
      </w:r>
      <w:r w:rsidR="00F44E15" w:rsidRPr="00331335">
        <w:rPr>
          <w:rFonts w:ascii="Times New Roman" w:hAnsi="Times New Roman" w:cs="Times New Roman"/>
          <w:lang w:val="en"/>
        </w:rPr>
        <w:t xml:space="preserve"> measures are configured around a regulatory welfare state strategy</w:t>
      </w:r>
      <w:r w:rsidR="00C345D4" w:rsidRPr="00331335">
        <w:rPr>
          <w:rFonts w:ascii="Times New Roman" w:hAnsi="Times New Roman" w:cs="Times New Roman"/>
          <w:lang w:val="en"/>
        </w:rPr>
        <w:t xml:space="preserve"> since they</w:t>
      </w:r>
      <w:r w:rsidR="00F44E15" w:rsidRPr="00331335">
        <w:rPr>
          <w:rFonts w:ascii="Times New Roman" w:hAnsi="Times New Roman" w:cs="Times New Roman"/>
          <w:lang w:val="en"/>
        </w:rPr>
        <w:t xml:space="preserve"> operate in fiscal and regulatory registers. The provisions </w:t>
      </w:r>
      <w:r w:rsidR="00DC00B1" w:rsidRPr="00331335">
        <w:rPr>
          <w:rFonts w:ascii="Times New Roman" w:hAnsi="Times New Roman" w:cs="Times New Roman"/>
          <w:lang w:val="en"/>
        </w:rPr>
        <w:t xml:space="preserve">on the </w:t>
      </w:r>
      <w:r w:rsidR="00F44E15" w:rsidRPr="00331335">
        <w:rPr>
          <w:rFonts w:ascii="Times New Roman" w:hAnsi="Times New Roman" w:cs="Times New Roman"/>
          <w:lang w:val="en"/>
        </w:rPr>
        <w:t>benefit cap, for example, not only contain eligibility requirements (</w:t>
      </w:r>
      <w:proofErr w:type="gramStart"/>
      <w:r w:rsidR="00C33EFE" w:rsidRPr="00331335">
        <w:rPr>
          <w:rFonts w:ascii="Times New Roman" w:hAnsi="Times New Roman" w:cs="Times New Roman"/>
          <w:lang w:val="en"/>
        </w:rPr>
        <w:t>i.e</w:t>
      </w:r>
      <w:r w:rsidR="00F44E15" w:rsidRPr="00331335">
        <w:rPr>
          <w:rFonts w:ascii="Times New Roman" w:hAnsi="Times New Roman" w:cs="Times New Roman"/>
          <w:lang w:val="en"/>
        </w:rPr>
        <w:t>.</w:t>
      </w:r>
      <w:proofErr w:type="gramEnd"/>
      <w:r w:rsidR="00F44E15" w:rsidRPr="00331335">
        <w:rPr>
          <w:rFonts w:ascii="Times New Roman" w:hAnsi="Times New Roman" w:cs="Times New Roman"/>
          <w:lang w:val="en"/>
        </w:rPr>
        <w:t xml:space="preserve"> regulatory), but also stipulate important financial limits on payment transfers (</w:t>
      </w:r>
      <w:r w:rsidR="00C33EFE" w:rsidRPr="00331335">
        <w:rPr>
          <w:rFonts w:ascii="Times New Roman" w:hAnsi="Times New Roman" w:cs="Times New Roman"/>
          <w:lang w:val="en"/>
        </w:rPr>
        <w:t>e.g</w:t>
      </w:r>
      <w:r w:rsidR="00F44E15" w:rsidRPr="00331335">
        <w:rPr>
          <w:rFonts w:ascii="Times New Roman" w:hAnsi="Times New Roman" w:cs="Times New Roman"/>
          <w:lang w:val="en"/>
        </w:rPr>
        <w:t xml:space="preserve">. fiscal), while the </w:t>
      </w:r>
      <w:r w:rsidR="00DC00B1" w:rsidRPr="00331335">
        <w:rPr>
          <w:rFonts w:ascii="Times New Roman" w:hAnsi="Times New Roman" w:cs="Times New Roman"/>
          <w:lang w:val="en"/>
        </w:rPr>
        <w:t xml:space="preserve">taper rate </w:t>
      </w:r>
      <w:r w:rsidR="00F44E15" w:rsidRPr="00331335">
        <w:rPr>
          <w:rFonts w:ascii="Times New Roman" w:hAnsi="Times New Roman" w:cs="Times New Roman"/>
          <w:lang w:val="en"/>
        </w:rPr>
        <w:t>provisions determine</w:t>
      </w:r>
      <w:r w:rsidR="00A73429" w:rsidRPr="00331335">
        <w:rPr>
          <w:rFonts w:ascii="Times New Roman" w:hAnsi="Times New Roman" w:cs="Times New Roman"/>
          <w:lang w:val="en"/>
        </w:rPr>
        <w:t xml:space="preserve"> which claimants should have their entitlements reduced</w:t>
      </w:r>
      <w:r w:rsidR="00F44E15" w:rsidRPr="00331335">
        <w:rPr>
          <w:rFonts w:ascii="Times New Roman" w:hAnsi="Times New Roman" w:cs="Times New Roman"/>
          <w:lang w:val="en"/>
        </w:rPr>
        <w:t xml:space="preserve"> (</w:t>
      </w:r>
      <w:r w:rsidR="00C33EFE" w:rsidRPr="00331335">
        <w:rPr>
          <w:rFonts w:ascii="Times New Roman" w:hAnsi="Times New Roman" w:cs="Times New Roman"/>
          <w:lang w:val="en"/>
        </w:rPr>
        <w:t>i.e</w:t>
      </w:r>
      <w:r w:rsidR="00F44E15" w:rsidRPr="00331335">
        <w:rPr>
          <w:rFonts w:ascii="Times New Roman" w:hAnsi="Times New Roman" w:cs="Times New Roman"/>
          <w:lang w:val="en"/>
        </w:rPr>
        <w:t>. regulatory</w:t>
      </w:r>
      <w:r w:rsidR="00DC00B1" w:rsidRPr="00331335">
        <w:rPr>
          <w:rFonts w:ascii="Times New Roman" w:hAnsi="Times New Roman" w:cs="Times New Roman"/>
          <w:lang w:val="en"/>
        </w:rPr>
        <w:t>) and similarly stipulate</w:t>
      </w:r>
      <w:r w:rsidR="00F44E15" w:rsidRPr="00331335">
        <w:rPr>
          <w:rFonts w:ascii="Times New Roman" w:hAnsi="Times New Roman" w:cs="Times New Roman"/>
          <w:lang w:val="en"/>
        </w:rPr>
        <w:t xml:space="preserve"> financial </w:t>
      </w:r>
      <w:r w:rsidR="00A73429" w:rsidRPr="00331335">
        <w:rPr>
          <w:rFonts w:ascii="Times New Roman" w:hAnsi="Times New Roman" w:cs="Times New Roman"/>
          <w:lang w:val="en"/>
        </w:rPr>
        <w:t xml:space="preserve">thresholds and </w:t>
      </w:r>
      <w:r w:rsidR="00F44E15" w:rsidRPr="00331335">
        <w:rPr>
          <w:rFonts w:ascii="Times New Roman" w:hAnsi="Times New Roman" w:cs="Times New Roman"/>
          <w:lang w:val="en"/>
        </w:rPr>
        <w:t>constraints (</w:t>
      </w:r>
      <w:r w:rsidR="00C33EFE" w:rsidRPr="00331335">
        <w:rPr>
          <w:rFonts w:ascii="Times New Roman" w:hAnsi="Times New Roman" w:cs="Times New Roman"/>
          <w:lang w:val="en"/>
        </w:rPr>
        <w:t>i.e</w:t>
      </w:r>
      <w:r w:rsidR="00F44E15" w:rsidRPr="00331335">
        <w:rPr>
          <w:rFonts w:ascii="Times New Roman" w:hAnsi="Times New Roman" w:cs="Times New Roman"/>
          <w:lang w:val="en"/>
        </w:rPr>
        <w:t>. fiscal).</w:t>
      </w:r>
    </w:p>
    <w:p w14:paraId="1B37C7A7" w14:textId="77777777" w:rsidR="00D6708A" w:rsidRPr="00331335" w:rsidRDefault="00D6708A" w:rsidP="00A1259A">
      <w:pPr>
        <w:spacing w:after="0" w:line="480" w:lineRule="auto"/>
        <w:rPr>
          <w:rFonts w:ascii="Times New Roman" w:eastAsia="Times New Roman" w:hAnsi="Times New Roman" w:cs="Times New Roman"/>
          <w:b/>
          <w:lang w:val="en"/>
        </w:rPr>
      </w:pPr>
    </w:p>
    <w:p w14:paraId="1DF267BE" w14:textId="77777777" w:rsidR="00A1259A" w:rsidRDefault="00C019DB" w:rsidP="002A795D">
      <w:pPr>
        <w:spacing w:after="0" w:line="480" w:lineRule="auto"/>
        <w:jc w:val="both"/>
        <w:rPr>
          <w:rFonts w:ascii="Times New Roman" w:hAnsi="Times New Roman" w:cs="Times New Roman"/>
          <w:lang w:val="en"/>
        </w:rPr>
      </w:pPr>
      <w:r w:rsidRPr="00331335">
        <w:rPr>
          <w:rFonts w:ascii="Times New Roman" w:hAnsi="Times New Roman" w:cs="Times New Roman"/>
          <w:i/>
          <w:lang w:val="en"/>
        </w:rPr>
        <w:t xml:space="preserve">The </w:t>
      </w:r>
      <w:r w:rsidR="004D7F69" w:rsidRPr="00331335">
        <w:rPr>
          <w:rFonts w:ascii="Times New Roman" w:hAnsi="Times New Roman" w:cs="Times New Roman"/>
          <w:i/>
          <w:lang w:val="en"/>
        </w:rPr>
        <w:t>B</w:t>
      </w:r>
      <w:r w:rsidR="008A4311" w:rsidRPr="00331335">
        <w:rPr>
          <w:rFonts w:ascii="Times New Roman" w:hAnsi="Times New Roman" w:cs="Times New Roman"/>
          <w:i/>
          <w:lang w:val="en"/>
        </w:rPr>
        <w:t xml:space="preserve">enefit </w:t>
      </w:r>
      <w:r w:rsidR="004D7F69" w:rsidRPr="00331335">
        <w:rPr>
          <w:rFonts w:ascii="Times New Roman" w:hAnsi="Times New Roman" w:cs="Times New Roman"/>
          <w:i/>
          <w:lang w:val="en"/>
        </w:rPr>
        <w:t>C</w:t>
      </w:r>
      <w:r w:rsidR="00DF0FC4" w:rsidRPr="00331335">
        <w:rPr>
          <w:rFonts w:ascii="Times New Roman" w:hAnsi="Times New Roman" w:cs="Times New Roman"/>
          <w:i/>
          <w:lang w:val="en"/>
        </w:rPr>
        <w:t>ap</w:t>
      </w:r>
      <w:r w:rsidR="00C45D7C" w:rsidRPr="00331335">
        <w:rPr>
          <w:rFonts w:ascii="Times New Roman" w:hAnsi="Times New Roman" w:cs="Times New Roman"/>
          <w:lang w:val="en"/>
        </w:rPr>
        <w:t>.</w:t>
      </w:r>
      <w:r w:rsidR="00DF0FC4" w:rsidRPr="00331335">
        <w:rPr>
          <w:rFonts w:ascii="Times New Roman" w:hAnsi="Times New Roman" w:cs="Times New Roman"/>
          <w:lang w:val="en"/>
        </w:rPr>
        <w:t xml:space="preserve"> </w:t>
      </w:r>
      <w:r w:rsidR="00F44E15" w:rsidRPr="00331335">
        <w:rPr>
          <w:rFonts w:ascii="Times New Roman" w:hAnsi="Times New Roman" w:cs="Times New Roman"/>
          <w:lang w:val="en"/>
        </w:rPr>
        <w:t>The Welfare Reform Act 2012 introduced in Part 5</w:t>
      </w:r>
      <w:r w:rsidRPr="00331335">
        <w:rPr>
          <w:rFonts w:ascii="Times New Roman" w:hAnsi="Times New Roman" w:cs="Times New Roman"/>
          <w:lang w:val="en"/>
        </w:rPr>
        <w:t xml:space="preserve"> (</w:t>
      </w:r>
      <w:r w:rsidR="00F44E15" w:rsidRPr="00331335">
        <w:rPr>
          <w:rFonts w:ascii="Times New Roman" w:hAnsi="Times New Roman" w:cs="Times New Roman"/>
          <w:lang w:val="en"/>
        </w:rPr>
        <w:t>section 96(1)</w:t>
      </w:r>
      <w:r w:rsidRPr="00331335">
        <w:rPr>
          <w:rFonts w:ascii="Times New Roman" w:hAnsi="Times New Roman" w:cs="Times New Roman"/>
          <w:lang w:val="en"/>
        </w:rPr>
        <w:t>)</w:t>
      </w:r>
      <w:r w:rsidR="00F44E15" w:rsidRPr="00331335">
        <w:rPr>
          <w:rFonts w:ascii="Times New Roman" w:hAnsi="Times New Roman" w:cs="Times New Roman"/>
          <w:lang w:val="en"/>
        </w:rPr>
        <w:t xml:space="preserve"> a benefit cap, which came into force in 2013. </w:t>
      </w:r>
      <w:r w:rsidR="00F93EA3" w:rsidRPr="00331335">
        <w:rPr>
          <w:rFonts w:ascii="Times New Roman" w:hAnsi="Times New Roman" w:cs="Times New Roman"/>
          <w:lang w:val="en"/>
        </w:rPr>
        <w:t xml:space="preserve">It is a </w:t>
      </w:r>
      <w:r w:rsidR="00182F6F" w:rsidRPr="00331335">
        <w:rPr>
          <w:rFonts w:ascii="Times New Roman" w:hAnsi="Times New Roman" w:cs="Times New Roman"/>
          <w:lang w:val="en"/>
        </w:rPr>
        <w:t>measure</w:t>
      </w:r>
      <w:r w:rsidR="00F93EA3" w:rsidRPr="00331335">
        <w:rPr>
          <w:rFonts w:ascii="Times New Roman" w:hAnsi="Times New Roman" w:cs="Times New Roman"/>
          <w:lang w:val="en"/>
        </w:rPr>
        <w:t xml:space="preserve"> which, as Figure</w:t>
      </w:r>
      <w:r w:rsidR="00190CFE" w:rsidRPr="00331335">
        <w:rPr>
          <w:rFonts w:ascii="Times New Roman" w:hAnsi="Times New Roman" w:cs="Times New Roman"/>
          <w:lang w:val="en"/>
        </w:rPr>
        <w:t xml:space="preserve"> 1 </w:t>
      </w:r>
    </w:p>
    <w:p w14:paraId="0C0CF666" w14:textId="77777777" w:rsidR="00A1259A" w:rsidRPr="00A1259A" w:rsidRDefault="00A1259A" w:rsidP="00A1259A">
      <w:pPr>
        <w:spacing w:after="0" w:line="480" w:lineRule="auto"/>
        <w:jc w:val="both"/>
        <w:rPr>
          <w:rFonts w:ascii="Times New Roman" w:hAnsi="Times New Roman" w:cs="Times New Roman"/>
          <w:lang w:val="en-GB"/>
        </w:rPr>
      </w:pPr>
      <w:r w:rsidRPr="00A1259A">
        <w:rPr>
          <w:rFonts w:ascii="Times New Roman" w:hAnsi="Times New Roman" w:cs="Times New Roman"/>
          <w:b/>
          <w:bCs/>
          <w:lang w:val="en-GB"/>
        </w:rPr>
        <w:t>Fig. 1</w:t>
      </w:r>
      <w:r w:rsidRPr="00A1259A">
        <w:rPr>
          <w:rFonts w:ascii="Times New Roman" w:hAnsi="Times New Roman" w:cs="Times New Roman"/>
          <w:lang w:val="en-GB"/>
        </w:rPr>
        <w:tab/>
        <w:t>Possession Interference</w:t>
      </w:r>
    </w:p>
    <w:p w14:paraId="5F18A10F" w14:textId="1123F7EF" w:rsidR="00A1259A" w:rsidRDefault="00A1259A" w:rsidP="002A795D">
      <w:pPr>
        <w:spacing w:after="0" w:line="480" w:lineRule="auto"/>
        <w:jc w:val="both"/>
        <w:rPr>
          <w:rFonts w:ascii="Times New Roman" w:hAnsi="Times New Roman" w:cs="Times New Roman"/>
          <w:lang w:val="en-GB"/>
        </w:rPr>
      </w:pPr>
      <w:r w:rsidRPr="00A1259A">
        <w:rPr>
          <w:rFonts w:ascii="Times New Roman" w:hAnsi="Times New Roman" w:cs="Times New Roman"/>
          <w:lang w:val="en-GB"/>
        </w:rPr>
        <w:lastRenderedPageBreak/>
        <w:drawing>
          <wp:inline distT="0" distB="0" distL="0" distR="0" wp14:anchorId="71D6CBED" wp14:editId="585A3C41">
            <wp:extent cx="4516755" cy="4351655"/>
            <wp:effectExtent l="0" t="0" r="0" b="0"/>
            <wp:docPr id="22" name="Picture 22" descr="D:\davi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david\Picture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755" cy="4351655"/>
                    </a:xfrm>
                    <a:prstGeom prst="rect">
                      <a:avLst/>
                    </a:prstGeom>
                    <a:noFill/>
                    <a:ln>
                      <a:noFill/>
                    </a:ln>
                  </pic:spPr>
                </pic:pic>
              </a:graphicData>
            </a:graphic>
          </wp:inline>
        </w:drawing>
      </w:r>
    </w:p>
    <w:p w14:paraId="7DA88D53" w14:textId="77777777" w:rsidR="00A1259A" w:rsidRPr="00A1259A" w:rsidRDefault="00A1259A" w:rsidP="002A795D">
      <w:pPr>
        <w:spacing w:after="0" w:line="480" w:lineRule="auto"/>
        <w:jc w:val="both"/>
        <w:rPr>
          <w:rFonts w:ascii="Times New Roman" w:hAnsi="Times New Roman" w:cs="Times New Roman"/>
          <w:lang w:val="en-GB"/>
        </w:rPr>
      </w:pPr>
    </w:p>
    <w:p w14:paraId="10875641" w14:textId="31CB4B68" w:rsidR="00F9416C" w:rsidRPr="00331335" w:rsidRDefault="00190CFE" w:rsidP="002A795D">
      <w:pPr>
        <w:spacing w:after="0" w:line="480" w:lineRule="auto"/>
        <w:jc w:val="both"/>
        <w:rPr>
          <w:rFonts w:ascii="Times New Roman" w:eastAsia="Times New Roman" w:hAnsi="Times New Roman" w:cs="Times New Roman"/>
          <w:lang w:val="en"/>
        </w:rPr>
      </w:pPr>
      <w:r w:rsidRPr="00331335">
        <w:rPr>
          <w:rFonts w:ascii="Times New Roman" w:hAnsi="Times New Roman" w:cs="Times New Roman"/>
          <w:lang w:val="en"/>
        </w:rPr>
        <w:t>outlines</w:t>
      </w:r>
      <w:r w:rsidR="00F93EA3" w:rsidRPr="00331335">
        <w:rPr>
          <w:rFonts w:ascii="Times New Roman" w:hAnsi="Times New Roman" w:cs="Times New Roman"/>
          <w:lang w:val="en"/>
        </w:rPr>
        <w:t xml:space="preserve">, lays down eligibility requirements </w:t>
      </w:r>
      <w:r w:rsidR="00F9416C" w:rsidRPr="00331335">
        <w:rPr>
          <w:rFonts w:ascii="Times New Roman" w:hAnsi="Times New Roman" w:cs="Times New Roman"/>
          <w:lang w:val="en"/>
        </w:rPr>
        <w:t xml:space="preserve">for direct payment transfers </w:t>
      </w:r>
      <w:r w:rsidR="00F93EA3" w:rsidRPr="00331335">
        <w:rPr>
          <w:rFonts w:ascii="Times New Roman" w:hAnsi="Times New Roman" w:cs="Times New Roman"/>
          <w:lang w:val="en"/>
        </w:rPr>
        <w:t>and aims to control spending</w:t>
      </w:r>
      <w:r w:rsidR="007D6C4D" w:rsidRPr="00331335">
        <w:rPr>
          <w:rFonts w:ascii="Times New Roman" w:hAnsi="Times New Roman" w:cs="Times New Roman"/>
          <w:lang w:val="en"/>
        </w:rPr>
        <w:t xml:space="preserve"> and deliver</w:t>
      </w:r>
      <w:r w:rsidRPr="00331335">
        <w:rPr>
          <w:rFonts w:ascii="Times New Roman" w:hAnsi="Times New Roman" w:cs="Times New Roman"/>
          <w:lang w:val="en"/>
        </w:rPr>
        <w:t xml:space="preserve"> fiscal saving</w:t>
      </w:r>
      <w:r w:rsidR="007D6C4D" w:rsidRPr="00331335">
        <w:rPr>
          <w:rFonts w:ascii="Times New Roman" w:hAnsi="Times New Roman" w:cs="Times New Roman"/>
          <w:lang w:val="en"/>
        </w:rPr>
        <w:t>s</w:t>
      </w:r>
      <w:r w:rsidRPr="00331335">
        <w:rPr>
          <w:rFonts w:ascii="Times New Roman" w:hAnsi="Times New Roman" w:cs="Times New Roman"/>
          <w:lang w:val="en"/>
        </w:rPr>
        <w:t xml:space="preserve"> in </w:t>
      </w:r>
      <w:r w:rsidR="00F93EA3" w:rsidRPr="00331335">
        <w:rPr>
          <w:rFonts w:ascii="Times New Roman" w:hAnsi="Times New Roman" w:cs="Times New Roman"/>
          <w:lang w:val="en"/>
        </w:rPr>
        <w:t>an area that can be difficult for government</w:t>
      </w:r>
      <w:r w:rsidR="007D6C4D" w:rsidRPr="00331335">
        <w:rPr>
          <w:rFonts w:ascii="Times New Roman" w:hAnsi="Times New Roman" w:cs="Times New Roman"/>
          <w:lang w:val="en"/>
        </w:rPr>
        <w:t>s</w:t>
      </w:r>
      <w:r w:rsidR="00F93EA3" w:rsidRPr="00331335">
        <w:rPr>
          <w:rFonts w:ascii="Times New Roman" w:hAnsi="Times New Roman" w:cs="Times New Roman"/>
          <w:lang w:val="en"/>
        </w:rPr>
        <w:t xml:space="preserve"> to control (</w:t>
      </w:r>
      <w:r w:rsidRPr="00331335">
        <w:rPr>
          <w:rFonts w:ascii="Times New Roman" w:hAnsi="Times New Roman" w:cs="Times New Roman"/>
          <w:lang w:val="en"/>
        </w:rPr>
        <w:t xml:space="preserve">Kennedy </w:t>
      </w:r>
      <w:r w:rsidR="00FA3091" w:rsidRPr="00331335">
        <w:rPr>
          <w:rFonts w:ascii="Times New Roman" w:hAnsi="Times New Roman" w:cs="Times New Roman"/>
          <w:iCs/>
          <w:lang w:val="en"/>
        </w:rPr>
        <w:t>et al</w:t>
      </w:r>
      <w:r w:rsidR="00A6082D" w:rsidRPr="00331335">
        <w:rPr>
          <w:rFonts w:ascii="Times New Roman" w:hAnsi="Times New Roman" w:cs="Times New Roman"/>
          <w:lang w:val="en"/>
        </w:rPr>
        <w:t>.</w:t>
      </w:r>
      <w:r w:rsidRPr="00331335">
        <w:rPr>
          <w:rFonts w:ascii="Times New Roman" w:hAnsi="Times New Roman" w:cs="Times New Roman"/>
          <w:lang w:val="en"/>
        </w:rPr>
        <w:t xml:space="preserve"> 2016</w:t>
      </w:r>
      <w:r w:rsidR="00F93EA3" w:rsidRPr="00331335">
        <w:rPr>
          <w:rFonts w:ascii="Times New Roman" w:hAnsi="Times New Roman" w:cs="Times New Roman"/>
          <w:lang w:val="en"/>
        </w:rPr>
        <w:t>).</w:t>
      </w:r>
      <w:r w:rsidRPr="00331335">
        <w:rPr>
          <w:rFonts w:ascii="Times New Roman" w:hAnsi="Times New Roman" w:cs="Times New Roman"/>
          <w:lang w:val="en"/>
        </w:rPr>
        <w:t xml:space="preserve"> </w:t>
      </w:r>
      <w:r w:rsidR="008A4311" w:rsidRPr="00331335">
        <w:rPr>
          <w:rFonts w:ascii="Times New Roman" w:hAnsi="Times New Roman" w:cs="Times New Roman"/>
          <w:lang w:val="en"/>
        </w:rPr>
        <w:t>This</w:t>
      </w:r>
      <w:r w:rsidR="008C1F0D" w:rsidRPr="00331335">
        <w:rPr>
          <w:rFonts w:ascii="Times New Roman" w:hAnsi="Times New Roman" w:cs="Times New Roman"/>
          <w:lang w:val="en"/>
        </w:rPr>
        <w:t xml:space="preserve"> </w:t>
      </w:r>
      <w:r w:rsidR="00F44E15" w:rsidRPr="00331335">
        <w:rPr>
          <w:rFonts w:ascii="Times New Roman" w:hAnsi="Times New Roman" w:cs="Times New Roman"/>
          <w:lang w:val="en"/>
        </w:rPr>
        <w:t>controversial measure</w:t>
      </w:r>
      <w:r w:rsidR="008C1F0D" w:rsidRPr="00331335">
        <w:rPr>
          <w:rFonts w:ascii="Times New Roman" w:hAnsi="Times New Roman" w:cs="Times New Roman"/>
          <w:lang w:val="en"/>
        </w:rPr>
        <w:t xml:space="preserve"> </w:t>
      </w:r>
      <w:r w:rsidR="00CD24E5" w:rsidRPr="00331335">
        <w:rPr>
          <w:rFonts w:ascii="Times New Roman" w:hAnsi="Times New Roman" w:cs="Times New Roman"/>
          <w:lang w:val="en"/>
        </w:rPr>
        <w:t xml:space="preserve">was </w:t>
      </w:r>
      <w:r w:rsidR="00F44E15" w:rsidRPr="00331335">
        <w:rPr>
          <w:rFonts w:ascii="Times New Roman" w:hAnsi="Times New Roman" w:cs="Times New Roman"/>
          <w:lang w:val="en"/>
        </w:rPr>
        <w:t>the centerpiece of the government’s efforts to reduce the budget defic</w:t>
      </w:r>
      <w:r w:rsidR="00C019DB" w:rsidRPr="00331335">
        <w:rPr>
          <w:rFonts w:ascii="Times New Roman" w:hAnsi="Times New Roman" w:cs="Times New Roman"/>
          <w:lang w:val="en"/>
        </w:rPr>
        <w:t>it (Fenton-Glynn 2015). The cap</w:t>
      </w:r>
      <w:r w:rsidR="00F44E15" w:rsidRPr="00331335">
        <w:rPr>
          <w:rFonts w:ascii="Times New Roman" w:hAnsi="Times New Roman" w:cs="Times New Roman"/>
          <w:lang w:val="en"/>
        </w:rPr>
        <w:t xml:space="preserve"> ha</w:t>
      </w:r>
      <w:r w:rsidR="00ED7D98" w:rsidRPr="00331335">
        <w:rPr>
          <w:rFonts w:ascii="Times New Roman" w:hAnsi="Times New Roman" w:cs="Times New Roman"/>
          <w:lang w:val="en"/>
        </w:rPr>
        <w:t>s</w:t>
      </w:r>
      <w:r w:rsidR="00F44E15" w:rsidRPr="00331335">
        <w:rPr>
          <w:rFonts w:ascii="Times New Roman" w:hAnsi="Times New Roman" w:cs="Times New Roman"/>
          <w:lang w:val="en"/>
        </w:rPr>
        <w:t xml:space="preserve"> as one of its </w:t>
      </w:r>
      <w:proofErr w:type="gramStart"/>
      <w:r w:rsidR="00F44E15" w:rsidRPr="00331335">
        <w:rPr>
          <w:rFonts w:ascii="Times New Roman" w:hAnsi="Times New Roman" w:cs="Times New Roman"/>
          <w:lang w:val="en"/>
        </w:rPr>
        <w:t>primary</w:t>
      </w:r>
      <w:proofErr w:type="gramEnd"/>
      <w:r w:rsidR="00F44E15" w:rsidRPr="00331335">
        <w:rPr>
          <w:rFonts w:ascii="Times New Roman" w:hAnsi="Times New Roman" w:cs="Times New Roman"/>
          <w:lang w:val="en"/>
        </w:rPr>
        <w:t xml:space="preserve"> aims the inducement of ‘behavioral responses’ from recipients and the incentivization of work (Kennedy </w:t>
      </w:r>
      <w:r w:rsidR="00FA3091" w:rsidRPr="00331335">
        <w:rPr>
          <w:rFonts w:ascii="Times New Roman" w:hAnsi="Times New Roman" w:cs="Times New Roman"/>
          <w:lang w:val="en"/>
        </w:rPr>
        <w:t>et al</w:t>
      </w:r>
      <w:r w:rsidR="00A6082D" w:rsidRPr="00331335">
        <w:rPr>
          <w:rFonts w:ascii="Times New Roman" w:hAnsi="Times New Roman" w:cs="Times New Roman"/>
          <w:lang w:val="en"/>
        </w:rPr>
        <w:t>.</w:t>
      </w:r>
      <w:r w:rsidR="00F44E15" w:rsidRPr="00331335">
        <w:rPr>
          <w:rFonts w:ascii="Times New Roman" w:hAnsi="Times New Roman" w:cs="Times New Roman"/>
          <w:lang w:val="en"/>
        </w:rPr>
        <w:t xml:space="preserve"> 2016; see Grover 2022), </w:t>
      </w:r>
      <w:r w:rsidR="004B25F9" w:rsidRPr="00331335">
        <w:rPr>
          <w:rFonts w:ascii="Times New Roman" w:hAnsi="Times New Roman" w:cs="Times New Roman"/>
          <w:lang w:val="en"/>
        </w:rPr>
        <w:t xml:space="preserve">with the basic premise being that a person should not be </w:t>
      </w:r>
      <w:r w:rsidR="00C019DB" w:rsidRPr="00331335">
        <w:rPr>
          <w:rFonts w:ascii="Times New Roman" w:hAnsi="Times New Roman" w:cs="Times New Roman"/>
          <w:lang w:val="en"/>
        </w:rPr>
        <w:t xml:space="preserve">provided with more </w:t>
      </w:r>
      <w:r w:rsidR="004B25F9" w:rsidRPr="00331335">
        <w:rPr>
          <w:rFonts w:ascii="Times New Roman" w:hAnsi="Times New Roman" w:cs="Times New Roman"/>
          <w:lang w:val="en"/>
        </w:rPr>
        <w:t xml:space="preserve">money when out of work than what they could reasonably expect to earn from </w:t>
      </w:r>
      <w:r w:rsidR="008A4311" w:rsidRPr="00331335">
        <w:rPr>
          <w:rFonts w:ascii="Times New Roman" w:hAnsi="Times New Roman" w:cs="Times New Roman"/>
          <w:lang w:val="en"/>
        </w:rPr>
        <w:t>employment</w:t>
      </w:r>
      <w:r w:rsidR="00A73429" w:rsidRPr="00331335">
        <w:rPr>
          <w:rFonts w:ascii="Times New Roman" w:hAnsi="Times New Roman" w:cs="Times New Roman"/>
          <w:lang w:val="en"/>
        </w:rPr>
        <w:t>.</w:t>
      </w:r>
      <w:r w:rsidR="00ED7D98" w:rsidRPr="00331335">
        <w:rPr>
          <w:rFonts w:ascii="Times New Roman" w:hAnsi="Times New Roman" w:cs="Times New Roman"/>
          <w:lang w:val="en"/>
        </w:rPr>
        <w:t xml:space="preserve"> </w:t>
      </w:r>
      <w:r w:rsidR="00A73429" w:rsidRPr="00331335">
        <w:rPr>
          <w:rFonts w:ascii="Times New Roman" w:hAnsi="Times New Roman" w:cs="Times New Roman"/>
          <w:lang w:val="en"/>
        </w:rPr>
        <w:t xml:space="preserve">Importantly, it </w:t>
      </w:r>
      <w:r w:rsidR="00F44E15" w:rsidRPr="00331335">
        <w:rPr>
          <w:rFonts w:ascii="Times New Roman" w:hAnsi="Times New Roman" w:cs="Times New Roman"/>
          <w:lang w:val="en"/>
        </w:rPr>
        <w:t>is a measure that</w:t>
      </w:r>
      <w:r w:rsidR="00064C39" w:rsidRPr="00331335">
        <w:rPr>
          <w:rFonts w:ascii="Times New Roman" w:hAnsi="Times New Roman" w:cs="Times New Roman"/>
          <w:lang w:val="en"/>
        </w:rPr>
        <w:t xml:space="preserve"> interferes</w:t>
      </w:r>
      <w:r w:rsidR="00F44E15" w:rsidRPr="00331335">
        <w:rPr>
          <w:rFonts w:ascii="Times New Roman" w:hAnsi="Times New Roman" w:cs="Times New Roman"/>
          <w:lang w:val="en"/>
        </w:rPr>
        <w:t xml:space="preserve"> </w:t>
      </w:r>
      <w:r w:rsidR="00064C39" w:rsidRPr="00331335">
        <w:rPr>
          <w:rFonts w:ascii="Times New Roman" w:hAnsi="Times New Roman" w:cs="Times New Roman"/>
          <w:lang w:val="en"/>
        </w:rPr>
        <w:t>with</w:t>
      </w:r>
      <w:r w:rsidR="005221B1" w:rsidRPr="00331335">
        <w:rPr>
          <w:rFonts w:ascii="Times New Roman" w:hAnsi="Times New Roman" w:cs="Times New Roman"/>
          <w:lang w:val="en"/>
        </w:rPr>
        <w:t xml:space="preserve"> a claimant’s</w:t>
      </w:r>
      <w:r w:rsidR="00F44E15" w:rsidRPr="00331335">
        <w:rPr>
          <w:rFonts w:ascii="Times New Roman" w:hAnsi="Times New Roman" w:cs="Times New Roman"/>
          <w:lang w:val="en"/>
        </w:rPr>
        <w:t xml:space="preserve"> </w:t>
      </w:r>
      <w:r w:rsidR="00A73429" w:rsidRPr="00331335">
        <w:rPr>
          <w:rFonts w:ascii="Times New Roman" w:hAnsi="Times New Roman" w:cs="Times New Roman"/>
          <w:lang w:val="en"/>
        </w:rPr>
        <w:t>‘</w:t>
      </w:r>
      <w:proofErr w:type="gramStart"/>
      <w:r w:rsidR="00F44E15" w:rsidRPr="00331335">
        <w:rPr>
          <w:rFonts w:ascii="Times New Roman" w:hAnsi="Times New Roman" w:cs="Times New Roman"/>
          <w:lang w:val="en"/>
        </w:rPr>
        <w:t>possessions</w:t>
      </w:r>
      <w:r w:rsidR="00A73429" w:rsidRPr="00331335">
        <w:rPr>
          <w:rFonts w:ascii="Times New Roman" w:hAnsi="Times New Roman" w:cs="Times New Roman"/>
          <w:lang w:val="en"/>
        </w:rPr>
        <w:t>’</w:t>
      </w:r>
      <w:proofErr w:type="gramEnd"/>
      <w:r w:rsidR="00F44E15" w:rsidRPr="00331335">
        <w:rPr>
          <w:rFonts w:ascii="Times New Roman" w:hAnsi="Times New Roman" w:cs="Times New Roman"/>
          <w:lang w:val="en"/>
        </w:rPr>
        <w:t>.</w:t>
      </w:r>
      <w:r w:rsidR="00A73429" w:rsidRPr="00331335">
        <w:rPr>
          <w:rFonts w:ascii="Times New Roman" w:hAnsi="Times New Roman" w:cs="Times New Roman"/>
          <w:lang w:val="en"/>
        </w:rPr>
        <w:t xml:space="preserve">  In the</w:t>
      </w:r>
      <w:r w:rsidR="00064C39"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Supreme Court case of </w:t>
      </w:r>
      <w:r w:rsidR="00F44E15" w:rsidRPr="00331335">
        <w:rPr>
          <w:rFonts w:ascii="Times New Roman" w:eastAsia="Times New Roman" w:hAnsi="Times New Roman" w:cs="Times New Roman"/>
          <w:i/>
          <w:lang w:val="en"/>
        </w:rPr>
        <w:t xml:space="preserve">R (on the application of SG and others </w:t>
      </w:r>
      <w:r w:rsidR="00F44E15" w:rsidRPr="00331335">
        <w:rPr>
          <w:rFonts w:ascii="Times New Roman" w:eastAsia="Times New Roman" w:hAnsi="Times New Roman" w:cs="Times New Roman"/>
          <w:i/>
          <w:lang w:val="en"/>
        </w:rPr>
        <w:lastRenderedPageBreak/>
        <w:t>(previously JS and others)) (Appellants) v Secretary of State for Work and Pensions (Respondent)</w:t>
      </w:r>
      <w:r w:rsidR="00F44E15" w:rsidRPr="00331335">
        <w:rPr>
          <w:rFonts w:ascii="Times New Roman" w:eastAsia="Times New Roman" w:hAnsi="Times New Roman" w:cs="Times New Roman"/>
          <w:lang w:val="en"/>
        </w:rPr>
        <w:t xml:space="preserve"> ([2015] UKSC 16), </w:t>
      </w:r>
      <w:r w:rsidR="00A73429" w:rsidRPr="00331335">
        <w:rPr>
          <w:rFonts w:ascii="Times New Roman" w:eastAsia="Times New Roman" w:hAnsi="Times New Roman" w:cs="Times New Roman"/>
          <w:lang w:val="en"/>
        </w:rPr>
        <w:t xml:space="preserve">it was </w:t>
      </w:r>
      <w:r w:rsidR="00064C39" w:rsidRPr="00331335">
        <w:rPr>
          <w:rFonts w:ascii="Times New Roman" w:eastAsia="Times New Roman" w:hAnsi="Times New Roman" w:cs="Times New Roman"/>
          <w:lang w:val="en"/>
        </w:rPr>
        <w:t>confirmed</w:t>
      </w:r>
      <w:r w:rsidR="00F44E15" w:rsidRPr="00331335">
        <w:rPr>
          <w:rFonts w:ascii="Times New Roman" w:eastAsia="Times New Roman" w:hAnsi="Times New Roman" w:cs="Times New Roman"/>
          <w:lang w:val="en"/>
        </w:rPr>
        <w:t xml:space="preserve">, </w:t>
      </w:r>
      <w:r w:rsidR="00A73429" w:rsidRPr="00331335">
        <w:rPr>
          <w:rFonts w:ascii="Times New Roman" w:eastAsia="Times New Roman" w:hAnsi="Times New Roman" w:cs="Times New Roman"/>
          <w:lang w:val="en"/>
        </w:rPr>
        <w:t>when</w:t>
      </w:r>
      <w:r w:rsidR="00064C39" w:rsidRPr="00331335">
        <w:rPr>
          <w:rFonts w:ascii="Times New Roman" w:eastAsia="Times New Roman" w:hAnsi="Times New Roman" w:cs="Times New Roman"/>
          <w:lang w:val="en"/>
        </w:rPr>
        <w:t xml:space="preserve"> </w:t>
      </w:r>
      <w:r w:rsidR="008C1F0D" w:rsidRPr="00331335">
        <w:rPr>
          <w:rFonts w:ascii="Times New Roman" w:eastAsia="Times New Roman" w:hAnsi="Times New Roman" w:cs="Times New Roman"/>
          <w:lang w:val="en"/>
        </w:rPr>
        <w:t>deciding</w:t>
      </w:r>
      <w:r w:rsidR="00F44E15" w:rsidRPr="00331335">
        <w:rPr>
          <w:rFonts w:ascii="Times New Roman" w:eastAsia="Times New Roman" w:hAnsi="Times New Roman" w:cs="Times New Roman"/>
          <w:lang w:val="en"/>
        </w:rPr>
        <w:t xml:space="preserve"> whether the housing benefit regulations were unlawful, that </w:t>
      </w:r>
      <w:r w:rsidR="005221B1" w:rsidRPr="00331335">
        <w:rPr>
          <w:rFonts w:ascii="Times New Roman" w:eastAsia="Times New Roman" w:hAnsi="Times New Roman" w:cs="Times New Roman"/>
          <w:lang w:val="en"/>
        </w:rPr>
        <w:t>although</w:t>
      </w:r>
      <w:r w:rsidR="008C1F0D" w:rsidRPr="00331335">
        <w:rPr>
          <w:rFonts w:ascii="Times New Roman" w:eastAsia="Times New Roman" w:hAnsi="Times New Roman" w:cs="Times New Roman"/>
          <w:lang w:val="en"/>
        </w:rPr>
        <w:t xml:space="preserve"> the cap had a </w:t>
      </w:r>
      <w:r w:rsidR="00F44E15" w:rsidRPr="00331335">
        <w:rPr>
          <w:rFonts w:ascii="Times New Roman" w:eastAsia="Times New Roman" w:hAnsi="Times New Roman" w:cs="Times New Roman"/>
          <w:lang w:val="en"/>
        </w:rPr>
        <w:t>legitimate and justifiable aim</w:t>
      </w:r>
      <w:r w:rsidR="008C1F0D" w:rsidRPr="00331335">
        <w:rPr>
          <w:rFonts w:ascii="Times New Roman" w:eastAsia="Times New Roman" w:hAnsi="Times New Roman" w:cs="Times New Roman"/>
          <w:lang w:val="en"/>
        </w:rPr>
        <w:t xml:space="preserve"> it</w:t>
      </w:r>
      <w:r w:rsidR="00F44E15" w:rsidRPr="00331335">
        <w:rPr>
          <w:rFonts w:ascii="Times New Roman" w:eastAsia="Times New Roman" w:hAnsi="Times New Roman" w:cs="Times New Roman"/>
          <w:lang w:val="en"/>
        </w:rPr>
        <w:t xml:space="preserve"> was nevertheless an interference with a recipient’s possessions within Article 1 of Protocol 1 of the European Convention on Human Rights. The Court </w:t>
      </w:r>
      <w:r w:rsidR="005221B1" w:rsidRPr="00331335">
        <w:rPr>
          <w:rFonts w:ascii="Times New Roman" w:eastAsia="Times New Roman" w:hAnsi="Times New Roman" w:cs="Times New Roman"/>
          <w:lang w:val="en"/>
        </w:rPr>
        <w:t>had</w:t>
      </w:r>
      <w:r w:rsidR="00F44E15" w:rsidRPr="00331335">
        <w:rPr>
          <w:rFonts w:ascii="Times New Roman" w:eastAsia="Times New Roman" w:hAnsi="Times New Roman" w:cs="Times New Roman"/>
          <w:lang w:val="en"/>
        </w:rPr>
        <w:t xml:space="preserve"> </w:t>
      </w:r>
      <w:r w:rsidR="00803807" w:rsidRPr="00331335">
        <w:rPr>
          <w:rFonts w:ascii="Times New Roman" w:eastAsia="Times New Roman" w:hAnsi="Times New Roman" w:cs="Times New Roman"/>
          <w:lang w:val="en"/>
        </w:rPr>
        <w:t xml:space="preserve">little </w:t>
      </w:r>
      <w:r w:rsidR="00F44E15" w:rsidRPr="00331335">
        <w:rPr>
          <w:rFonts w:ascii="Times New Roman" w:eastAsia="Times New Roman" w:hAnsi="Times New Roman" w:cs="Times New Roman"/>
          <w:lang w:val="en"/>
        </w:rPr>
        <w:t xml:space="preserve">doubt that the cap was an interference with possessions </w:t>
      </w:r>
      <w:r w:rsidR="00803807" w:rsidRPr="00331335">
        <w:rPr>
          <w:rFonts w:ascii="Times New Roman" w:eastAsia="Times New Roman" w:hAnsi="Times New Roman" w:cs="Times New Roman"/>
          <w:lang w:val="en"/>
        </w:rPr>
        <w:t xml:space="preserve">since </w:t>
      </w:r>
      <w:r w:rsidR="00F44E15" w:rsidRPr="00331335">
        <w:rPr>
          <w:rFonts w:ascii="Times New Roman" w:eastAsia="Times New Roman" w:hAnsi="Times New Roman" w:cs="Times New Roman"/>
          <w:lang w:val="en"/>
        </w:rPr>
        <w:t>a person’s “Possessions…includes entitlement to welfare benefits</w:t>
      </w:r>
      <w:r w:rsidR="00182F6F" w:rsidRPr="00331335">
        <w:rPr>
          <w:rFonts w:ascii="Times New Roman" w:eastAsia="Times New Roman" w:hAnsi="Times New Roman" w:cs="Times New Roman"/>
          <w:lang w:val="en"/>
        </w:rPr>
        <w:t>.</w:t>
      </w:r>
      <w:r w:rsidR="00F44E15" w:rsidRPr="00331335">
        <w:rPr>
          <w:rFonts w:ascii="Times New Roman" w:eastAsia="Times New Roman" w:hAnsi="Times New Roman" w:cs="Times New Roman"/>
          <w:lang w:val="en"/>
        </w:rPr>
        <w:t>”</w:t>
      </w:r>
      <w:r w:rsidR="00F44E15" w:rsidRPr="00331335">
        <w:rPr>
          <w:rFonts w:ascii="Times New Roman" w:eastAsia="Times New Roman" w:hAnsi="Times New Roman" w:cs="Times New Roman"/>
          <w:vertAlign w:val="superscript"/>
          <w:lang w:val="en"/>
        </w:rPr>
        <w:endnoteReference w:id="3"/>
      </w:r>
      <w:r w:rsidR="00F44E15" w:rsidRPr="00331335">
        <w:rPr>
          <w:rFonts w:ascii="Times New Roman" w:eastAsia="Times New Roman" w:hAnsi="Times New Roman" w:cs="Times New Roman"/>
          <w:lang w:val="en"/>
        </w:rPr>
        <w:t xml:space="preserve"> The cap is a restraint on the financial resource that is given to and thus belong</w:t>
      </w:r>
      <w:r w:rsidR="00182F6F" w:rsidRPr="00331335">
        <w:rPr>
          <w:rFonts w:ascii="Times New Roman" w:eastAsia="Times New Roman" w:hAnsi="Times New Roman" w:cs="Times New Roman"/>
          <w:lang w:val="en"/>
        </w:rPr>
        <w:t>s</w:t>
      </w:r>
      <w:r w:rsidR="00F44E15" w:rsidRPr="00331335">
        <w:rPr>
          <w:rFonts w:ascii="Times New Roman" w:eastAsia="Times New Roman" w:hAnsi="Times New Roman" w:cs="Times New Roman"/>
          <w:lang w:val="en"/>
        </w:rPr>
        <w:t xml:space="preserve"> to the claimant, </w:t>
      </w:r>
      <w:r w:rsidR="005221B1" w:rsidRPr="00331335">
        <w:rPr>
          <w:rFonts w:ascii="Times New Roman" w:eastAsia="Times New Roman" w:hAnsi="Times New Roman" w:cs="Times New Roman"/>
          <w:lang w:val="en"/>
        </w:rPr>
        <w:t>meaning that</w:t>
      </w:r>
      <w:r w:rsidR="008C1F0D"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any changes to the cap would be an additional </w:t>
      </w:r>
      <w:r w:rsidR="00EF1CAA" w:rsidRPr="00331335">
        <w:rPr>
          <w:rFonts w:ascii="Times New Roman" w:eastAsia="Times New Roman" w:hAnsi="Times New Roman" w:cs="Times New Roman"/>
          <w:lang w:val="en"/>
        </w:rPr>
        <w:t>change to</w:t>
      </w:r>
      <w:r w:rsidR="00F44E15" w:rsidRPr="00331335">
        <w:rPr>
          <w:rFonts w:ascii="Times New Roman" w:eastAsia="Times New Roman" w:hAnsi="Times New Roman" w:cs="Times New Roman"/>
          <w:lang w:val="en"/>
        </w:rPr>
        <w:t xml:space="preserve"> a person’s r</w:t>
      </w:r>
      <w:r w:rsidR="00182F6F" w:rsidRPr="00331335">
        <w:rPr>
          <w:rFonts w:ascii="Times New Roman" w:eastAsia="Times New Roman" w:hAnsi="Times New Roman" w:cs="Times New Roman"/>
          <w:lang w:val="en"/>
        </w:rPr>
        <w:t>esources.</w:t>
      </w:r>
    </w:p>
    <w:p w14:paraId="57177F7A" w14:textId="77777777" w:rsidR="00F9416C" w:rsidRPr="00331335" w:rsidRDefault="00F9416C" w:rsidP="002A795D">
      <w:pPr>
        <w:spacing w:after="0" w:line="480" w:lineRule="auto"/>
        <w:jc w:val="both"/>
        <w:rPr>
          <w:rFonts w:ascii="Times New Roman" w:eastAsia="Times New Roman" w:hAnsi="Times New Roman" w:cs="Times New Roman"/>
          <w:lang w:val="en"/>
        </w:rPr>
      </w:pPr>
    </w:p>
    <w:p w14:paraId="1CA43500" w14:textId="058CC072" w:rsidR="0040756A" w:rsidRPr="00331335" w:rsidRDefault="00F9416C"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T</w:t>
      </w:r>
      <w:r w:rsidR="00F44E15" w:rsidRPr="00331335">
        <w:rPr>
          <w:rFonts w:ascii="Times New Roman" w:eastAsia="Times New Roman" w:hAnsi="Times New Roman" w:cs="Times New Roman"/>
          <w:lang w:val="en"/>
        </w:rPr>
        <w:t xml:space="preserve">o </w:t>
      </w:r>
      <w:r w:rsidRPr="00331335">
        <w:rPr>
          <w:rFonts w:ascii="Times New Roman" w:eastAsia="Times New Roman" w:hAnsi="Times New Roman" w:cs="Times New Roman"/>
          <w:lang w:val="en"/>
        </w:rPr>
        <w:t>illustrate the point,</w:t>
      </w:r>
      <w:r w:rsidR="00F44E15" w:rsidRPr="00331335">
        <w:rPr>
          <w:rFonts w:ascii="Times New Roman" w:eastAsia="Times New Roman" w:hAnsi="Times New Roman" w:cs="Times New Roman"/>
          <w:lang w:val="en"/>
        </w:rPr>
        <w:t xml:space="preserve"> </w:t>
      </w:r>
      <w:r w:rsidR="00C45D7C" w:rsidRPr="00331335">
        <w:rPr>
          <w:rFonts w:ascii="Times New Roman" w:eastAsia="Times New Roman" w:hAnsi="Times New Roman" w:cs="Times New Roman"/>
          <w:lang w:val="en"/>
        </w:rPr>
        <w:t>it is</w:t>
      </w:r>
      <w:r w:rsidR="00EF1CAA" w:rsidRPr="00331335">
        <w:rPr>
          <w:rFonts w:ascii="Times New Roman" w:eastAsia="Times New Roman" w:hAnsi="Times New Roman" w:cs="Times New Roman"/>
          <w:lang w:val="en"/>
        </w:rPr>
        <w:t xml:space="preserve"> important to outline </w:t>
      </w:r>
      <w:r w:rsidR="00F44E15" w:rsidRPr="00331335">
        <w:rPr>
          <w:rFonts w:ascii="Times New Roman" w:eastAsia="Times New Roman" w:hAnsi="Times New Roman" w:cs="Times New Roman"/>
          <w:lang w:val="en"/>
        </w:rPr>
        <w:t>how the cap works and how it has changed. Table 2</w:t>
      </w:r>
      <w:r w:rsidR="007914D8" w:rsidRPr="00331335">
        <w:rPr>
          <w:rFonts w:ascii="Times New Roman" w:eastAsia="Times New Roman" w:hAnsi="Times New Roman" w:cs="Times New Roman"/>
          <w:lang w:val="en"/>
        </w:rPr>
        <w:t xml:space="preserve"> shows how eligibility requirements are determined </w:t>
      </w:r>
      <w:r w:rsidRPr="00331335">
        <w:rPr>
          <w:rFonts w:ascii="Times New Roman" w:eastAsia="Times New Roman" w:hAnsi="Times New Roman" w:cs="Times New Roman"/>
          <w:lang w:val="en"/>
        </w:rPr>
        <w:t xml:space="preserve">and </w:t>
      </w:r>
      <w:r w:rsidR="007914D8" w:rsidRPr="00331335">
        <w:rPr>
          <w:rFonts w:ascii="Times New Roman" w:eastAsia="Times New Roman" w:hAnsi="Times New Roman" w:cs="Times New Roman"/>
          <w:lang w:val="en"/>
        </w:rPr>
        <w:t xml:space="preserve">how </w:t>
      </w:r>
      <w:r w:rsidR="00F44E15" w:rsidRPr="00331335">
        <w:rPr>
          <w:rFonts w:ascii="Times New Roman" w:eastAsia="Times New Roman" w:hAnsi="Times New Roman" w:cs="Times New Roman"/>
          <w:lang w:val="en"/>
        </w:rPr>
        <w:t>combination</w:t>
      </w:r>
      <w:r w:rsidR="007914D8" w:rsidRPr="00331335">
        <w:rPr>
          <w:rFonts w:ascii="Times New Roman" w:eastAsia="Times New Roman" w:hAnsi="Times New Roman" w:cs="Times New Roman"/>
          <w:lang w:val="en"/>
        </w:rPr>
        <w:t>s</w:t>
      </w:r>
      <w:r w:rsidR="00F44E15" w:rsidRPr="00331335">
        <w:rPr>
          <w:rFonts w:ascii="Times New Roman" w:eastAsia="Times New Roman" w:hAnsi="Times New Roman" w:cs="Times New Roman"/>
          <w:lang w:val="en"/>
        </w:rPr>
        <w:t xml:space="preserve"> of primary and secondary instruments (</w:t>
      </w:r>
      <w:proofErr w:type="gramStart"/>
      <w:r w:rsidR="00C33EFE" w:rsidRPr="00331335">
        <w:rPr>
          <w:rFonts w:ascii="Times New Roman" w:eastAsia="Times New Roman" w:hAnsi="Times New Roman" w:cs="Times New Roman"/>
          <w:lang w:val="en"/>
        </w:rPr>
        <w:t>e.g</w:t>
      </w:r>
      <w:r w:rsidR="00F44E15" w:rsidRPr="00331335">
        <w:rPr>
          <w:rFonts w:ascii="Times New Roman" w:eastAsia="Times New Roman" w:hAnsi="Times New Roman" w:cs="Times New Roman"/>
          <w:lang w:val="en"/>
        </w:rPr>
        <w:t>.</w:t>
      </w:r>
      <w:proofErr w:type="gramEnd"/>
      <w:r w:rsidR="00F44E15" w:rsidRPr="00331335">
        <w:rPr>
          <w:rFonts w:ascii="Times New Roman" w:eastAsia="Times New Roman" w:hAnsi="Times New Roman" w:cs="Times New Roman"/>
          <w:lang w:val="en"/>
        </w:rPr>
        <w:t xml:space="preserve"> </w:t>
      </w:r>
      <w:r w:rsidR="007E04D4">
        <w:rPr>
          <w:rFonts w:ascii="Times New Roman" w:eastAsia="Times New Roman" w:hAnsi="Times New Roman" w:cs="Times New Roman"/>
          <w:lang w:val="en"/>
        </w:rPr>
        <w:t xml:space="preserve">The </w:t>
      </w:r>
      <w:r w:rsidR="00F44E15" w:rsidRPr="00331335">
        <w:rPr>
          <w:rFonts w:ascii="Times New Roman" w:eastAsia="Times New Roman" w:hAnsi="Times New Roman" w:cs="Times New Roman"/>
          <w:lang w:val="en"/>
        </w:rPr>
        <w:t xml:space="preserve">Benefit Cap (Housing Benefit and Universal Credit) (Amendment) Regulations 2016/909) </w:t>
      </w:r>
      <w:r w:rsidR="007B115F" w:rsidRPr="00331335">
        <w:rPr>
          <w:rFonts w:ascii="Times New Roman" w:eastAsia="Times New Roman" w:hAnsi="Times New Roman" w:cs="Times New Roman"/>
          <w:lang w:val="en"/>
        </w:rPr>
        <w:t>had</w:t>
      </w:r>
      <w:r w:rsidR="00F44E15" w:rsidRPr="00331335">
        <w:rPr>
          <w:rFonts w:ascii="Times New Roman" w:eastAsia="Times New Roman" w:hAnsi="Times New Roman" w:cs="Times New Roman"/>
          <w:lang w:val="en"/>
        </w:rPr>
        <w:t xml:space="preserve"> </w:t>
      </w:r>
      <w:r w:rsidR="00937F7B" w:rsidRPr="00331335">
        <w:rPr>
          <w:rFonts w:ascii="Times New Roman" w:eastAsia="Times New Roman" w:hAnsi="Times New Roman" w:cs="Times New Roman"/>
          <w:lang w:val="en"/>
        </w:rPr>
        <w:t xml:space="preserve">until recently </w:t>
      </w:r>
      <w:r w:rsidR="00F44E15" w:rsidRPr="00331335">
        <w:rPr>
          <w:rFonts w:ascii="Times New Roman" w:eastAsia="Times New Roman" w:hAnsi="Times New Roman" w:cs="Times New Roman"/>
          <w:lang w:val="en"/>
        </w:rPr>
        <w:t xml:space="preserve">served to lower the total amount of benefit that a non-working household can </w:t>
      </w:r>
      <w:r w:rsidR="00E676D2" w:rsidRPr="00331335">
        <w:rPr>
          <w:rFonts w:ascii="Times New Roman" w:eastAsia="Times New Roman" w:hAnsi="Times New Roman" w:cs="Times New Roman"/>
          <w:lang w:val="en"/>
        </w:rPr>
        <w:t xml:space="preserve">receive. </w:t>
      </w:r>
      <w:r w:rsidR="00D83033" w:rsidRPr="00331335">
        <w:rPr>
          <w:rFonts w:ascii="Times New Roman" w:eastAsia="Times New Roman" w:hAnsi="Times New Roman" w:cs="Times New Roman"/>
          <w:lang w:val="en"/>
        </w:rPr>
        <w:t>As Table 2 demonstrates, t</w:t>
      </w:r>
      <w:r w:rsidR="00F44E15" w:rsidRPr="00331335">
        <w:rPr>
          <w:rFonts w:ascii="Times New Roman" w:eastAsia="Times New Roman" w:hAnsi="Times New Roman" w:cs="Times New Roman"/>
          <w:lang w:val="en"/>
        </w:rPr>
        <w:t xml:space="preserve">here </w:t>
      </w:r>
      <w:r w:rsidR="00937F7B" w:rsidRPr="00331335">
        <w:rPr>
          <w:rFonts w:ascii="Times New Roman" w:eastAsia="Times New Roman" w:hAnsi="Times New Roman" w:cs="Times New Roman"/>
          <w:lang w:val="en"/>
        </w:rPr>
        <w:t>had</w:t>
      </w:r>
      <w:r w:rsidR="00D83033" w:rsidRPr="00331335">
        <w:rPr>
          <w:rFonts w:ascii="Times New Roman" w:eastAsia="Times New Roman" w:hAnsi="Times New Roman" w:cs="Times New Roman"/>
          <w:lang w:val="en"/>
        </w:rPr>
        <w:t xml:space="preserve"> in 2016</w:t>
      </w:r>
      <w:r w:rsidR="00F44E15" w:rsidRPr="00331335">
        <w:rPr>
          <w:rFonts w:ascii="Times New Roman" w:eastAsia="Times New Roman" w:hAnsi="Times New Roman" w:cs="Times New Roman"/>
          <w:lang w:val="en"/>
        </w:rPr>
        <w:t xml:space="preserve"> been a reduction for all </w:t>
      </w:r>
      <w:r w:rsidRPr="00331335">
        <w:rPr>
          <w:rFonts w:ascii="Times New Roman" w:eastAsia="Times New Roman" w:hAnsi="Times New Roman" w:cs="Times New Roman"/>
          <w:lang w:val="en"/>
        </w:rPr>
        <w:t>claimant types</w:t>
      </w:r>
      <w:r w:rsidR="00F44E15" w:rsidRPr="00331335">
        <w:rPr>
          <w:rFonts w:ascii="Times New Roman" w:eastAsia="Times New Roman" w:hAnsi="Times New Roman" w:cs="Times New Roman"/>
          <w:lang w:val="en"/>
        </w:rPr>
        <w:t xml:space="preserve">, whether a single person, a couple, or </w:t>
      </w:r>
      <w:proofErr w:type="gramStart"/>
      <w:r w:rsidR="00F44E15" w:rsidRPr="00331335">
        <w:rPr>
          <w:rFonts w:ascii="Times New Roman" w:eastAsia="Times New Roman" w:hAnsi="Times New Roman" w:cs="Times New Roman"/>
          <w:lang w:val="en"/>
        </w:rPr>
        <w:t xml:space="preserve">whether </w:t>
      </w:r>
      <w:r w:rsidRPr="00331335">
        <w:rPr>
          <w:rFonts w:ascii="Times New Roman" w:eastAsia="Times New Roman" w:hAnsi="Times New Roman" w:cs="Times New Roman"/>
          <w:lang w:val="en"/>
        </w:rPr>
        <w:t>or not</w:t>
      </w:r>
      <w:proofErr w:type="gramEnd"/>
      <w:r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they reside in Greater London, thus confirming an important aspect of fiscal retrenchment</w:t>
      </w:r>
      <w:r w:rsidR="00570E95" w:rsidRPr="00331335">
        <w:rPr>
          <w:rFonts w:ascii="Times New Roman" w:eastAsia="Times New Roman" w:hAnsi="Times New Roman" w:cs="Times New Roman"/>
          <w:lang w:val="en"/>
        </w:rPr>
        <w:t xml:space="preserve"> (Kennedy et al. 2016)</w:t>
      </w:r>
      <w:r w:rsidR="00570E95" w:rsidRPr="00331335">
        <w:rPr>
          <w:rFonts w:ascii="Times New Roman" w:eastAsia="Times New Roman" w:hAnsi="Times New Roman" w:cs="Times New Roman"/>
          <w:vertAlign w:val="superscript"/>
          <w:lang w:val="en"/>
        </w:rPr>
        <w:endnoteReference w:id="4"/>
      </w:r>
      <w:r w:rsidR="00570E95" w:rsidRPr="00331335">
        <w:rPr>
          <w:rFonts w:ascii="Times New Roman" w:eastAsia="Times New Roman" w:hAnsi="Times New Roman" w:cs="Times New Roman"/>
          <w:lang w:val="en"/>
        </w:rPr>
        <w:t xml:space="preserve"> </w:t>
      </w:r>
      <w:r w:rsidR="00297694" w:rsidRPr="00331335">
        <w:rPr>
          <w:rFonts w:ascii="Times New Roman" w:eastAsia="Times New Roman" w:hAnsi="Times New Roman" w:cs="Times New Roman"/>
          <w:lang w:val="en"/>
        </w:rPr>
        <w:t>as well as</w:t>
      </w:r>
      <w:r w:rsidR="00F44E15" w:rsidRPr="00331335">
        <w:rPr>
          <w:rFonts w:ascii="Times New Roman" w:eastAsia="Times New Roman" w:hAnsi="Times New Roman" w:cs="Times New Roman"/>
          <w:lang w:val="en"/>
        </w:rPr>
        <w:t xml:space="preserve"> </w:t>
      </w:r>
      <w:r w:rsidR="007914D8" w:rsidRPr="00331335">
        <w:rPr>
          <w:rFonts w:ascii="Times New Roman" w:eastAsia="Times New Roman" w:hAnsi="Times New Roman" w:cs="Times New Roman"/>
          <w:lang w:val="en"/>
        </w:rPr>
        <w:t xml:space="preserve">considerable </w:t>
      </w:r>
      <w:r w:rsidR="00F44E15" w:rsidRPr="00331335">
        <w:rPr>
          <w:rFonts w:ascii="Times New Roman" w:eastAsia="Times New Roman" w:hAnsi="Times New Roman" w:cs="Times New Roman"/>
          <w:lang w:val="en"/>
        </w:rPr>
        <w:t>interference</w:t>
      </w:r>
      <w:r w:rsidR="00297694" w:rsidRPr="00331335">
        <w:rPr>
          <w:rFonts w:ascii="Times New Roman" w:eastAsia="Times New Roman" w:hAnsi="Times New Roman" w:cs="Times New Roman"/>
          <w:lang w:val="en"/>
        </w:rPr>
        <w:t xml:space="preserve"> </w:t>
      </w:r>
      <w:r w:rsidR="004C6FBD">
        <w:rPr>
          <w:rFonts w:ascii="Times New Roman" w:eastAsia="Times New Roman" w:hAnsi="Times New Roman" w:cs="Times New Roman"/>
          <w:lang w:val="en"/>
        </w:rPr>
        <w:t>with</w:t>
      </w:r>
      <w:r w:rsidR="00297694" w:rsidRPr="00331335">
        <w:rPr>
          <w:rFonts w:ascii="Times New Roman" w:eastAsia="Times New Roman" w:hAnsi="Times New Roman" w:cs="Times New Roman"/>
          <w:lang w:val="en"/>
        </w:rPr>
        <w:t xml:space="preserve"> possession-based entitlements.</w:t>
      </w:r>
      <w:r w:rsidR="00937F7B" w:rsidRPr="00331335">
        <w:rPr>
          <w:rFonts w:ascii="Times New Roman" w:eastAsia="Times New Roman" w:hAnsi="Times New Roman" w:cs="Times New Roman"/>
          <w:lang w:val="en"/>
        </w:rPr>
        <w:t xml:space="preserve"> </w:t>
      </w:r>
      <w:r w:rsidR="007B115F" w:rsidRPr="00331335">
        <w:rPr>
          <w:rFonts w:ascii="Times New Roman" w:eastAsia="Times New Roman" w:hAnsi="Times New Roman" w:cs="Times New Roman"/>
          <w:lang w:val="en"/>
        </w:rPr>
        <w:t>Interestingly, i</w:t>
      </w:r>
      <w:r w:rsidR="00937F7B" w:rsidRPr="00331335">
        <w:rPr>
          <w:rFonts w:ascii="Times New Roman" w:eastAsia="Times New Roman" w:hAnsi="Times New Roman" w:cs="Times New Roman"/>
          <w:lang w:val="en"/>
        </w:rPr>
        <w:t>t is only recently</w:t>
      </w:r>
      <w:r w:rsidR="007B115F" w:rsidRPr="00331335">
        <w:rPr>
          <w:rFonts w:ascii="Times New Roman" w:eastAsia="Times New Roman" w:hAnsi="Times New Roman" w:cs="Times New Roman"/>
          <w:lang w:val="en"/>
        </w:rPr>
        <w:t xml:space="preserve"> in April 2023 that the cap was raised due </w:t>
      </w:r>
      <w:r w:rsidR="00937F7B" w:rsidRPr="00331335">
        <w:rPr>
          <w:rFonts w:ascii="Times New Roman" w:eastAsia="Times New Roman" w:hAnsi="Times New Roman" w:cs="Times New Roman"/>
          <w:lang w:val="en"/>
        </w:rPr>
        <w:t xml:space="preserve">to </w:t>
      </w:r>
      <w:r w:rsidR="009F1B15" w:rsidRPr="00331335">
        <w:rPr>
          <w:rFonts w:ascii="Times New Roman" w:eastAsia="Times New Roman" w:hAnsi="Times New Roman" w:cs="Times New Roman"/>
          <w:lang w:val="en"/>
        </w:rPr>
        <w:t xml:space="preserve">pressing </w:t>
      </w:r>
      <w:r w:rsidR="00937F7B" w:rsidRPr="00331335">
        <w:rPr>
          <w:rFonts w:ascii="Times New Roman" w:eastAsia="Times New Roman" w:hAnsi="Times New Roman" w:cs="Times New Roman"/>
          <w:lang w:val="en"/>
        </w:rPr>
        <w:t>inflationary pressures</w:t>
      </w:r>
      <w:r w:rsidR="009F1B15" w:rsidRPr="00331335">
        <w:rPr>
          <w:rFonts w:ascii="Times New Roman" w:eastAsia="Times New Roman" w:hAnsi="Times New Roman" w:cs="Times New Roman"/>
          <w:lang w:val="en"/>
        </w:rPr>
        <w:t xml:space="preserve">. The increase does </w:t>
      </w:r>
      <w:r w:rsidR="00D83033" w:rsidRPr="00331335">
        <w:rPr>
          <w:rFonts w:ascii="Times New Roman" w:eastAsia="Times New Roman" w:hAnsi="Times New Roman" w:cs="Times New Roman"/>
          <w:lang w:val="en"/>
        </w:rPr>
        <w:t>not however offset the</w:t>
      </w:r>
      <w:r w:rsidR="009F1B15" w:rsidRPr="00331335">
        <w:rPr>
          <w:rFonts w:ascii="Times New Roman" w:eastAsia="Times New Roman" w:hAnsi="Times New Roman" w:cs="Times New Roman"/>
          <w:lang w:val="en"/>
        </w:rPr>
        <w:t xml:space="preserve"> fact </w:t>
      </w:r>
      <w:r w:rsidR="00D6320D" w:rsidRPr="00331335">
        <w:rPr>
          <w:rFonts w:ascii="Times New Roman" w:eastAsia="Times New Roman" w:hAnsi="Times New Roman" w:cs="Times New Roman"/>
          <w:lang w:val="en"/>
        </w:rPr>
        <w:t xml:space="preserve">that </w:t>
      </w:r>
      <w:r w:rsidR="007B115F" w:rsidRPr="00331335">
        <w:rPr>
          <w:rFonts w:ascii="Times New Roman" w:eastAsia="Times New Roman" w:hAnsi="Times New Roman" w:cs="Times New Roman"/>
          <w:lang w:val="en"/>
        </w:rPr>
        <w:t xml:space="preserve">because this was the </w:t>
      </w:r>
      <w:r w:rsidR="009F1B15" w:rsidRPr="00331335">
        <w:rPr>
          <w:rFonts w:ascii="Times New Roman" w:eastAsia="Times New Roman" w:hAnsi="Times New Roman" w:cs="Times New Roman"/>
          <w:lang w:val="en"/>
        </w:rPr>
        <w:t>first increase in the history of the cap</w:t>
      </w:r>
      <w:r w:rsidR="007B115F" w:rsidRPr="00331335">
        <w:rPr>
          <w:rFonts w:ascii="Times New Roman" w:eastAsia="Times New Roman" w:hAnsi="Times New Roman" w:cs="Times New Roman"/>
          <w:lang w:val="en"/>
        </w:rPr>
        <w:t xml:space="preserve">, then </w:t>
      </w:r>
      <w:r w:rsidR="00D83033" w:rsidRPr="00331335">
        <w:rPr>
          <w:rFonts w:ascii="Times New Roman" w:eastAsia="Times New Roman" w:hAnsi="Times New Roman" w:cs="Times New Roman"/>
          <w:lang w:val="en"/>
        </w:rPr>
        <w:t xml:space="preserve">when inflation is </w:t>
      </w:r>
      <w:proofErr w:type="gramStart"/>
      <w:r w:rsidR="00D83033" w:rsidRPr="00331335">
        <w:rPr>
          <w:rFonts w:ascii="Times New Roman" w:eastAsia="Times New Roman" w:hAnsi="Times New Roman" w:cs="Times New Roman"/>
          <w:lang w:val="en"/>
        </w:rPr>
        <w:t>taken into account</w:t>
      </w:r>
      <w:proofErr w:type="gramEnd"/>
      <w:r w:rsidR="00D83033" w:rsidRPr="00331335">
        <w:rPr>
          <w:rFonts w:ascii="Times New Roman" w:eastAsia="Times New Roman" w:hAnsi="Times New Roman" w:cs="Times New Roman"/>
          <w:lang w:val="en"/>
        </w:rPr>
        <w:t xml:space="preserve"> over the cap</w:t>
      </w:r>
      <w:r w:rsidR="007B115F" w:rsidRPr="00331335">
        <w:rPr>
          <w:rFonts w:ascii="Times New Roman" w:eastAsia="Times New Roman" w:hAnsi="Times New Roman" w:cs="Times New Roman"/>
          <w:lang w:val="en"/>
        </w:rPr>
        <w:t>’</w:t>
      </w:r>
      <w:r w:rsidR="00D83033" w:rsidRPr="00331335">
        <w:rPr>
          <w:rFonts w:ascii="Times New Roman" w:eastAsia="Times New Roman" w:hAnsi="Times New Roman" w:cs="Times New Roman"/>
          <w:lang w:val="en"/>
        </w:rPr>
        <w:t>s existence</w:t>
      </w:r>
      <w:r w:rsidR="00AB1A29" w:rsidRPr="00331335">
        <w:rPr>
          <w:rFonts w:ascii="Times New Roman" w:eastAsia="Times New Roman" w:hAnsi="Times New Roman" w:cs="Times New Roman"/>
          <w:lang w:val="en"/>
        </w:rPr>
        <w:t>,</w:t>
      </w:r>
      <w:r w:rsidR="00D83033" w:rsidRPr="00331335">
        <w:rPr>
          <w:rFonts w:ascii="Times New Roman" w:eastAsia="Times New Roman" w:hAnsi="Times New Roman" w:cs="Times New Roman"/>
          <w:lang w:val="en"/>
        </w:rPr>
        <w:t xml:space="preserve"> there has </w:t>
      </w:r>
      <w:r w:rsidR="00D6320D" w:rsidRPr="00331335">
        <w:rPr>
          <w:rFonts w:ascii="Times New Roman" w:eastAsia="Times New Roman" w:hAnsi="Times New Roman" w:cs="Times New Roman"/>
          <w:lang w:val="en"/>
        </w:rPr>
        <w:t>been</w:t>
      </w:r>
      <w:r w:rsidR="00D83033" w:rsidRPr="00331335">
        <w:rPr>
          <w:rFonts w:ascii="Times New Roman" w:eastAsia="Times New Roman" w:hAnsi="Times New Roman" w:cs="Times New Roman"/>
          <w:lang w:val="en"/>
        </w:rPr>
        <w:t xml:space="preserve"> </w:t>
      </w:r>
      <w:r w:rsidR="007B115F" w:rsidRPr="00331335">
        <w:rPr>
          <w:rFonts w:ascii="Times New Roman" w:eastAsia="Times New Roman" w:hAnsi="Times New Roman" w:cs="Times New Roman"/>
          <w:lang w:val="en"/>
        </w:rPr>
        <w:t>a</w:t>
      </w:r>
      <w:r w:rsidR="00D83033" w:rsidRPr="00331335">
        <w:rPr>
          <w:rFonts w:ascii="Times New Roman" w:eastAsia="Times New Roman" w:hAnsi="Times New Roman" w:cs="Times New Roman"/>
          <w:lang w:val="en"/>
        </w:rPr>
        <w:t xml:space="preserve"> reduction and downward pressure on people’s resources</w:t>
      </w:r>
      <w:r w:rsidR="007B115F" w:rsidRPr="00331335">
        <w:rPr>
          <w:rFonts w:ascii="Times New Roman" w:eastAsia="Times New Roman" w:hAnsi="Times New Roman" w:cs="Times New Roman"/>
          <w:lang w:val="en"/>
        </w:rPr>
        <w:t>. The cap is generally losing value</w:t>
      </w:r>
      <w:r w:rsidR="00AB1A29" w:rsidRPr="00331335">
        <w:rPr>
          <w:rFonts w:ascii="Times New Roman" w:eastAsia="Times New Roman" w:hAnsi="Times New Roman" w:cs="Times New Roman"/>
          <w:lang w:val="en"/>
        </w:rPr>
        <w:t xml:space="preserve"> (</w:t>
      </w:r>
      <w:r w:rsidR="00CB7DBB" w:rsidRPr="00331335">
        <w:rPr>
          <w:rFonts w:ascii="Times New Roman" w:eastAsia="Times New Roman" w:hAnsi="Times New Roman" w:cs="Times New Roman"/>
          <w:lang w:val="en"/>
        </w:rPr>
        <w:t xml:space="preserve">see </w:t>
      </w:r>
      <w:r w:rsidR="00AB1A29" w:rsidRPr="00331335">
        <w:rPr>
          <w:rFonts w:ascii="Times New Roman" w:eastAsia="Times New Roman" w:hAnsi="Times New Roman" w:cs="Times New Roman"/>
          <w:lang w:val="en"/>
        </w:rPr>
        <w:lastRenderedPageBreak/>
        <w:t>Kirk-Wade 2022)</w:t>
      </w:r>
      <w:r w:rsidR="007B115F" w:rsidRPr="00331335">
        <w:rPr>
          <w:rFonts w:ascii="Times New Roman" w:eastAsia="Times New Roman" w:hAnsi="Times New Roman" w:cs="Times New Roman"/>
          <w:lang w:val="en"/>
        </w:rPr>
        <w:t xml:space="preserve">. Consider that for relevant </w:t>
      </w:r>
      <w:r w:rsidR="00D6320D" w:rsidRPr="00331335">
        <w:rPr>
          <w:rFonts w:ascii="Times New Roman" w:eastAsia="Times New Roman" w:hAnsi="Times New Roman" w:cs="Times New Roman"/>
          <w:lang w:val="en"/>
        </w:rPr>
        <w:t>categories</w:t>
      </w:r>
      <w:r w:rsidR="007B115F" w:rsidRPr="00331335">
        <w:rPr>
          <w:rFonts w:ascii="Times New Roman" w:eastAsia="Times New Roman" w:hAnsi="Times New Roman" w:cs="Times New Roman"/>
          <w:lang w:val="en"/>
        </w:rPr>
        <w:t xml:space="preserve"> of claimant </w:t>
      </w:r>
      <w:r w:rsidR="00D6320D" w:rsidRPr="00331335">
        <w:rPr>
          <w:rFonts w:ascii="Times New Roman" w:eastAsia="Times New Roman" w:hAnsi="Times New Roman" w:cs="Times New Roman"/>
          <w:lang w:val="en"/>
        </w:rPr>
        <w:t>it</w:t>
      </w:r>
      <w:r w:rsidR="007B115F" w:rsidRPr="00331335">
        <w:rPr>
          <w:rFonts w:ascii="Times New Roman" w:eastAsia="Times New Roman" w:hAnsi="Times New Roman" w:cs="Times New Roman"/>
          <w:lang w:val="en"/>
        </w:rPr>
        <w:t xml:space="preserve"> has</w:t>
      </w:r>
      <w:r w:rsidR="00D83033" w:rsidRPr="00331335">
        <w:rPr>
          <w:rFonts w:ascii="Times New Roman" w:eastAsia="Times New Roman" w:hAnsi="Times New Roman" w:cs="Times New Roman"/>
          <w:lang w:val="en"/>
        </w:rPr>
        <w:t xml:space="preserve"> not returned to the levels at which it was set in 2013. </w:t>
      </w:r>
    </w:p>
    <w:p w14:paraId="118969AE" w14:textId="77777777" w:rsidR="0040756A" w:rsidRPr="00331335" w:rsidRDefault="0040756A" w:rsidP="002A795D">
      <w:pPr>
        <w:spacing w:after="0" w:line="480" w:lineRule="auto"/>
        <w:jc w:val="both"/>
        <w:rPr>
          <w:rFonts w:ascii="Times New Roman" w:eastAsia="Times New Roman" w:hAnsi="Times New Roman" w:cs="Times New Roman"/>
          <w:lang w:val="en"/>
        </w:rPr>
      </w:pPr>
    </w:p>
    <w:p w14:paraId="0703DFE1" w14:textId="77777777" w:rsidR="009C0F90" w:rsidRDefault="00D83033"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A</w:t>
      </w:r>
      <w:r w:rsidR="007B115F" w:rsidRPr="00331335">
        <w:rPr>
          <w:rFonts w:ascii="Times New Roman" w:eastAsia="Times New Roman" w:hAnsi="Times New Roman" w:cs="Times New Roman"/>
          <w:lang w:val="en"/>
        </w:rPr>
        <w:t>nd</w:t>
      </w:r>
      <w:r w:rsidRPr="00331335">
        <w:rPr>
          <w:rFonts w:ascii="Times New Roman" w:eastAsia="Times New Roman" w:hAnsi="Times New Roman" w:cs="Times New Roman"/>
          <w:lang w:val="en"/>
        </w:rPr>
        <w:t xml:space="preserve"> this bring</w:t>
      </w:r>
      <w:r w:rsidR="00437BA9"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us to </w:t>
      </w:r>
      <w:r w:rsidR="00821664" w:rsidRPr="00331335">
        <w:rPr>
          <w:rFonts w:ascii="Times New Roman" w:eastAsia="Times New Roman" w:hAnsi="Times New Roman" w:cs="Times New Roman"/>
          <w:lang w:val="en"/>
        </w:rPr>
        <w:t xml:space="preserve">another </w:t>
      </w:r>
      <w:r w:rsidR="00437BA9" w:rsidRPr="00331335">
        <w:rPr>
          <w:rFonts w:ascii="Times New Roman" w:eastAsia="Times New Roman" w:hAnsi="Times New Roman" w:cs="Times New Roman"/>
          <w:lang w:val="en"/>
        </w:rPr>
        <w:t xml:space="preserve">important </w:t>
      </w:r>
      <w:r w:rsidR="00821664" w:rsidRPr="00331335">
        <w:rPr>
          <w:rFonts w:ascii="Times New Roman" w:eastAsia="Times New Roman" w:hAnsi="Times New Roman" w:cs="Times New Roman"/>
          <w:lang w:val="en"/>
        </w:rPr>
        <w:t>function of the cap</w:t>
      </w:r>
      <w:r w:rsidR="0006452C">
        <w:rPr>
          <w:rFonts w:ascii="Times New Roman" w:eastAsia="Times New Roman" w:hAnsi="Times New Roman" w:cs="Times New Roman"/>
          <w:lang w:val="en"/>
        </w:rPr>
        <w:t>, which is alluded to above</w:t>
      </w:r>
      <w:r w:rsidR="00297694" w:rsidRPr="00331335">
        <w:rPr>
          <w:rFonts w:ascii="Times New Roman" w:eastAsia="Times New Roman" w:hAnsi="Times New Roman" w:cs="Times New Roman"/>
          <w:lang w:val="en"/>
        </w:rPr>
        <w:t xml:space="preserve">. </w:t>
      </w:r>
      <w:r w:rsidR="0006452C">
        <w:rPr>
          <w:rFonts w:ascii="Times New Roman" w:eastAsia="Times New Roman" w:hAnsi="Times New Roman" w:cs="Times New Roman"/>
          <w:lang w:val="en"/>
        </w:rPr>
        <w:t xml:space="preserve">The cap </w:t>
      </w:r>
      <w:r w:rsidR="00297694" w:rsidRPr="00331335">
        <w:rPr>
          <w:rFonts w:ascii="Times New Roman" w:eastAsia="Times New Roman" w:hAnsi="Times New Roman" w:cs="Times New Roman"/>
          <w:lang w:val="en"/>
        </w:rPr>
        <w:t xml:space="preserve">is </w:t>
      </w:r>
      <w:r w:rsidR="00EF1CAA" w:rsidRPr="00331335">
        <w:rPr>
          <w:rFonts w:ascii="Times New Roman" w:eastAsia="Times New Roman" w:hAnsi="Times New Roman" w:cs="Times New Roman"/>
          <w:lang w:val="en"/>
        </w:rPr>
        <w:t>designed</w:t>
      </w:r>
      <w:r w:rsidR="00821664" w:rsidRPr="00331335">
        <w:rPr>
          <w:rFonts w:ascii="Times New Roman" w:eastAsia="Times New Roman" w:hAnsi="Times New Roman" w:cs="Times New Roman"/>
          <w:lang w:val="en"/>
        </w:rPr>
        <w:t xml:space="preserve"> </w:t>
      </w:r>
      <w:r w:rsidR="006536B1" w:rsidRPr="00331335">
        <w:rPr>
          <w:rFonts w:ascii="Times New Roman" w:eastAsia="Times New Roman" w:hAnsi="Times New Roman" w:cs="Times New Roman"/>
          <w:lang w:val="en"/>
        </w:rPr>
        <w:t xml:space="preserve">to </w:t>
      </w:r>
      <w:r w:rsidR="007914D8" w:rsidRPr="00331335">
        <w:rPr>
          <w:rFonts w:ascii="Times New Roman" w:eastAsia="Times New Roman" w:hAnsi="Times New Roman" w:cs="Times New Roman"/>
          <w:lang w:val="en"/>
        </w:rPr>
        <w:t xml:space="preserve">stimulate </w:t>
      </w:r>
      <w:r w:rsidR="006A1071" w:rsidRPr="00331335">
        <w:rPr>
          <w:rFonts w:ascii="Times New Roman" w:eastAsia="Times New Roman" w:hAnsi="Times New Roman" w:cs="Times New Roman"/>
          <w:lang w:val="en"/>
        </w:rPr>
        <w:t xml:space="preserve">adjustments to behavior in relation to, and about how claimants deploy, a broader </w:t>
      </w:r>
      <w:r w:rsidR="00297694" w:rsidRPr="00331335">
        <w:rPr>
          <w:rFonts w:ascii="Times New Roman" w:eastAsia="Times New Roman" w:hAnsi="Times New Roman" w:cs="Times New Roman"/>
          <w:lang w:val="en"/>
        </w:rPr>
        <w:t xml:space="preserve">portfolio of </w:t>
      </w:r>
      <w:r w:rsidR="00DC00B1" w:rsidRPr="00331335">
        <w:rPr>
          <w:rFonts w:ascii="Times New Roman" w:eastAsia="Times New Roman" w:hAnsi="Times New Roman" w:cs="Times New Roman"/>
          <w:lang w:val="en"/>
        </w:rPr>
        <w:t>resource</w:t>
      </w:r>
      <w:r w:rsidR="00ED2202" w:rsidRPr="00331335">
        <w:rPr>
          <w:rFonts w:ascii="Times New Roman" w:eastAsia="Times New Roman" w:hAnsi="Times New Roman" w:cs="Times New Roman"/>
          <w:lang w:val="en"/>
        </w:rPr>
        <w:t>s</w:t>
      </w:r>
      <w:r w:rsidR="006A1071" w:rsidRPr="00331335">
        <w:rPr>
          <w:rFonts w:ascii="Times New Roman" w:eastAsia="Times New Roman" w:hAnsi="Times New Roman" w:cs="Times New Roman"/>
          <w:lang w:val="en"/>
        </w:rPr>
        <w:t xml:space="preserve">. </w:t>
      </w:r>
      <w:r w:rsidR="00DC00B1" w:rsidRPr="00331335">
        <w:rPr>
          <w:rFonts w:ascii="Times New Roman" w:eastAsia="Times New Roman" w:hAnsi="Times New Roman" w:cs="Times New Roman"/>
          <w:lang w:val="en"/>
        </w:rPr>
        <w:t xml:space="preserve">Substantiating the </w:t>
      </w:r>
      <w:r w:rsidR="00F95A94" w:rsidRPr="00331335">
        <w:rPr>
          <w:rFonts w:ascii="Times New Roman" w:eastAsia="Times New Roman" w:hAnsi="Times New Roman" w:cs="Times New Roman"/>
          <w:lang w:val="en"/>
        </w:rPr>
        <w:t>point,</w:t>
      </w:r>
      <w:r w:rsidR="00297694" w:rsidRPr="00331335">
        <w:rPr>
          <w:rFonts w:ascii="Times New Roman" w:eastAsia="Times New Roman" w:hAnsi="Times New Roman" w:cs="Times New Roman"/>
          <w:lang w:val="en"/>
        </w:rPr>
        <w:t xml:space="preserve"> it is pertinent to refer to the </w:t>
      </w:r>
      <w:r w:rsidR="00F44E15" w:rsidRPr="00331335">
        <w:rPr>
          <w:rFonts w:ascii="Times New Roman" w:eastAsia="Times New Roman" w:hAnsi="Times New Roman" w:cs="Times New Roman"/>
          <w:lang w:val="en"/>
        </w:rPr>
        <w:t xml:space="preserve">impact assessment </w:t>
      </w:r>
      <w:r w:rsidR="00C879C2" w:rsidRPr="00331335">
        <w:rPr>
          <w:rFonts w:ascii="Times New Roman" w:eastAsia="Times New Roman" w:hAnsi="Times New Roman" w:cs="Times New Roman"/>
          <w:lang w:val="en"/>
        </w:rPr>
        <w:t>undertaken</w:t>
      </w:r>
      <w:r w:rsidR="00F44E15" w:rsidRPr="00331335">
        <w:rPr>
          <w:rFonts w:ascii="Times New Roman" w:eastAsia="Times New Roman" w:hAnsi="Times New Roman" w:cs="Times New Roman"/>
          <w:lang w:val="en"/>
        </w:rPr>
        <w:t xml:space="preserve"> prior to the</w:t>
      </w:r>
      <w:r w:rsidR="00DC00B1" w:rsidRPr="00331335">
        <w:rPr>
          <w:rFonts w:ascii="Times New Roman" w:eastAsia="Times New Roman" w:hAnsi="Times New Roman" w:cs="Times New Roman"/>
          <w:lang w:val="en"/>
        </w:rPr>
        <w:t xml:space="preserve"> cap’s</w:t>
      </w:r>
      <w:r w:rsidR="00F44E15" w:rsidRPr="00331335">
        <w:rPr>
          <w:rFonts w:ascii="Times New Roman" w:eastAsia="Times New Roman" w:hAnsi="Times New Roman" w:cs="Times New Roman"/>
          <w:lang w:val="en"/>
        </w:rPr>
        <w:t xml:space="preserve"> introduction</w:t>
      </w:r>
      <w:r w:rsidR="00297694" w:rsidRPr="00331335">
        <w:rPr>
          <w:rFonts w:ascii="Times New Roman" w:eastAsia="Times New Roman" w:hAnsi="Times New Roman" w:cs="Times New Roman"/>
          <w:lang w:val="en"/>
        </w:rPr>
        <w:t xml:space="preserve"> (Department for Work and Pensions 2011). This declared </w:t>
      </w:r>
      <w:r w:rsidR="00F44E15" w:rsidRPr="00331335">
        <w:rPr>
          <w:rFonts w:ascii="Times New Roman" w:eastAsia="Times New Roman" w:hAnsi="Times New Roman" w:cs="Times New Roman"/>
          <w:lang w:val="en"/>
        </w:rPr>
        <w:t xml:space="preserve">that the cap itself </w:t>
      </w:r>
      <w:r w:rsidR="00C879C2" w:rsidRPr="00331335">
        <w:rPr>
          <w:rFonts w:ascii="Times New Roman" w:eastAsia="Times New Roman" w:hAnsi="Times New Roman" w:cs="Times New Roman"/>
          <w:lang w:val="en"/>
        </w:rPr>
        <w:t>was</w:t>
      </w:r>
      <w:r w:rsidR="00F44E15" w:rsidRPr="00331335">
        <w:rPr>
          <w:rFonts w:ascii="Times New Roman" w:eastAsia="Times New Roman" w:hAnsi="Times New Roman" w:cs="Times New Roman"/>
          <w:lang w:val="en"/>
        </w:rPr>
        <w:t xml:space="preserve"> intended to activate an appropriate response and create a need for claimants to accumulate, or reconfigure, their available resources by</w:t>
      </w:r>
      <w:r w:rsidR="00DF2A3D">
        <w:rPr>
          <w:rFonts w:ascii="Times New Roman" w:eastAsia="Times New Roman" w:hAnsi="Times New Roman" w:cs="Times New Roman"/>
          <w:lang w:val="en"/>
        </w:rPr>
        <w:t>, for example,</w:t>
      </w:r>
      <w:r w:rsidR="00F44E15" w:rsidRPr="00331335">
        <w:rPr>
          <w:rFonts w:ascii="Times New Roman" w:eastAsia="Times New Roman" w:hAnsi="Times New Roman" w:cs="Times New Roman"/>
          <w:lang w:val="en"/>
        </w:rPr>
        <w:t xml:space="preserve"> work</w:t>
      </w:r>
      <w:r w:rsidR="00067722">
        <w:rPr>
          <w:rFonts w:ascii="Times New Roman" w:eastAsia="Times New Roman" w:hAnsi="Times New Roman" w:cs="Times New Roman"/>
          <w:lang w:val="en"/>
        </w:rPr>
        <w:t>ing</w:t>
      </w:r>
      <w:r w:rsidR="00F44E15" w:rsidRPr="00331335">
        <w:rPr>
          <w:rFonts w:ascii="Times New Roman" w:eastAsia="Times New Roman" w:hAnsi="Times New Roman" w:cs="Times New Roman"/>
          <w:lang w:val="en"/>
        </w:rPr>
        <w:t xml:space="preserve">, reducing non-rent expenditure, or moving to cheaper accommodation. </w:t>
      </w:r>
      <w:r w:rsidR="00F95A94" w:rsidRPr="00331335">
        <w:rPr>
          <w:rFonts w:ascii="Times New Roman" w:eastAsia="Times New Roman" w:hAnsi="Times New Roman" w:cs="Times New Roman"/>
          <w:lang w:val="en"/>
        </w:rPr>
        <w:t xml:space="preserve">A separate assessment carried out </w:t>
      </w:r>
      <w:r w:rsidR="00C879C2" w:rsidRPr="00331335">
        <w:rPr>
          <w:rFonts w:ascii="Times New Roman" w:eastAsia="Times New Roman" w:hAnsi="Times New Roman" w:cs="Times New Roman"/>
          <w:lang w:val="en"/>
        </w:rPr>
        <w:t>shortly afterwards</w:t>
      </w:r>
      <w:r w:rsidR="00F44E15" w:rsidRPr="00331335">
        <w:rPr>
          <w:rFonts w:ascii="Times New Roman" w:eastAsia="Times New Roman" w:hAnsi="Times New Roman" w:cs="Times New Roman"/>
          <w:lang w:val="en"/>
        </w:rPr>
        <w:t xml:space="preserve"> highlighted </w:t>
      </w:r>
      <w:r w:rsidR="00F95A94" w:rsidRPr="00331335">
        <w:rPr>
          <w:rFonts w:ascii="Times New Roman" w:eastAsia="Times New Roman" w:hAnsi="Times New Roman" w:cs="Times New Roman"/>
          <w:lang w:val="en"/>
        </w:rPr>
        <w:t xml:space="preserve">the </w:t>
      </w:r>
      <w:r w:rsidR="00F44E15" w:rsidRPr="00331335">
        <w:rPr>
          <w:rFonts w:ascii="Times New Roman" w:eastAsia="Times New Roman" w:hAnsi="Times New Roman" w:cs="Times New Roman"/>
          <w:lang w:val="en"/>
        </w:rPr>
        <w:t xml:space="preserve">analogous regulatory intention of activating additional claimant resources primarily </w:t>
      </w:r>
      <w:r w:rsidR="00C879C2" w:rsidRPr="00331335">
        <w:rPr>
          <w:rFonts w:ascii="Times New Roman" w:eastAsia="Times New Roman" w:hAnsi="Times New Roman" w:cs="Times New Roman"/>
          <w:lang w:val="en"/>
        </w:rPr>
        <w:t>by</w:t>
      </w:r>
      <w:r w:rsidR="00F44E15" w:rsidRPr="00331335">
        <w:rPr>
          <w:rFonts w:ascii="Times New Roman" w:eastAsia="Times New Roman" w:hAnsi="Times New Roman" w:cs="Times New Roman"/>
          <w:lang w:val="en"/>
        </w:rPr>
        <w:t xml:space="preserve"> encouraging claimants to work more hours or by renegotiating their rent in situ (Department for Work and Pensions 2012</w:t>
      </w:r>
      <w:r w:rsidR="003A14DC" w:rsidRPr="00331335">
        <w:rPr>
          <w:rFonts w:ascii="Times New Roman" w:eastAsia="Times New Roman" w:hAnsi="Times New Roman" w:cs="Times New Roman"/>
          <w:lang w:val="en"/>
        </w:rPr>
        <w:t>b</w:t>
      </w:r>
      <w:r w:rsidR="00F44E15" w:rsidRPr="00331335">
        <w:rPr>
          <w:rFonts w:ascii="Times New Roman" w:eastAsia="Times New Roman" w:hAnsi="Times New Roman" w:cs="Times New Roman"/>
          <w:lang w:val="en"/>
        </w:rPr>
        <w:t xml:space="preserve">). </w:t>
      </w:r>
      <w:r w:rsidR="00437BA9"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This is an important regulatory purpose and further underlines what Grover (2022, p. 3-4) points out as one of the most important concerns over social security policy and the cap mechanism, </w:t>
      </w:r>
      <w:r w:rsidR="00F95A94" w:rsidRPr="00331335">
        <w:rPr>
          <w:rFonts w:ascii="Times New Roman" w:eastAsia="Times New Roman" w:hAnsi="Times New Roman" w:cs="Times New Roman"/>
          <w:lang w:val="en"/>
        </w:rPr>
        <w:t>which relates to</w:t>
      </w:r>
      <w:r w:rsidR="00F44E15" w:rsidRPr="00331335">
        <w:rPr>
          <w:rFonts w:ascii="Times New Roman" w:eastAsia="Times New Roman" w:hAnsi="Times New Roman" w:cs="Times New Roman"/>
          <w:lang w:val="en"/>
        </w:rPr>
        <w:t xml:space="preserve"> how it “might act to encourage or discourage people to commodify, to sell, their </w:t>
      </w:r>
      <w:proofErr w:type="spellStart"/>
      <w:r w:rsidR="00F44E15" w:rsidRPr="00331335">
        <w:rPr>
          <w:rFonts w:ascii="Times New Roman" w:eastAsia="Times New Roman" w:hAnsi="Times New Roman" w:cs="Times New Roman"/>
          <w:lang w:val="en"/>
        </w:rPr>
        <w:t>labour</w:t>
      </w:r>
      <w:proofErr w:type="spellEnd"/>
      <w:r w:rsidR="00F44E15" w:rsidRPr="00331335">
        <w:rPr>
          <w:rFonts w:ascii="Times New Roman" w:eastAsia="Times New Roman" w:hAnsi="Times New Roman" w:cs="Times New Roman"/>
          <w:lang w:val="en"/>
        </w:rPr>
        <w:t xml:space="preserve"> power”. </w:t>
      </w:r>
      <w:r w:rsidR="00730D57" w:rsidRPr="00331335">
        <w:rPr>
          <w:rFonts w:ascii="Times New Roman" w:eastAsia="Times New Roman" w:hAnsi="Times New Roman" w:cs="Times New Roman"/>
          <w:lang w:val="en"/>
        </w:rPr>
        <w:t>C</w:t>
      </w:r>
      <w:r w:rsidR="00F44E15" w:rsidRPr="00331335">
        <w:rPr>
          <w:rFonts w:ascii="Times New Roman" w:eastAsia="Times New Roman" w:hAnsi="Times New Roman" w:cs="Times New Roman"/>
          <w:lang w:val="en"/>
        </w:rPr>
        <w:t>ommodification suggests claimant resources</w:t>
      </w:r>
      <w:r w:rsidR="008964C2">
        <w:rPr>
          <w:rFonts w:ascii="Times New Roman" w:eastAsia="Times New Roman" w:hAnsi="Times New Roman" w:cs="Times New Roman"/>
          <w:lang w:val="en"/>
        </w:rPr>
        <w:t xml:space="preserve"> </w:t>
      </w:r>
      <w:r w:rsidR="00730D57" w:rsidRPr="00331335">
        <w:rPr>
          <w:rFonts w:ascii="Times New Roman" w:eastAsia="Times New Roman" w:hAnsi="Times New Roman" w:cs="Times New Roman"/>
          <w:lang w:val="en"/>
        </w:rPr>
        <w:t xml:space="preserve">form </w:t>
      </w:r>
      <w:r w:rsidR="00F44E15" w:rsidRPr="00331335">
        <w:rPr>
          <w:rFonts w:ascii="Times New Roman" w:eastAsia="Times New Roman" w:hAnsi="Times New Roman" w:cs="Times New Roman"/>
          <w:lang w:val="en"/>
        </w:rPr>
        <w:t>part of the fabric of the regulatory system</w:t>
      </w:r>
      <w:r w:rsidR="00C879C2" w:rsidRPr="00331335">
        <w:rPr>
          <w:rFonts w:ascii="Times New Roman" w:eastAsia="Times New Roman" w:hAnsi="Times New Roman" w:cs="Times New Roman"/>
          <w:lang w:val="en"/>
        </w:rPr>
        <w:t xml:space="preserve"> since </w:t>
      </w:r>
      <w:r w:rsidR="00F44E15" w:rsidRPr="00331335">
        <w:rPr>
          <w:rFonts w:ascii="Times New Roman" w:eastAsia="Times New Roman" w:hAnsi="Times New Roman" w:cs="Times New Roman"/>
          <w:lang w:val="en"/>
        </w:rPr>
        <w:t xml:space="preserve">the more hours worked the more financial resources </w:t>
      </w:r>
      <w:r w:rsidR="00C879C2" w:rsidRPr="00331335">
        <w:rPr>
          <w:rFonts w:ascii="Times New Roman" w:eastAsia="Times New Roman" w:hAnsi="Times New Roman" w:cs="Times New Roman"/>
          <w:lang w:val="en"/>
        </w:rPr>
        <w:t>will</w:t>
      </w:r>
      <w:r w:rsidR="00182F6F" w:rsidRPr="00331335">
        <w:rPr>
          <w:rFonts w:ascii="Times New Roman" w:eastAsia="Times New Roman" w:hAnsi="Times New Roman" w:cs="Times New Roman"/>
          <w:lang w:val="en"/>
        </w:rPr>
        <w:t xml:space="preserve"> be</w:t>
      </w:r>
      <w:r w:rsidR="00C879C2"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accumulated and mobilized to meet welfare needs. </w:t>
      </w:r>
      <w:r w:rsidR="00C879C2" w:rsidRPr="00331335">
        <w:rPr>
          <w:rFonts w:ascii="Times New Roman" w:eastAsia="Times New Roman" w:hAnsi="Times New Roman" w:cs="Times New Roman"/>
          <w:lang w:val="en"/>
        </w:rPr>
        <w:t xml:space="preserve">It is thus clear that </w:t>
      </w:r>
      <w:r w:rsidR="00F44E15" w:rsidRPr="00331335">
        <w:rPr>
          <w:rFonts w:ascii="Times New Roman" w:eastAsia="Times New Roman" w:hAnsi="Times New Roman" w:cs="Times New Roman"/>
          <w:lang w:val="en"/>
        </w:rPr>
        <w:t xml:space="preserve">the benefit cap is an important tool that </w:t>
      </w:r>
      <w:r w:rsidR="00581751" w:rsidRPr="00331335">
        <w:rPr>
          <w:rFonts w:ascii="Times New Roman" w:eastAsia="Times New Roman" w:hAnsi="Times New Roman" w:cs="Times New Roman"/>
          <w:lang w:val="en"/>
        </w:rPr>
        <w:t xml:space="preserve">not only </w:t>
      </w:r>
      <w:r w:rsidR="00856DAD" w:rsidRPr="00331335">
        <w:rPr>
          <w:rFonts w:ascii="Times New Roman" w:eastAsia="Times New Roman" w:hAnsi="Times New Roman" w:cs="Times New Roman"/>
          <w:lang w:val="en"/>
        </w:rPr>
        <w:t xml:space="preserve">determines the limits of </w:t>
      </w:r>
      <w:r w:rsidR="00581751" w:rsidRPr="00331335">
        <w:rPr>
          <w:rFonts w:ascii="Times New Roman" w:eastAsia="Times New Roman" w:hAnsi="Times New Roman" w:cs="Times New Roman"/>
          <w:lang w:val="en"/>
        </w:rPr>
        <w:t xml:space="preserve">any </w:t>
      </w:r>
      <w:r w:rsidR="00856DAD" w:rsidRPr="00331335">
        <w:rPr>
          <w:rFonts w:ascii="Times New Roman" w:eastAsia="Times New Roman" w:hAnsi="Times New Roman" w:cs="Times New Roman"/>
          <w:lang w:val="en"/>
        </w:rPr>
        <w:t xml:space="preserve">fiscal transfers from the </w:t>
      </w:r>
      <w:proofErr w:type="gramStart"/>
      <w:r w:rsidR="00856DAD" w:rsidRPr="00331335">
        <w:rPr>
          <w:rFonts w:ascii="Times New Roman" w:eastAsia="Times New Roman" w:hAnsi="Times New Roman" w:cs="Times New Roman"/>
          <w:lang w:val="en"/>
        </w:rPr>
        <w:t>state</w:t>
      </w:r>
      <w:proofErr w:type="gramEnd"/>
      <w:r w:rsidR="00856DAD" w:rsidRPr="00331335">
        <w:rPr>
          <w:rFonts w:ascii="Times New Roman" w:eastAsia="Times New Roman" w:hAnsi="Times New Roman" w:cs="Times New Roman"/>
          <w:lang w:val="en"/>
        </w:rPr>
        <w:t xml:space="preserve"> </w:t>
      </w:r>
      <w:r w:rsidR="00581751" w:rsidRPr="00331335">
        <w:rPr>
          <w:rFonts w:ascii="Times New Roman" w:eastAsia="Times New Roman" w:hAnsi="Times New Roman" w:cs="Times New Roman"/>
          <w:lang w:val="en"/>
        </w:rPr>
        <w:t xml:space="preserve">but </w:t>
      </w:r>
      <w:r w:rsidR="00856DAD" w:rsidRPr="00331335">
        <w:rPr>
          <w:rFonts w:ascii="Times New Roman" w:eastAsia="Times New Roman" w:hAnsi="Times New Roman" w:cs="Times New Roman"/>
          <w:lang w:val="en"/>
        </w:rPr>
        <w:t xml:space="preserve">which also </w:t>
      </w:r>
      <w:r w:rsidR="00F205D0" w:rsidRPr="00331335">
        <w:rPr>
          <w:rFonts w:ascii="Times New Roman" w:eastAsia="Times New Roman" w:hAnsi="Times New Roman" w:cs="Times New Roman"/>
          <w:lang w:val="en"/>
        </w:rPr>
        <w:t xml:space="preserve">endeavors </w:t>
      </w:r>
      <w:r w:rsidR="00856DAD" w:rsidRPr="00331335">
        <w:rPr>
          <w:rFonts w:ascii="Times New Roman" w:eastAsia="Times New Roman" w:hAnsi="Times New Roman" w:cs="Times New Roman"/>
          <w:lang w:val="en"/>
        </w:rPr>
        <w:t xml:space="preserve">to </w:t>
      </w:r>
      <w:r w:rsidR="00F44E15" w:rsidRPr="00331335">
        <w:rPr>
          <w:rFonts w:ascii="Times New Roman" w:eastAsia="Times New Roman" w:hAnsi="Times New Roman" w:cs="Times New Roman"/>
          <w:lang w:val="en"/>
        </w:rPr>
        <w:t xml:space="preserve">stimulate where claimants divert their financial </w:t>
      </w:r>
    </w:p>
    <w:p w14:paraId="1E5E5BB2" w14:textId="77777777" w:rsidR="009C0F90" w:rsidRDefault="009C0F90" w:rsidP="002A795D">
      <w:pPr>
        <w:spacing w:after="0" w:line="480" w:lineRule="auto"/>
        <w:jc w:val="both"/>
        <w:rPr>
          <w:rFonts w:ascii="Times New Roman" w:eastAsia="Times New Roman" w:hAnsi="Times New Roman" w:cs="Times New Roman"/>
          <w:lang w:val="en"/>
        </w:rPr>
      </w:pPr>
    </w:p>
    <w:p w14:paraId="76D4505E" w14:textId="77777777" w:rsidR="00BA7B11" w:rsidRDefault="00BA7B11">
      <w:pPr>
        <w:rPr>
          <w:rFonts w:ascii="Times New Roman" w:eastAsiaTheme="minorEastAsia" w:hAnsi="Times New Roman" w:cs="Times New Roman"/>
          <w:b/>
          <w:lang w:val="en-GB" w:eastAsia="en-GB"/>
        </w:rPr>
      </w:pPr>
      <w:bookmarkStart w:id="1" w:name="_Hlk140740896"/>
      <w:r>
        <w:rPr>
          <w:rFonts w:ascii="Times New Roman" w:eastAsiaTheme="minorEastAsia" w:hAnsi="Times New Roman" w:cs="Times New Roman"/>
          <w:b/>
          <w:lang w:val="en-GB" w:eastAsia="en-GB"/>
        </w:rPr>
        <w:br w:type="page"/>
      </w:r>
    </w:p>
    <w:p w14:paraId="2F382E3B" w14:textId="7B654350" w:rsidR="00A53138" w:rsidRPr="00A53138" w:rsidRDefault="00A53138" w:rsidP="00FA2851">
      <w:pPr>
        <w:spacing w:after="0" w:line="240" w:lineRule="auto"/>
        <w:ind w:left="-993"/>
        <w:rPr>
          <w:rFonts w:ascii="Times New Roman" w:eastAsiaTheme="minorEastAsia" w:hAnsi="Times New Roman" w:cs="Times New Roman"/>
          <w:b/>
          <w:lang w:val="en-GB" w:eastAsia="en-GB"/>
        </w:rPr>
      </w:pPr>
      <w:r w:rsidRPr="00A53138">
        <w:rPr>
          <w:rFonts w:ascii="Times New Roman" w:eastAsiaTheme="minorEastAsia" w:hAnsi="Times New Roman" w:cs="Times New Roman"/>
          <w:b/>
          <w:lang w:val="en-GB" w:eastAsia="en-GB"/>
        </w:rPr>
        <w:lastRenderedPageBreak/>
        <w:t>Table 2</w:t>
      </w:r>
      <w:r w:rsidRPr="00A53138">
        <w:rPr>
          <w:rFonts w:ascii="Times New Roman" w:eastAsiaTheme="minorEastAsia" w:hAnsi="Times New Roman" w:cs="Times New Roman"/>
          <w:b/>
          <w:lang w:val="en-GB" w:eastAsia="en-GB"/>
        </w:rPr>
        <w:tab/>
      </w:r>
      <w:r w:rsidRPr="00A53138">
        <w:rPr>
          <w:rFonts w:ascii="Times New Roman" w:eastAsiaTheme="minorEastAsia" w:hAnsi="Times New Roman" w:cs="Times New Roman"/>
          <w:lang w:val="en-GB" w:eastAsia="en-GB"/>
        </w:rPr>
        <w:t>The Benefit Cap</w:t>
      </w:r>
    </w:p>
    <w:tbl>
      <w:tblPr>
        <w:tblStyle w:val="TableGrid11"/>
        <w:tblW w:w="9322" w:type="dxa"/>
        <w:tblInd w:w="-968"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817"/>
        <w:gridCol w:w="7513"/>
        <w:gridCol w:w="992"/>
      </w:tblGrid>
      <w:tr w:rsidR="00A53138" w:rsidRPr="00A53138" w14:paraId="476073EE" w14:textId="77777777" w:rsidTr="00FA2851">
        <w:tc>
          <w:tcPr>
            <w:tcW w:w="817" w:type="dxa"/>
            <w:tcBorders>
              <w:top w:val="single" w:sz="12" w:space="0" w:color="auto"/>
              <w:bottom w:val="single" w:sz="12" w:space="0" w:color="auto"/>
            </w:tcBorders>
          </w:tcPr>
          <w:p w14:paraId="19524B2D" w14:textId="77777777" w:rsidR="00A53138" w:rsidRPr="00A53138" w:rsidRDefault="00A53138" w:rsidP="00A53138">
            <w:pPr>
              <w:rPr>
                <w:lang w:val="en-GB"/>
              </w:rPr>
            </w:pPr>
            <w:r w:rsidRPr="00A53138">
              <w:rPr>
                <w:lang w:val="en-GB"/>
              </w:rPr>
              <w:t>YEAR</w:t>
            </w:r>
          </w:p>
        </w:tc>
        <w:tc>
          <w:tcPr>
            <w:tcW w:w="7513" w:type="dxa"/>
            <w:tcBorders>
              <w:top w:val="single" w:sz="12" w:space="0" w:color="auto"/>
              <w:bottom w:val="single" w:sz="12" w:space="0" w:color="auto"/>
            </w:tcBorders>
          </w:tcPr>
          <w:p w14:paraId="051ACA9A" w14:textId="77777777" w:rsidR="00A53138" w:rsidRPr="00A53138" w:rsidRDefault="00A53138" w:rsidP="00A53138">
            <w:pPr>
              <w:rPr>
                <w:lang w:val="en-GB"/>
              </w:rPr>
            </w:pPr>
            <w:r w:rsidRPr="00A53138">
              <w:rPr>
                <w:lang w:val="en-GB"/>
              </w:rPr>
              <w:t>RECIPIENT</w:t>
            </w:r>
          </w:p>
        </w:tc>
        <w:tc>
          <w:tcPr>
            <w:tcW w:w="992" w:type="dxa"/>
            <w:tcBorders>
              <w:top w:val="single" w:sz="12" w:space="0" w:color="auto"/>
              <w:bottom w:val="single" w:sz="12" w:space="0" w:color="auto"/>
            </w:tcBorders>
          </w:tcPr>
          <w:p w14:paraId="6FDB33D5" w14:textId="77777777" w:rsidR="00A53138" w:rsidRPr="00A53138" w:rsidRDefault="00A53138" w:rsidP="00A53138">
            <w:pPr>
              <w:rPr>
                <w:lang w:val="en-GB"/>
              </w:rPr>
            </w:pPr>
            <w:r w:rsidRPr="00A53138">
              <w:rPr>
                <w:lang w:val="en-GB"/>
              </w:rPr>
              <w:t>CAP</w:t>
            </w:r>
          </w:p>
        </w:tc>
      </w:tr>
      <w:tr w:rsidR="00A53138" w:rsidRPr="00A53138" w14:paraId="09FA3DDD" w14:textId="77777777" w:rsidTr="00FA2851">
        <w:trPr>
          <w:trHeight w:val="8188"/>
        </w:trPr>
        <w:tc>
          <w:tcPr>
            <w:tcW w:w="817" w:type="dxa"/>
            <w:tcBorders>
              <w:top w:val="single" w:sz="12" w:space="0" w:color="auto"/>
              <w:bottom w:val="single" w:sz="12" w:space="0" w:color="auto"/>
            </w:tcBorders>
          </w:tcPr>
          <w:p w14:paraId="5A4C4D8C" w14:textId="77777777" w:rsidR="00A53138" w:rsidRPr="00A53138" w:rsidRDefault="00A53138" w:rsidP="00A53138">
            <w:pPr>
              <w:rPr>
                <w:lang w:val="en-GB"/>
              </w:rPr>
            </w:pPr>
            <w:r w:rsidRPr="00A53138">
              <w:rPr>
                <w:lang w:val="en-GB"/>
              </w:rPr>
              <w:t>2013</w:t>
            </w:r>
          </w:p>
          <w:p w14:paraId="3C47D6C4" w14:textId="77777777" w:rsidR="00A53138" w:rsidRPr="00A53138" w:rsidRDefault="00A53138" w:rsidP="00A53138">
            <w:pPr>
              <w:rPr>
                <w:lang w:val="en-GB"/>
              </w:rPr>
            </w:pPr>
          </w:p>
          <w:p w14:paraId="2B06EE0D" w14:textId="77777777" w:rsidR="00A53138" w:rsidRPr="00A53138" w:rsidRDefault="00A53138" w:rsidP="00A53138">
            <w:pPr>
              <w:rPr>
                <w:lang w:val="en-GB"/>
              </w:rPr>
            </w:pPr>
          </w:p>
          <w:p w14:paraId="43E74230" w14:textId="77777777" w:rsidR="00A53138" w:rsidRPr="00A53138" w:rsidRDefault="00A53138" w:rsidP="00A53138">
            <w:pPr>
              <w:rPr>
                <w:lang w:val="en-GB"/>
              </w:rPr>
            </w:pPr>
          </w:p>
          <w:p w14:paraId="19E300A2" w14:textId="77777777" w:rsidR="00A53138" w:rsidRPr="00A53138" w:rsidRDefault="00A53138" w:rsidP="00A53138">
            <w:pPr>
              <w:rPr>
                <w:lang w:val="en-GB"/>
              </w:rPr>
            </w:pPr>
          </w:p>
          <w:p w14:paraId="349C0E7C" w14:textId="77777777" w:rsidR="00A53138" w:rsidRPr="00A53138" w:rsidRDefault="00A53138" w:rsidP="00A53138">
            <w:pPr>
              <w:rPr>
                <w:lang w:val="en-GB"/>
              </w:rPr>
            </w:pPr>
            <w:r w:rsidRPr="00A53138">
              <w:rPr>
                <w:lang w:val="en-GB"/>
              </w:rPr>
              <w:t>2016</w:t>
            </w:r>
          </w:p>
          <w:p w14:paraId="61E47766" w14:textId="77777777" w:rsidR="00A53138" w:rsidRPr="00A53138" w:rsidRDefault="00A53138" w:rsidP="00A53138">
            <w:pPr>
              <w:rPr>
                <w:lang w:val="en-GB"/>
              </w:rPr>
            </w:pPr>
          </w:p>
          <w:p w14:paraId="14C5616B" w14:textId="77777777" w:rsidR="00A53138" w:rsidRPr="00A53138" w:rsidRDefault="00A53138" w:rsidP="00A53138">
            <w:pPr>
              <w:rPr>
                <w:lang w:val="en-GB"/>
              </w:rPr>
            </w:pPr>
          </w:p>
          <w:p w14:paraId="733705C8" w14:textId="77777777" w:rsidR="00A53138" w:rsidRPr="00A53138" w:rsidRDefault="00A53138" w:rsidP="00A53138">
            <w:pPr>
              <w:rPr>
                <w:lang w:val="en-GB"/>
              </w:rPr>
            </w:pPr>
          </w:p>
          <w:p w14:paraId="20E5C78A" w14:textId="77777777" w:rsidR="00A53138" w:rsidRPr="00A53138" w:rsidRDefault="00A53138" w:rsidP="00A53138">
            <w:pPr>
              <w:rPr>
                <w:lang w:val="en-GB"/>
              </w:rPr>
            </w:pPr>
          </w:p>
          <w:p w14:paraId="2A24B29B" w14:textId="77777777" w:rsidR="00A53138" w:rsidRPr="00A53138" w:rsidRDefault="00A53138" w:rsidP="00A53138">
            <w:pPr>
              <w:rPr>
                <w:lang w:val="en-GB"/>
              </w:rPr>
            </w:pPr>
          </w:p>
          <w:p w14:paraId="5CE4A3FF" w14:textId="77777777" w:rsidR="00A53138" w:rsidRPr="00A53138" w:rsidRDefault="00A53138" w:rsidP="00A53138">
            <w:pPr>
              <w:rPr>
                <w:lang w:val="en-GB"/>
              </w:rPr>
            </w:pPr>
          </w:p>
          <w:p w14:paraId="4A74569C" w14:textId="77777777" w:rsidR="00A53138" w:rsidRPr="00A53138" w:rsidRDefault="00A53138" w:rsidP="00A53138">
            <w:pPr>
              <w:rPr>
                <w:lang w:val="en-GB"/>
              </w:rPr>
            </w:pPr>
          </w:p>
          <w:p w14:paraId="6C2B8ADE" w14:textId="77777777" w:rsidR="00A53138" w:rsidRPr="00A53138" w:rsidRDefault="00A53138" w:rsidP="00A53138">
            <w:pPr>
              <w:rPr>
                <w:lang w:val="en-GB"/>
              </w:rPr>
            </w:pPr>
          </w:p>
          <w:p w14:paraId="5D7B4B93" w14:textId="77777777" w:rsidR="00A53138" w:rsidRPr="00A53138" w:rsidRDefault="00A53138" w:rsidP="00A53138">
            <w:pPr>
              <w:rPr>
                <w:lang w:val="en-GB"/>
              </w:rPr>
            </w:pPr>
          </w:p>
          <w:p w14:paraId="5E0F3A04" w14:textId="77777777" w:rsidR="00A53138" w:rsidRPr="00A53138" w:rsidRDefault="00A53138" w:rsidP="00A53138">
            <w:pPr>
              <w:rPr>
                <w:lang w:val="en-GB"/>
              </w:rPr>
            </w:pPr>
          </w:p>
          <w:p w14:paraId="09318FB6" w14:textId="77777777" w:rsidR="00A53138" w:rsidRPr="00A53138" w:rsidRDefault="00A53138" w:rsidP="00A53138">
            <w:pPr>
              <w:rPr>
                <w:lang w:val="en-GB"/>
              </w:rPr>
            </w:pPr>
          </w:p>
          <w:p w14:paraId="4D62EDF1" w14:textId="77777777" w:rsidR="00A53138" w:rsidRPr="00A53138" w:rsidRDefault="00A53138" w:rsidP="00A53138">
            <w:pPr>
              <w:rPr>
                <w:lang w:val="en-GB"/>
              </w:rPr>
            </w:pPr>
          </w:p>
          <w:p w14:paraId="674F1290" w14:textId="77777777" w:rsidR="00A53138" w:rsidRPr="00A53138" w:rsidRDefault="00A53138" w:rsidP="00A53138">
            <w:pPr>
              <w:rPr>
                <w:lang w:val="en-GB"/>
              </w:rPr>
            </w:pPr>
          </w:p>
          <w:p w14:paraId="5F87FA3F" w14:textId="77777777" w:rsidR="00A53138" w:rsidRPr="00A53138" w:rsidRDefault="00A53138" w:rsidP="00A53138">
            <w:pPr>
              <w:rPr>
                <w:lang w:val="en-GB"/>
              </w:rPr>
            </w:pPr>
          </w:p>
          <w:p w14:paraId="7E983E37" w14:textId="77777777" w:rsidR="00A53138" w:rsidRPr="00A53138" w:rsidRDefault="00A53138" w:rsidP="00A53138">
            <w:pPr>
              <w:rPr>
                <w:lang w:val="en-GB"/>
              </w:rPr>
            </w:pPr>
          </w:p>
          <w:p w14:paraId="3197C36F" w14:textId="77777777" w:rsidR="00A53138" w:rsidRPr="00A53138" w:rsidRDefault="00A53138" w:rsidP="00A53138">
            <w:pPr>
              <w:rPr>
                <w:lang w:val="en-GB"/>
              </w:rPr>
            </w:pPr>
            <w:r w:rsidRPr="00A53138">
              <w:rPr>
                <w:lang w:val="en-GB"/>
              </w:rPr>
              <w:t>2023</w:t>
            </w:r>
          </w:p>
          <w:p w14:paraId="2631521E" w14:textId="77777777" w:rsidR="00A53138" w:rsidRPr="00A53138" w:rsidRDefault="00A53138" w:rsidP="00A53138">
            <w:pPr>
              <w:rPr>
                <w:lang w:val="en-GB"/>
              </w:rPr>
            </w:pPr>
          </w:p>
          <w:p w14:paraId="4D2805BD" w14:textId="77777777" w:rsidR="00A53138" w:rsidRPr="00A53138" w:rsidRDefault="00A53138" w:rsidP="00A53138">
            <w:pPr>
              <w:rPr>
                <w:lang w:val="en-GB"/>
              </w:rPr>
            </w:pPr>
          </w:p>
          <w:p w14:paraId="13711062" w14:textId="77777777" w:rsidR="00A53138" w:rsidRPr="00A53138" w:rsidRDefault="00A53138" w:rsidP="00A53138">
            <w:pPr>
              <w:rPr>
                <w:lang w:val="en-GB"/>
              </w:rPr>
            </w:pPr>
          </w:p>
          <w:p w14:paraId="738E4894" w14:textId="77777777" w:rsidR="00A53138" w:rsidRPr="00A53138" w:rsidRDefault="00A53138" w:rsidP="00A53138">
            <w:pPr>
              <w:rPr>
                <w:lang w:val="en-GB"/>
              </w:rPr>
            </w:pPr>
          </w:p>
          <w:p w14:paraId="348352D2" w14:textId="77777777" w:rsidR="00A53138" w:rsidRPr="00A53138" w:rsidRDefault="00A53138" w:rsidP="00A53138">
            <w:pPr>
              <w:rPr>
                <w:lang w:val="en-GB"/>
              </w:rPr>
            </w:pPr>
          </w:p>
          <w:p w14:paraId="2D0D2246" w14:textId="77777777" w:rsidR="00A53138" w:rsidRPr="00A53138" w:rsidRDefault="00A53138" w:rsidP="00A53138">
            <w:pPr>
              <w:rPr>
                <w:lang w:val="en-GB"/>
              </w:rPr>
            </w:pPr>
          </w:p>
          <w:p w14:paraId="6BE8A50E" w14:textId="77777777" w:rsidR="00A53138" w:rsidRPr="00A53138" w:rsidRDefault="00A53138" w:rsidP="00A53138">
            <w:pPr>
              <w:rPr>
                <w:lang w:val="en-GB"/>
              </w:rPr>
            </w:pPr>
          </w:p>
          <w:p w14:paraId="5710EAD1" w14:textId="77777777" w:rsidR="00A53138" w:rsidRPr="00A53138" w:rsidRDefault="00A53138" w:rsidP="00A53138">
            <w:pPr>
              <w:rPr>
                <w:lang w:val="en-GB"/>
              </w:rPr>
            </w:pPr>
          </w:p>
          <w:p w14:paraId="3F0D40F2" w14:textId="77777777" w:rsidR="00A53138" w:rsidRPr="00A53138" w:rsidRDefault="00A53138" w:rsidP="00A53138">
            <w:pPr>
              <w:rPr>
                <w:lang w:val="en-GB"/>
              </w:rPr>
            </w:pPr>
          </w:p>
          <w:p w14:paraId="7A8168C4" w14:textId="77777777" w:rsidR="00A53138" w:rsidRPr="00A53138" w:rsidRDefault="00A53138" w:rsidP="00A53138">
            <w:pPr>
              <w:rPr>
                <w:lang w:val="en-GB"/>
              </w:rPr>
            </w:pPr>
          </w:p>
          <w:p w14:paraId="519D13C6" w14:textId="77777777" w:rsidR="00A53138" w:rsidRPr="00A53138" w:rsidRDefault="00A53138" w:rsidP="00A53138">
            <w:pPr>
              <w:rPr>
                <w:lang w:val="en-GB"/>
              </w:rPr>
            </w:pPr>
          </w:p>
          <w:p w14:paraId="120C746A" w14:textId="77777777" w:rsidR="00A53138" w:rsidRPr="00A53138" w:rsidRDefault="00A53138" w:rsidP="00A53138">
            <w:pPr>
              <w:rPr>
                <w:lang w:val="en-GB"/>
              </w:rPr>
            </w:pPr>
          </w:p>
          <w:p w14:paraId="02DAC60D" w14:textId="77777777" w:rsidR="00A53138" w:rsidRPr="00A53138" w:rsidRDefault="00A53138" w:rsidP="00A53138">
            <w:pPr>
              <w:rPr>
                <w:lang w:val="en-GB"/>
              </w:rPr>
            </w:pPr>
          </w:p>
          <w:p w14:paraId="1DEC9566" w14:textId="77777777" w:rsidR="00A53138" w:rsidRPr="00A53138" w:rsidRDefault="00A53138" w:rsidP="00A53138">
            <w:pPr>
              <w:rPr>
                <w:lang w:val="en-GB"/>
              </w:rPr>
            </w:pPr>
          </w:p>
        </w:tc>
        <w:tc>
          <w:tcPr>
            <w:tcW w:w="7513" w:type="dxa"/>
            <w:tcBorders>
              <w:top w:val="single" w:sz="12" w:space="0" w:color="auto"/>
              <w:bottom w:val="single" w:sz="12" w:space="0" w:color="auto"/>
            </w:tcBorders>
          </w:tcPr>
          <w:p w14:paraId="182C3823" w14:textId="77777777" w:rsidR="00A53138" w:rsidRPr="00A53138" w:rsidRDefault="00A53138" w:rsidP="00A53138">
            <w:pPr>
              <w:jc w:val="both"/>
              <w:rPr>
                <w:lang w:val="en-GB"/>
              </w:rPr>
            </w:pPr>
            <w:r w:rsidRPr="00A53138">
              <w:rPr>
                <w:lang w:val="en-GB"/>
              </w:rPr>
              <w:t>Single claimant who is not responsible for a child or qualifying young person</w:t>
            </w:r>
          </w:p>
          <w:p w14:paraId="7372452B" w14:textId="77777777" w:rsidR="00A53138" w:rsidRPr="00A53138" w:rsidRDefault="00A53138" w:rsidP="00A53138">
            <w:pPr>
              <w:rPr>
                <w:lang w:val="en-GB"/>
              </w:rPr>
            </w:pPr>
          </w:p>
          <w:p w14:paraId="01D47424" w14:textId="77777777" w:rsidR="00A53138" w:rsidRPr="00A53138" w:rsidRDefault="00A53138" w:rsidP="00A53138">
            <w:pPr>
              <w:rPr>
                <w:lang w:val="en-GB"/>
              </w:rPr>
            </w:pPr>
            <w:r w:rsidRPr="00A53138">
              <w:rPr>
                <w:lang w:val="en-GB"/>
              </w:rPr>
              <w:t xml:space="preserve">Joint claimants or a single claimant who is responsible for a child or qualifying young </w:t>
            </w:r>
            <w:proofErr w:type="gramStart"/>
            <w:r w:rsidRPr="00A53138">
              <w:rPr>
                <w:lang w:val="en-GB"/>
              </w:rPr>
              <w:t>person</w:t>
            </w:r>
            <w:proofErr w:type="gramEnd"/>
          </w:p>
          <w:p w14:paraId="4E7843BF" w14:textId="77777777" w:rsidR="00A53138" w:rsidRPr="00A53138" w:rsidRDefault="00A53138" w:rsidP="00A53138">
            <w:pPr>
              <w:rPr>
                <w:lang w:val="en-GB"/>
              </w:rPr>
            </w:pPr>
          </w:p>
          <w:p w14:paraId="76CBD8D8" w14:textId="77777777" w:rsidR="00A53138" w:rsidRPr="00A53138" w:rsidRDefault="00A53138" w:rsidP="00A53138">
            <w:pPr>
              <w:jc w:val="both"/>
              <w:rPr>
                <w:lang w:val="en-GB"/>
              </w:rPr>
            </w:pPr>
            <w:r w:rsidRPr="00A53138">
              <w:rPr>
                <w:lang w:val="en-GB"/>
              </w:rPr>
              <w:t xml:space="preserve">Single claimant resident in Greater London who is not responsible for a child or young </w:t>
            </w:r>
            <w:proofErr w:type="gramStart"/>
            <w:r w:rsidRPr="00A53138">
              <w:rPr>
                <w:lang w:val="en-GB"/>
              </w:rPr>
              <w:t>person</w:t>
            </w:r>
            <w:proofErr w:type="gramEnd"/>
            <w:r w:rsidRPr="00A53138">
              <w:rPr>
                <w:lang w:val="en-GB"/>
              </w:rPr>
              <w:t xml:space="preserve"> </w:t>
            </w:r>
          </w:p>
          <w:p w14:paraId="054ABAE0" w14:textId="77777777" w:rsidR="00A53138" w:rsidRPr="00A53138" w:rsidRDefault="00A53138" w:rsidP="00A53138">
            <w:pPr>
              <w:rPr>
                <w:lang w:val="en-GB"/>
              </w:rPr>
            </w:pPr>
          </w:p>
          <w:p w14:paraId="1EEFE623" w14:textId="77777777" w:rsidR="00A53138" w:rsidRPr="00A53138" w:rsidRDefault="00A53138" w:rsidP="00A53138">
            <w:pPr>
              <w:rPr>
                <w:lang w:val="en-GB"/>
              </w:rPr>
            </w:pPr>
            <w:r w:rsidRPr="00A53138">
              <w:rPr>
                <w:lang w:val="en-GB"/>
              </w:rPr>
              <w:t xml:space="preserve">Single claimant resident in Greater London who is responsible for a child or qualifying young </w:t>
            </w:r>
            <w:proofErr w:type="gramStart"/>
            <w:r w:rsidRPr="00A53138">
              <w:rPr>
                <w:lang w:val="en-GB"/>
              </w:rPr>
              <w:t>person</w:t>
            </w:r>
            <w:proofErr w:type="gramEnd"/>
            <w:r w:rsidRPr="00A53138">
              <w:rPr>
                <w:lang w:val="en-GB"/>
              </w:rPr>
              <w:t xml:space="preserve"> </w:t>
            </w:r>
          </w:p>
          <w:p w14:paraId="745CA07B" w14:textId="77777777" w:rsidR="00A53138" w:rsidRPr="00A53138" w:rsidRDefault="00A53138" w:rsidP="00A53138">
            <w:pPr>
              <w:rPr>
                <w:lang w:val="en-GB"/>
              </w:rPr>
            </w:pPr>
          </w:p>
          <w:p w14:paraId="208591BC" w14:textId="77777777" w:rsidR="00A53138" w:rsidRPr="00A53138" w:rsidRDefault="00A53138" w:rsidP="00A53138">
            <w:pPr>
              <w:rPr>
                <w:lang w:val="en-GB"/>
              </w:rPr>
            </w:pPr>
            <w:r w:rsidRPr="00A53138">
              <w:rPr>
                <w:lang w:val="en-GB"/>
              </w:rPr>
              <w:t>Joint claimants where either joint claimant is resident in Greater London</w:t>
            </w:r>
          </w:p>
          <w:p w14:paraId="3F34A74C" w14:textId="77777777" w:rsidR="00A53138" w:rsidRPr="00A53138" w:rsidRDefault="00A53138" w:rsidP="00A53138">
            <w:pPr>
              <w:rPr>
                <w:lang w:val="en-GB"/>
              </w:rPr>
            </w:pPr>
          </w:p>
          <w:p w14:paraId="6202EBD2" w14:textId="77777777" w:rsidR="00A53138" w:rsidRPr="00A53138" w:rsidRDefault="00A53138" w:rsidP="00A53138">
            <w:pPr>
              <w:rPr>
                <w:lang w:val="en-GB"/>
              </w:rPr>
            </w:pPr>
            <w:r w:rsidRPr="00A53138">
              <w:rPr>
                <w:lang w:val="en-GB"/>
              </w:rPr>
              <w:t xml:space="preserve">Single claimant not resident in Greater London who is not responsible for a child or qualifying young </w:t>
            </w:r>
            <w:proofErr w:type="gramStart"/>
            <w:r w:rsidRPr="00A53138">
              <w:rPr>
                <w:lang w:val="en-GB"/>
              </w:rPr>
              <w:t>person</w:t>
            </w:r>
            <w:proofErr w:type="gramEnd"/>
          </w:p>
          <w:p w14:paraId="251DAFA2" w14:textId="77777777" w:rsidR="00A53138" w:rsidRPr="00A53138" w:rsidRDefault="00A53138" w:rsidP="00A53138">
            <w:pPr>
              <w:rPr>
                <w:lang w:val="en-GB"/>
              </w:rPr>
            </w:pPr>
          </w:p>
          <w:p w14:paraId="7EE7933E" w14:textId="77777777" w:rsidR="00A53138" w:rsidRPr="00A53138" w:rsidRDefault="00A53138" w:rsidP="00A53138">
            <w:pPr>
              <w:rPr>
                <w:lang w:val="en-GB"/>
              </w:rPr>
            </w:pPr>
            <w:r w:rsidRPr="00A53138">
              <w:rPr>
                <w:lang w:val="en-GB"/>
              </w:rPr>
              <w:t xml:space="preserve">Single claimant not resident in Greater London who is responsible for a child or qualifying young </w:t>
            </w:r>
            <w:proofErr w:type="gramStart"/>
            <w:r w:rsidRPr="00A53138">
              <w:rPr>
                <w:lang w:val="en-GB"/>
              </w:rPr>
              <w:t>person</w:t>
            </w:r>
            <w:proofErr w:type="gramEnd"/>
          </w:p>
          <w:p w14:paraId="1508B6F9" w14:textId="77777777" w:rsidR="00A53138" w:rsidRPr="00A53138" w:rsidRDefault="00A53138" w:rsidP="00A53138">
            <w:pPr>
              <w:rPr>
                <w:lang w:val="en-GB"/>
              </w:rPr>
            </w:pPr>
          </w:p>
          <w:p w14:paraId="0A603545" w14:textId="77777777" w:rsidR="00A53138" w:rsidRPr="00A53138" w:rsidRDefault="00A53138" w:rsidP="00A53138">
            <w:pPr>
              <w:rPr>
                <w:lang w:val="en-GB"/>
              </w:rPr>
            </w:pPr>
            <w:r w:rsidRPr="00A53138">
              <w:rPr>
                <w:lang w:val="en-GB"/>
              </w:rPr>
              <w:t xml:space="preserve">Joint claimants not resident in Greater </w:t>
            </w:r>
            <w:proofErr w:type="gramStart"/>
            <w:r w:rsidRPr="00A53138">
              <w:rPr>
                <w:lang w:val="en-GB"/>
              </w:rPr>
              <w:t>London;</w:t>
            </w:r>
            <w:proofErr w:type="gramEnd"/>
          </w:p>
          <w:p w14:paraId="27E83E22" w14:textId="77777777" w:rsidR="00A53138" w:rsidRPr="00A53138" w:rsidRDefault="00A53138" w:rsidP="00A53138">
            <w:pPr>
              <w:rPr>
                <w:lang w:val="en-GB"/>
              </w:rPr>
            </w:pPr>
          </w:p>
          <w:p w14:paraId="13A45C52" w14:textId="77777777" w:rsidR="00A53138" w:rsidRPr="00A53138" w:rsidRDefault="00A53138" w:rsidP="00A53138">
            <w:pPr>
              <w:rPr>
                <w:lang w:val="en-GB"/>
              </w:rPr>
            </w:pPr>
            <w:r w:rsidRPr="00A53138">
              <w:rPr>
                <w:lang w:val="en-GB"/>
              </w:rPr>
              <w:t xml:space="preserve">Single claimant resident in Greater London who is not responsible for a child or young </w:t>
            </w:r>
            <w:proofErr w:type="gramStart"/>
            <w:r w:rsidRPr="00A53138">
              <w:rPr>
                <w:lang w:val="en-GB"/>
              </w:rPr>
              <w:t>person</w:t>
            </w:r>
            <w:proofErr w:type="gramEnd"/>
          </w:p>
          <w:p w14:paraId="23767195" w14:textId="77777777" w:rsidR="00A53138" w:rsidRPr="00A53138" w:rsidRDefault="00A53138" w:rsidP="00A53138">
            <w:pPr>
              <w:rPr>
                <w:lang w:val="en-GB"/>
              </w:rPr>
            </w:pPr>
          </w:p>
          <w:p w14:paraId="11F03906" w14:textId="77777777" w:rsidR="00A53138" w:rsidRPr="00A53138" w:rsidRDefault="00A53138" w:rsidP="00A53138">
            <w:pPr>
              <w:rPr>
                <w:lang w:val="en-GB"/>
              </w:rPr>
            </w:pPr>
            <w:r w:rsidRPr="00A53138">
              <w:rPr>
                <w:lang w:val="en-GB"/>
              </w:rPr>
              <w:t xml:space="preserve">Single claimant resident in Greater London who is responsible for a child or qualifying young </w:t>
            </w:r>
            <w:proofErr w:type="gramStart"/>
            <w:r w:rsidRPr="00A53138">
              <w:rPr>
                <w:lang w:val="en-GB"/>
              </w:rPr>
              <w:t>person</w:t>
            </w:r>
            <w:proofErr w:type="gramEnd"/>
          </w:p>
          <w:p w14:paraId="47C85121" w14:textId="77777777" w:rsidR="00A53138" w:rsidRPr="00A53138" w:rsidRDefault="00A53138" w:rsidP="00A53138">
            <w:pPr>
              <w:rPr>
                <w:lang w:val="en-GB"/>
              </w:rPr>
            </w:pPr>
          </w:p>
          <w:p w14:paraId="6ADD306F" w14:textId="77777777" w:rsidR="00A53138" w:rsidRPr="00A53138" w:rsidRDefault="00A53138" w:rsidP="00A53138">
            <w:pPr>
              <w:rPr>
                <w:lang w:val="en-GB"/>
              </w:rPr>
            </w:pPr>
            <w:r w:rsidRPr="00A53138">
              <w:rPr>
                <w:lang w:val="en-GB"/>
              </w:rPr>
              <w:t>Joint claimants where either joint claimant is resident in Greater London</w:t>
            </w:r>
          </w:p>
          <w:p w14:paraId="4297FD2C" w14:textId="77777777" w:rsidR="00A53138" w:rsidRPr="00A53138" w:rsidRDefault="00A53138" w:rsidP="00A53138">
            <w:pPr>
              <w:rPr>
                <w:lang w:val="en-GB"/>
              </w:rPr>
            </w:pPr>
          </w:p>
          <w:p w14:paraId="5BD85BB9" w14:textId="77777777" w:rsidR="00A53138" w:rsidRPr="00A53138" w:rsidRDefault="00A53138" w:rsidP="00A53138">
            <w:pPr>
              <w:rPr>
                <w:lang w:val="en-GB"/>
              </w:rPr>
            </w:pPr>
            <w:r w:rsidRPr="00A53138">
              <w:rPr>
                <w:lang w:val="en-GB"/>
              </w:rPr>
              <w:t xml:space="preserve">Single claimant not residing in Greater London who is not responsible for a child or qualifying young </w:t>
            </w:r>
            <w:proofErr w:type="gramStart"/>
            <w:r w:rsidRPr="00A53138">
              <w:rPr>
                <w:lang w:val="en-GB"/>
              </w:rPr>
              <w:t>person</w:t>
            </w:r>
            <w:proofErr w:type="gramEnd"/>
          </w:p>
          <w:p w14:paraId="1643A0C6" w14:textId="77777777" w:rsidR="00A53138" w:rsidRPr="00A53138" w:rsidRDefault="00A53138" w:rsidP="00A53138">
            <w:pPr>
              <w:rPr>
                <w:lang w:val="en-GB"/>
              </w:rPr>
            </w:pPr>
          </w:p>
          <w:p w14:paraId="3B7B9A3B" w14:textId="77777777" w:rsidR="00A53138" w:rsidRPr="00A53138" w:rsidRDefault="00A53138" w:rsidP="00A53138">
            <w:pPr>
              <w:rPr>
                <w:lang w:val="en-GB"/>
              </w:rPr>
            </w:pPr>
            <w:r w:rsidRPr="00A53138">
              <w:rPr>
                <w:lang w:val="en-GB"/>
              </w:rPr>
              <w:t xml:space="preserve">Single claimant resident in Greater London who is responsible for a child or qualifying young </w:t>
            </w:r>
            <w:proofErr w:type="gramStart"/>
            <w:r w:rsidRPr="00A53138">
              <w:rPr>
                <w:lang w:val="en-GB"/>
              </w:rPr>
              <w:t>person</w:t>
            </w:r>
            <w:proofErr w:type="gramEnd"/>
          </w:p>
          <w:p w14:paraId="0FD89C28" w14:textId="77777777" w:rsidR="00A53138" w:rsidRPr="00A53138" w:rsidRDefault="00A53138" w:rsidP="00A53138">
            <w:pPr>
              <w:rPr>
                <w:lang w:val="en-GB"/>
              </w:rPr>
            </w:pPr>
          </w:p>
          <w:p w14:paraId="03EB7264" w14:textId="77777777" w:rsidR="00A53138" w:rsidRPr="00A53138" w:rsidRDefault="00A53138" w:rsidP="00A53138">
            <w:pPr>
              <w:rPr>
                <w:lang w:val="en-GB"/>
              </w:rPr>
            </w:pPr>
            <w:r w:rsidRPr="00A53138">
              <w:rPr>
                <w:lang w:val="en-GB"/>
              </w:rPr>
              <w:t>Joint claimants not resident in Greater London</w:t>
            </w:r>
          </w:p>
        </w:tc>
        <w:tc>
          <w:tcPr>
            <w:tcW w:w="992" w:type="dxa"/>
            <w:tcBorders>
              <w:top w:val="single" w:sz="12" w:space="0" w:color="auto"/>
              <w:bottom w:val="single" w:sz="12" w:space="0" w:color="auto"/>
            </w:tcBorders>
          </w:tcPr>
          <w:p w14:paraId="7A902138" w14:textId="77777777" w:rsidR="00A53138" w:rsidRPr="00A53138" w:rsidRDefault="00A53138" w:rsidP="00A53138">
            <w:pPr>
              <w:jc w:val="both"/>
              <w:rPr>
                <w:lang w:val="en-GB"/>
              </w:rPr>
            </w:pPr>
            <w:r w:rsidRPr="00A53138">
              <w:rPr>
                <w:lang w:val="en-GB"/>
              </w:rPr>
              <w:t xml:space="preserve">£18,200 </w:t>
            </w:r>
          </w:p>
          <w:p w14:paraId="065758B5" w14:textId="77777777" w:rsidR="00A53138" w:rsidRPr="00A53138" w:rsidRDefault="00A53138" w:rsidP="00A53138">
            <w:pPr>
              <w:rPr>
                <w:lang w:val="en-GB"/>
              </w:rPr>
            </w:pPr>
          </w:p>
          <w:p w14:paraId="5FF2D8DD" w14:textId="77777777" w:rsidR="00A53138" w:rsidRPr="00A53138" w:rsidRDefault="00A53138" w:rsidP="00A53138">
            <w:pPr>
              <w:jc w:val="both"/>
              <w:rPr>
                <w:lang w:val="en-GB"/>
              </w:rPr>
            </w:pPr>
            <w:r w:rsidRPr="00A53138">
              <w:rPr>
                <w:lang w:val="en-GB"/>
              </w:rPr>
              <w:t xml:space="preserve">£26,000 </w:t>
            </w:r>
          </w:p>
          <w:p w14:paraId="02769092" w14:textId="77777777" w:rsidR="00A53138" w:rsidRPr="00A53138" w:rsidRDefault="00A53138" w:rsidP="00A53138">
            <w:pPr>
              <w:rPr>
                <w:lang w:val="en-GB"/>
              </w:rPr>
            </w:pPr>
          </w:p>
          <w:p w14:paraId="1994F54D" w14:textId="77777777" w:rsidR="00A53138" w:rsidRPr="00A53138" w:rsidRDefault="00A53138" w:rsidP="00A53138">
            <w:pPr>
              <w:rPr>
                <w:lang w:val="en-GB"/>
              </w:rPr>
            </w:pPr>
          </w:p>
          <w:p w14:paraId="029350AA" w14:textId="77777777" w:rsidR="00A53138" w:rsidRPr="00A53138" w:rsidRDefault="00A53138" w:rsidP="00A53138">
            <w:pPr>
              <w:rPr>
                <w:lang w:val="en-GB"/>
              </w:rPr>
            </w:pPr>
            <w:r w:rsidRPr="00A53138">
              <w:rPr>
                <w:lang w:val="en-GB"/>
              </w:rPr>
              <w:t xml:space="preserve">£15,410 </w:t>
            </w:r>
          </w:p>
          <w:p w14:paraId="688A2B06" w14:textId="77777777" w:rsidR="00A53138" w:rsidRPr="00A53138" w:rsidRDefault="00A53138" w:rsidP="00A53138">
            <w:pPr>
              <w:rPr>
                <w:lang w:val="en-GB"/>
              </w:rPr>
            </w:pPr>
          </w:p>
          <w:p w14:paraId="17A177E6" w14:textId="77777777" w:rsidR="00A53138" w:rsidRPr="00A53138" w:rsidRDefault="00A53138" w:rsidP="00A53138">
            <w:pPr>
              <w:rPr>
                <w:lang w:val="en-GB"/>
              </w:rPr>
            </w:pPr>
          </w:p>
          <w:p w14:paraId="2881808F" w14:textId="77777777" w:rsidR="00A53138" w:rsidRPr="00A53138" w:rsidRDefault="00A53138" w:rsidP="00A53138">
            <w:pPr>
              <w:rPr>
                <w:lang w:val="en-GB"/>
              </w:rPr>
            </w:pPr>
            <w:r w:rsidRPr="00A53138">
              <w:rPr>
                <w:lang w:val="en-GB"/>
              </w:rPr>
              <w:t xml:space="preserve">£23,000 </w:t>
            </w:r>
          </w:p>
          <w:p w14:paraId="0B2DA4CD" w14:textId="77777777" w:rsidR="00A53138" w:rsidRPr="00A53138" w:rsidRDefault="00A53138" w:rsidP="00A53138">
            <w:pPr>
              <w:rPr>
                <w:lang w:val="en-GB"/>
              </w:rPr>
            </w:pPr>
          </w:p>
          <w:p w14:paraId="7117FE72" w14:textId="77777777" w:rsidR="00A53138" w:rsidRPr="00A53138" w:rsidRDefault="00A53138" w:rsidP="00A53138">
            <w:pPr>
              <w:rPr>
                <w:lang w:val="en-GB"/>
              </w:rPr>
            </w:pPr>
          </w:p>
          <w:p w14:paraId="40896189" w14:textId="77777777" w:rsidR="00A53138" w:rsidRPr="00A53138" w:rsidRDefault="00A53138" w:rsidP="00A53138">
            <w:pPr>
              <w:rPr>
                <w:lang w:val="en-GB"/>
              </w:rPr>
            </w:pPr>
            <w:r w:rsidRPr="00A53138">
              <w:rPr>
                <w:lang w:val="en-GB"/>
              </w:rPr>
              <w:t xml:space="preserve">£23,000 </w:t>
            </w:r>
          </w:p>
          <w:p w14:paraId="716FA400" w14:textId="77777777" w:rsidR="00A53138" w:rsidRPr="00A53138" w:rsidRDefault="00A53138" w:rsidP="00A53138">
            <w:pPr>
              <w:rPr>
                <w:lang w:val="en-GB"/>
              </w:rPr>
            </w:pPr>
          </w:p>
          <w:p w14:paraId="62F38F08" w14:textId="77777777" w:rsidR="00A53138" w:rsidRPr="00A53138" w:rsidRDefault="00A53138" w:rsidP="00A53138">
            <w:pPr>
              <w:rPr>
                <w:lang w:val="en-GB"/>
              </w:rPr>
            </w:pPr>
            <w:r w:rsidRPr="00A53138">
              <w:rPr>
                <w:lang w:val="en-GB"/>
              </w:rPr>
              <w:t xml:space="preserve">£13,400 </w:t>
            </w:r>
          </w:p>
          <w:p w14:paraId="34C309A3" w14:textId="77777777" w:rsidR="00A53138" w:rsidRPr="00A53138" w:rsidRDefault="00A53138" w:rsidP="00A53138">
            <w:pPr>
              <w:rPr>
                <w:lang w:val="en-GB"/>
              </w:rPr>
            </w:pPr>
          </w:p>
          <w:p w14:paraId="395582FD" w14:textId="77777777" w:rsidR="00A53138" w:rsidRPr="00A53138" w:rsidRDefault="00A53138" w:rsidP="00A53138">
            <w:pPr>
              <w:rPr>
                <w:lang w:val="en-GB"/>
              </w:rPr>
            </w:pPr>
          </w:p>
          <w:p w14:paraId="208EF669" w14:textId="77777777" w:rsidR="00A53138" w:rsidRPr="00A53138" w:rsidRDefault="00A53138" w:rsidP="00A53138">
            <w:pPr>
              <w:rPr>
                <w:lang w:val="en-GB"/>
              </w:rPr>
            </w:pPr>
            <w:r w:rsidRPr="00A53138">
              <w:rPr>
                <w:lang w:val="en-GB"/>
              </w:rPr>
              <w:t xml:space="preserve">£20,000 </w:t>
            </w:r>
          </w:p>
          <w:p w14:paraId="278FCD19" w14:textId="77777777" w:rsidR="00A53138" w:rsidRPr="00A53138" w:rsidRDefault="00A53138" w:rsidP="00A53138">
            <w:pPr>
              <w:rPr>
                <w:lang w:val="en-GB"/>
              </w:rPr>
            </w:pPr>
          </w:p>
          <w:p w14:paraId="52BBFF57" w14:textId="77777777" w:rsidR="00A53138" w:rsidRPr="00A53138" w:rsidRDefault="00A53138" w:rsidP="00A53138">
            <w:pPr>
              <w:rPr>
                <w:lang w:val="en-GB"/>
              </w:rPr>
            </w:pPr>
          </w:p>
          <w:p w14:paraId="113F7C7B" w14:textId="77777777" w:rsidR="00A53138" w:rsidRPr="00A53138" w:rsidRDefault="00A53138" w:rsidP="00A53138">
            <w:pPr>
              <w:rPr>
                <w:lang w:val="en-GB"/>
              </w:rPr>
            </w:pPr>
            <w:r w:rsidRPr="00A53138">
              <w:rPr>
                <w:lang w:val="en-GB"/>
              </w:rPr>
              <w:t xml:space="preserve">£20,000 </w:t>
            </w:r>
          </w:p>
          <w:p w14:paraId="4B974649" w14:textId="77777777" w:rsidR="00A53138" w:rsidRPr="00A53138" w:rsidRDefault="00A53138" w:rsidP="00A53138">
            <w:pPr>
              <w:rPr>
                <w:lang w:val="en-GB"/>
              </w:rPr>
            </w:pPr>
          </w:p>
          <w:p w14:paraId="057042ED" w14:textId="77777777" w:rsidR="00A53138" w:rsidRPr="00A53138" w:rsidRDefault="00A53138" w:rsidP="00A53138">
            <w:pPr>
              <w:rPr>
                <w:lang w:val="en-GB"/>
              </w:rPr>
            </w:pPr>
            <w:r w:rsidRPr="00A53138">
              <w:rPr>
                <w:lang w:val="en-GB"/>
              </w:rPr>
              <w:t>£16,967</w:t>
            </w:r>
          </w:p>
          <w:p w14:paraId="3EC440DC" w14:textId="77777777" w:rsidR="00A53138" w:rsidRPr="00A53138" w:rsidRDefault="00A53138" w:rsidP="00A53138">
            <w:pPr>
              <w:rPr>
                <w:lang w:val="en-GB"/>
              </w:rPr>
            </w:pPr>
          </w:p>
          <w:p w14:paraId="09F90BB2" w14:textId="77777777" w:rsidR="00A53138" w:rsidRPr="00A53138" w:rsidRDefault="00A53138" w:rsidP="00A53138">
            <w:pPr>
              <w:rPr>
                <w:lang w:val="en-GB"/>
              </w:rPr>
            </w:pPr>
          </w:p>
          <w:p w14:paraId="324261FD" w14:textId="77777777" w:rsidR="00A53138" w:rsidRPr="00A53138" w:rsidRDefault="00A53138" w:rsidP="00A53138">
            <w:pPr>
              <w:rPr>
                <w:lang w:val="en-GB"/>
              </w:rPr>
            </w:pPr>
            <w:r w:rsidRPr="00A53138">
              <w:rPr>
                <w:lang w:val="en-GB"/>
              </w:rPr>
              <w:t>£25,323</w:t>
            </w:r>
          </w:p>
          <w:p w14:paraId="37B5F4D6" w14:textId="77777777" w:rsidR="00A53138" w:rsidRPr="00A53138" w:rsidRDefault="00A53138" w:rsidP="00A53138">
            <w:pPr>
              <w:rPr>
                <w:lang w:val="en-GB"/>
              </w:rPr>
            </w:pPr>
          </w:p>
          <w:p w14:paraId="5A7E8BFC" w14:textId="77777777" w:rsidR="00A53138" w:rsidRPr="00A53138" w:rsidRDefault="00A53138" w:rsidP="00A53138">
            <w:pPr>
              <w:rPr>
                <w:lang w:val="en-GB"/>
              </w:rPr>
            </w:pPr>
          </w:p>
          <w:p w14:paraId="43CD1F02" w14:textId="77777777" w:rsidR="00A53138" w:rsidRPr="00A53138" w:rsidRDefault="00A53138" w:rsidP="00A53138">
            <w:pPr>
              <w:rPr>
                <w:lang w:val="en-GB"/>
              </w:rPr>
            </w:pPr>
            <w:r w:rsidRPr="00A53138">
              <w:rPr>
                <w:lang w:val="en-GB"/>
              </w:rPr>
              <w:t>£25,323</w:t>
            </w:r>
          </w:p>
          <w:p w14:paraId="2F2B6F1D" w14:textId="77777777" w:rsidR="00A53138" w:rsidRPr="00A53138" w:rsidRDefault="00A53138" w:rsidP="00A53138">
            <w:pPr>
              <w:rPr>
                <w:lang w:val="en-GB"/>
              </w:rPr>
            </w:pPr>
          </w:p>
          <w:p w14:paraId="305267C7" w14:textId="77777777" w:rsidR="00A53138" w:rsidRPr="00A53138" w:rsidRDefault="00A53138" w:rsidP="00A53138">
            <w:pPr>
              <w:rPr>
                <w:lang w:val="en-GB"/>
              </w:rPr>
            </w:pPr>
            <w:r w:rsidRPr="00A53138">
              <w:rPr>
                <w:lang w:val="en-GB"/>
              </w:rPr>
              <w:t>£14,753</w:t>
            </w:r>
          </w:p>
          <w:p w14:paraId="646418A1" w14:textId="77777777" w:rsidR="00A53138" w:rsidRPr="00A53138" w:rsidRDefault="00A53138" w:rsidP="00A53138">
            <w:pPr>
              <w:rPr>
                <w:lang w:val="en-GB"/>
              </w:rPr>
            </w:pPr>
          </w:p>
          <w:p w14:paraId="6F11C26F" w14:textId="77777777" w:rsidR="00A53138" w:rsidRPr="00A53138" w:rsidRDefault="00A53138" w:rsidP="00A53138">
            <w:pPr>
              <w:rPr>
                <w:lang w:val="en-GB"/>
              </w:rPr>
            </w:pPr>
          </w:p>
          <w:p w14:paraId="175D1663" w14:textId="77777777" w:rsidR="00A53138" w:rsidRPr="00A53138" w:rsidRDefault="00A53138" w:rsidP="00A53138">
            <w:pPr>
              <w:rPr>
                <w:lang w:val="en-GB"/>
              </w:rPr>
            </w:pPr>
            <w:r w:rsidRPr="00A53138">
              <w:rPr>
                <w:lang w:val="en-GB"/>
              </w:rPr>
              <w:t>£22,020</w:t>
            </w:r>
          </w:p>
          <w:p w14:paraId="69308364" w14:textId="77777777" w:rsidR="00A53138" w:rsidRPr="00A53138" w:rsidRDefault="00A53138" w:rsidP="00A53138">
            <w:pPr>
              <w:rPr>
                <w:lang w:val="en-GB"/>
              </w:rPr>
            </w:pPr>
          </w:p>
          <w:p w14:paraId="052D92B6" w14:textId="77777777" w:rsidR="00A53138" w:rsidRPr="00A53138" w:rsidRDefault="00A53138" w:rsidP="00A53138">
            <w:pPr>
              <w:rPr>
                <w:lang w:val="en-GB"/>
              </w:rPr>
            </w:pPr>
          </w:p>
          <w:p w14:paraId="4061FB80" w14:textId="77777777" w:rsidR="00A53138" w:rsidRPr="00A53138" w:rsidRDefault="00A53138" w:rsidP="00A53138">
            <w:pPr>
              <w:rPr>
                <w:lang w:val="en-GB"/>
              </w:rPr>
            </w:pPr>
            <w:r w:rsidRPr="00A53138">
              <w:rPr>
                <w:lang w:val="en-GB"/>
              </w:rPr>
              <w:t>£22,020</w:t>
            </w:r>
          </w:p>
        </w:tc>
      </w:tr>
    </w:tbl>
    <w:p w14:paraId="6023EB06" w14:textId="77777777" w:rsidR="00A53138" w:rsidRPr="00A53138" w:rsidRDefault="00A53138" w:rsidP="00FA2851">
      <w:pPr>
        <w:ind w:left="-993" w:right="-994"/>
        <w:jc w:val="both"/>
        <w:rPr>
          <w:rFonts w:ascii="Times New Roman" w:eastAsiaTheme="minorEastAsia" w:hAnsi="Times New Roman" w:cs="Times New Roman"/>
          <w:bCs/>
          <w:sz w:val="20"/>
          <w:szCs w:val="20"/>
          <w:lang w:val="en-GB" w:eastAsia="en-GB"/>
        </w:rPr>
      </w:pPr>
      <w:r w:rsidRPr="00A53138">
        <w:rPr>
          <w:rFonts w:ascii="Times New Roman" w:eastAsiaTheme="minorEastAsia" w:hAnsi="Times New Roman" w:cs="Times New Roman"/>
          <w:bCs/>
          <w:sz w:val="20"/>
          <w:szCs w:val="20"/>
          <w:lang w:val="en-GB" w:eastAsia="en-GB"/>
        </w:rPr>
        <w:t xml:space="preserve">From 2013 to 2016, benefit cap governed by </w:t>
      </w:r>
      <w:bookmarkStart w:id="2" w:name="_Hlk140481675"/>
      <w:r w:rsidRPr="00A53138">
        <w:rPr>
          <w:rFonts w:ascii="Times New Roman" w:eastAsiaTheme="minorEastAsia" w:hAnsi="Times New Roman" w:cs="Times New Roman"/>
          <w:bCs/>
          <w:sz w:val="20"/>
          <w:szCs w:val="20"/>
          <w:lang w:val="en-GB" w:eastAsia="en-GB"/>
        </w:rPr>
        <w:t xml:space="preserve">Welfare Reform Act 2012, ss 96 and 97 </w:t>
      </w:r>
      <w:bookmarkEnd w:id="2"/>
      <w:r w:rsidRPr="00A53138">
        <w:rPr>
          <w:rFonts w:ascii="Times New Roman" w:eastAsiaTheme="minorEastAsia" w:hAnsi="Times New Roman" w:cs="Times New Roman"/>
          <w:bCs/>
          <w:sz w:val="20"/>
          <w:szCs w:val="20"/>
          <w:lang w:val="en-GB" w:eastAsia="en-GB"/>
        </w:rPr>
        <w:t xml:space="preserve">and </w:t>
      </w:r>
      <w:bookmarkStart w:id="3" w:name="_Hlk140735639"/>
      <w:r w:rsidRPr="00A53138">
        <w:rPr>
          <w:rFonts w:ascii="Times New Roman" w:eastAsiaTheme="minorEastAsia" w:hAnsi="Times New Roman" w:cs="Times New Roman"/>
          <w:bCs/>
          <w:sz w:val="20"/>
          <w:szCs w:val="20"/>
          <w:lang w:val="en-GB" w:eastAsia="en-GB"/>
        </w:rPr>
        <w:t>The Benefit Cap (Housing Benefit) Regulations</w:t>
      </w:r>
      <w:bookmarkEnd w:id="3"/>
      <w:r w:rsidRPr="00A53138">
        <w:rPr>
          <w:rFonts w:ascii="Times New Roman" w:eastAsiaTheme="minorEastAsia" w:hAnsi="Times New Roman" w:cs="Times New Roman"/>
          <w:bCs/>
          <w:sz w:val="20"/>
          <w:szCs w:val="20"/>
          <w:lang w:val="en-GB" w:eastAsia="en-GB"/>
        </w:rPr>
        <w:t xml:space="preserve"> 2012/2994, reg. 2. From 2016 to 2023, benefit cap governed by Welfare Reform Act 2012, ss 96 and 97, Welfare Reform and Work Act 2016, ss 8(2), (3) and (4), The Universal Credit Regulations 2013/376,</w:t>
      </w:r>
      <w:r w:rsidRPr="00A53138">
        <w:rPr>
          <w:rFonts w:ascii="Times New Roman" w:hAnsi="Times New Roman" w:cs="Times New Roman"/>
          <w:lang w:val="en-GB"/>
        </w:rPr>
        <w:t xml:space="preserve"> </w:t>
      </w:r>
      <w:r w:rsidRPr="00A53138">
        <w:rPr>
          <w:rFonts w:ascii="Times New Roman" w:eastAsiaTheme="minorEastAsia" w:hAnsi="Times New Roman" w:cs="Times New Roman"/>
          <w:bCs/>
          <w:sz w:val="20"/>
          <w:szCs w:val="20"/>
          <w:lang w:val="en-GB" w:eastAsia="en-GB"/>
        </w:rPr>
        <w:t>reg. 78–83 and The Benefit Cap (Housing Benefit and Universal Credit) (Amendment) Regulations 2016/909, reg. 2 and 3. From 2023 to the present, benefit cap governed by Welfare Reform Act 2012, ss 96 and 97, The Universal Credit Regulations 2013/376, reg. 78–83 and The Benefit Cap (Annual Limit) (Amendment) Regulations 2023/335 reg. 2 and 3.</w:t>
      </w:r>
    </w:p>
    <w:bookmarkEnd w:id="1"/>
    <w:p w14:paraId="5CFC37AB" w14:textId="77777777" w:rsidR="00A53138" w:rsidRPr="00A53138" w:rsidRDefault="00A53138" w:rsidP="00A53138">
      <w:pPr>
        <w:rPr>
          <w:rFonts w:ascii="Times New Roman" w:eastAsiaTheme="minorEastAsia" w:hAnsi="Times New Roman" w:cs="Times New Roman"/>
          <w:bCs/>
          <w:sz w:val="20"/>
          <w:szCs w:val="20"/>
          <w:lang w:val="en-GB" w:eastAsia="en-GB"/>
        </w:rPr>
      </w:pPr>
      <w:r w:rsidRPr="00A53138">
        <w:rPr>
          <w:rFonts w:ascii="Times New Roman" w:eastAsiaTheme="minorEastAsia" w:hAnsi="Times New Roman" w:cs="Times New Roman"/>
          <w:bCs/>
          <w:sz w:val="20"/>
          <w:szCs w:val="20"/>
          <w:lang w:val="en-GB" w:eastAsia="en-GB"/>
        </w:rPr>
        <w:t>,</w:t>
      </w:r>
    </w:p>
    <w:p w14:paraId="3B037A4A" w14:textId="77777777" w:rsidR="009C0F90" w:rsidRDefault="009C0F90" w:rsidP="002A795D">
      <w:pPr>
        <w:spacing w:after="0" w:line="480" w:lineRule="auto"/>
        <w:jc w:val="both"/>
        <w:rPr>
          <w:rFonts w:ascii="Times New Roman" w:eastAsia="Times New Roman" w:hAnsi="Times New Roman" w:cs="Times New Roman"/>
          <w:lang w:val="en"/>
        </w:rPr>
      </w:pPr>
    </w:p>
    <w:p w14:paraId="6AC681B7" w14:textId="77777777" w:rsidR="009C0F90" w:rsidRDefault="009C0F90" w:rsidP="002A795D">
      <w:pPr>
        <w:spacing w:after="0" w:line="480" w:lineRule="auto"/>
        <w:jc w:val="both"/>
        <w:rPr>
          <w:rFonts w:ascii="Times New Roman" w:eastAsia="Times New Roman" w:hAnsi="Times New Roman" w:cs="Times New Roman"/>
          <w:lang w:val="en"/>
        </w:rPr>
      </w:pPr>
    </w:p>
    <w:p w14:paraId="1AA33426" w14:textId="77777777" w:rsidR="009C0F90" w:rsidRDefault="009C0F90" w:rsidP="002A795D">
      <w:pPr>
        <w:spacing w:after="0" w:line="480" w:lineRule="auto"/>
        <w:jc w:val="both"/>
        <w:rPr>
          <w:rFonts w:ascii="Times New Roman" w:eastAsia="Times New Roman" w:hAnsi="Times New Roman" w:cs="Times New Roman"/>
          <w:lang w:val="en"/>
        </w:rPr>
      </w:pPr>
    </w:p>
    <w:p w14:paraId="61FB21EB" w14:textId="77777777" w:rsidR="009C0F90" w:rsidRDefault="009C0F90" w:rsidP="002A795D">
      <w:pPr>
        <w:spacing w:after="0" w:line="480" w:lineRule="auto"/>
        <w:jc w:val="both"/>
        <w:rPr>
          <w:rFonts w:ascii="Times New Roman" w:eastAsia="Times New Roman" w:hAnsi="Times New Roman" w:cs="Times New Roman"/>
          <w:lang w:val="en"/>
        </w:rPr>
      </w:pPr>
    </w:p>
    <w:p w14:paraId="13EA4D2A" w14:textId="02145B31" w:rsidR="00F44E15" w:rsidRPr="00331335" w:rsidRDefault="00F44E15"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resource</w:t>
      </w:r>
      <w:r w:rsidR="00182F6F"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and </w:t>
      </w:r>
      <w:r w:rsidR="00F95A94" w:rsidRPr="00331335">
        <w:rPr>
          <w:rFonts w:ascii="Times New Roman" w:eastAsia="Times New Roman" w:hAnsi="Times New Roman" w:cs="Times New Roman"/>
          <w:lang w:val="en"/>
        </w:rPr>
        <w:t xml:space="preserve">how </w:t>
      </w:r>
      <w:r w:rsidR="00454F40" w:rsidRPr="00331335">
        <w:rPr>
          <w:rFonts w:ascii="Times New Roman" w:eastAsia="Times New Roman" w:hAnsi="Times New Roman" w:cs="Times New Roman"/>
          <w:lang w:val="en"/>
        </w:rPr>
        <w:t xml:space="preserve">and whether they may invest their energies to </w:t>
      </w:r>
      <w:r w:rsidRPr="00331335">
        <w:rPr>
          <w:rFonts w:ascii="Times New Roman" w:eastAsia="Times New Roman" w:hAnsi="Times New Roman" w:cs="Times New Roman"/>
          <w:lang w:val="en"/>
        </w:rPr>
        <w:t xml:space="preserve">accumulate additional resources. </w:t>
      </w:r>
    </w:p>
    <w:p w14:paraId="2AF02719" w14:textId="77777777" w:rsidR="00F44E15" w:rsidRPr="00331335" w:rsidRDefault="00F44E15" w:rsidP="002A795D">
      <w:pPr>
        <w:spacing w:after="0" w:line="480" w:lineRule="auto"/>
        <w:jc w:val="both"/>
        <w:rPr>
          <w:rFonts w:ascii="Times New Roman" w:eastAsia="Times New Roman" w:hAnsi="Times New Roman" w:cs="Times New Roman"/>
          <w:lang w:val="en"/>
        </w:rPr>
      </w:pPr>
    </w:p>
    <w:p w14:paraId="777842A7" w14:textId="72D96E27" w:rsidR="00F44E15" w:rsidRPr="00331335" w:rsidRDefault="00F205D0"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The benefit cap has been subject to </w:t>
      </w:r>
      <w:r w:rsidR="00F44E15" w:rsidRPr="00331335">
        <w:rPr>
          <w:rFonts w:ascii="Times New Roman" w:eastAsia="Times New Roman" w:hAnsi="Times New Roman" w:cs="Times New Roman"/>
          <w:lang w:val="en"/>
        </w:rPr>
        <w:t>considerable commentary and criticis</w:t>
      </w:r>
      <w:r w:rsidRPr="00331335">
        <w:rPr>
          <w:rFonts w:ascii="Times New Roman" w:eastAsia="Times New Roman" w:hAnsi="Times New Roman" w:cs="Times New Roman"/>
          <w:lang w:val="en"/>
        </w:rPr>
        <w:t xml:space="preserve">m. </w:t>
      </w:r>
      <w:r w:rsidR="00AB001B" w:rsidRPr="00331335">
        <w:rPr>
          <w:rFonts w:ascii="Times New Roman" w:eastAsia="Times New Roman" w:hAnsi="Times New Roman" w:cs="Times New Roman"/>
          <w:lang w:val="en"/>
        </w:rPr>
        <w:t>Yet</w:t>
      </w:r>
      <w:r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none of th</w:t>
      </w:r>
      <w:r w:rsidRPr="00331335">
        <w:rPr>
          <w:rFonts w:ascii="Times New Roman" w:eastAsia="Times New Roman" w:hAnsi="Times New Roman" w:cs="Times New Roman"/>
          <w:lang w:val="en"/>
        </w:rPr>
        <w:t>e</w:t>
      </w:r>
      <w:r w:rsidR="00F44E15" w:rsidRPr="00331335">
        <w:rPr>
          <w:rFonts w:ascii="Times New Roman" w:eastAsia="Times New Roman" w:hAnsi="Times New Roman" w:cs="Times New Roman"/>
          <w:lang w:val="en"/>
        </w:rPr>
        <w:t xml:space="preserve"> commentary has considered the cap from the perspective of resources</w:t>
      </w:r>
      <w:r w:rsidR="00146AE7" w:rsidRPr="00331335">
        <w:rPr>
          <w:rFonts w:ascii="Times New Roman" w:eastAsia="Times New Roman" w:hAnsi="Times New Roman" w:cs="Times New Roman"/>
          <w:lang w:val="en"/>
        </w:rPr>
        <w:t>,</w:t>
      </w:r>
      <w:r w:rsidR="00F44E15" w:rsidRPr="00331335">
        <w:rPr>
          <w:rFonts w:ascii="Times New Roman" w:eastAsia="Times New Roman" w:hAnsi="Times New Roman" w:cs="Times New Roman"/>
          <w:lang w:val="en"/>
        </w:rPr>
        <w:t xml:space="preserve"> and how </w:t>
      </w:r>
      <w:r w:rsidR="005F579E">
        <w:rPr>
          <w:rFonts w:ascii="Times New Roman" w:eastAsia="Times New Roman" w:hAnsi="Times New Roman" w:cs="Times New Roman"/>
          <w:lang w:val="en"/>
        </w:rPr>
        <w:t>(</w:t>
      </w:r>
      <w:r w:rsidR="00F44E15" w:rsidRPr="00331335">
        <w:rPr>
          <w:rFonts w:ascii="Times New Roman" w:eastAsia="Times New Roman" w:hAnsi="Times New Roman" w:cs="Times New Roman"/>
          <w:lang w:val="en"/>
        </w:rPr>
        <w:t>adjustments to</w:t>
      </w:r>
      <w:r w:rsidR="005F579E">
        <w:rPr>
          <w:rFonts w:ascii="Times New Roman" w:eastAsia="Times New Roman" w:hAnsi="Times New Roman" w:cs="Times New Roman"/>
          <w:lang w:val="en"/>
        </w:rPr>
        <w:t>)</w:t>
      </w:r>
      <w:r w:rsidR="00F44E15" w:rsidRPr="00331335">
        <w:rPr>
          <w:rFonts w:ascii="Times New Roman" w:eastAsia="Times New Roman" w:hAnsi="Times New Roman" w:cs="Times New Roman"/>
          <w:lang w:val="en"/>
        </w:rPr>
        <w:t xml:space="preserve"> </w:t>
      </w:r>
      <w:r w:rsidR="00AB001B" w:rsidRPr="00331335">
        <w:rPr>
          <w:rFonts w:ascii="Times New Roman" w:eastAsia="Times New Roman" w:hAnsi="Times New Roman" w:cs="Times New Roman"/>
          <w:lang w:val="en"/>
        </w:rPr>
        <w:t>it</w:t>
      </w:r>
      <w:r w:rsidR="00F44E15" w:rsidRPr="00331335">
        <w:rPr>
          <w:rFonts w:ascii="Times New Roman" w:eastAsia="Times New Roman" w:hAnsi="Times New Roman" w:cs="Times New Roman"/>
          <w:lang w:val="en"/>
        </w:rPr>
        <w:t xml:space="preserve"> may impact </w:t>
      </w:r>
      <w:r w:rsidR="00C674B5" w:rsidRPr="00331335">
        <w:rPr>
          <w:rFonts w:ascii="Times New Roman" w:eastAsia="Times New Roman" w:hAnsi="Times New Roman" w:cs="Times New Roman"/>
          <w:lang w:val="en"/>
        </w:rPr>
        <w:t xml:space="preserve">directly and indirectly </w:t>
      </w:r>
      <w:r w:rsidR="00AB001B" w:rsidRPr="00331335">
        <w:rPr>
          <w:rFonts w:ascii="Times New Roman" w:eastAsia="Times New Roman" w:hAnsi="Times New Roman" w:cs="Times New Roman"/>
          <w:lang w:val="en"/>
        </w:rPr>
        <w:t>on different aspects of claimant</w:t>
      </w:r>
      <w:r w:rsidR="00F44E15" w:rsidRPr="00331335">
        <w:rPr>
          <w:rFonts w:ascii="Times New Roman" w:eastAsia="Times New Roman" w:hAnsi="Times New Roman" w:cs="Times New Roman"/>
          <w:lang w:val="en"/>
        </w:rPr>
        <w:t xml:space="preserve"> resources. This repositioning of the cap, as a regulatory welfare state </w:t>
      </w:r>
      <w:r w:rsidR="00146AE7" w:rsidRPr="00331335">
        <w:rPr>
          <w:rFonts w:ascii="Times New Roman" w:eastAsia="Times New Roman" w:hAnsi="Times New Roman" w:cs="Times New Roman"/>
          <w:lang w:val="en"/>
        </w:rPr>
        <w:t>operation</w:t>
      </w:r>
      <w:r w:rsidR="00F44E15" w:rsidRPr="00331335">
        <w:rPr>
          <w:rFonts w:ascii="Times New Roman" w:eastAsia="Times New Roman" w:hAnsi="Times New Roman" w:cs="Times New Roman"/>
          <w:lang w:val="en"/>
        </w:rPr>
        <w:t xml:space="preserve">, is </w:t>
      </w:r>
      <w:r w:rsidRPr="00331335">
        <w:rPr>
          <w:rFonts w:ascii="Times New Roman" w:eastAsia="Times New Roman" w:hAnsi="Times New Roman" w:cs="Times New Roman"/>
          <w:lang w:val="en"/>
        </w:rPr>
        <w:t>even more</w:t>
      </w:r>
      <w:r w:rsidR="00F44E15" w:rsidRPr="00331335">
        <w:rPr>
          <w:rFonts w:ascii="Times New Roman" w:eastAsia="Times New Roman" w:hAnsi="Times New Roman" w:cs="Times New Roman"/>
          <w:lang w:val="en"/>
        </w:rPr>
        <w:t xml:space="preserve"> interesting when we juxtapose it with the following </w:t>
      </w:r>
      <w:r w:rsidR="00146AE7" w:rsidRPr="00331335">
        <w:rPr>
          <w:rFonts w:ascii="Times New Roman" w:eastAsia="Times New Roman" w:hAnsi="Times New Roman" w:cs="Times New Roman"/>
          <w:lang w:val="en"/>
        </w:rPr>
        <w:t>measures</w:t>
      </w:r>
      <w:r w:rsidR="00F44E15" w:rsidRPr="00331335">
        <w:rPr>
          <w:rFonts w:ascii="Times New Roman" w:eastAsia="Times New Roman" w:hAnsi="Times New Roman" w:cs="Times New Roman"/>
          <w:lang w:val="en"/>
        </w:rPr>
        <w:t>,</w:t>
      </w:r>
      <w:r w:rsidR="00AB001B" w:rsidRPr="00331335">
        <w:rPr>
          <w:rFonts w:ascii="Times New Roman" w:eastAsia="Times New Roman" w:hAnsi="Times New Roman" w:cs="Times New Roman"/>
          <w:lang w:val="en"/>
        </w:rPr>
        <w:t xml:space="preserve"> of</w:t>
      </w:r>
      <w:r w:rsidR="00F44E15" w:rsidRPr="00331335">
        <w:rPr>
          <w:rFonts w:ascii="Times New Roman" w:eastAsia="Times New Roman" w:hAnsi="Times New Roman" w:cs="Times New Roman"/>
          <w:lang w:val="en"/>
        </w:rPr>
        <w:t xml:space="preserve"> which far less </w:t>
      </w:r>
      <w:r w:rsidR="005F579E">
        <w:rPr>
          <w:rFonts w:ascii="Times New Roman" w:eastAsia="Times New Roman" w:hAnsi="Times New Roman" w:cs="Times New Roman"/>
          <w:lang w:val="en"/>
        </w:rPr>
        <w:t xml:space="preserve">is </w:t>
      </w:r>
      <w:r w:rsidR="00006F37" w:rsidRPr="00331335">
        <w:rPr>
          <w:rFonts w:ascii="Times New Roman" w:eastAsia="Times New Roman" w:hAnsi="Times New Roman" w:cs="Times New Roman"/>
          <w:lang w:val="en"/>
        </w:rPr>
        <w:t>written</w:t>
      </w:r>
      <w:r w:rsidR="00F44E15" w:rsidRPr="00331335">
        <w:rPr>
          <w:rFonts w:ascii="Times New Roman" w:eastAsia="Times New Roman" w:hAnsi="Times New Roman" w:cs="Times New Roman"/>
          <w:lang w:val="en"/>
        </w:rPr>
        <w:t xml:space="preserve"> but which, </w:t>
      </w:r>
      <w:r w:rsidR="00006F37" w:rsidRPr="00331335">
        <w:rPr>
          <w:rFonts w:ascii="Times New Roman" w:eastAsia="Times New Roman" w:hAnsi="Times New Roman" w:cs="Times New Roman"/>
          <w:lang w:val="en"/>
        </w:rPr>
        <w:t>like the</w:t>
      </w:r>
      <w:r w:rsidR="00F44E15" w:rsidRPr="00331335">
        <w:rPr>
          <w:rFonts w:ascii="Times New Roman" w:eastAsia="Times New Roman" w:hAnsi="Times New Roman" w:cs="Times New Roman"/>
          <w:lang w:val="en"/>
        </w:rPr>
        <w:t xml:space="preserve"> cap, are important </w:t>
      </w:r>
      <w:r w:rsidR="00146AE7" w:rsidRPr="00331335">
        <w:rPr>
          <w:rFonts w:ascii="Times New Roman" w:eastAsia="Times New Roman" w:hAnsi="Times New Roman" w:cs="Times New Roman"/>
          <w:lang w:val="en"/>
        </w:rPr>
        <w:t>aspects</w:t>
      </w:r>
      <w:r w:rsidR="00F44E15" w:rsidRPr="00331335">
        <w:rPr>
          <w:rFonts w:ascii="Times New Roman" w:eastAsia="Times New Roman" w:hAnsi="Times New Roman" w:cs="Times New Roman"/>
          <w:lang w:val="en"/>
        </w:rPr>
        <w:t xml:space="preserve"> of the process of policy development around social security</w:t>
      </w:r>
      <w:r w:rsidR="00856DAD" w:rsidRPr="00331335">
        <w:rPr>
          <w:rFonts w:ascii="Times New Roman" w:eastAsia="Times New Roman" w:hAnsi="Times New Roman" w:cs="Times New Roman"/>
          <w:lang w:val="en"/>
        </w:rPr>
        <w:t xml:space="preserve"> and interferences with resources</w:t>
      </w:r>
      <w:r w:rsidR="00F44E15" w:rsidRPr="00331335">
        <w:rPr>
          <w:rFonts w:ascii="Times New Roman" w:eastAsia="Times New Roman" w:hAnsi="Times New Roman" w:cs="Times New Roman"/>
          <w:lang w:val="en"/>
        </w:rPr>
        <w:t xml:space="preserve">.  </w:t>
      </w:r>
    </w:p>
    <w:p w14:paraId="771B9035" w14:textId="77777777" w:rsidR="00F44E15" w:rsidRPr="00331335" w:rsidRDefault="00F44E15" w:rsidP="002A795D">
      <w:pPr>
        <w:spacing w:after="0" w:line="480" w:lineRule="auto"/>
        <w:jc w:val="both"/>
        <w:rPr>
          <w:rFonts w:ascii="Times New Roman" w:eastAsia="Times New Roman" w:hAnsi="Times New Roman" w:cs="Times New Roman"/>
          <w:lang w:val="en"/>
        </w:rPr>
      </w:pPr>
    </w:p>
    <w:p w14:paraId="33F75834" w14:textId="32BA8634" w:rsidR="00F44E15" w:rsidRPr="00331335" w:rsidRDefault="005221B1" w:rsidP="002A795D">
      <w:pPr>
        <w:spacing w:after="0" w:line="480" w:lineRule="auto"/>
        <w:jc w:val="both"/>
        <w:rPr>
          <w:rFonts w:ascii="Times New Roman" w:eastAsia="Times New Roman" w:hAnsi="Times New Roman" w:cs="Times New Roman"/>
          <w:lang w:val="en"/>
        </w:rPr>
      </w:pPr>
      <w:r w:rsidRPr="00331335">
        <w:rPr>
          <w:rFonts w:ascii="Times New Roman" w:hAnsi="Times New Roman" w:cs="Times New Roman"/>
          <w:i/>
          <w:lang w:val="en"/>
        </w:rPr>
        <w:t>The</w:t>
      </w:r>
      <w:r w:rsidR="00F44E15" w:rsidRPr="00331335">
        <w:rPr>
          <w:rFonts w:ascii="Times New Roman" w:hAnsi="Times New Roman" w:cs="Times New Roman"/>
          <w:i/>
          <w:lang w:val="en"/>
        </w:rPr>
        <w:t xml:space="preserve"> Tariff</w:t>
      </w:r>
      <w:r w:rsidR="004D7F69" w:rsidRPr="00331335">
        <w:rPr>
          <w:rFonts w:ascii="Times New Roman" w:hAnsi="Times New Roman" w:cs="Times New Roman"/>
          <w:i/>
          <w:lang w:val="en"/>
        </w:rPr>
        <w:t xml:space="preserve"> Income </w:t>
      </w:r>
      <w:r w:rsidR="00F44E15" w:rsidRPr="00331335">
        <w:rPr>
          <w:rFonts w:ascii="Times New Roman" w:hAnsi="Times New Roman" w:cs="Times New Roman"/>
          <w:i/>
          <w:lang w:val="en"/>
        </w:rPr>
        <w:t>(Assumed Yield</w:t>
      </w:r>
      <w:r w:rsidR="00F44E15" w:rsidRPr="00331335">
        <w:rPr>
          <w:rFonts w:ascii="Times New Roman" w:eastAsia="Times New Roman" w:hAnsi="Times New Roman" w:cs="Times New Roman"/>
          <w:i/>
          <w:lang w:val="en"/>
        </w:rPr>
        <w:t>)</w:t>
      </w:r>
      <w:r w:rsidR="00C17D09" w:rsidRPr="00331335">
        <w:rPr>
          <w:rFonts w:ascii="Times New Roman" w:eastAsia="Times New Roman" w:hAnsi="Times New Roman" w:cs="Times New Roman"/>
          <w:lang w:val="en"/>
        </w:rPr>
        <w:t>.</w:t>
      </w:r>
      <w:r w:rsidR="00DF0FC4" w:rsidRPr="00331335">
        <w:rPr>
          <w:rFonts w:ascii="Times New Roman" w:eastAsia="Times New Roman" w:hAnsi="Times New Roman" w:cs="Times New Roman"/>
          <w:i/>
          <w:lang w:val="en"/>
        </w:rPr>
        <w:t xml:space="preserve"> </w:t>
      </w:r>
      <w:r w:rsidR="00F44E15" w:rsidRPr="00331335">
        <w:rPr>
          <w:rFonts w:ascii="Times New Roman" w:eastAsia="Times New Roman" w:hAnsi="Times New Roman" w:cs="Times New Roman"/>
          <w:lang w:val="en"/>
        </w:rPr>
        <w:t xml:space="preserve">The Welfare Reform Act 2012 </w:t>
      </w:r>
      <w:r w:rsidR="002F54C1" w:rsidRPr="00331335">
        <w:rPr>
          <w:rFonts w:ascii="Times New Roman" w:eastAsia="Times New Roman" w:hAnsi="Times New Roman" w:cs="Times New Roman"/>
          <w:lang w:val="en"/>
        </w:rPr>
        <w:t xml:space="preserve">imposes </w:t>
      </w:r>
      <w:r w:rsidR="00F44E15" w:rsidRPr="00331335">
        <w:rPr>
          <w:rFonts w:ascii="Times New Roman" w:eastAsia="Times New Roman" w:hAnsi="Times New Roman" w:cs="Times New Roman"/>
          <w:lang w:val="en"/>
        </w:rPr>
        <w:t xml:space="preserve">a tariff income, </w:t>
      </w:r>
      <w:r w:rsidR="000E505F" w:rsidRPr="00331335">
        <w:rPr>
          <w:rFonts w:ascii="Times New Roman" w:eastAsia="Times New Roman" w:hAnsi="Times New Roman" w:cs="Times New Roman"/>
          <w:lang w:val="en"/>
        </w:rPr>
        <w:t xml:space="preserve">an alternative </w:t>
      </w:r>
      <w:r w:rsidR="00F44E15" w:rsidRPr="00331335">
        <w:rPr>
          <w:rFonts w:ascii="Times New Roman" w:eastAsia="Times New Roman" w:hAnsi="Times New Roman" w:cs="Times New Roman"/>
          <w:lang w:val="en"/>
        </w:rPr>
        <w:t xml:space="preserve">regulatory </w:t>
      </w:r>
      <w:r w:rsidR="006562AA" w:rsidRPr="00331335">
        <w:rPr>
          <w:rFonts w:ascii="Times New Roman" w:eastAsia="Times New Roman" w:hAnsi="Times New Roman" w:cs="Times New Roman"/>
          <w:lang w:val="en"/>
        </w:rPr>
        <w:t>device</w:t>
      </w:r>
      <w:r w:rsidR="002F54C1" w:rsidRPr="00331335">
        <w:rPr>
          <w:rFonts w:ascii="Times New Roman" w:eastAsia="Times New Roman" w:hAnsi="Times New Roman" w:cs="Times New Roman"/>
          <w:lang w:val="en"/>
        </w:rPr>
        <w:t xml:space="preserve"> that is</w:t>
      </w:r>
      <w:r w:rsidR="00F44E15" w:rsidRPr="00331335">
        <w:rPr>
          <w:rFonts w:ascii="Times New Roman" w:eastAsia="Times New Roman" w:hAnsi="Times New Roman" w:cs="Times New Roman"/>
          <w:lang w:val="en"/>
        </w:rPr>
        <w:t xml:space="preserve"> </w:t>
      </w:r>
      <w:r w:rsidR="000E505F" w:rsidRPr="00331335">
        <w:rPr>
          <w:rFonts w:ascii="Times New Roman" w:eastAsia="Times New Roman" w:hAnsi="Times New Roman" w:cs="Times New Roman"/>
          <w:lang w:val="en"/>
        </w:rPr>
        <w:t>part of the</w:t>
      </w:r>
      <w:r w:rsidR="00F44E15" w:rsidRPr="00331335">
        <w:rPr>
          <w:rFonts w:ascii="Times New Roman" w:eastAsia="Times New Roman" w:hAnsi="Times New Roman" w:cs="Times New Roman"/>
          <w:lang w:val="en"/>
        </w:rPr>
        <w:t xml:space="preserve"> Universal Credit</w:t>
      </w:r>
      <w:r w:rsidR="002F54C1" w:rsidRPr="00331335">
        <w:rPr>
          <w:rFonts w:ascii="Times New Roman" w:eastAsia="Times New Roman" w:hAnsi="Times New Roman" w:cs="Times New Roman"/>
          <w:lang w:val="en"/>
        </w:rPr>
        <w:t xml:space="preserve"> </w:t>
      </w:r>
      <w:r w:rsidR="000E505F" w:rsidRPr="00331335">
        <w:rPr>
          <w:rFonts w:ascii="Times New Roman" w:eastAsia="Times New Roman" w:hAnsi="Times New Roman" w:cs="Times New Roman"/>
          <w:lang w:val="en"/>
        </w:rPr>
        <w:t xml:space="preserve">program </w:t>
      </w:r>
      <w:r w:rsidR="002F54C1" w:rsidRPr="00331335">
        <w:rPr>
          <w:rFonts w:ascii="Times New Roman" w:eastAsia="Times New Roman" w:hAnsi="Times New Roman" w:cs="Times New Roman"/>
          <w:lang w:val="en"/>
        </w:rPr>
        <w:t>and which</w:t>
      </w:r>
      <w:r w:rsidR="00F44E15" w:rsidRPr="00331335">
        <w:rPr>
          <w:rFonts w:ascii="Times New Roman" w:eastAsia="Times New Roman" w:hAnsi="Times New Roman" w:cs="Times New Roman"/>
          <w:lang w:val="en"/>
        </w:rPr>
        <w:t xml:space="preserve"> </w:t>
      </w:r>
      <w:r w:rsidR="00236B2C" w:rsidRPr="00331335">
        <w:rPr>
          <w:rFonts w:ascii="Times New Roman" w:eastAsia="Times New Roman" w:hAnsi="Times New Roman" w:cs="Times New Roman"/>
          <w:lang w:val="en"/>
        </w:rPr>
        <w:t xml:space="preserve">draws into the regulatory welfare </w:t>
      </w:r>
      <w:r w:rsidR="00E46BEF" w:rsidRPr="00331335">
        <w:rPr>
          <w:rFonts w:ascii="Times New Roman" w:eastAsia="Times New Roman" w:hAnsi="Times New Roman" w:cs="Times New Roman"/>
          <w:lang w:val="en"/>
        </w:rPr>
        <w:t>enterprise</w:t>
      </w:r>
      <w:r w:rsidR="00236B2C"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the financial capital</w:t>
      </w:r>
      <w:r w:rsidR="005F579E">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owned by </w:t>
      </w:r>
      <w:r w:rsidR="000E505F" w:rsidRPr="00331335">
        <w:rPr>
          <w:rFonts w:ascii="Times New Roman" w:eastAsia="Times New Roman" w:hAnsi="Times New Roman" w:cs="Times New Roman"/>
          <w:lang w:val="en"/>
        </w:rPr>
        <w:t>the</w:t>
      </w:r>
      <w:r w:rsidR="00F44E15" w:rsidRPr="00331335">
        <w:rPr>
          <w:rFonts w:ascii="Times New Roman" w:eastAsia="Times New Roman" w:hAnsi="Times New Roman" w:cs="Times New Roman"/>
          <w:lang w:val="en"/>
        </w:rPr>
        <w:t xml:space="preserve"> </w:t>
      </w:r>
      <w:r w:rsidR="000E505F" w:rsidRPr="00331335">
        <w:rPr>
          <w:rFonts w:ascii="Times New Roman" w:eastAsia="Times New Roman" w:hAnsi="Times New Roman" w:cs="Times New Roman"/>
          <w:lang w:val="en"/>
        </w:rPr>
        <w:t>out</w:t>
      </w:r>
      <w:r w:rsidR="008964C2">
        <w:rPr>
          <w:rFonts w:ascii="Times New Roman" w:eastAsia="Times New Roman" w:hAnsi="Times New Roman" w:cs="Times New Roman"/>
          <w:lang w:val="en"/>
        </w:rPr>
        <w:t xml:space="preserve"> </w:t>
      </w:r>
      <w:r w:rsidR="000E505F" w:rsidRPr="00331335">
        <w:rPr>
          <w:rFonts w:ascii="Times New Roman" w:eastAsia="Times New Roman" w:hAnsi="Times New Roman" w:cs="Times New Roman"/>
          <w:lang w:val="en"/>
        </w:rPr>
        <w:t>of</w:t>
      </w:r>
      <w:r w:rsidR="008964C2">
        <w:rPr>
          <w:rFonts w:ascii="Times New Roman" w:eastAsia="Times New Roman" w:hAnsi="Times New Roman" w:cs="Times New Roman"/>
          <w:lang w:val="en"/>
        </w:rPr>
        <w:t xml:space="preserve"> w</w:t>
      </w:r>
      <w:r w:rsidR="000E505F" w:rsidRPr="00331335">
        <w:rPr>
          <w:rFonts w:ascii="Times New Roman" w:eastAsia="Times New Roman" w:hAnsi="Times New Roman" w:cs="Times New Roman"/>
          <w:lang w:val="en"/>
        </w:rPr>
        <w:t xml:space="preserve">ork </w:t>
      </w:r>
      <w:r w:rsidR="00F44E15" w:rsidRPr="00331335">
        <w:rPr>
          <w:rFonts w:ascii="Times New Roman" w:eastAsia="Times New Roman" w:hAnsi="Times New Roman" w:cs="Times New Roman"/>
          <w:lang w:val="en"/>
        </w:rPr>
        <w:t xml:space="preserve">claimant. It is important to </w:t>
      </w:r>
      <w:r w:rsidR="000E505F" w:rsidRPr="00331335">
        <w:rPr>
          <w:rFonts w:ascii="Times New Roman" w:eastAsia="Times New Roman" w:hAnsi="Times New Roman" w:cs="Times New Roman"/>
          <w:lang w:val="en"/>
        </w:rPr>
        <w:t>note</w:t>
      </w:r>
      <w:r w:rsidR="00F44E15" w:rsidRPr="00331335">
        <w:rPr>
          <w:rFonts w:ascii="Times New Roman" w:eastAsia="Times New Roman" w:hAnsi="Times New Roman" w:cs="Times New Roman"/>
          <w:lang w:val="en"/>
        </w:rPr>
        <w:t xml:space="preserve"> that</w:t>
      </w:r>
      <w:r w:rsidR="00006F37" w:rsidRPr="00331335">
        <w:rPr>
          <w:rFonts w:ascii="Times New Roman" w:eastAsia="Times New Roman" w:hAnsi="Times New Roman" w:cs="Times New Roman"/>
          <w:lang w:val="en"/>
        </w:rPr>
        <w:t xml:space="preserve"> currently there are</w:t>
      </w:r>
      <w:r w:rsidR="00F44E15" w:rsidRPr="00331335">
        <w:rPr>
          <w:rFonts w:ascii="Times New Roman" w:eastAsia="Times New Roman" w:hAnsi="Times New Roman" w:cs="Times New Roman"/>
          <w:lang w:val="en"/>
        </w:rPr>
        <w:t xml:space="preserve"> two schemes operating in parallel. First, access to certain means-tested benefits (</w:t>
      </w:r>
      <w:proofErr w:type="gramStart"/>
      <w:r w:rsidR="00C33EFE" w:rsidRPr="00331335">
        <w:rPr>
          <w:rFonts w:ascii="Times New Roman" w:eastAsia="Times New Roman" w:hAnsi="Times New Roman" w:cs="Times New Roman"/>
          <w:iCs/>
          <w:lang w:val="en"/>
        </w:rPr>
        <w:t>i.e</w:t>
      </w:r>
      <w:r w:rsidR="00F44E15" w:rsidRPr="00331335">
        <w:rPr>
          <w:rFonts w:ascii="Times New Roman" w:eastAsia="Times New Roman" w:hAnsi="Times New Roman" w:cs="Times New Roman"/>
          <w:lang w:val="en"/>
        </w:rPr>
        <w:t>.</w:t>
      </w:r>
      <w:proofErr w:type="gramEnd"/>
      <w:r w:rsidR="00F44E15" w:rsidRPr="00331335">
        <w:rPr>
          <w:rFonts w:ascii="Times New Roman" w:eastAsia="Times New Roman" w:hAnsi="Times New Roman" w:cs="Times New Roman"/>
          <w:lang w:val="en"/>
        </w:rPr>
        <w:t xml:space="preserve"> legacy benefits) is regulated by a tariff income system </w:t>
      </w:r>
      <w:r w:rsidR="00006F37" w:rsidRPr="00331335">
        <w:rPr>
          <w:rFonts w:ascii="Times New Roman" w:eastAsia="Times New Roman" w:hAnsi="Times New Roman" w:cs="Times New Roman"/>
          <w:lang w:val="en"/>
        </w:rPr>
        <w:t>that</w:t>
      </w:r>
      <w:r w:rsidR="00F44E15" w:rsidRPr="00331335">
        <w:rPr>
          <w:rFonts w:ascii="Times New Roman" w:eastAsia="Times New Roman" w:hAnsi="Times New Roman" w:cs="Times New Roman"/>
          <w:lang w:val="en"/>
        </w:rPr>
        <w:t xml:space="preserve"> applies to relevant capital </w:t>
      </w:r>
      <w:r w:rsidR="00006F37" w:rsidRPr="00331335">
        <w:rPr>
          <w:rFonts w:ascii="Times New Roman" w:eastAsia="Times New Roman" w:hAnsi="Times New Roman" w:cs="Times New Roman"/>
          <w:lang w:val="en"/>
        </w:rPr>
        <w:t>which</w:t>
      </w:r>
      <w:r w:rsidR="00F44E15" w:rsidRPr="00331335">
        <w:rPr>
          <w:rFonts w:ascii="Times New Roman" w:eastAsia="Times New Roman" w:hAnsi="Times New Roman" w:cs="Times New Roman"/>
          <w:lang w:val="en"/>
        </w:rPr>
        <w:t xml:space="preserve"> the claimant possesses.</w:t>
      </w:r>
      <w:r w:rsidR="008964C2">
        <w:rPr>
          <w:rFonts w:ascii="Times New Roman" w:eastAsia="Times New Roman" w:hAnsi="Times New Roman" w:cs="Times New Roman"/>
          <w:lang w:val="en"/>
        </w:rPr>
        <w:t xml:space="preserve"> F</w:t>
      </w:r>
      <w:r w:rsidR="00F44E15" w:rsidRPr="00331335">
        <w:rPr>
          <w:rFonts w:ascii="Times New Roman" w:eastAsia="Times New Roman" w:hAnsi="Times New Roman" w:cs="Times New Roman"/>
          <w:lang w:val="en"/>
        </w:rPr>
        <w:t>or these benefits, with exceptions,</w:t>
      </w:r>
      <w:r w:rsidR="00F44E15" w:rsidRPr="00331335">
        <w:rPr>
          <w:rFonts w:ascii="Times New Roman" w:eastAsia="Times New Roman" w:hAnsi="Times New Roman" w:cs="Times New Roman"/>
          <w:vertAlign w:val="superscript"/>
          <w:lang w:val="en"/>
        </w:rPr>
        <w:endnoteReference w:id="5"/>
      </w:r>
      <w:r w:rsidR="00F44E15" w:rsidRPr="00331335">
        <w:rPr>
          <w:rFonts w:ascii="Times New Roman" w:eastAsia="Times New Roman" w:hAnsi="Times New Roman" w:cs="Times New Roman"/>
          <w:lang w:val="en"/>
        </w:rPr>
        <w:t xml:space="preserve"> the system applies important financial adjustments which impact on the owned resources of claimants. It stipulates that the possession of capital over £6,000 will generate a tariff income</w:t>
      </w:r>
      <w:r w:rsidR="00006F37"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essentially</w:t>
      </w:r>
      <w:r w:rsidR="00006F37"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a reduction in benefits</w:t>
      </w:r>
      <w:r w:rsidR="00006F37" w:rsidRPr="00331335">
        <w:rPr>
          <w:rFonts w:ascii="Times New Roman" w:eastAsia="Times New Roman" w:hAnsi="Times New Roman" w:cs="Times New Roman"/>
          <w:lang w:val="en"/>
        </w:rPr>
        <w:t>,</w:t>
      </w:r>
      <w:r w:rsidR="00F44E15" w:rsidRPr="00331335">
        <w:rPr>
          <w:rFonts w:ascii="Times New Roman" w:eastAsia="Times New Roman" w:hAnsi="Times New Roman" w:cs="Times New Roman"/>
          <w:lang w:val="en"/>
        </w:rPr>
        <w:t xml:space="preserve"> of £1 per week for every £250 above the threshold. </w:t>
      </w:r>
      <w:r w:rsidR="00006F37" w:rsidRPr="00331335">
        <w:rPr>
          <w:rFonts w:ascii="Times New Roman" w:eastAsia="Times New Roman" w:hAnsi="Times New Roman" w:cs="Times New Roman"/>
          <w:lang w:val="en"/>
        </w:rPr>
        <w:t xml:space="preserve">The </w:t>
      </w:r>
      <w:r w:rsidR="00F44E15" w:rsidRPr="00331335">
        <w:rPr>
          <w:rFonts w:ascii="Times New Roman" w:eastAsia="Times New Roman" w:hAnsi="Times New Roman" w:cs="Times New Roman"/>
          <w:lang w:val="en"/>
        </w:rPr>
        <w:t xml:space="preserve">claimant </w:t>
      </w:r>
      <w:r w:rsidR="00006F37" w:rsidRPr="00331335">
        <w:rPr>
          <w:rFonts w:ascii="Times New Roman" w:eastAsia="Times New Roman" w:hAnsi="Times New Roman" w:cs="Times New Roman"/>
          <w:lang w:val="en"/>
        </w:rPr>
        <w:t xml:space="preserve">with </w:t>
      </w:r>
      <w:r w:rsidR="00F44E15" w:rsidRPr="00331335">
        <w:rPr>
          <w:rFonts w:ascii="Times New Roman" w:eastAsia="Times New Roman" w:hAnsi="Times New Roman" w:cs="Times New Roman"/>
          <w:lang w:val="en"/>
        </w:rPr>
        <w:t xml:space="preserve">capital </w:t>
      </w:r>
      <w:r w:rsidR="00006F37" w:rsidRPr="00331335">
        <w:rPr>
          <w:rFonts w:ascii="Times New Roman" w:eastAsia="Times New Roman" w:hAnsi="Times New Roman" w:cs="Times New Roman"/>
          <w:lang w:val="en"/>
        </w:rPr>
        <w:t xml:space="preserve">over </w:t>
      </w:r>
      <w:r w:rsidR="00F44E15" w:rsidRPr="00331335">
        <w:rPr>
          <w:rFonts w:ascii="Times New Roman" w:eastAsia="Times New Roman" w:hAnsi="Times New Roman" w:cs="Times New Roman"/>
          <w:lang w:val="en"/>
        </w:rPr>
        <w:t xml:space="preserve">£16,000 </w:t>
      </w:r>
      <w:r w:rsidR="005F579E">
        <w:rPr>
          <w:rFonts w:ascii="Times New Roman" w:eastAsia="Times New Roman" w:hAnsi="Times New Roman" w:cs="Times New Roman"/>
          <w:lang w:val="en"/>
        </w:rPr>
        <w:t>is</w:t>
      </w:r>
      <w:r w:rsidR="00F44E15" w:rsidRPr="00331335">
        <w:rPr>
          <w:rFonts w:ascii="Times New Roman" w:eastAsia="Times New Roman" w:hAnsi="Times New Roman" w:cs="Times New Roman"/>
          <w:lang w:val="en"/>
        </w:rPr>
        <w:t xml:space="preserve"> ineligible for benefits (D</w:t>
      </w:r>
      <w:r w:rsidR="00C33EFE" w:rsidRPr="00331335">
        <w:rPr>
          <w:rFonts w:ascii="Times New Roman" w:eastAsia="Times New Roman" w:hAnsi="Times New Roman" w:cs="Times New Roman"/>
          <w:lang w:val="en"/>
        </w:rPr>
        <w:t>epartment for Work and Pensions</w:t>
      </w:r>
      <w:r w:rsidR="00F44E15" w:rsidRPr="00331335">
        <w:rPr>
          <w:rFonts w:ascii="Times New Roman" w:eastAsia="Times New Roman" w:hAnsi="Times New Roman" w:cs="Times New Roman"/>
          <w:lang w:val="en"/>
        </w:rPr>
        <w:t xml:space="preserve"> 2022b).  Second, there is a separate – and what </w:t>
      </w:r>
      <w:r w:rsidR="00F44E15" w:rsidRPr="00331335">
        <w:rPr>
          <w:rFonts w:ascii="Times New Roman" w:eastAsia="Times New Roman" w:hAnsi="Times New Roman" w:cs="Times New Roman"/>
          <w:lang w:val="en"/>
        </w:rPr>
        <w:lastRenderedPageBreak/>
        <w:t>appears to be a marginally less generous</w:t>
      </w:r>
      <w:r w:rsidR="00AC53DB" w:rsidRPr="00331335">
        <w:rPr>
          <w:rStyle w:val="EndnoteReference"/>
          <w:rFonts w:ascii="Times New Roman" w:eastAsia="Times New Roman" w:hAnsi="Times New Roman" w:cs="Times New Roman"/>
          <w:lang w:val="en"/>
        </w:rPr>
        <w:endnoteReference w:id="6"/>
      </w:r>
      <w:r w:rsidR="00F44E15" w:rsidRPr="00331335">
        <w:rPr>
          <w:rFonts w:ascii="Times New Roman" w:eastAsia="Times New Roman" w:hAnsi="Times New Roman" w:cs="Times New Roman"/>
          <w:lang w:val="en"/>
        </w:rPr>
        <w:t xml:space="preserve"> – tariff income applicable to Universal Credit. </w:t>
      </w:r>
      <w:r w:rsidR="003542C2" w:rsidRPr="00331335">
        <w:rPr>
          <w:rFonts w:ascii="Times New Roman" w:eastAsia="Times New Roman" w:hAnsi="Times New Roman" w:cs="Times New Roman"/>
          <w:lang w:val="en"/>
        </w:rPr>
        <w:t xml:space="preserve">This was </w:t>
      </w:r>
      <w:r w:rsidR="00F44E15" w:rsidRPr="00331335">
        <w:rPr>
          <w:rFonts w:ascii="Times New Roman" w:eastAsia="Times New Roman" w:hAnsi="Times New Roman" w:cs="Times New Roman"/>
          <w:lang w:val="en"/>
        </w:rPr>
        <w:t xml:space="preserve">created by </w:t>
      </w:r>
      <w:r w:rsidR="007E04D4">
        <w:rPr>
          <w:rFonts w:ascii="Times New Roman" w:eastAsia="Times New Roman" w:hAnsi="Times New Roman" w:cs="Times New Roman"/>
          <w:lang w:val="en"/>
        </w:rPr>
        <w:t>T</w:t>
      </w:r>
      <w:r w:rsidR="00F44E15" w:rsidRPr="00331335">
        <w:rPr>
          <w:rFonts w:ascii="Times New Roman" w:eastAsia="Times New Roman" w:hAnsi="Times New Roman" w:cs="Times New Roman"/>
          <w:lang w:val="en"/>
        </w:rPr>
        <w:t xml:space="preserve">he </w:t>
      </w:r>
      <w:bookmarkStart w:id="4" w:name="_Hlk121219657"/>
      <w:r w:rsidR="00F44E15" w:rsidRPr="00331335">
        <w:rPr>
          <w:rFonts w:ascii="Times New Roman" w:eastAsia="Times New Roman" w:hAnsi="Times New Roman" w:cs="Times New Roman"/>
          <w:lang w:val="en"/>
        </w:rPr>
        <w:t>Universal Credit Regulations 2013/376</w:t>
      </w:r>
      <w:bookmarkEnd w:id="4"/>
      <w:r w:rsidR="00F44E15" w:rsidRPr="00331335">
        <w:rPr>
          <w:rFonts w:ascii="Times New Roman" w:eastAsia="Times New Roman" w:hAnsi="Times New Roman" w:cs="Times New Roman"/>
          <w:lang w:val="en"/>
        </w:rPr>
        <w:t xml:space="preserve"> which were made under the powers of the Welfare Reform Act 2012, and these </w:t>
      </w:r>
      <w:r w:rsidR="00976426" w:rsidRPr="00331335">
        <w:rPr>
          <w:rFonts w:ascii="Times New Roman" w:eastAsia="Times New Roman" w:hAnsi="Times New Roman" w:cs="Times New Roman"/>
          <w:lang w:val="en"/>
        </w:rPr>
        <w:t>R</w:t>
      </w:r>
      <w:r w:rsidR="00F44E15" w:rsidRPr="00331335">
        <w:rPr>
          <w:rFonts w:ascii="Times New Roman" w:eastAsia="Times New Roman" w:hAnsi="Times New Roman" w:cs="Times New Roman"/>
          <w:lang w:val="en"/>
        </w:rPr>
        <w:t xml:space="preserve">egulations detail how a person’s capital and income are to be calculated against any benefits they receive.  It is not referred to as a tariff system in the </w:t>
      </w:r>
      <w:r w:rsidR="003A59BB" w:rsidRPr="00331335">
        <w:rPr>
          <w:rFonts w:ascii="Times New Roman" w:eastAsia="Times New Roman" w:hAnsi="Times New Roman" w:cs="Times New Roman"/>
          <w:lang w:val="en"/>
        </w:rPr>
        <w:t>R</w:t>
      </w:r>
      <w:r w:rsidR="00F44E15" w:rsidRPr="00331335">
        <w:rPr>
          <w:rFonts w:ascii="Times New Roman" w:eastAsia="Times New Roman" w:hAnsi="Times New Roman" w:cs="Times New Roman"/>
          <w:lang w:val="en"/>
        </w:rPr>
        <w:t xml:space="preserve">egulations themselves. Rather, </w:t>
      </w:r>
      <w:r w:rsidR="00437BA9" w:rsidRPr="00331335">
        <w:rPr>
          <w:rFonts w:ascii="Times New Roman" w:eastAsia="Times New Roman" w:hAnsi="Times New Roman" w:cs="Times New Roman"/>
          <w:lang w:val="en"/>
        </w:rPr>
        <w:t>it is called</w:t>
      </w:r>
      <w:r w:rsidR="00F44E15" w:rsidRPr="00331335">
        <w:rPr>
          <w:rFonts w:ascii="Times New Roman" w:eastAsia="Times New Roman" w:hAnsi="Times New Roman" w:cs="Times New Roman"/>
          <w:lang w:val="en"/>
        </w:rPr>
        <w:t xml:space="preserve"> an “assumed yield from capital”. It is set at £4.35 per month for every £250 possessed over £6,000 and below £16,000 (Table 3). </w:t>
      </w:r>
    </w:p>
    <w:p w14:paraId="588A1DA2" w14:textId="77777777" w:rsidR="00BA7B11" w:rsidRPr="00331335" w:rsidRDefault="00BA7B11" w:rsidP="002A795D">
      <w:pPr>
        <w:spacing w:after="0" w:line="480" w:lineRule="auto"/>
        <w:ind w:hanging="426"/>
        <w:jc w:val="both"/>
        <w:rPr>
          <w:rFonts w:ascii="Times New Roman" w:eastAsia="SimSun" w:hAnsi="Times New Roman" w:cs="Times New Roman"/>
          <w:lang w:eastAsia="en-GB"/>
        </w:rPr>
      </w:pPr>
    </w:p>
    <w:p w14:paraId="3EFB972E" w14:textId="77777777" w:rsidR="00BA7B11" w:rsidRDefault="00F44E15"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As Figure 1 illustrates, the tariff income, like the benefit cap, deploys </w:t>
      </w:r>
      <w:r w:rsidR="00C218D2" w:rsidRPr="00331335">
        <w:rPr>
          <w:rFonts w:ascii="Times New Roman" w:eastAsia="Times New Roman" w:hAnsi="Times New Roman" w:cs="Times New Roman"/>
          <w:lang w:val="en"/>
        </w:rPr>
        <w:t>several</w:t>
      </w:r>
      <w:r w:rsidRPr="00331335">
        <w:rPr>
          <w:rFonts w:ascii="Times New Roman" w:eastAsia="Times New Roman" w:hAnsi="Times New Roman" w:cs="Times New Roman"/>
          <w:lang w:val="en"/>
        </w:rPr>
        <w:t xml:space="preserve"> fiscal and regulatory maneuvers to manipulate and</w:t>
      </w:r>
      <w:r w:rsidR="00856DAD" w:rsidRPr="00331335">
        <w:rPr>
          <w:rFonts w:ascii="Times New Roman" w:eastAsia="Times New Roman" w:hAnsi="Times New Roman" w:cs="Times New Roman"/>
          <w:lang w:val="en"/>
        </w:rPr>
        <w:t xml:space="preserve"> </w:t>
      </w:r>
      <w:r w:rsidR="000960DE" w:rsidRPr="00331335">
        <w:rPr>
          <w:rFonts w:ascii="Times New Roman" w:eastAsia="Times New Roman" w:hAnsi="Times New Roman" w:cs="Times New Roman"/>
          <w:lang w:val="en"/>
        </w:rPr>
        <w:t>calibrate</w:t>
      </w:r>
      <w:r w:rsidR="00856DAD"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the financial resources of the welfare </w:t>
      </w:r>
      <w:r w:rsidR="00F2554E" w:rsidRPr="00331335">
        <w:rPr>
          <w:rFonts w:ascii="Times New Roman" w:eastAsia="Times New Roman" w:hAnsi="Times New Roman" w:cs="Times New Roman"/>
          <w:lang w:val="en"/>
        </w:rPr>
        <w:t>claimant</w:t>
      </w:r>
      <w:r w:rsidRPr="00331335">
        <w:rPr>
          <w:rFonts w:ascii="Times New Roman" w:eastAsia="Times New Roman" w:hAnsi="Times New Roman" w:cs="Times New Roman"/>
          <w:lang w:val="en"/>
        </w:rPr>
        <w:t xml:space="preserve">. Its fiscal function stipulates financial thresholds which officials will use to determine cash benefit transfers, </w:t>
      </w:r>
      <w:r w:rsidR="000E505F" w:rsidRPr="00331335">
        <w:rPr>
          <w:rFonts w:ascii="Times New Roman" w:eastAsia="Times New Roman" w:hAnsi="Times New Roman" w:cs="Times New Roman"/>
          <w:lang w:val="en"/>
        </w:rPr>
        <w:t xml:space="preserve">whereas </w:t>
      </w:r>
      <w:r w:rsidRPr="00331335">
        <w:rPr>
          <w:rFonts w:ascii="Times New Roman" w:eastAsia="Times New Roman" w:hAnsi="Times New Roman" w:cs="Times New Roman"/>
          <w:lang w:val="en"/>
        </w:rPr>
        <w:t xml:space="preserve">its regulatory function serves to determine eligibility requirements and has the purpose of influencing both the decisions and behaviors of </w:t>
      </w:r>
      <w:r w:rsidR="000E505F" w:rsidRPr="00331335">
        <w:rPr>
          <w:rFonts w:ascii="Times New Roman" w:eastAsia="Times New Roman" w:hAnsi="Times New Roman" w:cs="Times New Roman"/>
          <w:lang w:val="en"/>
        </w:rPr>
        <w:t>claimants</w:t>
      </w:r>
      <w:r w:rsidRPr="00331335">
        <w:rPr>
          <w:rFonts w:ascii="Times New Roman" w:eastAsia="Times New Roman" w:hAnsi="Times New Roman" w:cs="Times New Roman"/>
          <w:lang w:val="en"/>
        </w:rPr>
        <w:t xml:space="preserve"> </w:t>
      </w:r>
      <w:r w:rsidR="00C218D2" w:rsidRPr="00331335">
        <w:rPr>
          <w:rFonts w:ascii="Times New Roman" w:eastAsia="Times New Roman" w:hAnsi="Times New Roman" w:cs="Times New Roman"/>
          <w:lang w:val="en"/>
        </w:rPr>
        <w:t>with regards to</w:t>
      </w:r>
      <w:r w:rsidR="000E505F" w:rsidRPr="00331335">
        <w:rPr>
          <w:rFonts w:ascii="Times New Roman" w:eastAsia="Times New Roman" w:hAnsi="Times New Roman" w:cs="Times New Roman"/>
          <w:lang w:val="en"/>
        </w:rPr>
        <w:t xml:space="preserve"> </w:t>
      </w:r>
      <w:r w:rsidR="008964C2">
        <w:rPr>
          <w:rFonts w:ascii="Times New Roman" w:eastAsia="Times New Roman" w:hAnsi="Times New Roman" w:cs="Times New Roman"/>
          <w:lang w:val="en"/>
        </w:rPr>
        <w:t>a</w:t>
      </w:r>
      <w:r w:rsidR="00667A9B" w:rsidRPr="00331335">
        <w:rPr>
          <w:rFonts w:ascii="Times New Roman" w:eastAsia="Times New Roman" w:hAnsi="Times New Roman" w:cs="Times New Roman"/>
          <w:lang w:val="en"/>
        </w:rPr>
        <w:t xml:space="preserve"> broader </w:t>
      </w:r>
      <w:r w:rsidR="00F2554E" w:rsidRPr="00331335">
        <w:rPr>
          <w:rFonts w:ascii="Times New Roman" w:eastAsia="Times New Roman" w:hAnsi="Times New Roman" w:cs="Times New Roman"/>
          <w:lang w:val="en"/>
        </w:rPr>
        <w:t>set</w:t>
      </w:r>
      <w:r w:rsidR="00667A9B" w:rsidRPr="00331335">
        <w:rPr>
          <w:rFonts w:ascii="Times New Roman" w:eastAsia="Times New Roman" w:hAnsi="Times New Roman" w:cs="Times New Roman"/>
          <w:lang w:val="en"/>
        </w:rPr>
        <w:t xml:space="preserve"> of</w:t>
      </w:r>
      <w:r w:rsidRPr="00331335">
        <w:rPr>
          <w:rFonts w:ascii="Times New Roman" w:eastAsia="Times New Roman" w:hAnsi="Times New Roman" w:cs="Times New Roman"/>
          <w:lang w:val="en"/>
        </w:rPr>
        <w:t xml:space="preserve"> resources (</w:t>
      </w:r>
      <w:proofErr w:type="gramStart"/>
      <w:r w:rsidR="00C33EFE" w:rsidRPr="00331335">
        <w:rPr>
          <w:rFonts w:ascii="Times New Roman" w:eastAsia="Times New Roman" w:hAnsi="Times New Roman" w:cs="Times New Roman"/>
          <w:lang w:val="en"/>
        </w:rPr>
        <w:t>e.g.</w:t>
      </w:r>
      <w:proofErr w:type="gramEnd"/>
      <w:r w:rsidRPr="00331335">
        <w:rPr>
          <w:rFonts w:ascii="Times New Roman" w:eastAsia="Times New Roman" w:hAnsi="Times New Roman" w:cs="Times New Roman"/>
          <w:lang w:val="en"/>
        </w:rPr>
        <w:t xml:space="preserve"> </w:t>
      </w:r>
      <w:r w:rsidR="000E505F" w:rsidRPr="00331335">
        <w:rPr>
          <w:rFonts w:ascii="Times New Roman" w:eastAsia="Times New Roman" w:hAnsi="Times New Roman" w:cs="Times New Roman"/>
          <w:lang w:val="en"/>
        </w:rPr>
        <w:t xml:space="preserve">how </w:t>
      </w:r>
      <w:r w:rsidRPr="00331335">
        <w:rPr>
          <w:rFonts w:ascii="Times New Roman" w:eastAsia="Times New Roman" w:hAnsi="Times New Roman" w:cs="Times New Roman"/>
          <w:lang w:val="en"/>
        </w:rPr>
        <w:t>savings</w:t>
      </w:r>
      <w:r w:rsidR="000E505F" w:rsidRPr="00331335">
        <w:rPr>
          <w:rFonts w:ascii="Times New Roman" w:eastAsia="Times New Roman" w:hAnsi="Times New Roman" w:cs="Times New Roman"/>
          <w:lang w:val="en"/>
        </w:rPr>
        <w:t xml:space="preserve"> are used</w:t>
      </w:r>
      <w:r w:rsidR="00DB3FDA" w:rsidRPr="00331335">
        <w:rPr>
          <w:rFonts w:ascii="Times New Roman" w:eastAsia="Times New Roman" w:hAnsi="Times New Roman" w:cs="Times New Roman"/>
          <w:lang w:val="en"/>
        </w:rPr>
        <w:t xml:space="preserve"> and the types of employment they may seek and accept</w:t>
      </w:r>
      <w:r w:rsidRPr="00331335">
        <w:rPr>
          <w:rFonts w:ascii="Times New Roman" w:eastAsia="Times New Roman" w:hAnsi="Times New Roman" w:cs="Times New Roman"/>
          <w:lang w:val="en"/>
        </w:rPr>
        <w:t xml:space="preserve">). </w:t>
      </w:r>
      <w:r w:rsidR="00733E5C" w:rsidRPr="00331335">
        <w:rPr>
          <w:rFonts w:ascii="Times New Roman" w:eastAsia="Times New Roman" w:hAnsi="Times New Roman" w:cs="Times New Roman"/>
          <w:lang w:val="en"/>
        </w:rPr>
        <w:t xml:space="preserve">Looking more </w:t>
      </w:r>
      <w:r w:rsidRPr="00331335">
        <w:rPr>
          <w:rFonts w:ascii="Times New Roman" w:eastAsia="Times New Roman" w:hAnsi="Times New Roman" w:cs="Times New Roman"/>
          <w:lang w:val="en"/>
        </w:rPr>
        <w:t>closely at th</w:t>
      </w:r>
      <w:r w:rsidR="00733E5C" w:rsidRPr="00331335">
        <w:rPr>
          <w:rFonts w:ascii="Times New Roman" w:eastAsia="Times New Roman" w:hAnsi="Times New Roman" w:cs="Times New Roman"/>
          <w:lang w:val="en"/>
        </w:rPr>
        <w:t>e</w:t>
      </w:r>
      <w:r w:rsidRPr="00331335">
        <w:rPr>
          <w:rFonts w:ascii="Times New Roman" w:eastAsia="Times New Roman" w:hAnsi="Times New Roman" w:cs="Times New Roman"/>
          <w:lang w:val="en"/>
        </w:rPr>
        <w:t xml:space="preserve"> measure,</w:t>
      </w:r>
      <w:r w:rsidR="006D46BA" w:rsidRPr="00331335">
        <w:rPr>
          <w:rFonts w:ascii="Times New Roman" w:eastAsia="Times New Roman" w:hAnsi="Times New Roman" w:cs="Times New Roman"/>
          <w:lang w:val="en"/>
        </w:rPr>
        <w:t xml:space="preserve"> </w:t>
      </w:r>
      <w:r w:rsidR="00733E5C" w:rsidRPr="00331335">
        <w:rPr>
          <w:rFonts w:ascii="Times New Roman" w:eastAsia="Times New Roman" w:hAnsi="Times New Roman" w:cs="Times New Roman"/>
          <w:lang w:val="en"/>
        </w:rPr>
        <w:t xml:space="preserve">it is possible to identify </w:t>
      </w:r>
      <w:r w:rsidRPr="00331335">
        <w:rPr>
          <w:rFonts w:ascii="Times New Roman" w:eastAsia="Times New Roman" w:hAnsi="Times New Roman" w:cs="Times New Roman"/>
          <w:lang w:val="en"/>
        </w:rPr>
        <w:t>various mutual interactions bet</w:t>
      </w:r>
      <w:r w:rsidR="00DB3FDA" w:rsidRPr="00331335">
        <w:rPr>
          <w:rFonts w:ascii="Times New Roman" w:eastAsia="Times New Roman" w:hAnsi="Times New Roman" w:cs="Times New Roman"/>
          <w:lang w:val="en"/>
        </w:rPr>
        <w:t>ween two domains of statecraft and the nature of the interferences</w:t>
      </w:r>
      <w:r w:rsidRPr="00331335">
        <w:rPr>
          <w:rFonts w:ascii="Times New Roman" w:eastAsia="Times New Roman" w:hAnsi="Times New Roman" w:cs="Times New Roman"/>
          <w:lang w:val="en"/>
        </w:rPr>
        <w:t xml:space="preserve"> </w:t>
      </w:r>
      <w:r w:rsidR="00C674B5" w:rsidRPr="00331335">
        <w:rPr>
          <w:rFonts w:ascii="Times New Roman" w:eastAsia="Times New Roman" w:hAnsi="Times New Roman" w:cs="Times New Roman"/>
          <w:lang w:val="en"/>
        </w:rPr>
        <w:t>occurring</w:t>
      </w:r>
      <w:r w:rsidR="00DB3FDA" w:rsidRPr="00331335">
        <w:rPr>
          <w:rFonts w:ascii="Times New Roman" w:eastAsia="Times New Roman" w:hAnsi="Times New Roman" w:cs="Times New Roman"/>
          <w:lang w:val="en"/>
        </w:rPr>
        <w:t xml:space="preserve">. </w:t>
      </w:r>
      <w:r w:rsidR="003E09DB" w:rsidRPr="00331335">
        <w:rPr>
          <w:rFonts w:ascii="Times New Roman" w:eastAsia="Times New Roman" w:hAnsi="Times New Roman" w:cs="Times New Roman"/>
          <w:lang w:val="en"/>
        </w:rPr>
        <w:t xml:space="preserve">There is a </w:t>
      </w:r>
      <w:r w:rsidR="00341DFF" w:rsidRPr="00331335">
        <w:rPr>
          <w:rFonts w:ascii="Times New Roman" w:eastAsia="Times New Roman" w:hAnsi="Times New Roman" w:cs="Times New Roman"/>
          <w:lang w:val="en"/>
        </w:rPr>
        <w:t>mutual working</w:t>
      </w:r>
      <w:r w:rsidR="003E09DB" w:rsidRPr="00331335">
        <w:rPr>
          <w:rFonts w:ascii="Times New Roman" w:eastAsia="Times New Roman" w:hAnsi="Times New Roman" w:cs="Times New Roman"/>
          <w:lang w:val="en"/>
        </w:rPr>
        <w:t xml:space="preserve"> of the fiscal and regulatory registers. </w:t>
      </w:r>
      <w:r w:rsidRPr="00331335">
        <w:rPr>
          <w:rFonts w:ascii="Times New Roman" w:eastAsia="Times New Roman" w:hAnsi="Times New Roman" w:cs="Times New Roman"/>
          <w:lang w:val="en"/>
        </w:rPr>
        <w:t xml:space="preserve">The state is </w:t>
      </w:r>
      <w:r w:rsidR="003E09DB" w:rsidRPr="00331335">
        <w:rPr>
          <w:rFonts w:ascii="Times New Roman" w:eastAsia="Times New Roman" w:hAnsi="Times New Roman" w:cs="Times New Roman"/>
          <w:lang w:val="en"/>
        </w:rPr>
        <w:t xml:space="preserve">of course </w:t>
      </w:r>
      <w:r w:rsidRPr="00331335">
        <w:rPr>
          <w:rFonts w:ascii="Times New Roman" w:eastAsia="Times New Roman" w:hAnsi="Times New Roman" w:cs="Times New Roman"/>
          <w:lang w:val="en"/>
        </w:rPr>
        <w:t>prepared to distribute cash resource</w:t>
      </w:r>
      <w:r w:rsidR="007A7C0D"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to the claimant (a fiscal transfer), but the regulatory assumption underlying this is that the claimant will use </w:t>
      </w:r>
      <w:r w:rsidR="005F579E">
        <w:rPr>
          <w:rFonts w:ascii="Times New Roman" w:eastAsia="Times New Roman" w:hAnsi="Times New Roman" w:cs="Times New Roman"/>
          <w:lang w:val="en"/>
        </w:rPr>
        <w:t xml:space="preserve">their </w:t>
      </w:r>
      <w:r w:rsidRPr="00331335">
        <w:rPr>
          <w:rFonts w:ascii="Times New Roman" w:eastAsia="Times New Roman" w:hAnsi="Times New Roman" w:cs="Times New Roman"/>
          <w:lang w:val="en"/>
        </w:rPr>
        <w:t>own available resources ‘responsibly’</w:t>
      </w:r>
      <w:r w:rsidR="00733E5C" w:rsidRPr="00331335">
        <w:rPr>
          <w:rFonts w:ascii="Times New Roman" w:eastAsia="Times New Roman" w:hAnsi="Times New Roman" w:cs="Times New Roman"/>
          <w:lang w:val="en"/>
        </w:rPr>
        <w:t xml:space="preserve"> </w:t>
      </w:r>
      <w:r w:rsidR="005F579E">
        <w:rPr>
          <w:rFonts w:ascii="Times New Roman" w:eastAsia="Times New Roman" w:hAnsi="Times New Roman" w:cs="Times New Roman"/>
          <w:lang w:val="en"/>
        </w:rPr>
        <w:t xml:space="preserve">for </w:t>
      </w:r>
      <w:r w:rsidRPr="00331335">
        <w:rPr>
          <w:rFonts w:ascii="Times New Roman" w:eastAsia="Times New Roman" w:hAnsi="Times New Roman" w:cs="Times New Roman"/>
          <w:lang w:val="en"/>
        </w:rPr>
        <w:t>welfare</w:t>
      </w:r>
      <w:r w:rsidR="005F579E">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needs. </w:t>
      </w:r>
      <w:bookmarkStart w:id="5" w:name="_Hlk123896800"/>
      <w:r w:rsidRPr="00331335">
        <w:rPr>
          <w:rFonts w:ascii="Times New Roman" w:eastAsia="Times New Roman" w:hAnsi="Times New Roman" w:cs="Times New Roman"/>
          <w:lang w:val="en"/>
        </w:rPr>
        <w:t>This approach has important implications</w:t>
      </w:r>
      <w:r w:rsidR="00667A9B" w:rsidRPr="00331335">
        <w:rPr>
          <w:rFonts w:ascii="Times New Roman" w:eastAsia="Times New Roman" w:hAnsi="Times New Roman" w:cs="Times New Roman"/>
          <w:lang w:val="en"/>
        </w:rPr>
        <w:t xml:space="preserve"> for resource use and management</w:t>
      </w:r>
      <w:r w:rsidRPr="00331335">
        <w:rPr>
          <w:rFonts w:ascii="Times New Roman" w:eastAsia="Times New Roman" w:hAnsi="Times New Roman" w:cs="Times New Roman"/>
          <w:lang w:val="en"/>
        </w:rPr>
        <w:t xml:space="preserve">. If </w:t>
      </w:r>
      <w:r w:rsidR="003E09DB" w:rsidRPr="00331335">
        <w:rPr>
          <w:rFonts w:ascii="Times New Roman" w:eastAsia="Times New Roman" w:hAnsi="Times New Roman" w:cs="Times New Roman"/>
          <w:lang w:val="en"/>
        </w:rPr>
        <w:t>the</w:t>
      </w:r>
      <w:r w:rsidRPr="00331335">
        <w:rPr>
          <w:rFonts w:ascii="Times New Roman" w:eastAsia="Times New Roman" w:hAnsi="Times New Roman" w:cs="Times New Roman"/>
          <w:lang w:val="en"/>
        </w:rPr>
        <w:t xml:space="preserve"> claimant manages to increase </w:t>
      </w:r>
      <w:r w:rsidR="003E09DB" w:rsidRPr="00331335">
        <w:rPr>
          <w:rFonts w:ascii="Times New Roman" w:eastAsia="Times New Roman" w:hAnsi="Times New Roman" w:cs="Times New Roman"/>
          <w:lang w:val="en"/>
        </w:rPr>
        <w:t>capital,</w:t>
      </w:r>
      <w:r w:rsidRPr="00331335">
        <w:rPr>
          <w:rFonts w:ascii="Times New Roman" w:eastAsia="Times New Roman" w:hAnsi="Times New Roman" w:cs="Times New Roman"/>
          <w:lang w:val="en"/>
        </w:rPr>
        <w:t xml:space="preserve"> this will induce regulatory and fiscal response</w:t>
      </w:r>
      <w:r w:rsidR="003A59BB"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in the form of reduced benefit payments measured against the relevant level of capital accumulation.</w:t>
      </w:r>
      <w:bookmarkEnd w:id="5"/>
      <w:r w:rsidR="00E46BEF" w:rsidRPr="00331335">
        <w:rPr>
          <w:rFonts w:ascii="Times New Roman" w:eastAsia="Times New Roman" w:hAnsi="Times New Roman" w:cs="Times New Roman"/>
          <w:lang w:val="en"/>
        </w:rPr>
        <w:t xml:space="preserve"> </w:t>
      </w:r>
      <w:r w:rsidR="00C674B5" w:rsidRPr="00331335">
        <w:rPr>
          <w:rFonts w:ascii="Times New Roman" w:eastAsia="Times New Roman" w:hAnsi="Times New Roman" w:cs="Times New Roman"/>
          <w:lang w:val="en"/>
        </w:rPr>
        <w:t xml:space="preserve">As the claimant uses available capital to a certain level, </w:t>
      </w:r>
      <w:r w:rsidRPr="00331335">
        <w:rPr>
          <w:rFonts w:ascii="Times New Roman" w:eastAsia="Times New Roman" w:hAnsi="Times New Roman" w:cs="Times New Roman"/>
          <w:lang w:val="en"/>
        </w:rPr>
        <w:t xml:space="preserve">then </w:t>
      </w:r>
      <w:r w:rsidR="00C674B5" w:rsidRPr="00331335">
        <w:rPr>
          <w:rFonts w:ascii="Times New Roman" w:eastAsia="Times New Roman" w:hAnsi="Times New Roman" w:cs="Times New Roman"/>
          <w:lang w:val="en"/>
        </w:rPr>
        <w:t xml:space="preserve">transfers from the </w:t>
      </w:r>
      <w:proofErr w:type="gramStart"/>
      <w:r w:rsidR="00C674B5" w:rsidRPr="00331335">
        <w:rPr>
          <w:rFonts w:ascii="Times New Roman" w:eastAsia="Times New Roman" w:hAnsi="Times New Roman" w:cs="Times New Roman"/>
          <w:lang w:val="en"/>
        </w:rPr>
        <w:t>state</w:t>
      </w:r>
      <w:proofErr w:type="gramEnd"/>
      <w:r w:rsidR="00C674B5" w:rsidRPr="00331335">
        <w:rPr>
          <w:rFonts w:ascii="Times New Roman" w:eastAsia="Times New Roman" w:hAnsi="Times New Roman" w:cs="Times New Roman"/>
          <w:lang w:val="en"/>
        </w:rPr>
        <w:t xml:space="preserve"> </w:t>
      </w:r>
    </w:p>
    <w:p w14:paraId="5FF42D48" w14:textId="77777777" w:rsidR="00BA7B11" w:rsidRPr="006C1EEF" w:rsidRDefault="00BA7B11" w:rsidP="00BA7B11">
      <w:pPr>
        <w:spacing w:after="0"/>
        <w:ind w:left="-142"/>
        <w:rPr>
          <w:rFonts w:ascii="Times New Roman" w:eastAsiaTheme="minorEastAsia" w:hAnsi="Times New Roman" w:cs="Times New Roman"/>
          <w:b/>
          <w:lang w:eastAsia="en-GB"/>
        </w:rPr>
      </w:pPr>
      <w:r w:rsidRPr="006C1EEF">
        <w:rPr>
          <w:rFonts w:ascii="Times New Roman" w:eastAsiaTheme="minorEastAsia" w:hAnsi="Times New Roman" w:cs="Times New Roman"/>
          <w:b/>
          <w:lang w:eastAsia="en-GB"/>
        </w:rPr>
        <w:lastRenderedPageBreak/>
        <w:t>Table 3</w:t>
      </w:r>
      <w:r w:rsidRPr="006C1EEF">
        <w:rPr>
          <w:rFonts w:ascii="Times New Roman" w:eastAsiaTheme="minorEastAsia" w:hAnsi="Times New Roman" w:cs="Times New Roman"/>
          <w:b/>
          <w:lang w:eastAsia="en-GB"/>
        </w:rPr>
        <w:tab/>
      </w:r>
      <w:r w:rsidRPr="006C1EEF">
        <w:rPr>
          <w:rFonts w:ascii="Times New Roman" w:eastAsiaTheme="minorEastAsia" w:hAnsi="Times New Roman" w:cs="Times New Roman"/>
          <w:lang w:eastAsia="en-GB"/>
        </w:rPr>
        <w:t>The Tariff Income (Assumed Yield)</w:t>
      </w:r>
    </w:p>
    <w:tbl>
      <w:tblPr>
        <w:tblW w:w="8364"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43"/>
        <w:gridCol w:w="2126"/>
        <w:gridCol w:w="2127"/>
        <w:gridCol w:w="2268"/>
      </w:tblGrid>
      <w:tr w:rsidR="00BA7B11" w:rsidRPr="006C1EEF" w14:paraId="16DEBDA9" w14:textId="77777777" w:rsidTr="00AE25A1">
        <w:tc>
          <w:tcPr>
            <w:tcW w:w="1843" w:type="dxa"/>
            <w:tcBorders>
              <w:top w:val="single" w:sz="12" w:space="0" w:color="auto"/>
              <w:bottom w:val="single" w:sz="12" w:space="0" w:color="auto"/>
            </w:tcBorders>
          </w:tcPr>
          <w:p w14:paraId="357A0922" w14:textId="77777777" w:rsidR="00BA7B11" w:rsidRPr="006C1EEF" w:rsidRDefault="00BA7B11" w:rsidP="00AE25A1">
            <w:pPr>
              <w:spacing w:after="0" w:line="240" w:lineRule="auto"/>
              <w:ind w:left="-79"/>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MINIMUM CAPITAL LIMIT</w:t>
            </w:r>
          </w:p>
        </w:tc>
        <w:tc>
          <w:tcPr>
            <w:tcW w:w="2126" w:type="dxa"/>
            <w:tcBorders>
              <w:top w:val="single" w:sz="12" w:space="0" w:color="auto"/>
              <w:bottom w:val="single" w:sz="12" w:space="0" w:color="auto"/>
            </w:tcBorders>
          </w:tcPr>
          <w:p w14:paraId="25BD3F5C"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 xml:space="preserve">MAXIMUM CAPITAL LIMIT </w:t>
            </w:r>
          </w:p>
        </w:tc>
        <w:tc>
          <w:tcPr>
            <w:tcW w:w="2127" w:type="dxa"/>
            <w:tcBorders>
              <w:top w:val="single" w:sz="12" w:space="0" w:color="auto"/>
              <w:bottom w:val="single" w:sz="12" w:space="0" w:color="auto"/>
            </w:tcBorders>
          </w:tcPr>
          <w:p w14:paraId="68347660"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TARIFF INCOME</w:t>
            </w:r>
          </w:p>
        </w:tc>
        <w:tc>
          <w:tcPr>
            <w:tcW w:w="2268" w:type="dxa"/>
            <w:tcBorders>
              <w:top w:val="single" w:sz="12" w:space="0" w:color="auto"/>
              <w:bottom w:val="single" w:sz="12" w:space="0" w:color="auto"/>
            </w:tcBorders>
          </w:tcPr>
          <w:p w14:paraId="3FAE256E"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 xml:space="preserve">BENEFITS AFFECTED </w:t>
            </w:r>
          </w:p>
        </w:tc>
      </w:tr>
      <w:tr w:rsidR="00BA7B11" w:rsidRPr="006C1EEF" w14:paraId="24285415" w14:textId="77777777" w:rsidTr="00AE25A1">
        <w:trPr>
          <w:trHeight w:val="1842"/>
        </w:trPr>
        <w:tc>
          <w:tcPr>
            <w:tcW w:w="1843" w:type="dxa"/>
            <w:tcBorders>
              <w:top w:val="single" w:sz="12" w:space="0" w:color="auto"/>
              <w:bottom w:val="single" w:sz="12" w:space="0" w:color="auto"/>
            </w:tcBorders>
          </w:tcPr>
          <w:p w14:paraId="7A1EC7EB"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£6,000</w:t>
            </w:r>
          </w:p>
          <w:p w14:paraId="09E8862C"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38700CF1"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3DAD53EA"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3D791418"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6904BF9F"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76382DF8"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644882EB"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tc>
        <w:tc>
          <w:tcPr>
            <w:tcW w:w="2126" w:type="dxa"/>
            <w:tcBorders>
              <w:top w:val="single" w:sz="12" w:space="0" w:color="auto"/>
              <w:bottom w:val="single" w:sz="12" w:space="0" w:color="auto"/>
            </w:tcBorders>
          </w:tcPr>
          <w:p w14:paraId="4CD36D14"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£16,000</w:t>
            </w:r>
          </w:p>
          <w:p w14:paraId="660C6DD5"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05DE6EDB"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p w14:paraId="414F7F4E"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tc>
        <w:tc>
          <w:tcPr>
            <w:tcW w:w="2127" w:type="dxa"/>
            <w:tcBorders>
              <w:top w:val="single" w:sz="12" w:space="0" w:color="auto"/>
              <w:bottom w:val="single" w:sz="12" w:space="0" w:color="auto"/>
            </w:tcBorders>
          </w:tcPr>
          <w:p w14:paraId="21D3B292" w14:textId="77777777" w:rsidR="00BA7B11" w:rsidRPr="006C1EEF" w:rsidRDefault="00BA7B11" w:rsidP="00AE25A1">
            <w:pPr>
              <w:spacing w:after="0" w:line="240" w:lineRule="auto"/>
              <w:jc w:val="both"/>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For every additional £250 of capital owned above the minimum capital limit and up to the maximum limit, the recipient is assumed to have a monthly income of £4.35</w:t>
            </w:r>
          </w:p>
        </w:tc>
        <w:tc>
          <w:tcPr>
            <w:tcW w:w="2268" w:type="dxa"/>
            <w:tcBorders>
              <w:top w:val="single" w:sz="12" w:space="0" w:color="auto"/>
              <w:bottom w:val="single" w:sz="12" w:space="0" w:color="auto"/>
            </w:tcBorders>
          </w:tcPr>
          <w:p w14:paraId="51765FB5"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r w:rsidRPr="006C1EEF">
              <w:rPr>
                <w:rFonts w:ascii="Times New Roman" w:eastAsiaTheme="minorEastAsia" w:hAnsi="Times New Roman" w:cs="Times New Roman"/>
                <w:sz w:val="20"/>
                <w:szCs w:val="20"/>
                <w:lang w:eastAsia="en-GB"/>
              </w:rPr>
              <w:t>Universal Credit</w:t>
            </w:r>
          </w:p>
          <w:p w14:paraId="45428655" w14:textId="77777777" w:rsidR="00BA7B11" w:rsidRPr="006C1EEF" w:rsidRDefault="00BA7B11" w:rsidP="00AE25A1">
            <w:pPr>
              <w:spacing w:after="0" w:line="240" w:lineRule="auto"/>
              <w:rPr>
                <w:rFonts w:ascii="Times New Roman" w:eastAsiaTheme="minorEastAsia" w:hAnsi="Times New Roman" w:cs="Times New Roman"/>
                <w:sz w:val="20"/>
                <w:szCs w:val="20"/>
                <w:lang w:eastAsia="en-GB"/>
              </w:rPr>
            </w:pPr>
          </w:p>
        </w:tc>
      </w:tr>
    </w:tbl>
    <w:p w14:paraId="2D7C2F73" w14:textId="686449E3" w:rsidR="00BA7B11" w:rsidRDefault="00BA7B11" w:rsidP="00BA7B11">
      <w:pPr>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 xml:space="preserve">Tariff income (assumed yield) governed by </w:t>
      </w:r>
      <w:r w:rsidRPr="006C1EEF">
        <w:rPr>
          <w:rFonts w:ascii="Times New Roman" w:eastAsiaTheme="minorEastAsia" w:hAnsi="Times New Roman" w:cs="Times New Roman"/>
          <w:sz w:val="20"/>
          <w:szCs w:val="20"/>
          <w:lang w:eastAsia="en-GB"/>
        </w:rPr>
        <w:t>Universal Credit Regulations 2013/376, reg</w:t>
      </w:r>
      <w:r>
        <w:rPr>
          <w:rFonts w:ascii="Times New Roman" w:eastAsiaTheme="minorEastAsia" w:hAnsi="Times New Roman" w:cs="Times New Roman"/>
          <w:sz w:val="20"/>
          <w:szCs w:val="20"/>
          <w:lang w:eastAsia="en-GB"/>
        </w:rPr>
        <w:t>.</w:t>
      </w:r>
      <w:r w:rsidRPr="006C1EEF">
        <w:rPr>
          <w:rFonts w:ascii="Times New Roman" w:eastAsiaTheme="minorEastAsia" w:hAnsi="Times New Roman" w:cs="Times New Roman"/>
          <w:sz w:val="20"/>
          <w:szCs w:val="20"/>
          <w:lang w:eastAsia="en-GB"/>
        </w:rPr>
        <w:t xml:space="preserve"> 72</w:t>
      </w:r>
      <w:r>
        <w:rPr>
          <w:rFonts w:ascii="Times New Roman" w:eastAsiaTheme="minorEastAsia" w:hAnsi="Times New Roman" w:cs="Times New Roman"/>
          <w:sz w:val="20"/>
          <w:szCs w:val="20"/>
          <w:lang w:eastAsia="en-GB"/>
        </w:rPr>
        <w:t xml:space="preserve">. </w:t>
      </w:r>
    </w:p>
    <w:p w14:paraId="6BA0ABDF" w14:textId="77777777" w:rsidR="00BA7B11" w:rsidRPr="00BA7B11" w:rsidRDefault="00BA7B11" w:rsidP="00BA7B11">
      <w:pPr>
        <w:rPr>
          <w:rFonts w:ascii="Times New Roman" w:eastAsiaTheme="minorEastAsia" w:hAnsi="Times New Roman" w:cs="Times New Roman"/>
          <w:sz w:val="20"/>
          <w:szCs w:val="20"/>
          <w:lang w:eastAsia="en-GB"/>
        </w:rPr>
      </w:pPr>
    </w:p>
    <w:p w14:paraId="5F923072" w14:textId="0FAE5193" w:rsidR="00F44E15" w:rsidRPr="00331335" w:rsidRDefault="00C674B5"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increase</w:t>
      </w:r>
      <w:r w:rsidR="00F44E15" w:rsidRPr="00331335">
        <w:rPr>
          <w:rFonts w:ascii="Times New Roman" w:eastAsia="Times New Roman" w:hAnsi="Times New Roman" w:cs="Times New Roman"/>
          <w:lang w:val="en"/>
        </w:rPr>
        <w:t>. As with the benefit cap, there is a theme of both regulatory and fiscal registers being used to manage</w:t>
      </w:r>
      <w:r w:rsidR="000960DE" w:rsidRPr="00331335">
        <w:rPr>
          <w:rFonts w:ascii="Times New Roman" w:eastAsia="Times New Roman" w:hAnsi="Times New Roman" w:cs="Times New Roman"/>
          <w:lang w:val="en"/>
        </w:rPr>
        <w:t>, disrupt and engage</w:t>
      </w:r>
      <w:r w:rsidR="00DB3FDA" w:rsidRPr="00331335">
        <w:rPr>
          <w:rFonts w:ascii="Times New Roman" w:eastAsia="Times New Roman" w:hAnsi="Times New Roman" w:cs="Times New Roman"/>
          <w:lang w:val="en"/>
        </w:rPr>
        <w:t xml:space="preserve"> </w:t>
      </w:r>
      <w:r w:rsidR="000960DE" w:rsidRPr="00331335">
        <w:rPr>
          <w:rFonts w:ascii="Times New Roman" w:eastAsia="Times New Roman" w:hAnsi="Times New Roman" w:cs="Times New Roman"/>
          <w:lang w:val="en"/>
        </w:rPr>
        <w:t xml:space="preserve">claimant </w:t>
      </w:r>
      <w:r w:rsidR="00F44E15" w:rsidRPr="00331335">
        <w:rPr>
          <w:rFonts w:ascii="Times New Roman" w:eastAsia="Times New Roman" w:hAnsi="Times New Roman" w:cs="Times New Roman"/>
          <w:lang w:val="en"/>
        </w:rPr>
        <w:t>resources</w:t>
      </w:r>
      <w:r w:rsidR="006C0423" w:rsidRPr="00331335">
        <w:rPr>
          <w:rFonts w:ascii="Times New Roman" w:eastAsia="Times New Roman" w:hAnsi="Times New Roman" w:cs="Times New Roman"/>
          <w:lang w:val="en"/>
        </w:rPr>
        <w:t xml:space="preserve"> and to make </w:t>
      </w:r>
      <w:r w:rsidR="000960DE" w:rsidRPr="00331335">
        <w:rPr>
          <w:rFonts w:ascii="Times New Roman" w:eastAsia="Times New Roman" w:hAnsi="Times New Roman" w:cs="Times New Roman"/>
          <w:lang w:val="en"/>
        </w:rPr>
        <w:t xml:space="preserve">these </w:t>
      </w:r>
      <w:r w:rsidR="006C0423" w:rsidRPr="00331335">
        <w:rPr>
          <w:rFonts w:ascii="Times New Roman" w:eastAsia="Times New Roman" w:hAnsi="Times New Roman" w:cs="Times New Roman"/>
          <w:lang w:val="en"/>
        </w:rPr>
        <w:t xml:space="preserve">resources relevant to </w:t>
      </w:r>
      <w:r w:rsidR="003A59BB" w:rsidRPr="00331335">
        <w:rPr>
          <w:rFonts w:ascii="Times New Roman" w:eastAsia="Times New Roman" w:hAnsi="Times New Roman" w:cs="Times New Roman"/>
          <w:lang w:val="en"/>
        </w:rPr>
        <w:t xml:space="preserve">the </w:t>
      </w:r>
      <w:r w:rsidR="006C0423" w:rsidRPr="00331335">
        <w:rPr>
          <w:rFonts w:ascii="Times New Roman" w:eastAsia="Times New Roman" w:hAnsi="Times New Roman" w:cs="Times New Roman"/>
          <w:lang w:val="en"/>
        </w:rPr>
        <w:t>regulatory domain.</w:t>
      </w:r>
    </w:p>
    <w:p w14:paraId="21029B2F" w14:textId="77777777" w:rsidR="00F44E15" w:rsidRPr="00331335" w:rsidRDefault="00F44E15" w:rsidP="002A795D">
      <w:pPr>
        <w:spacing w:after="0" w:line="480" w:lineRule="auto"/>
        <w:jc w:val="both"/>
        <w:rPr>
          <w:rFonts w:ascii="Times New Roman" w:eastAsia="Times New Roman" w:hAnsi="Times New Roman" w:cs="Times New Roman"/>
          <w:lang w:val="en"/>
        </w:rPr>
      </w:pPr>
    </w:p>
    <w:p w14:paraId="402507B7" w14:textId="5E02AA44" w:rsidR="00F44E15" w:rsidRPr="00331335" w:rsidRDefault="00F44E15" w:rsidP="002A795D">
      <w:pPr>
        <w:spacing w:after="0" w:line="480" w:lineRule="auto"/>
        <w:jc w:val="both"/>
        <w:rPr>
          <w:rFonts w:ascii="Times New Roman" w:eastAsia="Times New Roman" w:hAnsi="Times New Roman" w:cs="Times New Roman"/>
          <w:lang w:val="en"/>
        </w:rPr>
      </w:pPr>
      <w:r w:rsidRPr="00331335">
        <w:rPr>
          <w:rFonts w:ascii="Times New Roman" w:hAnsi="Times New Roman" w:cs="Times New Roman"/>
          <w:i/>
          <w:lang w:val="en"/>
        </w:rPr>
        <w:t>A Taper Rate</w:t>
      </w:r>
      <w:r w:rsidR="00D962AE" w:rsidRPr="00331335">
        <w:rPr>
          <w:rFonts w:ascii="Times New Roman" w:hAnsi="Times New Roman" w:cs="Times New Roman"/>
          <w:lang w:val="en"/>
        </w:rPr>
        <w:t xml:space="preserve">. </w:t>
      </w:r>
      <w:r w:rsidRPr="00331335">
        <w:rPr>
          <w:rFonts w:ascii="Times New Roman" w:eastAsia="Times New Roman" w:hAnsi="Times New Roman" w:cs="Times New Roman"/>
          <w:lang w:val="en"/>
        </w:rPr>
        <w:t xml:space="preserve">An alternative and </w:t>
      </w:r>
      <w:r w:rsidR="004D7F69" w:rsidRPr="00331335">
        <w:rPr>
          <w:rFonts w:ascii="Times New Roman" w:eastAsia="Times New Roman" w:hAnsi="Times New Roman" w:cs="Times New Roman"/>
          <w:lang w:val="en"/>
        </w:rPr>
        <w:t>important</w:t>
      </w:r>
      <w:r w:rsidRPr="00331335">
        <w:rPr>
          <w:rFonts w:ascii="Times New Roman" w:eastAsia="Times New Roman" w:hAnsi="Times New Roman" w:cs="Times New Roman"/>
          <w:lang w:val="en"/>
        </w:rPr>
        <w:t xml:space="preserve"> resource-based </w:t>
      </w:r>
      <w:r w:rsidR="00733E5C" w:rsidRPr="00331335">
        <w:rPr>
          <w:rFonts w:ascii="Times New Roman" w:eastAsia="Times New Roman" w:hAnsi="Times New Roman" w:cs="Times New Roman"/>
          <w:lang w:val="en"/>
        </w:rPr>
        <w:t xml:space="preserve">tool </w:t>
      </w:r>
      <w:r w:rsidRPr="00331335">
        <w:rPr>
          <w:rFonts w:ascii="Times New Roman" w:eastAsia="Times New Roman" w:hAnsi="Times New Roman" w:cs="Times New Roman"/>
          <w:lang w:val="en"/>
        </w:rPr>
        <w:t xml:space="preserve">is a taper rate, which is related to a work </w:t>
      </w:r>
      <w:proofErr w:type="gramStart"/>
      <w:r w:rsidR="00341DFF" w:rsidRPr="00331335">
        <w:rPr>
          <w:rFonts w:ascii="Times New Roman" w:eastAsia="Times New Roman" w:hAnsi="Times New Roman" w:cs="Times New Roman"/>
          <w:lang w:val="en"/>
        </w:rPr>
        <w:t>allowance</w:t>
      </w:r>
      <w:proofErr w:type="gramEnd"/>
      <w:r w:rsidR="00AD74D3" w:rsidRPr="00331335">
        <w:rPr>
          <w:rFonts w:ascii="Times New Roman" w:eastAsia="Times New Roman" w:hAnsi="Times New Roman" w:cs="Times New Roman"/>
          <w:lang w:val="en"/>
        </w:rPr>
        <w:t xml:space="preserve"> and which was </w:t>
      </w:r>
      <w:r w:rsidRPr="00331335">
        <w:rPr>
          <w:rFonts w:ascii="Times New Roman" w:eastAsia="Times New Roman" w:hAnsi="Times New Roman" w:cs="Times New Roman"/>
          <w:lang w:val="en"/>
        </w:rPr>
        <w:t xml:space="preserve">introduced </w:t>
      </w:r>
      <w:r w:rsidR="004D7F69" w:rsidRPr="00331335">
        <w:rPr>
          <w:rFonts w:ascii="Times New Roman" w:eastAsia="Times New Roman" w:hAnsi="Times New Roman" w:cs="Times New Roman"/>
          <w:lang w:val="en"/>
        </w:rPr>
        <w:t xml:space="preserve">in its original form </w:t>
      </w:r>
      <w:r w:rsidRPr="00331335">
        <w:rPr>
          <w:rFonts w:ascii="Times New Roman" w:eastAsia="Times New Roman" w:hAnsi="Times New Roman" w:cs="Times New Roman"/>
          <w:lang w:val="en"/>
        </w:rPr>
        <w:t xml:space="preserve">by </w:t>
      </w:r>
      <w:r w:rsidR="007E04D4">
        <w:rPr>
          <w:rFonts w:ascii="Times New Roman" w:eastAsia="Times New Roman" w:hAnsi="Times New Roman" w:cs="Times New Roman"/>
          <w:lang w:val="en"/>
        </w:rPr>
        <w:t>T</w:t>
      </w:r>
      <w:r w:rsidRPr="00331335">
        <w:rPr>
          <w:rFonts w:ascii="Times New Roman" w:eastAsia="Times New Roman" w:hAnsi="Times New Roman" w:cs="Times New Roman"/>
          <w:lang w:val="en"/>
        </w:rPr>
        <w:t xml:space="preserve">he Universal Credit Regulations 2013/376. </w:t>
      </w:r>
      <w:r w:rsidR="004D7F69" w:rsidRPr="00331335">
        <w:rPr>
          <w:rFonts w:ascii="Times New Roman" w:eastAsia="Times New Roman" w:hAnsi="Times New Roman" w:cs="Times New Roman"/>
          <w:lang w:val="en"/>
        </w:rPr>
        <w:t xml:space="preserve"> The purpose of the </w:t>
      </w:r>
      <w:r w:rsidRPr="00331335">
        <w:rPr>
          <w:rFonts w:ascii="Times New Roman" w:eastAsia="Times New Roman" w:hAnsi="Times New Roman" w:cs="Times New Roman"/>
          <w:lang w:val="en"/>
        </w:rPr>
        <w:t xml:space="preserve">taper rate </w:t>
      </w:r>
      <w:r w:rsidR="004D7F69" w:rsidRPr="00331335">
        <w:rPr>
          <w:rFonts w:ascii="Times New Roman" w:eastAsia="Times New Roman" w:hAnsi="Times New Roman" w:cs="Times New Roman"/>
          <w:lang w:val="en"/>
        </w:rPr>
        <w:t xml:space="preserve">is </w:t>
      </w:r>
      <w:r w:rsidRPr="00331335">
        <w:rPr>
          <w:rFonts w:ascii="Times New Roman" w:eastAsia="Times New Roman" w:hAnsi="Times New Roman" w:cs="Times New Roman"/>
          <w:lang w:val="en"/>
        </w:rPr>
        <w:t>to determine benefit payment reductions for certain people who are in receipt of earnings above a specified amount</w:t>
      </w:r>
      <w:r w:rsidR="00A3456F">
        <w:rPr>
          <w:rFonts w:ascii="Times New Roman" w:eastAsia="Times New Roman" w:hAnsi="Times New Roman" w:cs="Times New Roman"/>
          <w:lang w:val="en"/>
        </w:rPr>
        <w:t>. This</w:t>
      </w:r>
      <w:r w:rsidR="00AD74D3"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amount </w:t>
      </w:r>
      <w:r w:rsidR="00A3456F">
        <w:rPr>
          <w:rFonts w:ascii="Times New Roman" w:eastAsia="Times New Roman" w:hAnsi="Times New Roman" w:cs="Times New Roman"/>
          <w:lang w:val="en"/>
        </w:rPr>
        <w:t xml:space="preserve">is called the </w:t>
      </w:r>
      <w:r w:rsidRPr="00331335">
        <w:rPr>
          <w:rFonts w:ascii="Times New Roman" w:eastAsia="Times New Roman" w:hAnsi="Times New Roman" w:cs="Times New Roman"/>
          <w:lang w:val="en"/>
        </w:rPr>
        <w:t>work allowance</w:t>
      </w:r>
      <w:r w:rsidR="00A3456F">
        <w:rPr>
          <w:rFonts w:ascii="Times New Roman" w:eastAsia="Times New Roman" w:hAnsi="Times New Roman" w:cs="Times New Roman"/>
          <w:lang w:val="en"/>
        </w:rPr>
        <w:t xml:space="preserve"> and</w:t>
      </w:r>
      <w:r w:rsidR="00341DFF" w:rsidRPr="00331335">
        <w:rPr>
          <w:rFonts w:ascii="Times New Roman" w:eastAsia="Times New Roman" w:hAnsi="Times New Roman" w:cs="Times New Roman"/>
          <w:lang w:val="en"/>
        </w:rPr>
        <w:t xml:space="preserve"> is </w:t>
      </w:r>
      <w:r w:rsidR="004D7F69" w:rsidRPr="00331335">
        <w:rPr>
          <w:rFonts w:ascii="Times New Roman" w:eastAsia="Times New Roman" w:hAnsi="Times New Roman" w:cs="Times New Roman"/>
          <w:lang w:val="en"/>
        </w:rPr>
        <w:t xml:space="preserve">calculated </w:t>
      </w:r>
      <w:r w:rsidR="00A3456F" w:rsidRPr="00331335">
        <w:rPr>
          <w:rFonts w:ascii="Times New Roman" w:eastAsia="Times New Roman" w:hAnsi="Times New Roman" w:cs="Times New Roman"/>
          <w:lang w:val="en"/>
        </w:rPr>
        <w:t>monthly</w:t>
      </w:r>
      <w:r w:rsidR="004D7F69" w:rsidRPr="00331335">
        <w:rPr>
          <w:rFonts w:ascii="Times New Roman" w:eastAsia="Times New Roman" w:hAnsi="Times New Roman" w:cs="Times New Roman"/>
          <w:lang w:val="en"/>
        </w:rPr>
        <w:t>. Designed around the fiscal and regulatory management and interference with possessions and the activation of activities, t</w:t>
      </w:r>
      <w:r w:rsidRPr="00331335">
        <w:rPr>
          <w:rFonts w:ascii="Times New Roman" w:eastAsia="Times New Roman" w:hAnsi="Times New Roman" w:cs="Times New Roman"/>
          <w:lang w:val="en"/>
        </w:rPr>
        <w:t xml:space="preserve">he taper </w:t>
      </w:r>
      <w:r w:rsidR="004D7F69" w:rsidRPr="00331335">
        <w:rPr>
          <w:rFonts w:ascii="Times New Roman" w:eastAsia="Times New Roman" w:hAnsi="Times New Roman" w:cs="Times New Roman"/>
          <w:lang w:val="en"/>
        </w:rPr>
        <w:t xml:space="preserve">rate can </w:t>
      </w:r>
      <w:r w:rsidR="008964C2">
        <w:rPr>
          <w:rFonts w:ascii="Times New Roman" w:eastAsia="Times New Roman" w:hAnsi="Times New Roman" w:cs="Times New Roman"/>
          <w:lang w:val="en"/>
        </w:rPr>
        <w:t xml:space="preserve">also </w:t>
      </w:r>
      <w:r w:rsidR="004D7F69" w:rsidRPr="00331335">
        <w:rPr>
          <w:rFonts w:ascii="Times New Roman" w:eastAsia="Times New Roman" w:hAnsi="Times New Roman" w:cs="Times New Roman"/>
          <w:lang w:val="en"/>
        </w:rPr>
        <w:t xml:space="preserve">be seen as </w:t>
      </w:r>
      <w:r w:rsidRPr="00331335">
        <w:rPr>
          <w:rFonts w:ascii="Times New Roman" w:eastAsia="Times New Roman" w:hAnsi="Times New Roman" w:cs="Times New Roman"/>
          <w:lang w:val="en"/>
        </w:rPr>
        <w:t>a regulatory welfare state maneuver</w:t>
      </w:r>
      <w:r w:rsidR="004D7F69" w:rsidRPr="00331335">
        <w:rPr>
          <w:rFonts w:ascii="Times New Roman" w:eastAsia="Times New Roman" w:hAnsi="Times New Roman" w:cs="Times New Roman"/>
          <w:lang w:val="en"/>
        </w:rPr>
        <w:t xml:space="preserve">. </w:t>
      </w:r>
      <w:r w:rsidR="00A3456F">
        <w:rPr>
          <w:rFonts w:ascii="Times New Roman" w:eastAsia="Times New Roman" w:hAnsi="Times New Roman" w:cs="Times New Roman"/>
          <w:lang w:val="en"/>
        </w:rPr>
        <w:t>Once</w:t>
      </w:r>
      <w:r w:rsidRPr="00331335">
        <w:rPr>
          <w:rFonts w:ascii="Times New Roman" w:eastAsia="Times New Roman" w:hAnsi="Times New Roman" w:cs="Times New Roman"/>
          <w:lang w:val="en"/>
        </w:rPr>
        <w:t xml:space="preserve"> a person earns more than their work allowance, the taper rate is</w:t>
      </w:r>
      <w:r w:rsidR="00D026E0" w:rsidRPr="00331335">
        <w:rPr>
          <w:rFonts w:ascii="Times New Roman" w:eastAsia="Times New Roman" w:hAnsi="Times New Roman" w:cs="Times New Roman"/>
          <w:lang w:val="en"/>
        </w:rPr>
        <w:t xml:space="preserve"> </w:t>
      </w:r>
      <w:proofErr w:type="gramStart"/>
      <w:r w:rsidR="00D026E0" w:rsidRPr="00331335">
        <w:rPr>
          <w:rFonts w:ascii="Times New Roman" w:eastAsia="Times New Roman" w:hAnsi="Times New Roman" w:cs="Times New Roman"/>
          <w:lang w:val="en"/>
        </w:rPr>
        <w:t>activated</w:t>
      </w:r>
      <w:proofErr w:type="gramEnd"/>
      <w:r w:rsidRPr="00331335">
        <w:rPr>
          <w:rFonts w:ascii="Times New Roman" w:eastAsia="Times New Roman" w:hAnsi="Times New Roman" w:cs="Times New Roman"/>
          <w:lang w:val="en"/>
        </w:rPr>
        <w:t xml:space="preserve"> a</w:t>
      </w:r>
      <w:r w:rsidR="00D026E0" w:rsidRPr="00331335">
        <w:rPr>
          <w:rFonts w:ascii="Times New Roman" w:eastAsia="Times New Roman" w:hAnsi="Times New Roman" w:cs="Times New Roman"/>
          <w:lang w:val="en"/>
        </w:rPr>
        <w:t xml:space="preserve">nd benefits </w:t>
      </w:r>
      <w:r w:rsidRPr="00331335">
        <w:rPr>
          <w:rFonts w:ascii="Times New Roman" w:eastAsia="Times New Roman" w:hAnsi="Times New Roman" w:cs="Times New Roman"/>
          <w:lang w:val="en"/>
        </w:rPr>
        <w:t xml:space="preserve">reduced in line with earnings above </w:t>
      </w:r>
      <w:r w:rsidR="00D026E0" w:rsidRPr="00331335">
        <w:rPr>
          <w:rFonts w:ascii="Times New Roman" w:eastAsia="Times New Roman" w:hAnsi="Times New Roman" w:cs="Times New Roman"/>
          <w:lang w:val="en"/>
        </w:rPr>
        <w:t>the</w:t>
      </w:r>
      <w:r w:rsidRPr="00331335">
        <w:rPr>
          <w:rFonts w:ascii="Times New Roman" w:eastAsia="Times New Roman" w:hAnsi="Times New Roman" w:cs="Times New Roman"/>
          <w:lang w:val="en"/>
        </w:rPr>
        <w:t xml:space="preserve"> allowance. </w:t>
      </w:r>
      <w:r w:rsidR="004B2B48" w:rsidRPr="00331335">
        <w:rPr>
          <w:rFonts w:ascii="Times New Roman" w:eastAsia="Times New Roman" w:hAnsi="Times New Roman" w:cs="Times New Roman"/>
          <w:lang w:val="en"/>
        </w:rPr>
        <w:t xml:space="preserve">Thus, and as illustrated in Figure 1, the taper rate measure operates in both fiscal and regulatory registers. Not only is it designed to determine the amount of cash benefits people are entitled to, operating in a fiscal register, but it </w:t>
      </w:r>
      <w:r w:rsidR="00A3456F">
        <w:rPr>
          <w:rFonts w:ascii="Times New Roman" w:eastAsia="Times New Roman" w:hAnsi="Times New Roman" w:cs="Times New Roman"/>
          <w:lang w:val="en"/>
        </w:rPr>
        <w:t xml:space="preserve">also </w:t>
      </w:r>
      <w:r w:rsidR="004B2B48" w:rsidRPr="00331335">
        <w:rPr>
          <w:rFonts w:ascii="Times New Roman" w:eastAsia="Times New Roman" w:hAnsi="Times New Roman" w:cs="Times New Roman"/>
          <w:lang w:val="en"/>
        </w:rPr>
        <w:t>determines which persons will benefit (</w:t>
      </w:r>
      <w:r w:rsidR="00C33EFE" w:rsidRPr="00331335">
        <w:rPr>
          <w:rFonts w:ascii="Times New Roman" w:eastAsia="Times New Roman" w:hAnsi="Times New Roman" w:cs="Times New Roman"/>
          <w:lang w:val="en"/>
        </w:rPr>
        <w:t>e.g.</w:t>
      </w:r>
      <w:r w:rsidR="004B2B48" w:rsidRPr="00331335">
        <w:rPr>
          <w:rFonts w:ascii="Times New Roman" w:eastAsia="Times New Roman" w:hAnsi="Times New Roman" w:cs="Times New Roman"/>
          <w:lang w:val="en"/>
        </w:rPr>
        <w:t xml:space="preserve"> claimants on low incomes whose earnings do not exceed the work allowance) and aims to incentivize the take</w:t>
      </w:r>
      <w:r w:rsidR="00067722">
        <w:rPr>
          <w:rFonts w:ascii="Times New Roman" w:eastAsia="Times New Roman" w:hAnsi="Times New Roman" w:cs="Times New Roman"/>
          <w:lang w:val="en"/>
        </w:rPr>
        <w:t>-</w:t>
      </w:r>
      <w:r w:rsidR="004B2B48" w:rsidRPr="00331335">
        <w:rPr>
          <w:rFonts w:ascii="Times New Roman" w:eastAsia="Times New Roman" w:hAnsi="Times New Roman" w:cs="Times New Roman"/>
          <w:lang w:val="en"/>
        </w:rPr>
        <w:t xml:space="preserve">up of </w:t>
      </w:r>
      <w:r w:rsidR="004B2B48" w:rsidRPr="00331335">
        <w:rPr>
          <w:rFonts w:ascii="Times New Roman" w:eastAsia="Times New Roman" w:hAnsi="Times New Roman" w:cs="Times New Roman"/>
          <w:lang w:val="en"/>
        </w:rPr>
        <w:lastRenderedPageBreak/>
        <w:t xml:space="preserve">work, although the effect of the measure may depend on other regulatory or economic decisions (see Brewer </w:t>
      </w:r>
      <w:r w:rsidR="00FA3091" w:rsidRPr="00331335">
        <w:rPr>
          <w:rFonts w:ascii="Times New Roman" w:eastAsia="Times New Roman" w:hAnsi="Times New Roman" w:cs="Times New Roman"/>
          <w:lang w:val="en"/>
        </w:rPr>
        <w:t>et al</w:t>
      </w:r>
      <w:r w:rsidR="00A6082D" w:rsidRPr="00331335">
        <w:rPr>
          <w:rFonts w:ascii="Times New Roman" w:eastAsia="Times New Roman" w:hAnsi="Times New Roman" w:cs="Times New Roman"/>
          <w:lang w:val="en"/>
        </w:rPr>
        <w:t>.</w:t>
      </w:r>
      <w:r w:rsidR="004B2B48" w:rsidRPr="00331335">
        <w:rPr>
          <w:rFonts w:ascii="Times New Roman" w:eastAsia="Times New Roman" w:hAnsi="Times New Roman" w:cs="Times New Roman"/>
          <w:lang w:val="en"/>
        </w:rPr>
        <w:t xml:space="preserve"> 2021)</w:t>
      </w:r>
      <w:r w:rsidR="004B2B48" w:rsidRPr="00331335">
        <w:rPr>
          <w:rFonts w:ascii="Times New Roman" w:eastAsia="Times New Roman" w:hAnsi="Times New Roman" w:cs="Times New Roman"/>
        </w:rPr>
        <w:t xml:space="preserve">. </w:t>
      </w:r>
      <w:r w:rsidR="00D026E0" w:rsidRPr="00331335">
        <w:rPr>
          <w:rFonts w:ascii="Times New Roman" w:eastAsia="Times New Roman" w:hAnsi="Times New Roman" w:cs="Times New Roman"/>
        </w:rPr>
        <w:t xml:space="preserve"> </w:t>
      </w:r>
      <w:r w:rsidR="00AA0798" w:rsidRPr="00331335">
        <w:rPr>
          <w:rFonts w:ascii="Times New Roman" w:eastAsia="Times New Roman" w:hAnsi="Times New Roman" w:cs="Times New Roman"/>
          <w:lang w:val="en"/>
        </w:rPr>
        <w:t>Interestingly</w:t>
      </w:r>
      <w:r w:rsidRPr="00331335">
        <w:rPr>
          <w:rFonts w:ascii="Times New Roman" w:eastAsia="Times New Roman" w:hAnsi="Times New Roman" w:cs="Times New Roman"/>
          <w:lang w:val="en"/>
        </w:rPr>
        <w:t xml:space="preserve">, </w:t>
      </w:r>
      <w:r w:rsidR="00A3456F">
        <w:rPr>
          <w:rFonts w:ascii="Times New Roman" w:eastAsia="Times New Roman" w:hAnsi="Times New Roman" w:cs="Times New Roman"/>
          <w:lang w:val="en"/>
        </w:rPr>
        <w:t xml:space="preserve">recent adjustments to the </w:t>
      </w:r>
      <w:r w:rsidRPr="00331335">
        <w:rPr>
          <w:rFonts w:ascii="Times New Roman" w:eastAsia="Times New Roman" w:hAnsi="Times New Roman" w:cs="Times New Roman"/>
          <w:lang w:val="en"/>
        </w:rPr>
        <w:t xml:space="preserve">taper rate </w:t>
      </w:r>
      <w:r w:rsidR="00A3456F">
        <w:rPr>
          <w:rFonts w:ascii="Times New Roman" w:eastAsia="Times New Roman" w:hAnsi="Times New Roman" w:cs="Times New Roman"/>
          <w:lang w:val="en"/>
        </w:rPr>
        <w:t xml:space="preserve">illustrate </w:t>
      </w:r>
      <w:r w:rsidR="00D026E0" w:rsidRPr="00331335">
        <w:rPr>
          <w:rFonts w:ascii="Times New Roman" w:eastAsia="Times New Roman" w:hAnsi="Times New Roman" w:cs="Times New Roman"/>
          <w:lang w:val="en"/>
        </w:rPr>
        <w:t>how</w:t>
      </w:r>
      <w:r w:rsidRPr="00331335">
        <w:rPr>
          <w:rFonts w:ascii="Times New Roman" w:eastAsia="Times New Roman" w:hAnsi="Times New Roman" w:cs="Times New Roman"/>
          <w:lang w:val="en"/>
        </w:rPr>
        <w:t xml:space="preserve"> the regulatory welfare state will reorder </w:t>
      </w:r>
      <w:r w:rsidR="00A3456F">
        <w:rPr>
          <w:rFonts w:ascii="Times New Roman" w:eastAsia="Times New Roman" w:hAnsi="Times New Roman" w:cs="Times New Roman"/>
          <w:lang w:val="en"/>
        </w:rPr>
        <w:t>its</w:t>
      </w:r>
      <w:r w:rsidR="00CB0E69"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priorities and use the tools at </w:t>
      </w:r>
      <w:r w:rsidR="00A3456F">
        <w:rPr>
          <w:rFonts w:ascii="Times New Roman" w:eastAsia="Times New Roman" w:hAnsi="Times New Roman" w:cs="Times New Roman"/>
          <w:lang w:val="en"/>
        </w:rPr>
        <w:t>its</w:t>
      </w:r>
      <w:r w:rsidRPr="00331335">
        <w:rPr>
          <w:rFonts w:ascii="Times New Roman" w:eastAsia="Times New Roman" w:hAnsi="Times New Roman" w:cs="Times New Roman"/>
          <w:lang w:val="en"/>
        </w:rPr>
        <w:t xml:space="preserve"> disposal </w:t>
      </w:r>
      <w:r w:rsidR="00A3456F">
        <w:rPr>
          <w:rFonts w:ascii="Times New Roman" w:eastAsia="Times New Roman" w:hAnsi="Times New Roman" w:cs="Times New Roman"/>
          <w:lang w:val="en"/>
        </w:rPr>
        <w:t xml:space="preserve">when responding </w:t>
      </w:r>
      <w:r w:rsidRPr="00331335">
        <w:rPr>
          <w:rFonts w:ascii="Times New Roman" w:eastAsia="Times New Roman" w:hAnsi="Times New Roman" w:cs="Times New Roman"/>
          <w:lang w:val="en"/>
        </w:rPr>
        <w:t>to external events</w:t>
      </w:r>
      <w:r w:rsidR="00A50A52" w:rsidRPr="00331335">
        <w:rPr>
          <w:rFonts w:ascii="Times New Roman" w:eastAsia="Times New Roman" w:hAnsi="Times New Roman" w:cs="Times New Roman"/>
          <w:lang w:val="en"/>
        </w:rPr>
        <w:t>.</w:t>
      </w:r>
      <w:r w:rsidR="00AC53DB" w:rsidRPr="00331335">
        <w:rPr>
          <w:rFonts w:ascii="Times New Roman" w:eastAsia="Times New Roman" w:hAnsi="Times New Roman" w:cs="Times New Roman"/>
          <w:vertAlign w:val="superscript"/>
          <w:lang w:val="en"/>
        </w:rPr>
        <w:endnoteReference w:id="7"/>
      </w:r>
      <w:r w:rsidR="00A3456F">
        <w:rPr>
          <w:rFonts w:ascii="Times New Roman" w:eastAsia="Times New Roman" w:hAnsi="Times New Roman" w:cs="Times New Roman"/>
          <w:lang w:val="en"/>
        </w:rPr>
        <w:t xml:space="preserve"> </w:t>
      </w:r>
      <w:r w:rsidR="008964C2">
        <w:rPr>
          <w:rFonts w:ascii="Times New Roman" w:eastAsia="Times New Roman" w:hAnsi="Times New Roman" w:cs="Times New Roman"/>
          <w:lang w:val="en"/>
        </w:rPr>
        <w:t xml:space="preserve">The reaction to </w:t>
      </w:r>
      <w:r w:rsidR="004B2B48" w:rsidRPr="00331335">
        <w:rPr>
          <w:rFonts w:ascii="Times New Roman" w:eastAsia="Times New Roman" w:hAnsi="Times New Roman" w:cs="Times New Roman"/>
          <w:lang w:val="en"/>
        </w:rPr>
        <w:t xml:space="preserve">Covid demonstrates how </w:t>
      </w:r>
      <w:r w:rsidR="00BD6B70" w:rsidRPr="00331335">
        <w:rPr>
          <w:rFonts w:ascii="Times New Roman" w:eastAsia="Times New Roman" w:hAnsi="Times New Roman" w:cs="Times New Roman"/>
          <w:lang w:val="en"/>
        </w:rPr>
        <w:t xml:space="preserve">operations and devices are </w:t>
      </w:r>
      <w:r w:rsidR="004B2B48" w:rsidRPr="00331335">
        <w:rPr>
          <w:rFonts w:ascii="Times New Roman" w:eastAsia="Times New Roman" w:hAnsi="Times New Roman" w:cs="Times New Roman"/>
          <w:lang w:val="en"/>
        </w:rPr>
        <w:t>recalibrate</w:t>
      </w:r>
      <w:r w:rsidR="00BD6B70" w:rsidRPr="00331335">
        <w:rPr>
          <w:rFonts w:ascii="Times New Roman" w:eastAsia="Times New Roman" w:hAnsi="Times New Roman" w:cs="Times New Roman"/>
          <w:lang w:val="en"/>
        </w:rPr>
        <w:t>d</w:t>
      </w:r>
      <w:r w:rsidR="004B2B48" w:rsidRPr="00331335">
        <w:rPr>
          <w:rFonts w:ascii="Times New Roman" w:eastAsia="Times New Roman" w:hAnsi="Times New Roman" w:cs="Times New Roman"/>
          <w:lang w:val="en"/>
        </w:rPr>
        <w:t xml:space="preserve"> and fine-tune</w:t>
      </w:r>
      <w:r w:rsidR="00BD6B70" w:rsidRPr="00331335">
        <w:rPr>
          <w:rFonts w:ascii="Times New Roman" w:eastAsia="Times New Roman" w:hAnsi="Times New Roman" w:cs="Times New Roman"/>
          <w:lang w:val="en"/>
        </w:rPr>
        <w:t>d</w:t>
      </w:r>
      <w:r w:rsidR="004B2B48" w:rsidRPr="00331335">
        <w:rPr>
          <w:rFonts w:ascii="Times New Roman" w:eastAsia="Times New Roman" w:hAnsi="Times New Roman" w:cs="Times New Roman"/>
          <w:lang w:val="en"/>
        </w:rPr>
        <w:t>.</w:t>
      </w:r>
      <w:r w:rsidR="00A3456F">
        <w:rPr>
          <w:rFonts w:ascii="Times New Roman" w:eastAsia="Times New Roman" w:hAnsi="Times New Roman" w:cs="Times New Roman"/>
          <w:lang w:val="en"/>
        </w:rPr>
        <w:t xml:space="preserve"> Prior to</w:t>
      </w:r>
      <w:r w:rsidRPr="00331335">
        <w:rPr>
          <w:rFonts w:ascii="Times New Roman" w:eastAsia="Times New Roman" w:hAnsi="Times New Roman" w:cs="Times New Roman"/>
          <w:lang w:val="en"/>
        </w:rPr>
        <w:t xml:space="preserve"> November 2021, the taper rate operated </w:t>
      </w:r>
      <w:r w:rsidR="00A50A52" w:rsidRPr="00331335">
        <w:rPr>
          <w:rFonts w:ascii="Times New Roman" w:eastAsia="Times New Roman" w:hAnsi="Times New Roman" w:cs="Times New Roman"/>
          <w:lang w:val="en"/>
        </w:rPr>
        <w:t xml:space="preserve">so </w:t>
      </w:r>
      <w:r w:rsidRPr="00331335">
        <w:rPr>
          <w:rFonts w:ascii="Times New Roman" w:eastAsia="Times New Roman" w:hAnsi="Times New Roman" w:cs="Times New Roman"/>
          <w:lang w:val="en"/>
        </w:rPr>
        <w:t xml:space="preserve">that for every £1 earned over the applicable work allowance, 63 pence per £1 was </w:t>
      </w:r>
      <w:r w:rsidR="00A3456F">
        <w:rPr>
          <w:rFonts w:ascii="Times New Roman" w:eastAsia="Times New Roman" w:hAnsi="Times New Roman" w:cs="Times New Roman"/>
          <w:lang w:val="en"/>
        </w:rPr>
        <w:t>deducted from</w:t>
      </w:r>
      <w:r w:rsidRPr="00331335">
        <w:rPr>
          <w:rFonts w:ascii="Times New Roman" w:eastAsia="Times New Roman" w:hAnsi="Times New Roman" w:cs="Times New Roman"/>
          <w:lang w:val="en"/>
        </w:rPr>
        <w:t xml:space="preserve"> the total benefit amount received.</w:t>
      </w:r>
      <w:r w:rsidRPr="00331335">
        <w:rPr>
          <w:rStyle w:val="EndnoteReference"/>
          <w:rFonts w:ascii="Times New Roman" w:eastAsia="Times New Roman" w:hAnsi="Times New Roman" w:cs="Times New Roman"/>
          <w:lang w:val="en"/>
        </w:rPr>
        <w:endnoteReference w:id="8"/>
      </w:r>
      <w:r w:rsidRPr="00331335">
        <w:rPr>
          <w:rFonts w:ascii="Times New Roman" w:eastAsia="Times New Roman" w:hAnsi="Times New Roman" w:cs="Times New Roman"/>
          <w:lang w:val="en"/>
        </w:rPr>
        <w:t xml:space="preserve"> </w:t>
      </w:r>
      <w:r w:rsidR="00A3456F">
        <w:rPr>
          <w:rFonts w:ascii="Times New Roman" w:eastAsia="Times New Roman" w:hAnsi="Times New Roman" w:cs="Times New Roman"/>
          <w:lang w:val="en"/>
        </w:rPr>
        <w:t xml:space="preserve">Changes </w:t>
      </w:r>
      <w:r w:rsidR="003A50B6">
        <w:rPr>
          <w:rFonts w:ascii="Times New Roman" w:eastAsia="Times New Roman" w:hAnsi="Times New Roman" w:cs="Times New Roman"/>
          <w:lang w:val="en"/>
        </w:rPr>
        <w:t xml:space="preserve">were then </w:t>
      </w:r>
      <w:r w:rsidRPr="00331335">
        <w:rPr>
          <w:rFonts w:ascii="Times New Roman" w:eastAsia="Times New Roman" w:hAnsi="Times New Roman" w:cs="Times New Roman"/>
          <w:lang w:val="en"/>
        </w:rPr>
        <w:t xml:space="preserve">made to the taper rate </w:t>
      </w:r>
      <w:r w:rsidR="003A50B6">
        <w:rPr>
          <w:rFonts w:ascii="Times New Roman" w:eastAsia="Times New Roman" w:hAnsi="Times New Roman" w:cs="Times New Roman"/>
          <w:lang w:val="en"/>
        </w:rPr>
        <w:t>because of a</w:t>
      </w:r>
      <w:r w:rsidRPr="00331335">
        <w:rPr>
          <w:rFonts w:ascii="Times New Roman" w:eastAsia="Times New Roman" w:hAnsi="Times New Roman" w:cs="Times New Roman"/>
          <w:lang w:val="en"/>
        </w:rPr>
        <w:t xml:space="preserve"> </w:t>
      </w:r>
      <w:proofErr w:type="gramStart"/>
      <w:r w:rsidRPr="00331335">
        <w:rPr>
          <w:rFonts w:ascii="Times New Roman" w:eastAsia="Times New Roman" w:hAnsi="Times New Roman" w:cs="Times New Roman"/>
          <w:lang w:val="en"/>
        </w:rPr>
        <w:t>Government</w:t>
      </w:r>
      <w:proofErr w:type="gramEnd"/>
      <w:r w:rsidRPr="00331335">
        <w:rPr>
          <w:rFonts w:ascii="Times New Roman" w:eastAsia="Times New Roman" w:hAnsi="Times New Roman" w:cs="Times New Roman"/>
          <w:lang w:val="en"/>
        </w:rPr>
        <w:t xml:space="preserve"> priority to </w:t>
      </w:r>
      <w:r w:rsidR="00AA0798" w:rsidRPr="00331335">
        <w:rPr>
          <w:rFonts w:ascii="Times New Roman" w:eastAsia="Times New Roman" w:hAnsi="Times New Roman" w:cs="Times New Roman"/>
          <w:lang w:val="en"/>
        </w:rPr>
        <w:t>boost</w:t>
      </w:r>
      <w:r w:rsidRPr="00331335">
        <w:rPr>
          <w:rFonts w:ascii="Times New Roman" w:eastAsia="Times New Roman" w:hAnsi="Times New Roman" w:cs="Times New Roman"/>
          <w:lang w:val="en"/>
        </w:rPr>
        <w:t xml:space="preserve"> work incentives (see</w:t>
      </w:r>
      <w:r w:rsidR="00912C55"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Brewer </w:t>
      </w:r>
      <w:r w:rsidR="00FA3091" w:rsidRPr="00331335">
        <w:rPr>
          <w:rFonts w:ascii="Times New Roman" w:eastAsia="Times New Roman" w:hAnsi="Times New Roman" w:cs="Times New Roman"/>
          <w:lang w:val="en"/>
        </w:rPr>
        <w:t>et al</w:t>
      </w:r>
      <w:r w:rsidR="00A6082D" w:rsidRPr="00331335">
        <w:rPr>
          <w:rFonts w:ascii="Times New Roman" w:eastAsia="Times New Roman" w:hAnsi="Times New Roman" w:cs="Times New Roman"/>
          <w:lang w:val="en"/>
        </w:rPr>
        <w:t>.</w:t>
      </w:r>
      <w:r w:rsidRPr="00331335">
        <w:rPr>
          <w:rFonts w:ascii="Times New Roman" w:eastAsia="Times New Roman" w:hAnsi="Times New Roman" w:cs="Times New Roman"/>
          <w:lang w:val="en"/>
        </w:rPr>
        <w:t xml:space="preserve"> 2021), that is, to affect decisions </w:t>
      </w:r>
      <w:r w:rsidR="003A50B6">
        <w:rPr>
          <w:rFonts w:ascii="Times New Roman" w:eastAsia="Times New Roman" w:hAnsi="Times New Roman" w:cs="Times New Roman"/>
          <w:lang w:val="en"/>
        </w:rPr>
        <w:t>over</w:t>
      </w:r>
      <w:r w:rsidRPr="00331335">
        <w:rPr>
          <w:rFonts w:ascii="Times New Roman" w:eastAsia="Times New Roman" w:hAnsi="Times New Roman" w:cs="Times New Roman"/>
          <w:lang w:val="en"/>
        </w:rPr>
        <w:t xml:space="preserve"> labor. Following an announcement in the Autumn 2021 Budget, </w:t>
      </w:r>
      <w:r w:rsidR="007E04D4">
        <w:rPr>
          <w:rFonts w:ascii="Times New Roman" w:eastAsia="Times New Roman" w:hAnsi="Times New Roman" w:cs="Times New Roman"/>
          <w:lang w:val="en"/>
        </w:rPr>
        <w:t>T</w:t>
      </w:r>
      <w:r w:rsidRPr="00331335">
        <w:rPr>
          <w:rFonts w:ascii="Times New Roman" w:eastAsia="Times New Roman" w:hAnsi="Times New Roman" w:cs="Times New Roman"/>
          <w:lang w:val="en"/>
        </w:rPr>
        <w:t xml:space="preserve">he Universal Credit (Work Allowance and Taper) (Amendment) Regulations 2021/1283 changed the taper rate to </w:t>
      </w:r>
      <w:r w:rsidR="003A50B6">
        <w:rPr>
          <w:rFonts w:ascii="Times New Roman" w:eastAsia="Times New Roman" w:hAnsi="Times New Roman" w:cs="Times New Roman"/>
          <w:lang w:val="en"/>
        </w:rPr>
        <w:t>a</w:t>
      </w:r>
      <w:r w:rsidRPr="00331335">
        <w:rPr>
          <w:rFonts w:ascii="Times New Roman" w:eastAsia="Times New Roman" w:hAnsi="Times New Roman" w:cs="Times New Roman"/>
          <w:lang w:val="en"/>
        </w:rPr>
        <w:t xml:space="preserve"> 55 pence</w:t>
      </w:r>
      <w:r w:rsidR="00D962AE" w:rsidRPr="00331335">
        <w:rPr>
          <w:rFonts w:ascii="Times New Roman" w:eastAsia="Times New Roman" w:hAnsi="Times New Roman" w:cs="Times New Roman"/>
          <w:lang w:val="en"/>
        </w:rPr>
        <w:t xml:space="preserve"> per</w:t>
      </w:r>
      <w:r w:rsidRPr="00331335">
        <w:rPr>
          <w:rFonts w:ascii="Times New Roman" w:eastAsia="Times New Roman" w:hAnsi="Times New Roman" w:cs="Times New Roman"/>
          <w:lang w:val="en"/>
        </w:rPr>
        <w:t xml:space="preserve"> £1 reduction, thus attempting to make work a more attractive </w:t>
      </w:r>
      <w:r w:rsidR="00AA0798" w:rsidRPr="00331335">
        <w:rPr>
          <w:rFonts w:ascii="Times New Roman" w:eastAsia="Times New Roman" w:hAnsi="Times New Roman" w:cs="Times New Roman"/>
          <w:lang w:val="en"/>
        </w:rPr>
        <w:t>selection</w:t>
      </w:r>
      <w:r w:rsidRPr="00331335">
        <w:rPr>
          <w:rFonts w:ascii="Times New Roman" w:eastAsia="Times New Roman" w:hAnsi="Times New Roman" w:cs="Times New Roman"/>
          <w:lang w:val="en"/>
        </w:rPr>
        <w:t>.</w:t>
      </w:r>
      <w:r w:rsidR="00A50A52"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Again, </w:t>
      </w:r>
      <w:r w:rsidR="00A50A52" w:rsidRPr="00331335">
        <w:rPr>
          <w:rFonts w:ascii="Times New Roman" w:eastAsia="Times New Roman" w:hAnsi="Times New Roman" w:cs="Times New Roman"/>
          <w:lang w:val="en"/>
        </w:rPr>
        <w:t>it can be</w:t>
      </w:r>
      <w:r w:rsidRPr="00331335">
        <w:rPr>
          <w:rFonts w:ascii="Times New Roman" w:eastAsia="Times New Roman" w:hAnsi="Times New Roman" w:cs="Times New Roman"/>
          <w:lang w:val="en"/>
        </w:rPr>
        <w:t xml:space="preserve"> observe</w:t>
      </w:r>
      <w:r w:rsidR="00A50A52" w:rsidRPr="00331335">
        <w:rPr>
          <w:rFonts w:ascii="Times New Roman" w:eastAsia="Times New Roman" w:hAnsi="Times New Roman" w:cs="Times New Roman"/>
          <w:lang w:val="en"/>
        </w:rPr>
        <w:t>d</w:t>
      </w:r>
      <w:r w:rsidRPr="00331335">
        <w:rPr>
          <w:rFonts w:ascii="Times New Roman" w:eastAsia="Times New Roman" w:hAnsi="Times New Roman" w:cs="Times New Roman"/>
          <w:lang w:val="en"/>
        </w:rPr>
        <w:t xml:space="preserve"> that the taper rate instrument</w:t>
      </w:r>
      <w:r w:rsidR="00A50A52" w:rsidRPr="00331335">
        <w:rPr>
          <w:rFonts w:ascii="Times New Roman" w:eastAsia="Times New Roman" w:hAnsi="Times New Roman" w:cs="Times New Roman"/>
          <w:lang w:val="en"/>
        </w:rPr>
        <w:t xml:space="preserve"> is part of </w:t>
      </w:r>
      <w:r w:rsidR="00B60F06" w:rsidRPr="00331335">
        <w:rPr>
          <w:rFonts w:ascii="Times New Roman" w:eastAsia="Times New Roman" w:hAnsi="Times New Roman" w:cs="Times New Roman"/>
          <w:lang w:val="en"/>
        </w:rPr>
        <w:t>a</w:t>
      </w:r>
      <w:r w:rsidRPr="00331335">
        <w:rPr>
          <w:rFonts w:ascii="Times New Roman" w:eastAsia="Times New Roman" w:hAnsi="Times New Roman" w:cs="Times New Roman"/>
          <w:lang w:val="en"/>
        </w:rPr>
        <w:t xml:space="preserve"> suite of measures </w:t>
      </w:r>
      <w:r w:rsidR="00A50A52" w:rsidRPr="00331335">
        <w:rPr>
          <w:rFonts w:ascii="Times New Roman" w:eastAsia="Times New Roman" w:hAnsi="Times New Roman" w:cs="Times New Roman"/>
          <w:lang w:val="en"/>
        </w:rPr>
        <w:t xml:space="preserve">that </w:t>
      </w:r>
      <w:r w:rsidR="00FA4FE5" w:rsidRPr="00331335">
        <w:rPr>
          <w:rFonts w:ascii="Times New Roman" w:eastAsia="Times New Roman" w:hAnsi="Times New Roman" w:cs="Times New Roman"/>
          <w:lang w:val="en"/>
        </w:rPr>
        <w:t>are designed to adjust</w:t>
      </w:r>
      <w:r w:rsidR="006C0423" w:rsidRPr="00331335">
        <w:rPr>
          <w:rFonts w:ascii="Times New Roman" w:eastAsia="Times New Roman" w:hAnsi="Times New Roman" w:cs="Times New Roman"/>
          <w:lang w:val="en"/>
        </w:rPr>
        <w:t xml:space="preserve"> </w:t>
      </w:r>
      <w:r w:rsidR="00FA4FE5" w:rsidRPr="00331335">
        <w:rPr>
          <w:rFonts w:ascii="Times New Roman" w:eastAsia="Times New Roman" w:hAnsi="Times New Roman" w:cs="Times New Roman"/>
          <w:lang w:val="en"/>
        </w:rPr>
        <w:t xml:space="preserve">claimant </w:t>
      </w:r>
      <w:r w:rsidR="006C0423" w:rsidRPr="00331335">
        <w:rPr>
          <w:rFonts w:ascii="Times New Roman" w:eastAsia="Times New Roman" w:hAnsi="Times New Roman" w:cs="Times New Roman"/>
          <w:lang w:val="en"/>
        </w:rPr>
        <w:t>resource</w:t>
      </w:r>
      <w:r w:rsidR="00FA4FE5" w:rsidRPr="00331335">
        <w:rPr>
          <w:rFonts w:ascii="Times New Roman" w:eastAsia="Times New Roman" w:hAnsi="Times New Roman" w:cs="Times New Roman"/>
          <w:lang w:val="en"/>
        </w:rPr>
        <w:t>s</w:t>
      </w:r>
      <w:r w:rsidR="00A50A52" w:rsidRPr="00331335">
        <w:rPr>
          <w:rFonts w:ascii="Times New Roman" w:eastAsia="Times New Roman" w:hAnsi="Times New Roman" w:cs="Times New Roman"/>
          <w:lang w:val="en"/>
        </w:rPr>
        <w:t xml:space="preserve">. A </w:t>
      </w:r>
      <w:r w:rsidRPr="00331335">
        <w:rPr>
          <w:rFonts w:ascii="Times New Roman" w:eastAsia="Times New Roman" w:hAnsi="Times New Roman" w:cs="Times New Roman"/>
          <w:lang w:val="en"/>
        </w:rPr>
        <w:t xml:space="preserve">direct interference with possessions </w:t>
      </w:r>
      <w:r w:rsidR="00A50A52" w:rsidRPr="00331335">
        <w:rPr>
          <w:rFonts w:ascii="Times New Roman" w:eastAsia="Times New Roman" w:hAnsi="Times New Roman" w:cs="Times New Roman"/>
          <w:lang w:val="en"/>
        </w:rPr>
        <w:t xml:space="preserve">is </w:t>
      </w:r>
      <w:r w:rsidRPr="00331335">
        <w:rPr>
          <w:rFonts w:ascii="Times New Roman" w:eastAsia="Times New Roman" w:hAnsi="Times New Roman" w:cs="Times New Roman"/>
          <w:lang w:val="en"/>
        </w:rPr>
        <w:t>being used to nudge or activate labor activities</w:t>
      </w:r>
      <w:r w:rsidR="00A50A52" w:rsidRPr="00331335">
        <w:rPr>
          <w:rFonts w:ascii="Times New Roman" w:eastAsia="Times New Roman" w:hAnsi="Times New Roman" w:cs="Times New Roman"/>
          <w:lang w:val="en"/>
        </w:rPr>
        <w:t xml:space="preserve">. The taper </w:t>
      </w:r>
      <w:r w:rsidRPr="00331335">
        <w:rPr>
          <w:rFonts w:ascii="Times New Roman" w:eastAsia="Times New Roman" w:hAnsi="Times New Roman" w:cs="Times New Roman"/>
          <w:lang w:val="en"/>
        </w:rPr>
        <w:t xml:space="preserve">performs its function through the activation of fiscal and regulatory levers and the procurement of behavioral and economic effects. There is, as it were, a regulatory game taking place, where one action (the application of the taper rate) attempts to </w:t>
      </w:r>
      <w:r w:rsidR="00C617FB" w:rsidRPr="00331335">
        <w:rPr>
          <w:rFonts w:ascii="Times New Roman" w:eastAsia="Times New Roman" w:hAnsi="Times New Roman" w:cs="Times New Roman"/>
          <w:lang w:val="en"/>
        </w:rPr>
        <w:t>provoke</w:t>
      </w:r>
      <w:r w:rsidRPr="00331335">
        <w:rPr>
          <w:rFonts w:ascii="Times New Roman" w:eastAsia="Times New Roman" w:hAnsi="Times New Roman" w:cs="Times New Roman"/>
          <w:lang w:val="en"/>
        </w:rPr>
        <w:t xml:space="preserve"> </w:t>
      </w:r>
      <w:r w:rsidR="00A50A52" w:rsidRPr="00331335">
        <w:rPr>
          <w:rFonts w:ascii="Times New Roman" w:eastAsia="Times New Roman" w:hAnsi="Times New Roman" w:cs="Times New Roman"/>
          <w:lang w:val="en"/>
        </w:rPr>
        <w:t xml:space="preserve">a </w:t>
      </w:r>
      <w:r w:rsidR="008D27A2" w:rsidRPr="00331335">
        <w:rPr>
          <w:rFonts w:ascii="Times New Roman" w:eastAsia="Times New Roman" w:hAnsi="Times New Roman" w:cs="Times New Roman"/>
          <w:lang w:val="en"/>
        </w:rPr>
        <w:t>labor</w:t>
      </w:r>
      <w:r w:rsidR="00A50A52" w:rsidRPr="00331335">
        <w:rPr>
          <w:rFonts w:ascii="Times New Roman" w:eastAsia="Times New Roman" w:hAnsi="Times New Roman" w:cs="Times New Roman"/>
          <w:lang w:val="en"/>
        </w:rPr>
        <w:t>-related response</w:t>
      </w:r>
      <w:r w:rsidRPr="00331335">
        <w:rPr>
          <w:rFonts w:ascii="Times New Roman" w:eastAsia="Times New Roman" w:hAnsi="Times New Roman" w:cs="Times New Roman"/>
          <w:lang w:val="en"/>
        </w:rPr>
        <w:t xml:space="preserve">.  </w:t>
      </w:r>
    </w:p>
    <w:p w14:paraId="5F02EC78" w14:textId="77777777" w:rsidR="00F44E15" w:rsidRPr="00331335" w:rsidRDefault="00F44E15" w:rsidP="002A795D">
      <w:pPr>
        <w:spacing w:after="0" w:line="480" w:lineRule="auto"/>
        <w:jc w:val="both"/>
        <w:rPr>
          <w:rFonts w:ascii="Times New Roman" w:eastAsia="Times New Roman" w:hAnsi="Times New Roman" w:cs="Times New Roman"/>
          <w:lang w:val="en"/>
        </w:rPr>
      </w:pPr>
    </w:p>
    <w:p w14:paraId="7A19DA36" w14:textId="5E1F9184" w:rsidR="00F44E15" w:rsidRPr="00331335" w:rsidRDefault="005221B1"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i/>
          <w:lang w:val="en"/>
        </w:rPr>
        <w:t>The</w:t>
      </w:r>
      <w:r w:rsidR="00F44E15" w:rsidRPr="00331335">
        <w:rPr>
          <w:rFonts w:ascii="Times New Roman" w:eastAsia="Times New Roman" w:hAnsi="Times New Roman" w:cs="Times New Roman"/>
          <w:i/>
          <w:lang w:val="en"/>
        </w:rPr>
        <w:t xml:space="preserve"> Mortgage Loan</w:t>
      </w:r>
      <w:r w:rsidR="00D962AE" w:rsidRPr="00331335">
        <w:rPr>
          <w:rFonts w:ascii="Times New Roman" w:eastAsia="Times New Roman" w:hAnsi="Times New Roman" w:cs="Times New Roman"/>
          <w:lang w:val="en"/>
        </w:rPr>
        <w:t>.</w:t>
      </w:r>
      <w:r w:rsidR="00A64F44"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When evaluating how </w:t>
      </w:r>
      <w:r w:rsidR="005A74E5" w:rsidRPr="00331335">
        <w:rPr>
          <w:rFonts w:ascii="Times New Roman" w:eastAsia="Times New Roman" w:hAnsi="Times New Roman" w:cs="Times New Roman"/>
          <w:lang w:val="en"/>
        </w:rPr>
        <w:t>claimant</w:t>
      </w:r>
      <w:r w:rsidR="00F44E15" w:rsidRPr="00331335">
        <w:rPr>
          <w:rFonts w:ascii="Times New Roman" w:eastAsia="Times New Roman" w:hAnsi="Times New Roman" w:cs="Times New Roman"/>
          <w:lang w:val="en"/>
        </w:rPr>
        <w:t xml:space="preserve"> resources </w:t>
      </w:r>
      <w:r w:rsidR="00BD6B70" w:rsidRPr="00331335">
        <w:rPr>
          <w:rFonts w:ascii="Times New Roman" w:eastAsia="Times New Roman" w:hAnsi="Times New Roman" w:cs="Times New Roman"/>
          <w:lang w:val="en"/>
        </w:rPr>
        <w:t xml:space="preserve">are shaped by </w:t>
      </w:r>
      <w:r w:rsidR="00F44E15" w:rsidRPr="00331335">
        <w:rPr>
          <w:rFonts w:ascii="Times New Roman" w:eastAsia="Times New Roman" w:hAnsi="Times New Roman" w:cs="Times New Roman"/>
          <w:lang w:val="en"/>
        </w:rPr>
        <w:t xml:space="preserve">regulatory welfare </w:t>
      </w:r>
      <w:r w:rsidR="005A74E5" w:rsidRPr="00331335">
        <w:rPr>
          <w:rFonts w:ascii="Times New Roman" w:eastAsia="Times New Roman" w:hAnsi="Times New Roman" w:cs="Times New Roman"/>
          <w:lang w:val="en"/>
        </w:rPr>
        <w:t>state</w:t>
      </w:r>
      <w:r w:rsidR="00BD6B70" w:rsidRPr="00331335">
        <w:rPr>
          <w:rFonts w:ascii="Times New Roman" w:eastAsia="Times New Roman" w:hAnsi="Times New Roman" w:cs="Times New Roman"/>
          <w:lang w:val="en"/>
        </w:rPr>
        <w:t xml:space="preserve"> operations</w:t>
      </w:r>
      <w:r w:rsidR="00F44E15"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an important change </w:t>
      </w:r>
      <w:r w:rsidR="00F44E15" w:rsidRPr="00331335">
        <w:rPr>
          <w:rFonts w:ascii="Times New Roman" w:eastAsia="Times New Roman" w:hAnsi="Times New Roman" w:cs="Times New Roman"/>
          <w:lang w:val="en"/>
        </w:rPr>
        <w:t xml:space="preserve">to the regulatory </w:t>
      </w:r>
      <w:r w:rsidR="00020AF6" w:rsidRPr="00331335">
        <w:rPr>
          <w:rFonts w:ascii="Times New Roman" w:eastAsia="Times New Roman" w:hAnsi="Times New Roman" w:cs="Times New Roman"/>
          <w:lang w:val="en"/>
        </w:rPr>
        <w:t>framework</w:t>
      </w:r>
      <w:r w:rsidR="00F44E15" w:rsidRPr="00331335">
        <w:rPr>
          <w:rFonts w:ascii="Times New Roman" w:eastAsia="Times New Roman" w:hAnsi="Times New Roman" w:cs="Times New Roman"/>
          <w:lang w:val="en"/>
        </w:rPr>
        <w:t xml:space="preserve"> was made </w:t>
      </w:r>
      <w:r w:rsidRPr="00331335">
        <w:rPr>
          <w:rFonts w:ascii="Times New Roman" w:eastAsia="Times New Roman" w:hAnsi="Times New Roman" w:cs="Times New Roman"/>
          <w:lang w:val="en"/>
        </w:rPr>
        <w:t xml:space="preserve">with </w:t>
      </w:r>
      <w:r w:rsidR="00F44E15" w:rsidRPr="00331335">
        <w:rPr>
          <w:rFonts w:ascii="Times New Roman" w:eastAsia="Times New Roman" w:hAnsi="Times New Roman" w:cs="Times New Roman"/>
          <w:lang w:val="en"/>
        </w:rPr>
        <w:t xml:space="preserve">the </w:t>
      </w:r>
      <w:bookmarkStart w:id="6" w:name="_Hlk119058490"/>
      <w:r w:rsidR="00F44E15" w:rsidRPr="00331335">
        <w:rPr>
          <w:rFonts w:ascii="Times New Roman" w:eastAsia="Times New Roman" w:hAnsi="Times New Roman" w:cs="Times New Roman"/>
          <w:lang w:val="en"/>
        </w:rPr>
        <w:t>Support for Mortgage Interest loan scheme</w:t>
      </w:r>
      <w:bookmarkEnd w:id="6"/>
      <w:r w:rsidR="00F44E15" w:rsidRPr="00331335">
        <w:rPr>
          <w:rFonts w:ascii="Times New Roman" w:eastAsia="Times New Roman" w:hAnsi="Times New Roman" w:cs="Times New Roman"/>
          <w:lang w:val="en"/>
        </w:rPr>
        <w:t xml:space="preserve">. </w:t>
      </w:r>
      <w:r w:rsidR="005A74E5" w:rsidRPr="00331335">
        <w:rPr>
          <w:rFonts w:ascii="Times New Roman" w:eastAsia="Times New Roman" w:hAnsi="Times New Roman" w:cs="Times New Roman"/>
          <w:lang w:val="en"/>
        </w:rPr>
        <w:t>It was introduced</w:t>
      </w:r>
      <w:r w:rsidR="00F44E15" w:rsidRPr="00331335">
        <w:rPr>
          <w:rFonts w:ascii="Times New Roman" w:eastAsia="Times New Roman" w:hAnsi="Times New Roman" w:cs="Times New Roman"/>
          <w:lang w:val="en"/>
        </w:rPr>
        <w:t xml:space="preserve"> by the Welfare Reform and Work Act 2016 and </w:t>
      </w:r>
      <w:r w:rsidR="007E04D4">
        <w:rPr>
          <w:rFonts w:ascii="Times New Roman" w:eastAsia="Times New Roman" w:hAnsi="Times New Roman" w:cs="Times New Roman"/>
          <w:lang w:val="en"/>
        </w:rPr>
        <w:t>T</w:t>
      </w:r>
      <w:r w:rsidR="00F44E15" w:rsidRPr="00331335">
        <w:rPr>
          <w:rFonts w:ascii="Times New Roman" w:eastAsia="Times New Roman" w:hAnsi="Times New Roman" w:cs="Times New Roman"/>
          <w:lang w:val="en"/>
        </w:rPr>
        <w:t xml:space="preserve">he </w:t>
      </w:r>
      <w:bookmarkStart w:id="7" w:name="_Hlk121216671"/>
      <w:r w:rsidR="00F44E15" w:rsidRPr="00331335">
        <w:rPr>
          <w:rFonts w:ascii="Times New Roman" w:eastAsia="Times New Roman" w:hAnsi="Times New Roman" w:cs="Times New Roman"/>
          <w:lang w:val="en"/>
        </w:rPr>
        <w:t>Loans for Mortgage Interest Regulations 2017/725</w:t>
      </w:r>
      <w:bookmarkEnd w:id="7"/>
      <w:r w:rsidR="005A74E5" w:rsidRPr="00331335">
        <w:rPr>
          <w:rFonts w:ascii="Times New Roman" w:eastAsia="Times New Roman" w:hAnsi="Times New Roman" w:cs="Times New Roman"/>
          <w:lang w:val="en"/>
        </w:rPr>
        <w:t xml:space="preserve">, and </w:t>
      </w:r>
      <w:r w:rsidR="00F44E15" w:rsidRPr="00331335">
        <w:rPr>
          <w:rFonts w:ascii="Times New Roman" w:eastAsia="Times New Roman" w:hAnsi="Times New Roman" w:cs="Times New Roman"/>
          <w:lang w:val="en"/>
        </w:rPr>
        <w:t xml:space="preserve">restructured </w:t>
      </w:r>
      <w:r w:rsidR="005A74E5" w:rsidRPr="00331335">
        <w:rPr>
          <w:rFonts w:ascii="Times New Roman" w:eastAsia="Times New Roman" w:hAnsi="Times New Roman" w:cs="Times New Roman"/>
          <w:lang w:val="en"/>
        </w:rPr>
        <w:t xml:space="preserve">how </w:t>
      </w:r>
      <w:r w:rsidR="00F44E15" w:rsidRPr="00331335">
        <w:rPr>
          <w:rFonts w:ascii="Times New Roman" w:eastAsia="Times New Roman" w:hAnsi="Times New Roman" w:cs="Times New Roman"/>
          <w:lang w:val="en"/>
        </w:rPr>
        <w:t xml:space="preserve">welfare claimants who are out of work </w:t>
      </w:r>
      <w:r w:rsidR="00F44E15" w:rsidRPr="00331335">
        <w:rPr>
          <w:rFonts w:ascii="Times New Roman" w:eastAsia="Times New Roman" w:hAnsi="Times New Roman" w:cs="Times New Roman"/>
          <w:lang w:val="en"/>
        </w:rPr>
        <w:lastRenderedPageBreak/>
        <w:t xml:space="preserve">are assisted with mortgage repayments. </w:t>
      </w:r>
      <w:r w:rsidR="00020AF6" w:rsidRPr="00331335">
        <w:rPr>
          <w:rFonts w:ascii="Times New Roman" w:eastAsia="Times New Roman" w:hAnsi="Times New Roman" w:cs="Times New Roman"/>
          <w:lang w:val="en"/>
        </w:rPr>
        <w:t xml:space="preserve">It is particularly relevant </w:t>
      </w:r>
      <w:r w:rsidR="00F44E15" w:rsidRPr="00331335">
        <w:rPr>
          <w:rFonts w:ascii="Times New Roman" w:eastAsia="Times New Roman" w:hAnsi="Times New Roman" w:cs="Times New Roman"/>
          <w:lang w:val="en"/>
        </w:rPr>
        <w:t xml:space="preserve">since it points to a substantial modification in the fiscal and regulatory registers, with the state, </w:t>
      </w:r>
      <w:r w:rsidRPr="00331335">
        <w:rPr>
          <w:rFonts w:ascii="Times New Roman" w:eastAsia="Times New Roman" w:hAnsi="Times New Roman" w:cs="Times New Roman"/>
          <w:lang w:val="en"/>
        </w:rPr>
        <w:t>rather than</w:t>
      </w:r>
      <w:r w:rsidR="00F44E15" w:rsidRPr="00331335">
        <w:rPr>
          <w:rFonts w:ascii="Times New Roman" w:eastAsia="Times New Roman" w:hAnsi="Times New Roman" w:cs="Times New Roman"/>
          <w:lang w:val="en"/>
        </w:rPr>
        <w:t xml:space="preserve"> giving resources to the claimant, </w:t>
      </w:r>
      <w:r w:rsidR="00F44E15" w:rsidRPr="00331335">
        <w:rPr>
          <w:rFonts w:ascii="Times New Roman" w:eastAsia="Times New Roman" w:hAnsi="Times New Roman" w:cs="Times New Roman"/>
          <w:i/>
          <w:lang w:val="en"/>
        </w:rPr>
        <w:t>loan</w:t>
      </w:r>
      <w:r w:rsidR="0098620A" w:rsidRPr="00331335">
        <w:rPr>
          <w:rFonts w:ascii="Times New Roman" w:eastAsia="Times New Roman" w:hAnsi="Times New Roman" w:cs="Times New Roman"/>
          <w:i/>
          <w:lang w:val="en"/>
        </w:rPr>
        <w:t>ing</w:t>
      </w:r>
      <w:r w:rsidR="00F44E15" w:rsidRPr="00331335">
        <w:rPr>
          <w:rFonts w:ascii="Times New Roman" w:eastAsia="Times New Roman" w:hAnsi="Times New Roman" w:cs="Times New Roman"/>
          <w:lang w:val="en"/>
        </w:rPr>
        <w:t xml:space="preserve"> resources with the opportunity to receive more resources in return in the form of interest payments and administration costs. </w:t>
      </w:r>
      <w:r w:rsidR="007F3094">
        <w:rPr>
          <w:rFonts w:ascii="Times New Roman" w:eastAsia="Times New Roman" w:hAnsi="Times New Roman" w:cs="Times New Roman"/>
          <w:lang w:val="en"/>
        </w:rPr>
        <w:t xml:space="preserve">For </w:t>
      </w:r>
      <w:r w:rsidR="00F44E15" w:rsidRPr="00331335">
        <w:rPr>
          <w:rFonts w:ascii="Times New Roman" w:eastAsia="Times New Roman" w:hAnsi="Times New Roman" w:cs="Times New Roman"/>
          <w:lang w:val="en"/>
        </w:rPr>
        <w:t xml:space="preserve">context, there existed prior to 2018 a scheme that operated as a benefit </w:t>
      </w:r>
      <w:r w:rsidR="00F44E15" w:rsidRPr="00331335">
        <w:rPr>
          <w:rFonts w:ascii="Times New Roman" w:eastAsia="Times New Roman" w:hAnsi="Times New Roman" w:cs="Times New Roman"/>
          <w:i/>
          <w:lang w:val="en"/>
        </w:rPr>
        <w:t>payment</w:t>
      </w:r>
      <w:r w:rsidR="00F44E15" w:rsidRPr="00331335">
        <w:rPr>
          <w:rFonts w:ascii="Times New Roman" w:eastAsia="Times New Roman" w:hAnsi="Times New Roman" w:cs="Times New Roman"/>
          <w:lang w:val="en"/>
        </w:rPr>
        <w:t xml:space="preserve"> system.</w:t>
      </w:r>
      <w:r w:rsidR="00604F40">
        <w:rPr>
          <w:rFonts w:ascii="Times New Roman" w:eastAsia="Times New Roman" w:hAnsi="Times New Roman" w:cs="Times New Roman"/>
          <w:lang w:val="en"/>
        </w:rPr>
        <w:t xml:space="preserve"> A</w:t>
      </w:r>
      <w:r w:rsidR="005A74E5" w:rsidRPr="00331335">
        <w:rPr>
          <w:rFonts w:ascii="Times New Roman" w:eastAsia="Times New Roman" w:hAnsi="Times New Roman" w:cs="Times New Roman"/>
          <w:lang w:val="en"/>
        </w:rPr>
        <w:t xml:space="preserve"> person who was </w:t>
      </w:r>
      <w:r w:rsidR="00F44E15" w:rsidRPr="00331335">
        <w:rPr>
          <w:rFonts w:ascii="Times New Roman" w:eastAsia="Times New Roman" w:hAnsi="Times New Roman" w:cs="Times New Roman"/>
          <w:lang w:val="en"/>
        </w:rPr>
        <w:t xml:space="preserve">out of work and struggling to repay </w:t>
      </w:r>
      <w:r w:rsidR="00020AF6" w:rsidRPr="00331335">
        <w:rPr>
          <w:rFonts w:ascii="Times New Roman" w:eastAsia="Times New Roman" w:hAnsi="Times New Roman" w:cs="Times New Roman"/>
          <w:lang w:val="en"/>
        </w:rPr>
        <w:t xml:space="preserve">their </w:t>
      </w:r>
      <w:r w:rsidR="00F44E15" w:rsidRPr="00331335">
        <w:rPr>
          <w:rFonts w:ascii="Times New Roman" w:eastAsia="Times New Roman" w:hAnsi="Times New Roman" w:cs="Times New Roman"/>
          <w:lang w:val="en"/>
        </w:rPr>
        <w:t xml:space="preserve">mortgage </w:t>
      </w:r>
      <w:r w:rsidR="005A74E5" w:rsidRPr="00331335">
        <w:rPr>
          <w:rFonts w:ascii="Times New Roman" w:eastAsia="Times New Roman" w:hAnsi="Times New Roman" w:cs="Times New Roman"/>
          <w:lang w:val="en"/>
        </w:rPr>
        <w:t>was</w:t>
      </w:r>
      <w:r w:rsidR="00F44E15" w:rsidRPr="00331335">
        <w:rPr>
          <w:rFonts w:ascii="Times New Roman" w:eastAsia="Times New Roman" w:hAnsi="Times New Roman" w:cs="Times New Roman"/>
          <w:lang w:val="en"/>
        </w:rPr>
        <w:t xml:space="preserve"> provided with direct payments to cover the mortgage interest component of the debt. The scheme was replaced </w:t>
      </w:r>
      <w:r w:rsidR="00E24015" w:rsidRPr="00331335">
        <w:rPr>
          <w:rFonts w:ascii="Times New Roman" w:eastAsia="Times New Roman" w:hAnsi="Times New Roman" w:cs="Times New Roman"/>
          <w:lang w:val="en"/>
        </w:rPr>
        <w:t xml:space="preserve">by the 2017 </w:t>
      </w:r>
      <w:r w:rsidR="003A59BB" w:rsidRPr="00331335">
        <w:rPr>
          <w:rFonts w:ascii="Times New Roman" w:eastAsia="Times New Roman" w:hAnsi="Times New Roman" w:cs="Times New Roman"/>
          <w:lang w:val="en"/>
        </w:rPr>
        <w:t>R</w:t>
      </w:r>
      <w:r w:rsidR="00E24015" w:rsidRPr="00331335">
        <w:rPr>
          <w:rFonts w:ascii="Times New Roman" w:eastAsia="Times New Roman" w:hAnsi="Times New Roman" w:cs="Times New Roman"/>
          <w:lang w:val="en"/>
        </w:rPr>
        <w:t xml:space="preserve">egulations and the introduction of </w:t>
      </w:r>
      <w:r w:rsidR="00564D69" w:rsidRPr="00331335">
        <w:rPr>
          <w:rFonts w:ascii="Times New Roman" w:eastAsia="Times New Roman" w:hAnsi="Times New Roman" w:cs="Times New Roman"/>
          <w:lang w:val="en"/>
        </w:rPr>
        <w:t>the</w:t>
      </w:r>
      <w:r w:rsidR="00F44E15" w:rsidRPr="00331335">
        <w:rPr>
          <w:rFonts w:ascii="Times New Roman" w:eastAsia="Times New Roman" w:hAnsi="Times New Roman" w:cs="Times New Roman"/>
          <w:lang w:val="en"/>
        </w:rPr>
        <w:t xml:space="preserve"> secured </w:t>
      </w:r>
      <w:r w:rsidR="00F44E15" w:rsidRPr="00331335">
        <w:rPr>
          <w:rFonts w:ascii="Times New Roman" w:eastAsia="Times New Roman" w:hAnsi="Times New Roman" w:cs="Times New Roman"/>
          <w:i/>
          <w:lang w:val="en"/>
        </w:rPr>
        <w:t>loan</w:t>
      </w:r>
      <w:r w:rsidR="00F44E15" w:rsidRPr="00331335">
        <w:rPr>
          <w:rFonts w:ascii="Times New Roman" w:eastAsia="Times New Roman" w:hAnsi="Times New Roman" w:cs="Times New Roman"/>
          <w:iCs/>
          <w:lang w:val="en"/>
        </w:rPr>
        <w:t xml:space="preserve"> </w:t>
      </w:r>
      <w:r w:rsidR="00E24015" w:rsidRPr="00331335">
        <w:rPr>
          <w:rFonts w:ascii="Times New Roman" w:eastAsia="Times New Roman" w:hAnsi="Times New Roman" w:cs="Times New Roman"/>
          <w:iCs/>
          <w:lang w:val="en"/>
        </w:rPr>
        <w:t>mechanism</w:t>
      </w:r>
      <w:r w:rsidRPr="00331335">
        <w:rPr>
          <w:rFonts w:ascii="Times New Roman" w:eastAsia="Times New Roman" w:hAnsi="Times New Roman" w:cs="Times New Roman"/>
          <w:iCs/>
          <w:lang w:val="en"/>
        </w:rPr>
        <w:t xml:space="preserve">, </w:t>
      </w:r>
      <w:r w:rsidR="00E24015" w:rsidRPr="00331335">
        <w:rPr>
          <w:rFonts w:ascii="Times New Roman" w:eastAsia="Times New Roman" w:hAnsi="Times New Roman" w:cs="Times New Roman"/>
          <w:iCs/>
          <w:lang w:val="en"/>
        </w:rPr>
        <w:t xml:space="preserve">formalized by a </w:t>
      </w:r>
      <w:r w:rsidR="00F44E15" w:rsidRPr="00331335">
        <w:rPr>
          <w:rFonts w:ascii="Times New Roman" w:eastAsia="Times New Roman" w:hAnsi="Times New Roman" w:cs="Times New Roman"/>
          <w:iCs/>
          <w:lang w:val="en"/>
        </w:rPr>
        <w:t>contract between the claimant and the government</w:t>
      </w:r>
      <w:r w:rsidR="00F44E15" w:rsidRPr="00331335">
        <w:rPr>
          <w:rFonts w:ascii="Times New Roman" w:eastAsia="Times New Roman" w:hAnsi="Times New Roman" w:cs="Times New Roman"/>
          <w:lang w:val="en"/>
        </w:rPr>
        <w:t>. So</w:t>
      </w:r>
      <w:r w:rsidR="00AC53DB">
        <w:rPr>
          <w:rFonts w:ascii="Times New Roman" w:eastAsia="Times New Roman" w:hAnsi="Times New Roman" w:cs="Times New Roman"/>
          <w:lang w:val="en"/>
        </w:rPr>
        <w:t>,</w:t>
      </w:r>
      <w:r w:rsidR="00F44E15" w:rsidRPr="00331335">
        <w:rPr>
          <w:rFonts w:ascii="Times New Roman" w:eastAsia="Times New Roman" w:hAnsi="Times New Roman" w:cs="Times New Roman"/>
          <w:lang w:val="en"/>
        </w:rPr>
        <w:t xml:space="preserve"> to be eligible, the claimant, who must be out of work and in receipt of a qualifying </w:t>
      </w:r>
      <w:r w:rsidR="00E24015" w:rsidRPr="00331335">
        <w:rPr>
          <w:rFonts w:ascii="Times New Roman" w:eastAsia="Times New Roman" w:hAnsi="Times New Roman" w:cs="Times New Roman"/>
          <w:lang w:val="en"/>
        </w:rPr>
        <w:t>benefit</w:t>
      </w:r>
      <w:r w:rsidR="00EA5660" w:rsidRPr="00331335">
        <w:rPr>
          <w:rFonts w:ascii="Times New Roman" w:eastAsia="Times New Roman" w:hAnsi="Times New Roman" w:cs="Times New Roman"/>
          <w:lang w:val="en"/>
        </w:rPr>
        <w:t>,</w:t>
      </w:r>
      <w:r w:rsidR="00F44E15" w:rsidRPr="00331335">
        <w:rPr>
          <w:rStyle w:val="EndnoteReference"/>
          <w:rFonts w:ascii="Times New Roman" w:eastAsia="Times New Roman" w:hAnsi="Times New Roman" w:cs="Times New Roman"/>
          <w:lang w:val="en"/>
        </w:rPr>
        <w:endnoteReference w:id="9"/>
      </w:r>
      <w:r w:rsidR="00F44E15" w:rsidRPr="00331335">
        <w:rPr>
          <w:rFonts w:ascii="Times New Roman" w:eastAsia="Times New Roman" w:hAnsi="Times New Roman" w:cs="Times New Roman"/>
          <w:lang w:val="en"/>
        </w:rPr>
        <w:t xml:space="preserve"> must apply for a government loan to help with mortgage interest payments.</w:t>
      </w:r>
      <w:r w:rsidR="007F3094">
        <w:rPr>
          <w:rFonts w:ascii="Times New Roman" w:eastAsia="Times New Roman" w:hAnsi="Times New Roman" w:cs="Times New Roman"/>
          <w:lang w:val="en"/>
        </w:rPr>
        <w:t xml:space="preserve"> T</w:t>
      </w:r>
      <w:r w:rsidR="00F44E15" w:rsidRPr="00331335">
        <w:rPr>
          <w:rFonts w:ascii="Times New Roman" w:eastAsia="Times New Roman" w:hAnsi="Times New Roman" w:cs="Times New Roman"/>
          <w:lang w:val="en"/>
        </w:rPr>
        <w:t xml:space="preserve">he government </w:t>
      </w:r>
      <w:r w:rsidR="00EA5660" w:rsidRPr="00331335">
        <w:rPr>
          <w:rFonts w:ascii="Times New Roman" w:eastAsia="Times New Roman" w:hAnsi="Times New Roman" w:cs="Times New Roman"/>
          <w:lang w:val="en"/>
        </w:rPr>
        <w:t xml:space="preserve">is granted the power </w:t>
      </w:r>
      <w:r w:rsidR="00F44E15" w:rsidRPr="00331335">
        <w:rPr>
          <w:rFonts w:ascii="Times New Roman" w:eastAsia="Times New Roman" w:hAnsi="Times New Roman" w:cs="Times New Roman"/>
          <w:lang w:val="en"/>
        </w:rPr>
        <w:t>to charge interest on the loan</w:t>
      </w:r>
      <w:r w:rsidR="00E24015"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After compliance with relevant conditions and formalities</w:t>
      </w:r>
      <w:r w:rsidR="00D5666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the loan is then secured by a legal charge on the </w:t>
      </w:r>
      <w:r w:rsidR="00AC53DB">
        <w:rPr>
          <w:rFonts w:ascii="Times New Roman" w:eastAsia="Times New Roman" w:hAnsi="Times New Roman" w:cs="Times New Roman"/>
          <w:lang w:val="en"/>
        </w:rPr>
        <w:t xml:space="preserve">claimant’s </w:t>
      </w:r>
      <w:r w:rsidR="00F44E15" w:rsidRPr="00331335">
        <w:rPr>
          <w:rFonts w:ascii="Times New Roman" w:eastAsia="Times New Roman" w:hAnsi="Times New Roman" w:cs="Times New Roman"/>
          <w:lang w:val="en"/>
        </w:rPr>
        <w:t xml:space="preserve">property. The loan will be immediately repayable </w:t>
      </w:r>
      <w:r w:rsidR="008964C2">
        <w:rPr>
          <w:rFonts w:ascii="Times New Roman" w:eastAsia="Times New Roman" w:hAnsi="Times New Roman" w:cs="Times New Roman"/>
          <w:lang w:val="en"/>
        </w:rPr>
        <w:t>when</w:t>
      </w:r>
      <w:r w:rsidR="00F44E15" w:rsidRPr="00331335">
        <w:rPr>
          <w:rFonts w:ascii="Times New Roman" w:eastAsia="Times New Roman" w:hAnsi="Times New Roman" w:cs="Times New Roman"/>
          <w:lang w:val="en"/>
        </w:rPr>
        <w:t xml:space="preserve"> the claimant’s </w:t>
      </w:r>
      <w:r w:rsidR="00AC53DB">
        <w:rPr>
          <w:rFonts w:ascii="Times New Roman" w:eastAsia="Times New Roman" w:hAnsi="Times New Roman" w:cs="Times New Roman"/>
          <w:lang w:val="en"/>
        </w:rPr>
        <w:t>property</w:t>
      </w:r>
      <w:r w:rsidR="00F44E15" w:rsidRPr="00331335">
        <w:rPr>
          <w:rFonts w:ascii="Times New Roman" w:eastAsia="Times New Roman" w:hAnsi="Times New Roman" w:cs="Times New Roman"/>
          <w:lang w:val="en"/>
        </w:rPr>
        <w:t xml:space="preserve"> is either resold, transferred or assign</w:t>
      </w:r>
      <w:r w:rsidR="00E24015" w:rsidRPr="00331335">
        <w:rPr>
          <w:rFonts w:ascii="Times New Roman" w:eastAsia="Times New Roman" w:hAnsi="Times New Roman" w:cs="Times New Roman"/>
          <w:lang w:val="en"/>
        </w:rPr>
        <w:t xml:space="preserve">ed, or on the </w:t>
      </w:r>
      <w:r w:rsidR="0075502B" w:rsidRPr="00331335">
        <w:rPr>
          <w:rFonts w:ascii="Times New Roman" w:eastAsia="Times New Roman" w:hAnsi="Times New Roman" w:cs="Times New Roman"/>
          <w:lang w:val="en"/>
        </w:rPr>
        <w:t xml:space="preserve">death of </w:t>
      </w:r>
      <w:r w:rsidR="003A59BB" w:rsidRPr="00331335">
        <w:rPr>
          <w:rFonts w:ascii="Times New Roman" w:eastAsia="Times New Roman" w:hAnsi="Times New Roman" w:cs="Times New Roman"/>
          <w:lang w:val="en"/>
        </w:rPr>
        <w:t xml:space="preserve">the </w:t>
      </w:r>
      <w:r w:rsidR="0075502B" w:rsidRPr="00331335">
        <w:rPr>
          <w:rFonts w:ascii="Times New Roman" w:eastAsia="Times New Roman" w:hAnsi="Times New Roman" w:cs="Times New Roman"/>
          <w:lang w:val="en"/>
        </w:rPr>
        <w:t>claimant</w:t>
      </w:r>
      <w:r w:rsidR="00F44E15" w:rsidRPr="00331335">
        <w:rPr>
          <w:rFonts w:ascii="Times New Roman" w:eastAsia="Times New Roman" w:hAnsi="Times New Roman" w:cs="Times New Roman"/>
          <w:lang w:val="en"/>
        </w:rPr>
        <w:t>.</w:t>
      </w:r>
      <w:r w:rsidR="006D06A9" w:rsidRPr="00331335">
        <w:rPr>
          <w:rFonts w:ascii="Times New Roman" w:eastAsia="Times New Roman" w:hAnsi="Times New Roman" w:cs="Times New Roman"/>
          <w:lang w:val="en"/>
        </w:rPr>
        <w:t xml:space="preserve"> It is important to note that the Regulations introduce a “qualifying period”.</w:t>
      </w:r>
      <w:r w:rsidR="0075502B" w:rsidRPr="00331335">
        <w:rPr>
          <w:rFonts w:ascii="Times New Roman" w:eastAsia="Times New Roman" w:hAnsi="Times New Roman" w:cs="Times New Roman"/>
          <w:lang w:val="en"/>
        </w:rPr>
        <w:t xml:space="preserve"> </w:t>
      </w:r>
      <w:r w:rsidR="007F3094">
        <w:rPr>
          <w:rFonts w:ascii="Times New Roman" w:eastAsia="Times New Roman" w:hAnsi="Times New Roman" w:cs="Times New Roman"/>
          <w:lang w:val="en"/>
        </w:rPr>
        <w:t xml:space="preserve"> A</w:t>
      </w:r>
      <w:r w:rsidR="006D06A9" w:rsidRPr="00331335">
        <w:rPr>
          <w:rFonts w:ascii="Times New Roman" w:eastAsia="Times New Roman" w:hAnsi="Times New Roman" w:cs="Times New Roman"/>
          <w:lang w:val="en"/>
        </w:rPr>
        <w:t xml:space="preserve"> claimant will receive no mortgage assistance for nine months from the dat</w:t>
      </w:r>
      <w:r w:rsidR="003A59BB" w:rsidRPr="00331335">
        <w:rPr>
          <w:rFonts w:ascii="Times New Roman" w:eastAsia="Times New Roman" w:hAnsi="Times New Roman" w:cs="Times New Roman"/>
          <w:lang w:val="en"/>
        </w:rPr>
        <w:t>e</w:t>
      </w:r>
      <w:r w:rsidR="006D06A9" w:rsidRPr="00331335">
        <w:rPr>
          <w:rFonts w:ascii="Times New Roman" w:eastAsia="Times New Roman" w:hAnsi="Times New Roman" w:cs="Times New Roman"/>
          <w:lang w:val="en"/>
        </w:rPr>
        <w:t xml:space="preserve"> from which they are first eligible to claim Universal Credit. </w:t>
      </w:r>
    </w:p>
    <w:p w14:paraId="4F2877D8" w14:textId="77777777" w:rsidR="00F44E15" w:rsidRPr="009F0299" w:rsidRDefault="00F44E15" w:rsidP="002A795D">
      <w:pPr>
        <w:spacing w:after="0" w:line="480" w:lineRule="auto"/>
        <w:jc w:val="both"/>
        <w:rPr>
          <w:rFonts w:ascii="Times New Roman" w:eastAsia="Times New Roman" w:hAnsi="Times New Roman" w:cs="Times New Roman"/>
          <w:lang w:val="en"/>
        </w:rPr>
      </w:pPr>
    </w:p>
    <w:p w14:paraId="357F0DD3" w14:textId="4452CA36" w:rsidR="00F44E15" w:rsidRPr="00D24856" w:rsidRDefault="00F44E15" w:rsidP="00D24856">
      <w:pPr>
        <w:spacing w:after="0" w:line="480" w:lineRule="auto"/>
        <w:jc w:val="both"/>
        <w:rPr>
          <w:rFonts w:ascii="Times New Roman" w:eastAsia="Times New Roman" w:hAnsi="Times New Roman" w:cs="Times New Roman"/>
          <w:lang w:val="en"/>
        </w:rPr>
      </w:pPr>
      <w:r w:rsidRPr="009F0299">
        <w:rPr>
          <w:rFonts w:ascii="Times New Roman" w:eastAsia="Times New Roman" w:hAnsi="Times New Roman" w:cs="Times New Roman"/>
          <w:lang w:val="en"/>
        </w:rPr>
        <w:t xml:space="preserve">The scheme is </w:t>
      </w:r>
      <w:r w:rsidR="007F3094">
        <w:rPr>
          <w:rFonts w:ascii="Times New Roman" w:eastAsia="Times New Roman" w:hAnsi="Times New Roman" w:cs="Times New Roman"/>
          <w:lang w:val="en"/>
        </w:rPr>
        <w:t>a</w:t>
      </w:r>
      <w:r w:rsidRPr="009F0299">
        <w:rPr>
          <w:rFonts w:ascii="Times New Roman" w:eastAsia="Times New Roman" w:hAnsi="Times New Roman" w:cs="Times New Roman"/>
          <w:lang w:val="en"/>
        </w:rPr>
        <w:t xml:space="preserve"> vivid example</w:t>
      </w:r>
      <w:r w:rsidR="007F3094">
        <w:rPr>
          <w:rFonts w:ascii="Times New Roman" w:eastAsia="Times New Roman" w:hAnsi="Times New Roman" w:cs="Times New Roman"/>
          <w:lang w:val="en"/>
        </w:rPr>
        <w:t xml:space="preserve"> </w:t>
      </w:r>
      <w:r w:rsidRPr="009F0299">
        <w:rPr>
          <w:rFonts w:ascii="Times New Roman" w:eastAsia="Times New Roman" w:hAnsi="Times New Roman" w:cs="Times New Roman"/>
          <w:lang w:val="en"/>
        </w:rPr>
        <w:t xml:space="preserve">of </w:t>
      </w:r>
      <w:r w:rsidR="0075502B" w:rsidRPr="009F0299">
        <w:rPr>
          <w:rFonts w:ascii="Times New Roman" w:eastAsia="Times New Roman" w:hAnsi="Times New Roman" w:cs="Times New Roman"/>
          <w:lang w:val="en"/>
        </w:rPr>
        <w:t xml:space="preserve">the </w:t>
      </w:r>
      <w:r w:rsidR="003869A8" w:rsidRPr="009F0299">
        <w:rPr>
          <w:rFonts w:ascii="Times New Roman" w:eastAsia="Times New Roman" w:hAnsi="Times New Roman" w:cs="Times New Roman"/>
          <w:lang w:val="en"/>
        </w:rPr>
        <w:t>adaptation</w:t>
      </w:r>
      <w:r w:rsidR="0075502B" w:rsidRPr="009F0299">
        <w:rPr>
          <w:rFonts w:ascii="Times New Roman" w:eastAsia="Times New Roman" w:hAnsi="Times New Roman" w:cs="Times New Roman"/>
          <w:lang w:val="en"/>
        </w:rPr>
        <w:t xml:space="preserve"> of </w:t>
      </w:r>
      <w:r w:rsidRPr="009F0299">
        <w:rPr>
          <w:rFonts w:ascii="Times New Roman" w:eastAsia="Times New Roman" w:hAnsi="Times New Roman" w:cs="Times New Roman"/>
          <w:lang w:val="en"/>
        </w:rPr>
        <w:t xml:space="preserve">resource </w:t>
      </w:r>
      <w:r w:rsidR="00D56665" w:rsidRPr="009F0299">
        <w:rPr>
          <w:rFonts w:ascii="Times New Roman" w:eastAsia="Times New Roman" w:hAnsi="Times New Roman" w:cs="Times New Roman"/>
          <w:lang w:val="en"/>
        </w:rPr>
        <w:t>interferences and illustrates how</w:t>
      </w:r>
      <w:r w:rsidRPr="009F0299">
        <w:rPr>
          <w:rFonts w:ascii="Times New Roman" w:eastAsia="Times New Roman" w:hAnsi="Times New Roman" w:cs="Times New Roman"/>
          <w:lang w:val="en"/>
        </w:rPr>
        <w:t xml:space="preserve"> a </w:t>
      </w:r>
      <w:r w:rsidR="00D56665" w:rsidRPr="009F0299">
        <w:rPr>
          <w:rFonts w:ascii="Times New Roman" w:eastAsia="Times New Roman" w:hAnsi="Times New Roman" w:cs="Times New Roman"/>
          <w:lang w:val="en"/>
        </w:rPr>
        <w:t xml:space="preserve">regulatory operation can </w:t>
      </w:r>
      <w:r w:rsidR="00AC53DB">
        <w:rPr>
          <w:rFonts w:ascii="Times New Roman" w:eastAsia="Times New Roman" w:hAnsi="Times New Roman" w:cs="Times New Roman"/>
          <w:lang w:val="en"/>
        </w:rPr>
        <w:t>insert itself in</w:t>
      </w:r>
      <w:r w:rsidR="00D56665" w:rsidRPr="009F0299">
        <w:rPr>
          <w:rFonts w:ascii="Times New Roman" w:eastAsia="Times New Roman" w:hAnsi="Times New Roman" w:cs="Times New Roman"/>
          <w:lang w:val="en"/>
        </w:rPr>
        <w:t xml:space="preserve"> a </w:t>
      </w:r>
      <w:r w:rsidRPr="009F0299">
        <w:rPr>
          <w:rFonts w:ascii="Times New Roman" w:eastAsia="Times New Roman" w:hAnsi="Times New Roman" w:cs="Times New Roman"/>
          <w:lang w:val="en"/>
        </w:rPr>
        <w:t>welfare state operation.</w:t>
      </w:r>
      <w:r w:rsidR="00D56665" w:rsidRPr="009F0299">
        <w:rPr>
          <w:rFonts w:ascii="Times New Roman" w:eastAsia="Times New Roman" w:hAnsi="Times New Roman" w:cs="Times New Roman"/>
          <w:lang w:val="en"/>
        </w:rPr>
        <w:t xml:space="preserve"> I</w:t>
      </w:r>
      <w:r w:rsidR="005221B1" w:rsidRPr="009F0299">
        <w:rPr>
          <w:rFonts w:ascii="Times New Roman" w:eastAsia="Times New Roman" w:hAnsi="Times New Roman" w:cs="Times New Roman"/>
          <w:lang w:val="en"/>
        </w:rPr>
        <w:t>t is a</w:t>
      </w:r>
      <w:r w:rsidRPr="009F0299">
        <w:rPr>
          <w:rFonts w:ascii="Times New Roman" w:eastAsia="Times New Roman" w:hAnsi="Times New Roman" w:cs="Times New Roman"/>
          <w:lang w:val="en"/>
        </w:rPr>
        <w:t xml:space="preserve"> serious </w:t>
      </w:r>
      <w:r w:rsidR="005221B1" w:rsidRPr="009F0299">
        <w:rPr>
          <w:rFonts w:ascii="Times New Roman" w:eastAsia="Times New Roman" w:hAnsi="Times New Roman" w:cs="Times New Roman"/>
          <w:lang w:val="en"/>
        </w:rPr>
        <w:t>position and priority adjustment</w:t>
      </w:r>
      <w:r w:rsidRPr="009F0299">
        <w:rPr>
          <w:rFonts w:ascii="Times New Roman" w:eastAsia="Times New Roman" w:hAnsi="Times New Roman" w:cs="Times New Roman"/>
          <w:lang w:val="en"/>
        </w:rPr>
        <w:t xml:space="preserve">, driven </w:t>
      </w:r>
      <w:r w:rsidR="005221B1" w:rsidRPr="009F0299">
        <w:rPr>
          <w:rFonts w:ascii="Times New Roman" w:eastAsia="Times New Roman" w:hAnsi="Times New Roman" w:cs="Times New Roman"/>
          <w:lang w:val="en"/>
        </w:rPr>
        <w:t>by</w:t>
      </w:r>
      <w:r w:rsidRPr="009F0299">
        <w:rPr>
          <w:rFonts w:ascii="Times New Roman" w:eastAsia="Times New Roman" w:hAnsi="Times New Roman" w:cs="Times New Roman"/>
          <w:lang w:val="en"/>
        </w:rPr>
        <w:t xml:space="preserve"> a concern about the use of resources</w:t>
      </w:r>
      <w:r w:rsidR="00333D7B" w:rsidRPr="009F0299">
        <w:rPr>
          <w:rFonts w:ascii="Times New Roman" w:eastAsia="Times New Roman" w:hAnsi="Times New Roman" w:cs="Times New Roman"/>
          <w:lang w:val="en"/>
        </w:rPr>
        <w:t xml:space="preserve"> and the risk to taxpayer</w:t>
      </w:r>
      <w:r w:rsidR="003665E1" w:rsidRPr="009F0299">
        <w:rPr>
          <w:rFonts w:ascii="Times New Roman" w:eastAsia="Times New Roman" w:hAnsi="Times New Roman" w:cs="Times New Roman"/>
          <w:lang w:val="en"/>
        </w:rPr>
        <w:t>s</w:t>
      </w:r>
      <w:r w:rsidR="00333D7B" w:rsidRPr="009F0299">
        <w:rPr>
          <w:rFonts w:ascii="Times New Roman" w:eastAsia="Times New Roman" w:hAnsi="Times New Roman" w:cs="Times New Roman"/>
          <w:lang w:val="en"/>
        </w:rPr>
        <w:t xml:space="preserve"> (Grover 2018)</w:t>
      </w:r>
      <w:r w:rsidRPr="009F0299">
        <w:rPr>
          <w:rFonts w:ascii="Times New Roman" w:eastAsia="Times New Roman" w:hAnsi="Times New Roman" w:cs="Times New Roman"/>
          <w:lang w:val="en"/>
        </w:rPr>
        <w:t xml:space="preserve">, that is, </w:t>
      </w:r>
      <w:r w:rsidR="005221B1" w:rsidRPr="009F0299">
        <w:rPr>
          <w:rFonts w:ascii="Times New Roman" w:eastAsia="Times New Roman" w:hAnsi="Times New Roman" w:cs="Times New Roman"/>
          <w:lang w:val="en"/>
        </w:rPr>
        <w:t xml:space="preserve">the </w:t>
      </w:r>
      <w:r w:rsidR="00826F48" w:rsidRPr="009F0299">
        <w:rPr>
          <w:rFonts w:ascii="Times New Roman" w:eastAsia="Times New Roman" w:hAnsi="Times New Roman" w:cs="Times New Roman"/>
          <w:lang w:val="en"/>
        </w:rPr>
        <w:t>concern</w:t>
      </w:r>
      <w:r w:rsidR="005221B1" w:rsidRPr="009F0299">
        <w:rPr>
          <w:rFonts w:ascii="Times New Roman" w:eastAsia="Times New Roman" w:hAnsi="Times New Roman" w:cs="Times New Roman"/>
          <w:lang w:val="en"/>
        </w:rPr>
        <w:t xml:space="preserve"> that</w:t>
      </w:r>
      <w:r w:rsidRPr="009F0299">
        <w:rPr>
          <w:rFonts w:ascii="Times New Roman" w:eastAsia="Times New Roman" w:hAnsi="Times New Roman" w:cs="Times New Roman"/>
          <w:lang w:val="en"/>
        </w:rPr>
        <w:t xml:space="preserve"> claimants </w:t>
      </w:r>
      <w:r w:rsidR="005221B1" w:rsidRPr="009F0299">
        <w:rPr>
          <w:rFonts w:ascii="Times New Roman" w:eastAsia="Times New Roman" w:hAnsi="Times New Roman" w:cs="Times New Roman"/>
          <w:lang w:val="en"/>
        </w:rPr>
        <w:t>getting</w:t>
      </w:r>
      <w:r w:rsidRPr="009F0299">
        <w:rPr>
          <w:rFonts w:ascii="Times New Roman" w:eastAsia="Times New Roman" w:hAnsi="Times New Roman" w:cs="Times New Roman"/>
          <w:lang w:val="en"/>
        </w:rPr>
        <w:t xml:space="preserve"> help were receiving payment</w:t>
      </w:r>
      <w:r w:rsidR="0097364B" w:rsidRPr="009F0299">
        <w:rPr>
          <w:rFonts w:ascii="Times New Roman" w:eastAsia="Times New Roman" w:hAnsi="Times New Roman" w:cs="Times New Roman"/>
          <w:lang w:val="en"/>
        </w:rPr>
        <w:t>s from the</w:t>
      </w:r>
      <w:r w:rsidRPr="009F0299">
        <w:rPr>
          <w:rFonts w:ascii="Times New Roman" w:eastAsia="Times New Roman" w:hAnsi="Times New Roman" w:cs="Times New Roman"/>
          <w:lang w:val="en"/>
        </w:rPr>
        <w:t xml:space="preserve"> public purse even though they had a</w:t>
      </w:r>
      <w:r w:rsidR="00E24015" w:rsidRPr="009F0299">
        <w:rPr>
          <w:rFonts w:ascii="Times New Roman" w:eastAsia="Times New Roman" w:hAnsi="Times New Roman" w:cs="Times New Roman"/>
          <w:lang w:val="en"/>
        </w:rPr>
        <w:t xml:space="preserve"> </w:t>
      </w:r>
      <w:r w:rsidRPr="009F0299">
        <w:rPr>
          <w:rFonts w:ascii="Times New Roman" w:eastAsia="Times New Roman" w:hAnsi="Times New Roman" w:cs="Times New Roman"/>
          <w:lang w:val="en"/>
        </w:rPr>
        <w:lastRenderedPageBreak/>
        <w:t xml:space="preserve">property resource which was increasing in value and </w:t>
      </w:r>
      <w:r w:rsidR="00EA5660" w:rsidRPr="009F0299">
        <w:rPr>
          <w:rFonts w:ascii="Times New Roman" w:eastAsia="Times New Roman" w:hAnsi="Times New Roman" w:cs="Times New Roman"/>
          <w:lang w:val="en"/>
        </w:rPr>
        <w:t>c</w:t>
      </w:r>
      <w:r w:rsidRPr="009F0299">
        <w:rPr>
          <w:rFonts w:ascii="Times New Roman" w:eastAsia="Times New Roman" w:hAnsi="Times New Roman" w:cs="Times New Roman"/>
          <w:lang w:val="en"/>
        </w:rPr>
        <w:t xml:space="preserve">ould produce a profit </w:t>
      </w:r>
      <w:r w:rsidR="00EA5660" w:rsidRPr="009F0299">
        <w:rPr>
          <w:rFonts w:ascii="Times New Roman" w:eastAsia="Times New Roman" w:hAnsi="Times New Roman" w:cs="Times New Roman"/>
          <w:lang w:val="en"/>
        </w:rPr>
        <w:t xml:space="preserve">if </w:t>
      </w:r>
      <w:r w:rsidRPr="009F0299">
        <w:rPr>
          <w:rFonts w:ascii="Times New Roman" w:eastAsia="Times New Roman" w:hAnsi="Times New Roman" w:cs="Times New Roman"/>
          <w:lang w:val="en"/>
        </w:rPr>
        <w:t xml:space="preserve">sold. </w:t>
      </w:r>
      <w:r w:rsidR="00CB4849" w:rsidRPr="009F0299">
        <w:rPr>
          <w:rFonts w:ascii="Times New Roman" w:eastAsia="Times New Roman" w:hAnsi="Times New Roman" w:cs="Times New Roman"/>
          <w:lang w:val="en"/>
        </w:rPr>
        <w:t>The response has been to</w:t>
      </w:r>
      <w:r w:rsidRPr="009F0299">
        <w:rPr>
          <w:rFonts w:ascii="Times New Roman" w:eastAsia="Times New Roman" w:hAnsi="Times New Roman" w:cs="Times New Roman"/>
          <w:lang w:val="en"/>
        </w:rPr>
        <w:t xml:space="preserve"> use regulation to secure an interest in the owned property of the claimant and to use that interest not only to fortify </w:t>
      </w:r>
      <w:r w:rsidR="00CB4849" w:rsidRPr="009F0299">
        <w:rPr>
          <w:rFonts w:ascii="Times New Roman" w:eastAsia="Times New Roman" w:hAnsi="Times New Roman" w:cs="Times New Roman"/>
          <w:lang w:val="en"/>
        </w:rPr>
        <w:t xml:space="preserve">government </w:t>
      </w:r>
      <w:r w:rsidRPr="009F0299">
        <w:rPr>
          <w:rFonts w:ascii="Times New Roman" w:eastAsia="Times New Roman" w:hAnsi="Times New Roman" w:cs="Times New Roman"/>
          <w:lang w:val="en"/>
        </w:rPr>
        <w:t>revenue streams</w:t>
      </w:r>
      <w:r w:rsidR="00CB4849" w:rsidRPr="009F0299">
        <w:rPr>
          <w:rFonts w:ascii="Times New Roman" w:eastAsia="Times New Roman" w:hAnsi="Times New Roman" w:cs="Times New Roman"/>
          <w:lang w:val="en"/>
        </w:rPr>
        <w:t>,</w:t>
      </w:r>
      <w:r w:rsidRPr="009F0299">
        <w:rPr>
          <w:rFonts w:ascii="Times New Roman" w:eastAsia="Times New Roman" w:hAnsi="Times New Roman" w:cs="Times New Roman"/>
          <w:lang w:val="en"/>
        </w:rPr>
        <w:t xml:space="preserve"> through interest or final sale payments</w:t>
      </w:r>
      <w:r w:rsidR="00CB4849" w:rsidRPr="009F0299">
        <w:rPr>
          <w:rFonts w:ascii="Times New Roman" w:eastAsia="Times New Roman" w:hAnsi="Times New Roman" w:cs="Times New Roman"/>
          <w:lang w:val="en"/>
        </w:rPr>
        <w:t>,</w:t>
      </w:r>
      <w:r w:rsidRPr="009F0299">
        <w:rPr>
          <w:rFonts w:ascii="Times New Roman" w:eastAsia="Times New Roman" w:hAnsi="Times New Roman" w:cs="Times New Roman"/>
          <w:lang w:val="en"/>
        </w:rPr>
        <w:t xml:space="preserve"> but also to </w:t>
      </w:r>
      <w:r w:rsidR="00E24015" w:rsidRPr="009F0299">
        <w:rPr>
          <w:rFonts w:ascii="Times New Roman" w:eastAsia="Times New Roman" w:hAnsi="Times New Roman" w:cs="Times New Roman"/>
          <w:lang w:val="en"/>
        </w:rPr>
        <w:t>adjust</w:t>
      </w:r>
      <w:r w:rsidRPr="009F0299">
        <w:rPr>
          <w:rFonts w:ascii="Times New Roman" w:eastAsia="Times New Roman" w:hAnsi="Times New Roman" w:cs="Times New Roman"/>
          <w:lang w:val="en"/>
        </w:rPr>
        <w:t xml:space="preserve"> claimant behavior, for example by incentivizing and </w:t>
      </w:r>
      <w:r w:rsidR="00E24015" w:rsidRPr="009F0299">
        <w:rPr>
          <w:rFonts w:ascii="Times New Roman" w:eastAsia="Times New Roman" w:hAnsi="Times New Roman" w:cs="Times New Roman"/>
          <w:lang w:val="en"/>
        </w:rPr>
        <w:t>accelerating</w:t>
      </w:r>
      <w:r w:rsidRPr="009F0299">
        <w:rPr>
          <w:rFonts w:ascii="Times New Roman" w:eastAsia="Times New Roman" w:hAnsi="Times New Roman" w:cs="Times New Roman"/>
          <w:lang w:val="en"/>
        </w:rPr>
        <w:t xml:space="preserve"> </w:t>
      </w:r>
      <w:r w:rsidR="00E24015" w:rsidRPr="009F0299">
        <w:rPr>
          <w:rFonts w:ascii="Times New Roman" w:eastAsia="Times New Roman" w:hAnsi="Times New Roman" w:cs="Times New Roman"/>
          <w:lang w:val="en"/>
        </w:rPr>
        <w:t xml:space="preserve">the claimant’s </w:t>
      </w:r>
      <w:r w:rsidRPr="009F0299">
        <w:rPr>
          <w:rFonts w:ascii="Times New Roman" w:eastAsia="Times New Roman" w:hAnsi="Times New Roman" w:cs="Times New Roman"/>
          <w:lang w:val="en"/>
        </w:rPr>
        <w:t>participation in waged work (Gro</w:t>
      </w:r>
      <w:r w:rsidR="00C33EFE" w:rsidRPr="009F0299">
        <w:rPr>
          <w:rFonts w:ascii="Times New Roman" w:eastAsia="Times New Roman" w:hAnsi="Times New Roman" w:cs="Times New Roman"/>
          <w:lang w:val="en"/>
        </w:rPr>
        <w:t>ver</w:t>
      </w:r>
      <w:r w:rsidRPr="009F0299">
        <w:rPr>
          <w:rFonts w:ascii="Times New Roman" w:eastAsia="Times New Roman" w:hAnsi="Times New Roman" w:cs="Times New Roman"/>
          <w:lang w:val="en"/>
        </w:rPr>
        <w:t xml:space="preserve"> 2018). </w:t>
      </w:r>
      <w:r w:rsidR="009F0299">
        <w:rPr>
          <w:rFonts w:ascii="Times New Roman" w:eastAsia="Times New Roman" w:hAnsi="Times New Roman" w:cs="Times New Roman"/>
          <w:lang w:val="en"/>
        </w:rPr>
        <w:t xml:space="preserve"> </w:t>
      </w:r>
      <w:r w:rsidR="009F0299" w:rsidRPr="009F0299">
        <w:rPr>
          <w:rFonts w:ascii="Times New Roman" w:eastAsia="Times New Roman" w:hAnsi="Times New Roman" w:cs="Times New Roman"/>
          <w:lang w:val="en"/>
        </w:rPr>
        <w:t>Any would-be scheme user has additional decision-pressure</w:t>
      </w:r>
      <w:r w:rsidR="009F0299">
        <w:rPr>
          <w:rFonts w:ascii="Times New Roman" w:eastAsia="Times New Roman" w:hAnsi="Times New Roman" w:cs="Times New Roman"/>
          <w:lang w:val="en"/>
        </w:rPr>
        <w:t>s</w:t>
      </w:r>
      <w:r w:rsidR="009F0299" w:rsidRPr="009F0299">
        <w:rPr>
          <w:rFonts w:ascii="Times New Roman" w:eastAsia="Times New Roman" w:hAnsi="Times New Roman" w:cs="Times New Roman"/>
          <w:lang w:val="en"/>
        </w:rPr>
        <w:t xml:space="preserve"> deriv</w:t>
      </w:r>
      <w:r w:rsidR="007F3094">
        <w:rPr>
          <w:rFonts w:ascii="Times New Roman" w:eastAsia="Times New Roman" w:hAnsi="Times New Roman" w:cs="Times New Roman"/>
          <w:lang w:val="en"/>
        </w:rPr>
        <w:t>ing</w:t>
      </w:r>
      <w:r w:rsidR="009F0299" w:rsidRPr="009F0299">
        <w:rPr>
          <w:rFonts w:ascii="Times New Roman" w:eastAsia="Times New Roman" w:hAnsi="Times New Roman" w:cs="Times New Roman"/>
          <w:lang w:val="en"/>
        </w:rPr>
        <w:t xml:space="preserve"> from regulation. Do they take on additional levels of debt and become further locked into the regulatory system?</w:t>
      </w:r>
      <w:r w:rsidR="009F0299">
        <w:rPr>
          <w:rFonts w:ascii="Times New Roman" w:eastAsia="Times New Roman" w:hAnsi="Times New Roman" w:cs="Times New Roman"/>
          <w:lang w:val="en"/>
        </w:rPr>
        <w:t xml:space="preserve"> Should they enter new domains of (possibl</w:t>
      </w:r>
      <w:r w:rsidR="00AC53DB">
        <w:rPr>
          <w:rFonts w:ascii="Times New Roman" w:eastAsia="Times New Roman" w:hAnsi="Times New Roman" w:cs="Times New Roman"/>
          <w:lang w:val="en"/>
        </w:rPr>
        <w:t>y</w:t>
      </w:r>
      <w:r w:rsidR="009F0299">
        <w:rPr>
          <w:rFonts w:ascii="Times New Roman" w:eastAsia="Times New Roman" w:hAnsi="Times New Roman" w:cs="Times New Roman"/>
          <w:lang w:val="en"/>
        </w:rPr>
        <w:t xml:space="preserve"> less remunerated) work? </w:t>
      </w:r>
      <w:r w:rsidR="004C4617">
        <w:rPr>
          <w:rFonts w:ascii="Times New Roman" w:eastAsia="Times New Roman" w:hAnsi="Times New Roman" w:cs="Times New Roman"/>
          <w:lang w:val="en"/>
        </w:rPr>
        <w:t xml:space="preserve"> </w:t>
      </w:r>
      <w:r w:rsidR="004C4617" w:rsidRPr="004C4617">
        <w:rPr>
          <w:rFonts w:ascii="Times New Roman" w:eastAsia="Times New Roman" w:hAnsi="Times New Roman" w:cs="Times New Roman"/>
          <w:lang w:val="en"/>
        </w:rPr>
        <w:t xml:space="preserve">It has been suggested that the use of </w:t>
      </w:r>
      <w:r w:rsidR="007F3094">
        <w:rPr>
          <w:rFonts w:ascii="Times New Roman" w:eastAsia="Times New Roman" w:hAnsi="Times New Roman" w:cs="Times New Roman"/>
          <w:lang w:val="en"/>
        </w:rPr>
        <w:t>a</w:t>
      </w:r>
      <w:r w:rsidR="004C4617" w:rsidRPr="004C4617">
        <w:rPr>
          <w:rFonts w:ascii="Times New Roman" w:eastAsia="Times New Roman" w:hAnsi="Times New Roman" w:cs="Times New Roman"/>
          <w:lang w:val="en"/>
        </w:rPr>
        <w:t xml:space="preserve"> loan is a coercive mechanism which forces poorer people to take responsibility for their own financial maintenance by realizing the value of </w:t>
      </w:r>
      <w:r w:rsidR="007F3094">
        <w:rPr>
          <w:rFonts w:ascii="Times New Roman" w:eastAsia="Times New Roman" w:hAnsi="Times New Roman" w:cs="Times New Roman"/>
          <w:lang w:val="en"/>
        </w:rPr>
        <w:t>an</w:t>
      </w:r>
      <w:r w:rsidR="004C4617" w:rsidRPr="004C4617">
        <w:rPr>
          <w:rFonts w:ascii="Times New Roman" w:eastAsia="Times New Roman" w:hAnsi="Times New Roman" w:cs="Times New Roman"/>
          <w:lang w:val="en"/>
        </w:rPr>
        <w:t xml:space="preserve"> asset (see Grover 2018; Harrison &amp; Sanders 2014). The </w:t>
      </w:r>
      <w:r w:rsidR="009F0299" w:rsidRPr="004C4617">
        <w:rPr>
          <w:rFonts w:ascii="Times New Roman" w:eastAsia="Times New Roman" w:hAnsi="Times New Roman" w:cs="Times New Roman"/>
          <w:lang w:val="en"/>
        </w:rPr>
        <w:t xml:space="preserve">use </w:t>
      </w:r>
      <w:r w:rsidR="0097364B" w:rsidRPr="004C4617">
        <w:rPr>
          <w:rFonts w:ascii="Times New Roman" w:eastAsia="Times New Roman" w:hAnsi="Times New Roman" w:cs="Times New Roman"/>
          <w:lang w:val="en"/>
        </w:rPr>
        <w:t xml:space="preserve">of </w:t>
      </w:r>
      <w:r w:rsidRPr="004C4617">
        <w:rPr>
          <w:rFonts w:ascii="Times New Roman" w:eastAsia="Times New Roman" w:hAnsi="Times New Roman" w:cs="Times New Roman"/>
          <w:lang w:val="en"/>
        </w:rPr>
        <w:t>a loan</w:t>
      </w:r>
      <w:r w:rsidR="0043789C" w:rsidRPr="004C4617">
        <w:rPr>
          <w:rFonts w:ascii="Times New Roman" w:eastAsia="Times New Roman" w:hAnsi="Times New Roman" w:cs="Times New Roman"/>
          <w:lang w:val="en"/>
        </w:rPr>
        <w:t>, a debt,</w:t>
      </w:r>
      <w:r w:rsidRPr="004C4617">
        <w:rPr>
          <w:rFonts w:ascii="Times New Roman" w:eastAsia="Times New Roman" w:hAnsi="Times New Roman" w:cs="Times New Roman"/>
          <w:lang w:val="en"/>
        </w:rPr>
        <w:t xml:space="preserve"> in a welfare </w:t>
      </w:r>
      <w:r w:rsidR="00826F48" w:rsidRPr="004C4617">
        <w:rPr>
          <w:rFonts w:ascii="Times New Roman" w:eastAsia="Times New Roman" w:hAnsi="Times New Roman" w:cs="Times New Roman"/>
          <w:lang w:val="en"/>
        </w:rPr>
        <w:t xml:space="preserve">state </w:t>
      </w:r>
      <w:r w:rsidRPr="004C4617">
        <w:rPr>
          <w:rFonts w:ascii="Times New Roman" w:eastAsia="Times New Roman" w:hAnsi="Times New Roman" w:cs="Times New Roman"/>
          <w:lang w:val="en"/>
        </w:rPr>
        <w:t xml:space="preserve">arrangement </w:t>
      </w:r>
      <w:r w:rsidRPr="00D24856">
        <w:rPr>
          <w:rFonts w:ascii="Times New Roman" w:eastAsia="Times New Roman" w:hAnsi="Times New Roman" w:cs="Times New Roman"/>
          <w:lang w:val="en"/>
        </w:rPr>
        <w:t xml:space="preserve">is unusual and </w:t>
      </w:r>
      <w:r w:rsidR="007F3094" w:rsidRPr="00D24856">
        <w:rPr>
          <w:rFonts w:ascii="Times New Roman" w:eastAsia="Times New Roman" w:hAnsi="Times New Roman" w:cs="Times New Roman"/>
          <w:lang w:val="en"/>
        </w:rPr>
        <w:t xml:space="preserve">illustrates </w:t>
      </w:r>
      <w:r w:rsidRPr="00D24856">
        <w:rPr>
          <w:rFonts w:ascii="Times New Roman" w:eastAsia="Times New Roman" w:hAnsi="Times New Roman" w:cs="Times New Roman"/>
          <w:lang w:val="en"/>
        </w:rPr>
        <w:t>the diversification of statecraft that is emblematic of the regulatory welfare state. Debt</w:t>
      </w:r>
      <w:r w:rsidR="0097364B" w:rsidRPr="00D24856">
        <w:rPr>
          <w:rFonts w:ascii="Times New Roman" w:eastAsia="Times New Roman" w:hAnsi="Times New Roman" w:cs="Times New Roman"/>
          <w:lang w:val="en"/>
        </w:rPr>
        <w:t xml:space="preserve"> would seem to be</w:t>
      </w:r>
      <w:r w:rsidRPr="00D24856">
        <w:rPr>
          <w:rFonts w:ascii="Times New Roman" w:eastAsia="Times New Roman" w:hAnsi="Times New Roman" w:cs="Times New Roman"/>
          <w:lang w:val="en"/>
        </w:rPr>
        <w:t xml:space="preserve"> the antithesis of a traditional welfare state scheme</w:t>
      </w:r>
      <w:r w:rsidR="00361E23" w:rsidRPr="00D24856">
        <w:rPr>
          <w:rFonts w:ascii="Times New Roman" w:eastAsia="Times New Roman" w:hAnsi="Times New Roman" w:cs="Times New Roman"/>
          <w:lang w:val="en"/>
        </w:rPr>
        <w:t>. Yet</w:t>
      </w:r>
      <w:r w:rsidR="0043789C" w:rsidRPr="00D24856">
        <w:rPr>
          <w:rFonts w:ascii="Times New Roman" w:eastAsia="Times New Roman" w:hAnsi="Times New Roman" w:cs="Times New Roman"/>
          <w:lang w:val="en"/>
        </w:rPr>
        <w:t>,</w:t>
      </w:r>
      <w:r w:rsidR="00361E23" w:rsidRPr="00D24856">
        <w:rPr>
          <w:rFonts w:ascii="Times New Roman" w:eastAsia="Times New Roman" w:hAnsi="Times New Roman" w:cs="Times New Roman"/>
          <w:lang w:val="en"/>
        </w:rPr>
        <w:t xml:space="preserve"> it has now </w:t>
      </w:r>
      <w:r w:rsidRPr="00D24856">
        <w:rPr>
          <w:rFonts w:ascii="Times New Roman" w:eastAsia="Times New Roman" w:hAnsi="Times New Roman" w:cs="Times New Roman"/>
          <w:lang w:val="en"/>
        </w:rPr>
        <w:t>become a tool of welfare governance</w:t>
      </w:r>
      <w:r w:rsidR="00361E23" w:rsidRPr="00D24856">
        <w:rPr>
          <w:rFonts w:ascii="Times New Roman" w:eastAsia="Times New Roman" w:hAnsi="Times New Roman" w:cs="Times New Roman"/>
          <w:lang w:val="en"/>
        </w:rPr>
        <w:t xml:space="preserve"> and illustrates the </w:t>
      </w:r>
      <w:r w:rsidRPr="00D24856">
        <w:rPr>
          <w:rFonts w:ascii="Times New Roman" w:eastAsia="Times New Roman" w:hAnsi="Times New Roman" w:cs="Times New Roman"/>
          <w:lang w:val="en"/>
        </w:rPr>
        <w:t>extent to which</w:t>
      </w:r>
      <w:r w:rsidR="00361E23" w:rsidRPr="00D24856">
        <w:rPr>
          <w:rFonts w:ascii="Times New Roman" w:eastAsia="Times New Roman" w:hAnsi="Times New Roman" w:cs="Times New Roman"/>
          <w:lang w:val="en"/>
        </w:rPr>
        <w:t xml:space="preserve"> new regulatory modes </w:t>
      </w:r>
      <w:r w:rsidR="0043789C" w:rsidRPr="00D24856">
        <w:rPr>
          <w:rFonts w:ascii="Times New Roman" w:eastAsia="Times New Roman" w:hAnsi="Times New Roman" w:cs="Times New Roman"/>
          <w:lang w:val="en"/>
        </w:rPr>
        <w:t>will be used to</w:t>
      </w:r>
      <w:r w:rsidRPr="00D24856">
        <w:rPr>
          <w:rFonts w:ascii="Times New Roman" w:eastAsia="Times New Roman" w:hAnsi="Times New Roman" w:cs="Times New Roman"/>
          <w:lang w:val="en"/>
        </w:rPr>
        <w:t xml:space="preserve"> intervene in the</w:t>
      </w:r>
      <w:r w:rsidR="0097364B" w:rsidRPr="00D24856">
        <w:rPr>
          <w:rFonts w:ascii="Times New Roman" w:eastAsia="Times New Roman" w:hAnsi="Times New Roman" w:cs="Times New Roman"/>
          <w:lang w:val="en"/>
        </w:rPr>
        <w:t xml:space="preserve"> affairs</w:t>
      </w:r>
      <w:r w:rsidRPr="00D24856">
        <w:rPr>
          <w:rFonts w:ascii="Times New Roman" w:eastAsia="Times New Roman" w:hAnsi="Times New Roman" w:cs="Times New Roman"/>
          <w:lang w:val="en"/>
        </w:rPr>
        <w:t xml:space="preserve"> of welfare </w:t>
      </w:r>
      <w:r w:rsidR="00AD4576" w:rsidRPr="00D24856">
        <w:rPr>
          <w:rFonts w:ascii="Times New Roman" w:eastAsia="Times New Roman" w:hAnsi="Times New Roman" w:cs="Times New Roman"/>
          <w:lang w:val="en"/>
        </w:rPr>
        <w:t>claimants</w:t>
      </w:r>
      <w:r w:rsidR="0043789C" w:rsidRPr="00D24856">
        <w:rPr>
          <w:rFonts w:ascii="Times New Roman" w:eastAsia="Times New Roman" w:hAnsi="Times New Roman" w:cs="Times New Roman"/>
          <w:lang w:val="en"/>
        </w:rPr>
        <w:t xml:space="preserve"> and</w:t>
      </w:r>
      <w:r w:rsidRPr="00D24856">
        <w:rPr>
          <w:rFonts w:ascii="Times New Roman" w:eastAsia="Times New Roman" w:hAnsi="Times New Roman" w:cs="Times New Roman"/>
          <w:lang w:val="en"/>
        </w:rPr>
        <w:t xml:space="preserve"> to </w:t>
      </w:r>
      <w:r w:rsidR="00826F48" w:rsidRPr="00D24856">
        <w:rPr>
          <w:rFonts w:ascii="Times New Roman" w:eastAsia="Times New Roman" w:hAnsi="Times New Roman" w:cs="Times New Roman"/>
          <w:lang w:val="en"/>
        </w:rPr>
        <w:t>engage</w:t>
      </w:r>
      <w:r w:rsidRPr="00D24856">
        <w:rPr>
          <w:rFonts w:ascii="Times New Roman" w:eastAsia="Times New Roman" w:hAnsi="Times New Roman" w:cs="Times New Roman"/>
          <w:lang w:val="en"/>
        </w:rPr>
        <w:t xml:space="preserve"> </w:t>
      </w:r>
      <w:r w:rsidR="0043789C" w:rsidRPr="00D24856">
        <w:rPr>
          <w:rFonts w:ascii="Times New Roman" w:eastAsia="Times New Roman" w:hAnsi="Times New Roman" w:cs="Times New Roman"/>
          <w:lang w:val="en"/>
        </w:rPr>
        <w:t xml:space="preserve">their </w:t>
      </w:r>
      <w:r w:rsidRPr="00D24856">
        <w:rPr>
          <w:rFonts w:ascii="Times New Roman" w:eastAsia="Times New Roman" w:hAnsi="Times New Roman" w:cs="Times New Roman"/>
          <w:lang w:val="en"/>
        </w:rPr>
        <w:t xml:space="preserve">resources </w:t>
      </w:r>
      <w:r w:rsidR="0043789C" w:rsidRPr="00D24856">
        <w:rPr>
          <w:rFonts w:ascii="Times New Roman" w:eastAsia="Times New Roman" w:hAnsi="Times New Roman" w:cs="Times New Roman"/>
          <w:lang w:val="en"/>
        </w:rPr>
        <w:t xml:space="preserve">for </w:t>
      </w:r>
      <w:r w:rsidRPr="00D24856">
        <w:rPr>
          <w:rFonts w:ascii="Times New Roman" w:eastAsia="Times New Roman" w:hAnsi="Times New Roman" w:cs="Times New Roman"/>
          <w:lang w:val="en"/>
        </w:rPr>
        <w:t>welfare</w:t>
      </w:r>
      <w:r w:rsidR="0043789C" w:rsidRPr="00D24856">
        <w:rPr>
          <w:rFonts w:ascii="Times New Roman" w:eastAsia="Times New Roman" w:hAnsi="Times New Roman" w:cs="Times New Roman"/>
          <w:lang w:val="en"/>
        </w:rPr>
        <w:t xml:space="preserve"> purposes</w:t>
      </w:r>
      <w:r w:rsidRPr="00D24856">
        <w:rPr>
          <w:rFonts w:ascii="Times New Roman" w:eastAsia="Times New Roman" w:hAnsi="Times New Roman" w:cs="Times New Roman"/>
          <w:lang w:val="en"/>
        </w:rPr>
        <w:t xml:space="preserve">. </w:t>
      </w:r>
      <w:r w:rsidR="0064689C" w:rsidRPr="00D24856">
        <w:rPr>
          <w:rFonts w:ascii="Times New Roman" w:eastAsia="Times New Roman" w:hAnsi="Times New Roman" w:cs="Times New Roman"/>
          <w:lang w:val="en"/>
        </w:rPr>
        <w:t>I</w:t>
      </w:r>
      <w:r w:rsidRPr="00D24856">
        <w:rPr>
          <w:rFonts w:ascii="Times New Roman" w:eastAsia="Times New Roman" w:hAnsi="Times New Roman" w:cs="Times New Roman"/>
          <w:lang w:val="en"/>
        </w:rPr>
        <w:t xml:space="preserve">t is also worth </w:t>
      </w:r>
      <w:r w:rsidR="0097364B" w:rsidRPr="00D24856">
        <w:rPr>
          <w:rFonts w:ascii="Times New Roman" w:eastAsia="Times New Roman" w:hAnsi="Times New Roman" w:cs="Times New Roman"/>
          <w:lang w:val="en"/>
        </w:rPr>
        <w:t>mentioning</w:t>
      </w:r>
      <w:r w:rsidR="00B60F06" w:rsidRPr="00D24856">
        <w:rPr>
          <w:rFonts w:ascii="Times New Roman" w:eastAsia="Times New Roman" w:hAnsi="Times New Roman" w:cs="Times New Roman"/>
          <w:lang w:val="en"/>
        </w:rPr>
        <w:t xml:space="preserve"> </w:t>
      </w:r>
      <w:r w:rsidRPr="00D24856">
        <w:rPr>
          <w:rFonts w:ascii="Times New Roman" w:eastAsia="Times New Roman" w:hAnsi="Times New Roman" w:cs="Times New Roman"/>
          <w:lang w:val="en"/>
        </w:rPr>
        <w:t xml:space="preserve">that </w:t>
      </w:r>
      <w:r w:rsidR="00E82A91" w:rsidRPr="00D24856">
        <w:rPr>
          <w:rFonts w:ascii="Times New Roman" w:eastAsia="Times New Roman" w:hAnsi="Times New Roman" w:cs="Times New Roman"/>
          <w:lang w:val="en"/>
        </w:rPr>
        <w:t>the</w:t>
      </w:r>
      <w:r w:rsidRPr="00D24856">
        <w:rPr>
          <w:rFonts w:ascii="Times New Roman" w:eastAsia="Times New Roman" w:hAnsi="Times New Roman" w:cs="Times New Roman"/>
          <w:lang w:val="en"/>
        </w:rPr>
        <w:t xml:space="preserve"> scheme is a source of regulatory expansion. Not only does it formulate new rules </w:t>
      </w:r>
      <w:r w:rsidR="00E82A91" w:rsidRPr="00D24856">
        <w:rPr>
          <w:rFonts w:ascii="Times New Roman" w:eastAsia="Times New Roman" w:hAnsi="Times New Roman" w:cs="Times New Roman"/>
          <w:lang w:val="en"/>
        </w:rPr>
        <w:t>for</w:t>
      </w:r>
      <w:r w:rsidRPr="00D24856">
        <w:rPr>
          <w:rFonts w:ascii="Times New Roman" w:eastAsia="Times New Roman" w:hAnsi="Times New Roman" w:cs="Times New Roman"/>
          <w:lang w:val="en"/>
        </w:rPr>
        <w:t xml:space="preserve"> eligibility, but</w:t>
      </w:r>
      <w:r w:rsidR="0097364B" w:rsidRPr="00D24856">
        <w:rPr>
          <w:rFonts w:ascii="Times New Roman" w:eastAsia="Times New Roman" w:hAnsi="Times New Roman" w:cs="Times New Roman"/>
          <w:lang w:val="en"/>
        </w:rPr>
        <w:t xml:space="preserve"> </w:t>
      </w:r>
      <w:r w:rsidRPr="00D24856">
        <w:rPr>
          <w:rFonts w:ascii="Times New Roman" w:eastAsia="Times New Roman" w:hAnsi="Times New Roman" w:cs="Times New Roman"/>
          <w:lang w:val="en"/>
        </w:rPr>
        <w:t>it facilitates the enrolment of third-party organizations (</w:t>
      </w:r>
      <w:proofErr w:type="gramStart"/>
      <w:r w:rsidRPr="00D24856">
        <w:rPr>
          <w:rFonts w:ascii="Times New Roman" w:eastAsia="Times New Roman" w:hAnsi="Times New Roman" w:cs="Times New Roman"/>
          <w:lang w:val="en"/>
        </w:rPr>
        <w:t>e.g.</w:t>
      </w:r>
      <w:proofErr w:type="gramEnd"/>
      <w:r w:rsidRPr="00D24856">
        <w:rPr>
          <w:rFonts w:ascii="Times New Roman" w:eastAsia="Times New Roman" w:hAnsi="Times New Roman" w:cs="Times New Roman"/>
          <w:lang w:val="en"/>
        </w:rPr>
        <w:t xml:space="preserve"> financial service</w:t>
      </w:r>
      <w:r w:rsidR="008964C2">
        <w:rPr>
          <w:rFonts w:ascii="Times New Roman" w:eastAsia="Times New Roman" w:hAnsi="Times New Roman" w:cs="Times New Roman"/>
          <w:lang w:val="en"/>
        </w:rPr>
        <w:t>s</w:t>
      </w:r>
      <w:r w:rsidRPr="00D24856">
        <w:rPr>
          <w:rFonts w:ascii="Times New Roman" w:eastAsia="Times New Roman" w:hAnsi="Times New Roman" w:cs="Times New Roman"/>
          <w:lang w:val="en"/>
        </w:rPr>
        <w:t>, legal service</w:t>
      </w:r>
      <w:r w:rsidR="008964C2">
        <w:rPr>
          <w:rFonts w:ascii="Times New Roman" w:eastAsia="Times New Roman" w:hAnsi="Times New Roman" w:cs="Times New Roman"/>
          <w:lang w:val="en"/>
        </w:rPr>
        <w:t>s</w:t>
      </w:r>
      <w:r w:rsidRPr="00D24856">
        <w:rPr>
          <w:rFonts w:ascii="Times New Roman" w:eastAsia="Times New Roman" w:hAnsi="Times New Roman" w:cs="Times New Roman"/>
          <w:lang w:val="en"/>
        </w:rPr>
        <w:t xml:space="preserve">, charities) into the regulatory endeavor. </w:t>
      </w:r>
      <w:r w:rsidR="00E82A91" w:rsidRPr="00D24856">
        <w:rPr>
          <w:rFonts w:ascii="Times New Roman" w:eastAsia="Times New Roman" w:hAnsi="Times New Roman" w:cs="Times New Roman"/>
          <w:lang w:val="en"/>
        </w:rPr>
        <w:t xml:space="preserve">For instance, scheme users are </w:t>
      </w:r>
      <w:r w:rsidRPr="00D24856">
        <w:rPr>
          <w:rFonts w:ascii="Times New Roman" w:eastAsia="Times New Roman" w:hAnsi="Times New Roman" w:cs="Times New Roman"/>
          <w:lang w:val="en"/>
        </w:rPr>
        <w:t>refer</w:t>
      </w:r>
      <w:r w:rsidR="00E82A91" w:rsidRPr="00D24856">
        <w:rPr>
          <w:rFonts w:ascii="Times New Roman" w:eastAsia="Times New Roman" w:hAnsi="Times New Roman" w:cs="Times New Roman"/>
          <w:lang w:val="en"/>
        </w:rPr>
        <w:t>red</w:t>
      </w:r>
      <w:r w:rsidRPr="00D24856">
        <w:rPr>
          <w:rFonts w:ascii="Times New Roman" w:eastAsia="Times New Roman" w:hAnsi="Times New Roman" w:cs="Times New Roman"/>
          <w:lang w:val="en"/>
        </w:rPr>
        <w:t xml:space="preserve"> to Shelter, a charity that provides advice on housing issues</w:t>
      </w:r>
      <w:r w:rsidR="00AD4576" w:rsidRPr="00D24856">
        <w:rPr>
          <w:rFonts w:ascii="Times New Roman" w:eastAsia="Times New Roman" w:hAnsi="Times New Roman" w:cs="Times New Roman"/>
          <w:lang w:val="en"/>
        </w:rPr>
        <w:t xml:space="preserve"> in the UK</w:t>
      </w:r>
      <w:r w:rsidRPr="00D24856">
        <w:rPr>
          <w:rFonts w:ascii="Times New Roman" w:eastAsia="Times New Roman" w:hAnsi="Times New Roman" w:cs="Times New Roman"/>
          <w:lang w:val="en"/>
        </w:rPr>
        <w:t xml:space="preserve">, as well as </w:t>
      </w:r>
      <w:proofErr w:type="spellStart"/>
      <w:r w:rsidRPr="00D24856">
        <w:rPr>
          <w:rFonts w:ascii="Times New Roman" w:eastAsia="Times New Roman" w:hAnsi="Times New Roman" w:cs="Times New Roman"/>
          <w:lang w:val="en"/>
        </w:rPr>
        <w:t>MoneyHelper</w:t>
      </w:r>
      <w:proofErr w:type="spellEnd"/>
      <w:r w:rsidRPr="00D24856">
        <w:rPr>
          <w:rFonts w:ascii="Times New Roman" w:eastAsia="Times New Roman" w:hAnsi="Times New Roman" w:cs="Times New Roman"/>
          <w:lang w:val="en"/>
        </w:rPr>
        <w:t>, which is a free service provided by the Money and Pensions Service</w:t>
      </w:r>
      <w:r w:rsidR="00E82A91" w:rsidRPr="00D24856">
        <w:rPr>
          <w:rFonts w:ascii="Times New Roman" w:eastAsia="Times New Roman" w:hAnsi="Times New Roman" w:cs="Times New Roman"/>
          <w:lang w:val="en"/>
        </w:rPr>
        <w:t xml:space="preserve"> and which</w:t>
      </w:r>
      <w:r w:rsidRPr="00D24856">
        <w:rPr>
          <w:rFonts w:ascii="Times New Roman" w:eastAsia="Times New Roman" w:hAnsi="Times New Roman" w:cs="Times New Roman"/>
          <w:lang w:val="en"/>
        </w:rPr>
        <w:t xml:space="preserve"> is sponsored by the Department for Work and Pensions.</w:t>
      </w:r>
      <w:r w:rsidR="00E82A91" w:rsidRPr="00D24856">
        <w:rPr>
          <w:rFonts w:ascii="Times New Roman" w:eastAsia="Times New Roman" w:hAnsi="Times New Roman" w:cs="Times New Roman"/>
          <w:lang w:val="en"/>
        </w:rPr>
        <w:t xml:space="preserve"> Time will tell</w:t>
      </w:r>
      <w:r w:rsidRPr="00D24856">
        <w:rPr>
          <w:rFonts w:ascii="Times New Roman" w:eastAsia="Times New Roman" w:hAnsi="Times New Roman" w:cs="Times New Roman"/>
          <w:lang w:val="en"/>
        </w:rPr>
        <w:t xml:space="preserve"> whether the measure “sets a precedent that could result in its extension to other loans of social assistance” </w:t>
      </w:r>
      <w:r w:rsidRPr="00D24856">
        <w:rPr>
          <w:rFonts w:ascii="Times New Roman" w:eastAsia="Times New Roman" w:hAnsi="Times New Roman" w:cs="Times New Roman"/>
          <w:lang w:val="en"/>
        </w:rPr>
        <w:lastRenderedPageBreak/>
        <w:t>(Grover 2018</w:t>
      </w:r>
      <w:r w:rsidR="00361E23" w:rsidRPr="00D24856">
        <w:rPr>
          <w:rFonts w:ascii="Times New Roman" w:eastAsia="Times New Roman" w:hAnsi="Times New Roman" w:cs="Times New Roman"/>
          <w:lang w:val="en"/>
        </w:rPr>
        <w:t>:</w:t>
      </w:r>
      <w:r w:rsidRPr="00D24856">
        <w:rPr>
          <w:rFonts w:ascii="Times New Roman" w:eastAsia="Times New Roman" w:hAnsi="Times New Roman" w:cs="Times New Roman"/>
          <w:lang w:val="en"/>
        </w:rPr>
        <w:t xml:space="preserve"> 411)</w:t>
      </w:r>
      <w:r w:rsidR="00CD4B23" w:rsidRPr="00D24856">
        <w:rPr>
          <w:rFonts w:ascii="Times New Roman" w:eastAsia="Times New Roman" w:hAnsi="Times New Roman" w:cs="Times New Roman"/>
          <w:lang w:val="en"/>
        </w:rPr>
        <w:t xml:space="preserve">. It is however </w:t>
      </w:r>
      <w:r w:rsidRPr="00D24856">
        <w:rPr>
          <w:rFonts w:ascii="Times New Roman" w:eastAsia="Times New Roman" w:hAnsi="Times New Roman" w:cs="Times New Roman"/>
          <w:lang w:val="en"/>
        </w:rPr>
        <w:t xml:space="preserve">clear </w:t>
      </w:r>
      <w:r w:rsidR="00CD4B23" w:rsidRPr="00D24856">
        <w:rPr>
          <w:rFonts w:ascii="Times New Roman" w:eastAsia="Times New Roman" w:hAnsi="Times New Roman" w:cs="Times New Roman"/>
          <w:lang w:val="en"/>
        </w:rPr>
        <w:t xml:space="preserve">the scheme represents a </w:t>
      </w:r>
      <w:r w:rsidR="00A06EE3" w:rsidRPr="00D24856">
        <w:rPr>
          <w:rFonts w:ascii="Times New Roman" w:eastAsia="Times New Roman" w:hAnsi="Times New Roman" w:cs="Times New Roman"/>
          <w:lang w:val="en"/>
        </w:rPr>
        <w:t>fiscal and regulatory reprioritization</w:t>
      </w:r>
      <w:r w:rsidR="00CD4B23" w:rsidRPr="00D24856">
        <w:rPr>
          <w:rFonts w:ascii="Times New Roman" w:eastAsia="Times New Roman" w:hAnsi="Times New Roman" w:cs="Times New Roman"/>
          <w:lang w:val="en"/>
        </w:rPr>
        <w:t xml:space="preserve">, is evidence of </w:t>
      </w:r>
      <w:r w:rsidRPr="00D24856">
        <w:rPr>
          <w:rFonts w:ascii="Times New Roman" w:eastAsia="Times New Roman" w:hAnsi="Times New Roman" w:cs="Times New Roman"/>
          <w:lang w:val="en"/>
        </w:rPr>
        <w:t>regulatory expansion,</w:t>
      </w:r>
      <w:r w:rsidR="00CD4B23" w:rsidRPr="00D24856">
        <w:rPr>
          <w:rFonts w:ascii="Times New Roman" w:eastAsia="Times New Roman" w:hAnsi="Times New Roman" w:cs="Times New Roman"/>
          <w:lang w:val="en"/>
        </w:rPr>
        <w:t xml:space="preserve"> and introduces</w:t>
      </w:r>
      <w:r w:rsidRPr="00D24856">
        <w:rPr>
          <w:rFonts w:ascii="Times New Roman" w:eastAsia="Times New Roman" w:hAnsi="Times New Roman" w:cs="Times New Roman"/>
          <w:lang w:val="en"/>
        </w:rPr>
        <w:t xml:space="preserve"> </w:t>
      </w:r>
      <w:r w:rsidR="0039623B" w:rsidRPr="00D24856">
        <w:rPr>
          <w:rFonts w:ascii="Times New Roman" w:eastAsia="Times New Roman" w:hAnsi="Times New Roman" w:cs="Times New Roman"/>
          <w:lang w:val="en"/>
        </w:rPr>
        <w:t>novel</w:t>
      </w:r>
      <w:r w:rsidR="007D3DF0" w:rsidRPr="00D24856">
        <w:rPr>
          <w:rFonts w:ascii="Times New Roman" w:eastAsia="Times New Roman" w:hAnsi="Times New Roman" w:cs="Times New Roman"/>
          <w:lang w:val="en"/>
        </w:rPr>
        <w:t xml:space="preserve"> </w:t>
      </w:r>
      <w:r w:rsidR="00AD4576" w:rsidRPr="00D24856">
        <w:rPr>
          <w:rFonts w:ascii="Times New Roman" w:eastAsia="Times New Roman" w:hAnsi="Times New Roman" w:cs="Times New Roman"/>
          <w:lang w:val="en"/>
        </w:rPr>
        <w:t>disruptions</w:t>
      </w:r>
      <w:r w:rsidR="0039623B" w:rsidRPr="00D24856">
        <w:rPr>
          <w:rFonts w:ascii="Times New Roman" w:eastAsia="Times New Roman" w:hAnsi="Times New Roman" w:cs="Times New Roman"/>
          <w:lang w:val="en"/>
        </w:rPr>
        <w:t xml:space="preserve"> </w:t>
      </w:r>
      <w:r w:rsidR="00CD4B23" w:rsidRPr="00D24856">
        <w:rPr>
          <w:rFonts w:ascii="Times New Roman" w:eastAsia="Times New Roman" w:hAnsi="Times New Roman" w:cs="Times New Roman"/>
          <w:lang w:val="en"/>
        </w:rPr>
        <w:t xml:space="preserve">and </w:t>
      </w:r>
      <w:r w:rsidRPr="00D24856">
        <w:rPr>
          <w:rFonts w:ascii="Times New Roman" w:eastAsia="Times New Roman" w:hAnsi="Times New Roman" w:cs="Times New Roman"/>
          <w:lang w:val="en"/>
        </w:rPr>
        <w:t xml:space="preserve">additional locks in and around the regulatory regime. </w:t>
      </w:r>
    </w:p>
    <w:p w14:paraId="3DF4397E" w14:textId="5D4E6CB7" w:rsidR="00F44E15" w:rsidRPr="00331335" w:rsidRDefault="00F44E15" w:rsidP="002A795D">
      <w:pPr>
        <w:spacing w:after="0" w:line="480" w:lineRule="auto"/>
        <w:jc w:val="both"/>
        <w:rPr>
          <w:rFonts w:ascii="Times New Roman" w:eastAsia="Times New Roman" w:hAnsi="Times New Roman" w:cs="Times New Roman"/>
          <w:lang w:val="en"/>
        </w:rPr>
      </w:pPr>
    </w:p>
    <w:p w14:paraId="433CCBE7" w14:textId="7AA2D9DB" w:rsidR="00F44E15" w:rsidRPr="00331335" w:rsidRDefault="00F44E15"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Four regulatory measures have been considered. </w:t>
      </w:r>
      <w:r w:rsidR="0039623B" w:rsidRPr="00331335">
        <w:rPr>
          <w:rFonts w:ascii="Times New Roman" w:eastAsia="Times New Roman" w:hAnsi="Times New Roman" w:cs="Times New Roman"/>
          <w:lang w:val="en"/>
        </w:rPr>
        <w:t xml:space="preserve">They </w:t>
      </w:r>
      <w:r w:rsidR="00AE0B64">
        <w:rPr>
          <w:rFonts w:ascii="Times New Roman" w:eastAsia="Times New Roman" w:hAnsi="Times New Roman" w:cs="Times New Roman"/>
          <w:lang w:val="en"/>
        </w:rPr>
        <w:t>use</w:t>
      </w:r>
      <w:r w:rsidR="0039623B" w:rsidRPr="00331335">
        <w:rPr>
          <w:rFonts w:ascii="Times New Roman" w:eastAsia="Times New Roman" w:hAnsi="Times New Roman" w:cs="Times New Roman"/>
          <w:lang w:val="en"/>
        </w:rPr>
        <w:t xml:space="preserve"> different </w:t>
      </w:r>
      <w:r w:rsidRPr="00331335">
        <w:rPr>
          <w:rFonts w:ascii="Times New Roman" w:eastAsia="Times New Roman" w:hAnsi="Times New Roman" w:cs="Times New Roman"/>
          <w:lang w:val="en"/>
        </w:rPr>
        <w:t>tactics</w:t>
      </w:r>
      <w:r w:rsidR="0097364B" w:rsidRPr="00331335">
        <w:rPr>
          <w:rFonts w:ascii="Times New Roman" w:eastAsia="Times New Roman" w:hAnsi="Times New Roman" w:cs="Times New Roman"/>
          <w:lang w:val="en"/>
        </w:rPr>
        <w:t xml:space="preserve"> </w:t>
      </w:r>
      <w:r w:rsidR="00AE0B64">
        <w:rPr>
          <w:rFonts w:ascii="Times New Roman" w:eastAsia="Times New Roman" w:hAnsi="Times New Roman" w:cs="Times New Roman"/>
          <w:lang w:val="en"/>
        </w:rPr>
        <w:t xml:space="preserve">to </w:t>
      </w:r>
      <w:r w:rsidR="0039623B" w:rsidRPr="00331335">
        <w:rPr>
          <w:rFonts w:ascii="Times New Roman" w:eastAsia="Times New Roman" w:hAnsi="Times New Roman" w:cs="Times New Roman"/>
          <w:lang w:val="en"/>
        </w:rPr>
        <w:t>interfere with</w:t>
      </w:r>
      <w:r w:rsidRPr="00331335">
        <w:rPr>
          <w:rFonts w:ascii="Times New Roman" w:eastAsia="Times New Roman" w:hAnsi="Times New Roman" w:cs="Times New Roman"/>
          <w:lang w:val="en"/>
        </w:rPr>
        <w:t xml:space="preserve"> the claimant’s possession-based resources</w:t>
      </w:r>
      <w:r w:rsidR="0039623B" w:rsidRPr="00331335">
        <w:rPr>
          <w:rFonts w:ascii="Times New Roman" w:eastAsia="Times New Roman" w:hAnsi="Times New Roman" w:cs="Times New Roman"/>
          <w:lang w:val="en"/>
        </w:rPr>
        <w:t xml:space="preserve"> (and to activate a broader portfolio of resources such as labor activity),</w:t>
      </w:r>
      <w:r w:rsidRPr="00331335">
        <w:rPr>
          <w:rFonts w:ascii="Times New Roman" w:eastAsia="Times New Roman" w:hAnsi="Times New Roman" w:cs="Times New Roman"/>
          <w:lang w:val="en"/>
        </w:rPr>
        <w:t xml:space="preserve"> and </w:t>
      </w:r>
      <w:proofErr w:type="gramStart"/>
      <w:r w:rsidRPr="00331335">
        <w:rPr>
          <w:rFonts w:ascii="Times New Roman" w:eastAsia="Times New Roman" w:hAnsi="Times New Roman" w:cs="Times New Roman"/>
          <w:lang w:val="en"/>
        </w:rPr>
        <w:t>it is clear that these</w:t>
      </w:r>
      <w:proofErr w:type="gramEnd"/>
      <w:r w:rsidRPr="00331335">
        <w:rPr>
          <w:rFonts w:ascii="Times New Roman" w:eastAsia="Times New Roman" w:hAnsi="Times New Roman" w:cs="Times New Roman"/>
          <w:lang w:val="en"/>
        </w:rPr>
        <w:t xml:space="preserve"> measures are </w:t>
      </w:r>
      <w:r w:rsidR="00A06EE3" w:rsidRPr="00331335">
        <w:rPr>
          <w:rFonts w:ascii="Times New Roman" w:eastAsia="Times New Roman" w:hAnsi="Times New Roman" w:cs="Times New Roman"/>
          <w:lang w:val="en"/>
        </w:rPr>
        <w:t>driving</w:t>
      </w:r>
      <w:r w:rsidRPr="00331335">
        <w:rPr>
          <w:rFonts w:ascii="Times New Roman" w:eastAsia="Times New Roman" w:hAnsi="Times New Roman" w:cs="Times New Roman"/>
          <w:lang w:val="en"/>
        </w:rPr>
        <w:t xml:space="preserve"> a process of regulatory expansion, </w:t>
      </w:r>
      <w:r w:rsidR="00AD4576" w:rsidRPr="00331335">
        <w:rPr>
          <w:rFonts w:ascii="Times New Roman" w:eastAsia="Times New Roman" w:hAnsi="Times New Roman" w:cs="Times New Roman"/>
          <w:lang w:val="en"/>
        </w:rPr>
        <w:t>manipulating</w:t>
      </w:r>
      <w:r w:rsidRPr="00331335">
        <w:rPr>
          <w:rFonts w:ascii="Times New Roman" w:eastAsia="Times New Roman" w:hAnsi="Times New Roman" w:cs="Times New Roman"/>
          <w:lang w:val="en"/>
        </w:rPr>
        <w:t xml:space="preserve"> </w:t>
      </w:r>
      <w:r w:rsidR="00AD4576" w:rsidRPr="00331335">
        <w:rPr>
          <w:rFonts w:ascii="Times New Roman" w:eastAsia="Times New Roman" w:hAnsi="Times New Roman" w:cs="Times New Roman"/>
          <w:lang w:val="en"/>
        </w:rPr>
        <w:t xml:space="preserve">different types of </w:t>
      </w:r>
      <w:r w:rsidRPr="00331335">
        <w:rPr>
          <w:rFonts w:ascii="Times New Roman" w:eastAsia="Times New Roman" w:hAnsi="Times New Roman" w:cs="Times New Roman"/>
          <w:lang w:val="en"/>
        </w:rPr>
        <w:t xml:space="preserve">resources in different ways </w:t>
      </w:r>
      <w:r w:rsidR="0039623B" w:rsidRPr="00331335">
        <w:rPr>
          <w:rFonts w:ascii="Times New Roman" w:eastAsia="Times New Roman" w:hAnsi="Times New Roman" w:cs="Times New Roman"/>
          <w:lang w:val="en"/>
        </w:rPr>
        <w:t xml:space="preserve">and </w:t>
      </w:r>
      <w:r w:rsidR="00AD4576" w:rsidRPr="00331335">
        <w:rPr>
          <w:rFonts w:ascii="Times New Roman" w:eastAsia="Times New Roman" w:hAnsi="Times New Roman" w:cs="Times New Roman"/>
          <w:lang w:val="en"/>
        </w:rPr>
        <w:t xml:space="preserve">making alterations </w:t>
      </w:r>
      <w:r w:rsidR="0039623B" w:rsidRPr="00331335">
        <w:rPr>
          <w:rFonts w:ascii="Times New Roman" w:eastAsia="Times New Roman" w:hAnsi="Times New Roman" w:cs="Times New Roman"/>
          <w:lang w:val="en"/>
        </w:rPr>
        <w:t xml:space="preserve">in light of </w:t>
      </w:r>
      <w:r w:rsidR="007E54AE" w:rsidRPr="00331335">
        <w:rPr>
          <w:rFonts w:ascii="Times New Roman" w:eastAsia="Times New Roman" w:hAnsi="Times New Roman" w:cs="Times New Roman"/>
          <w:lang w:val="en"/>
        </w:rPr>
        <w:t>shifting</w:t>
      </w:r>
      <w:r w:rsidR="0039623B" w:rsidRPr="00331335">
        <w:rPr>
          <w:rFonts w:ascii="Times New Roman" w:eastAsia="Times New Roman" w:hAnsi="Times New Roman" w:cs="Times New Roman"/>
          <w:lang w:val="en"/>
        </w:rPr>
        <w:t xml:space="preserve"> </w:t>
      </w:r>
      <w:r w:rsidR="007E54AE" w:rsidRPr="00331335">
        <w:rPr>
          <w:rFonts w:ascii="Times New Roman" w:eastAsia="Times New Roman" w:hAnsi="Times New Roman" w:cs="Times New Roman"/>
          <w:lang w:val="en"/>
        </w:rPr>
        <w:t>economic</w:t>
      </w:r>
      <w:r w:rsidR="0039623B" w:rsidRPr="00331335">
        <w:rPr>
          <w:rFonts w:ascii="Times New Roman" w:eastAsia="Times New Roman" w:hAnsi="Times New Roman" w:cs="Times New Roman"/>
          <w:lang w:val="en"/>
        </w:rPr>
        <w:t xml:space="preserve"> and </w:t>
      </w:r>
      <w:r w:rsidR="007E54AE" w:rsidRPr="00331335">
        <w:rPr>
          <w:rFonts w:ascii="Times New Roman" w:eastAsia="Times New Roman" w:hAnsi="Times New Roman" w:cs="Times New Roman"/>
          <w:lang w:val="en"/>
        </w:rPr>
        <w:t>social</w:t>
      </w:r>
      <w:r w:rsidR="0039623B" w:rsidRPr="00331335">
        <w:rPr>
          <w:rFonts w:ascii="Times New Roman" w:eastAsia="Times New Roman" w:hAnsi="Times New Roman" w:cs="Times New Roman"/>
          <w:lang w:val="en"/>
        </w:rPr>
        <w:t xml:space="preserve"> circumstances</w:t>
      </w:r>
      <w:r w:rsidRPr="00331335">
        <w:rPr>
          <w:rFonts w:ascii="Times New Roman" w:eastAsia="Times New Roman" w:hAnsi="Times New Roman" w:cs="Times New Roman"/>
          <w:lang w:val="en"/>
        </w:rPr>
        <w:t xml:space="preserve">. </w:t>
      </w:r>
      <w:r w:rsidR="0039623B" w:rsidRPr="00331335">
        <w:rPr>
          <w:rFonts w:ascii="Times New Roman" w:eastAsia="Times New Roman" w:hAnsi="Times New Roman" w:cs="Times New Roman"/>
          <w:lang w:val="en"/>
        </w:rPr>
        <w:t>These p</w:t>
      </w:r>
      <w:r w:rsidRPr="00331335">
        <w:rPr>
          <w:rFonts w:ascii="Times New Roman" w:eastAsia="Times New Roman" w:hAnsi="Times New Roman" w:cs="Times New Roman"/>
          <w:lang w:val="en"/>
        </w:rPr>
        <w:t>ossession-based resources are not the only resources being subject to new and increasingly onerous regulatory mediations</w:t>
      </w:r>
      <w:r w:rsidR="00AE0B64">
        <w:rPr>
          <w:rFonts w:ascii="Times New Roman" w:eastAsia="Times New Roman" w:hAnsi="Times New Roman" w:cs="Times New Roman"/>
          <w:lang w:val="en"/>
        </w:rPr>
        <w:t>. C</w:t>
      </w:r>
      <w:r w:rsidR="0039623B" w:rsidRPr="00331335">
        <w:rPr>
          <w:rFonts w:ascii="Times New Roman" w:eastAsia="Times New Roman" w:hAnsi="Times New Roman" w:cs="Times New Roman"/>
          <w:lang w:val="en"/>
        </w:rPr>
        <w:t>laimant</w:t>
      </w:r>
      <w:r w:rsidR="00845A68" w:rsidRPr="00331335">
        <w:rPr>
          <w:rFonts w:ascii="Times New Roman" w:eastAsia="Times New Roman" w:hAnsi="Times New Roman" w:cs="Times New Roman"/>
          <w:lang w:val="en"/>
        </w:rPr>
        <w:t xml:space="preserve"> labor</w:t>
      </w:r>
      <w:r w:rsidR="002D5AB7" w:rsidRPr="00331335">
        <w:rPr>
          <w:rFonts w:ascii="Times New Roman" w:eastAsia="Times New Roman" w:hAnsi="Times New Roman" w:cs="Times New Roman"/>
          <w:lang w:val="en"/>
        </w:rPr>
        <w:t xml:space="preserve">, as we now </w:t>
      </w:r>
      <w:r w:rsidR="004B3C40" w:rsidRPr="00331335">
        <w:rPr>
          <w:rFonts w:ascii="Times New Roman" w:eastAsia="Times New Roman" w:hAnsi="Times New Roman" w:cs="Times New Roman"/>
          <w:lang w:val="en"/>
        </w:rPr>
        <w:t>explore,</w:t>
      </w:r>
      <w:r w:rsidR="00845A68" w:rsidRPr="00331335">
        <w:rPr>
          <w:rFonts w:ascii="Times New Roman" w:eastAsia="Times New Roman" w:hAnsi="Times New Roman" w:cs="Times New Roman"/>
          <w:lang w:val="en"/>
        </w:rPr>
        <w:t xml:space="preserve"> </w:t>
      </w:r>
      <w:r w:rsidR="00AD4576" w:rsidRPr="00331335">
        <w:rPr>
          <w:rFonts w:ascii="Times New Roman" w:eastAsia="Times New Roman" w:hAnsi="Times New Roman" w:cs="Times New Roman"/>
          <w:lang w:val="en"/>
        </w:rPr>
        <w:t xml:space="preserve">is </w:t>
      </w:r>
      <w:r w:rsidRPr="00331335">
        <w:rPr>
          <w:rFonts w:ascii="Times New Roman" w:eastAsia="Times New Roman" w:hAnsi="Times New Roman" w:cs="Times New Roman"/>
          <w:lang w:val="en"/>
        </w:rPr>
        <w:t>subject to</w:t>
      </w:r>
      <w:r w:rsidR="0039623B" w:rsidRPr="00331335">
        <w:rPr>
          <w:rFonts w:ascii="Times New Roman" w:eastAsia="Times New Roman" w:hAnsi="Times New Roman" w:cs="Times New Roman"/>
          <w:lang w:val="en"/>
        </w:rPr>
        <w:t xml:space="preserve"> </w:t>
      </w:r>
      <w:r w:rsidR="00AD4576" w:rsidRPr="00331335">
        <w:rPr>
          <w:rFonts w:ascii="Times New Roman" w:eastAsia="Times New Roman" w:hAnsi="Times New Roman" w:cs="Times New Roman"/>
          <w:lang w:val="en"/>
        </w:rPr>
        <w:t>its</w:t>
      </w:r>
      <w:r w:rsidR="0039623B" w:rsidRPr="00331335">
        <w:rPr>
          <w:rFonts w:ascii="Times New Roman" w:eastAsia="Times New Roman" w:hAnsi="Times New Roman" w:cs="Times New Roman"/>
          <w:lang w:val="en"/>
        </w:rPr>
        <w:t xml:space="preserve"> own</w:t>
      </w:r>
      <w:r w:rsidRPr="00331335">
        <w:rPr>
          <w:rFonts w:ascii="Times New Roman" w:eastAsia="Times New Roman" w:hAnsi="Times New Roman" w:cs="Times New Roman"/>
          <w:lang w:val="en"/>
        </w:rPr>
        <w:t xml:space="preserve"> regulatory interventions that follow an analogous pathway</w:t>
      </w:r>
      <w:r w:rsidR="00966460" w:rsidRPr="00331335">
        <w:rPr>
          <w:rFonts w:ascii="Times New Roman" w:eastAsia="Times New Roman" w:hAnsi="Times New Roman" w:cs="Times New Roman"/>
          <w:lang w:val="en"/>
        </w:rPr>
        <w:t>.</w:t>
      </w:r>
      <w:r w:rsidR="00C27947" w:rsidRPr="00331335">
        <w:rPr>
          <w:rFonts w:ascii="Times New Roman" w:eastAsia="Times New Roman" w:hAnsi="Times New Roman" w:cs="Times New Roman"/>
          <w:lang w:val="en"/>
        </w:rPr>
        <w:t xml:space="preserve"> </w:t>
      </w:r>
      <w:r w:rsidR="00094FBA" w:rsidRPr="00331335">
        <w:rPr>
          <w:rFonts w:ascii="Times New Roman" w:eastAsia="Times New Roman" w:hAnsi="Times New Roman" w:cs="Times New Roman"/>
          <w:lang w:val="en"/>
        </w:rPr>
        <w:t>T</w:t>
      </w:r>
      <w:r w:rsidR="00C27947" w:rsidRPr="00331335">
        <w:rPr>
          <w:rFonts w:ascii="Times New Roman" w:eastAsia="Times New Roman" w:hAnsi="Times New Roman" w:cs="Times New Roman"/>
          <w:lang w:val="en"/>
        </w:rPr>
        <w:t xml:space="preserve">he next section considers several tools that constitute the workfare scheme. </w:t>
      </w:r>
    </w:p>
    <w:p w14:paraId="1EDC2795" w14:textId="77777777" w:rsidR="00AA6B8A" w:rsidRPr="00331335" w:rsidRDefault="00AA6B8A" w:rsidP="002A795D">
      <w:pPr>
        <w:spacing w:after="0" w:line="480" w:lineRule="auto"/>
        <w:jc w:val="both"/>
        <w:rPr>
          <w:rFonts w:ascii="Times New Roman" w:eastAsia="Times New Roman" w:hAnsi="Times New Roman" w:cs="Times New Roman"/>
          <w:lang w:val="en"/>
        </w:rPr>
      </w:pPr>
    </w:p>
    <w:p w14:paraId="0E67278D" w14:textId="666DD6F3" w:rsidR="00F44E15" w:rsidRPr="00331335" w:rsidRDefault="00CA22B7" w:rsidP="002A795D">
      <w:pPr>
        <w:spacing w:after="0" w:line="480" w:lineRule="auto"/>
        <w:jc w:val="both"/>
        <w:rPr>
          <w:rFonts w:ascii="Times New Roman" w:hAnsi="Times New Roman" w:cs="Times New Roman"/>
          <w:b/>
          <w:bCs/>
          <w:lang w:val="en"/>
        </w:rPr>
      </w:pPr>
      <w:r w:rsidRPr="00331335">
        <w:rPr>
          <w:rFonts w:ascii="Times New Roman" w:hAnsi="Times New Roman" w:cs="Times New Roman"/>
          <w:b/>
          <w:bCs/>
          <w:lang w:val="en"/>
        </w:rPr>
        <w:t>LABOR</w:t>
      </w:r>
      <w:r w:rsidR="0007484E" w:rsidRPr="00331335">
        <w:rPr>
          <w:rFonts w:ascii="Times New Roman" w:hAnsi="Times New Roman" w:cs="Times New Roman"/>
          <w:b/>
          <w:bCs/>
          <w:lang w:val="en"/>
        </w:rPr>
        <w:t xml:space="preserve"> INTERFERENCES</w:t>
      </w:r>
    </w:p>
    <w:p w14:paraId="40E11BF7" w14:textId="11CB3B4A" w:rsidR="00F44E15" w:rsidRPr="00331335" w:rsidRDefault="00AD4576"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Though the measure</w:t>
      </w:r>
      <w:r w:rsidR="009101E7"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outlined have direct </w:t>
      </w:r>
      <w:r w:rsidR="009101E7" w:rsidRPr="00331335">
        <w:rPr>
          <w:rFonts w:ascii="Times New Roman" w:eastAsia="Times New Roman" w:hAnsi="Times New Roman" w:cs="Times New Roman"/>
          <w:lang w:val="en"/>
        </w:rPr>
        <w:t xml:space="preserve">impacts on </w:t>
      </w:r>
      <w:r w:rsidR="00226A8D" w:rsidRPr="00331335">
        <w:rPr>
          <w:rFonts w:ascii="Times New Roman" w:eastAsia="Times New Roman" w:hAnsi="Times New Roman" w:cs="Times New Roman"/>
          <w:lang w:val="en"/>
        </w:rPr>
        <w:t>claimants’</w:t>
      </w:r>
      <w:r w:rsidR="00671377"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possession-based resources</w:t>
      </w:r>
      <w:r w:rsidR="009101E7" w:rsidRPr="00331335">
        <w:rPr>
          <w:rFonts w:ascii="Times New Roman" w:eastAsia="Times New Roman" w:hAnsi="Times New Roman" w:cs="Times New Roman"/>
          <w:lang w:val="en"/>
        </w:rPr>
        <w:t>, they also,</w:t>
      </w:r>
      <w:r w:rsidR="00F44E15" w:rsidRPr="00331335">
        <w:rPr>
          <w:rFonts w:ascii="Times New Roman" w:eastAsia="Times New Roman" w:hAnsi="Times New Roman" w:cs="Times New Roman"/>
          <w:lang w:val="en"/>
        </w:rPr>
        <w:t xml:space="preserve"> as alluded to, have </w:t>
      </w:r>
      <w:r w:rsidR="00835E17" w:rsidRPr="00331335">
        <w:rPr>
          <w:rFonts w:ascii="Times New Roman" w:eastAsia="Times New Roman" w:hAnsi="Times New Roman" w:cs="Times New Roman"/>
          <w:lang w:val="en"/>
        </w:rPr>
        <w:t xml:space="preserve">other important </w:t>
      </w:r>
      <w:r w:rsidR="00F44E15" w:rsidRPr="00331335">
        <w:rPr>
          <w:rFonts w:ascii="Times New Roman" w:eastAsia="Times New Roman" w:hAnsi="Times New Roman" w:cs="Times New Roman"/>
          <w:lang w:val="en"/>
        </w:rPr>
        <w:t xml:space="preserve">(indirect) </w:t>
      </w:r>
      <w:r w:rsidR="009101E7" w:rsidRPr="00331335">
        <w:rPr>
          <w:rFonts w:ascii="Times New Roman" w:eastAsia="Times New Roman" w:hAnsi="Times New Roman" w:cs="Times New Roman"/>
          <w:lang w:val="en"/>
        </w:rPr>
        <w:t>impacts</w:t>
      </w:r>
      <w:r w:rsidR="00835E17" w:rsidRPr="00331335">
        <w:rPr>
          <w:rFonts w:ascii="Times New Roman" w:eastAsia="Times New Roman" w:hAnsi="Times New Roman" w:cs="Times New Roman"/>
          <w:lang w:val="en"/>
        </w:rPr>
        <w:t xml:space="preserve">, in that they </w:t>
      </w:r>
      <w:r w:rsidR="00F44E15" w:rsidRPr="00331335">
        <w:rPr>
          <w:rFonts w:ascii="Times New Roman" w:eastAsia="Times New Roman" w:hAnsi="Times New Roman" w:cs="Times New Roman"/>
          <w:lang w:val="en"/>
        </w:rPr>
        <w:t>influenc</w:t>
      </w:r>
      <w:r w:rsidR="00835E17" w:rsidRPr="00331335">
        <w:rPr>
          <w:rFonts w:ascii="Times New Roman" w:eastAsia="Times New Roman" w:hAnsi="Times New Roman" w:cs="Times New Roman"/>
          <w:lang w:val="en"/>
        </w:rPr>
        <w:t>e</w:t>
      </w:r>
      <w:r w:rsidR="00671377" w:rsidRPr="00331335">
        <w:rPr>
          <w:rFonts w:ascii="Times New Roman" w:eastAsia="Times New Roman" w:hAnsi="Times New Roman" w:cs="Times New Roman"/>
          <w:lang w:val="en"/>
        </w:rPr>
        <w:t xml:space="preserve"> and</w:t>
      </w:r>
      <w:r w:rsidR="00835E17"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stimulate</w:t>
      </w:r>
      <w:r w:rsidR="00835E17"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other resources</w:t>
      </w:r>
      <w:r w:rsidR="009101E7" w:rsidRPr="00331335">
        <w:rPr>
          <w:rFonts w:ascii="Times New Roman" w:eastAsia="Times New Roman" w:hAnsi="Times New Roman" w:cs="Times New Roman"/>
          <w:lang w:val="en"/>
        </w:rPr>
        <w:t>,</w:t>
      </w:r>
      <w:r w:rsidR="00671377" w:rsidRPr="00331335">
        <w:rPr>
          <w:rFonts w:ascii="Times New Roman" w:eastAsia="Times New Roman" w:hAnsi="Times New Roman" w:cs="Times New Roman"/>
          <w:lang w:val="en"/>
        </w:rPr>
        <w:t xml:space="preserve"> such as </w:t>
      </w:r>
      <w:r w:rsidR="00AE0B64">
        <w:rPr>
          <w:rFonts w:ascii="Times New Roman" w:eastAsia="Times New Roman" w:hAnsi="Times New Roman" w:cs="Times New Roman"/>
          <w:lang w:val="en"/>
        </w:rPr>
        <w:t>labor activity</w:t>
      </w:r>
      <w:r w:rsidR="00835E17"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Each</w:t>
      </w:r>
      <w:r w:rsidR="00AE0B64">
        <w:rPr>
          <w:rFonts w:ascii="Times New Roman" w:eastAsia="Times New Roman" w:hAnsi="Times New Roman" w:cs="Times New Roman"/>
          <w:lang w:val="en"/>
        </w:rPr>
        <w:t xml:space="preserve"> measure has</w:t>
      </w:r>
      <w:r w:rsidR="00F44E15" w:rsidRPr="00331335">
        <w:rPr>
          <w:rFonts w:ascii="Times New Roman" w:eastAsia="Times New Roman" w:hAnsi="Times New Roman" w:cs="Times New Roman"/>
          <w:lang w:val="en"/>
        </w:rPr>
        <w:t xml:space="preserve"> been </w:t>
      </w:r>
      <w:r w:rsidR="00835E17" w:rsidRPr="00331335">
        <w:rPr>
          <w:rFonts w:ascii="Times New Roman" w:eastAsia="Times New Roman" w:hAnsi="Times New Roman" w:cs="Times New Roman"/>
          <w:lang w:val="en"/>
        </w:rPr>
        <w:t>calculated</w:t>
      </w:r>
      <w:r w:rsidR="00F44E15" w:rsidRPr="00331335">
        <w:rPr>
          <w:rFonts w:ascii="Times New Roman" w:eastAsia="Times New Roman" w:hAnsi="Times New Roman" w:cs="Times New Roman"/>
          <w:lang w:val="en"/>
        </w:rPr>
        <w:t xml:space="preserve"> to produce such an </w:t>
      </w:r>
      <w:r w:rsidR="00A06EE3" w:rsidRPr="00331335">
        <w:rPr>
          <w:rFonts w:ascii="Times New Roman" w:eastAsia="Times New Roman" w:hAnsi="Times New Roman" w:cs="Times New Roman"/>
          <w:lang w:val="en"/>
        </w:rPr>
        <w:t>e</w:t>
      </w:r>
      <w:r w:rsidR="00F44E15" w:rsidRPr="00331335">
        <w:rPr>
          <w:rFonts w:ascii="Times New Roman" w:eastAsia="Times New Roman" w:hAnsi="Times New Roman" w:cs="Times New Roman"/>
          <w:lang w:val="en"/>
        </w:rPr>
        <w:t>ffect.</w:t>
      </w:r>
      <w:r w:rsidR="00AC53DB">
        <w:rPr>
          <w:rFonts w:ascii="Times New Roman" w:eastAsia="Times New Roman" w:hAnsi="Times New Roman" w:cs="Times New Roman"/>
          <w:lang w:val="en"/>
        </w:rPr>
        <w:t xml:space="preserve"> </w:t>
      </w:r>
      <w:r w:rsidR="00AE0B64">
        <w:rPr>
          <w:rFonts w:ascii="Times New Roman" w:eastAsia="Times New Roman" w:hAnsi="Times New Roman" w:cs="Times New Roman"/>
          <w:lang w:val="en"/>
        </w:rPr>
        <w:t>T</w:t>
      </w:r>
      <w:r w:rsidR="00F44E15" w:rsidRPr="00331335">
        <w:rPr>
          <w:rFonts w:ascii="Times New Roman" w:eastAsia="Times New Roman" w:hAnsi="Times New Roman" w:cs="Times New Roman"/>
          <w:lang w:val="en"/>
        </w:rPr>
        <w:t>here is an important and interconnected regulatory framework</w:t>
      </w:r>
      <w:r w:rsidR="00AE0B64">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which provides for a more direct set of interferences into the claimant’s labor resources. </w:t>
      </w:r>
      <w:r w:rsidR="00AE0B64">
        <w:rPr>
          <w:rFonts w:ascii="Times New Roman" w:eastAsia="Times New Roman" w:hAnsi="Times New Roman" w:cs="Times New Roman"/>
          <w:lang w:val="en"/>
        </w:rPr>
        <w:t xml:space="preserve">These resources </w:t>
      </w:r>
      <w:r w:rsidR="00FE6D13">
        <w:rPr>
          <w:rFonts w:ascii="Times New Roman" w:eastAsia="Times New Roman" w:hAnsi="Times New Roman" w:cs="Times New Roman"/>
          <w:lang w:val="en"/>
        </w:rPr>
        <w:t xml:space="preserve">relate to </w:t>
      </w:r>
      <w:r w:rsidR="00F44E15" w:rsidRPr="00331335">
        <w:rPr>
          <w:rFonts w:ascii="Times New Roman" w:eastAsia="Times New Roman" w:hAnsi="Times New Roman" w:cs="Times New Roman"/>
          <w:lang w:val="en"/>
        </w:rPr>
        <w:t>different forms of physical activity and work, which might include unemployed work, work-related activities (</w:t>
      </w:r>
      <w:proofErr w:type="gramStart"/>
      <w:r w:rsidR="00F44E15" w:rsidRPr="00331335">
        <w:rPr>
          <w:rFonts w:ascii="Times New Roman" w:eastAsia="Times New Roman" w:hAnsi="Times New Roman" w:cs="Times New Roman"/>
          <w:lang w:val="en"/>
        </w:rPr>
        <w:t>e.g.</w:t>
      </w:r>
      <w:proofErr w:type="gramEnd"/>
      <w:r w:rsidR="00F44E15" w:rsidRPr="00331335">
        <w:rPr>
          <w:rFonts w:ascii="Times New Roman" w:eastAsia="Times New Roman" w:hAnsi="Times New Roman" w:cs="Times New Roman"/>
          <w:lang w:val="en"/>
        </w:rPr>
        <w:t xml:space="preserve"> work searches, training), </w:t>
      </w:r>
      <w:r w:rsidR="00AE0B64">
        <w:rPr>
          <w:rFonts w:ascii="Times New Roman" w:eastAsia="Times New Roman" w:hAnsi="Times New Roman" w:cs="Times New Roman"/>
          <w:lang w:val="en"/>
        </w:rPr>
        <w:t>and</w:t>
      </w:r>
      <w:r w:rsidR="00F44E15" w:rsidRPr="00331335">
        <w:rPr>
          <w:rFonts w:ascii="Times New Roman" w:eastAsia="Times New Roman" w:hAnsi="Times New Roman" w:cs="Times New Roman"/>
          <w:lang w:val="en"/>
        </w:rPr>
        <w:t xml:space="preserve"> a range of additional physical undertakings </w:t>
      </w:r>
      <w:r w:rsidR="00845A68" w:rsidRPr="00331335">
        <w:rPr>
          <w:rFonts w:ascii="Times New Roman" w:eastAsia="Times New Roman" w:hAnsi="Times New Roman" w:cs="Times New Roman"/>
          <w:lang w:val="en"/>
        </w:rPr>
        <w:t xml:space="preserve">and investments </w:t>
      </w:r>
      <w:r w:rsidR="009101E7" w:rsidRPr="00331335">
        <w:rPr>
          <w:rFonts w:ascii="Times New Roman" w:eastAsia="Times New Roman" w:hAnsi="Times New Roman" w:cs="Times New Roman"/>
          <w:lang w:val="en"/>
        </w:rPr>
        <w:t>which</w:t>
      </w:r>
      <w:r w:rsidR="00F44E15" w:rsidRPr="00331335">
        <w:rPr>
          <w:rFonts w:ascii="Times New Roman" w:eastAsia="Times New Roman" w:hAnsi="Times New Roman" w:cs="Times New Roman"/>
          <w:lang w:val="en"/>
        </w:rPr>
        <w:t xml:space="preserve"> claimants </w:t>
      </w:r>
      <w:r w:rsidR="00845A68" w:rsidRPr="00331335">
        <w:rPr>
          <w:rFonts w:ascii="Times New Roman" w:eastAsia="Times New Roman" w:hAnsi="Times New Roman" w:cs="Times New Roman"/>
          <w:lang w:val="en"/>
        </w:rPr>
        <w:t>are</w:t>
      </w:r>
      <w:r w:rsidR="00F44E15" w:rsidRPr="00331335">
        <w:rPr>
          <w:rFonts w:ascii="Times New Roman" w:eastAsia="Times New Roman" w:hAnsi="Times New Roman" w:cs="Times New Roman"/>
          <w:lang w:val="en"/>
        </w:rPr>
        <w:t xml:space="preserve"> expected to perform. </w:t>
      </w:r>
    </w:p>
    <w:p w14:paraId="2EE574FC" w14:textId="623C6607" w:rsidR="00F44E15" w:rsidRPr="00331335" w:rsidRDefault="00F44E15" w:rsidP="002A795D">
      <w:pPr>
        <w:spacing w:after="0" w:line="480" w:lineRule="auto"/>
        <w:jc w:val="both"/>
        <w:rPr>
          <w:rFonts w:ascii="Times New Roman" w:eastAsia="Times New Roman" w:hAnsi="Times New Roman" w:cs="Times New Roman"/>
          <w:lang w:val="en"/>
        </w:rPr>
      </w:pPr>
    </w:p>
    <w:p w14:paraId="13E8D53F" w14:textId="036A6EFA" w:rsidR="00F44E15" w:rsidRPr="00331335" w:rsidRDefault="00F44E15"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The evolving </w:t>
      </w:r>
      <w:r w:rsidR="00835E17" w:rsidRPr="00331335">
        <w:rPr>
          <w:rFonts w:ascii="Times New Roman" w:eastAsia="Times New Roman" w:hAnsi="Times New Roman" w:cs="Times New Roman"/>
          <w:lang w:val="en"/>
        </w:rPr>
        <w:t>framework</w:t>
      </w:r>
      <w:r w:rsidR="005658DB" w:rsidRPr="00331335">
        <w:rPr>
          <w:rFonts w:ascii="Times New Roman" w:eastAsia="Times New Roman" w:hAnsi="Times New Roman" w:cs="Times New Roman"/>
          <w:lang w:val="en"/>
        </w:rPr>
        <w:t xml:space="preserve"> i</w:t>
      </w:r>
      <w:r w:rsidRPr="00331335">
        <w:rPr>
          <w:rFonts w:ascii="Times New Roman" w:eastAsia="Times New Roman" w:hAnsi="Times New Roman" w:cs="Times New Roman"/>
          <w:lang w:val="en"/>
        </w:rPr>
        <w:t>s a regulatory welfare</w:t>
      </w:r>
      <w:r w:rsidR="00671377" w:rsidRPr="00331335">
        <w:rPr>
          <w:rFonts w:ascii="Times New Roman" w:eastAsia="Times New Roman" w:hAnsi="Times New Roman" w:cs="Times New Roman"/>
          <w:lang w:val="en"/>
        </w:rPr>
        <w:t xml:space="preserve"> state operation </w:t>
      </w:r>
      <w:r w:rsidR="00FE6D13">
        <w:rPr>
          <w:rFonts w:ascii="Times New Roman" w:eastAsia="Times New Roman" w:hAnsi="Times New Roman" w:cs="Times New Roman"/>
          <w:lang w:val="en"/>
        </w:rPr>
        <w:t>since</w:t>
      </w:r>
      <w:r w:rsidR="00671377" w:rsidRPr="00331335">
        <w:rPr>
          <w:rFonts w:ascii="Times New Roman" w:eastAsia="Times New Roman" w:hAnsi="Times New Roman" w:cs="Times New Roman"/>
          <w:lang w:val="en"/>
        </w:rPr>
        <w:t xml:space="preserve"> it</w:t>
      </w:r>
      <w:r w:rsidR="005658DB" w:rsidRPr="00331335">
        <w:rPr>
          <w:rFonts w:ascii="Times New Roman" w:eastAsia="Times New Roman" w:hAnsi="Times New Roman" w:cs="Times New Roman"/>
          <w:lang w:val="en"/>
        </w:rPr>
        <w:t xml:space="preserve"> uses </w:t>
      </w:r>
      <w:r w:rsidRPr="00331335">
        <w:rPr>
          <w:rFonts w:ascii="Times New Roman" w:eastAsia="Times New Roman" w:hAnsi="Times New Roman" w:cs="Times New Roman"/>
          <w:lang w:val="en"/>
        </w:rPr>
        <w:t xml:space="preserve">regulatory and fiscal tools </w:t>
      </w:r>
      <w:r w:rsidR="00671377" w:rsidRPr="00331335">
        <w:rPr>
          <w:rFonts w:ascii="Times New Roman" w:eastAsia="Times New Roman" w:hAnsi="Times New Roman" w:cs="Times New Roman"/>
          <w:lang w:val="en"/>
        </w:rPr>
        <w:t xml:space="preserve">to </w:t>
      </w:r>
      <w:r w:rsidR="00FE6D13">
        <w:rPr>
          <w:rFonts w:ascii="Times New Roman" w:eastAsia="Times New Roman" w:hAnsi="Times New Roman" w:cs="Times New Roman"/>
          <w:lang w:val="en"/>
        </w:rPr>
        <w:t>realize its objectives</w:t>
      </w:r>
      <w:r w:rsidR="00671377" w:rsidRPr="00331335">
        <w:rPr>
          <w:rFonts w:ascii="Times New Roman" w:eastAsia="Times New Roman" w:hAnsi="Times New Roman" w:cs="Times New Roman"/>
          <w:lang w:val="en"/>
        </w:rPr>
        <w:t>.</w:t>
      </w:r>
      <w:r w:rsidR="008D27A2" w:rsidRPr="00331335">
        <w:rPr>
          <w:rFonts w:ascii="Times New Roman" w:eastAsia="Times New Roman" w:hAnsi="Times New Roman" w:cs="Times New Roman"/>
          <w:lang w:val="en"/>
        </w:rPr>
        <w:t xml:space="preserve"> It is important to note that the fiscal and redistributive effects of these labor-related tools, or the fiscal register, are less explicit than the measures relating </w:t>
      </w:r>
      <w:r w:rsidR="002F14CA" w:rsidRPr="00331335">
        <w:rPr>
          <w:rFonts w:ascii="Times New Roman" w:eastAsia="Times New Roman" w:hAnsi="Times New Roman" w:cs="Times New Roman"/>
          <w:lang w:val="en"/>
        </w:rPr>
        <w:t xml:space="preserve">to possession-based resources because they are resistant to measurement (Levi-Faur 2014). The fiscal </w:t>
      </w:r>
      <w:r w:rsidR="007B2670" w:rsidRPr="00331335">
        <w:rPr>
          <w:rFonts w:ascii="Times New Roman" w:eastAsia="Times New Roman" w:hAnsi="Times New Roman" w:cs="Times New Roman"/>
          <w:lang w:val="en"/>
        </w:rPr>
        <w:t>e</w:t>
      </w:r>
      <w:r w:rsidR="002F14CA" w:rsidRPr="00331335">
        <w:rPr>
          <w:rFonts w:ascii="Times New Roman" w:eastAsia="Times New Roman" w:hAnsi="Times New Roman" w:cs="Times New Roman"/>
          <w:lang w:val="en"/>
        </w:rPr>
        <w:t xml:space="preserve">ffects are present, however, because measures on the regulatory register </w:t>
      </w:r>
      <w:r w:rsidR="002509B2" w:rsidRPr="00331335">
        <w:rPr>
          <w:rFonts w:ascii="Times New Roman" w:eastAsia="Times New Roman" w:hAnsi="Times New Roman" w:cs="Times New Roman"/>
          <w:lang w:val="en"/>
        </w:rPr>
        <w:t xml:space="preserve">will </w:t>
      </w:r>
      <w:r w:rsidR="002F14CA" w:rsidRPr="00331335">
        <w:rPr>
          <w:rFonts w:ascii="Times New Roman" w:eastAsia="Times New Roman" w:hAnsi="Times New Roman" w:cs="Times New Roman"/>
          <w:lang w:val="en"/>
        </w:rPr>
        <w:t xml:space="preserve">promote </w:t>
      </w:r>
      <w:r w:rsidR="008D27A2" w:rsidRPr="00331335">
        <w:rPr>
          <w:rFonts w:ascii="Times New Roman" w:eastAsia="Times New Roman" w:hAnsi="Times New Roman" w:cs="Times New Roman"/>
          <w:lang w:val="en"/>
        </w:rPr>
        <w:t>the interests of certain groups over others (</w:t>
      </w:r>
      <w:r w:rsidR="002F14CA" w:rsidRPr="00331335">
        <w:rPr>
          <w:rFonts w:ascii="Times New Roman" w:eastAsia="Times New Roman" w:hAnsi="Times New Roman" w:cs="Times New Roman"/>
          <w:lang w:val="en"/>
        </w:rPr>
        <w:t>see</w:t>
      </w:r>
      <w:r w:rsidR="00912C55" w:rsidRPr="00331335">
        <w:rPr>
          <w:rFonts w:ascii="Times New Roman" w:eastAsia="Times New Roman" w:hAnsi="Times New Roman" w:cs="Times New Roman"/>
          <w:lang w:val="en"/>
        </w:rPr>
        <w:t xml:space="preserve"> </w:t>
      </w:r>
      <w:r w:rsidR="008D27A2" w:rsidRPr="00331335">
        <w:rPr>
          <w:rFonts w:ascii="Times New Roman" w:eastAsia="Times New Roman" w:hAnsi="Times New Roman" w:cs="Times New Roman"/>
          <w:lang w:val="en"/>
        </w:rPr>
        <w:t>Levi-Faur</w:t>
      </w:r>
      <w:r w:rsidR="00D16A71" w:rsidRPr="00331335">
        <w:rPr>
          <w:rFonts w:ascii="Times New Roman" w:eastAsia="Times New Roman" w:hAnsi="Times New Roman" w:cs="Times New Roman"/>
          <w:lang w:val="en"/>
        </w:rPr>
        <w:t xml:space="preserve"> </w:t>
      </w:r>
      <w:r w:rsidR="008D27A2" w:rsidRPr="00331335">
        <w:rPr>
          <w:rFonts w:ascii="Times New Roman" w:eastAsia="Times New Roman" w:hAnsi="Times New Roman" w:cs="Times New Roman"/>
          <w:lang w:val="en"/>
        </w:rPr>
        <w:t>2014).</w:t>
      </w:r>
      <w:r w:rsidR="002509B2" w:rsidRPr="00331335">
        <w:rPr>
          <w:rFonts w:ascii="Times New Roman" w:eastAsia="Times New Roman" w:hAnsi="Times New Roman" w:cs="Times New Roman"/>
          <w:lang w:val="en"/>
        </w:rPr>
        <w:t xml:space="preserve"> For example, </w:t>
      </w:r>
      <w:r w:rsidR="008D27A2" w:rsidRPr="00331335">
        <w:rPr>
          <w:rFonts w:ascii="Times New Roman" w:eastAsia="Times New Roman" w:hAnsi="Times New Roman" w:cs="Times New Roman"/>
          <w:lang w:val="en"/>
        </w:rPr>
        <w:t>sanctions (</w:t>
      </w:r>
      <w:proofErr w:type="gramStart"/>
      <w:r w:rsidR="008D27A2" w:rsidRPr="00331335">
        <w:rPr>
          <w:rFonts w:ascii="Times New Roman" w:eastAsia="Times New Roman" w:hAnsi="Times New Roman" w:cs="Times New Roman"/>
          <w:lang w:val="en"/>
        </w:rPr>
        <w:t>i.e.</w:t>
      </w:r>
      <w:proofErr w:type="gramEnd"/>
      <w:r w:rsidR="008D27A2" w:rsidRPr="00331335">
        <w:rPr>
          <w:rFonts w:ascii="Times New Roman" w:eastAsia="Times New Roman" w:hAnsi="Times New Roman" w:cs="Times New Roman"/>
          <w:lang w:val="en"/>
        </w:rPr>
        <w:t xml:space="preserve"> benefit reductions) </w:t>
      </w:r>
      <w:r w:rsidR="00EA01F4" w:rsidRPr="00331335">
        <w:rPr>
          <w:rFonts w:ascii="Times New Roman" w:eastAsia="Times New Roman" w:hAnsi="Times New Roman" w:cs="Times New Roman"/>
          <w:lang w:val="en"/>
        </w:rPr>
        <w:t xml:space="preserve">applied </w:t>
      </w:r>
      <w:r w:rsidR="008D27A2" w:rsidRPr="00331335">
        <w:rPr>
          <w:rFonts w:ascii="Times New Roman" w:eastAsia="Times New Roman" w:hAnsi="Times New Roman" w:cs="Times New Roman"/>
          <w:lang w:val="en"/>
        </w:rPr>
        <w:t xml:space="preserve">to those </w:t>
      </w:r>
      <w:r w:rsidR="002509B2" w:rsidRPr="00331335">
        <w:rPr>
          <w:rFonts w:ascii="Times New Roman" w:eastAsia="Times New Roman" w:hAnsi="Times New Roman" w:cs="Times New Roman"/>
          <w:lang w:val="en"/>
        </w:rPr>
        <w:t>who</w:t>
      </w:r>
      <w:r w:rsidR="008D27A2" w:rsidRPr="00331335">
        <w:rPr>
          <w:rFonts w:ascii="Times New Roman" w:eastAsia="Times New Roman" w:hAnsi="Times New Roman" w:cs="Times New Roman"/>
          <w:lang w:val="en"/>
        </w:rPr>
        <w:t xml:space="preserve"> fail to meet </w:t>
      </w:r>
      <w:r w:rsidR="00845A68" w:rsidRPr="00331335">
        <w:rPr>
          <w:rFonts w:ascii="Times New Roman" w:eastAsia="Times New Roman" w:hAnsi="Times New Roman" w:cs="Times New Roman"/>
          <w:lang w:val="en"/>
        </w:rPr>
        <w:t>their</w:t>
      </w:r>
      <w:r w:rsidR="002509B2" w:rsidRPr="00331335">
        <w:rPr>
          <w:rFonts w:ascii="Times New Roman" w:eastAsia="Times New Roman" w:hAnsi="Times New Roman" w:cs="Times New Roman"/>
          <w:lang w:val="en"/>
        </w:rPr>
        <w:t xml:space="preserve"> commitments will </w:t>
      </w:r>
      <w:r w:rsidR="008D27A2" w:rsidRPr="00331335">
        <w:rPr>
          <w:rFonts w:ascii="Times New Roman" w:eastAsia="Times New Roman" w:hAnsi="Times New Roman" w:cs="Times New Roman"/>
          <w:lang w:val="en"/>
        </w:rPr>
        <w:t xml:space="preserve">influence the flow of cash transfers in the system. </w:t>
      </w:r>
      <w:r w:rsidRPr="00331335">
        <w:rPr>
          <w:rFonts w:ascii="Times New Roman" w:eastAsia="Times New Roman" w:hAnsi="Times New Roman" w:cs="Times New Roman"/>
          <w:lang w:val="en"/>
        </w:rPr>
        <w:t xml:space="preserve">To illustrate the most </w:t>
      </w:r>
      <w:r w:rsidR="005658DB" w:rsidRPr="00331335">
        <w:rPr>
          <w:rFonts w:ascii="Times New Roman" w:eastAsia="Times New Roman" w:hAnsi="Times New Roman" w:cs="Times New Roman"/>
          <w:lang w:val="en"/>
        </w:rPr>
        <w:t>distinct</w:t>
      </w:r>
      <w:r w:rsidR="005658DB" w:rsidRPr="00331335" w:rsidDel="005658DB">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component of the </w:t>
      </w:r>
      <w:r w:rsidR="005658DB" w:rsidRPr="00331335">
        <w:rPr>
          <w:rFonts w:ascii="Times New Roman" w:eastAsia="Times New Roman" w:hAnsi="Times New Roman" w:cs="Times New Roman"/>
          <w:lang w:val="en"/>
        </w:rPr>
        <w:t>regime</w:t>
      </w:r>
      <w:r w:rsidRPr="00331335">
        <w:rPr>
          <w:rFonts w:ascii="Times New Roman" w:eastAsia="Times New Roman" w:hAnsi="Times New Roman" w:cs="Times New Roman"/>
          <w:lang w:val="en"/>
        </w:rPr>
        <w:t xml:space="preserve">, </w:t>
      </w:r>
      <w:r w:rsidR="005658DB" w:rsidRPr="00331335">
        <w:rPr>
          <w:rFonts w:ascii="Times New Roman" w:eastAsia="Times New Roman" w:hAnsi="Times New Roman" w:cs="Times New Roman"/>
          <w:lang w:val="en"/>
        </w:rPr>
        <w:t xml:space="preserve">the </w:t>
      </w:r>
      <w:r w:rsidRPr="00331335">
        <w:rPr>
          <w:rFonts w:ascii="Times New Roman" w:eastAsia="Times New Roman" w:hAnsi="Times New Roman" w:cs="Times New Roman"/>
          <w:lang w:val="en"/>
        </w:rPr>
        <w:t xml:space="preserve">regulatory register, </w:t>
      </w:r>
      <w:r w:rsidR="005658DB" w:rsidRPr="00331335">
        <w:rPr>
          <w:rFonts w:ascii="Times New Roman" w:eastAsia="Times New Roman" w:hAnsi="Times New Roman" w:cs="Times New Roman"/>
          <w:lang w:val="en"/>
        </w:rPr>
        <w:t xml:space="preserve">it is important to </w:t>
      </w:r>
      <w:r w:rsidR="009101E7" w:rsidRPr="00331335">
        <w:rPr>
          <w:rFonts w:ascii="Times New Roman" w:eastAsia="Times New Roman" w:hAnsi="Times New Roman" w:cs="Times New Roman"/>
          <w:lang w:val="en"/>
        </w:rPr>
        <w:t>consider</w:t>
      </w:r>
      <w:r w:rsidRPr="00331335">
        <w:rPr>
          <w:rFonts w:ascii="Times New Roman" w:eastAsia="Times New Roman" w:hAnsi="Times New Roman" w:cs="Times New Roman"/>
          <w:lang w:val="en"/>
        </w:rPr>
        <w:t xml:space="preserve"> how the state sets about its business</w:t>
      </w:r>
      <w:r w:rsidR="005658DB" w:rsidRPr="00331335">
        <w:rPr>
          <w:rFonts w:ascii="Times New Roman" w:eastAsia="Times New Roman" w:hAnsi="Times New Roman" w:cs="Times New Roman"/>
          <w:lang w:val="en"/>
        </w:rPr>
        <w:t>. It does so</w:t>
      </w:r>
      <w:r w:rsidR="00EA01F4" w:rsidRPr="00331335">
        <w:rPr>
          <w:rFonts w:ascii="Times New Roman" w:eastAsia="Times New Roman" w:hAnsi="Times New Roman" w:cs="Times New Roman"/>
          <w:lang w:val="en"/>
        </w:rPr>
        <w:t xml:space="preserve"> through </w:t>
      </w:r>
      <w:r w:rsidR="00C27947" w:rsidRPr="00331335">
        <w:rPr>
          <w:rFonts w:ascii="Times New Roman" w:eastAsia="Times New Roman" w:hAnsi="Times New Roman" w:cs="Times New Roman"/>
          <w:lang w:val="en"/>
        </w:rPr>
        <w:t>the</w:t>
      </w:r>
      <w:r w:rsidRPr="00331335">
        <w:rPr>
          <w:rFonts w:ascii="Times New Roman" w:eastAsia="Times New Roman" w:hAnsi="Times New Roman" w:cs="Times New Roman"/>
          <w:lang w:val="en"/>
        </w:rPr>
        <w:t xml:space="preserve"> workfare</w:t>
      </w:r>
      <w:r w:rsidR="00EA01F4" w:rsidRPr="00331335">
        <w:rPr>
          <w:rFonts w:ascii="Times New Roman" w:eastAsia="Times New Roman" w:hAnsi="Times New Roman" w:cs="Times New Roman"/>
          <w:lang w:val="en"/>
        </w:rPr>
        <w:t xml:space="preserve"> system</w:t>
      </w:r>
      <w:r w:rsidRPr="00331335">
        <w:rPr>
          <w:rFonts w:ascii="Times New Roman" w:eastAsia="Times New Roman" w:hAnsi="Times New Roman" w:cs="Times New Roman"/>
          <w:lang w:val="en"/>
        </w:rPr>
        <w:t>. The</w:t>
      </w:r>
      <w:r w:rsidR="005658DB" w:rsidRPr="00331335">
        <w:rPr>
          <w:rFonts w:ascii="Times New Roman" w:eastAsia="Times New Roman" w:hAnsi="Times New Roman" w:cs="Times New Roman"/>
          <w:lang w:val="en"/>
        </w:rPr>
        <w:t xml:space="preserve"> system </w:t>
      </w:r>
      <w:r w:rsidRPr="00331335">
        <w:rPr>
          <w:rFonts w:ascii="Times New Roman" w:eastAsia="Times New Roman" w:hAnsi="Times New Roman" w:cs="Times New Roman"/>
          <w:lang w:val="en"/>
        </w:rPr>
        <w:t xml:space="preserve">is mainly organized by Chapter 2 of the </w:t>
      </w:r>
      <w:r w:rsidR="005658DB" w:rsidRPr="00331335">
        <w:rPr>
          <w:rFonts w:ascii="Times New Roman" w:eastAsia="Times New Roman" w:hAnsi="Times New Roman" w:cs="Times New Roman"/>
          <w:lang w:val="en"/>
        </w:rPr>
        <w:t xml:space="preserve">Welfare Reform Act </w:t>
      </w:r>
      <w:r w:rsidRPr="00331335">
        <w:rPr>
          <w:rFonts w:ascii="Times New Roman" w:eastAsia="Times New Roman" w:hAnsi="Times New Roman" w:cs="Times New Roman"/>
          <w:lang w:val="en"/>
        </w:rPr>
        <w:t>2012</w:t>
      </w:r>
      <w:r w:rsidR="00671377" w:rsidRPr="00331335">
        <w:rPr>
          <w:rFonts w:ascii="Times New Roman" w:eastAsia="Times New Roman" w:hAnsi="Times New Roman" w:cs="Times New Roman"/>
          <w:lang w:val="en"/>
        </w:rPr>
        <w:t xml:space="preserve">. </w:t>
      </w:r>
      <w:r w:rsidR="00EA01F4" w:rsidRPr="00331335">
        <w:rPr>
          <w:rFonts w:ascii="Times New Roman" w:eastAsia="Times New Roman" w:hAnsi="Times New Roman" w:cs="Times New Roman"/>
          <w:lang w:val="en"/>
        </w:rPr>
        <w:t xml:space="preserve">It </w:t>
      </w:r>
      <w:r w:rsidRPr="00331335">
        <w:rPr>
          <w:rFonts w:ascii="Times New Roman" w:eastAsia="Times New Roman" w:hAnsi="Times New Roman" w:cs="Times New Roman"/>
          <w:lang w:val="en"/>
        </w:rPr>
        <w:t>is administered through a suit</w:t>
      </w:r>
      <w:r w:rsidR="00D16A71" w:rsidRPr="00331335">
        <w:rPr>
          <w:rFonts w:ascii="Times New Roman" w:eastAsia="Times New Roman" w:hAnsi="Times New Roman" w:cs="Times New Roman"/>
          <w:lang w:val="en"/>
        </w:rPr>
        <w:t>e</w:t>
      </w:r>
      <w:r w:rsidRPr="00331335">
        <w:rPr>
          <w:rFonts w:ascii="Times New Roman" w:eastAsia="Times New Roman" w:hAnsi="Times New Roman" w:cs="Times New Roman"/>
          <w:lang w:val="en"/>
        </w:rPr>
        <w:t xml:space="preserve"> of government-managed </w:t>
      </w:r>
      <w:r w:rsidR="00FE6D13">
        <w:rPr>
          <w:rFonts w:ascii="Times New Roman" w:eastAsia="Times New Roman" w:hAnsi="Times New Roman" w:cs="Times New Roman"/>
          <w:lang w:val="en"/>
        </w:rPr>
        <w:t>schemes</w:t>
      </w:r>
      <w:r w:rsidRPr="00331335">
        <w:rPr>
          <w:rFonts w:ascii="Times New Roman" w:eastAsia="Times New Roman" w:hAnsi="Times New Roman" w:cs="Times New Roman"/>
          <w:lang w:val="en"/>
        </w:rPr>
        <w:t xml:space="preserve">, each of which is aimed at </w:t>
      </w:r>
      <w:r w:rsidR="00FE6D13">
        <w:rPr>
          <w:rFonts w:ascii="Times New Roman" w:eastAsia="Times New Roman" w:hAnsi="Times New Roman" w:cs="Times New Roman"/>
          <w:lang w:val="en"/>
        </w:rPr>
        <w:t>pressurizing</w:t>
      </w:r>
      <w:r w:rsidRPr="00331335">
        <w:rPr>
          <w:rFonts w:ascii="Times New Roman" w:eastAsia="Times New Roman" w:hAnsi="Times New Roman" w:cs="Times New Roman"/>
          <w:lang w:val="en"/>
        </w:rPr>
        <w:t xml:space="preserve"> Universal Credit claimants</w:t>
      </w:r>
      <w:r w:rsidR="00D96944" w:rsidRPr="00331335">
        <w:rPr>
          <w:rFonts w:ascii="Times New Roman" w:eastAsia="Times New Roman" w:hAnsi="Times New Roman" w:cs="Times New Roman"/>
          <w:lang w:val="en"/>
        </w:rPr>
        <w:t xml:space="preserve"> </w:t>
      </w:r>
      <w:r w:rsidR="005658DB" w:rsidRPr="00331335">
        <w:rPr>
          <w:rFonts w:ascii="Times New Roman" w:eastAsia="Times New Roman" w:hAnsi="Times New Roman" w:cs="Times New Roman"/>
          <w:lang w:val="en"/>
        </w:rPr>
        <w:t>–</w:t>
      </w:r>
      <w:r w:rsidRPr="00331335">
        <w:rPr>
          <w:rFonts w:ascii="Times New Roman" w:eastAsia="Times New Roman" w:hAnsi="Times New Roman" w:cs="Times New Roman"/>
          <w:lang w:val="en"/>
        </w:rPr>
        <w:t xml:space="preserve"> and the short</w:t>
      </w:r>
      <w:r w:rsidR="00D96944" w:rsidRPr="00331335">
        <w:rPr>
          <w:rFonts w:ascii="Times New Roman" w:eastAsia="Times New Roman" w:hAnsi="Times New Roman" w:cs="Times New Roman"/>
          <w:vertAlign w:val="superscript"/>
          <w:lang w:val="en"/>
        </w:rPr>
        <w:t xml:space="preserve"> </w:t>
      </w:r>
      <w:r w:rsidRPr="00331335">
        <w:rPr>
          <w:rFonts w:ascii="Times New Roman" w:eastAsia="Times New Roman" w:hAnsi="Times New Roman" w:cs="Times New Roman"/>
          <w:lang w:val="en"/>
        </w:rPr>
        <w:t xml:space="preserve">and long-term unemployed </w:t>
      </w:r>
      <w:r w:rsidR="005658DB"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into paid employment. One of the </w:t>
      </w:r>
      <w:r w:rsidR="00DE61F6" w:rsidRPr="00331335">
        <w:rPr>
          <w:rFonts w:ascii="Times New Roman" w:eastAsia="Times New Roman" w:hAnsi="Times New Roman" w:cs="Times New Roman"/>
          <w:lang w:val="en"/>
        </w:rPr>
        <w:t>principal</w:t>
      </w:r>
      <w:r w:rsidRPr="00331335">
        <w:rPr>
          <w:rFonts w:ascii="Times New Roman" w:eastAsia="Times New Roman" w:hAnsi="Times New Roman" w:cs="Times New Roman"/>
          <w:lang w:val="en"/>
        </w:rPr>
        <w:t xml:space="preserve"> </w:t>
      </w:r>
      <w:r w:rsidR="00DE61F6" w:rsidRPr="00331335">
        <w:rPr>
          <w:rFonts w:ascii="Times New Roman" w:eastAsia="Times New Roman" w:hAnsi="Times New Roman" w:cs="Times New Roman"/>
          <w:lang w:val="en"/>
        </w:rPr>
        <w:t xml:space="preserve">tools </w:t>
      </w:r>
      <w:r w:rsidRPr="00331335">
        <w:rPr>
          <w:rFonts w:ascii="Times New Roman" w:eastAsia="Times New Roman" w:hAnsi="Times New Roman" w:cs="Times New Roman"/>
          <w:lang w:val="en"/>
        </w:rPr>
        <w:t>used to manage labor</w:t>
      </w:r>
      <w:r w:rsidR="00671377" w:rsidRPr="00331335">
        <w:rPr>
          <w:rFonts w:ascii="Times New Roman" w:eastAsia="Times New Roman" w:hAnsi="Times New Roman" w:cs="Times New Roman"/>
          <w:lang w:val="en"/>
        </w:rPr>
        <w:t xml:space="preserve"> resources</w:t>
      </w:r>
      <w:r w:rsidRPr="00331335">
        <w:rPr>
          <w:rFonts w:ascii="Times New Roman" w:eastAsia="Times New Roman" w:hAnsi="Times New Roman" w:cs="Times New Roman"/>
          <w:lang w:val="en"/>
        </w:rPr>
        <w:t xml:space="preserve"> is the ‘claimant commitment’</w:t>
      </w:r>
      <w:r w:rsidR="00FE6D13">
        <w:rPr>
          <w:rFonts w:ascii="Times New Roman" w:eastAsia="Times New Roman" w:hAnsi="Times New Roman" w:cs="Times New Roman"/>
          <w:lang w:val="en"/>
        </w:rPr>
        <w:t xml:space="preserve">. It is </w:t>
      </w:r>
      <w:r w:rsidR="00ED1274">
        <w:rPr>
          <w:rFonts w:ascii="Times New Roman" w:eastAsia="Times New Roman" w:hAnsi="Times New Roman" w:cs="Times New Roman"/>
          <w:lang w:val="en"/>
        </w:rPr>
        <w:t xml:space="preserve">a </w:t>
      </w:r>
      <w:r w:rsidR="00FE6D13">
        <w:rPr>
          <w:rFonts w:ascii="Times New Roman" w:eastAsia="Times New Roman" w:hAnsi="Times New Roman" w:cs="Times New Roman"/>
          <w:lang w:val="en"/>
        </w:rPr>
        <w:t xml:space="preserve">contractual tool, </w:t>
      </w:r>
      <w:r w:rsidRPr="00331335">
        <w:rPr>
          <w:rFonts w:ascii="Times New Roman" w:eastAsia="Times New Roman" w:hAnsi="Times New Roman" w:cs="Times New Roman"/>
          <w:lang w:val="en"/>
        </w:rPr>
        <w:t>a</w:t>
      </w:r>
      <w:r w:rsidR="00DE61F6" w:rsidRPr="00331335">
        <w:rPr>
          <w:rFonts w:ascii="Times New Roman" w:eastAsia="Times New Roman" w:hAnsi="Times New Roman" w:cs="Times New Roman"/>
          <w:lang w:val="en"/>
        </w:rPr>
        <w:t>n</w:t>
      </w:r>
      <w:r w:rsidRPr="00331335">
        <w:rPr>
          <w:rFonts w:ascii="Times New Roman" w:eastAsia="Times New Roman" w:hAnsi="Times New Roman" w:cs="Times New Roman"/>
          <w:lang w:val="en"/>
        </w:rPr>
        <w:t xml:space="preserve"> agreement </w:t>
      </w:r>
      <w:r w:rsidR="00DE61F6" w:rsidRPr="00331335">
        <w:rPr>
          <w:rFonts w:ascii="Times New Roman" w:eastAsia="Times New Roman" w:hAnsi="Times New Roman" w:cs="Times New Roman"/>
          <w:lang w:val="en"/>
        </w:rPr>
        <w:t xml:space="preserve">and record </w:t>
      </w:r>
      <w:r w:rsidR="00FE6D13">
        <w:rPr>
          <w:rFonts w:ascii="Times New Roman" w:eastAsia="Times New Roman" w:hAnsi="Times New Roman" w:cs="Times New Roman"/>
          <w:lang w:val="en"/>
        </w:rPr>
        <w:t>of</w:t>
      </w:r>
      <w:r w:rsidR="00DE61F6" w:rsidRPr="00331335">
        <w:rPr>
          <w:rFonts w:ascii="Times New Roman" w:eastAsia="Times New Roman" w:hAnsi="Times New Roman" w:cs="Times New Roman"/>
          <w:lang w:val="en"/>
        </w:rPr>
        <w:t xml:space="preserve"> the</w:t>
      </w:r>
      <w:r w:rsidRPr="00331335">
        <w:rPr>
          <w:rFonts w:ascii="Times New Roman" w:eastAsia="Times New Roman" w:hAnsi="Times New Roman" w:cs="Times New Roman"/>
          <w:lang w:val="en"/>
        </w:rPr>
        <w:t xml:space="preserve"> claimant's responsibilities in relation to an award of Universal Credit</w:t>
      </w:r>
      <w:r w:rsidR="00DE61F6" w:rsidRPr="00331335">
        <w:rPr>
          <w:rFonts w:ascii="Times New Roman" w:eastAsia="Times New Roman" w:hAnsi="Times New Roman" w:cs="Times New Roman"/>
          <w:lang w:val="en"/>
        </w:rPr>
        <w:t>.</w:t>
      </w:r>
      <w:r w:rsidR="001A5C09" w:rsidRPr="00331335">
        <w:rPr>
          <w:rFonts w:ascii="Times New Roman" w:eastAsia="Times New Roman" w:hAnsi="Times New Roman" w:cs="Times New Roman"/>
          <w:lang w:val="en"/>
        </w:rPr>
        <w:t xml:space="preserve"> </w:t>
      </w:r>
      <w:r w:rsidR="00FE6D13">
        <w:rPr>
          <w:rFonts w:ascii="Times New Roman" w:eastAsia="Times New Roman" w:hAnsi="Times New Roman" w:cs="Times New Roman"/>
          <w:lang w:val="en"/>
        </w:rPr>
        <w:t xml:space="preserve">This </w:t>
      </w:r>
      <w:r w:rsidR="001A5C09" w:rsidRPr="00331335">
        <w:rPr>
          <w:rFonts w:ascii="Times New Roman" w:eastAsia="Times New Roman" w:hAnsi="Times New Roman" w:cs="Times New Roman"/>
          <w:lang w:val="en"/>
        </w:rPr>
        <w:t>contract</w:t>
      </w:r>
      <w:r w:rsidR="00FE6D13">
        <w:rPr>
          <w:rFonts w:ascii="Times New Roman" w:eastAsia="Times New Roman" w:hAnsi="Times New Roman" w:cs="Times New Roman"/>
          <w:lang w:val="en"/>
        </w:rPr>
        <w:t xml:space="preserve"> is</w:t>
      </w:r>
      <w:r w:rsidR="0055003B" w:rsidRPr="00331335">
        <w:rPr>
          <w:rFonts w:ascii="Times New Roman" w:eastAsia="Times New Roman" w:hAnsi="Times New Roman" w:cs="Times New Roman"/>
          <w:lang w:val="en"/>
        </w:rPr>
        <w:t xml:space="preserve"> said to mirror the contract of employment (Department for Work and Pensions 2015),</w:t>
      </w:r>
      <w:r w:rsidR="001A5C09" w:rsidRPr="00331335">
        <w:rPr>
          <w:rFonts w:ascii="Times New Roman" w:eastAsia="Times New Roman" w:hAnsi="Times New Roman" w:cs="Times New Roman"/>
          <w:lang w:val="en"/>
        </w:rPr>
        <w:t xml:space="preserve"> </w:t>
      </w:r>
      <w:r w:rsidR="00FE6D13">
        <w:rPr>
          <w:rFonts w:ascii="Times New Roman" w:eastAsia="Times New Roman" w:hAnsi="Times New Roman" w:cs="Times New Roman"/>
          <w:lang w:val="en"/>
        </w:rPr>
        <w:t>and</w:t>
      </w:r>
      <w:r w:rsidR="001A5C09" w:rsidRPr="00331335">
        <w:rPr>
          <w:rFonts w:ascii="Times New Roman" w:eastAsia="Times New Roman" w:hAnsi="Times New Roman" w:cs="Times New Roman"/>
          <w:lang w:val="en"/>
        </w:rPr>
        <w:t xml:space="preserve"> from a regulatory perspective it is important as it formalizes relationships and embed</w:t>
      </w:r>
      <w:r w:rsidR="00F351F3" w:rsidRPr="00331335">
        <w:rPr>
          <w:rFonts w:ascii="Times New Roman" w:eastAsia="Times New Roman" w:hAnsi="Times New Roman" w:cs="Times New Roman"/>
          <w:lang w:val="en"/>
        </w:rPr>
        <w:t>s</w:t>
      </w:r>
      <w:r w:rsidR="001A5C09" w:rsidRPr="00331335">
        <w:rPr>
          <w:rFonts w:ascii="Times New Roman" w:eastAsia="Times New Roman" w:hAnsi="Times New Roman" w:cs="Times New Roman"/>
          <w:lang w:val="en"/>
        </w:rPr>
        <w:t xml:space="preserve"> obligations. </w:t>
      </w:r>
      <w:r w:rsidR="00DE61F6" w:rsidRPr="00331335">
        <w:rPr>
          <w:rFonts w:ascii="Times New Roman" w:eastAsia="Times New Roman" w:hAnsi="Times New Roman" w:cs="Times New Roman"/>
          <w:lang w:val="en"/>
        </w:rPr>
        <w:t xml:space="preserve">The details of the claimant commitment are </w:t>
      </w:r>
      <w:r w:rsidRPr="00331335">
        <w:rPr>
          <w:rFonts w:ascii="Times New Roman" w:eastAsia="Times New Roman" w:hAnsi="Times New Roman" w:cs="Times New Roman"/>
          <w:lang w:val="en"/>
        </w:rPr>
        <w:t>set out in section 14 of the 2012 Act. The essence of the commitment is simple</w:t>
      </w:r>
      <w:r w:rsidR="00671377" w:rsidRPr="00331335">
        <w:rPr>
          <w:rFonts w:ascii="Times New Roman" w:eastAsia="Times New Roman" w:hAnsi="Times New Roman" w:cs="Times New Roman"/>
          <w:lang w:val="en"/>
        </w:rPr>
        <w:t xml:space="preserve">. </w:t>
      </w:r>
      <w:r w:rsidR="00122072" w:rsidRPr="00331335">
        <w:rPr>
          <w:rFonts w:ascii="Times New Roman" w:eastAsia="Times New Roman" w:hAnsi="Times New Roman" w:cs="Times New Roman"/>
          <w:lang w:val="en"/>
        </w:rPr>
        <w:t xml:space="preserve">It is </w:t>
      </w:r>
      <w:r w:rsidRPr="00331335">
        <w:rPr>
          <w:rFonts w:ascii="Times New Roman" w:eastAsia="Times New Roman" w:hAnsi="Times New Roman" w:cs="Times New Roman"/>
          <w:lang w:val="en"/>
        </w:rPr>
        <w:t>designed to intensify and increase the conditions which claimants must meet in return for access to welfare benefits</w:t>
      </w:r>
      <w:r w:rsidR="00122072" w:rsidRPr="00331335">
        <w:rPr>
          <w:rFonts w:ascii="Times New Roman" w:eastAsia="Times New Roman" w:hAnsi="Times New Roman" w:cs="Times New Roman"/>
          <w:lang w:val="en"/>
        </w:rPr>
        <w:t xml:space="preserve">, with the belief that </w:t>
      </w:r>
      <w:r w:rsidRPr="00331335">
        <w:rPr>
          <w:rFonts w:ascii="Times New Roman" w:eastAsia="Times New Roman" w:hAnsi="Times New Roman" w:cs="Times New Roman"/>
          <w:lang w:val="en"/>
        </w:rPr>
        <w:t xml:space="preserve">this will induce behavioral </w:t>
      </w:r>
      <w:r w:rsidR="0055003B" w:rsidRPr="00331335">
        <w:rPr>
          <w:rFonts w:ascii="Times New Roman" w:eastAsia="Times New Roman" w:hAnsi="Times New Roman" w:cs="Times New Roman"/>
          <w:lang w:val="en"/>
        </w:rPr>
        <w:t>responses and modifications</w:t>
      </w:r>
      <w:r w:rsidRPr="00331335">
        <w:rPr>
          <w:rFonts w:ascii="Times New Roman" w:eastAsia="Times New Roman" w:hAnsi="Times New Roman" w:cs="Times New Roman"/>
          <w:lang w:val="en"/>
        </w:rPr>
        <w:t xml:space="preserve">. This is essentially what is known as welfare conditionality (Wright 2012; </w:t>
      </w:r>
      <w:r w:rsidR="00A06EE3" w:rsidRPr="00331335">
        <w:rPr>
          <w:rFonts w:ascii="Times New Roman" w:eastAsia="Times New Roman" w:hAnsi="Times New Roman" w:cs="Times New Roman"/>
          <w:lang w:val="en"/>
        </w:rPr>
        <w:t xml:space="preserve">Dwyer &amp; </w:t>
      </w:r>
      <w:r w:rsidR="00A06EE3" w:rsidRPr="00331335">
        <w:rPr>
          <w:rFonts w:ascii="Times New Roman" w:eastAsia="Times New Roman" w:hAnsi="Times New Roman" w:cs="Times New Roman"/>
          <w:lang w:val="en"/>
        </w:rPr>
        <w:lastRenderedPageBreak/>
        <w:t xml:space="preserve">Wright 2014; </w:t>
      </w:r>
      <w:r w:rsidRPr="00331335">
        <w:rPr>
          <w:rFonts w:ascii="Times New Roman" w:eastAsia="Times New Roman" w:hAnsi="Times New Roman" w:cs="Times New Roman"/>
          <w:lang w:val="en"/>
        </w:rPr>
        <w:t xml:space="preserve">Wright </w:t>
      </w:r>
      <w:r w:rsidR="00A06EE3" w:rsidRPr="00331335">
        <w:rPr>
          <w:rFonts w:ascii="Times New Roman" w:eastAsia="Times New Roman" w:hAnsi="Times New Roman" w:cs="Times New Roman"/>
          <w:lang w:val="en"/>
        </w:rPr>
        <w:t>&amp;</w:t>
      </w:r>
      <w:r w:rsidRPr="00331335">
        <w:rPr>
          <w:rFonts w:ascii="Times New Roman" w:eastAsia="Times New Roman" w:hAnsi="Times New Roman" w:cs="Times New Roman"/>
          <w:lang w:val="en"/>
        </w:rPr>
        <w:t xml:space="preserve"> Dwyer 2022; Dwyer 2018),</w:t>
      </w:r>
      <w:r w:rsidR="004B25F9" w:rsidRPr="00331335">
        <w:rPr>
          <w:rFonts w:ascii="Times New Roman" w:eastAsia="Times New Roman" w:hAnsi="Times New Roman" w:cs="Times New Roman"/>
          <w:lang w:val="en"/>
        </w:rPr>
        <w:t xml:space="preserve"> a </w:t>
      </w:r>
      <w:r w:rsidR="00A37731" w:rsidRPr="00331335">
        <w:rPr>
          <w:rFonts w:ascii="Times New Roman" w:eastAsia="Times New Roman" w:hAnsi="Times New Roman" w:cs="Times New Roman"/>
          <w:lang w:val="en"/>
        </w:rPr>
        <w:t>policy</w:t>
      </w:r>
      <w:r w:rsidR="001A5C09" w:rsidRPr="00331335">
        <w:rPr>
          <w:rFonts w:ascii="Times New Roman" w:eastAsia="Times New Roman" w:hAnsi="Times New Roman" w:cs="Times New Roman"/>
          <w:lang w:val="en"/>
        </w:rPr>
        <w:t xml:space="preserve"> </w:t>
      </w:r>
      <w:r w:rsidR="004B25F9" w:rsidRPr="00331335">
        <w:rPr>
          <w:rFonts w:ascii="Times New Roman" w:eastAsia="Times New Roman" w:hAnsi="Times New Roman" w:cs="Times New Roman"/>
          <w:lang w:val="en"/>
        </w:rPr>
        <w:t xml:space="preserve">principle that links welfare benefits to ‘responsible’ behavior and a </w:t>
      </w:r>
      <w:r w:rsidRPr="00331335">
        <w:rPr>
          <w:rFonts w:ascii="Times New Roman" w:eastAsia="Times New Roman" w:hAnsi="Times New Roman" w:cs="Times New Roman"/>
          <w:lang w:val="en"/>
        </w:rPr>
        <w:t>practice that existed</w:t>
      </w:r>
      <w:r w:rsidR="001A5C09" w:rsidRPr="00331335">
        <w:rPr>
          <w:rFonts w:ascii="Times New Roman" w:eastAsia="Times New Roman" w:hAnsi="Times New Roman" w:cs="Times New Roman"/>
          <w:lang w:val="en"/>
        </w:rPr>
        <w:t xml:space="preserve"> prior to Universal Credit</w:t>
      </w:r>
      <w:r w:rsidR="00F351F3" w:rsidRPr="00331335">
        <w:rPr>
          <w:rFonts w:ascii="Times New Roman" w:eastAsia="Times New Roman" w:hAnsi="Times New Roman" w:cs="Times New Roman"/>
          <w:lang w:val="en"/>
        </w:rPr>
        <w:t xml:space="preserve">. </w:t>
      </w:r>
      <w:r w:rsidR="00404D69"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anctions </w:t>
      </w:r>
      <w:r w:rsidR="00404D69" w:rsidRPr="00331335">
        <w:rPr>
          <w:rFonts w:ascii="Times New Roman" w:eastAsia="Times New Roman" w:hAnsi="Times New Roman" w:cs="Times New Roman"/>
          <w:lang w:val="en"/>
        </w:rPr>
        <w:t xml:space="preserve">are </w:t>
      </w:r>
      <w:r w:rsidRPr="00331335">
        <w:rPr>
          <w:rFonts w:ascii="Times New Roman" w:eastAsia="Times New Roman" w:hAnsi="Times New Roman" w:cs="Times New Roman"/>
          <w:lang w:val="en"/>
        </w:rPr>
        <w:t xml:space="preserve">in place for claimants who fail to meet designated commitments.  </w:t>
      </w:r>
    </w:p>
    <w:p w14:paraId="054D69BF" w14:textId="77777777" w:rsidR="00100BFF" w:rsidRPr="00331335" w:rsidRDefault="00100BFF" w:rsidP="002A795D">
      <w:pPr>
        <w:spacing w:after="0" w:line="480" w:lineRule="auto"/>
        <w:jc w:val="both"/>
        <w:rPr>
          <w:rFonts w:ascii="Times New Roman" w:eastAsia="Times New Roman" w:hAnsi="Times New Roman" w:cs="Times New Roman"/>
          <w:lang w:val="en"/>
        </w:rPr>
      </w:pPr>
    </w:p>
    <w:p w14:paraId="3CE8FB81" w14:textId="7D7F7B86" w:rsidR="000A56D2" w:rsidRPr="00331335" w:rsidRDefault="001A4C3E" w:rsidP="002A795D">
      <w:pPr>
        <w:spacing w:after="0" w:line="480" w:lineRule="auto"/>
        <w:jc w:val="both"/>
        <w:rPr>
          <w:rFonts w:ascii="Times New Roman" w:eastAsia="Times New Roman" w:hAnsi="Times New Roman" w:cs="Times New Roman"/>
          <w:lang w:val="en"/>
        </w:rPr>
      </w:pPr>
      <w:r>
        <w:rPr>
          <w:rFonts w:ascii="Times New Roman" w:eastAsia="Times New Roman" w:hAnsi="Times New Roman" w:cs="Times New Roman"/>
          <w:lang w:val="en"/>
        </w:rPr>
        <w:t>The</w:t>
      </w:r>
      <w:r w:rsidR="00F44E15" w:rsidRPr="00331335">
        <w:rPr>
          <w:rFonts w:ascii="Times New Roman" w:eastAsia="Times New Roman" w:hAnsi="Times New Roman" w:cs="Times New Roman"/>
          <w:lang w:val="en"/>
        </w:rPr>
        <w:t xml:space="preserve"> claimant commitment is an agreement between claimants and the state and works by getting claimants of a particular description,</w:t>
      </w:r>
      <w:r w:rsidR="00F44E15" w:rsidRPr="00331335">
        <w:rPr>
          <w:rFonts w:ascii="Times New Roman" w:eastAsia="Times New Roman" w:hAnsi="Times New Roman" w:cs="Times New Roman"/>
          <w:vertAlign w:val="superscript"/>
          <w:lang w:val="en"/>
        </w:rPr>
        <w:endnoteReference w:id="10"/>
      </w:r>
      <w:r w:rsidR="00F44E15" w:rsidRPr="00331335">
        <w:rPr>
          <w:rFonts w:ascii="Times New Roman" w:eastAsia="Times New Roman" w:hAnsi="Times New Roman" w:cs="Times New Roman"/>
          <w:lang w:val="en"/>
        </w:rPr>
        <w:t xml:space="preserve"> with assistance from a work coach, to draw up and agree on a set of responsibilities that they must discharge in return for welfare </w:t>
      </w:r>
      <w:r w:rsidR="00093A75" w:rsidRPr="00331335">
        <w:rPr>
          <w:rFonts w:ascii="Times New Roman" w:eastAsia="Times New Roman" w:hAnsi="Times New Roman" w:cs="Times New Roman"/>
          <w:lang w:val="en"/>
        </w:rPr>
        <w:t>rights and payments</w:t>
      </w:r>
      <w:r w:rsidR="00F44E15" w:rsidRPr="00331335">
        <w:rPr>
          <w:rFonts w:ascii="Times New Roman" w:eastAsia="Times New Roman" w:hAnsi="Times New Roman" w:cs="Times New Roman"/>
          <w:lang w:val="en"/>
        </w:rPr>
        <w:t>. To emphasize the importance of the agreement, it is signed by the welfare recipient. It is on-going, continually regulated</w:t>
      </w:r>
      <w:r w:rsidR="00A37731" w:rsidRPr="00331335">
        <w:rPr>
          <w:rFonts w:ascii="Times New Roman" w:eastAsia="Times New Roman" w:hAnsi="Times New Roman" w:cs="Times New Roman"/>
          <w:lang w:val="en"/>
        </w:rPr>
        <w:t xml:space="preserve"> in the sense that it is constantly </w:t>
      </w:r>
      <w:r w:rsidR="004C4617" w:rsidRPr="00331335">
        <w:rPr>
          <w:rFonts w:ascii="Times New Roman" w:eastAsia="Times New Roman" w:hAnsi="Times New Roman" w:cs="Times New Roman"/>
          <w:lang w:val="en"/>
        </w:rPr>
        <w:t>revisited and</w:t>
      </w:r>
      <w:r w:rsidR="00F44E15" w:rsidRPr="00331335">
        <w:rPr>
          <w:rFonts w:ascii="Times New Roman" w:eastAsia="Times New Roman" w:hAnsi="Times New Roman" w:cs="Times New Roman"/>
          <w:lang w:val="en"/>
        </w:rPr>
        <w:t xml:space="preserve"> demanding of</w:t>
      </w:r>
      <w:r w:rsidR="00100BFF" w:rsidRPr="00331335">
        <w:rPr>
          <w:rFonts w:ascii="Times New Roman" w:eastAsia="Times New Roman" w:hAnsi="Times New Roman" w:cs="Times New Roman"/>
          <w:lang w:val="en"/>
        </w:rPr>
        <w:t xml:space="preserve"> various </w:t>
      </w:r>
      <w:r w:rsidR="008D27A2" w:rsidRPr="00331335">
        <w:rPr>
          <w:rFonts w:ascii="Times New Roman" w:eastAsia="Times New Roman" w:hAnsi="Times New Roman" w:cs="Times New Roman"/>
          <w:lang w:val="en"/>
        </w:rPr>
        <w:t>labor</w:t>
      </w:r>
      <w:r w:rsidR="00100BFF" w:rsidRPr="00331335">
        <w:rPr>
          <w:rFonts w:ascii="Times New Roman" w:eastAsia="Times New Roman" w:hAnsi="Times New Roman" w:cs="Times New Roman"/>
          <w:lang w:val="en"/>
        </w:rPr>
        <w:t>-based</w:t>
      </w:r>
      <w:r w:rsidR="00F44E15" w:rsidRPr="00331335">
        <w:rPr>
          <w:rFonts w:ascii="Times New Roman" w:eastAsia="Times New Roman" w:hAnsi="Times New Roman" w:cs="Times New Roman"/>
          <w:lang w:val="en"/>
        </w:rPr>
        <w:t xml:space="preserve"> resources</w:t>
      </w:r>
      <w:r w:rsidR="004C4617">
        <w:rPr>
          <w:rFonts w:ascii="Times New Roman" w:eastAsia="Times New Roman" w:hAnsi="Times New Roman" w:cs="Times New Roman"/>
          <w:lang w:val="en"/>
        </w:rPr>
        <w:t>. C</w:t>
      </w:r>
      <w:r w:rsidR="00F44E15" w:rsidRPr="00331335">
        <w:rPr>
          <w:rFonts w:ascii="Times New Roman" w:eastAsia="Times New Roman" w:hAnsi="Times New Roman" w:cs="Times New Roman"/>
          <w:lang w:val="en"/>
        </w:rPr>
        <w:t xml:space="preserve">laimants </w:t>
      </w:r>
      <w:r w:rsidR="004C4617">
        <w:rPr>
          <w:rFonts w:ascii="Times New Roman" w:eastAsia="Times New Roman" w:hAnsi="Times New Roman" w:cs="Times New Roman"/>
          <w:lang w:val="en"/>
        </w:rPr>
        <w:t>must</w:t>
      </w:r>
      <w:r w:rsidR="00F44E15" w:rsidRPr="00331335">
        <w:rPr>
          <w:rFonts w:ascii="Times New Roman" w:eastAsia="Times New Roman" w:hAnsi="Times New Roman" w:cs="Times New Roman"/>
          <w:lang w:val="en"/>
        </w:rPr>
        <w:t xml:space="preserve"> attend work-focused interviews with welfare administrators and </w:t>
      </w:r>
      <w:r w:rsidR="00D16A71" w:rsidRPr="00331335">
        <w:rPr>
          <w:rFonts w:ascii="Times New Roman" w:eastAsia="Times New Roman" w:hAnsi="Times New Roman" w:cs="Times New Roman"/>
          <w:lang w:val="en"/>
        </w:rPr>
        <w:t>i</w:t>
      </w:r>
      <w:r w:rsidR="00F44E15" w:rsidRPr="00331335">
        <w:rPr>
          <w:rFonts w:ascii="Times New Roman" w:eastAsia="Times New Roman" w:hAnsi="Times New Roman" w:cs="Times New Roman"/>
          <w:lang w:val="en"/>
        </w:rPr>
        <w:t>nform administrators of new or changing circumstances, such a</w:t>
      </w:r>
      <w:r w:rsidR="0098620A" w:rsidRPr="00331335">
        <w:rPr>
          <w:rFonts w:ascii="Times New Roman" w:eastAsia="Times New Roman" w:hAnsi="Times New Roman" w:cs="Times New Roman"/>
          <w:lang w:val="en"/>
        </w:rPr>
        <w:t xml:space="preserve">s changing income. </w:t>
      </w:r>
      <w:r w:rsidR="00F44E15" w:rsidRPr="00331335">
        <w:rPr>
          <w:rFonts w:ascii="Times New Roman" w:eastAsia="Times New Roman" w:hAnsi="Times New Roman" w:cs="Times New Roman"/>
          <w:lang w:val="en"/>
        </w:rPr>
        <w:t xml:space="preserve">Ultimately, it is through the claimant commitment that welfare recipients must, pursuant to section 16 of the 2012 Act, “take particular action making it more likely that they will obtain paid work (or more paid work or better-paid work)”. This is </w:t>
      </w:r>
      <w:r w:rsidR="00100BFF" w:rsidRPr="00331335">
        <w:rPr>
          <w:rFonts w:ascii="Times New Roman" w:eastAsia="Times New Roman" w:hAnsi="Times New Roman" w:cs="Times New Roman"/>
          <w:lang w:val="en"/>
        </w:rPr>
        <w:t xml:space="preserve">a </w:t>
      </w:r>
      <w:r w:rsidR="00F44E15" w:rsidRPr="00331335">
        <w:rPr>
          <w:rFonts w:ascii="Times New Roman" w:eastAsia="Times New Roman" w:hAnsi="Times New Roman" w:cs="Times New Roman"/>
          <w:lang w:val="en"/>
        </w:rPr>
        <w:t xml:space="preserve">work preparation requirement, and </w:t>
      </w:r>
      <w:r w:rsidR="004C4617">
        <w:rPr>
          <w:rFonts w:ascii="Times New Roman" w:eastAsia="Times New Roman" w:hAnsi="Times New Roman" w:cs="Times New Roman"/>
          <w:lang w:val="en"/>
        </w:rPr>
        <w:t>it is notable that</w:t>
      </w:r>
      <w:r w:rsidR="00F44E15" w:rsidRPr="00331335">
        <w:rPr>
          <w:rFonts w:ascii="Times New Roman" w:eastAsia="Times New Roman" w:hAnsi="Times New Roman" w:cs="Times New Roman"/>
          <w:lang w:val="en"/>
        </w:rPr>
        <w:t xml:space="preserve"> the phrases “particular action” and “more likely” infer an operation to impose an ongoing </w:t>
      </w:r>
      <w:r w:rsidR="00A37731" w:rsidRPr="00331335">
        <w:rPr>
          <w:rFonts w:ascii="Times New Roman" w:eastAsia="Times New Roman" w:hAnsi="Times New Roman" w:cs="Times New Roman"/>
          <w:lang w:val="en"/>
        </w:rPr>
        <w:t xml:space="preserve">interference with a </w:t>
      </w:r>
      <w:r w:rsidR="00F44E15" w:rsidRPr="00331335">
        <w:rPr>
          <w:rFonts w:ascii="Times New Roman" w:eastAsia="Times New Roman" w:hAnsi="Times New Roman" w:cs="Times New Roman"/>
          <w:lang w:val="en"/>
        </w:rPr>
        <w:t>claimant</w:t>
      </w:r>
      <w:r w:rsidR="00A37731" w:rsidRPr="00331335">
        <w:rPr>
          <w:rFonts w:ascii="Times New Roman" w:eastAsia="Times New Roman" w:hAnsi="Times New Roman" w:cs="Times New Roman"/>
          <w:lang w:val="en"/>
        </w:rPr>
        <w:t xml:space="preserve">’s behavior, urging them to </w:t>
      </w:r>
      <w:r w:rsidR="00F44E15" w:rsidRPr="00331335">
        <w:rPr>
          <w:rFonts w:ascii="Times New Roman" w:eastAsia="Times New Roman" w:hAnsi="Times New Roman" w:cs="Times New Roman"/>
          <w:lang w:val="en"/>
        </w:rPr>
        <w:t>think about</w:t>
      </w:r>
      <w:r w:rsidR="00D16A71" w:rsidRPr="00331335">
        <w:rPr>
          <w:rFonts w:ascii="Times New Roman" w:eastAsia="Times New Roman" w:hAnsi="Times New Roman" w:cs="Times New Roman"/>
          <w:lang w:val="en"/>
        </w:rPr>
        <w:t>, invest in,</w:t>
      </w:r>
      <w:r w:rsidR="00F44E15" w:rsidRPr="00331335">
        <w:rPr>
          <w:rFonts w:ascii="Times New Roman" w:eastAsia="Times New Roman" w:hAnsi="Times New Roman" w:cs="Times New Roman"/>
          <w:lang w:val="en"/>
        </w:rPr>
        <w:t xml:space="preserve"> and engage resources appropriately</w:t>
      </w:r>
      <w:r w:rsidR="00A37731" w:rsidRPr="00331335">
        <w:rPr>
          <w:rFonts w:ascii="Times New Roman" w:eastAsia="Times New Roman" w:hAnsi="Times New Roman" w:cs="Times New Roman"/>
          <w:lang w:val="en"/>
        </w:rPr>
        <w:t>. In other word</w:t>
      </w:r>
      <w:r w:rsidR="00D16A71" w:rsidRPr="00331335">
        <w:rPr>
          <w:rFonts w:ascii="Times New Roman" w:eastAsia="Times New Roman" w:hAnsi="Times New Roman" w:cs="Times New Roman"/>
          <w:lang w:val="en"/>
        </w:rPr>
        <w:t>s</w:t>
      </w:r>
      <w:r w:rsidR="00A37731" w:rsidRPr="00331335">
        <w:rPr>
          <w:rFonts w:ascii="Times New Roman" w:eastAsia="Times New Roman" w:hAnsi="Times New Roman" w:cs="Times New Roman"/>
          <w:lang w:val="en"/>
        </w:rPr>
        <w:t xml:space="preserve">, the claimant is </w:t>
      </w:r>
      <w:r w:rsidR="004D7203" w:rsidRPr="00331335">
        <w:rPr>
          <w:rFonts w:ascii="Times New Roman" w:eastAsia="Times New Roman" w:hAnsi="Times New Roman" w:cs="Times New Roman"/>
          <w:lang w:val="en"/>
        </w:rPr>
        <w:t>pressured</w:t>
      </w:r>
      <w:r w:rsidR="00A37731" w:rsidRPr="00331335">
        <w:rPr>
          <w:rFonts w:ascii="Times New Roman" w:eastAsia="Times New Roman" w:hAnsi="Times New Roman" w:cs="Times New Roman"/>
          <w:lang w:val="en"/>
        </w:rPr>
        <w:t xml:space="preserve"> </w:t>
      </w:r>
      <w:r w:rsidR="004D7203" w:rsidRPr="00331335">
        <w:rPr>
          <w:rFonts w:ascii="Times New Roman" w:eastAsia="Times New Roman" w:hAnsi="Times New Roman" w:cs="Times New Roman"/>
          <w:lang w:val="en"/>
        </w:rPr>
        <w:t>in</w:t>
      </w:r>
      <w:r w:rsidR="00A37731" w:rsidRPr="00331335">
        <w:rPr>
          <w:rFonts w:ascii="Times New Roman" w:eastAsia="Times New Roman" w:hAnsi="Times New Roman" w:cs="Times New Roman"/>
          <w:lang w:val="en"/>
        </w:rPr>
        <w:t>to commit</w:t>
      </w:r>
      <w:r w:rsidR="004D7203" w:rsidRPr="00331335">
        <w:rPr>
          <w:rFonts w:ascii="Times New Roman" w:eastAsia="Times New Roman" w:hAnsi="Times New Roman" w:cs="Times New Roman"/>
          <w:lang w:val="en"/>
        </w:rPr>
        <w:t>ting</w:t>
      </w:r>
      <w:r w:rsidR="00A37731" w:rsidRPr="00331335">
        <w:rPr>
          <w:rFonts w:ascii="Times New Roman" w:eastAsia="Times New Roman" w:hAnsi="Times New Roman" w:cs="Times New Roman"/>
          <w:lang w:val="en"/>
        </w:rPr>
        <w:t xml:space="preserve"> </w:t>
      </w:r>
      <w:r w:rsidR="00F44E15" w:rsidRPr="00331335">
        <w:rPr>
          <w:rFonts w:ascii="Times New Roman" w:eastAsia="Times New Roman" w:hAnsi="Times New Roman" w:cs="Times New Roman"/>
          <w:lang w:val="en"/>
        </w:rPr>
        <w:t xml:space="preserve">to work-related activities that have a realistic prospect of increasing their capacity to engage in waged work and </w:t>
      </w:r>
      <w:r w:rsidR="004D7203" w:rsidRPr="00331335">
        <w:rPr>
          <w:rFonts w:ascii="Times New Roman" w:eastAsia="Times New Roman" w:hAnsi="Times New Roman" w:cs="Times New Roman"/>
          <w:lang w:val="en"/>
        </w:rPr>
        <w:t>in</w:t>
      </w:r>
      <w:r w:rsidR="00A37731" w:rsidRPr="00331335">
        <w:rPr>
          <w:rFonts w:ascii="Times New Roman" w:eastAsia="Times New Roman" w:hAnsi="Times New Roman" w:cs="Times New Roman"/>
          <w:lang w:val="en"/>
        </w:rPr>
        <w:t>to</w:t>
      </w:r>
      <w:r w:rsidR="0042648D" w:rsidRPr="00331335">
        <w:rPr>
          <w:rFonts w:ascii="Times New Roman" w:eastAsia="Times New Roman" w:hAnsi="Times New Roman" w:cs="Times New Roman"/>
          <w:lang w:val="en"/>
        </w:rPr>
        <w:t xml:space="preserve"> adjusting their practices</w:t>
      </w:r>
      <w:r w:rsidR="00F44E15" w:rsidRPr="00331335">
        <w:rPr>
          <w:rFonts w:ascii="Times New Roman" w:eastAsia="Times New Roman" w:hAnsi="Times New Roman" w:cs="Times New Roman"/>
          <w:lang w:val="en"/>
        </w:rPr>
        <w:t xml:space="preserve"> where a particular action does not </w:t>
      </w:r>
      <w:r w:rsidR="0042648D" w:rsidRPr="00331335">
        <w:rPr>
          <w:rFonts w:ascii="Times New Roman" w:eastAsia="Times New Roman" w:hAnsi="Times New Roman" w:cs="Times New Roman"/>
          <w:lang w:val="en"/>
        </w:rPr>
        <w:t>appear</w:t>
      </w:r>
      <w:r w:rsidR="00F44E15" w:rsidRPr="00331335">
        <w:rPr>
          <w:rFonts w:ascii="Times New Roman" w:eastAsia="Times New Roman" w:hAnsi="Times New Roman" w:cs="Times New Roman"/>
          <w:lang w:val="en"/>
        </w:rPr>
        <w:t xml:space="preserve"> to bear fruit. As can be seen in section 16(3) of the Welfare Reform Act 2012, the system has </w:t>
      </w:r>
      <w:r w:rsidR="00963C11" w:rsidRPr="00331335">
        <w:rPr>
          <w:rFonts w:ascii="Times New Roman" w:eastAsia="Times New Roman" w:hAnsi="Times New Roman" w:cs="Times New Roman"/>
          <w:lang w:val="en"/>
        </w:rPr>
        <w:t>preset ideas</w:t>
      </w:r>
      <w:r w:rsidR="00F44E15" w:rsidRPr="00331335">
        <w:rPr>
          <w:rFonts w:ascii="Times New Roman" w:eastAsia="Times New Roman" w:hAnsi="Times New Roman" w:cs="Times New Roman"/>
          <w:lang w:val="en"/>
        </w:rPr>
        <w:t xml:space="preserve"> about the types of </w:t>
      </w:r>
      <w:r w:rsidR="00963C11" w:rsidRPr="00331335">
        <w:rPr>
          <w:rFonts w:ascii="Times New Roman" w:eastAsia="Times New Roman" w:hAnsi="Times New Roman" w:cs="Times New Roman"/>
          <w:lang w:val="en"/>
        </w:rPr>
        <w:t>activities</w:t>
      </w:r>
      <w:r w:rsidR="00F44E15" w:rsidRPr="00331335">
        <w:rPr>
          <w:rFonts w:ascii="Times New Roman" w:eastAsia="Times New Roman" w:hAnsi="Times New Roman" w:cs="Times New Roman"/>
          <w:lang w:val="en"/>
        </w:rPr>
        <w:t xml:space="preserve"> the claimant should be undertaking to be more </w:t>
      </w:r>
      <w:r w:rsidR="00963C11" w:rsidRPr="00331335">
        <w:rPr>
          <w:rFonts w:ascii="Times New Roman" w:eastAsia="Times New Roman" w:hAnsi="Times New Roman" w:cs="Times New Roman"/>
          <w:lang w:val="en"/>
        </w:rPr>
        <w:t>resourceful</w:t>
      </w:r>
      <w:r w:rsidR="00F44E15" w:rsidRPr="00331335">
        <w:rPr>
          <w:rFonts w:ascii="Times New Roman" w:eastAsia="Times New Roman" w:hAnsi="Times New Roman" w:cs="Times New Roman"/>
          <w:lang w:val="en"/>
        </w:rPr>
        <w:t>,</w:t>
      </w:r>
      <w:r w:rsidR="004D7203" w:rsidRPr="00331335">
        <w:rPr>
          <w:rFonts w:ascii="Times New Roman" w:eastAsia="Times New Roman" w:hAnsi="Times New Roman" w:cs="Times New Roman"/>
          <w:lang w:val="en"/>
        </w:rPr>
        <w:t xml:space="preserve"> and it sets out </w:t>
      </w:r>
      <w:r w:rsidR="0042648D" w:rsidRPr="00331335">
        <w:rPr>
          <w:rFonts w:ascii="Times New Roman" w:eastAsia="Times New Roman" w:hAnsi="Times New Roman" w:cs="Times New Roman"/>
          <w:lang w:val="en"/>
        </w:rPr>
        <w:t>several</w:t>
      </w:r>
      <w:r w:rsidR="004D7203" w:rsidRPr="00331335">
        <w:rPr>
          <w:rFonts w:ascii="Times New Roman" w:eastAsia="Times New Roman" w:hAnsi="Times New Roman" w:cs="Times New Roman"/>
          <w:lang w:val="en"/>
        </w:rPr>
        <w:t xml:space="preserve"> </w:t>
      </w:r>
      <w:r w:rsidR="004D7203" w:rsidRPr="00331335">
        <w:rPr>
          <w:rFonts w:ascii="Times New Roman" w:eastAsia="Times New Roman" w:hAnsi="Times New Roman" w:cs="Times New Roman"/>
          <w:lang w:val="en"/>
        </w:rPr>
        <w:lastRenderedPageBreak/>
        <w:t xml:space="preserve">actions intended to impact on a claimant’s </w:t>
      </w:r>
      <w:r w:rsidR="008D27A2" w:rsidRPr="00331335">
        <w:rPr>
          <w:rFonts w:ascii="Times New Roman" w:eastAsia="Times New Roman" w:hAnsi="Times New Roman" w:cs="Times New Roman"/>
          <w:lang w:val="en"/>
        </w:rPr>
        <w:t>labor</w:t>
      </w:r>
      <w:r w:rsidR="004D7203" w:rsidRPr="00331335">
        <w:rPr>
          <w:rFonts w:ascii="Times New Roman" w:eastAsia="Times New Roman" w:hAnsi="Times New Roman" w:cs="Times New Roman"/>
          <w:lang w:val="en"/>
        </w:rPr>
        <w:t xml:space="preserve">-based resources and </w:t>
      </w:r>
      <w:r w:rsidR="00963C11" w:rsidRPr="00331335">
        <w:rPr>
          <w:rFonts w:ascii="Times New Roman" w:eastAsia="Times New Roman" w:hAnsi="Times New Roman" w:cs="Times New Roman"/>
          <w:lang w:val="en"/>
        </w:rPr>
        <w:t xml:space="preserve">ultimately change their </w:t>
      </w:r>
      <w:r w:rsidR="004D7203" w:rsidRPr="00331335">
        <w:rPr>
          <w:rFonts w:ascii="Times New Roman" w:eastAsia="Times New Roman" w:hAnsi="Times New Roman" w:cs="Times New Roman"/>
          <w:lang w:val="en"/>
        </w:rPr>
        <w:t>behavior</w:t>
      </w:r>
      <w:r w:rsidR="00963C11" w:rsidRPr="00331335">
        <w:rPr>
          <w:rFonts w:ascii="Times New Roman" w:eastAsia="Times New Roman" w:hAnsi="Times New Roman" w:cs="Times New Roman"/>
          <w:lang w:val="en"/>
        </w:rPr>
        <w:t xml:space="preserve"> and situation (</w:t>
      </w:r>
      <w:proofErr w:type="gramStart"/>
      <w:r w:rsidR="00963C11" w:rsidRPr="00331335">
        <w:rPr>
          <w:rFonts w:ascii="Times New Roman" w:eastAsia="Times New Roman" w:hAnsi="Times New Roman" w:cs="Times New Roman"/>
          <w:lang w:val="en"/>
        </w:rPr>
        <w:t>i.e.</w:t>
      </w:r>
      <w:proofErr w:type="gramEnd"/>
      <w:r w:rsidR="00963C11" w:rsidRPr="00331335">
        <w:rPr>
          <w:rFonts w:ascii="Times New Roman" w:eastAsia="Times New Roman" w:hAnsi="Times New Roman" w:cs="Times New Roman"/>
          <w:lang w:val="en"/>
        </w:rPr>
        <w:t xml:space="preserve"> from unemployment to employment)</w:t>
      </w:r>
      <w:r w:rsidR="004D7203" w:rsidRPr="00331335">
        <w:rPr>
          <w:rFonts w:ascii="Times New Roman" w:eastAsia="Times New Roman" w:hAnsi="Times New Roman" w:cs="Times New Roman"/>
          <w:lang w:val="en"/>
        </w:rPr>
        <w:t>.</w:t>
      </w:r>
      <w:r w:rsidR="007B2670" w:rsidRPr="00331335">
        <w:rPr>
          <w:rFonts w:ascii="Times New Roman" w:eastAsia="Times New Roman" w:hAnsi="Times New Roman" w:cs="Times New Roman"/>
          <w:lang w:val="en"/>
        </w:rPr>
        <w:t xml:space="preserve"> </w:t>
      </w:r>
      <w:r w:rsidR="004D7203" w:rsidRPr="00331335">
        <w:rPr>
          <w:rFonts w:ascii="Times New Roman" w:eastAsia="Times New Roman" w:hAnsi="Times New Roman" w:cs="Times New Roman"/>
          <w:lang w:val="en"/>
        </w:rPr>
        <w:t xml:space="preserve">Such </w:t>
      </w:r>
      <w:r w:rsidR="00F44E15" w:rsidRPr="00331335">
        <w:rPr>
          <w:rFonts w:ascii="Times New Roman" w:eastAsia="Times New Roman" w:hAnsi="Times New Roman" w:cs="Times New Roman"/>
          <w:lang w:val="en"/>
        </w:rPr>
        <w:t>actions include attendance at skills assessments, improvement of personal presentation, participation in training programs, work experience, as well as business planning.</w:t>
      </w:r>
    </w:p>
    <w:p w14:paraId="576402FE" w14:textId="77777777" w:rsidR="000A56D2" w:rsidRPr="00331335" w:rsidRDefault="000A56D2" w:rsidP="002A795D">
      <w:pPr>
        <w:spacing w:after="0" w:line="480" w:lineRule="auto"/>
        <w:jc w:val="both"/>
        <w:rPr>
          <w:rFonts w:ascii="Times New Roman" w:eastAsia="Times New Roman" w:hAnsi="Times New Roman" w:cs="Times New Roman"/>
          <w:lang w:val="en"/>
        </w:rPr>
      </w:pPr>
    </w:p>
    <w:p w14:paraId="43F21DC9" w14:textId="372450E9" w:rsidR="009D6BCE" w:rsidRPr="00331335" w:rsidRDefault="00F03FB6"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The work preparation</w:t>
      </w:r>
      <w:r w:rsidR="00D16A71" w:rsidRPr="00331335">
        <w:rPr>
          <w:rFonts w:ascii="Times New Roman" w:eastAsia="Times New Roman" w:hAnsi="Times New Roman" w:cs="Times New Roman"/>
          <w:lang w:val="en"/>
        </w:rPr>
        <w:t xml:space="preserve"> requirement</w:t>
      </w:r>
      <w:r w:rsidRPr="00331335">
        <w:rPr>
          <w:rFonts w:ascii="Times New Roman" w:eastAsia="Times New Roman" w:hAnsi="Times New Roman" w:cs="Times New Roman"/>
          <w:lang w:val="en"/>
        </w:rPr>
        <w:t xml:space="preserve"> is an important component of the workfare program, but there is a complementary and </w:t>
      </w:r>
      <w:r w:rsidR="008D49B7" w:rsidRPr="00331335">
        <w:rPr>
          <w:rFonts w:ascii="Times New Roman" w:eastAsia="Times New Roman" w:hAnsi="Times New Roman" w:cs="Times New Roman"/>
          <w:lang w:val="en"/>
        </w:rPr>
        <w:t>important</w:t>
      </w:r>
      <w:r w:rsidRPr="00331335">
        <w:rPr>
          <w:rFonts w:ascii="Times New Roman" w:eastAsia="Times New Roman" w:hAnsi="Times New Roman" w:cs="Times New Roman"/>
          <w:lang w:val="en"/>
        </w:rPr>
        <w:t xml:space="preserve"> </w:t>
      </w:r>
      <w:r w:rsidR="000A56D2" w:rsidRPr="00331335">
        <w:rPr>
          <w:rFonts w:ascii="Times New Roman" w:eastAsia="Times New Roman" w:hAnsi="Times New Roman" w:cs="Times New Roman"/>
          <w:lang w:val="en"/>
        </w:rPr>
        <w:t xml:space="preserve">regulatory measure </w:t>
      </w:r>
      <w:r w:rsidRPr="00331335">
        <w:rPr>
          <w:rFonts w:ascii="Times New Roman" w:eastAsia="Times New Roman" w:hAnsi="Times New Roman" w:cs="Times New Roman"/>
          <w:lang w:val="en"/>
        </w:rPr>
        <w:t>which takes the form of a</w:t>
      </w:r>
      <w:r w:rsidR="00F44E15" w:rsidRPr="00331335">
        <w:rPr>
          <w:rFonts w:ascii="Times New Roman" w:eastAsia="Times New Roman" w:hAnsi="Times New Roman" w:cs="Times New Roman"/>
          <w:lang w:val="en"/>
        </w:rPr>
        <w:t xml:space="preserve"> “work search requirement”</w:t>
      </w:r>
      <w:r w:rsidRPr="00331335">
        <w:rPr>
          <w:rFonts w:ascii="Times New Roman" w:eastAsia="Times New Roman" w:hAnsi="Times New Roman" w:cs="Times New Roman"/>
          <w:lang w:val="en"/>
        </w:rPr>
        <w:t xml:space="preserve">, details of </w:t>
      </w:r>
      <w:r w:rsidR="00F44E15" w:rsidRPr="00331335">
        <w:rPr>
          <w:rFonts w:ascii="Times New Roman" w:eastAsia="Times New Roman" w:hAnsi="Times New Roman" w:cs="Times New Roman"/>
          <w:lang w:val="en"/>
        </w:rPr>
        <w:t xml:space="preserve">which </w:t>
      </w:r>
      <w:r w:rsidRPr="00331335">
        <w:rPr>
          <w:rFonts w:ascii="Times New Roman" w:eastAsia="Times New Roman" w:hAnsi="Times New Roman" w:cs="Times New Roman"/>
          <w:lang w:val="en"/>
        </w:rPr>
        <w:t>are</w:t>
      </w:r>
      <w:r w:rsidR="00F44E15" w:rsidRPr="00331335">
        <w:rPr>
          <w:rFonts w:ascii="Times New Roman" w:eastAsia="Times New Roman" w:hAnsi="Times New Roman" w:cs="Times New Roman"/>
          <w:lang w:val="en"/>
        </w:rPr>
        <w:t xml:space="preserve"> set ou</w:t>
      </w:r>
      <w:r w:rsidRPr="00331335">
        <w:rPr>
          <w:rFonts w:ascii="Times New Roman" w:eastAsia="Times New Roman" w:hAnsi="Times New Roman" w:cs="Times New Roman"/>
          <w:lang w:val="en"/>
        </w:rPr>
        <w:t>t in section 17 of the 2012 Act.</w:t>
      </w:r>
      <w:r w:rsidR="00D16A71" w:rsidRPr="00331335">
        <w:rPr>
          <w:rFonts w:ascii="Times New Roman" w:eastAsia="Times New Roman" w:hAnsi="Times New Roman" w:cs="Times New Roman"/>
          <w:lang w:val="en"/>
        </w:rPr>
        <w:t xml:space="preserve"> C</w:t>
      </w:r>
      <w:r w:rsidR="00F44E15" w:rsidRPr="00331335">
        <w:rPr>
          <w:rFonts w:ascii="Times New Roman" w:eastAsia="Times New Roman" w:hAnsi="Times New Roman" w:cs="Times New Roman"/>
          <w:lang w:val="en"/>
        </w:rPr>
        <w:t xml:space="preserve">laimants </w:t>
      </w:r>
      <w:r w:rsidRPr="00331335">
        <w:rPr>
          <w:rFonts w:ascii="Times New Roman" w:eastAsia="Times New Roman" w:hAnsi="Times New Roman" w:cs="Times New Roman"/>
          <w:lang w:val="en"/>
        </w:rPr>
        <w:t xml:space="preserve">are required </w:t>
      </w:r>
      <w:r w:rsidR="00F44E15" w:rsidRPr="00331335">
        <w:rPr>
          <w:rFonts w:ascii="Times New Roman" w:eastAsia="Times New Roman" w:hAnsi="Times New Roman" w:cs="Times New Roman"/>
          <w:lang w:val="en"/>
        </w:rPr>
        <w:t>to take “all reasonable action” and “any particular action</w:t>
      </w:r>
      <w:proofErr w:type="gramStart"/>
      <w:r w:rsidR="00F44E15" w:rsidRPr="00331335">
        <w:rPr>
          <w:rFonts w:ascii="Times New Roman" w:eastAsia="Times New Roman" w:hAnsi="Times New Roman" w:cs="Times New Roman"/>
          <w:lang w:val="en"/>
        </w:rPr>
        <w:t>….for</w:t>
      </w:r>
      <w:proofErr w:type="gramEnd"/>
      <w:r w:rsidR="00F44E15" w:rsidRPr="00331335">
        <w:rPr>
          <w:rFonts w:ascii="Times New Roman" w:eastAsia="Times New Roman" w:hAnsi="Times New Roman" w:cs="Times New Roman"/>
          <w:lang w:val="en"/>
        </w:rPr>
        <w:t xml:space="preserve"> the purpose of obtaining paid work”. </w:t>
      </w:r>
      <w:r w:rsidR="00BC11EF" w:rsidRPr="00331335">
        <w:rPr>
          <w:rFonts w:ascii="Times New Roman" w:eastAsia="Times New Roman" w:hAnsi="Times New Roman" w:cs="Times New Roman"/>
          <w:lang w:val="en"/>
        </w:rPr>
        <w:t xml:space="preserve">Subject to </w:t>
      </w:r>
      <w:r w:rsidR="00F44E15" w:rsidRPr="00331335">
        <w:rPr>
          <w:rFonts w:ascii="Times New Roman" w:eastAsia="Times New Roman" w:hAnsi="Times New Roman" w:cs="Times New Roman"/>
          <w:lang w:val="en"/>
        </w:rPr>
        <w:t xml:space="preserve">limitations, section 17(3) specifies a series of labor-related activities that may be required, including the carrying out of work searches, making applications, creating, and maintaining an online job profile, registering with an employment agency, and seeking references. The work search requirement is supplemented by </w:t>
      </w:r>
      <w:r w:rsidR="007E04D4">
        <w:rPr>
          <w:rFonts w:ascii="Times New Roman" w:eastAsia="Times New Roman" w:hAnsi="Times New Roman" w:cs="Times New Roman"/>
          <w:lang w:val="en"/>
        </w:rPr>
        <w:t>T</w:t>
      </w:r>
      <w:r w:rsidR="00F44E15" w:rsidRPr="00331335">
        <w:rPr>
          <w:rFonts w:ascii="Times New Roman" w:eastAsia="Times New Roman" w:hAnsi="Times New Roman" w:cs="Times New Roman"/>
          <w:lang w:val="en"/>
        </w:rPr>
        <w:t xml:space="preserve">he </w:t>
      </w:r>
      <w:r w:rsidR="004C4617">
        <w:rPr>
          <w:rFonts w:ascii="Times New Roman" w:eastAsia="Times New Roman" w:hAnsi="Times New Roman" w:cs="Times New Roman"/>
          <w:lang w:val="en"/>
        </w:rPr>
        <w:t>Universal</w:t>
      </w:r>
      <w:r w:rsidR="00F44E15" w:rsidRPr="00331335">
        <w:rPr>
          <w:rFonts w:ascii="Times New Roman" w:eastAsia="Times New Roman" w:hAnsi="Times New Roman" w:cs="Times New Roman"/>
          <w:lang w:val="en"/>
        </w:rPr>
        <w:t xml:space="preserve"> Credit Regulations 2013/376, as amended. </w:t>
      </w:r>
      <w:r w:rsidR="00D80AA5" w:rsidRPr="00331335">
        <w:rPr>
          <w:rFonts w:ascii="Times New Roman" w:eastAsia="Times New Roman" w:hAnsi="Times New Roman" w:cs="Times New Roman"/>
          <w:lang w:val="en"/>
        </w:rPr>
        <w:t xml:space="preserve"> Importantly, in their original form, the </w:t>
      </w:r>
      <w:r w:rsidR="007B2670" w:rsidRPr="00331335">
        <w:rPr>
          <w:rFonts w:ascii="Times New Roman" w:eastAsia="Times New Roman" w:hAnsi="Times New Roman" w:cs="Times New Roman"/>
          <w:lang w:val="en"/>
        </w:rPr>
        <w:t>R</w:t>
      </w:r>
      <w:r w:rsidR="00D80AA5" w:rsidRPr="00331335">
        <w:rPr>
          <w:rFonts w:ascii="Times New Roman" w:eastAsia="Times New Roman" w:hAnsi="Times New Roman" w:cs="Times New Roman"/>
          <w:lang w:val="en"/>
        </w:rPr>
        <w:t xml:space="preserve">egulations specified that where a claimant has previously carried out work of a particular nature, or level of remuneration, they had a three-month period where work searches could be confined to that type of work and level of remuneration. </w:t>
      </w:r>
      <w:r w:rsidR="00BC11EF" w:rsidRPr="00331335">
        <w:rPr>
          <w:rFonts w:ascii="Times New Roman" w:eastAsia="Times New Roman" w:hAnsi="Times New Roman" w:cs="Times New Roman"/>
          <w:lang w:val="en"/>
        </w:rPr>
        <w:t xml:space="preserve">It has already been pointed out how the </w:t>
      </w:r>
      <w:r w:rsidR="00404D69" w:rsidRPr="00331335">
        <w:rPr>
          <w:rFonts w:ascii="Times New Roman" w:eastAsia="Times New Roman" w:hAnsi="Times New Roman" w:cs="Times New Roman"/>
          <w:lang w:val="en"/>
        </w:rPr>
        <w:t xml:space="preserve">institutions of the </w:t>
      </w:r>
      <w:r w:rsidR="00BC11EF" w:rsidRPr="00331335">
        <w:rPr>
          <w:rFonts w:ascii="Times New Roman" w:eastAsia="Times New Roman" w:hAnsi="Times New Roman" w:cs="Times New Roman"/>
          <w:lang w:val="en"/>
        </w:rPr>
        <w:t xml:space="preserve">regulatory welfare state will adjust priorities and tools if </w:t>
      </w:r>
      <w:r w:rsidR="007E2732" w:rsidRPr="00331335">
        <w:rPr>
          <w:rFonts w:ascii="Times New Roman" w:eastAsia="Times New Roman" w:hAnsi="Times New Roman" w:cs="Times New Roman"/>
          <w:lang w:val="en"/>
        </w:rPr>
        <w:t>considered necessary to achieve policy goals</w:t>
      </w:r>
      <w:r w:rsidR="00BC11EF" w:rsidRPr="00331335">
        <w:rPr>
          <w:rFonts w:ascii="Times New Roman" w:eastAsia="Times New Roman" w:hAnsi="Times New Roman" w:cs="Times New Roman"/>
          <w:lang w:val="en"/>
        </w:rPr>
        <w:t xml:space="preserve">. Again, </w:t>
      </w:r>
      <w:r w:rsidR="007B4C53" w:rsidRPr="00331335">
        <w:rPr>
          <w:rFonts w:ascii="Times New Roman" w:eastAsia="Times New Roman" w:hAnsi="Times New Roman" w:cs="Times New Roman"/>
          <w:lang w:val="en"/>
        </w:rPr>
        <w:t xml:space="preserve">the regulatory and fiscal response to </w:t>
      </w:r>
      <w:r w:rsidR="00BC11EF" w:rsidRPr="00331335">
        <w:rPr>
          <w:rFonts w:ascii="Times New Roman" w:eastAsia="Times New Roman" w:hAnsi="Times New Roman" w:cs="Times New Roman"/>
          <w:lang w:val="en"/>
        </w:rPr>
        <w:t xml:space="preserve">Covid </w:t>
      </w:r>
      <w:r w:rsidR="008C5D61">
        <w:rPr>
          <w:rFonts w:ascii="Times New Roman" w:eastAsia="Times New Roman" w:hAnsi="Times New Roman" w:cs="Times New Roman"/>
          <w:lang w:val="en"/>
        </w:rPr>
        <w:t xml:space="preserve">illustrates </w:t>
      </w:r>
      <w:r w:rsidR="007B4C53" w:rsidRPr="00331335">
        <w:rPr>
          <w:rFonts w:ascii="Times New Roman" w:eastAsia="Times New Roman" w:hAnsi="Times New Roman" w:cs="Times New Roman"/>
          <w:lang w:val="en"/>
        </w:rPr>
        <w:t>the</w:t>
      </w:r>
      <w:r w:rsidR="006C714A" w:rsidRPr="00331335">
        <w:rPr>
          <w:rFonts w:ascii="Times New Roman" w:eastAsia="Times New Roman" w:hAnsi="Times New Roman" w:cs="Times New Roman"/>
          <w:lang w:val="en"/>
        </w:rPr>
        <w:t xml:space="preserve"> point, </w:t>
      </w:r>
      <w:r w:rsidR="007E2732" w:rsidRPr="00331335">
        <w:rPr>
          <w:rFonts w:ascii="Times New Roman" w:eastAsia="Times New Roman" w:hAnsi="Times New Roman" w:cs="Times New Roman"/>
          <w:lang w:val="en"/>
        </w:rPr>
        <w:t>where</w:t>
      </w:r>
      <w:r w:rsidR="006C714A" w:rsidRPr="00331335">
        <w:rPr>
          <w:rFonts w:ascii="Times New Roman" w:eastAsia="Times New Roman" w:hAnsi="Times New Roman" w:cs="Times New Roman"/>
          <w:lang w:val="en"/>
        </w:rPr>
        <w:t xml:space="preserve"> the </w:t>
      </w:r>
      <w:r w:rsidR="005601EC" w:rsidRPr="00331335">
        <w:rPr>
          <w:rFonts w:ascii="Times New Roman" w:eastAsia="Times New Roman" w:hAnsi="Times New Roman" w:cs="Times New Roman"/>
          <w:lang w:val="en"/>
        </w:rPr>
        <w:t>desire</w:t>
      </w:r>
      <w:r w:rsidR="006C714A" w:rsidRPr="00331335">
        <w:rPr>
          <w:rFonts w:ascii="Times New Roman" w:eastAsia="Times New Roman" w:hAnsi="Times New Roman" w:cs="Times New Roman"/>
          <w:lang w:val="en"/>
        </w:rPr>
        <w:t xml:space="preserve"> to encourage people to take</w:t>
      </w:r>
      <w:r w:rsidR="00404D69" w:rsidRPr="00331335">
        <w:rPr>
          <w:rFonts w:ascii="Times New Roman" w:eastAsia="Times New Roman" w:hAnsi="Times New Roman" w:cs="Times New Roman"/>
          <w:lang w:val="en"/>
        </w:rPr>
        <w:t>-</w:t>
      </w:r>
      <w:r w:rsidR="006C714A" w:rsidRPr="00331335">
        <w:rPr>
          <w:rFonts w:ascii="Times New Roman" w:eastAsia="Times New Roman" w:hAnsi="Times New Roman" w:cs="Times New Roman"/>
          <w:lang w:val="en"/>
        </w:rPr>
        <w:t>up paid employment</w:t>
      </w:r>
      <w:r w:rsidR="00BC11EF" w:rsidRPr="00331335">
        <w:rPr>
          <w:rFonts w:ascii="Times New Roman" w:eastAsia="Times New Roman" w:hAnsi="Times New Roman" w:cs="Times New Roman"/>
          <w:lang w:val="en"/>
        </w:rPr>
        <w:t xml:space="preserve"> </w:t>
      </w:r>
      <w:r w:rsidR="007E2732" w:rsidRPr="00331335">
        <w:rPr>
          <w:rFonts w:ascii="Times New Roman" w:eastAsia="Times New Roman" w:hAnsi="Times New Roman" w:cs="Times New Roman"/>
          <w:lang w:val="en"/>
        </w:rPr>
        <w:t xml:space="preserve">was galvanized </w:t>
      </w:r>
      <w:r w:rsidR="008C5D61">
        <w:rPr>
          <w:rFonts w:ascii="Times New Roman" w:eastAsia="Times New Roman" w:hAnsi="Times New Roman" w:cs="Times New Roman"/>
          <w:lang w:val="en"/>
        </w:rPr>
        <w:t>by</w:t>
      </w:r>
      <w:r w:rsidR="006C714A" w:rsidRPr="00331335">
        <w:rPr>
          <w:rFonts w:ascii="Times New Roman" w:eastAsia="Times New Roman" w:hAnsi="Times New Roman" w:cs="Times New Roman"/>
          <w:lang w:val="en"/>
        </w:rPr>
        <w:t xml:space="preserve"> </w:t>
      </w:r>
      <w:r w:rsidR="007E2732" w:rsidRPr="00331335">
        <w:rPr>
          <w:rFonts w:ascii="Times New Roman" w:eastAsia="Times New Roman" w:hAnsi="Times New Roman" w:cs="Times New Roman"/>
          <w:lang w:val="en"/>
        </w:rPr>
        <w:t>a</w:t>
      </w:r>
      <w:r w:rsidR="002509B2" w:rsidRPr="00331335">
        <w:rPr>
          <w:rFonts w:ascii="Times New Roman" w:eastAsia="Times New Roman" w:hAnsi="Times New Roman" w:cs="Times New Roman"/>
          <w:lang w:val="en"/>
        </w:rPr>
        <w:t xml:space="preserve"> </w:t>
      </w:r>
      <w:r w:rsidR="006C714A" w:rsidRPr="00331335">
        <w:rPr>
          <w:rFonts w:ascii="Times New Roman" w:eastAsia="Times New Roman" w:hAnsi="Times New Roman" w:cs="Times New Roman"/>
          <w:lang w:val="en"/>
        </w:rPr>
        <w:t xml:space="preserve">‘Way to Work’ welfare policy </w:t>
      </w:r>
      <w:r w:rsidR="007E2732" w:rsidRPr="00331335">
        <w:rPr>
          <w:rFonts w:ascii="Times New Roman" w:eastAsia="Times New Roman" w:hAnsi="Times New Roman" w:cs="Times New Roman"/>
          <w:lang w:val="en"/>
        </w:rPr>
        <w:t xml:space="preserve">campaign </w:t>
      </w:r>
      <w:r w:rsidR="008C5D61">
        <w:rPr>
          <w:rFonts w:ascii="Times New Roman" w:eastAsia="Times New Roman" w:hAnsi="Times New Roman" w:cs="Times New Roman"/>
          <w:lang w:val="en"/>
        </w:rPr>
        <w:t xml:space="preserve">that was </w:t>
      </w:r>
      <w:r w:rsidR="007E2732" w:rsidRPr="00331335">
        <w:rPr>
          <w:rFonts w:ascii="Times New Roman" w:eastAsia="Times New Roman" w:hAnsi="Times New Roman" w:cs="Times New Roman"/>
          <w:lang w:val="en"/>
        </w:rPr>
        <w:t>launched in 2022</w:t>
      </w:r>
      <w:r w:rsidR="005601EC" w:rsidRPr="00331335">
        <w:rPr>
          <w:rFonts w:ascii="Times New Roman" w:eastAsia="Times New Roman" w:hAnsi="Times New Roman" w:cs="Times New Roman"/>
          <w:lang w:val="en"/>
        </w:rPr>
        <w:t xml:space="preserve"> by the UK Government</w:t>
      </w:r>
      <w:r w:rsidR="006C714A" w:rsidRPr="00331335">
        <w:rPr>
          <w:rFonts w:ascii="Times New Roman" w:eastAsia="Times New Roman" w:hAnsi="Times New Roman" w:cs="Times New Roman"/>
          <w:lang w:val="en"/>
        </w:rPr>
        <w:t xml:space="preserve">. </w:t>
      </w:r>
      <w:r w:rsidR="005601EC" w:rsidRPr="00331335">
        <w:rPr>
          <w:rFonts w:ascii="Times New Roman" w:eastAsia="Times New Roman" w:hAnsi="Times New Roman" w:cs="Times New Roman"/>
          <w:lang w:val="en"/>
        </w:rPr>
        <w:t xml:space="preserve">The urge to encourage employment has recently led to the </w:t>
      </w:r>
      <w:r w:rsidR="00BC11EF" w:rsidRPr="00331335">
        <w:rPr>
          <w:rFonts w:ascii="Times New Roman" w:eastAsia="Times New Roman" w:hAnsi="Times New Roman" w:cs="Times New Roman"/>
          <w:lang w:val="en"/>
        </w:rPr>
        <w:t xml:space="preserve">work search requirement </w:t>
      </w:r>
      <w:r w:rsidR="00BC11EF" w:rsidRPr="00331335">
        <w:rPr>
          <w:rFonts w:ascii="Times New Roman" w:eastAsia="Times New Roman" w:hAnsi="Times New Roman" w:cs="Times New Roman"/>
          <w:lang w:val="en"/>
        </w:rPr>
        <w:lastRenderedPageBreak/>
        <w:t>undergo</w:t>
      </w:r>
      <w:r w:rsidR="005601EC" w:rsidRPr="00331335">
        <w:rPr>
          <w:rFonts w:ascii="Times New Roman" w:eastAsia="Times New Roman" w:hAnsi="Times New Roman" w:cs="Times New Roman"/>
          <w:lang w:val="en"/>
        </w:rPr>
        <w:t>ing</w:t>
      </w:r>
      <w:r w:rsidR="00BC11EF" w:rsidRPr="00331335">
        <w:rPr>
          <w:rFonts w:ascii="Times New Roman" w:eastAsia="Times New Roman" w:hAnsi="Times New Roman" w:cs="Times New Roman"/>
          <w:lang w:val="en"/>
        </w:rPr>
        <w:t xml:space="preserve"> a significant adjustment </w:t>
      </w:r>
      <w:r w:rsidR="008C5D61">
        <w:rPr>
          <w:rFonts w:ascii="Times New Roman" w:eastAsia="Times New Roman" w:hAnsi="Times New Roman" w:cs="Times New Roman"/>
          <w:lang w:val="en"/>
        </w:rPr>
        <w:t>with</w:t>
      </w:r>
      <w:r w:rsidR="007B4C53" w:rsidRPr="00331335">
        <w:rPr>
          <w:rFonts w:ascii="Times New Roman" w:eastAsia="Times New Roman" w:hAnsi="Times New Roman" w:cs="Times New Roman"/>
          <w:lang w:val="en"/>
        </w:rPr>
        <w:t xml:space="preserve"> the</w:t>
      </w:r>
      <w:r w:rsidR="00BC11EF" w:rsidRPr="00331335">
        <w:rPr>
          <w:rFonts w:ascii="Times New Roman" w:eastAsia="Times New Roman" w:hAnsi="Times New Roman" w:cs="Times New Roman"/>
          <w:lang w:val="en"/>
        </w:rPr>
        <w:t xml:space="preserve"> introduction of </w:t>
      </w:r>
      <w:r w:rsidR="007E04D4">
        <w:rPr>
          <w:rFonts w:ascii="Times New Roman" w:eastAsia="Times New Roman" w:hAnsi="Times New Roman" w:cs="Times New Roman"/>
          <w:lang w:val="en"/>
        </w:rPr>
        <w:t>T</w:t>
      </w:r>
      <w:r w:rsidR="00BC11EF" w:rsidRPr="00331335">
        <w:rPr>
          <w:rFonts w:ascii="Times New Roman" w:eastAsia="Times New Roman" w:hAnsi="Times New Roman" w:cs="Times New Roman"/>
          <w:lang w:val="en"/>
        </w:rPr>
        <w:t xml:space="preserve">he </w:t>
      </w:r>
      <w:r w:rsidR="00D80AA5" w:rsidRPr="00331335">
        <w:rPr>
          <w:rFonts w:ascii="Times New Roman" w:eastAsia="Times New Roman" w:hAnsi="Times New Roman" w:cs="Times New Roman"/>
          <w:lang w:val="en"/>
        </w:rPr>
        <w:t>Universal Credit and Jobseeker’s Allowance (Work Search and Work Availability Requirements – limitations) (Amendments) Regulation</w:t>
      </w:r>
      <w:r w:rsidR="007B4C53" w:rsidRPr="00331335">
        <w:rPr>
          <w:rFonts w:ascii="Times New Roman" w:eastAsia="Times New Roman" w:hAnsi="Times New Roman" w:cs="Times New Roman"/>
          <w:lang w:val="en"/>
        </w:rPr>
        <w:t>s</w:t>
      </w:r>
      <w:r w:rsidR="00D80AA5" w:rsidRPr="00331335">
        <w:rPr>
          <w:rFonts w:ascii="Times New Roman" w:eastAsia="Times New Roman" w:hAnsi="Times New Roman" w:cs="Times New Roman"/>
          <w:lang w:val="en"/>
        </w:rPr>
        <w:t xml:space="preserve"> 2022/108</w:t>
      </w:r>
      <w:r w:rsidR="005601EC" w:rsidRPr="00331335">
        <w:rPr>
          <w:rFonts w:ascii="Times New Roman" w:eastAsia="Times New Roman" w:hAnsi="Times New Roman" w:cs="Times New Roman"/>
          <w:lang w:val="en"/>
        </w:rPr>
        <w:t xml:space="preserve">. The Regulations </w:t>
      </w:r>
      <w:r w:rsidR="00D80AA5" w:rsidRPr="00331335">
        <w:rPr>
          <w:rFonts w:ascii="Times New Roman" w:eastAsia="Times New Roman" w:hAnsi="Times New Roman" w:cs="Times New Roman"/>
          <w:lang w:val="en"/>
        </w:rPr>
        <w:t>reduce</w:t>
      </w:r>
      <w:r w:rsidR="00BC11EF" w:rsidRPr="00331335">
        <w:rPr>
          <w:rFonts w:ascii="Times New Roman" w:eastAsia="Times New Roman" w:hAnsi="Times New Roman" w:cs="Times New Roman"/>
          <w:lang w:val="en"/>
        </w:rPr>
        <w:t xml:space="preserve">d the </w:t>
      </w:r>
      <w:r w:rsidR="00D80AA5" w:rsidRPr="00331335">
        <w:rPr>
          <w:rFonts w:ascii="Times New Roman" w:eastAsia="Times New Roman" w:hAnsi="Times New Roman" w:cs="Times New Roman"/>
          <w:lang w:val="en"/>
        </w:rPr>
        <w:t xml:space="preserve">search time from three months to four weeks, thus </w:t>
      </w:r>
      <w:r w:rsidR="005601EC" w:rsidRPr="00331335">
        <w:rPr>
          <w:rFonts w:ascii="Times New Roman" w:eastAsia="Times New Roman" w:hAnsi="Times New Roman" w:cs="Times New Roman"/>
          <w:lang w:val="en"/>
        </w:rPr>
        <w:t>pressurizing</w:t>
      </w:r>
      <w:r w:rsidR="006C714A" w:rsidRPr="00331335">
        <w:rPr>
          <w:rFonts w:ascii="Times New Roman" w:eastAsia="Times New Roman" w:hAnsi="Times New Roman" w:cs="Times New Roman"/>
          <w:lang w:val="en"/>
        </w:rPr>
        <w:t xml:space="preserve"> claimants </w:t>
      </w:r>
      <w:r w:rsidR="005601EC" w:rsidRPr="00331335">
        <w:rPr>
          <w:rFonts w:ascii="Times New Roman" w:eastAsia="Times New Roman" w:hAnsi="Times New Roman" w:cs="Times New Roman"/>
          <w:lang w:val="en"/>
        </w:rPr>
        <w:t xml:space="preserve">into </w:t>
      </w:r>
      <w:r w:rsidR="006C714A" w:rsidRPr="00331335">
        <w:rPr>
          <w:rFonts w:ascii="Times New Roman" w:eastAsia="Times New Roman" w:hAnsi="Times New Roman" w:cs="Times New Roman"/>
          <w:lang w:val="en"/>
        </w:rPr>
        <w:t>search</w:t>
      </w:r>
      <w:r w:rsidR="005601EC" w:rsidRPr="00331335">
        <w:rPr>
          <w:rFonts w:ascii="Times New Roman" w:eastAsia="Times New Roman" w:hAnsi="Times New Roman" w:cs="Times New Roman"/>
          <w:lang w:val="en"/>
        </w:rPr>
        <w:t>ing</w:t>
      </w:r>
      <w:r w:rsidR="006C714A" w:rsidRPr="00331335">
        <w:rPr>
          <w:rFonts w:ascii="Times New Roman" w:eastAsia="Times New Roman" w:hAnsi="Times New Roman" w:cs="Times New Roman"/>
          <w:lang w:val="en"/>
        </w:rPr>
        <w:t xml:space="preserve"> more widely for available jobs and </w:t>
      </w:r>
      <w:r w:rsidR="00D80AA5" w:rsidRPr="00331335">
        <w:rPr>
          <w:rFonts w:ascii="Times New Roman" w:eastAsia="Times New Roman" w:hAnsi="Times New Roman" w:cs="Times New Roman"/>
          <w:lang w:val="en"/>
        </w:rPr>
        <w:t xml:space="preserve">indicating a heightened sense of urgency, and a tightening of the rules, in relation to how people channel their </w:t>
      </w:r>
      <w:r w:rsidR="002509B2" w:rsidRPr="00331335">
        <w:rPr>
          <w:rFonts w:ascii="Times New Roman" w:eastAsia="Times New Roman" w:hAnsi="Times New Roman" w:cs="Times New Roman"/>
          <w:lang w:val="en"/>
        </w:rPr>
        <w:t>labor</w:t>
      </w:r>
      <w:r w:rsidR="00D80AA5" w:rsidRPr="00331335">
        <w:rPr>
          <w:rFonts w:ascii="Times New Roman" w:eastAsia="Times New Roman" w:hAnsi="Times New Roman" w:cs="Times New Roman"/>
          <w:lang w:val="en"/>
        </w:rPr>
        <w:t xml:space="preserve"> efforts and resource</w:t>
      </w:r>
      <w:r w:rsidR="00C968E2" w:rsidRPr="00331335">
        <w:rPr>
          <w:rFonts w:ascii="Times New Roman" w:eastAsia="Times New Roman" w:hAnsi="Times New Roman" w:cs="Times New Roman"/>
          <w:lang w:val="en"/>
        </w:rPr>
        <w:t>s towards the pursuit of work.</w:t>
      </w:r>
      <w:r w:rsidR="008C5D61">
        <w:rPr>
          <w:rFonts w:ascii="Times New Roman" w:eastAsia="Times New Roman" w:hAnsi="Times New Roman" w:cs="Times New Roman"/>
          <w:lang w:val="en"/>
        </w:rPr>
        <w:t xml:space="preserve"> I</w:t>
      </w:r>
      <w:r w:rsidR="006C714A" w:rsidRPr="00331335">
        <w:rPr>
          <w:rFonts w:ascii="Times New Roman" w:eastAsia="Times New Roman" w:hAnsi="Times New Roman" w:cs="Times New Roman"/>
          <w:lang w:val="en"/>
        </w:rPr>
        <w:t>n addition,</w:t>
      </w:r>
      <w:r w:rsidR="005C3690" w:rsidRPr="00331335">
        <w:rPr>
          <w:rFonts w:ascii="Times New Roman" w:eastAsia="Times New Roman" w:hAnsi="Times New Roman" w:cs="Times New Roman"/>
          <w:lang w:val="en"/>
        </w:rPr>
        <w:t xml:space="preserve"> it is i</w:t>
      </w:r>
      <w:r w:rsidR="006C714A" w:rsidRPr="00331335">
        <w:rPr>
          <w:rFonts w:ascii="Times New Roman" w:eastAsia="Times New Roman" w:hAnsi="Times New Roman" w:cs="Times New Roman"/>
          <w:lang w:val="en"/>
        </w:rPr>
        <w:t>mportant to point out that while</w:t>
      </w:r>
      <w:r w:rsidR="005C3690" w:rsidRPr="00331335">
        <w:rPr>
          <w:rFonts w:ascii="Times New Roman" w:eastAsia="Times New Roman" w:hAnsi="Times New Roman" w:cs="Times New Roman"/>
          <w:lang w:val="en"/>
        </w:rPr>
        <w:t xml:space="preserve"> there is a redoubling of efforts to get people into employment, the pressures created by work-related requirements, and of the ratcheting up of </w:t>
      </w:r>
      <w:r w:rsidR="0086642A" w:rsidRPr="00331335">
        <w:rPr>
          <w:rFonts w:ascii="Times New Roman" w:eastAsia="Times New Roman" w:hAnsi="Times New Roman" w:cs="Times New Roman"/>
          <w:lang w:val="en"/>
        </w:rPr>
        <w:t xml:space="preserve">labor resource </w:t>
      </w:r>
      <w:r w:rsidR="00E867B5" w:rsidRPr="00331335">
        <w:rPr>
          <w:rFonts w:ascii="Times New Roman" w:eastAsia="Times New Roman" w:hAnsi="Times New Roman" w:cs="Times New Roman"/>
          <w:lang w:val="en"/>
        </w:rPr>
        <w:t>demand</w:t>
      </w:r>
      <w:r w:rsidR="0086642A" w:rsidRPr="00331335">
        <w:rPr>
          <w:rFonts w:ascii="Times New Roman" w:eastAsia="Times New Roman" w:hAnsi="Times New Roman" w:cs="Times New Roman"/>
          <w:lang w:val="en"/>
        </w:rPr>
        <w:t>s</w:t>
      </w:r>
      <w:r w:rsidR="005C3690" w:rsidRPr="00331335">
        <w:rPr>
          <w:rFonts w:ascii="Times New Roman" w:eastAsia="Times New Roman" w:hAnsi="Times New Roman" w:cs="Times New Roman"/>
          <w:lang w:val="en"/>
        </w:rPr>
        <w:t>, may</w:t>
      </w:r>
      <w:r w:rsidR="00D23245" w:rsidRPr="00331335">
        <w:rPr>
          <w:rFonts w:ascii="Times New Roman" w:eastAsia="Times New Roman" w:hAnsi="Times New Roman" w:cs="Times New Roman"/>
          <w:lang w:val="en"/>
        </w:rPr>
        <w:t xml:space="preserve"> produce some negative impacts, </w:t>
      </w:r>
      <w:r w:rsidR="005C3690" w:rsidRPr="00331335">
        <w:rPr>
          <w:rFonts w:ascii="Times New Roman" w:eastAsia="Times New Roman" w:hAnsi="Times New Roman" w:cs="Times New Roman"/>
          <w:lang w:val="en"/>
        </w:rPr>
        <w:t xml:space="preserve">such as on </w:t>
      </w:r>
      <w:r w:rsidR="00E867B5" w:rsidRPr="00331335">
        <w:rPr>
          <w:rFonts w:ascii="Times New Roman" w:eastAsia="Times New Roman" w:hAnsi="Times New Roman" w:cs="Times New Roman"/>
          <w:lang w:val="en"/>
        </w:rPr>
        <w:t>childcare</w:t>
      </w:r>
      <w:r w:rsidR="005C3690" w:rsidRPr="00331335">
        <w:rPr>
          <w:rFonts w:ascii="Times New Roman" w:eastAsia="Times New Roman" w:hAnsi="Times New Roman" w:cs="Times New Roman"/>
          <w:lang w:val="en"/>
        </w:rPr>
        <w:t xml:space="preserve"> responsibilities (Andersen 2020)</w:t>
      </w:r>
      <w:r w:rsidR="00D16A71" w:rsidRPr="00331335">
        <w:rPr>
          <w:rFonts w:ascii="Times New Roman" w:eastAsia="Times New Roman" w:hAnsi="Times New Roman" w:cs="Times New Roman"/>
          <w:lang w:val="en"/>
        </w:rPr>
        <w:t>,</w:t>
      </w:r>
      <w:r w:rsidR="006702A3" w:rsidRPr="00331335">
        <w:rPr>
          <w:rFonts w:ascii="Times New Roman" w:eastAsia="Times New Roman" w:hAnsi="Times New Roman" w:cs="Times New Roman"/>
          <w:lang w:val="en"/>
        </w:rPr>
        <w:t xml:space="preserve"> on food </w:t>
      </w:r>
      <w:r w:rsidR="00094FBA" w:rsidRPr="00331335">
        <w:rPr>
          <w:rFonts w:ascii="Times New Roman" w:eastAsia="Times New Roman" w:hAnsi="Times New Roman" w:cs="Times New Roman"/>
          <w:lang w:val="en"/>
        </w:rPr>
        <w:t>availability</w:t>
      </w:r>
      <w:r w:rsidR="0086642A" w:rsidRPr="00331335">
        <w:rPr>
          <w:rFonts w:ascii="Times New Roman" w:eastAsia="Times New Roman" w:hAnsi="Times New Roman" w:cs="Times New Roman"/>
          <w:lang w:val="en"/>
        </w:rPr>
        <w:t xml:space="preserve"> </w:t>
      </w:r>
      <w:r w:rsidR="006702A3" w:rsidRPr="00331335">
        <w:rPr>
          <w:rFonts w:ascii="Times New Roman" w:eastAsia="Times New Roman" w:hAnsi="Times New Roman" w:cs="Times New Roman"/>
          <w:lang w:val="en"/>
        </w:rPr>
        <w:t>(</w:t>
      </w:r>
      <w:r w:rsidR="00D16A71" w:rsidRPr="00331335">
        <w:rPr>
          <w:rFonts w:ascii="Times New Roman" w:eastAsia="Times New Roman" w:hAnsi="Times New Roman" w:cs="Times New Roman"/>
          <w:lang w:val="en"/>
        </w:rPr>
        <w:t>e.g.</w:t>
      </w:r>
      <w:r w:rsidR="00784983" w:rsidRPr="00331335">
        <w:rPr>
          <w:rFonts w:ascii="Times New Roman" w:eastAsia="Times New Roman" w:hAnsi="Times New Roman" w:cs="Times New Roman"/>
          <w:lang w:val="en"/>
        </w:rPr>
        <w:t xml:space="preserve"> </w:t>
      </w:r>
      <w:r w:rsidR="00D23245" w:rsidRPr="00331335">
        <w:rPr>
          <w:rFonts w:ascii="Times New Roman" w:eastAsia="Times New Roman" w:hAnsi="Times New Roman" w:cs="Times New Roman"/>
          <w:lang w:val="en"/>
        </w:rPr>
        <w:t xml:space="preserve">Pautz </w:t>
      </w:r>
      <w:r w:rsidR="0086642A" w:rsidRPr="00331335">
        <w:rPr>
          <w:rFonts w:ascii="Times New Roman" w:eastAsia="Times New Roman" w:hAnsi="Times New Roman" w:cs="Times New Roman"/>
          <w:lang w:val="en"/>
        </w:rPr>
        <w:t>&amp;</w:t>
      </w:r>
      <w:r w:rsidR="00D23245" w:rsidRPr="00331335">
        <w:rPr>
          <w:rFonts w:ascii="Times New Roman" w:eastAsia="Times New Roman" w:hAnsi="Times New Roman" w:cs="Times New Roman"/>
          <w:lang w:val="en"/>
        </w:rPr>
        <w:t xml:space="preserve"> Dempsey 2022</w:t>
      </w:r>
      <w:r w:rsidR="00BF75DD" w:rsidRPr="00331335">
        <w:rPr>
          <w:rFonts w:ascii="Times New Roman" w:eastAsia="Times New Roman" w:hAnsi="Times New Roman" w:cs="Times New Roman"/>
          <w:lang w:val="en"/>
        </w:rPr>
        <w:t xml:space="preserve">; Williams </w:t>
      </w:r>
      <w:r w:rsidR="00FA3091" w:rsidRPr="00331335">
        <w:rPr>
          <w:rFonts w:ascii="Times New Roman" w:eastAsia="Times New Roman" w:hAnsi="Times New Roman" w:cs="Times New Roman"/>
          <w:lang w:val="en"/>
        </w:rPr>
        <w:t>et al</w:t>
      </w:r>
      <w:r w:rsidR="00A6082D" w:rsidRPr="00331335">
        <w:rPr>
          <w:rFonts w:ascii="Times New Roman" w:eastAsia="Times New Roman" w:hAnsi="Times New Roman" w:cs="Times New Roman"/>
          <w:lang w:val="en"/>
        </w:rPr>
        <w:t>.</w:t>
      </w:r>
      <w:r w:rsidR="00BF75DD" w:rsidRPr="00331335">
        <w:rPr>
          <w:rFonts w:ascii="Times New Roman" w:eastAsia="Times New Roman" w:hAnsi="Times New Roman" w:cs="Times New Roman"/>
          <w:lang w:val="en"/>
        </w:rPr>
        <w:t xml:space="preserve"> 2016</w:t>
      </w:r>
      <w:r w:rsidR="00D23245" w:rsidRPr="00331335">
        <w:rPr>
          <w:rFonts w:ascii="Times New Roman" w:eastAsia="Times New Roman" w:hAnsi="Times New Roman" w:cs="Times New Roman"/>
          <w:lang w:val="en"/>
        </w:rPr>
        <w:t>), or on pressure</w:t>
      </w:r>
      <w:r w:rsidR="00730D57" w:rsidRPr="00331335">
        <w:rPr>
          <w:rFonts w:ascii="Times New Roman" w:eastAsia="Times New Roman" w:hAnsi="Times New Roman" w:cs="Times New Roman"/>
          <w:lang w:val="en"/>
        </w:rPr>
        <w:t>s</w:t>
      </w:r>
      <w:r w:rsidR="00D23245" w:rsidRPr="00331335">
        <w:rPr>
          <w:rFonts w:ascii="Times New Roman" w:eastAsia="Times New Roman" w:hAnsi="Times New Roman" w:cs="Times New Roman"/>
          <w:lang w:val="en"/>
        </w:rPr>
        <w:t xml:space="preserve"> to down skill</w:t>
      </w:r>
      <w:r w:rsidR="00BF75DD" w:rsidRPr="00331335">
        <w:rPr>
          <w:rFonts w:ascii="Times New Roman" w:eastAsia="Times New Roman" w:hAnsi="Times New Roman" w:cs="Times New Roman"/>
          <w:lang w:val="en"/>
        </w:rPr>
        <w:t xml:space="preserve"> (see below)</w:t>
      </w:r>
      <w:r w:rsidR="00D23245" w:rsidRPr="00331335">
        <w:rPr>
          <w:rFonts w:ascii="Times New Roman" w:eastAsia="Times New Roman" w:hAnsi="Times New Roman" w:cs="Times New Roman"/>
          <w:lang w:val="en"/>
        </w:rPr>
        <w:t xml:space="preserve">. </w:t>
      </w:r>
    </w:p>
    <w:p w14:paraId="4BFBD685" w14:textId="77777777" w:rsidR="002509B2" w:rsidRPr="00331335" w:rsidRDefault="002509B2" w:rsidP="002A795D">
      <w:pPr>
        <w:spacing w:after="0" w:line="480" w:lineRule="auto"/>
        <w:jc w:val="both"/>
        <w:rPr>
          <w:rFonts w:ascii="Times New Roman" w:eastAsia="Times New Roman" w:hAnsi="Times New Roman" w:cs="Times New Roman"/>
          <w:lang w:val="en"/>
        </w:rPr>
      </w:pPr>
    </w:p>
    <w:p w14:paraId="1BC1401F" w14:textId="0AC5F5B8" w:rsidR="0007484E" w:rsidRPr="00EB68A3" w:rsidRDefault="002509B2" w:rsidP="00EB68A3">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Finally</w:t>
      </w:r>
      <w:r w:rsidR="00D80AA5" w:rsidRPr="00331335">
        <w:rPr>
          <w:rFonts w:ascii="Times New Roman" w:eastAsia="Times New Roman" w:hAnsi="Times New Roman" w:cs="Times New Roman"/>
          <w:lang w:val="en"/>
        </w:rPr>
        <w:t xml:space="preserve">, </w:t>
      </w:r>
      <w:r w:rsidR="0019591D" w:rsidRPr="00331335">
        <w:rPr>
          <w:rFonts w:ascii="Times New Roman" w:eastAsia="Times New Roman" w:hAnsi="Times New Roman" w:cs="Times New Roman"/>
          <w:lang w:val="en"/>
        </w:rPr>
        <w:t xml:space="preserve">one of the </w:t>
      </w:r>
      <w:r w:rsidR="00D80AA5" w:rsidRPr="00331335">
        <w:rPr>
          <w:rFonts w:ascii="Times New Roman" w:eastAsia="Times New Roman" w:hAnsi="Times New Roman" w:cs="Times New Roman"/>
          <w:lang w:val="en"/>
        </w:rPr>
        <w:t>function</w:t>
      </w:r>
      <w:r w:rsidR="0019591D" w:rsidRPr="00331335">
        <w:rPr>
          <w:rFonts w:ascii="Times New Roman" w:eastAsia="Times New Roman" w:hAnsi="Times New Roman" w:cs="Times New Roman"/>
          <w:lang w:val="en"/>
        </w:rPr>
        <w:t>s</w:t>
      </w:r>
      <w:r w:rsidR="00D80AA5" w:rsidRPr="00331335">
        <w:rPr>
          <w:rFonts w:ascii="Times New Roman" w:eastAsia="Times New Roman" w:hAnsi="Times New Roman" w:cs="Times New Roman"/>
          <w:lang w:val="en"/>
        </w:rPr>
        <w:t xml:space="preserve"> of the workfare system is how its mechanisms and strategies</w:t>
      </w:r>
      <w:r w:rsidR="0019591D" w:rsidRPr="00331335">
        <w:rPr>
          <w:rFonts w:ascii="Times New Roman" w:eastAsia="Times New Roman" w:hAnsi="Times New Roman" w:cs="Times New Roman"/>
          <w:lang w:val="en"/>
        </w:rPr>
        <w:t>, as part of the regulatory endeavor (</w:t>
      </w:r>
      <w:proofErr w:type="gramStart"/>
      <w:r w:rsidR="00C33EFE" w:rsidRPr="00331335">
        <w:rPr>
          <w:rFonts w:ascii="Times New Roman" w:eastAsia="Times New Roman" w:hAnsi="Times New Roman" w:cs="Times New Roman"/>
          <w:lang w:val="en"/>
        </w:rPr>
        <w:t>e.g</w:t>
      </w:r>
      <w:r w:rsidR="0019591D" w:rsidRPr="00331335">
        <w:rPr>
          <w:rFonts w:ascii="Times New Roman" w:eastAsia="Times New Roman" w:hAnsi="Times New Roman" w:cs="Times New Roman"/>
          <w:lang w:val="en"/>
        </w:rPr>
        <w:t>.</w:t>
      </w:r>
      <w:proofErr w:type="gramEnd"/>
      <w:r w:rsidR="0019591D" w:rsidRPr="00331335">
        <w:rPr>
          <w:rFonts w:ascii="Times New Roman" w:eastAsia="Times New Roman" w:hAnsi="Times New Roman" w:cs="Times New Roman"/>
          <w:lang w:val="en"/>
        </w:rPr>
        <w:t xml:space="preserve"> balancing goals, welfare </w:t>
      </w:r>
      <w:proofErr w:type="spellStart"/>
      <w:r w:rsidR="0019591D" w:rsidRPr="00331335">
        <w:rPr>
          <w:rFonts w:ascii="Times New Roman" w:eastAsia="Times New Roman" w:hAnsi="Times New Roman" w:cs="Times New Roman"/>
          <w:lang w:val="en"/>
        </w:rPr>
        <w:t>responsibilization</w:t>
      </w:r>
      <w:proofErr w:type="spellEnd"/>
      <w:r w:rsidR="0019591D" w:rsidRPr="00331335">
        <w:rPr>
          <w:rFonts w:ascii="Times New Roman" w:eastAsia="Times New Roman" w:hAnsi="Times New Roman" w:cs="Times New Roman"/>
          <w:lang w:val="en"/>
        </w:rPr>
        <w:t>, fiscal stability),</w:t>
      </w:r>
      <w:r w:rsidR="00D80AA5" w:rsidRPr="00331335">
        <w:rPr>
          <w:rFonts w:ascii="Times New Roman" w:eastAsia="Times New Roman" w:hAnsi="Times New Roman" w:cs="Times New Roman"/>
          <w:lang w:val="en"/>
        </w:rPr>
        <w:t xml:space="preserve"> </w:t>
      </w:r>
      <w:r w:rsidR="0019591D" w:rsidRPr="00331335">
        <w:rPr>
          <w:rFonts w:ascii="Times New Roman" w:eastAsia="Times New Roman" w:hAnsi="Times New Roman" w:cs="Times New Roman"/>
          <w:lang w:val="en"/>
        </w:rPr>
        <w:t xml:space="preserve">steer claimants towards producing and using their own labor resources. The intrusiveness of these mechanisms is considerable, to the </w:t>
      </w:r>
      <w:r w:rsidR="007B2670" w:rsidRPr="00331335">
        <w:rPr>
          <w:rFonts w:ascii="Times New Roman" w:eastAsia="Times New Roman" w:hAnsi="Times New Roman" w:cs="Times New Roman"/>
          <w:lang w:val="en"/>
        </w:rPr>
        <w:t xml:space="preserve">point </w:t>
      </w:r>
      <w:r w:rsidR="0019591D" w:rsidRPr="00331335">
        <w:rPr>
          <w:rFonts w:ascii="Times New Roman" w:eastAsia="Times New Roman" w:hAnsi="Times New Roman" w:cs="Times New Roman"/>
          <w:lang w:val="en"/>
        </w:rPr>
        <w:t xml:space="preserve">where they </w:t>
      </w:r>
      <w:r w:rsidR="00D80AA5" w:rsidRPr="00331335">
        <w:rPr>
          <w:rFonts w:ascii="Times New Roman" w:eastAsia="Times New Roman" w:hAnsi="Times New Roman" w:cs="Times New Roman"/>
          <w:lang w:val="en"/>
        </w:rPr>
        <w:t xml:space="preserve">may require </w:t>
      </w:r>
      <w:r w:rsidR="0019591D" w:rsidRPr="00331335">
        <w:rPr>
          <w:rFonts w:ascii="Times New Roman" w:eastAsia="Times New Roman" w:hAnsi="Times New Roman" w:cs="Times New Roman"/>
          <w:lang w:val="en"/>
        </w:rPr>
        <w:t>claimants</w:t>
      </w:r>
      <w:r w:rsidR="008C5D61">
        <w:rPr>
          <w:rFonts w:ascii="Times New Roman" w:eastAsia="Times New Roman" w:hAnsi="Times New Roman" w:cs="Times New Roman"/>
          <w:lang w:val="en"/>
        </w:rPr>
        <w:t xml:space="preserve"> to</w:t>
      </w:r>
      <w:r w:rsidR="00D80AA5" w:rsidRPr="00331335">
        <w:rPr>
          <w:rFonts w:ascii="Times New Roman" w:eastAsia="Times New Roman" w:hAnsi="Times New Roman" w:cs="Times New Roman"/>
          <w:lang w:val="en"/>
        </w:rPr>
        <w:t xml:space="preserve"> </w:t>
      </w:r>
      <w:r w:rsidR="0019591D" w:rsidRPr="00331335">
        <w:rPr>
          <w:rFonts w:ascii="Times New Roman" w:eastAsia="Times New Roman" w:hAnsi="Times New Roman" w:cs="Times New Roman"/>
          <w:lang w:val="en"/>
        </w:rPr>
        <w:t xml:space="preserve">invest in altering their </w:t>
      </w:r>
      <w:r w:rsidR="00D80AA5" w:rsidRPr="00331335">
        <w:rPr>
          <w:rFonts w:ascii="Times New Roman" w:eastAsia="Times New Roman" w:hAnsi="Times New Roman" w:cs="Times New Roman"/>
          <w:lang w:val="en"/>
        </w:rPr>
        <w:t>personal characteristics</w:t>
      </w:r>
      <w:r w:rsidR="00BF53BC" w:rsidRPr="00331335">
        <w:rPr>
          <w:rFonts w:ascii="Times New Roman" w:eastAsia="Times New Roman" w:hAnsi="Times New Roman" w:cs="Times New Roman"/>
          <w:lang w:val="en"/>
        </w:rPr>
        <w:t xml:space="preserve"> t</w:t>
      </w:r>
      <w:r w:rsidR="00D80AA5" w:rsidRPr="00331335">
        <w:rPr>
          <w:rFonts w:ascii="Times New Roman" w:eastAsia="Times New Roman" w:hAnsi="Times New Roman" w:cs="Times New Roman"/>
          <w:lang w:val="en"/>
        </w:rPr>
        <w:t xml:space="preserve">o make themselves </w:t>
      </w:r>
      <w:r w:rsidR="0019591D" w:rsidRPr="00331335">
        <w:rPr>
          <w:rFonts w:ascii="Times New Roman" w:eastAsia="Times New Roman" w:hAnsi="Times New Roman" w:cs="Times New Roman"/>
          <w:lang w:val="en"/>
        </w:rPr>
        <w:t>more appealing to labor markets.</w:t>
      </w:r>
      <w:r w:rsidR="008C5D61">
        <w:rPr>
          <w:rFonts w:ascii="Times New Roman" w:eastAsia="Times New Roman" w:hAnsi="Times New Roman" w:cs="Times New Roman"/>
          <w:lang w:val="en"/>
        </w:rPr>
        <w:t xml:space="preserve"> E</w:t>
      </w:r>
      <w:r w:rsidR="00BF53BC" w:rsidRPr="00331335">
        <w:rPr>
          <w:rFonts w:ascii="Times New Roman" w:eastAsia="Times New Roman" w:hAnsi="Times New Roman" w:cs="Times New Roman"/>
          <w:lang w:val="en"/>
        </w:rPr>
        <w:t xml:space="preserve">ven </w:t>
      </w:r>
      <w:r w:rsidR="005601EC" w:rsidRPr="00331335">
        <w:rPr>
          <w:rFonts w:ascii="Times New Roman" w:eastAsia="Times New Roman" w:hAnsi="Times New Roman" w:cs="Times New Roman"/>
          <w:lang w:val="en"/>
        </w:rPr>
        <w:t>the claimant’s presentation</w:t>
      </w:r>
      <w:r w:rsidR="00BF53BC" w:rsidRPr="00331335">
        <w:rPr>
          <w:rFonts w:ascii="Times New Roman" w:eastAsia="Times New Roman" w:hAnsi="Times New Roman" w:cs="Times New Roman"/>
          <w:lang w:val="en"/>
        </w:rPr>
        <w:t xml:space="preserve"> is judged by the system </w:t>
      </w:r>
      <w:r w:rsidR="00BF16BC" w:rsidRPr="00331335">
        <w:rPr>
          <w:rFonts w:ascii="Times New Roman" w:eastAsia="Times New Roman" w:hAnsi="Times New Roman" w:cs="Times New Roman"/>
          <w:lang w:val="en"/>
        </w:rPr>
        <w:t xml:space="preserve">in resource terms, </w:t>
      </w:r>
      <w:r w:rsidR="00BF53BC" w:rsidRPr="00331335">
        <w:rPr>
          <w:rFonts w:ascii="Times New Roman" w:eastAsia="Times New Roman" w:hAnsi="Times New Roman" w:cs="Times New Roman"/>
          <w:lang w:val="en"/>
        </w:rPr>
        <w:t>as either useful or not</w:t>
      </w:r>
      <w:r w:rsidR="00BF16BC" w:rsidRPr="00331335">
        <w:rPr>
          <w:rFonts w:ascii="Times New Roman" w:eastAsia="Times New Roman" w:hAnsi="Times New Roman" w:cs="Times New Roman"/>
          <w:lang w:val="en"/>
        </w:rPr>
        <w:t xml:space="preserve">. </w:t>
      </w:r>
      <w:r w:rsidR="0019591D" w:rsidRPr="00331335">
        <w:rPr>
          <w:rFonts w:ascii="Times New Roman" w:eastAsia="Times New Roman" w:hAnsi="Times New Roman" w:cs="Times New Roman"/>
          <w:lang w:val="en"/>
        </w:rPr>
        <w:t>The</w:t>
      </w:r>
      <w:r w:rsidR="00D80AA5" w:rsidRPr="00331335">
        <w:rPr>
          <w:rFonts w:ascii="Times New Roman" w:eastAsia="Times New Roman" w:hAnsi="Times New Roman" w:cs="Times New Roman"/>
          <w:lang w:val="en"/>
        </w:rPr>
        <w:t xml:space="preserve"> depiction of labor as an asset produced by welfare recipients enables us to better understand regulatory welfare state operations as processes built around the</w:t>
      </w:r>
      <w:r w:rsidR="00760FC2" w:rsidRPr="00331335">
        <w:rPr>
          <w:rFonts w:ascii="Times New Roman" w:eastAsia="Times New Roman" w:hAnsi="Times New Roman" w:cs="Times New Roman"/>
          <w:lang w:val="en"/>
        </w:rPr>
        <w:t xml:space="preserve"> management</w:t>
      </w:r>
      <w:r w:rsidR="00D80AA5" w:rsidRPr="00331335">
        <w:rPr>
          <w:rFonts w:ascii="Times New Roman" w:eastAsia="Times New Roman" w:hAnsi="Times New Roman" w:cs="Times New Roman"/>
          <w:lang w:val="en"/>
        </w:rPr>
        <w:t xml:space="preserve"> of</w:t>
      </w:r>
      <w:r w:rsidR="009120E4" w:rsidRPr="00331335">
        <w:rPr>
          <w:rFonts w:ascii="Times New Roman" w:eastAsia="Times New Roman" w:hAnsi="Times New Roman" w:cs="Times New Roman"/>
          <w:lang w:val="en"/>
        </w:rPr>
        <w:t xml:space="preserve"> and demands placed on</w:t>
      </w:r>
      <w:r w:rsidR="00D80AA5" w:rsidRPr="00331335">
        <w:rPr>
          <w:rFonts w:ascii="Times New Roman" w:eastAsia="Times New Roman" w:hAnsi="Times New Roman" w:cs="Times New Roman"/>
          <w:lang w:val="en"/>
        </w:rPr>
        <w:t xml:space="preserve"> resources</w:t>
      </w:r>
      <w:r w:rsidR="00760FC2" w:rsidRPr="00331335">
        <w:rPr>
          <w:rFonts w:ascii="Times New Roman" w:eastAsia="Times New Roman" w:hAnsi="Times New Roman" w:cs="Times New Roman"/>
          <w:lang w:val="en"/>
        </w:rPr>
        <w:t xml:space="preserve">. </w:t>
      </w:r>
      <w:r w:rsidR="00D80AA5" w:rsidRPr="00331335">
        <w:rPr>
          <w:rFonts w:ascii="Times New Roman" w:eastAsia="Times New Roman" w:hAnsi="Times New Roman" w:cs="Times New Roman"/>
          <w:lang w:val="en"/>
        </w:rPr>
        <w:t>This leads us to the next claimant-g</w:t>
      </w:r>
      <w:r w:rsidR="0019591D" w:rsidRPr="00331335">
        <w:rPr>
          <w:rFonts w:ascii="Times New Roman" w:eastAsia="Times New Roman" w:hAnsi="Times New Roman" w:cs="Times New Roman"/>
          <w:lang w:val="en"/>
        </w:rPr>
        <w:t>enerated resource of relevance</w:t>
      </w:r>
      <w:r w:rsidR="00C27947" w:rsidRPr="00331335">
        <w:rPr>
          <w:rFonts w:ascii="Times New Roman" w:eastAsia="Times New Roman" w:hAnsi="Times New Roman" w:cs="Times New Roman"/>
          <w:lang w:val="en"/>
        </w:rPr>
        <w:t>, which is data</w:t>
      </w:r>
      <w:r w:rsidR="00D45C38" w:rsidRPr="00331335">
        <w:rPr>
          <w:rFonts w:ascii="Times New Roman" w:eastAsia="Times New Roman" w:hAnsi="Times New Roman" w:cs="Times New Roman"/>
          <w:lang w:val="en"/>
        </w:rPr>
        <w:t xml:space="preserve">. The following section considers the implications of a regulatory system </w:t>
      </w:r>
      <w:r w:rsidR="008C5D61">
        <w:rPr>
          <w:rFonts w:ascii="Times New Roman" w:eastAsia="Times New Roman" w:hAnsi="Times New Roman" w:cs="Times New Roman"/>
          <w:lang w:val="en"/>
        </w:rPr>
        <w:t>built on the use of</w:t>
      </w:r>
      <w:r w:rsidR="00D45C38" w:rsidRPr="00331335">
        <w:rPr>
          <w:rFonts w:ascii="Times New Roman" w:eastAsia="Times New Roman" w:hAnsi="Times New Roman" w:cs="Times New Roman"/>
          <w:lang w:val="en"/>
        </w:rPr>
        <w:t xml:space="preserve"> digital technologies. </w:t>
      </w:r>
      <w:bookmarkStart w:id="8" w:name="_Hlk119658727"/>
    </w:p>
    <w:p w14:paraId="26D57726" w14:textId="07F8EFF0" w:rsidR="00B75FCE" w:rsidRPr="00331335" w:rsidRDefault="00760FC2" w:rsidP="002A795D">
      <w:pPr>
        <w:spacing w:after="0" w:line="480" w:lineRule="auto"/>
        <w:rPr>
          <w:rFonts w:ascii="Times New Roman" w:hAnsi="Times New Roman" w:cs="Times New Roman"/>
          <w:b/>
          <w:bCs/>
          <w:lang w:val="en"/>
        </w:rPr>
      </w:pPr>
      <w:r w:rsidRPr="00331335">
        <w:rPr>
          <w:rFonts w:ascii="Times New Roman" w:hAnsi="Times New Roman" w:cs="Times New Roman"/>
          <w:b/>
          <w:bCs/>
          <w:lang w:val="en"/>
        </w:rPr>
        <w:lastRenderedPageBreak/>
        <w:t>DATA</w:t>
      </w:r>
      <w:r w:rsidR="00C019DB" w:rsidRPr="00331335">
        <w:rPr>
          <w:rFonts w:ascii="Times New Roman" w:hAnsi="Times New Roman" w:cs="Times New Roman"/>
          <w:b/>
          <w:bCs/>
          <w:lang w:val="en"/>
        </w:rPr>
        <w:t xml:space="preserve"> </w:t>
      </w:r>
      <w:r w:rsidR="0007484E" w:rsidRPr="00331335">
        <w:rPr>
          <w:rFonts w:ascii="Times New Roman" w:hAnsi="Times New Roman" w:cs="Times New Roman"/>
          <w:b/>
          <w:bCs/>
          <w:lang w:val="en"/>
        </w:rPr>
        <w:t>INTERFERENCES</w:t>
      </w:r>
    </w:p>
    <w:p w14:paraId="6E57DAC1" w14:textId="489AE645" w:rsidR="0083348F" w:rsidRPr="00331335" w:rsidRDefault="00365319"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It is the “UK’s first ‘digital by design’ benefit” (Griffiths 2021</w:t>
      </w:r>
      <w:r w:rsidR="0086642A"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1).</w:t>
      </w:r>
      <w:r w:rsidR="00D86D9D" w:rsidRPr="00331335">
        <w:rPr>
          <w:rFonts w:ascii="Times New Roman" w:eastAsia="Times New Roman" w:hAnsi="Times New Roman" w:cs="Times New Roman"/>
          <w:lang w:val="en"/>
        </w:rPr>
        <w:t xml:space="preserve"> </w:t>
      </w:r>
      <w:r w:rsidR="007B4859" w:rsidRPr="00331335">
        <w:rPr>
          <w:rFonts w:ascii="Times New Roman" w:eastAsia="Times New Roman" w:hAnsi="Times New Roman" w:cs="Times New Roman"/>
          <w:lang w:val="en"/>
        </w:rPr>
        <w:t xml:space="preserve">The quotation </w:t>
      </w:r>
      <w:r w:rsidR="00226A8D" w:rsidRPr="00331335">
        <w:rPr>
          <w:rFonts w:ascii="Times New Roman" w:eastAsia="Times New Roman" w:hAnsi="Times New Roman" w:cs="Times New Roman"/>
          <w:lang w:val="en"/>
        </w:rPr>
        <w:t>provides</w:t>
      </w:r>
      <w:r w:rsidR="006F563A" w:rsidRPr="00331335">
        <w:rPr>
          <w:rFonts w:ascii="Times New Roman" w:eastAsia="Times New Roman" w:hAnsi="Times New Roman" w:cs="Times New Roman"/>
          <w:lang w:val="en"/>
        </w:rPr>
        <w:t xml:space="preserve"> </w:t>
      </w:r>
      <w:r w:rsidR="007B4859" w:rsidRPr="00331335">
        <w:rPr>
          <w:rFonts w:ascii="Times New Roman" w:eastAsia="Times New Roman" w:hAnsi="Times New Roman" w:cs="Times New Roman"/>
          <w:lang w:val="en"/>
        </w:rPr>
        <w:t>an</w:t>
      </w:r>
      <w:r w:rsidR="006F563A" w:rsidRPr="00331335">
        <w:rPr>
          <w:rFonts w:ascii="Times New Roman" w:eastAsia="Times New Roman" w:hAnsi="Times New Roman" w:cs="Times New Roman"/>
          <w:lang w:val="en"/>
        </w:rPr>
        <w:t xml:space="preserve"> </w:t>
      </w:r>
      <w:r w:rsidR="007B4859" w:rsidRPr="00331335">
        <w:rPr>
          <w:rFonts w:ascii="Times New Roman" w:eastAsia="Times New Roman" w:hAnsi="Times New Roman" w:cs="Times New Roman"/>
          <w:lang w:val="en"/>
        </w:rPr>
        <w:t xml:space="preserve">insight </w:t>
      </w:r>
      <w:r w:rsidR="006F563A" w:rsidRPr="00331335">
        <w:rPr>
          <w:rFonts w:ascii="Times New Roman" w:eastAsia="Times New Roman" w:hAnsi="Times New Roman" w:cs="Times New Roman"/>
          <w:lang w:val="en"/>
        </w:rPr>
        <w:t xml:space="preserve">into the </w:t>
      </w:r>
      <w:r w:rsidRPr="00331335">
        <w:rPr>
          <w:rFonts w:ascii="Times New Roman" w:eastAsia="Times New Roman" w:hAnsi="Times New Roman" w:cs="Times New Roman"/>
          <w:lang w:val="en"/>
        </w:rPr>
        <w:t xml:space="preserve">scale and significance of the </w:t>
      </w:r>
      <w:r w:rsidR="006F563A" w:rsidRPr="00331335">
        <w:rPr>
          <w:rFonts w:ascii="Times New Roman" w:eastAsia="Times New Roman" w:hAnsi="Times New Roman" w:cs="Times New Roman"/>
          <w:lang w:val="en"/>
        </w:rPr>
        <w:t>transforming</w:t>
      </w:r>
      <w:r w:rsidR="006F563A" w:rsidRPr="00331335" w:rsidDel="006F563A">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social security sector and</w:t>
      </w:r>
      <w:r w:rsidR="007832C5"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the </w:t>
      </w:r>
      <w:r w:rsidR="00C5615F" w:rsidRPr="00331335">
        <w:rPr>
          <w:rFonts w:ascii="Times New Roman" w:eastAsia="Times New Roman" w:hAnsi="Times New Roman" w:cs="Times New Roman"/>
          <w:lang w:val="en"/>
        </w:rPr>
        <w:t>ever-changing</w:t>
      </w:r>
      <w:r w:rsidRPr="00331335">
        <w:rPr>
          <w:rFonts w:ascii="Times New Roman" w:eastAsia="Times New Roman" w:hAnsi="Times New Roman" w:cs="Times New Roman"/>
          <w:lang w:val="en"/>
        </w:rPr>
        <w:t xml:space="preserve"> state enterprise </w:t>
      </w:r>
      <w:r w:rsidR="007B4859" w:rsidRPr="00331335">
        <w:rPr>
          <w:rFonts w:ascii="Times New Roman" w:eastAsia="Times New Roman" w:hAnsi="Times New Roman" w:cs="Times New Roman"/>
          <w:lang w:val="en"/>
        </w:rPr>
        <w:t>being</w:t>
      </w:r>
      <w:r w:rsidR="00D86D9D" w:rsidRPr="00331335">
        <w:rPr>
          <w:rFonts w:ascii="Times New Roman" w:eastAsia="Times New Roman" w:hAnsi="Times New Roman" w:cs="Times New Roman"/>
          <w:lang w:val="en"/>
        </w:rPr>
        <w:t xml:space="preserve"> </w:t>
      </w:r>
      <w:r w:rsidR="005B3E20" w:rsidRPr="00331335">
        <w:rPr>
          <w:rFonts w:ascii="Times New Roman" w:eastAsia="Times New Roman" w:hAnsi="Times New Roman" w:cs="Times New Roman"/>
          <w:lang w:val="en"/>
        </w:rPr>
        <w:t xml:space="preserve">developed to </w:t>
      </w:r>
      <w:r w:rsidR="00D86D9D" w:rsidRPr="00331335">
        <w:rPr>
          <w:rFonts w:ascii="Times New Roman" w:eastAsia="Times New Roman" w:hAnsi="Times New Roman" w:cs="Times New Roman"/>
          <w:lang w:val="en"/>
        </w:rPr>
        <w:t>operationalize</w:t>
      </w:r>
      <w:r w:rsidR="005B3E20"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Universal Credit.</w:t>
      </w:r>
      <w:r w:rsidR="00BF16BC" w:rsidRPr="00331335">
        <w:rPr>
          <w:rFonts w:ascii="Times New Roman" w:eastAsia="Times New Roman" w:hAnsi="Times New Roman" w:cs="Times New Roman"/>
          <w:lang w:val="en"/>
        </w:rPr>
        <w:t xml:space="preserve"> </w:t>
      </w:r>
      <w:r w:rsidR="007B4859" w:rsidRPr="00331335">
        <w:rPr>
          <w:rFonts w:ascii="Times New Roman" w:eastAsia="Times New Roman" w:hAnsi="Times New Roman" w:cs="Times New Roman"/>
          <w:lang w:val="en"/>
        </w:rPr>
        <w:t xml:space="preserve">Both the </w:t>
      </w:r>
      <w:r w:rsidR="00B75FCE" w:rsidRPr="00331335">
        <w:rPr>
          <w:rFonts w:ascii="Times New Roman" w:eastAsia="Times New Roman" w:hAnsi="Times New Roman" w:cs="Times New Roman"/>
          <w:lang w:val="en"/>
        </w:rPr>
        <w:t>2012 and 2016</w:t>
      </w:r>
      <w:r w:rsidR="00857FD0" w:rsidRPr="00331335">
        <w:rPr>
          <w:rFonts w:ascii="Times New Roman" w:eastAsia="Times New Roman" w:hAnsi="Times New Roman" w:cs="Times New Roman"/>
          <w:lang w:val="en"/>
        </w:rPr>
        <w:t xml:space="preserve"> </w:t>
      </w:r>
      <w:r w:rsidR="00226A8D" w:rsidRPr="00331335">
        <w:rPr>
          <w:rFonts w:ascii="Times New Roman" w:eastAsia="Times New Roman" w:hAnsi="Times New Roman" w:cs="Times New Roman"/>
          <w:lang w:val="en"/>
        </w:rPr>
        <w:t xml:space="preserve">Acts </w:t>
      </w:r>
      <w:r w:rsidR="00857FD0" w:rsidRPr="00331335">
        <w:rPr>
          <w:rFonts w:ascii="Times New Roman" w:eastAsia="Times New Roman" w:hAnsi="Times New Roman" w:cs="Times New Roman"/>
          <w:lang w:val="en"/>
        </w:rPr>
        <w:t>are supported by</w:t>
      </w:r>
      <w:r w:rsidR="002001BC" w:rsidRPr="00331335">
        <w:rPr>
          <w:rFonts w:ascii="Times New Roman" w:eastAsia="Times New Roman" w:hAnsi="Times New Roman" w:cs="Times New Roman"/>
          <w:lang w:val="en"/>
        </w:rPr>
        <w:t xml:space="preserve"> </w:t>
      </w:r>
      <w:r w:rsidR="00B0633F" w:rsidRPr="00331335">
        <w:rPr>
          <w:rFonts w:ascii="Times New Roman" w:eastAsia="Times New Roman" w:hAnsi="Times New Roman" w:cs="Times New Roman"/>
          <w:lang w:val="en"/>
        </w:rPr>
        <w:t xml:space="preserve">new </w:t>
      </w:r>
      <w:r w:rsidR="002001BC" w:rsidRPr="00331335">
        <w:rPr>
          <w:rFonts w:ascii="Times New Roman" w:eastAsia="Times New Roman" w:hAnsi="Times New Roman" w:cs="Times New Roman"/>
          <w:lang w:val="en"/>
        </w:rPr>
        <w:t>and</w:t>
      </w:r>
      <w:r w:rsidR="00D86D9D" w:rsidRPr="00331335">
        <w:rPr>
          <w:rFonts w:ascii="Times New Roman" w:eastAsia="Times New Roman" w:hAnsi="Times New Roman" w:cs="Times New Roman"/>
          <w:lang w:val="en"/>
        </w:rPr>
        <w:t xml:space="preserve"> </w:t>
      </w:r>
      <w:r w:rsidR="002001BC" w:rsidRPr="00331335">
        <w:rPr>
          <w:rFonts w:ascii="Times New Roman" w:eastAsia="Times New Roman" w:hAnsi="Times New Roman" w:cs="Times New Roman"/>
          <w:lang w:val="en"/>
        </w:rPr>
        <w:t xml:space="preserve">evolving implementation </w:t>
      </w:r>
      <w:r w:rsidR="00B0633F" w:rsidRPr="00331335">
        <w:rPr>
          <w:rFonts w:ascii="Times New Roman" w:eastAsia="Times New Roman" w:hAnsi="Times New Roman" w:cs="Times New Roman"/>
          <w:lang w:val="en"/>
        </w:rPr>
        <w:t xml:space="preserve">mechanisms </w:t>
      </w:r>
      <w:r w:rsidR="002001BC" w:rsidRPr="00331335">
        <w:rPr>
          <w:rFonts w:ascii="Times New Roman" w:eastAsia="Times New Roman" w:hAnsi="Times New Roman" w:cs="Times New Roman"/>
          <w:lang w:val="en"/>
        </w:rPr>
        <w:t xml:space="preserve">that use </w:t>
      </w:r>
      <w:r w:rsidR="005B3E20" w:rsidRPr="00331335">
        <w:rPr>
          <w:rFonts w:ascii="Times New Roman" w:eastAsia="Times New Roman" w:hAnsi="Times New Roman" w:cs="Times New Roman"/>
          <w:lang w:val="en"/>
        </w:rPr>
        <w:t>several</w:t>
      </w:r>
      <w:r w:rsidR="002001BC" w:rsidRPr="00331335">
        <w:rPr>
          <w:rFonts w:ascii="Times New Roman" w:eastAsia="Times New Roman" w:hAnsi="Times New Roman" w:cs="Times New Roman"/>
          <w:lang w:val="en"/>
        </w:rPr>
        <w:t xml:space="preserve"> technological support </w:t>
      </w:r>
      <w:r w:rsidR="00B75FCE" w:rsidRPr="00331335">
        <w:rPr>
          <w:rFonts w:ascii="Times New Roman" w:eastAsia="Times New Roman" w:hAnsi="Times New Roman" w:cs="Times New Roman"/>
          <w:lang w:val="en"/>
        </w:rPr>
        <w:t>systems</w:t>
      </w:r>
      <w:r w:rsidR="002001BC" w:rsidRPr="00331335">
        <w:rPr>
          <w:rFonts w:ascii="Times New Roman" w:eastAsia="Times New Roman" w:hAnsi="Times New Roman" w:cs="Times New Roman"/>
          <w:lang w:val="en"/>
        </w:rPr>
        <w:t xml:space="preserve">, </w:t>
      </w:r>
      <w:r w:rsidR="00226A8D" w:rsidRPr="00331335">
        <w:rPr>
          <w:rFonts w:ascii="Times New Roman" w:eastAsia="Times New Roman" w:hAnsi="Times New Roman" w:cs="Times New Roman"/>
          <w:lang w:val="en"/>
        </w:rPr>
        <w:t>such as</w:t>
      </w:r>
      <w:r w:rsidR="007B4859" w:rsidRPr="00331335">
        <w:rPr>
          <w:rFonts w:ascii="Times New Roman" w:eastAsia="Times New Roman" w:hAnsi="Times New Roman" w:cs="Times New Roman"/>
          <w:lang w:val="en"/>
        </w:rPr>
        <w:t xml:space="preserve"> </w:t>
      </w:r>
      <w:r w:rsidR="00B75FCE" w:rsidRPr="00331335">
        <w:rPr>
          <w:rFonts w:ascii="Times New Roman" w:eastAsia="Times New Roman" w:hAnsi="Times New Roman" w:cs="Times New Roman"/>
          <w:lang w:val="en"/>
        </w:rPr>
        <w:t>information technology platforms, algorithmic decision</w:t>
      </w:r>
      <w:r w:rsidR="002001BC" w:rsidRPr="00331335">
        <w:rPr>
          <w:rFonts w:ascii="Times New Roman" w:eastAsia="Times New Roman" w:hAnsi="Times New Roman" w:cs="Times New Roman"/>
          <w:lang w:val="en"/>
        </w:rPr>
        <w:t>-</w:t>
      </w:r>
      <w:r w:rsidR="00B75FCE" w:rsidRPr="00331335">
        <w:rPr>
          <w:rFonts w:ascii="Times New Roman" w:eastAsia="Times New Roman" w:hAnsi="Times New Roman" w:cs="Times New Roman"/>
          <w:lang w:val="en"/>
        </w:rPr>
        <w:t>making</w:t>
      </w:r>
      <w:r w:rsidR="00DF26B9" w:rsidRPr="00331335">
        <w:rPr>
          <w:rFonts w:ascii="Times New Roman" w:eastAsia="Times New Roman" w:hAnsi="Times New Roman" w:cs="Times New Roman"/>
          <w:lang w:val="en"/>
        </w:rPr>
        <w:t xml:space="preserve"> frameworks</w:t>
      </w:r>
      <w:r w:rsidR="00C66250" w:rsidRPr="00331335">
        <w:rPr>
          <w:rFonts w:ascii="Times New Roman" w:eastAsia="Times New Roman" w:hAnsi="Times New Roman" w:cs="Times New Roman"/>
          <w:lang w:val="en"/>
        </w:rPr>
        <w:t xml:space="preserve"> (Yeung 2018)</w:t>
      </w:r>
      <w:r w:rsidR="00B75FCE" w:rsidRPr="00331335">
        <w:rPr>
          <w:rFonts w:ascii="Times New Roman" w:eastAsia="Times New Roman" w:hAnsi="Times New Roman" w:cs="Times New Roman"/>
          <w:lang w:val="en"/>
        </w:rPr>
        <w:t xml:space="preserve">, </w:t>
      </w:r>
      <w:r w:rsidR="002001BC" w:rsidRPr="00331335">
        <w:rPr>
          <w:rFonts w:ascii="Times New Roman" w:eastAsia="Times New Roman" w:hAnsi="Times New Roman" w:cs="Times New Roman"/>
          <w:lang w:val="en"/>
        </w:rPr>
        <w:t xml:space="preserve">and </w:t>
      </w:r>
      <w:r w:rsidR="00B75FCE" w:rsidRPr="00331335">
        <w:rPr>
          <w:rFonts w:ascii="Times New Roman" w:eastAsia="Times New Roman" w:hAnsi="Times New Roman" w:cs="Times New Roman"/>
          <w:lang w:val="en"/>
        </w:rPr>
        <w:t>data dragnets</w:t>
      </w:r>
      <w:r w:rsidR="00200594" w:rsidRPr="00331335">
        <w:rPr>
          <w:rFonts w:ascii="Times New Roman" w:eastAsia="Times New Roman" w:hAnsi="Times New Roman" w:cs="Times New Roman"/>
          <w:lang w:val="en"/>
        </w:rPr>
        <w:t xml:space="preserve"> (</w:t>
      </w:r>
      <w:r w:rsidR="00BE5B90" w:rsidRPr="00331335">
        <w:rPr>
          <w:rFonts w:ascii="Times New Roman" w:eastAsia="Times New Roman" w:hAnsi="Times New Roman" w:cs="Times New Roman"/>
          <w:lang w:val="en"/>
        </w:rPr>
        <w:t xml:space="preserve">see </w:t>
      </w:r>
      <w:r w:rsidR="00200594" w:rsidRPr="00331335">
        <w:rPr>
          <w:rFonts w:ascii="Times New Roman" w:eastAsia="Times New Roman" w:hAnsi="Times New Roman" w:cs="Times New Roman"/>
          <w:lang w:val="en"/>
        </w:rPr>
        <w:t xml:space="preserve">Fourcade </w:t>
      </w:r>
      <w:r w:rsidR="0086642A" w:rsidRPr="00331335">
        <w:rPr>
          <w:rFonts w:ascii="Times New Roman" w:eastAsia="Times New Roman" w:hAnsi="Times New Roman" w:cs="Times New Roman"/>
          <w:lang w:val="en"/>
        </w:rPr>
        <w:t>&amp;</w:t>
      </w:r>
      <w:r w:rsidR="00200594" w:rsidRPr="00331335">
        <w:rPr>
          <w:rFonts w:ascii="Times New Roman" w:eastAsia="Times New Roman" w:hAnsi="Times New Roman" w:cs="Times New Roman"/>
          <w:lang w:val="en"/>
        </w:rPr>
        <w:t xml:space="preserve"> Healy 2017)</w:t>
      </w:r>
      <w:r w:rsidR="00B75FCE" w:rsidRPr="00331335">
        <w:rPr>
          <w:rFonts w:ascii="Times New Roman" w:eastAsia="Times New Roman" w:hAnsi="Times New Roman" w:cs="Times New Roman"/>
          <w:lang w:val="en"/>
        </w:rPr>
        <w:t>.</w:t>
      </w:r>
      <w:r w:rsidR="002001BC" w:rsidRPr="00331335">
        <w:rPr>
          <w:rFonts w:ascii="Times New Roman" w:eastAsia="Times New Roman" w:hAnsi="Times New Roman" w:cs="Times New Roman"/>
          <w:lang w:val="en"/>
        </w:rPr>
        <w:t xml:space="preserve"> The </w:t>
      </w:r>
      <w:r w:rsidR="007B4859" w:rsidRPr="00331335">
        <w:rPr>
          <w:rFonts w:ascii="Times New Roman" w:eastAsia="Times New Roman" w:hAnsi="Times New Roman" w:cs="Times New Roman"/>
          <w:lang w:val="en"/>
        </w:rPr>
        <w:t xml:space="preserve">purpose of </w:t>
      </w:r>
      <w:r w:rsidR="00667B40" w:rsidRPr="00331335">
        <w:rPr>
          <w:rFonts w:ascii="Times New Roman" w:eastAsia="Times New Roman" w:hAnsi="Times New Roman" w:cs="Times New Roman"/>
          <w:lang w:val="en"/>
        </w:rPr>
        <w:t>these expansive</w:t>
      </w:r>
      <w:r w:rsidR="002001BC" w:rsidRPr="00331335">
        <w:rPr>
          <w:rFonts w:ascii="Times New Roman" w:eastAsia="Times New Roman" w:hAnsi="Times New Roman" w:cs="Times New Roman"/>
          <w:lang w:val="en"/>
        </w:rPr>
        <w:t xml:space="preserve"> digital methods</w:t>
      </w:r>
      <w:r w:rsidR="00E016C1" w:rsidRPr="00331335">
        <w:rPr>
          <w:rFonts w:ascii="Times New Roman" w:eastAsia="Times New Roman" w:hAnsi="Times New Roman" w:cs="Times New Roman"/>
          <w:lang w:val="en"/>
        </w:rPr>
        <w:t xml:space="preserve"> </w:t>
      </w:r>
      <w:r w:rsidR="00667B40" w:rsidRPr="00331335">
        <w:rPr>
          <w:rFonts w:ascii="Times New Roman" w:eastAsia="Times New Roman" w:hAnsi="Times New Roman" w:cs="Times New Roman"/>
          <w:lang w:val="en"/>
        </w:rPr>
        <w:t>for</w:t>
      </w:r>
      <w:r w:rsidR="00E016C1" w:rsidRPr="00331335">
        <w:rPr>
          <w:rFonts w:ascii="Times New Roman" w:eastAsia="Times New Roman" w:hAnsi="Times New Roman" w:cs="Times New Roman"/>
          <w:lang w:val="en"/>
        </w:rPr>
        <w:t xml:space="preserve"> </w:t>
      </w:r>
      <w:r w:rsidR="00B0633F" w:rsidRPr="00331335">
        <w:rPr>
          <w:rFonts w:ascii="Times New Roman" w:eastAsia="Times New Roman" w:hAnsi="Times New Roman" w:cs="Times New Roman"/>
          <w:lang w:val="en"/>
        </w:rPr>
        <w:t>collect</w:t>
      </w:r>
      <w:r w:rsidR="00667B40" w:rsidRPr="00331335">
        <w:rPr>
          <w:rFonts w:ascii="Times New Roman" w:eastAsia="Times New Roman" w:hAnsi="Times New Roman" w:cs="Times New Roman"/>
          <w:lang w:val="en"/>
        </w:rPr>
        <w:t>ing</w:t>
      </w:r>
      <w:r w:rsidR="00B0633F" w:rsidRPr="00331335">
        <w:rPr>
          <w:rFonts w:ascii="Times New Roman" w:eastAsia="Times New Roman" w:hAnsi="Times New Roman" w:cs="Times New Roman"/>
          <w:lang w:val="en"/>
        </w:rPr>
        <w:t xml:space="preserve"> and process</w:t>
      </w:r>
      <w:r w:rsidR="00667B40" w:rsidRPr="00331335">
        <w:rPr>
          <w:rFonts w:ascii="Times New Roman" w:eastAsia="Times New Roman" w:hAnsi="Times New Roman" w:cs="Times New Roman"/>
          <w:lang w:val="en"/>
        </w:rPr>
        <w:t>ing</w:t>
      </w:r>
      <w:r w:rsidR="0020155E" w:rsidRPr="00331335">
        <w:rPr>
          <w:rFonts w:ascii="Times New Roman" w:eastAsia="Times New Roman" w:hAnsi="Times New Roman" w:cs="Times New Roman"/>
          <w:lang w:val="en"/>
        </w:rPr>
        <w:t xml:space="preserve"> </w:t>
      </w:r>
      <w:r w:rsidR="00D80CEB" w:rsidRPr="00331335">
        <w:rPr>
          <w:rFonts w:ascii="Times New Roman" w:eastAsia="Times New Roman" w:hAnsi="Times New Roman" w:cs="Times New Roman"/>
          <w:lang w:val="en"/>
        </w:rPr>
        <w:t>data</w:t>
      </w:r>
      <w:r w:rsidR="002001BC" w:rsidRPr="00331335">
        <w:rPr>
          <w:rFonts w:ascii="Times New Roman" w:eastAsia="Times New Roman" w:hAnsi="Times New Roman" w:cs="Times New Roman"/>
          <w:lang w:val="en"/>
        </w:rPr>
        <w:t xml:space="preserve"> is </w:t>
      </w:r>
      <w:r w:rsidR="00B75FCE" w:rsidRPr="00331335">
        <w:rPr>
          <w:rFonts w:ascii="Times New Roman" w:eastAsia="Times New Roman" w:hAnsi="Times New Roman" w:cs="Times New Roman"/>
          <w:lang w:val="en"/>
        </w:rPr>
        <w:t>to</w:t>
      </w:r>
      <w:r w:rsidR="00B0633F" w:rsidRPr="00331335">
        <w:rPr>
          <w:rFonts w:ascii="Times New Roman" w:eastAsia="Times New Roman" w:hAnsi="Times New Roman" w:cs="Times New Roman"/>
          <w:lang w:val="en"/>
        </w:rPr>
        <w:t xml:space="preserve"> </w:t>
      </w:r>
      <w:r w:rsidR="00B75FCE" w:rsidRPr="00331335">
        <w:rPr>
          <w:rFonts w:ascii="Times New Roman" w:eastAsia="Times New Roman" w:hAnsi="Times New Roman" w:cs="Times New Roman"/>
          <w:lang w:val="en"/>
        </w:rPr>
        <w:t xml:space="preserve">improve </w:t>
      </w:r>
      <w:r w:rsidR="00836905" w:rsidRPr="00331335">
        <w:rPr>
          <w:rFonts w:ascii="Times New Roman" w:eastAsia="Times New Roman" w:hAnsi="Times New Roman" w:cs="Times New Roman"/>
          <w:lang w:val="en"/>
        </w:rPr>
        <w:t>decision-making</w:t>
      </w:r>
      <w:r w:rsidR="00667B40" w:rsidRPr="00331335">
        <w:rPr>
          <w:rFonts w:ascii="Times New Roman" w:eastAsia="Times New Roman" w:hAnsi="Times New Roman" w:cs="Times New Roman"/>
          <w:lang w:val="en"/>
        </w:rPr>
        <w:t>, b</w:t>
      </w:r>
      <w:r w:rsidR="007832C5" w:rsidRPr="00331335">
        <w:rPr>
          <w:rFonts w:ascii="Times New Roman" w:eastAsia="Times New Roman" w:hAnsi="Times New Roman" w:cs="Times New Roman"/>
          <w:lang w:val="en"/>
        </w:rPr>
        <w:t xml:space="preserve">oth </w:t>
      </w:r>
      <w:r w:rsidR="00422946" w:rsidRPr="00331335">
        <w:rPr>
          <w:rFonts w:ascii="Times New Roman" w:eastAsia="Times New Roman" w:hAnsi="Times New Roman" w:cs="Times New Roman"/>
          <w:lang w:val="en"/>
        </w:rPr>
        <w:t>in relation to helping the claimant</w:t>
      </w:r>
      <w:r w:rsidR="00667B40" w:rsidRPr="00331335">
        <w:rPr>
          <w:rFonts w:ascii="Times New Roman" w:eastAsia="Times New Roman" w:hAnsi="Times New Roman" w:cs="Times New Roman"/>
          <w:lang w:val="en"/>
        </w:rPr>
        <w:t xml:space="preserve"> </w:t>
      </w:r>
      <w:r w:rsidR="007832C5" w:rsidRPr="00331335">
        <w:rPr>
          <w:rFonts w:ascii="Times New Roman" w:eastAsia="Times New Roman" w:hAnsi="Times New Roman" w:cs="Times New Roman"/>
          <w:lang w:val="en"/>
        </w:rPr>
        <w:t xml:space="preserve">make ‘better’ decisions </w:t>
      </w:r>
      <w:r w:rsidR="00422946" w:rsidRPr="00331335">
        <w:rPr>
          <w:rFonts w:ascii="Times New Roman" w:eastAsia="Times New Roman" w:hAnsi="Times New Roman" w:cs="Times New Roman"/>
          <w:lang w:val="en"/>
        </w:rPr>
        <w:t xml:space="preserve">and </w:t>
      </w:r>
      <w:r w:rsidR="00094FBA" w:rsidRPr="00331335">
        <w:rPr>
          <w:rFonts w:ascii="Times New Roman" w:eastAsia="Times New Roman" w:hAnsi="Times New Roman" w:cs="Times New Roman"/>
          <w:lang w:val="en"/>
        </w:rPr>
        <w:t xml:space="preserve">the </w:t>
      </w:r>
      <w:r w:rsidR="00667B40" w:rsidRPr="00331335">
        <w:rPr>
          <w:rFonts w:ascii="Times New Roman" w:eastAsia="Times New Roman" w:hAnsi="Times New Roman" w:cs="Times New Roman"/>
          <w:lang w:val="en"/>
        </w:rPr>
        <w:t xml:space="preserve">efficiency and </w:t>
      </w:r>
      <w:r w:rsidR="007832C5" w:rsidRPr="00331335">
        <w:rPr>
          <w:rFonts w:ascii="Times New Roman" w:eastAsia="Times New Roman" w:hAnsi="Times New Roman" w:cs="Times New Roman"/>
          <w:lang w:val="en"/>
        </w:rPr>
        <w:t>functionality of</w:t>
      </w:r>
      <w:r w:rsidR="00667B40" w:rsidRPr="00331335">
        <w:rPr>
          <w:rFonts w:ascii="Times New Roman" w:eastAsia="Times New Roman" w:hAnsi="Times New Roman" w:cs="Times New Roman"/>
          <w:lang w:val="en"/>
        </w:rPr>
        <w:t xml:space="preserve"> the </w:t>
      </w:r>
      <w:r w:rsidR="0042648D" w:rsidRPr="00331335">
        <w:rPr>
          <w:rFonts w:ascii="Times New Roman" w:eastAsia="Times New Roman" w:hAnsi="Times New Roman" w:cs="Times New Roman"/>
          <w:lang w:val="en"/>
        </w:rPr>
        <w:t>sector</w:t>
      </w:r>
      <w:r w:rsidR="00B75FCE" w:rsidRPr="00331335">
        <w:rPr>
          <w:rFonts w:ascii="Times New Roman" w:eastAsia="Times New Roman" w:hAnsi="Times New Roman" w:cs="Times New Roman"/>
          <w:lang w:val="en"/>
        </w:rPr>
        <w:t>.</w:t>
      </w:r>
      <w:r w:rsidR="00274BD5" w:rsidRPr="00331335">
        <w:rPr>
          <w:rFonts w:ascii="Times New Roman" w:eastAsia="Times New Roman" w:hAnsi="Times New Roman" w:cs="Times New Roman"/>
          <w:lang w:val="en"/>
        </w:rPr>
        <w:t xml:space="preserve"> </w:t>
      </w:r>
      <w:r w:rsidR="00094FBA" w:rsidRPr="00331335">
        <w:rPr>
          <w:rFonts w:ascii="Times New Roman" w:eastAsia="Times New Roman" w:hAnsi="Times New Roman" w:cs="Times New Roman"/>
          <w:lang w:val="en"/>
        </w:rPr>
        <w:t>There</w:t>
      </w:r>
      <w:r w:rsidR="006C7602" w:rsidRPr="00331335">
        <w:rPr>
          <w:rFonts w:ascii="Times New Roman" w:eastAsia="Times New Roman" w:hAnsi="Times New Roman" w:cs="Times New Roman"/>
          <w:lang w:val="en"/>
        </w:rPr>
        <w:t xml:space="preserve"> are </w:t>
      </w:r>
      <w:r w:rsidR="00667B40" w:rsidRPr="00331335">
        <w:rPr>
          <w:rFonts w:ascii="Times New Roman" w:eastAsia="Times New Roman" w:hAnsi="Times New Roman" w:cs="Times New Roman"/>
          <w:lang w:val="en"/>
        </w:rPr>
        <w:t>three</w:t>
      </w:r>
      <w:r w:rsidR="00AD5E5D" w:rsidRPr="00331335">
        <w:rPr>
          <w:rFonts w:ascii="Times New Roman" w:eastAsia="Times New Roman" w:hAnsi="Times New Roman" w:cs="Times New Roman"/>
          <w:lang w:val="en"/>
        </w:rPr>
        <w:t xml:space="preserve"> </w:t>
      </w:r>
      <w:r w:rsidR="006C7602" w:rsidRPr="00331335">
        <w:rPr>
          <w:rFonts w:ascii="Times New Roman" w:eastAsia="Times New Roman" w:hAnsi="Times New Roman" w:cs="Times New Roman"/>
          <w:lang w:val="en"/>
        </w:rPr>
        <w:t xml:space="preserve">notable </w:t>
      </w:r>
      <w:r w:rsidR="00907276" w:rsidRPr="00331335">
        <w:rPr>
          <w:rFonts w:ascii="Times New Roman" w:eastAsia="Times New Roman" w:hAnsi="Times New Roman" w:cs="Times New Roman"/>
          <w:lang w:val="en"/>
        </w:rPr>
        <w:t xml:space="preserve">points. </w:t>
      </w:r>
      <w:r w:rsidR="00667B40" w:rsidRPr="00331335">
        <w:rPr>
          <w:rFonts w:ascii="Times New Roman" w:eastAsia="Times New Roman" w:hAnsi="Times New Roman" w:cs="Times New Roman"/>
          <w:lang w:val="en"/>
        </w:rPr>
        <w:t>Firstly,</w:t>
      </w:r>
      <w:r w:rsidR="00907276" w:rsidRPr="00331335">
        <w:rPr>
          <w:rFonts w:ascii="Times New Roman" w:eastAsia="Times New Roman" w:hAnsi="Times New Roman" w:cs="Times New Roman"/>
          <w:lang w:val="en"/>
        </w:rPr>
        <w:t xml:space="preserve"> the shift </w:t>
      </w:r>
      <w:r w:rsidR="006C7602" w:rsidRPr="00331335">
        <w:rPr>
          <w:rFonts w:ascii="Times New Roman" w:eastAsia="Times New Roman" w:hAnsi="Times New Roman" w:cs="Times New Roman"/>
          <w:lang w:val="en"/>
        </w:rPr>
        <w:t>to</w:t>
      </w:r>
      <w:r w:rsidR="007832C5" w:rsidRPr="00331335">
        <w:rPr>
          <w:rFonts w:ascii="Times New Roman" w:eastAsia="Times New Roman" w:hAnsi="Times New Roman" w:cs="Times New Roman"/>
          <w:lang w:val="en"/>
        </w:rPr>
        <w:t xml:space="preserve"> </w:t>
      </w:r>
      <w:r w:rsidR="00907276" w:rsidRPr="00331335">
        <w:rPr>
          <w:rFonts w:ascii="Times New Roman" w:eastAsia="Times New Roman" w:hAnsi="Times New Roman" w:cs="Times New Roman"/>
          <w:lang w:val="en"/>
        </w:rPr>
        <w:t>digitalization of welfare provision is</w:t>
      </w:r>
      <w:r w:rsidR="00667B40" w:rsidRPr="00331335">
        <w:rPr>
          <w:rFonts w:ascii="Times New Roman" w:eastAsia="Times New Roman" w:hAnsi="Times New Roman" w:cs="Times New Roman"/>
          <w:lang w:val="en"/>
        </w:rPr>
        <w:t xml:space="preserve"> </w:t>
      </w:r>
      <w:r w:rsidR="00907276" w:rsidRPr="00331335">
        <w:rPr>
          <w:rFonts w:ascii="Times New Roman" w:eastAsia="Times New Roman" w:hAnsi="Times New Roman" w:cs="Times New Roman"/>
          <w:lang w:val="en"/>
        </w:rPr>
        <w:t xml:space="preserve">an important feature of the regulatory welfare state enterprise </w:t>
      </w:r>
      <w:r w:rsidR="006C7602" w:rsidRPr="00331335">
        <w:rPr>
          <w:rFonts w:ascii="Times New Roman" w:eastAsia="Times New Roman" w:hAnsi="Times New Roman" w:cs="Times New Roman"/>
          <w:lang w:val="en"/>
        </w:rPr>
        <w:t>owing to</w:t>
      </w:r>
      <w:r w:rsidR="00907276" w:rsidRPr="00331335">
        <w:rPr>
          <w:rFonts w:ascii="Times New Roman" w:eastAsia="Times New Roman" w:hAnsi="Times New Roman" w:cs="Times New Roman"/>
          <w:lang w:val="en"/>
        </w:rPr>
        <w:t xml:space="preserve"> its perceived </w:t>
      </w:r>
      <w:r w:rsidR="006C7602" w:rsidRPr="00331335">
        <w:rPr>
          <w:rFonts w:ascii="Times New Roman" w:eastAsia="Times New Roman" w:hAnsi="Times New Roman" w:cs="Times New Roman"/>
          <w:lang w:val="en"/>
        </w:rPr>
        <w:t>cost saving</w:t>
      </w:r>
      <w:r w:rsidR="00667B40" w:rsidRPr="00331335">
        <w:rPr>
          <w:rFonts w:ascii="Times New Roman" w:eastAsia="Times New Roman" w:hAnsi="Times New Roman" w:cs="Times New Roman"/>
          <w:lang w:val="en"/>
        </w:rPr>
        <w:t xml:space="preserve"> paybacks</w:t>
      </w:r>
      <w:r w:rsidR="00907276" w:rsidRPr="00331335">
        <w:rPr>
          <w:rFonts w:ascii="Times New Roman" w:eastAsia="Times New Roman" w:hAnsi="Times New Roman" w:cs="Times New Roman"/>
          <w:lang w:val="en"/>
        </w:rPr>
        <w:t xml:space="preserve">, evidencing its fiscal register, </w:t>
      </w:r>
      <w:r w:rsidR="00D67E6B" w:rsidRPr="00331335">
        <w:rPr>
          <w:rFonts w:ascii="Times New Roman" w:eastAsia="Times New Roman" w:hAnsi="Times New Roman" w:cs="Times New Roman"/>
          <w:lang w:val="en"/>
        </w:rPr>
        <w:t>and</w:t>
      </w:r>
      <w:r w:rsidR="00667B40" w:rsidRPr="00331335">
        <w:rPr>
          <w:rFonts w:ascii="Times New Roman" w:eastAsia="Times New Roman" w:hAnsi="Times New Roman" w:cs="Times New Roman"/>
          <w:lang w:val="en"/>
        </w:rPr>
        <w:t xml:space="preserve"> its </w:t>
      </w:r>
      <w:r w:rsidR="00D67E6B" w:rsidRPr="00331335">
        <w:rPr>
          <w:rFonts w:ascii="Times New Roman" w:eastAsia="Times New Roman" w:hAnsi="Times New Roman" w:cs="Times New Roman"/>
          <w:lang w:val="en"/>
        </w:rPr>
        <w:t>requirement for activities such as data gathering and</w:t>
      </w:r>
      <w:r w:rsidR="00AD5E5D" w:rsidRPr="00331335">
        <w:rPr>
          <w:rFonts w:ascii="Times New Roman" w:eastAsia="Times New Roman" w:hAnsi="Times New Roman" w:cs="Times New Roman"/>
          <w:lang w:val="en"/>
        </w:rPr>
        <w:t xml:space="preserve"> inputting processes</w:t>
      </w:r>
      <w:r w:rsidR="00D67E6B" w:rsidRPr="00331335">
        <w:rPr>
          <w:rFonts w:ascii="Times New Roman" w:eastAsia="Times New Roman" w:hAnsi="Times New Roman" w:cs="Times New Roman"/>
          <w:lang w:val="en"/>
        </w:rPr>
        <w:t>,</w:t>
      </w:r>
      <w:r w:rsidR="00907276" w:rsidRPr="00331335">
        <w:rPr>
          <w:rFonts w:ascii="Times New Roman" w:eastAsia="Times New Roman" w:hAnsi="Times New Roman" w:cs="Times New Roman"/>
          <w:lang w:val="en"/>
        </w:rPr>
        <w:t xml:space="preserve"> </w:t>
      </w:r>
      <w:r w:rsidR="00D67E6B" w:rsidRPr="00331335">
        <w:rPr>
          <w:rFonts w:ascii="Times New Roman" w:eastAsia="Times New Roman" w:hAnsi="Times New Roman" w:cs="Times New Roman"/>
          <w:lang w:val="en"/>
        </w:rPr>
        <w:t>and possibly skill upgrades</w:t>
      </w:r>
      <w:r w:rsidR="00907276" w:rsidRPr="00331335">
        <w:rPr>
          <w:rFonts w:ascii="Times New Roman" w:eastAsia="Times New Roman" w:hAnsi="Times New Roman" w:cs="Times New Roman"/>
          <w:lang w:val="en"/>
        </w:rPr>
        <w:t xml:space="preserve">, </w:t>
      </w:r>
      <w:r w:rsidR="006C7602" w:rsidRPr="00331335">
        <w:rPr>
          <w:rFonts w:ascii="Times New Roman" w:eastAsia="Times New Roman" w:hAnsi="Times New Roman" w:cs="Times New Roman"/>
          <w:lang w:val="en"/>
        </w:rPr>
        <w:t xml:space="preserve">evidencing </w:t>
      </w:r>
      <w:r w:rsidR="00907276" w:rsidRPr="00331335">
        <w:rPr>
          <w:rFonts w:ascii="Times New Roman" w:eastAsia="Times New Roman" w:hAnsi="Times New Roman" w:cs="Times New Roman"/>
          <w:lang w:val="en"/>
        </w:rPr>
        <w:t>the regulatory register (</w:t>
      </w:r>
      <w:r w:rsidR="001E3B58" w:rsidRPr="00331335">
        <w:rPr>
          <w:rFonts w:ascii="Times New Roman" w:eastAsia="Times New Roman" w:hAnsi="Times New Roman" w:cs="Times New Roman"/>
          <w:lang w:val="en"/>
        </w:rPr>
        <w:t xml:space="preserve">National Audit Office 2020; </w:t>
      </w:r>
      <w:r w:rsidR="00907276" w:rsidRPr="00331335">
        <w:rPr>
          <w:rFonts w:ascii="Times New Roman" w:eastAsia="Times New Roman" w:hAnsi="Times New Roman" w:cs="Times New Roman"/>
          <w:lang w:val="en"/>
        </w:rPr>
        <w:t>Department for Work and Pensions 2012). Second</w:t>
      </w:r>
      <w:r w:rsidR="00667B40" w:rsidRPr="00331335">
        <w:rPr>
          <w:rFonts w:ascii="Times New Roman" w:eastAsia="Times New Roman" w:hAnsi="Times New Roman" w:cs="Times New Roman"/>
          <w:lang w:val="en"/>
        </w:rPr>
        <w:t>ly</w:t>
      </w:r>
      <w:r w:rsidR="00907276" w:rsidRPr="00331335">
        <w:rPr>
          <w:rFonts w:ascii="Times New Roman" w:eastAsia="Times New Roman" w:hAnsi="Times New Roman" w:cs="Times New Roman"/>
          <w:lang w:val="en"/>
        </w:rPr>
        <w:t xml:space="preserve">, </w:t>
      </w:r>
      <w:r w:rsidR="00BB574C" w:rsidRPr="00331335">
        <w:rPr>
          <w:rFonts w:ascii="Times New Roman" w:eastAsia="Times New Roman" w:hAnsi="Times New Roman" w:cs="Times New Roman"/>
          <w:lang w:val="en"/>
        </w:rPr>
        <w:t xml:space="preserve">these new </w:t>
      </w:r>
      <w:r w:rsidR="000E0422" w:rsidRPr="00331335">
        <w:rPr>
          <w:rFonts w:ascii="Times New Roman" w:eastAsia="Times New Roman" w:hAnsi="Times New Roman" w:cs="Times New Roman"/>
          <w:lang w:val="en"/>
        </w:rPr>
        <w:t xml:space="preserve">digital support mechanisms reveal how </w:t>
      </w:r>
      <w:r w:rsidR="0020155E" w:rsidRPr="00331335">
        <w:rPr>
          <w:rFonts w:ascii="Times New Roman" w:eastAsia="Times New Roman" w:hAnsi="Times New Roman" w:cs="Times New Roman"/>
          <w:lang w:val="en"/>
        </w:rPr>
        <w:t xml:space="preserve">claimant </w:t>
      </w:r>
      <w:r w:rsidR="00D80CEB" w:rsidRPr="00331335">
        <w:rPr>
          <w:rFonts w:ascii="Times New Roman" w:eastAsia="Times New Roman" w:hAnsi="Times New Roman" w:cs="Times New Roman"/>
          <w:lang w:val="en"/>
        </w:rPr>
        <w:t xml:space="preserve">data </w:t>
      </w:r>
      <w:r w:rsidR="00BB574C" w:rsidRPr="00331335">
        <w:rPr>
          <w:rFonts w:ascii="Times New Roman" w:eastAsia="Times New Roman" w:hAnsi="Times New Roman" w:cs="Times New Roman"/>
          <w:lang w:val="en"/>
        </w:rPr>
        <w:t xml:space="preserve">and information </w:t>
      </w:r>
      <w:r w:rsidR="001A102E" w:rsidRPr="00331335">
        <w:rPr>
          <w:rFonts w:ascii="Times New Roman" w:eastAsia="Times New Roman" w:hAnsi="Times New Roman" w:cs="Times New Roman"/>
          <w:lang w:val="en"/>
        </w:rPr>
        <w:t xml:space="preserve">have </w:t>
      </w:r>
      <w:r w:rsidR="00BB574C" w:rsidRPr="00331335">
        <w:rPr>
          <w:rFonts w:ascii="Times New Roman" w:eastAsia="Times New Roman" w:hAnsi="Times New Roman" w:cs="Times New Roman"/>
          <w:lang w:val="en"/>
        </w:rPr>
        <w:t xml:space="preserve">become </w:t>
      </w:r>
      <w:r w:rsidR="007832C5" w:rsidRPr="00331335">
        <w:rPr>
          <w:rFonts w:ascii="Times New Roman" w:eastAsia="Times New Roman" w:hAnsi="Times New Roman" w:cs="Times New Roman"/>
          <w:lang w:val="en"/>
        </w:rPr>
        <w:t>indispensable</w:t>
      </w:r>
      <w:r w:rsidR="00BB574C" w:rsidRPr="00331335">
        <w:rPr>
          <w:rFonts w:ascii="Times New Roman" w:eastAsia="Times New Roman" w:hAnsi="Times New Roman" w:cs="Times New Roman"/>
          <w:lang w:val="en"/>
        </w:rPr>
        <w:t xml:space="preserve"> </w:t>
      </w:r>
      <w:r w:rsidR="00D80CEB" w:rsidRPr="00331335">
        <w:rPr>
          <w:rFonts w:ascii="Times New Roman" w:eastAsia="Times New Roman" w:hAnsi="Times New Roman" w:cs="Times New Roman"/>
          <w:lang w:val="en"/>
        </w:rPr>
        <w:t>resource</w:t>
      </w:r>
      <w:r w:rsidR="006C7602" w:rsidRPr="00331335">
        <w:rPr>
          <w:rFonts w:ascii="Times New Roman" w:eastAsia="Times New Roman" w:hAnsi="Times New Roman" w:cs="Times New Roman"/>
          <w:lang w:val="en"/>
        </w:rPr>
        <w:t>s</w:t>
      </w:r>
      <w:r w:rsidR="00CA22B7" w:rsidRPr="00331335">
        <w:rPr>
          <w:rFonts w:ascii="Times New Roman" w:eastAsia="Times New Roman" w:hAnsi="Times New Roman" w:cs="Times New Roman"/>
          <w:lang w:val="en"/>
        </w:rPr>
        <w:t xml:space="preserve"> </w:t>
      </w:r>
      <w:r w:rsidR="00C60006" w:rsidRPr="00331335">
        <w:rPr>
          <w:rFonts w:ascii="Times New Roman" w:eastAsia="Times New Roman" w:hAnsi="Times New Roman" w:cs="Times New Roman"/>
          <w:lang w:val="en"/>
        </w:rPr>
        <w:t>which are</w:t>
      </w:r>
      <w:r w:rsidR="001A102E" w:rsidRPr="00331335">
        <w:rPr>
          <w:rFonts w:ascii="Times New Roman" w:eastAsia="Times New Roman" w:hAnsi="Times New Roman" w:cs="Times New Roman"/>
          <w:lang w:val="en"/>
        </w:rPr>
        <w:t xml:space="preserve"> </w:t>
      </w:r>
      <w:r w:rsidR="00BB574C" w:rsidRPr="00331335">
        <w:rPr>
          <w:rFonts w:ascii="Times New Roman" w:eastAsia="Times New Roman" w:hAnsi="Times New Roman" w:cs="Times New Roman"/>
          <w:lang w:val="en"/>
        </w:rPr>
        <w:t xml:space="preserve">central </w:t>
      </w:r>
      <w:r w:rsidR="00D80CEB" w:rsidRPr="00331335">
        <w:rPr>
          <w:rFonts w:ascii="Times New Roman" w:eastAsia="Times New Roman" w:hAnsi="Times New Roman" w:cs="Times New Roman"/>
          <w:lang w:val="en"/>
        </w:rPr>
        <w:t xml:space="preserve">to decisions that </w:t>
      </w:r>
      <w:r w:rsidR="00BB574C" w:rsidRPr="00331335">
        <w:rPr>
          <w:rFonts w:ascii="Times New Roman" w:eastAsia="Times New Roman" w:hAnsi="Times New Roman" w:cs="Times New Roman"/>
          <w:lang w:val="en"/>
        </w:rPr>
        <w:t>are</w:t>
      </w:r>
      <w:r w:rsidR="00D5570B" w:rsidRPr="00331335">
        <w:rPr>
          <w:rFonts w:ascii="Times New Roman" w:eastAsia="Times New Roman" w:hAnsi="Times New Roman" w:cs="Times New Roman"/>
          <w:lang w:val="en"/>
        </w:rPr>
        <w:t xml:space="preserve"> and </w:t>
      </w:r>
      <w:r w:rsidR="006C7602" w:rsidRPr="00331335">
        <w:rPr>
          <w:rFonts w:ascii="Times New Roman" w:eastAsia="Times New Roman" w:hAnsi="Times New Roman" w:cs="Times New Roman"/>
          <w:lang w:val="en"/>
        </w:rPr>
        <w:t xml:space="preserve">are </w:t>
      </w:r>
      <w:r w:rsidR="00D5570B" w:rsidRPr="00331335">
        <w:rPr>
          <w:rFonts w:ascii="Times New Roman" w:eastAsia="Times New Roman" w:hAnsi="Times New Roman" w:cs="Times New Roman"/>
          <w:lang w:val="en"/>
        </w:rPr>
        <w:t>likely to</w:t>
      </w:r>
      <w:r w:rsidR="007832C5" w:rsidRPr="00331335">
        <w:rPr>
          <w:rFonts w:ascii="Times New Roman" w:eastAsia="Times New Roman" w:hAnsi="Times New Roman" w:cs="Times New Roman"/>
          <w:lang w:val="en"/>
        </w:rPr>
        <w:t xml:space="preserve"> </w:t>
      </w:r>
      <w:r w:rsidR="00C60006" w:rsidRPr="00331335">
        <w:rPr>
          <w:rFonts w:ascii="Times New Roman" w:eastAsia="Times New Roman" w:hAnsi="Times New Roman" w:cs="Times New Roman"/>
          <w:lang w:val="en"/>
        </w:rPr>
        <w:t xml:space="preserve">be </w:t>
      </w:r>
      <w:r w:rsidR="007832C5" w:rsidRPr="00331335">
        <w:rPr>
          <w:rFonts w:ascii="Times New Roman" w:eastAsia="Times New Roman" w:hAnsi="Times New Roman" w:cs="Times New Roman"/>
          <w:lang w:val="en"/>
        </w:rPr>
        <w:t xml:space="preserve">taken </w:t>
      </w:r>
      <w:r w:rsidR="00C60006" w:rsidRPr="00331335">
        <w:rPr>
          <w:rFonts w:ascii="Times New Roman" w:eastAsia="Times New Roman" w:hAnsi="Times New Roman" w:cs="Times New Roman"/>
          <w:lang w:val="en"/>
        </w:rPr>
        <w:t>over</w:t>
      </w:r>
      <w:r w:rsidR="00D80CEB" w:rsidRPr="00331335">
        <w:rPr>
          <w:rFonts w:ascii="Times New Roman" w:eastAsia="Times New Roman" w:hAnsi="Times New Roman" w:cs="Times New Roman"/>
          <w:lang w:val="en"/>
        </w:rPr>
        <w:t xml:space="preserve"> mea</w:t>
      </w:r>
      <w:r w:rsidR="000E0422" w:rsidRPr="00331335">
        <w:rPr>
          <w:rFonts w:ascii="Times New Roman" w:eastAsia="Times New Roman" w:hAnsi="Times New Roman" w:cs="Times New Roman"/>
          <w:lang w:val="en"/>
        </w:rPr>
        <w:t>sures resonat</w:t>
      </w:r>
      <w:r w:rsidR="00C60006" w:rsidRPr="00331335">
        <w:rPr>
          <w:rFonts w:ascii="Times New Roman" w:eastAsia="Times New Roman" w:hAnsi="Times New Roman" w:cs="Times New Roman"/>
          <w:lang w:val="en"/>
        </w:rPr>
        <w:t>ing</w:t>
      </w:r>
      <w:r w:rsidR="000E0422" w:rsidRPr="00331335">
        <w:rPr>
          <w:rFonts w:ascii="Times New Roman" w:eastAsia="Times New Roman" w:hAnsi="Times New Roman" w:cs="Times New Roman"/>
          <w:lang w:val="en"/>
        </w:rPr>
        <w:t xml:space="preserve"> in either </w:t>
      </w:r>
      <w:r w:rsidR="00D80CEB" w:rsidRPr="00331335">
        <w:rPr>
          <w:rFonts w:ascii="Times New Roman" w:eastAsia="Times New Roman" w:hAnsi="Times New Roman" w:cs="Times New Roman"/>
          <w:lang w:val="en"/>
        </w:rPr>
        <w:t xml:space="preserve">register. </w:t>
      </w:r>
      <w:r w:rsidR="000E0422" w:rsidRPr="00331335">
        <w:rPr>
          <w:rFonts w:ascii="Times New Roman" w:eastAsia="Times New Roman" w:hAnsi="Times New Roman" w:cs="Times New Roman"/>
          <w:lang w:val="en"/>
        </w:rPr>
        <w:t xml:space="preserve">Stated differently, </w:t>
      </w:r>
      <w:r w:rsidR="007832C5" w:rsidRPr="00331335">
        <w:rPr>
          <w:rFonts w:ascii="Times New Roman" w:eastAsia="Times New Roman" w:hAnsi="Times New Roman" w:cs="Times New Roman"/>
          <w:lang w:val="en"/>
        </w:rPr>
        <w:t xml:space="preserve">it indicates that </w:t>
      </w:r>
      <w:r w:rsidR="00907276" w:rsidRPr="00331335">
        <w:rPr>
          <w:rFonts w:ascii="Times New Roman" w:eastAsia="Times New Roman" w:hAnsi="Times New Roman" w:cs="Times New Roman"/>
          <w:lang w:val="en"/>
        </w:rPr>
        <w:t xml:space="preserve">claimants </w:t>
      </w:r>
      <w:r w:rsidR="0020155E" w:rsidRPr="00331335">
        <w:rPr>
          <w:rFonts w:ascii="Times New Roman" w:eastAsia="Times New Roman" w:hAnsi="Times New Roman" w:cs="Times New Roman"/>
          <w:lang w:val="en"/>
        </w:rPr>
        <w:t>are holder</w:t>
      </w:r>
      <w:r w:rsidR="001A102E" w:rsidRPr="00331335">
        <w:rPr>
          <w:rFonts w:ascii="Times New Roman" w:eastAsia="Times New Roman" w:hAnsi="Times New Roman" w:cs="Times New Roman"/>
          <w:lang w:val="en"/>
        </w:rPr>
        <w:t>s</w:t>
      </w:r>
      <w:r w:rsidR="0020155E" w:rsidRPr="00331335">
        <w:rPr>
          <w:rFonts w:ascii="Times New Roman" w:eastAsia="Times New Roman" w:hAnsi="Times New Roman" w:cs="Times New Roman"/>
          <w:lang w:val="en"/>
        </w:rPr>
        <w:t xml:space="preserve"> </w:t>
      </w:r>
      <w:r w:rsidR="001A102E" w:rsidRPr="00331335">
        <w:rPr>
          <w:rFonts w:ascii="Times New Roman" w:eastAsia="Times New Roman" w:hAnsi="Times New Roman" w:cs="Times New Roman"/>
          <w:lang w:val="en"/>
        </w:rPr>
        <w:t>and producers of</w:t>
      </w:r>
      <w:r w:rsidR="00907276" w:rsidRPr="00331335">
        <w:rPr>
          <w:rFonts w:ascii="Times New Roman" w:eastAsia="Times New Roman" w:hAnsi="Times New Roman" w:cs="Times New Roman"/>
          <w:lang w:val="en"/>
        </w:rPr>
        <w:t xml:space="preserve"> data and information</w:t>
      </w:r>
      <w:r w:rsidR="00857FD0" w:rsidRPr="00331335">
        <w:rPr>
          <w:rFonts w:ascii="Times New Roman" w:eastAsia="Times New Roman" w:hAnsi="Times New Roman" w:cs="Times New Roman"/>
          <w:lang w:val="en"/>
        </w:rPr>
        <w:t xml:space="preserve"> (</w:t>
      </w:r>
      <w:proofErr w:type="gramStart"/>
      <w:r w:rsidR="00857FD0" w:rsidRPr="00331335">
        <w:rPr>
          <w:rFonts w:ascii="Times New Roman" w:eastAsia="Times New Roman" w:hAnsi="Times New Roman" w:cs="Times New Roman"/>
          <w:lang w:val="en"/>
        </w:rPr>
        <w:t>e.g.</w:t>
      </w:r>
      <w:proofErr w:type="gramEnd"/>
      <w:r w:rsidR="007832C5" w:rsidRPr="00331335">
        <w:rPr>
          <w:rFonts w:ascii="Times New Roman" w:eastAsia="Times New Roman" w:hAnsi="Times New Roman" w:cs="Times New Roman"/>
          <w:lang w:val="en"/>
        </w:rPr>
        <w:t xml:space="preserve"> </w:t>
      </w:r>
      <w:r w:rsidR="00094FBA" w:rsidRPr="00331335">
        <w:rPr>
          <w:rFonts w:ascii="Times New Roman" w:eastAsia="Times New Roman" w:hAnsi="Times New Roman" w:cs="Times New Roman"/>
          <w:lang w:val="en"/>
        </w:rPr>
        <w:t xml:space="preserve">about </w:t>
      </w:r>
      <w:r w:rsidR="007832C5" w:rsidRPr="00331335">
        <w:rPr>
          <w:rFonts w:ascii="Times New Roman" w:eastAsia="Times New Roman" w:hAnsi="Times New Roman" w:cs="Times New Roman"/>
          <w:lang w:val="en"/>
        </w:rPr>
        <w:t>job activities</w:t>
      </w:r>
      <w:r w:rsidR="00094FBA" w:rsidRPr="00331335">
        <w:rPr>
          <w:rFonts w:ascii="Times New Roman" w:eastAsia="Times New Roman" w:hAnsi="Times New Roman" w:cs="Times New Roman"/>
          <w:lang w:val="en"/>
        </w:rPr>
        <w:t xml:space="preserve"> and </w:t>
      </w:r>
      <w:r w:rsidR="007832C5" w:rsidRPr="00331335">
        <w:rPr>
          <w:rFonts w:ascii="Times New Roman" w:eastAsia="Times New Roman" w:hAnsi="Times New Roman" w:cs="Times New Roman"/>
          <w:lang w:val="en"/>
        </w:rPr>
        <w:t>experiences of welfare</w:t>
      </w:r>
      <w:r w:rsidR="00094FBA" w:rsidRPr="00331335">
        <w:rPr>
          <w:rFonts w:ascii="Times New Roman" w:eastAsia="Times New Roman" w:hAnsi="Times New Roman" w:cs="Times New Roman"/>
          <w:lang w:val="en"/>
        </w:rPr>
        <w:t xml:space="preserve"> support</w:t>
      </w:r>
      <w:r w:rsidR="007832C5" w:rsidRPr="00331335">
        <w:rPr>
          <w:rFonts w:ascii="Times New Roman" w:eastAsia="Times New Roman" w:hAnsi="Times New Roman" w:cs="Times New Roman"/>
          <w:lang w:val="en"/>
        </w:rPr>
        <w:t>)</w:t>
      </w:r>
      <w:r w:rsidR="007370EC" w:rsidRPr="00331335">
        <w:rPr>
          <w:rFonts w:ascii="Times New Roman" w:eastAsia="Times New Roman" w:hAnsi="Times New Roman" w:cs="Times New Roman"/>
          <w:lang w:val="en"/>
        </w:rPr>
        <w:t>. It suggests, too, that</w:t>
      </w:r>
      <w:r w:rsidR="00907276" w:rsidRPr="00331335">
        <w:rPr>
          <w:rFonts w:ascii="Times New Roman" w:eastAsia="Times New Roman" w:hAnsi="Times New Roman" w:cs="Times New Roman"/>
          <w:lang w:val="en"/>
        </w:rPr>
        <w:t xml:space="preserve"> </w:t>
      </w:r>
      <w:r w:rsidR="007832C5" w:rsidRPr="00331335">
        <w:rPr>
          <w:rFonts w:ascii="Times New Roman" w:eastAsia="Times New Roman" w:hAnsi="Times New Roman" w:cs="Times New Roman"/>
          <w:lang w:val="en"/>
        </w:rPr>
        <w:t xml:space="preserve">these </w:t>
      </w:r>
      <w:r w:rsidR="00907276" w:rsidRPr="00331335">
        <w:rPr>
          <w:rFonts w:ascii="Times New Roman" w:eastAsia="Times New Roman" w:hAnsi="Times New Roman" w:cs="Times New Roman"/>
          <w:lang w:val="en"/>
        </w:rPr>
        <w:t xml:space="preserve">data </w:t>
      </w:r>
      <w:r w:rsidR="00E016C1" w:rsidRPr="00331335">
        <w:rPr>
          <w:rFonts w:ascii="Times New Roman" w:eastAsia="Times New Roman" w:hAnsi="Times New Roman" w:cs="Times New Roman"/>
          <w:lang w:val="en"/>
        </w:rPr>
        <w:t xml:space="preserve">are </w:t>
      </w:r>
      <w:r w:rsidR="007370EC" w:rsidRPr="00331335">
        <w:rPr>
          <w:rFonts w:ascii="Times New Roman" w:eastAsia="Times New Roman" w:hAnsi="Times New Roman" w:cs="Times New Roman"/>
          <w:lang w:val="en"/>
        </w:rPr>
        <w:t>necessary</w:t>
      </w:r>
      <w:r w:rsidR="00BB574C" w:rsidRPr="00331335">
        <w:rPr>
          <w:rFonts w:ascii="Times New Roman" w:eastAsia="Times New Roman" w:hAnsi="Times New Roman" w:cs="Times New Roman"/>
          <w:lang w:val="en"/>
        </w:rPr>
        <w:t xml:space="preserve"> </w:t>
      </w:r>
      <w:r w:rsidR="00857FD0" w:rsidRPr="00331335">
        <w:rPr>
          <w:rFonts w:ascii="Times New Roman" w:eastAsia="Times New Roman" w:hAnsi="Times New Roman" w:cs="Times New Roman"/>
          <w:lang w:val="en"/>
        </w:rPr>
        <w:t>resource</w:t>
      </w:r>
      <w:r w:rsidR="007370EC" w:rsidRPr="00331335">
        <w:rPr>
          <w:rFonts w:ascii="Times New Roman" w:eastAsia="Times New Roman" w:hAnsi="Times New Roman" w:cs="Times New Roman"/>
          <w:lang w:val="en"/>
        </w:rPr>
        <w:t xml:space="preserve">s </w:t>
      </w:r>
      <w:r w:rsidR="0090106C" w:rsidRPr="00331335">
        <w:rPr>
          <w:rFonts w:ascii="Times New Roman" w:eastAsia="Times New Roman" w:hAnsi="Times New Roman" w:cs="Times New Roman"/>
          <w:lang w:val="en"/>
        </w:rPr>
        <w:t>for</w:t>
      </w:r>
      <w:r w:rsidR="00231BA5" w:rsidRPr="00331335">
        <w:rPr>
          <w:rFonts w:ascii="Times New Roman" w:eastAsia="Times New Roman" w:hAnsi="Times New Roman" w:cs="Times New Roman"/>
          <w:lang w:val="en"/>
        </w:rPr>
        <w:t xml:space="preserve"> decision</w:t>
      </w:r>
      <w:r w:rsidR="007370EC" w:rsidRPr="00331335">
        <w:rPr>
          <w:rFonts w:ascii="Times New Roman" w:eastAsia="Times New Roman" w:hAnsi="Times New Roman" w:cs="Times New Roman"/>
          <w:lang w:val="en"/>
        </w:rPr>
        <w:t>-</w:t>
      </w:r>
      <w:r w:rsidR="00231BA5" w:rsidRPr="00331335">
        <w:rPr>
          <w:rFonts w:ascii="Times New Roman" w:eastAsia="Times New Roman" w:hAnsi="Times New Roman" w:cs="Times New Roman"/>
          <w:lang w:val="en"/>
        </w:rPr>
        <w:t xml:space="preserve">makers </w:t>
      </w:r>
      <w:r w:rsidR="00015A3A" w:rsidRPr="00331335">
        <w:rPr>
          <w:rFonts w:ascii="Times New Roman" w:eastAsia="Times New Roman" w:hAnsi="Times New Roman" w:cs="Times New Roman"/>
          <w:lang w:val="en"/>
        </w:rPr>
        <w:t xml:space="preserve">engaged in algorithmic regulation, </w:t>
      </w:r>
      <w:r w:rsidR="00CC6EE5" w:rsidRPr="00331335">
        <w:rPr>
          <w:rFonts w:ascii="Times New Roman" w:eastAsia="Times New Roman" w:hAnsi="Times New Roman" w:cs="Times New Roman"/>
          <w:lang w:val="en"/>
        </w:rPr>
        <w:t>a process</w:t>
      </w:r>
      <w:r w:rsidR="00015A3A" w:rsidRPr="00331335">
        <w:rPr>
          <w:rFonts w:ascii="Times New Roman" w:eastAsia="Times New Roman" w:hAnsi="Times New Roman" w:cs="Times New Roman"/>
          <w:lang w:val="en"/>
        </w:rPr>
        <w:t xml:space="preserve"> involv</w:t>
      </w:r>
      <w:r w:rsidR="00CC6EE5" w:rsidRPr="00331335">
        <w:rPr>
          <w:rFonts w:ascii="Times New Roman" w:eastAsia="Times New Roman" w:hAnsi="Times New Roman" w:cs="Times New Roman"/>
          <w:lang w:val="en"/>
        </w:rPr>
        <w:t>ing</w:t>
      </w:r>
      <w:r w:rsidR="00015A3A" w:rsidRPr="00331335">
        <w:rPr>
          <w:rFonts w:ascii="Times New Roman" w:eastAsia="Times New Roman" w:hAnsi="Times New Roman" w:cs="Times New Roman"/>
          <w:lang w:val="en"/>
        </w:rPr>
        <w:t xml:space="preserve"> the</w:t>
      </w:r>
      <w:r w:rsidR="00231BA5" w:rsidRPr="00331335">
        <w:rPr>
          <w:rFonts w:ascii="Times New Roman" w:eastAsia="Times New Roman" w:hAnsi="Times New Roman" w:cs="Times New Roman"/>
          <w:lang w:val="en"/>
        </w:rPr>
        <w:t xml:space="preserve"> use </w:t>
      </w:r>
      <w:r w:rsidR="00CC6EE5" w:rsidRPr="00331335">
        <w:rPr>
          <w:rFonts w:ascii="Times New Roman" w:eastAsia="Times New Roman" w:hAnsi="Times New Roman" w:cs="Times New Roman"/>
          <w:lang w:val="en"/>
        </w:rPr>
        <w:t xml:space="preserve">of </w:t>
      </w:r>
      <w:r w:rsidR="00231BA5" w:rsidRPr="00331335">
        <w:rPr>
          <w:rFonts w:ascii="Times New Roman" w:eastAsia="Times New Roman" w:hAnsi="Times New Roman" w:cs="Times New Roman"/>
          <w:lang w:val="en"/>
        </w:rPr>
        <w:t>computational networks to alter behavior pursuant to an overarching social objective (Yeung 2018). These resource materials</w:t>
      </w:r>
      <w:r w:rsidR="0090106C" w:rsidRPr="00331335">
        <w:rPr>
          <w:rFonts w:ascii="Times New Roman" w:eastAsia="Times New Roman" w:hAnsi="Times New Roman" w:cs="Times New Roman"/>
          <w:lang w:val="en"/>
        </w:rPr>
        <w:t xml:space="preserve"> </w:t>
      </w:r>
      <w:r w:rsidR="00E016C1" w:rsidRPr="00331335">
        <w:rPr>
          <w:rFonts w:ascii="Times New Roman" w:eastAsia="Times New Roman" w:hAnsi="Times New Roman" w:cs="Times New Roman"/>
          <w:lang w:val="en"/>
        </w:rPr>
        <w:t>assist</w:t>
      </w:r>
      <w:r w:rsidR="00CC6EE5" w:rsidRPr="00331335">
        <w:rPr>
          <w:rFonts w:ascii="Times New Roman" w:eastAsia="Times New Roman" w:hAnsi="Times New Roman" w:cs="Times New Roman"/>
          <w:lang w:val="en"/>
        </w:rPr>
        <w:t xml:space="preserve"> </w:t>
      </w:r>
      <w:r w:rsidR="00E016C1" w:rsidRPr="00331335">
        <w:rPr>
          <w:rFonts w:ascii="Times New Roman" w:eastAsia="Times New Roman" w:hAnsi="Times New Roman" w:cs="Times New Roman"/>
          <w:lang w:val="en"/>
        </w:rPr>
        <w:t>decision-makers</w:t>
      </w:r>
      <w:r w:rsidR="000E0422" w:rsidRPr="00331335">
        <w:rPr>
          <w:rFonts w:ascii="Times New Roman" w:eastAsia="Times New Roman" w:hAnsi="Times New Roman" w:cs="Times New Roman"/>
          <w:lang w:val="en"/>
        </w:rPr>
        <w:t xml:space="preserve">, </w:t>
      </w:r>
      <w:r w:rsidR="007370EC" w:rsidRPr="00331335">
        <w:rPr>
          <w:rFonts w:ascii="Times New Roman" w:eastAsia="Times New Roman" w:hAnsi="Times New Roman" w:cs="Times New Roman"/>
          <w:lang w:val="en"/>
        </w:rPr>
        <w:t>for example</w:t>
      </w:r>
      <w:r w:rsidR="00231BA5" w:rsidRPr="00331335">
        <w:rPr>
          <w:rFonts w:ascii="Times New Roman" w:eastAsia="Times New Roman" w:hAnsi="Times New Roman" w:cs="Times New Roman"/>
          <w:lang w:val="en"/>
        </w:rPr>
        <w:t xml:space="preserve"> by</w:t>
      </w:r>
      <w:r w:rsidR="000E0422" w:rsidRPr="00331335">
        <w:rPr>
          <w:rFonts w:ascii="Times New Roman" w:eastAsia="Times New Roman" w:hAnsi="Times New Roman" w:cs="Times New Roman"/>
          <w:lang w:val="en"/>
        </w:rPr>
        <w:t xml:space="preserve"> helping them to provide</w:t>
      </w:r>
      <w:r w:rsidR="00E016C1" w:rsidRPr="00331335">
        <w:rPr>
          <w:rFonts w:ascii="Times New Roman" w:eastAsia="Times New Roman" w:hAnsi="Times New Roman" w:cs="Times New Roman"/>
          <w:lang w:val="en"/>
        </w:rPr>
        <w:t xml:space="preserve"> </w:t>
      </w:r>
      <w:r w:rsidR="00BB574C" w:rsidRPr="00331335">
        <w:rPr>
          <w:rFonts w:ascii="Times New Roman" w:eastAsia="Times New Roman" w:hAnsi="Times New Roman" w:cs="Times New Roman"/>
          <w:lang w:val="en"/>
        </w:rPr>
        <w:t xml:space="preserve">feedback to </w:t>
      </w:r>
      <w:r w:rsidR="000E0422" w:rsidRPr="00331335">
        <w:rPr>
          <w:rFonts w:ascii="Times New Roman" w:eastAsia="Times New Roman" w:hAnsi="Times New Roman" w:cs="Times New Roman"/>
          <w:lang w:val="en"/>
        </w:rPr>
        <w:t xml:space="preserve">individual </w:t>
      </w:r>
      <w:r w:rsidR="009120E4" w:rsidRPr="00331335">
        <w:rPr>
          <w:rFonts w:ascii="Times New Roman" w:eastAsia="Times New Roman" w:hAnsi="Times New Roman" w:cs="Times New Roman"/>
          <w:lang w:val="en"/>
        </w:rPr>
        <w:t>claimant</w:t>
      </w:r>
      <w:r w:rsidR="000E0422" w:rsidRPr="00331335">
        <w:rPr>
          <w:rFonts w:ascii="Times New Roman" w:eastAsia="Times New Roman" w:hAnsi="Times New Roman" w:cs="Times New Roman"/>
          <w:lang w:val="en"/>
        </w:rPr>
        <w:t>s</w:t>
      </w:r>
      <w:r w:rsidR="00BB574C" w:rsidRPr="00331335">
        <w:rPr>
          <w:rFonts w:ascii="Times New Roman" w:eastAsia="Times New Roman" w:hAnsi="Times New Roman" w:cs="Times New Roman"/>
          <w:lang w:val="en"/>
        </w:rPr>
        <w:t xml:space="preserve"> </w:t>
      </w:r>
      <w:r w:rsidR="007832C5" w:rsidRPr="00331335">
        <w:rPr>
          <w:rFonts w:ascii="Times New Roman" w:eastAsia="Times New Roman" w:hAnsi="Times New Roman" w:cs="Times New Roman"/>
          <w:lang w:val="en"/>
        </w:rPr>
        <w:t>and/</w:t>
      </w:r>
      <w:r w:rsidR="00E016C1" w:rsidRPr="00331335">
        <w:rPr>
          <w:rFonts w:ascii="Times New Roman" w:eastAsia="Times New Roman" w:hAnsi="Times New Roman" w:cs="Times New Roman"/>
          <w:lang w:val="en"/>
        </w:rPr>
        <w:t xml:space="preserve">or </w:t>
      </w:r>
      <w:r w:rsidR="000E0422" w:rsidRPr="00331335">
        <w:rPr>
          <w:rFonts w:ascii="Times New Roman" w:eastAsia="Times New Roman" w:hAnsi="Times New Roman" w:cs="Times New Roman"/>
          <w:lang w:val="en"/>
        </w:rPr>
        <w:t xml:space="preserve">by </w:t>
      </w:r>
      <w:r w:rsidR="000E0422" w:rsidRPr="00331335">
        <w:rPr>
          <w:rFonts w:ascii="Times New Roman" w:eastAsia="Times New Roman" w:hAnsi="Times New Roman" w:cs="Times New Roman"/>
          <w:lang w:val="en"/>
        </w:rPr>
        <w:lastRenderedPageBreak/>
        <w:t xml:space="preserve">providing pools of data for macro </w:t>
      </w:r>
      <w:r w:rsidR="00D80CEB" w:rsidRPr="00331335">
        <w:rPr>
          <w:rFonts w:ascii="Times New Roman" w:eastAsia="Times New Roman" w:hAnsi="Times New Roman" w:cs="Times New Roman"/>
          <w:lang w:val="en"/>
        </w:rPr>
        <w:t>regulatory or fiscal decisions</w:t>
      </w:r>
      <w:r w:rsidR="000E0422" w:rsidRPr="00331335">
        <w:rPr>
          <w:rFonts w:ascii="Times New Roman" w:eastAsia="Times New Roman" w:hAnsi="Times New Roman" w:cs="Times New Roman"/>
          <w:lang w:val="en"/>
        </w:rPr>
        <w:t xml:space="preserve"> (see </w:t>
      </w:r>
      <w:r w:rsidR="00E016C1" w:rsidRPr="00331335">
        <w:rPr>
          <w:rFonts w:ascii="Times New Roman" w:eastAsia="Times New Roman" w:hAnsi="Times New Roman" w:cs="Times New Roman"/>
          <w:lang w:val="en"/>
        </w:rPr>
        <w:t>Dencik 2021)</w:t>
      </w:r>
      <w:r w:rsidR="00907276" w:rsidRPr="00331335">
        <w:rPr>
          <w:rFonts w:ascii="Times New Roman" w:eastAsia="Times New Roman" w:hAnsi="Times New Roman" w:cs="Times New Roman"/>
          <w:lang w:val="en"/>
        </w:rPr>
        <w:t>.</w:t>
      </w:r>
      <w:r w:rsidR="000E0422" w:rsidRPr="00331335">
        <w:rPr>
          <w:rFonts w:ascii="Times New Roman" w:eastAsia="Times New Roman" w:hAnsi="Times New Roman" w:cs="Times New Roman"/>
          <w:lang w:val="en"/>
        </w:rPr>
        <w:t xml:space="preserve"> Thirdly, </w:t>
      </w:r>
      <w:r w:rsidR="001A102E" w:rsidRPr="00331335">
        <w:rPr>
          <w:rFonts w:ascii="Times New Roman" w:eastAsia="Times New Roman" w:hAnsi="Times New Roman" w:cs="Times New Roman"/>
          <w:lang w:val="en"/>
        </w:rPr>
        <w:t xml:space="preserve">and </w:t>
      </w:r>
      <w:r w:rsidR="000E0422" w:rsidRPr="00331335">
        <w:rPr>
          <w:rFonts w:ascii="Times New Roman" w:eastAsia="Times New Roman" w:hAnsi="Times New Roman" w:cs="Times New Roman"/>
          <w:lang w:val="en"/>
        </w:rPr>
        <w:t>connected to</w:t>
      </w:r>
      <w:r w:rsidR="00D80CEB" w:rsidRPr="00331335">
        <w:rPr>
          <w:rFonts w:ascii="Times New Roman" w:eastAsia="Times New Roman" w:hAnsi="Times New Roman" w:cs="Times New Roman"/>
          <w:lang w:val="en"/>
        </w:rPr>
        <w:t xml:space="preserve"> </w:t>
      </w:r>
      <w:r w:rsidR="001A102E" w:rsidRPr="00331335">
        <w:rPr>
          <w:rFonts w:ascii="Times New Roman" w:eastAsia="Times New Roman" w:hAnsi="Times New Roman" w:cs="Times New Roman"/>
          <w:lang w:val="en"/>
        </w:rPr>
        <w:t xml:space="preserve">the </w:t>
      </w:r>
      <w:r w:rsidR="00D80CEB" w:rsidRPr="00331335">
        <w:rPr>
          <w:rFonts w:ascii="Times New Roman" w:eastAsia="Times New Roman" w:hAnsi="Times New Roman" w:cs="Times New Roman"/>
          <w:lang w:val="en"/>
        </w:rPr>
        <w:t>inevitable regulatory expansion</w:t>
      </w:r>
      <w:r w:rsidR="001A102E" w:rsidRPr="00331335">
        <w:rPr>
          <w:rFonts w:ascii="Times New Roman" w:eastAsia="Times New Roman" w:hAnsi="Times New Roman" w:cs="Times New Roman"/>
          <w:lang w:val="en"/>
        </w:rPr>
        <w:t xml:space="preserve"> that </w:t>
      </w:r>
      <w:r w:rsidR="00200594" w:rsidRPr="00331335">
        <w:rPr>
          <w:rFonts w:ascii="Times New Roman" w:eastAsia="Times New Roman" w:hAnsi="Times New Roman" w:cs="Times New Roman"/>
          <w:lang w:val="en"/>
        </w:rPr>
        <w:t>characterizes</w:t>
      </w:r>
      <w:r w:rsidR="001A102E" w:rsidRPr="00331335">
        <w:rPr>
          <w:rFonts w:ascii="Times New Roman" w:eastAsia="Times New Roman" w:hAnsi="Times New Roman" w:cs="Times New Roman"/>
          <w:lang w:val="en"/>
        </w:rPr>
        <w:t xml:space="preserve"> the regulatory welfare state</w:t>
      </w:r>
      <w:r w:rsidR="009120E4" w:rsidRPr="00331335">
        <w:rPr>
          <w:rFonts w:ascii="Times New Roman" w:eastAsia="Times New Roman" w:hAnsi="Times New Roman" w:cs="Times New Roman"/>
          <w:lang w:val="en"/>
        </w:rPr>
        <w:t xml:space="preserve"> enterprise</w:t>
      </w:r>
      <w:r w:rsidR="00D80CEB" w:rsidRPr="00331335">
        <w:rPr>
          <w:rFonts w:ascii="Times New Roman" w:eastAsia="Times New Roman" w:hAnsi="Times New Roman" w:cs="Times New Roman"/>
          <w:lang w:val="en"/>
        </w:rPr>
        <w:t>, a</w:t>
      </w:r>
      <w:r w:rsidR="00422946" w:rsidRPr="00331335">
        <w:rPr>
          <w:rFonts w:ascii="Times New Roman" w:eastAsia="Times New Roman" w:hAnsi="Times New Roman" w:cs="Times New Roman"/>
          <w:lang w:val="en"/>
        </w:rPr>
        <w:t xml:space="preserve">s the sector </w:t>
      </w:r>
      <w:r w:rsidR="009120E4" w:rsidRPr="00331335">
        <w:rPr>
          <w:rFonts w:ascii="Times New Roman" w:eastAsia="Times New Roman" w:hAnsi="Times New Roman" w:cs="Times New Roman"/>
          <w:lang w:val="en"/>
        </w:rPr>
        <w:t>evolves,</w:t>
      </w:r>
      <w:r w:rsidR="00422946" w:rsidRPr="00331335">
        <w:rPr>
          <w:rFonts w:ascii="Times New Roman" w:eastAsia="Times New Roman" w:hAnsi="Times New Roman" w:cs="Times New Roman"/>
          <w:lang w:val="en"/>
        </w:rPr>
        <w:t xml:space="preserve"> </w:t>
      </w:r>
      <w:r w:rsidR="001F7F78" w:rsidRPr="00331335">
        <w:rPr>
          <w:rFonts w:ascii="Times New Roman" w:eastAsia="Times New Roman" w:hAnsi="Times New Roman" w:cs="Times New Roman"/>
          <w:lang w:val="en"/>
        </w:rPr>
        <w:t>it is possible to</w:t>
      </w:r>
      <w:r w:rsidR="0020155E" w:rsidRPr="00331335">
        <w:rPr>
          <w:rFonts w:ascii="Times New Roman" w:eastAsia="Times New Roman" w:hAnsi="Times New Roman" w:cs="Times New Roman"/>
          <w:lang w:val="en"/>
        </w:rPr>
        <w:t xml:space="preserve"> </w:t>
      </w:r>
      <w:r w:rsidR="000E0422" w:rsidRPr="00331335">
        <w:rPr>
          <w:rFonts w:ascii="Times New Roman" w:eastAsia="Times New Roman" w:hAnsi="Times New Roman" w:cs="Times New Roman"/>
          <w:lang w:val="en"/>
        </w:rPr>
        <w:t>observe</w:t>
      </w:r>
      <w:r w:rsidR="007832C5" w:rsidRPr="00331335">
        <w:rPr>
          <w:rFonts w:ascii="Times New Roman" w:eastAsia="Times New Roman" w:hAnsi="Times New Roman" w:cs="Times New Roman"/>
          <w:lang w:val="en"/>
        </w:rPr>
        <w:t xml:space="preserve"> </w:t>
      </w:r>
      <w:r w:rsidR="0020155E" w:rsidRPr="00331335">
        <w:rPr>
          <w:rFonts w:ascii="Times New Roman" w:eastAsia="Times New Roman" w:hAnsi="Times New Roman" w:cs="Times New Roman"/>
          <w:lang w:val="en"/>
        </w:rPr>
        <w:t>a</w:t>
      </w:r>
      <w:r w:rsidR="00422946" w:rsidRPr="00331335">
        <w:rPr>
          <w:rFonts w:ascii="Times New Roman" w:eastAsia="Times New Roman" w:hAnsi="Times New Roman" w:cs="Times New Roman"/>
          <w:lang w:val="en"/>
        </w:rPr>
        <w:t xml:space="preserve"> thirst for new data and facts so that decisions are current and accurate</w:t>
      </w:r>
      <w:r w:rsidR="001E3B58" w:rsidRPr="00331335">
        <w:rPr>
          <w:rFonts w:ascii="Times New Roman" w:eastAsia="Times New Roman" w:hAnsi="Times New Roman" w:cs="Times New Roman"/>
          <w:lang w:val="en"/>
        </w:rPr>
        <w:t xml:space="preserve"> (National Audit Office 2020)</w:t>
      </w:r>
      <w:r w:rsidR="000E367F" w:rsidRPr="00331335">
        <w:rPr>
          <w:rFonts w:ascii="Times New Roman" w:eastAsia="Times New Roman" w:hAnsi="Times New Roman" w:cs="Times New Roman"/>
          <w:lang w:val="en"/>
        </w:rPr>
        <w:t xml:space="preserve">, with </w:t>
      </w:r>
      <w:r w:rsidR="00422946" w:rsidRPr="00331335">
        <w:rPr>
          <w:rFonts w:ascii="Times New Roman" w:eastAsia="Times New Roman" w:hAnsi="Times New Roman" w:cs="Times New Roman"/>
          <w:lang w:val="en"/>
        </w:rPr>
        <w:t xml:space="preserve">these data and facts </w:t>
      </w:r>
      <w:r w:rsidR="00AD5E5D" w:rsidRPr="00331335">
        <w:rPr>
          <w:rFonts w:ascii="Times New Roman" w:eastAsia="Times New Roman" w:hAnsi="Times New Roman" w:cs="Times New Roman"/>
          <w:lang w:val="en"/>
        </w:rPr>
        <w:t>then</w:t>
      </w:r>
      <w:r w:rsidR="00422946" w:rsidRPr="00331335">
        <w:rPr>
          <w:rFonts w:ascii="Times New Roman" w:eastAsia="Times New Roman" w:hAnsi="Times New Roman" w:cs="Times New Roman"/>
          <w:lang w:val="en"/>
        </w:rPr>
        <w:t xml:space="preserve"> </w:t>
      </w:r>
      <w:r w:rsidR="000E367F" w:rsidRPr="00331335">
        <w:rPr>
          <w:rFonts w:ascii="Times New Roman" w:eastAsia="Times New Roman" w:hAnsi="Times New Roman" w:cs="Times New Roman"/>
          <w:lang w:val="en"/>
        </w:rPr>
        <w:t xml:space="preserve">being used </w:t>
      </w:r>
      <w:r w:rsidR="00422946" w:rsidRPr="00331335">
        <w:rPr>
          <w:rFonts w:ascii="Times New Roman" w:eastAsia="Times New Roman" w:hAnsi="Times New Roman" w:cs="Times New Roman"/>
          <w:lang w:val="en"/>
        </w:rPr>
        <w:t xml:space="preserve">to add sustenance to </w:t>
      </w:r>
      <w:r w:rsidR="000E367F" w:rsidRPr="00331335">
        <w:rPr>
          <w:rFonts w:ascii="Times New Roman" w:eastAsia="Times New Roman" w:hAnsi="Times New Roman" w:cs="Times New Roman"/>
          <w:lang w:val="en"/>
        </w:rPr>
        <w:t>an ever-</w:t>
      </w:r>
      <w:r w:rsidR="00B75FCE" w:rsidRPr="00331335">
        <w:rPr>
          <w:rFonts w:ascii="Times New Roman" w:eastAsia="Times New Roman" w:hAnsi="Times New Roman" w:cs="Times New Roman"/>
          <w:lang w:val="en"/>
        </w:rPr>
        <w:t xml:space="preserve">more infiltratory </w:t>
      </w:r>
      <w:r w:rsidR="000E367F" w:rsidRPr="00331335">
        <w:rPr>
          <w:rFonts w:ascii="Times New Roman" w:eastAsia="Times New Roman" w:hAnsi="Times New Roman" w:cs="Times New Roman"/>
          <w:lang w:val="en"/>
        </w:rPr>
        <w:t xml:space="preserve">set of methods of </w:t>
      </w:r>
      <w:r w:rsidR="00836905" w:rsidRPr="00331335">
        <w:rPr>
          <w:rFonts w:ascii="Times New Roman" w:eastAsia="Times New Roman" w:hAnsi="Times New Roman" w:cs="Times New Roman"/>
          <w:lang w:val="en"/>
        </w:rPr>
        <w:t xml:space="preserve">activity monitoring and </w:t>
      </w:r>
      <w:r w:rsidR="000E367F" w:rsidRPr="00331335">
        <w:rPr>
          <w:rFonts w:ascii="Times New Roman" w:eastAsia="Times New Roman" w:hAnsi="Times New Roman" w:cs="Times New Roman"/>
          <w:lang w:val="en"/>
        </w:rPr>
        <w:t>surveillance</w:t>
      </w:r>
      <w:r w:rsidR="00B75FCE" w:rsidRPr="00331335">
        <w:rPr>
          <w:rFonts w:ascii="Times New Roman" w:eastAsia="Times New Roman" w:hAnsi="Times New Roman" w:cs="Times New Roman"/>
          <w:lang w:val="en"/>
        </w:rPr>
        <w:t>.</w:t>
      </w:r>
      <w:r w:rsidR="00AD5E5D" w:rsidRPr="00331335">
        <w:rPr>
          <w:rFonts w:ascii="Times New Roman" w:eastAsia="Times New Roman" w:hAnsi="Times New Roman" w:cs="Times New Roman"/>
          <w:lang w:val="en"/>
        </w:rPr>
        <w:t xml:space="preserve"> </w:t>
      </w:r>
    </w:p>
    <w:p w14:paraId="55148B73" w14:textId="77777777" w:rsidR="0083348F" w:rsidRPr="00331335" w:rsidRDefault="0083348F" w:rsidP="002A795D">
      <w:pPr>
        <w:spacing w:after="0" w:line="480" w:lineRule="auto"/>
        <w:jc w:val="both"/>
        <w:rPr>
          <w:rFonts w:ascii="Times New Roman" w:eastAsia="Times New Roman" w:hAnsi="Times New Roman" w:cs="Times New Roman"/>
          <w:lang w:val="en"/>
        </w:rPr>
      </w:pPr>
    </w:p>
    <w:p w14:paraId="66E9D570" w14:textId="74BC2953" w:rsidR="00FD1E27" w:rsidRPr="00331335" w:rsidRDefault="001150BA"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Given the </w:t>
      </w:r>
      <w:r w:rsidR="00C25400" w:rsidRPr="00331335">
        <w:rPr>
          <w:rFonts w:ascii="Times New Roman" w:eastAsia="Times New Roman" w:hAnsi="Times New Roman" w:cs="Times New Roman"/>
          <w:lang w:val="en"/>
        </w:rPr>
        <w:t xml:space="preserve">significance </w:t>
      </w:r>
      <w:r w:rsidR="00BB574C" w:rsidRPr="00331335">
        <w:rPr>
          <w:rFonts w:ascii="Times New Roman" w:eastAsia="Times New Roman" w:hAnsi="Times New Roman" w:cs="Times New Roman"/>
          <w:lang w:val="en"/>
        </w:rPr>
        <w:t>of data</w:t>
      </w:r>
      <w:r w:rsidR="000E367F" w:rsidRPr="00331335">
        <w:rPr>
          <w:rFonts w:ascii="Times New Roman" w:eastAsia="Times New Roman" w:hAnsi="Times New Roman" w:cs="Times New Roman"/>
          <w:lang w:val="en"/>
        </w:rPr>
        <w:t xml:space="preserve"> as a resource</w:t>
      </w:r>
      <w:r w:rsidR="00BB574C" w:rsidRPr="00331335">
        <w:rPr>
          <w:rFonts w:ascii="Times New Roman" w:eastAsia="Times New Roman" w:hAnsi="Times New Roman" w:cs="Times New Roman"/>
          <w:lang w:val="en"/>
        </w:rPr>
        <w:t>,</w:t>
      </w:r>
      <w:r w:rsidR="00CA22B7" w:rsidRPr="00331335">
        <w:rPr>
          <w:rFonts w:ascii="Times New Roman" w:eastAsia="Times New Roman" w:hAnsi="Times New Roman" w:cs="Times New Roman"/>
          <w:lang w:val="en"/>
        </w:rPr>
        <w:t xml:space="preserve"> it is important</w:t>
      </w:r>
      <w:r w:rsidR="000E367F" w:rsidRPr="00331335">
        <w:rPr>
          <w:rFonts w:ascii="Times New Roman" w:eastAsia="Times New Roman" w:hAnsi="Times New Roman" w:cs="Times New Roman"/>
          <w:lang w:val="en"/>
        </w:rPr>
        <w:t xml:space="preserve"> to </w:t>
      </w:r>
      <w:r w:rsidR="00AD5E5D" w:rsidRPr="00331335">
        <w:rPr>
          <w:rFonts w:ascii="Times New Roman" w:eastAsia="Times New Roman" w:hAnsi="Times New Roman" w:cs="Times New Roman"/>
          <w:lang w:val="en"/>
        </w:rPr>
        <w:t xml:space="preserve">look at </w:t>
      </w:r>
      <w:r w:rsidR="00551D31" w:rsidRPr="00331335">
        <w:rPr>
          <w:rFonts w:ascii="Times New Roman" w:eastAsia="Times New Roman" w:hAnsi="Times New Roman" w:cs="Times New Roman"/>
          <w:lang w:val="en"/>
        </w:rPr>
        <w:t xml:space="preserve">which data are gathered and how they are used. </w:t>
      </w:r>
      <w:r w:rsidR="0024474A">
        <w:rPr>
          <w:rFonts w:ascii="Times New Roman" w:eastAsia="Times New Roman" w:hAnsi="Times New Roman" w:cs="Times New Roman"/>
          <w:lang w:val="en"/>
        </w:rPr>
        <w:t>N</w:t>
      </w:r>
      <w:r w:rsidR="00C66250" w:rsidRPr="00331335">
        <w:rPr>
          <w:rFonts w:ascii="Times New Roman" w:eastAsia="Times New Roman" w:hAnsi="Times New Roman" w:cs="Times New Roman"/>
          <w:lang w:val="en"/>
        </w:rPr>
        <w:t xml:space="preserve">ot only does this </w:t>
      </w:r>
      <w:r w:rsidR="000E367F" w:rsidRPr="00331335">
        <w:rPr>
          <w:rFonts w:ascii="Times New Roman" w:eastAsia="Times New Roman" w:hAnsi="Times New Roman" w:cs="Times New Roman"/>
          <w:lang w:val="en"/>
        </w:rPr>
        <w:t>reveal</w:t>
      </w:r>
      <w:r w:rsidR="00087375" w:rsidRPr="00331335">
        <w:rPr>
          <w:rFonts w:ascii="Times New Roman" w:eastAsia="Times New Roman" w:hAnsi="Times New Roman" w:cs="Times New Roman"/>
          <w:lang w:val="en"/>
        </w:rPr>
        <w:t xml:space="preserve"> something </w:t>
      </w:r>
      <w:r w:rsidR="00C66250" w:rsidRPr="00331335">
        <w:rPr>
          <w:rFonts w:ascii="Times New Roman" w:eastAsia="Times New Roman" w:hAnsi="Times New Roman" w:cs="Times New Roman"/>
          <w:lang w:val="en"/>
        </w:rPr>
        <w:t>of the scale</w:t>
      </w:r>
      <w:r w:rsidRPr="00331335">
        <w:rPr>
          <w:rFonts w:ascii="Times New Roman" w:eastAsia="Times New Roman" w:hAnsi="Times New Roman" w:cs="Times New Roman"/>
          <w:lang w:val="en"/>
        </w:rPr>
        <w:t xml:space="preserve">, </w:t>
      </w:r>
      <w:r w:rsidR="00C66250" w:rsidRPr="00331335">
        <w:rPr>
          <w:rFonts w:ascii="Times New Roman" w:eastAsia="Times New Roman" w:hAnsi="Times New Roman" w:cs="Times New Roman"/>
          <w:lang w:val="en"/>
        </w:rPr>
        <w:t xml:space="preserve">intrusiveness </w:t>
      </w:r>
      <w:r w:rsidRPr="00331335">
        <w:rPr>
          <w:rFonts w:ascii="Times New Roman" w:eastAsia="Times New Roman" w:hAnsi="Times New Roman" w:cs="Times New Roman"/>
          <w:lang w:val="en"/>
        </w:rPr>
        <w:t xml:space="preserve">and </w:t>
      </w:r>
      <w:r w:rsidR="00551D31" w:rsidRPr="00331335">
        <w:rPr>
          <w:rFonts w:ascii="Times New Roman" w:eastAsia="Times New Roman" w:hAnsi="Times New Roman" w:cs="Times New Roman"/>
          <w:lang w:val="en"/>
        </w:rPr>
        <w:t>demands</w:t>
      </w:r>
      <w:r w:rsidRPr="00331335">
        <w:rPr>
          <w:rFonts w:ascii="Times New Roman" w:eastAsia="Times New Roman" w:hAnsi="Times New Roman" w:cs="Times New Roman"/>
          <w:lang w:val="en"/>
        </w:rPr>
        <w:t xml:space="preserve"> of</w:t>
      </w:r>
      <w:r w:rsidR="00C66250" w:rsidRPr="00331335">
        <w:rPr>
          <w:rFonts w:ascii="Times New Roman" w:eastAsia="Times New Roman" w:hAnsi="Times New Roman" w:cs="Times New Roman"/>
          <w:lang w:val="en"/>
        </w:rPr>
        <w:t xml:space="preserve"> the data</w:t>
      </w:r>
      <w:r w:rsidR="00087375" w:rsidRPr="00331335">
        <w:rPr>
          <w:rFonts w:ascii="Times New Roman" w:eastAsia="Times New Roman" w:hAnsi="Times New Roman" w:cs="Times New Roman"/>
          <w:lang w:val="en"/>
        </w:rPr>
        <w:t xml:space="preserve"> management</w:t>
      </w:r>
      <w:r w:rsidR="00C66250" w:rsidRPr="00331335">
        <w:rPr>
          <w:rFonts w:ascii="Times New Roman" w:eastAsia="Times New Roman" w:hAnsi="Times New Roman" w:cs="Times New Roman"/>
          <w:lang w:val="en"/>
        </w:rPr>
        <w:t xml:space="preserve"> exercise, but as consider</w:t>
      </w:r>
      <w:r w:rsidRPr="00331335">
        <w:rPr>
          <w:rFonts w:ascii="Times New Roman" w:eastAsia="Times New Roman" w:hAnsi="Times New Roman" w:cs="Times New Roman"/>
          <w:lang w:val="en"/>
        </w:rPr>
        <w:t>ed</w:t>
      </w:r>
      <w:r w:rsidR="00C66250" w:rsidRPr="00331335">
        <w:rPr>
          <w:rFonts w:ascii="Times New Roman" w:eastAsia="Times New Roman" w:hAnsi="Times New Roman" w:cs="Times New Roman"/>
          <w:lang w:val="en"/>
        </w:rPr>
        <w:t xml:space="preserve"> in the discussion, it helps to contextualize and better </w:t>
      </w:r>
      <w:r w:rsidR="00551D31" w:rsidRPr="00331335">
        <w:rPr>
          <w:rFonts w:ascii="Times New Roman" w:eastAsia="Times New Roman" w:hAnsi="Times New Roman" w:cs="Times New Roman"/>
          <w:lang w:val="en"/>
        </w:rPr>
        <w:t>understand</w:t>
      </w:r>
      <w:r w:rsidR="00C66250" w:rsidRPr="00331335">
        <w:rPr>
          <w:rFonts w:ascii="Times New Roman" w:eastAsia="Times New Roman" w:hAnsi="Times New Roman" w:cs="Times New Roman"/>
          <w:lang w:val="en"/>
        </w:rPr>
        <w:t xml:space="preserve"> the impact of </w:t>
      </w:r>
      <w:r w:rsidR="0086642A" w:rsidRPr="00331335">
        <w:rPr>
          <w:rFonts w:ascii="Times New Roman" w:eastAsia="Times New Roman" w:hAnsi="Times New Roman" w:cs="Times New Roman"/>
          <w:lang w:val="en"/>
        </w:rPr>
        <w:t>regulatory incursions</w:t>
      </w:r>
      <w:r w:rsidR="00C66250" w:rsidRPr="00331335">
        <w:rPr>
          <w:rFonts w:ascii="Times New Roman" w:eastAsia="Times New Roman" w:hAnsi="Times New Roman" w:cs="Times New Roman"/>
          <w:lang w:val="en"/>
        </w:rPr>
        <w:t xml:space="preserve"> and how </w:t>
      </w:r>
      <w:r w:rsidR="0086642A" w:rsidRPr="00331335">
        <w:rPr>
          <w:rFonts w:ascii="Times New Roman" w:eastAsia="Times New Roman" w:hAnsi="Times New Roman" w:cs="Times New Roman"/>
          <w:lang w:val="en"/>
        </w:rPr>
        <w:t>they</w:t>
      </w:r>
      <w:r w:rsidR="00C66250" w:rsidRPr="00331335">
        <w:rPr>
          <w:rFonts w:ascii="Times New Roman" w:eastAsia="Times New Roman" w:hAnsi="Times New Roman" w:cs="Times New Roman"/>
          <w:lang w:val="en"/>
        </w:rPr>
        <w:t xml:space="preserve"> can facilitate exclusion</w:t>
      </w:r>
      <w:r w:rsidR="003454B3" w:rsidRPr="00331335">
        <w:rPr>
          <w:rFonts w:ascii="Times New Roman" w:eastAsia="Times New Roman" w:hAnsi="Times New Roman" w:cs="Times New Roman"/>
          <w:lang w:val="en"/>
        </w:rPr>
        <w:t xml:space="preserve">, </w:t>
      </w:r>
      <w:r w:rsidR="00C66250" w:rsidRPr="00331335">
        <w:rPr>
          <w:rFonts w:ascii="Times New Roman" w:eastAsia="Times New Roman" w:hAnsi="Times New Roman" w:cs="Times New Roman"/>
          <w:lang w:val="en"/>
        </w:rPr>
        <w:t>marginalization</w:t>
      </w:r>
      <w:r w:rsidR="003454B3" w:rsidRPr="00331335">
        <w:rPr>
          <w:rFonts w:ascii="Times New Roman" w:eastAsia="Times New Roman" w:hAnsi="Times New Roman" w:cs="Times New Roman"/>
          <w:lang w:val="en"/>
        </w:rPr>
        <w:t>, and other</w:t>
      </w:r>
      <w:r w:rsidRPr="00331335">
        <w:rPr>
          <w:rFonts w:ascii="Times New Roman" w:eastAsia="Times New Roman" w:hAnsi="Times New Roman" w:cs="Times New Roman"/>
          <w:lang w:val="en"/>
        </w:rPr>
        <w:t xml:space="preserve"> </w:t>
      </w:r>
      <w:r w:rsidR="003454B3" w:rsidRPr="00331335">
        <w:rPr>
          <w:rFonts w:ascii="Times New Roman" w:eastAsia="Times New Roman" w:hAnsi="Times New Roman" w:cs="Times New Roman"/>
          <w:lang w:val="en"/>
        </w:rPr>
        <w:t>harms</w:t>
      </w:r>
      <w:r w:rsidR="00D16A71" w:rsidRPr="00331335">
        <w:rPr>
          <w:rFonts w:ascii="Times New Roman" w:eastAsia="Times New Roman" w:hAnsi="Times New Roman" w:cs="Times New Roman"/>
          <w:lang w:val="en"/>
        </w:rPr>
        <w:t xml:space="preserve"> (e.g.</w:t>
      </w:r>
      <w:r w:rsidR="00C66250" w:rsidRPr="00331335">
        <w:rPr>
          <w:rFonts w:ascii="Times New Roman" w:eastAsia="Times New Roman" w:hAnsi="Times New Roman" w:cs="Times New Roman"/>
          <w:lang w:val="en"/>
        </w:rPr>
        <w:t xml:space="preserve"> </w:t>
      </w:r>
      <w:r w:rsidR="00D16A71" w:rsidRPr="00331335">
        <w:rPr>
          <w:rFonts w:ascii="Times New Roman" w:eastAsia="Times New Roman" w:hAnsi="Times New Roman" w:cs="Times New Roman"/>
          <w:lang w:val="en"/>
        </w:rPr>
        <w:t xml:space="preserve">Yeung 2021; Schou </w:t>
      </w:r>
      <w:r w:rsidR="0086642A" w:rsidRPr="00331335">
        <w:rPr>
          <w:rFonts w:ascii="Times New Roman" w:eastAsia="Times New Roman" w:hAnsi="Times New Roman" w:cs="Times New Roman"/>
          <w:lang w:val="en"/>
        </w:rPr>
        <w:t>&amp;</w:t>
      </w:r>
      <w:r w:rsidR="00D16A71" w:rsidRPr="00331335">
        <w:rPr>
          <w:rFonts w:ascii="Times New Roman" w:eastAsia="Times New Roman" w:hAnsi="Times New Roman" w:cs="Times New Roman"/>
          <w:lang w:val="en"/>
        </w:rPr>
        <w:t xml:space="preserve"> Pors</w:t>
      </w:r>
      <w:r w:rsidR="004C0A2E" w:rsidRPr="00331335">
        <w:rPr>
          <w:rFonts w:ascii="Times New Roman" w:eastAsia="Times New Roman" w:hAnsi="Times New Roman" w:cs="Times New Roman"/>
          <w:lang w:val="en"/>
        </w:rPr>
        <w:t xml:space="preserve"> 2</w:t>
      </w:r>
      <w:r w:rsidR="00D16A71" w:rsidRPr="00331335">
        <w:rPr>
          <w:rFonts w:ascii="Times New Roman" w:eastAsia="Times New Roman" w:hAnsi="Times New Roman" w:cs="Times New Roman"/>
          <w:lang w:val="en"/>
        </w:rPr>
        <w:t>019; Social Mobility Commission</w:t>
      </w:r>
      <w:r w:rsidR="004C0A2E" w:rsidRPr="00331335">
        <w:rPr>
          <w:rFonts w:ascii="Times New Roman" w:eastAsia="Times New Roman" w:hAnsi="Times New Roman" w:cs="Times New Roman"/>
          <w:lang w:val="en"/>
        </w:rPr>
        <w:t xml:space="preserve"> 2021; Alston 2018</w:t>
      </w:r>
      <w:r w:rsidR="003454B3" w:rsidRPr="00331335">
        <w:rPr>
          <w:rFonts w:ascii="Times New Roman" w:eastAsia="Times New Roman" w:hAnsi="Times New Roman" w:cs="Times New Roman"/>
          <w:lang w:val="en"/>
        </w:rPr>
        <w:t xml:space="preserve">; Wright </w:t>
      </w:r>
      <w:r w:rsidR="00FA3091" w:rsidRPr="00331335">
        <w:rPr>
          <w:rFonts w:ascii="Times New Roman" w:eastAsia="Times New Roman" w:hAnsi="Times New Roman" w:cs="Times New Roman"/>
          <w:lang w:val="en"/>
        </w:rPr>
        <w:t>et al</w:t>
      </w:r>
      <w:r w:rsidR="00A6082D" w:rsidRPr="00331335">
        <w:rPr>
          <w:rFonts w:ascii="Times New Roman" w:eastAsia="Times New Roman" w:hAnsi="Times New Roman" w:cs="Times New Roman"/>
          <w:lang w:val="en"/>
        </w:rPr>
        <w:t>.</w:t>
      </w:r>
      <w:r w:rsidR="003454B3" w:rsidRPr="00331335">
        <w:rPr>
          <w:rFonts w:ascii="Times New Roman" w:eastAsia="Times New Roman" w:hAnsi="Times New Roman" w:cs="Times New Roman"/>
          <w:lang w:val="en"/>
        </w:rPr>
        <w:t xml:space="preserve"> 2016</w:t>
      </w:r>
      <w:r w:rsidR="004C0A2E" w:rsidRPr="00331335">
        <w:rPr>
          <w:rFonts w:ascii="Times New Roman" w:eastAsia="Times New Roman" w:hAnsi="Times New Roman" w:cs="Times New Roman"/>
          <w:lang w:val="en"/>
        </w:rPr>
        <w:t>)</w:t>
      </w:r>
      <w:r w:rsidR="00094FBA" w:rsidRPr="00331335">
        <w:rPr>
          <w:rFonts w:ascii="Times New Roman" w:eastAsia="Times New Roman" w:hAnsi="Times New Roman" w:cs="Times New Roman"/>
          <w:lang w:val="en"/>
        </w:rPr>
        <w:t>.</w:t>
      </w:r>
      <w:r w:rsidR="004C0A2E" w:rsidRPr="00331335">
        <w:rPr>
          <w:rFonts w:ascii="Times New Roman" w:eastAsia="Times New Roman" w:hAnsi="Times New Roman" w:cs="Times New Roman"/>
          <w:lang w:val="en"/>
        </w:rPr>
        <w:t xml:space="preserve">  </w:t>
      </w:r>
      <w:r w:rsidR="00C25400" w:rsidRPr="00331335">
        <w:rPr>
          <w:rFonts w:ascii="Times New Roman" w:eastAsia="Times New Roman" w:hAnsi="Times New Roman" w:cs="Times New Roman"/>
          <w:lang w:val="en"/>
        </w:rPr>
        <w:t>L</w:t>
      </w:r>
      <w:r w:rsidR="0083348F" w:rsidRPr="00331335">
        <w:rPr>
          <w:rFonts w:ascii="Times New Roman" w:eastAsia="Times New Roman" w:hAnsi="Times New Roman" w:cs="Times New Roman"/>
          <w:lang w:val="en"/>
        </w:rPr>
        <w:t xml:space="preserve">ooking more closely at what is </w:t>
      </w:r>
      <w:r w:rsidR="00E73792" w:rsidRPr="00331335">
        <w:rPr>
          <w:rFonts w:ascii="Times New Roman" w:eastAsia="Times New Roman" w:hAnsi="Times New Roman" w:cs="Times New Roman"/>
          <w:lang w:val="en"/>
        </w:rPr>
        <w:t>happening</w:t>
      </w:r>
      <w:r w:rsidR="0083348F" w:rsidRPr="00331335">
        <w:rPr>
          <w:rFonts w:ascii="Times New Roman" w:eastAsia="Times New Roman" w:hAnsi="Times New Roman" w:cs="Times New Roman"/>
          <w:lang w:val="en"/>
        </w:rPr>
        <w:t>,</w:t>
      </w:r>
      <w:r w:rsidR="00AD5E5D" w:rsidRPr="00331335">
        <w:rPr>
          <w:rFonts w:ascii="Times New Roman" w:eastAsia="Times New Roman" w:hAnsi="Times New Roman" w:cs="Times New Roman"/>
          <w:lang w:val="en"/>
        </w:rPr>
        <w:t xml:space="preserve"> </w:t>
      </w:r>
      <w:r w:rsidR="0083348F" w:rsidRPr="00331335">
        <w:rPr>
          <w:rFonts w:ascii="Times New Roman" w:eastAsia="Times New Roman" w:hAnsi="Times New Roman" w:cs="Times New Roman"/>
          <w:lang w:val="en"/>
        </w:rPr>
        <w:t>there is an</w:t>
      </w:r>
      <w:r w:rsidR="00F07AB5" w:rsidRPr="00331335">
        <w:rPr>
          <w:rFonts w:ascii="Times New Roman" w:eastAsia="Times New Roman" w:hAnsi="Times New Roman" w:cs="Times New Roman"/>
          <w:lang w:val="en"/>
        </w:rPr>
        <w:t xml:space="preserve"> </w:t>
      </w:r>
      <w:bookmarkEnd w:id="8"/>
      <w:r w:rsidR="00F07AB5" w:rsidRPr="00331335">
        <w:rPr>
          <w:rFonts w:ascii="Times New Roman" w:eastAsia="Times New Roman" w:hAnsi="Times New Roman" w:cs="Times New Roman"/>
          <w:lang w:val="en"/>
        </w:rPr>
        <w:t>a</w:t>
      </w:r>
      <w:r w:rsidR="00B75FCE" w:rsidRPr="00331335">
        <w:rPr>
          <w:rFonts w:ascii="Times New Roman" w:eastAsia="Times New Roman" w:hAnsi="Times New Roman" w:cs="Times New Roman"/>
          <w:lang w:val="en"/>
        </w:rPr>
        <w:t>utomated information technology system that supports the administration of Universal Credit</w:t>
      </w:r>
      <w:r w:rsidR="00B66859" w:rsidRPr="00331335">
        <w:rPr>
          <w:rFonts w:ascii="Times New Roman" w:eastAsia="Times New Roman" w:hAnsi="Times New Roman" w:cs="Times New Roman"/>
          <w:lang w:val="en"/>
        </w:rPr>
        <w:t xml:space="preserve">. It </w:t>
      </w:r>
      <w:r w:rsidR="00B75FCE" w:rsidRPr="00331335">
        <w:rPr>
          <w:rFonts w:ascii="Times New Roman" w:eastAsia="Times New Roman" w:hAnsi="Times New Roman" w:cs="Times New Roman"/>
          <w:lang w:val="en"/>
        </w:rPr>
        <w:t>is designed to capture relevant claimant experiences</w:t>
      </w:r>
      <w:r w:rsidR="0024474A">
        <w:rPr>
          <w:rFonts w:ascii="Times New Roman" w:eastAsia="Times New Roman" w:hAnsi="Times New Roman" w:cs="Times New Roman"/>
          <w:lang w:val="en"/>
        </w:rPr>
        <w:t xml:space="preserve"> relating to</w:t>
      </w:r>
      <w:r w:rsidR="00B75FCE" w:rsidRPr="00331335">
        <w:rPr>
          <w:rFonts w:ascii="Times New Roman" w:eastAsia="Times New Roman" w:hAnsi="Times New Roman" w:cs="Times New Roman"/>
          <w:lang w:val="en"/>
        </w:rPr>
        <w:t xml:space="preserve"> job applications</w:t>
      </w:r>
      <w:r w:rsidR="00CA22B7" w:rsidRPr="00331335">
        <w:rPr>
          <w:rFonts w:ascii="Times New Roman" w:eastAsia="Times New Roman" w:hAnsi="Times New Roman" w:cs="Times New Roman"/>
          <w:lang w:val="en"/>
        </w:rPr>
        <w:t xml:space="preserve"> and job</w:t>
      </w:r>
      <w:r w:rsidR="00B75FCE" w:rsidRPr="00331335">
        <w:rPr>
          <w:rFonts w:ascii="Times New Roman" w:eastAsia="Times New Roman" w:hAnsi="Times New Roman" w:cs="Times New Roman"/>
          <w:lang w:val="en"/>
        </w:rPr>
        <w:t xml:space="preserve"> searches</w:t>
      </w:r>
      <w:r w:rsidR="00CA22B7" w:rsidRPr="00331335">
        <w:rPr>
          <w:rFonts w:ascii="Times New Roman" w:eastAsia="Times New Roman" w:hAnsi="Times New Roman" w:cs="Times New Roman"/>
          <w:lang w:val="en"/>
        </w:rPr>
        <w:t xml:space="preserve"> </w:t>
      </w:r>
      <w:r w:rsidR="0024474A">
        <w:rPr>
          <w:rFonts w:ascii="Times New Roman" w:eastAsia="Times New Roman" w:hAnsi="Times New Roman" w:cs="Times New Roman"/>
          <w:lang w:val="en"/>
        </w:rPr>
        <w:t>and</w:t>
      </w:r>
      <w:r w:rsidR="00B75FCE" w:rsidRPr="00331335">
        <w:rPr>
          <w:rFonts w:ascii="Times New Roman" w:eastAsia="Times New Roman" w:hAnsi="Times New Roman" w:cs="Times New Roman"/>
          <w:lang w:val="en"/>
        </w:rPr>
        <w:t xml:space="preserve"> </w:t>
      </w:r>
      <w:r w:rsidR="00E73792" w:rsidRPr="00331335">
        <w:rPr>
          <w:rFonts w:ascii="Times New Roman" w:eastAsia="Times New Roman" w:hAnsi="Times New Roman" w:cs="Times New Roman"/>
          <w:lang w:val="en"/>
        </w:rPr>
        <w:t xml:space="preserve">to </w:t>
      </w:r>
      <w:r w:rsidR="00B75FCE" w:rsidRPr="00331335">
        <w:rPr>
          <w:rFonts w:ascii="Times New Roman" w:eastAsia="Times New Roman" w:hAnsi="Times New Roman" w:cs="Times New Roman"/>
          <w:lang w:val="en"/>
        </w:rPr>
        <w:t xml:space="preserve">generate data about </w:t>
      </w:r>
      <w:r w:rsidR="00F07AB5" w:rsidRPr="00331335">
        <w:rPr>
          <w:rFonts w:ascii="Times New Roman" w:eastAsia="Times New Roman" w:hAnsi="Times New Roman" w:cs="Times New Roman"/>
          <w:lang w:val="en"/>
        </w:rPr>
        <w:t xml:space="preserve">important </w:t>
      </w:r>
      <w:r w:rsidR="008E74B3" w:rsidRPr="00331335">
        <w:rPr>
          <w:rFonts w:ascii="Times New Roman" w:eastAsia="Times New Roman" w:hAnsi="Times New Roman" w:cs="Times New Roman"/>
          <w:lang w:val="en"/>
        </w:rPr>
        <w:t xml:space="preserve">work-type </w:t>
      </w:r>
      <w:r w:rsidR="00F07AB5" w:rsidRPr="00331335">
        <w:rPr>
          <w:rFonts w:ascii="Times New Roman" w:eastAsia="Times New Roman" w:hAnsi="Times New Roman" w:cs="Times New Roman"/>
          <w:lang w:val="en"/>
        </w:rPr>
        <w:t xml:space="preserve">activities </w:t>
      </w:r>
      <w:r w:rsidR="00E73792" w:rsidRPr="00331335">
        <w:rPr>
          <w:rFonts w:ascii="Times New Roman" w:eastAsia="Times New Roman" w:hAnsi="Times New Roman" w:cs="Times New Roman"/>
          <w:lang w:val="en"/>
        </w:rPr>
        <w:t>(</w:t>
      </w:r>
      <w:r w:rsidR="00B75FCE" w:rsidRPr="00331335">
        <w:rPr>
          <w:rFonts w:ascii="Times New Roman" w:eastAsia="Times New Roman" w:hAnsi="Times New Roman" w:cs="Times New Roman"/>
          <w:lang w:val="en"/>
        </w:rPr>
        <w:t>D</w:t>
      </w:r>
      <w:r w:rsidR="00D16A71" w:rsidRPr="00331335">
        <w:rPr>
          <w:rFonts w:ascii="Times New Roman" w:eastAsia="Times New Roman" w:hAnsi="Times New Roman" w:cs="Times New Roman"/>
          <w:lang w:val="en"/>
        </w:rPr>
        <w:t>epartment for Work and Pensions</w:t>
      </w:r>
      <w:r w:rsidR="00B75FCE" w:rsidRPr="00331335">
        <w:rPr>
          <w:rFonts w:ascii="Times New Roman" w:eastAsia="Times New Roman" w:hAnsi="Times New Roman" w:cs="Times New Roman"/>
          <w:lang w:val="en"/>
        </w:rPr>
        <w:t xml:space="preserve"> 2022c; Larkin 2018). </w:t>
      </w:r>
      <w:r w:rsidR="0083348F" w:rsidRPr="00331335">
        <w:rPr>
          <w:rFonts w:ascii="Times New Roman" w:eastAsia="Times New Roman" w:hAnsi="Times New Roman" w:cs="Times New Roman"/>
          <w:lang w:val="en"/>
        </w:rPr>
        <w:t xml:space="preserve">The system is constructed, as indicated, to </w:t>
      </w:r>
      <w:r w:rsidR="00B75FCE" w:rsidRPr="00331335">
        <w:rPr>
          <w:rFonts w:ascii="Times New Roman" w:eastAsia="Times New Roman" w:hAnsi="Times New Roman" w:cs="Times New Roman"/>
          <w:lang w:val="en"/>
        </w:rPr>
        <w:t xml:space="preserve">be ‘digital by default’, a phrase used to reinforce the fact that </w:t>
      </w:r>
      <w:r w:rsidR="0083348F" w:rsidRPr="00331335">
        <w:rPr>
          <w:rFonts w:ascii="Times New Roman" w:eastAsia="Times New Roman" w:hAnsi="Times New Roman" w:cs="Times New Roman"/>
          <w:lang w:val="en"/>
        </w:rPr>
        <w:t xml:space="preserve">digital technologies would provide </w:t>
      </w:r>
      <w:r w:rsidR="00D16A71" w:rsidRPr="00331335">
        <w:rPr>
          <w:rFonts w:ascii="Times New Roman" w:eastAsia="Times New Roman" w:hAnsi="Times New Roman" w:cs="Times New Roman"/>
          <w:lang w:val="en"/>
        </w:rPr>
        <w:t>the</w:t>
      </w:r>
      <w:r w:rsidR="0083348F" w:rsidRPr="00331335">
        <w:rPr>
          <w:rFonts w:ascii="Times New Roman" w:eastAsia="Times New Roman" w:hAnsi="Times New Roman" w:cs="Times New Roman"/>
          <w:lang w:val="en"/>
        </w:rPr>
        <w:t xml:space="preserve"> main </w:t>
      </w:r>
      <w:r w:rsidR="00B75FCE" w:rsidRPr="00331335">
        <w:rPr>
          <w:rFonts w:ascii="Times New Roman" w:eastAsia="Times New Roman" w:hAnsi="Times New Roman" w:cs="Times New Roman"/>
          <w:lang w:val="en"/>
        </w:rPr>
        <w:t xml:space="preserve">channel through </w:t>
      </w:r>
      <w:r w:rsidR="0083348F" w:rsidRPr="00331335">
        <w:rPr>
          <w:rFonts w:ascii="Times New Roman" w:eastAsia="Times New Roman" w:hAnsi="Times New Roman" w:cs="Times New Roman"/>
          <w:lang w:val="en"/>
        </w:rPr>
        <w:t xml:space="preserve">which </w:t>
      </w:r>
      <w:r w:rsidR="00B75FCE" w:rsidRPr="00331335">
        <w:rPr>
          <w:rFonts w:ascii="Times New Roman" w:eastAsia="Times New Roman" w:hAnsi="Times New Roman" w:cs="Times New Roman"/>
          <w:lang w:val="en"/>
        </w:rPr>
        <w:t>people</w:t>
      </w:r>
      <w:r w:rsidR="0083348F" w:rsidRPr="00331335">
        <w:rPr>
          <w:rFonts w:ascii="Times New Roman" w:eastAsia="Times New Roman" w:hAnsi="Times New Roman" w:cs="Times New Roman"/>
          <w:lang w:val="en"/>
        </w:rPr>
        <w:t xml:space="preserve"> would</w:t>
      </w:r>
      <w:r w:rsidR="00B75FCE" w:rsidRPr="00331335">
        <w:rPr>
          <w:rFonts w:ascii="Times New Roman" w:eastAsia="Times New Roman" w:hAnsi="Times New Roman" w:cs="Times New Roman"/>
          <w:lang w:val="en"/>
        </w:rPr>
        <w:t xml:space="preserve"> make benefit claims, check </w:t>
      </w:r>
      <w:r w:rsidR="00D16A71" w:rsidRPr="00331335">
        <w:rPr>
          <w:rFonts w:ascii="Times New Roman" w:eastAsia="Times New Roman" w:hAnsi="Times New Roman" w:cs="Times New Roman"/>
          <w:lang w:val="en"/>
        </w:rPr>
        <w:t xml:space="preserve">payment </w:t>
      </w:r>
      <w:r w:rsidR="00B75FCE" w:rsidRPr="00331335">
        <w:rPr>
          <w:rFonts w:ascii="Times New Roman" w:eastAsia="Times New Roman" w:hAnsi="Times New Roman" w:cs="Times New Roman"/>
          <w:lang w:val="en"/>
        </w:rPr>
        <w:t xml:space="preserve">details, </w:t>
      </w:r>
      <w:r w:rsidR="00E73792" w:rsidRPr="00331335">
        <w:rPr>
          <w:rFonts w:ascii="Times New Roman" w:eastAsia="Times New Roman" w:hAnsi="Times New Roman" w:cs="Times New Roman"/>
          <w:lang w:val="en"/>
        </w:rPr>
        <w:t xml:space="preserve">and </w:t>
      </w:r>
      <w:r w:rsidR="00B75FCE" w:rsidRPr="00331335">
        <w:rPr>
          <w:rFonts w:ascii="Times New Roman" w:eastAsia="Times New Roman" w:hAnsi="Times New Roman" w:cs="Times New Roman"/>
          <w:lang w:val="en"/>
        </w:rPr>
        <w:t>search for jobs</w:t>
      </w:r>
      <w:r w:rsidR="00E73792" w:rsidRPr="00331335">
        <w:rPr>
          <w:rFonts w:ascii="Times New Roman" w:eastAsia="Times New Roman" w:hAnsi="Times New Roman" w:cs="Times New Roman"/>
          <w:lang w:val="en"/>
        </w:rPr>
        <w:t xml:space="preserve"> </w:t>
      </w:r>
      <w:r w:rsidR="00B75FCE" w:rsidRPr="00331335">
        <w:rPr>
          <w:rFonts w:ascii="Times New Roman" w:eastAsia="Times New Roman" w:hAnsi="Times New Roman" w:cs="Times New Roman"/>
          <w:lang w:val="en"/>
        </w:rPr>
        <w:t>(D</w:t>
      </w:r>
      <w:r w:rsidR="00D16A71" w:rsidRPr="00331335">
        <w:rPr>
          <w:rFonts w:ascii="Times New Roman" w:eastAsia="Times New Roman" w:hAnsi="Times New Roman" w:cs="Times New Roman"/>
          <w:lang w:val="en"/>
        </w:rPr>
        <w:t>epartment for Work and Pensions</w:t>
      </w:r>
      <w:r w:rsidR="00B75FCE" w:rsidRPr="00331335">
        <w:rPr>
          <w:rFonts w:ascii="Times New Roman" w:eastAsia="Times New Roman" w:hAnsi="Times New Roman" w:cs="Times New Roman"/>
          <w:lang w:val="en"/>
        </w:rPr>
        <w:t xml:space="preserve"> 2012</w:t>
      </w:r>
      <w:r w:rsidR="003665E1">
        <w:rPr>
          <w:rFonts w:ascii="Times New Roman" w:eastAsia="Times New Roman" w:hAnsi="Times New Roman" w:cs="Times New Roman"/>
          <w:lang w:val="en"/>
        </w:rPr>
        <w:t>a</w:t>
      </w:r>
      <w:r w:rsidR="00B75FCE" w:rsidRPr="00331335">
        <w:rPr>
          <w:rFonts w:ascii="Times New Roman" w:eastAsia="Times New Roman" w:hAnsi="Times New Roman" w:cs="Times New Roman"/>
          <w:lang w:val="en"/>
        </w:rPr>
        <w:t>).</w:t>
      </w:r>
      <w:r w:rsidR="008E74B3" w:rsidRPr="00331335">
        <w:rPr>
          <w:rFonts w:ascii="Times New Roman" w:eastAsia="Times New Roman" w:hAnsi="Times New Roman" w:cs="Times New Roman"/>
          <w:lang w:val="en"/>
        </w:rPr>
        <w:t xml:space="preserve"> </w:t>
      </w:r>
      <w:r w:rsidR="00E73792" w:rsidRPr="00331335">
        <w:rPr>
          <w:rFonts w:ascii="Times New Roman" w:eastAsia="Times New Roman" w:hAnsi="Times New Roman" w:cs="Times New Roman"/>
          <w:lang w:val="en"/>
        </w:rPr>
        <w:t xml:space="preserve">A key feature of the </w:t>
      </w:r>
      <w:r w:rsidRPr="00331335">
        <w:rPr>
          <w:rFonts w:ascii="Times New Roman" w:eastAsia="Times New Roman" w:hAnsi="Times New Roman" w:cs="Times New Roman"/>
          <w:lang w:val="en"/>
        </w:rPr>
        <w:t xml:space="preserve">data management exercise </w:t>
      </w:r>
      <w:r w:rsidR="008E74B3" w:rsidRPr="00331335">
        <w:rPr>
          <w:rFonts w:ascii="Times New Roman" w:eastAsia="Times New Roman" w:hAnsi="Times New Roman" w:cs="Times New Roman"/>
          <w:lang w:val="en"/>
        </w:rPr>
        <w:t xml:space="preserve">is that claimants must register with and use the system’s ‘Find a Job’ platform. </w:t>
      </w:r>
      <w:r w:rsidR="00E73792" w:rsidRPr="00331335">
        <w:rPr>
          <w:rFonts w:ascii="Times New Roman" w:eastAsia="Times New Roman" w:hAnsi="Times New Roman" w:cs="Times New Roman"/>
          <w:lang w:val="en"/>
        </w:rPr>
        <w:t>It</w:t>
      </w:r>
      <w:r w:rsidR="00AD5E5D"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has </w:t>
      </w:r>
      <w:r w:rsidR="008E74B3" w:rsidRPr="00331335">
        <w:rPr>
          <w:rFonts w:ascii="Times New Roman" w:eastAsia="Times New Roman" w:hAnsi="Times New Roman" w:cs="Times New Roman"/>
          <w:lang w:val="en"/>
        </w:rPr>
        <w:t xml:space="preserve">a portal through which claimants are expected to search and apply for jobs. A record of </w:t>
      </w:r>
      <w:r w:rsidR="004A2C7B" w:rsidRPr="00331335">
        <w:rPr>
          <w:rFonts w:ascii="Times New Roman" w:eastAsia="Times New Roman" w:hAnsi="Times New Roman" w:cs="Times New Roman"/>
          <w:lang w:val="en"/>
        </w:rPr>
        <w:t>activities</w:t>
      </w:r>
      <w:r w:rsidR="008E74B3" w:rsidRPr="00331335">
        <w:rPr>
          <w:rFonts w:ascii="Times New Roman" w:eastAsia="Times New Roman" w:hAnsi="Times New Roman" w:cs="Times New Roman"/>
          <w:lang w:val="en"/>
        </w:rPr>
        <w:t xml:space="preserve"> is captured by the system and logged by date and time</w:t>
      </w:r>
      <w:r w:rsidR="004A2C7B" w:rsidRPr="00331335">
        <w:rPr>
          <w:rFonts w:ascii="Times New Roman" w:eastAsia="Times New Roman" w:hAnsi="Times New Roman" w:cs="Times New Roman"/>
          <w:lang w:val="en"/>
        </w:rPr>
        <w:t>, providing a</w:t>
      </w:r>
      <w:r w:rsidR="00E73792" w:rsidRPr="00331335">
        <w:rPr>
          <w:rFonts w:ascii="Times New Roman" w:eastAsia="Times New Roman" w:hAnsi="Times New Roman" w:cs="Times New Roman"/>
          <w:lang w:val="en"/>
        </w:rPr>
        <w:t xml:space="preserve">n </w:t>
      </w:r>
      <w:r w:rsidR="00E73792" w:rsidRPr="00331335">
        <w:rPr>
          <w:rFonts w:ascii="Times New Roman" w:eastAsia="Times New Roman" w:hAnsi="Times New Roman" w:cs="Times New Roman"/>
          <w:lang w:val="en"/>
        </w:rPr>
        <w:lastRenderedPageBreak/>
        <w:t xml:space="preserve">evidence </w:t>
      </w:r>
      <w:r w:rsidR="008E74B3" w:rsidRPr="00331335">
        <w:rPr>
          <w:rFonts w:ascii="Times New Roman" w:eastAsia="Times New Roman" w:hAnsi="Times New Roman" w:cs="Times New Roman"/>
          <w:lang w:val="en"/>
        </w:rPr>
        <w:t>trail for administrators to process and use when access</w:t>
      </w:r>
      <w:r w:rsidR="00E73792" w:rsidRPr="00331335">
        <w:rPr>
          <w:rFonts w:ascii="Times New Roman" w:eastAsia="Times New Roman" w:hAnsi="Times New Roman" w:cs="Times New Roman"/>
          <w:lang w:val="en"/>
        </w:rPr>
        <w:t>ing</w:t>
      </w:r>
      <w:r w:rsidR="008E74B3" w:rsidRPr="00331335">
        <w:rPr>
          <w:rFonts w:ascii="Times New Roman" w:eastAsia="Times New Roman" w:hAnsi="Times New Roman" w:cs="Times New Roman"/>
          <w:lang w:val="en"/>
        </w:rPr>
        <w:t xml:space="preserve"> the system. Importantly, administrators observe the raw data </w:t>
      </w:r>
      <w:r w:rsidR="004A2C7B" w:rsidRPr="00331335">
        <w:rPr>
          <w:rFonts w:ascii="Times New Roman" w:eastAsia="Times New Roman" w:hAnsi="Times New Roman" w:cs="Times New Roman"/>
          <w:lang w:val="en"/>
        </w:rPr>
        <w:t>provided</w:t>
      </w:r>
      <w:r w:rsidR="008E74B3" w:rsidRPr="00331335">
        <w:rPr>
          <w:rFonts w:ascii="Times New Roman" w:eastAsia="Times New Roman" w:hAnsi="Times New Roman" w:cs="Times New Roman"/>
          <w:lang w:val="en"/>
        </w:rPr>
        <w:t xml:space="preserve"> by the claimant and</w:t>
      </w:r>
      <w:r w:rsidR="004A2C7B" w:rsidRPr="00331335">
        <w:rPr>
          <w:rFonts w:ascii="Times New Roman" w:eastAsia="Times New Roman" w:hAnsi="Times New Roman" w:cs="Times New Roman"/>
          <w:lang w:val="en"/>
        </w:rPr>
        <w:t xml:space="preserve"> </w:t>
      </w:r>
      <w:r w:rsidR="008E74B3" w:rsidRPr="00331335">
        <w:rPr>
          <w:rFonts w:ascii="Times New Roman" w:eastAsia="Times New Roman" w:hAnsi="Times New Roman" w:cs="Times New Roman"/>
          <w:lang w:val="en"/>
        </w:rPr>
        <w:t>use the</w:t>
      </w:r>
      <w:r w:rsidR="00AD5E5D" w:rsidRPr="00331335">
        <w:rPr>
          <w:rFonts w:ascii="Times New Roman" w:eastAsia="Times New Roman" w:hAnsi="Times New Roman" w:cs="Times New Roman"/>
          <w:lang w:val="en"/>
        </w:rPr>
        <w:t xml:space="preserve">se </w:t>
      </w:r>
      <w:r w:rsidR="008E74B3" w:rsidRPr="00331335">
        <w:rPr>
          <w:rFonts w:ascii="Times New Roman" w:eastAsia="Times New Roman" w:hAnsi="Times New Roman" w:cs="Times New Roman"/>
          <w:lang w:val="en"/>
        </w:rPr>
        <w:t xml:space="preserve">data to create facts and evidence about the claimant’s level of engagement with the job market and compliance – or otherwise – with their agreed </w:t>
      </w:r>
      <w:r w:rsidR="004A2C7B" w:rsidRPr="00331335">
        <w:rPr>
          <w:rFonts w:ascii="Times New Roman" w:eastAsia="Times New Roman" w:hAnsi="Times New Roman" w:cs="Times New Roman"/>
          <w:lang w:val="en"/>
        </w:rPr>
        <w:t xml:space="preserve">contractual </w:t>
      </w:r>
      <w:r w:rsidR="008E74B3" w:rsidRPr="00331335">
        <w:rPr>
          <w:rFonts w:ascii="Times New Roman" w:eastAsia="Times New Roman" w:hAnsi="Times New Roman" w:cs="Times New Roman"/>
          <w:lang w:val="en"/>
        </w:rPr>
        <w:t xml:space="preserve">commitments. Thus, </w:t>
      </w:r>
      <w:r w:rsidR="004A2C7B" w:rsidRPr="00331335">
        <w:rPr>
          <w:rFonts w:ascii="Times New Roman" w:eastAsia="Times New Roman" w:hAnsi="Times New Roman" w:cs="Times New Roman"/>
          <w:lang w:val="en"/>
        </w:rPr>
        <w:t xml:space="preserve">and </w:t>
      </w:r>
      <w:r w:rsidR="008E74B3" w:rsidRPr="00331335">
        <w:rPr>
          <w:rFonts w:ascii="Times New Roman" w:eastAsia="Times New Roman" w:hAnsi="Times New Roman" w:cs="Times New Roman"/>
          <w:lang w:val="en"/>
        </w:rPr>
        <w:t xml:space="preserve">pertinently, </w:t>
      </w:r>
      <w:proofErr w:type="gramStart"/>
      <w:r w:rsidR="00FD1E27" w:rsidRPr="00331335">
        <w:rPr>
          <w:rFonts w:ascii="Times New Roman" w:eastAsia="Times New Roman" w:hAnsi="Times New Roman" w:cs="Times New Roman"/>
          <w:lang w:val="en"/>
        </w:rPr>
        <w:t>it is clear that</w:t>
      </w:r>
      <w:r w:rsidR="008E74B3" w:rsidRPr="00331335">
        <w:rPr>
          <w:rFonts w:ascii="Times New Roman" w:eastAsia="Times New Roman" w:hAnsi="Times New Roman" w:cs="Times New Roman"/>
          <w:lang w:val="en"/>
        </w:rPr>
        <w:t xml:space="preserve"> in</w:t>
      </w:r>
      <w:proofErr w:type="gramEnd"/>
      <w:r w:rsidR="008E74B3" w:rsidRPr="00331335">
        <w:rPr>
          <w:rFonts w:ascii="Times New Roman" w:eastAsia="Times New Roman" w:hAnsi="Times New Roman" w:cs="Times New Roman"/>
          <w:lang w:val="en"/>
        </w:rPr>
        <w:t xml:space="preserve"> self-administering their own surveillance (Fletcher</w:t>
      </w:r>
      <w:r w:rsidR="00A33A51" w:rsidRPr="00331335">
        <w:rPr>
          <w:rFonts w:ascii="Times New Roman" w:eastAsia="Times New Roman" w:hAnsi="Times New Roman" w:cs="Times New Roman"/>
          <w:lang w:val="en"/>
        </w:rPr>
        <w:t xml:space="preserve"> </w:t>
      </w:r>
      <w:r w:rsidR="00272679" w:rsidRPr="00331335">
        <w:rPr>
          <w:rFonts w:ascii="Times New Roman" w:eastAsia="Times New Roman" w:hAnsi="Times New Roman" w:cs="Times New Roman"/>
          <w:lang w:val="en"/>
        </w:rPr>
        <w:t>&amp;</w:t>
      </w:r>
      <w:r w:rsidR="00A33A51" w:rsidRPr="00331335">
        <w:rPr>
          <w:rFonts w:ascii="Times New Roman" w:eastAsia="Times New Roman" w:hAnsi="Times New Roman" w:cs="Times New Roman"/>
          <w:lang w:val="en"/>
        </w:rPr>
        <w:t xml:space="preserve"> Wright</w:t>
      </w:r>
      <w:r w:rsidR="008E74B3" w:rsidRPr="00331335">
        <w:rPr>
          <w:rFonts w:ascii="Times New Roman" w:eastAsia="Times New Roman" w:hAnsi="Times New Roman" w:cs="Times New Roman"/>
          <w:lang w:val="en"/>
        </w:rPr>
        <w:t xml:space="preserve"> 2018) claimants are providing the </w:t>
      </w:r>
      <w:r w:rsidR="0020319D" w:rsidRPr="00331335">
        <w:rPr>
          <w:rFonts w:ascii="Times New Roman" w:eastAsia="Times New Roman" w:hAnsi="Times New Roman" w:cs="Times New Roman"/>
          <w:lang w:val="en"/>
        </w:rPr>
        <w:t xml:space="preserve">necessary </w:t>
      </w:r>
      <w:r w:rsidR="008E74B3" w:rsidRPr="00331335">
        <w:rPr>
          <w:rFonts w:ascii="Times New Roman" w:eastAsia="Times New Roman" w:hAnsi="Times New Roman" w:cs="Times New Roman"/>
          <w:lang w:val="en"/>
        </w:rPr>
        <w:t>raw ingredients needed to generate important data resources that the system requires</w:t>
      </w:r>
      <w:r w:rsidR="003454B3" w:rsidRPr="00331335">
        <w:rPr>
          <w:rFonts w:ascii="Times New Roman" w:eastAsia="Times New Roman" w:hAnsi="Times New Roman" w:cs="Times New Roman"/>
          <w:lang w:val="en"/>
        </w:rPr>
        <w:t xml:space="preserve"> to then </w:t>
      </w:r>
      <w:r w:rsidR="0020319D" w:rsidRPr="00331335">
        <w:rPr>
          <w:rFonts w:ascii="Times New Roman" w:eastAsia="Times New Roman" w:hAnsi="Times New Roman" w:cs="Times New Roman"/>
          <w:lang w:val="en"/>
        </w:rPr>
        <w:t xml:space="preserve">effectively </w:t>
      </w:r>
      <w:r w:rsidR="003454B3" w:rsidRPr="00331335">
        <w:rPr>
          <w:rFonts w:ascii="Times New Roman" w:eastAsia="Times New Roman" w:hAnsi="Times New Roman" w:cs="Times New Roman"/>
          <w:lang w:val="en"/>
        </w:rPr>
        <w:t xml:space="preserve">regulate claimants. </w:t>
      </w:r>
      <w:r w:rsidR="008E74B3" w:rsidRPr="00331335">
        <w:rPr>
          <w:rFonts w:ascii="Times New Roman" w:eastAsia="Times New Roman" w:hAnsi="Times New Roman" w:cs="Times New Roman"/>
          <w:lang w:val="en"/>
        </w:rPr>
        <w:t xml:space="preserve">Claimants are </w:t>
      </w:r>
      <w:r w:rsidR="0024474A">
        <w:rPr>
          <w:rFonts w:ascii="Times New Roman" w:eastAsia="Times New Roman" w:hAnsi="Times New Roman" w:cs="Times New Roman"/>
          <w:lang w:val="en"/>
        </w:rPr>
        <w:t>required</w:t>
      </w:r>
      <w:r w:rsidR="008E74B3" w:rsidRPr="00331335">
        <w:rPr>
          <w:rFonts w:ascii="Times New Roman" w:eastAsia="Times New Roman" w:hAnsi="Times New Roman" w:cs="Times New Roman"/>
          <w:lang w:val="en"/>
        </w:rPr>
        <w:t xml:space="preserve"> to provide information about their knowledge and experience to welfare officials, and the information is harvested and used by these officials</w:t>
      </w:r>
      <w:r w:rsidR="00FD1E27" w:rsidRPr="00331335">
        <w:rPr>
          <w:rFonts w:ascii="Times New Roman" w:eastAsia="Times New Roman" w:hAnsi="Times New Roman" w:cs="Times New Roman"/>
          <w:lang w:val="en"/>
        </w:rPr>
        <w:t xml:space="preserve"> </w:t>
      </w:r>
      <w:r w:rsidR="008E74B3" w:rsidRPr="00331335">
        <w:rPr>
          <w:rFonts w:ascii="Times New Roman" w:eastAsia="Times New Roman" w:hAnsi="Times New Roman" w:cs="Times New Roman"/>
          <w:lang w:val="en"/>
        </w:rPr>
        <w:t>to steer behavior</w:t>
      </w:r>
      <w:r w:rsidR="00FD1E27" w:rsidRPr="00331335">
        <w:rPr>
          <w:rFonts w:ascii="Times New Roman" w:eastAsia="Times New Roman" w:hAnsi="Times New Roman" w:cs="Times New Roman"/>
          <w:lang w:val="en"/>
        </w:rPr>
        <w:t>.</w:t>
      </w:r>
      <w:r w:rsidR="00E73792" w:rsidRPr="00331335">
        <w:rPr>
          <w:rFonts w:ascii="Times New Roman" w:eastAsia="Times New Roman" w:hAnsi="Times New Roman" w:cs="Times New Roman"/>
          <w:lang w:val="en"/>
        </w:rPr>
        <w:t xml:space="preserve"> There</w:t>
      </w:r>
      <w:r w:rsidR="00FD1E27" w:rsidRPr="00331335">
        <w:rPr>
          <w:rFonts w:ascii="Times New Roman" w:eastAsia="Times New Roman" w:hAnsi="Times New Roman" w:cs="Times New Roman"/>
          <w:lang w:val="en"/>
        </w:rPr>
        <w:t xml:space="preserve"> is a symbiotic resource paradigm, with the </w:t>
      </w:r>
      <w:r w:rsidR="008E74B3" w:rsidRPr="00331335">
        <w:rPr>
          <w:rFonts w:ascii="Times New Roman" w:eastAsia="Times New Roman" w:hAnsi="Times New Roman" w:cs="Times New Roman"/>
          <w:lang w:val="en"/>
        </w:rPr>
        <w:t>state using data</w:t>
      </w:r>
      <w:r w:rsidR="004A2C7B" w:rsidRPr="00331335">
        <w:rPr>
          <w:rFonts w:ascii="Times New Roman" w:eastAsia="Times New Roman" w:hAnsi="Times New Roman" w:cs="Times New Roman"/>
          <w:lang w:val="en"/>
        </w:rPr>
        <w:t xml:space="preserve"> resources</w:t>
      </w:r>
      <w:r w:rsidR="008E74B3" w:rsidRPr="00331335">
        <w:rPr>
          <w:rFonts w:ascii="Times New Roman" w:eastAsia="Times New Roman" w:hAnsi="Times New Roman" w:cs="Times New Roman"/>
          <w:lang w:val="en"/>
        </w:rPr>
        <w:t xml:space="preserve"> </w:t>
      </w:r>
      <w:r w:rsidR="00FD1E27" w:rsidRPr="00331335">
        <w:rPr>
          <w:rFonts w:ascii="Times New Roman" w:eastAsia="Times New Roman" w:hAnsi="Times New Roman" w:cs="Times New Roman"/>
          <w:lang w:val="en"/>
        </w:rPr>
        <w:t xml:space="preserve">generated by the claimant </w:t>
      </w:r>
      <w:r w:rsidR="008E74B3" w:rsidRPr="00331335">
        <w:rPr>
          <w:rFonts w:ascii="Times New Roman" w:eastAsia="Times New Roman" w:hAnsi="Times New Roman" w:cs="Times New Roman"/>
          <w:lang w:val="en"/>
        </w:rPr>
        <w:t>to manage</w:t>
      </w:r>
      <w:r w:rsidR="004A2C7B" w:rsidRPr="00331335">
        <w:rPr>
          <w:rFonts w:ascii="Times New Roman" w:eastAsia="Times New Roman" w:hAnsi="Times New Roman" w:cs="Times New Roman"/>
          <w:lang w:val="en"/>
        </w:rPr>
        <w:t xml:space="preserve"> and </w:t>
      </w:r>
      <w:r w:rsidR="00E73792" w:rsidRPr="00331335">
        <w:rPr>
          <w:rFonts w:ascii="Times New Roman" w:eastAsia="Times New Roman" w:hAnsi="Times New Roman" w:cs="Times New Roman"/>
          <w:lang w:val="en"/>
        </w:rPr>
        <w:t>stimulate</w:t>
      </w:r>
      <w:r w:rsidR="008E74B3" w:rsidRPr="00331335">
        <w:rPr>
          <w:rFonts w:ascii="Times New Roman" w:eastAsia="Times New Roman" w:hAnsi="Times New Roman" w:cs="Times New Roman"/>
          <w:lang w:val="en"/>
        </w:rPr>
        <w:t xml:space="preserve"> </w:t>
      </w:r>
      <w:r w:rsidR="004A2C7B" w:rsidRPr="00331335">
        <w:rPr>
          <w:rFonts w:ascii="Times New Roman" w:eastAsia="Times New Roman" w:hAnsi="Times New Roman" w:cs="Times New Roman"/>
          <w:lang w:val="en"/>
        </w:rPr>
        <w:t xml:space="preserve">other </w:t>
      </w:r>
      <w:r w:rsidR="00FD1E27" w:rsidRPr="00331335">
        <w:rPr>
          <w:rFonts w:ascii="Times New Roman" w:eastAsia="Times New Roman" w:hAnsi="Times New Roman" w:cs="Times New Roman"/>
          <w:lang w:val="en"/>
        </w:rPr>
        <w:t xml:space="preserve">claimant </w:t>
      </w:r>
      <w:r w:rsidR="004A2C7B" w:rsidRPr="00331335">
        <w:rPr>
          <w:rFonts w:ascii="Times New Roman" w:eastAsia="Times New Roman" w:hAnsi="Times New Roman" w:cs="Times New Roman"/>
          <w:lang w:val="en"/>
        </w:rPr>
        <w:t xml:space="preserve">resources and </w:t>
      </w:r>
      <w:r w:rsidR="008E74B3" w:rsidRPr="00331335">
        <w:rPr>
          <w:rFonts w:ascii="Times New Roman" w:eastAsia="Times New Roman" w:hAnsi="Times New Roman" w:cs="Times New Roman"/>
          <w:lang w:val="en"/>
        </w:rPr>
        <w:t>activities</w:t>
      </w:r>
      <w:r w:rsidR="004A2C7B" w:rsidRPr="00331335">
        <w:rPr>
          <w:rFonts w:ascii="Times New Roman" w:eastAsia="Times New Roman" w:hAnsi="Times New Roman" w:cs="Times New Roman"/>
          <w:lang w:val="en"/>
        </w:rPr>
        <w:t xml:space="preserve"> (</w:t>
      </w:r>
      <w:proofErr w:type="gramStart"/>
      <w:r w:rsidR="004A2C7B" w:rsidRPr="00331335">
        <w:rPr>
          <w:rFonts w:ascii="Times New Roman" w:eastAsia="Times New Roman" w:hAnsi="Times New Roman" w:cs="Times New Roman"/>
          <w:lang w:val="en"/>
        </w:rPr>
        <w:t>e.g</w:t>
      </w:r>
      <w:r w:rsidR="00D16A71" w:rsidRPr="00331335">
        <w:rPr>
          <w:rFonts w:ascii="Times New Roman" w:eastAsia="Times New Roman" w:hAnsi="Times New Roman" w:cs="Times New Roman"/>
          <w:lang w:val="en"/>
        </w:rPr>
        <w:t>.</w:t>
      </w:r>
      <w:proofErr w:type="gramEnd"/>
      <w:r w:rsidR="004A2C7B" w:rsidRPr="00331335">
        <w:rPr>
          <w:rFonts w:ascii="Times New Roman" w:eastAsia="Times New Roman" w:hAnsi="Times New Roman" w:cs="Times New Roman"/>
          <w:lang w:val="en"/>
        </w:rPr>
        <w:t xml:space="preserve"> labor)</w:t>
      </w:r>
      <w:r w:rsidR="008E74B3" w:rsidRPr="00331335">
        <w:rPr>
          <w:rFonts w:ascii="Times New Roman" w:eastAsia="Times New Roman" w:hAnsi="Times New Roman" w:cs="Times New Roman"/>
          <w:lang w:val="en"/>
        </w:rPr>
        <w:t>.</w:t>
      </w:r>
    </w:p>
    <w:p w14:paraId="3AD7A985" w14:textId="77777777" w:rsidR="00FD1E27" w:rsidRPr="00331335" w:rsidRDefault="00FD1E27" w:rsidP="002A795D">
      <w:pPr>
        <w:spacing w:after="0" w:line="480" w:lineRule="auto"/>
        <w:jc w:val="both"/>
        <w:rPr>
          <w:rFonts w:ascii="Times New Roman" w:eastAsia="Times New Roman" w:hAnsi="Times New Roman" w:cs="Times New Roman"/>
          <w:lang w:val="en"/>
        </w:rPr>
      </w:pPr>
    </w:p>
    <w:p w14:paraId="0C2CCBFB" w14:textId="718A598C" w:rsidR="00B75FCE" w:rsidRPr="00331335" w:rsidRDefault="00FD1E27"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There is</w:t>
      </w:r>
      <w:r w:rsidR="0020319D" w:rsidRPr="00331335">
        <w:rPr>
          <w:rFonts w:ascii="Times New Roman" w:eastAsia="Times New Roman" w:hAnsi="Times New Roman" w:cs="Times New Roman"/>
          <w:lang w:val="en"/>
        </w:rPr>
        <w:t xml:space="preserve"> </w:t>
      </w:r>
      <w:r w:rsidR="00FA3091" w:rsidRPr="00331335">
        <w:rPr>
          <w:rFonts w:ascii="Times New Roman" w:eastAsia="Times New Roman" w:hAnsi="Times New Roman" w:cs="Times New Roman"/>
          <w:lang w:val="en"/>
        </w:rPr>
        <w:t xml:space="preserve">a </w:t>
      </w:r>
      <w:r w:rsidRPr="00331335">
        <w:rPr>
          <w:rFonts w:ascii="Times New Roman" w:eastAsia="Times New Roman" w:hAnsi="Times New Roman" w:cs="Times New Roman"/>
          <w:lang w:val="en"/>
        </w:rPr>
        <w:t xml:space="preserve">further and </w:t>
      </w:r>
      <w:r w:rsidR="0020319D" w:rsidRPr="00331335">
        <w:rPr>
          <w:rFonts w:ascii="Times New Roman" w:eastAsia="Times New Roman" w:hAnsi="Times New Roman" w:cs="Times New Roman"/>
          <w:lang w:val="en"/>
        </w:rPr>
        <w:t xml:space="preserve">important data resource gathering </w:t>
      </w:r>
      <w:r w:rsidR="00B66859" w:rsidRPr="00331335">
        <w:rPr>
          <w:rFonts w:ascii="Times New Roman" w:eastAsia="Times New Roman" w:hAnsi="Times New Roman" w:cs="Times New Roman"/>
          <w:lang w:val="en"/>
        </w:rPr>
        <w:t>operation. D</w:t>
      </w:r>
      <w:r w:rsidRPr="00331335">
        <w:rPr>
          <w:rFonts w:ascii="Times New Roman" w:eastAsia="Times New Roman" w:hAnsi="Times New Roman" w:cs="Times New Roman"/>
          <w:lang w:val="en"/>
        </w:rPr>
        <w:t>igitalization</w:t>
      </w:r>
      <w:r w:rsidR="008423C4" w:rsidRPr="00331335">
        <w:rPr>
          <w:rFonts w:ascii="Times New Roman" w:eastAsia="Times New Roman" w:hAnsi="Times New Roman" w:cs="Times New Roman"/>
          <w:lang w:val="en"/>
        </w:rPr>
        <w:t xml:space="preserve"> </w:t>
      </w:r>
      <w:r w:rsidR="00097B61" w:rsidRPr="00331335">
        <w:rPr>
          <w:rFonts w:ascii="Times New Roman" w:eastAsia="Times New Roman" w:hAnsi="Times New Roman" w:cs="Times New Roman"/>
          <w:lang w:val="en"/>
        </w:rPr>
        <w:t xml:space="preserve">and </w:t>
      </w:r>
      <w:r w:rsidR="008423C4" w:rsidRPr="00331335">
        <w:rPr>
          <w:rFonts w:ascii="Times New Roman" w:eastAsia="Times New Roman" w:hAnsi="Times New Roman" w:cs="Times New Roman"/>
          <w:lang w:val="en"/>
        </w:rPr>
        <w:t xml:space="preserve">data resource management are </w:t>
      </w:r>
      <w:r w:rsidR="0020319D" w:rsidRPr="00331335">
        <w:rPr>
          <w:rFonts w:ascii="Times New Roman" w:eastAsia="Times New Roman" w:hAnsi="Times New Roman" w:cs="Times New Roman"/>
          <w:lang w:val="en"/>
        </w:rPr>
        <w:t xml:space="preserve">components </w:t>
      </w:r>
      <w:r w:rsidR="00B75FCE" w:rsidRPr="00331335">
        <w:rPr>
          <w:rFonts w:ascii="Times New Roman" w:eastAsia="Times New Roman" w:hAnsi="Times New Roman" w:cs="Times New Roman"/>
          <w:lang w:val="en"/>
        </w:rPr>
        <w:t xml:space="preserve">of </w:t>
      </w:r>
      <w:r w:rsidR="00B66859" w:rsidRPr="00331335">
        <w:rPr>
          <w:rFonts w:ascii="Times New Roman" w:eastAsia="Times New Roman" w:hAnsi="Times New Roman" w:cs="Times New Roman"/>
          <w:lang w:val="en"/>
        </w:rPr>
        <w:t xml:space="preserve">so-called workfare schemes, which are schemes </w:t>
      </w:r>
      <w:r w:rsidR="00097B61" w:rsidRPr="00331335">
        <w:rPr>
          <w:rFonts w:ascii="Times New Roman" w:eastAsia="Times New Roman" w:hAnsi="Times New Roman" w:cs="Times New Roman"/>
          <w:lang w:val="en"/>
        </w:rPr>
        <w:t>designed to help peo</w:t>
      </w:r>
      <w:r w:rsidR="00B66859" w:rsidRPr="00331335">
        <w:rPr>
          <w:rFonts w:ascii="Times New Roman" w:eastAsia="Times New Roman" w:hAnsi="Times New Roman" w:cs="Times New Roman"/>
          <w:lang w:val="en"/>
        </w:rPr>
        <w:t xml:space="preserve">ple rejoin the work environment. The schemes </w:t>
      </w:r>
      <w:r w:rsidR="008423C4" w:rsidRPr="00331335">
        <w:rPr>
          <w:rFonts w:ascii="Times New Roman" w:eastAsia="Times New Roman" w:hAnsi="Times New Roman" w:cs="Times New Roman"/>
          <w:lang w:val="en"/>
        </w:rPr>
        <w:t>are</w:t>
      </w:r>
      <w:r w:rsidR="00B75FCE" w:rsidRPr="00331335">
        <w:rPr>
          <w:rFonts w:ascii="Times New Roman" w:eastAsia="Times New Roman" w:hAnsi="Times New Roman" w:cs="Times New Roman"/>
          <w:lang w:val="en"/>
        </w:rPr>
        <w:t xml:space="preserve"> being used to source information </w:t>
      </w:r>
      <w:r w:rsidR="00FA3091" w:rsidRPr="00331335">
        <w:rPr>
          <w:rFonts w:ascii="Times New Roman" w:eastAsia="Times New Roman" w:hAnsi="Times New Roman" w:cs="Times New Roman"/>
          <w:lang w:val="en"/>
        </w:rPr>
        <w:t xml:space="preserve">from claimants </w:t>
      </w:r>
      <w:r w:rsidR="00B66859" w:rsidRPr="00331335">
        <w:rPr>
          <w:rFonts w:ascii="Times New Roman" w:eastAsia="Times New Roman" w:hAnsi="Times New Roman" w:cs="Times New Roman"/>
          <w:lang w:val="en"/>
        </w:rPr>
        <w:t>and transform this</w:t>
      </w:r>
      <w:r w:rsidR="00B75FCE" w:rsidRPr="00331335">
        <w:rPr>
          <w:rFonts w:ascii="Times New Roman" w:eastAsia="Times New Roman" w:hAnsi="Times New Roman" w:cs="Times New Roman"/>
          <w:lang w:val="en"/>
        </w:rPr>
        <w:t xml:space="preserve"> information into </w:t>
      </w:r>
      <w:r w:rsidRPr="00331335">
        <w:rPr>
          <w:rFonts w:ascii="Times New Roman" w:eastAsia="Times New Roman" w:hAnsi="Times New Roman" w:cs="Times New Roman"/>
          <w:lang w:val="en"/>
        </w:rPr>
        <w:t xml:space="preserve">useful </w:t>
      </w:r>
      <w:r w:rsidR="00B75FCE" w:rsidRPr="00331335">
        <w:rPr>
          <w:rFonts w:ascii="Times New Roman" w:eastAsia="Times New Roman" w:hAnsi="Times New Roman" w:cs="Times New Roman"/>
          <w:lang w:val="en"/>
        </w:rPr>
        <w:t>data resources</w:t>
      </w:r>
      <w:r w:rsidR="0076367A" w:rsidRPr="00331335">
        <w:rPr>
          <w:rFonts w:ascii="Times New Roman" w:eastAsia="Times New Roman" w:hAnsi="Times New Roman" w:cs="Times New Roman"/>
          <w:lang w:val="en"/>
        </w:rPr>
        <w:t xml:space="preserve"> that are then used to regulate claimant behavior</w:t>
      </w:r>
      <w:r w:rsidR="00B75FCE" w:rsidRPr="00331335">
        <w:rPr>
          <w:rFonts w:ascii="Times New Roman" w:eastAsia="Times New Roman" w:hAnsi="Times New Roman" w:cs="Times New Roman"/>
          <w:lang w:val="en"/>
        </w:rPr>
        <w:t xml:space="preserve">. </w:t>
      </w:r>
      <w:r w:rsidR="00FA3091" w:rsidRPr="00331335">
        <w:rPr>
          <w:rFonts w:ascii="Times New Roman" w:eastAsia="Times New Roman" w:hAnsi="Times New Roman" w:cs="Times New Roman"/>
          <w:lang w:val="en"/>
        </w:rPr>
        <w:t>A</w:t>
      </w:r>
      <w:r w:rsidR="00944F1C" w:rsidRPr="00331335">
        <w:rPr>
          <w:rFonts w:ascii="Times New Roman" w:eastAsia="Times New Roman" w:hAnsi="Times New Roman" w:cs="Times New Roman"/>
          <w:lang w:val="en"/>
        </w:rPr>
        <w:t>lgorithmic regulation is used to gather data resources</w:t>
      </w:r>
      <w:r w:rsidRPr="00331335">
        <w:rPr>
          <w:rFonts w:ascii="Times New Roman" w:eastAsia="Times New Roman" w:hAnsi="Times New Roman" w:cs="Times New Roman"/>
          <w:lang w:val="en"/>
        </w:rPr>
        <w:t>,</w:t>
      </w:r>
      <w:r w:rsidR="00944F1C" w:rsidRPr="00331335">
        <w:rPr>
          <w:rFonts w:ascii="Times New Roman" w:eastAsia="Times New Roman" w:hAnsi="Times New Roman" w:cs="Times New Roman"/>
          <w:lang w:val="en"/>
        </w:rPr>
        <w:t xml:space="preserve"> in real-time</w:t>
      </w:r>
      <w:r w:rsidRPr="00331335">
        <w:rPr>
          <w:rFonts w:ascii="Times New Roman" w:eastAsia="Times New Roman" w:hAnsi="Times New Roman" w:cs="Times New Roman"/>
          <w:lang w:val="en"/>
        </w:rPr>
        <w:t>,</w:t>
      </w:r>
      <w:r w:rsidR="00944F1C" w:rsidRPr="00331335">
        <w:rPr>
          <w:rFonts w:ascii="Times New Roman" w:eastAsia="Times New Roman" w:hAnsi="Times New Roman" w:cs="Times New Roman"/>
          <w:lang w:val="en"/>
        </w:rPr>
        <w:t xml:space="preserve"> as claimants perform</w:t>
      </w:r>
      <w:r w:rsidRPr="00331335">
        <w:rPr>
          <w:rFonts w:ascii="Times New Roman" w:eastAsia="Times New Roman" w:hAnsi="Times New Roman" w:cs="Times New Roman"/>
          <w:lang w:val="en"/>
        </w:rPr>
        <w:t xml:space="preserve"> actual </w:t>
      </w:r>
      <w:r w:rsidR="00944F1C" w:rsidRPr="00331335">
        <w:rPr>
          <w:rFonts w:ascii="Times New Roman" w:eastAsia="Times New Roman" w:hAnsi="Times New Roman" w:cs="Times New Roman"/>
          <w:lang w:val="en"/>
        </w:rPr>
        <w:t>labor</w:t>
      </w:r>
      <w:r w:rsidRPr="00331335">
        <w:rPr>
          <w:rFonts w:ascii="Times New Roman" w:eastAsia="Times New Roman" w:hAnsi="Times New Roman" w:cs="Times New Roman"/>
          <w:lang w:val="en"/>
        </w:rPr>
        <w:t xml:space="preserve"> tasks on workfare programs</w:t>
      </w:r>
      <w:r w:rsidR="00944F1C" w:rsidRPr="00331335">
        <w:rPr>
          <w:rFonts w:ascii="Times New Roman" w:eastAsia="Times New Roman" w:hAnsi="Times New Roman" w:cs="Times New Roman"/>
          <w:lang w:val="en"/>
        </w:rPr>
        <w:t>. G</w:t>
      </w:r>
      <w:r w:rsidR="009A63C6" w:rsidRPr="00331335">
        <w:rPr>
          <w:rFonts w:ascii="Times New Roman" w:eastAsia="Times New Roman" w:hAnsi="Times New Roman" w:cs="Times New Roman"/>
          <w:lang w:val="en"/>
        </w:rPr>
        <w:t>athering data from claimants</w:t>
      </w:r>
      <w:r w:rsidR="00BC16FD" w:rsidRPr="00331335">
        <w:rPr>
          <w:rFonts w:ascii="Times New Roman" w:eastAsia="Times New Roman" w:hAnsi="Times New Roman" w:cs="Times New Roman"/>
          <w:lang w:val="en"/>
        </w:rPr>
        <w:t xml:space="preserve"> in this form</w:t>
      </w:r>
      <w:r w:rsidR="009A63C6" w:rsidRPr="00331335">
        <w:rPr>
          <w:rFonts w:ascii="Times New Roman" w:eastAsia="Times New Roman" w:hAnsi="Times New Roman" w:cs="Times New Roman"/>
          <w:lang w:val="en"/>
        </w:rPr>
        <w:t xml:space="preserve"> has both </w:t>
      </w:r>
      <w:r w:rsidR="00097B61" w:rsidRPr="00331335">
        <w:rPr>
          <w:rFonts w:ascii="Times New Roman" w:eastAsia="Times New Roman" w:hAnsi="Times New Roman" w:cs="Times New Roman"/>
          <w:lang w:val="en"/>
        </w:rPr>
        <w:t xml:space="preserve">fiscal and regulatory implications, </w:t>
      </w:r>
      <w:r w:rsidR="0076367A" w:rsidRPr="00331335">
        <w:rPr>
          <w:rFonts w:ascii="Times New Roman" w:eastAsia="Times New Roman" w:hAnsi="Times New Roman" w:cs="Times New Roman"/>
          <w:lang w:val="en"/>
        </w:rPr>
        <w:t>as</w:t>
      </w:r>
      <w:r w:rsidR="009A63C6" w:rsidRPr="00331335">
        <w:rPr>
          <w:rFonts w:ascii="Times New Roman" w:eastAsia="Times New Roman" w:hAnsi="Times New Roman" w:cs="Times New Roman"/>
          <w:lang w:val="en"/>
        </w:rPr>
        <w:t xml:space="preserve"> it can help to</w:t>
      </w:r>
      <w:r w:rsidR="00097B61" w:rsidRPr="00331335">
        <w:rPr>
          <w:rFonts w:ascii="Times New Roman" w:eastAsia="Times New Roman" w:hAnsi="Times New Roman" w:cs="Times New Roman"/>
          <w:lang w:val="en"/>
        </w:rPr>
        <w:t xml:space="preserve"> reduce stress on welfare </w:t>
      </w:r>
      <w:r w:rsidR="00BC16FD" w:rsidRPr="00331335">
        <w:rPr>
          <w:rFonts w:ascii="Times New Roman" w:eastAsia="Times New Roman" w:hAnsi="Times New Roman" w:cs="Times New Roman"/>
          <w:lang w:val="en"/>
        </w:rPr>
        <w:t xml:space="preserve">state </w:t>
      </w:r>
      <w:r w:rsidR="00097B61" w:rsidRPr="00331335">
        <w:rPr>
          <w:rFonts w:ascii="Times New Roman" w:eastAsia="Times New Roman" w:hAnsi="Times New Roman" w:cs="Times New Roman"/>
          <w:lang w:val="en"/>
        </w:rPr>
        <w:t>resources (</w:t>
      </w:r>
      <w:proofErr w:type="gramStart"/>
      <w:r w:rsidR="00BC16FD" w:rsidRPr="00331335">
        <w:rPr>
          <w:rFonts w:ascii="Times New Roman" w:eastAsia="Times New Roman" w:hAnsi="Times New Roman" w:cs="Times New Roman"/>
          <w:lang w:val="en"/>
        </w:rPr>
        <w:t>e.g.</w:t>
      </w:r>
      <w:proofErr w:type="gramEnd"/>
      <w:r w:rsidR="00BC16FD" w:rsidRPr="00331335">
        <w:rPr>
          <w:rFonts w:ascii="Times New Roman" w:eastAsia="Times New Roman" w:hAnsi="Times New Roman" w:cs="Times New Roman"/>
          <w:lang w:val="en"/>
        </w:rPr>
        <w:t xml:space="preserve"> cost reductions (Yeung 2018))</w:t>
      </w:r>
      <w:r w:rsidR="00097B61" w:rsidRPr="00331335">
        <w:rPr>
          <w:rFonts w:ascii="Times New Roman" w:eastAsia="Times New Roman" w:hAnsi="Times New Roman" w:cs="Times New Roman"/>
          <w:lang w:val="en"/>
        </w:rPr>
        <w:t xml:space="preserve"> and </w:t>
      </w:r>
      <w:r w:rsidR="00BC16FD" w:rsidRPr="00331335">
        <w:rPr>
          <w:rFonts w:ascii="Times New Roman" w:eastAsia="Times New Roman" w:hAnsi="Times New Roman" w:cs="Times New Roman"/>
          <w:lang w:val="en"/>
        </w:rPr>
        <w:t>regulate</w:t>
      </w:r>
      <w:r w:rsidR="009A63C6" w:rsidRPr="00331335">
        <w:rPr>
          <w:rFonts w:ascii="Times New Roman" w:eastAsia="Times New Roman" w:hAnsi="Times New Roman" w:cs="Times New Roman"/>
          <w:lang w:val="en"/>
        </w:rPr>
        <w:t xml:space="preserve"> behavior </w:t>
      </w:r>
      <w:r w:rsidR="00097B61" w:rsidRPr="00331335">
        <w:rPr>
          <w:rFonts w:ascii="Times New Roman" w:eastAsia="Times New Roman" w:hAnsi="Times New Roman" w:cs="Times New Roman"/>
          <w:lang w:val="en"/>
        </w:rPr>
        <w:t>(</w:t>
      </w:r>
      <w:r w:rsidR="00BC16FD" w:rsidRPr="00331335">
        <w:rPr>
          <w:rFonts w:ascii="Times New Roman" w:eastAsia="Times New Roman" w:hAnsi="Times New Roman" w:cs="Times New Roman"/>
          <w:lang w:val="en"/>
        </w:rPr>
        <w:t xml:space="preserve">e.g. </w:t>
      </w:r>
      <w:r w:rsidR="00097B61" w:rsidRPr="00331335">
        <w:rPr>
          <w:rFonts w:ascii="Times New Roman" w:eastAsia="Times New Roman" w:hAnsi="Times New Roman" w:cs="Times New Roman"/>
          <w:lang w:val="en"/>
        </w:rPr>
        <w:t xml:space="preserve">encouraging </w:t>
      </w:r>
      <w:r w:rsidR="00944F1C" w:rsidRPr="00331335">
        <w:rPr>
          <w:rFonts w:ascii="Times New Roman" w:eastAsia="Times New Roman" w:hAnsi="Times New Roman" w:cs="Times New Roman"/>
          <w:lang w:val="en"/>
        </w:rPr>
        <w:t>productivity</w:t>
      </w:r>
      <w:r w:rsidR="00BC16FD" w:rsidRPr="00331335">
        <w:rPr>
          <w:rFonts w:ascii="Times New Roman" w:eastAsia="Times New Roman" w:hAnsi="Times New Roman" w:cs="Times New Roman"/>
          <w:lang w:val="en"/>
        </w:rPr>
        <w:t>, sanctioning</w:t>
      </w:r>
      <w:r w:rsidR="00097B61" w:rsidRPr="00331335">
        <w:rPr>
          <w:rFonts w:ascii="Times New Roman" w:eastAsia="Times New Roman" w:hAnsi="Times New Roman" w:cs="Times New Roman"/>
          <w:lang w:val="en"/>
        </w:rPr>
        <w:t xml:space="preserve">). </w:t>
      </w:r>
      <w:r w:rsidR="00B75FCE" w:rsidRPr="00331335">
        <w:rPr>
          <w:rFonts w:ascii="Times New Roman" w:eastAsia="Times New Roman" w:hAnsi="Times New Roman" w:cs="Times New Roman"/>
          <w:lang w:val="en"/>
        </w:rPr>
        <w:t>For instance, employers</w:t>
      </w:r>
      <w:r w:rsidR="00E91DEA" w:rsidRPr="00331335">
        <w:rPr>
          <w:rFonts w:ascii="Times New Roman" w:eastAsia="Times New Roman" w:hAnsi="Times New Roman" w:cs="Times New Roman"/>
          <w:lang w:val="en"/>
        </w:rPr>
        <w:t xml:space="preserve"> such as Amazon,</w:t>
      </w:r>
      <w:r w:rsidR="00B75FCE" w:rsidRPr="00331335">
        <w:rPr>
          <w:rFonts w:ascii="Times New Roman" w:eastAsia="Times New Roman" w:hAnsi="Times New Roman" w:cs="Times New Roman"/>
          <w:lang w:val="en"/>
        </w:rPr>
        <w:t xml:space="preserve"> </w:t>
      </w:r>
      <w:r w:rsidR="00BC16FD" w:rsidRPr="00331335">
        <w:rPr>
          <w:rFonts w:ascii="Times New Roman" w:eastAsia="Times New Roman" w:hAnsi="Times New Roman" w:cs="Times New Roman"/>
          <w:lang w:val="en"/>
        </w:rPr>
        <w:t>which</w:t>
      </w:r>
      <w:r w:rsidR="008423C4" w:rsidRPr="00331335">
        <w:rPr>
          <w:rFonts w:ascii="Times New Roman" w:eastAsia="Times New Roman" w:hAnsi="Times New Roman" w:cs="Times New Roman"/>
          <w:lang w:val="en"/>
        </w:rPr>
        <w:t xml:space="preserve"> participate in workfare scheme</w:t>
      </w:r>
      <w:r w:rsidR="00857FD0" w:rsidRPr="00331335">
        <w:rPr>
          <w:rFonts w:ascii="Times New Roman" w:eastAsia="Times New Roman" w:hAnsi="Times New Roman" w:cs="Times New Roman"/>
          <w:lang w:val="en"/>
        </w:rPr>
        <w:t>s</w:t>
      </w:r>
      <w:r w:rsidR="00BC16FD" w:rsidRPr="00331335">
        <w:rPr>
          <w:rFonts w:ascii="Times New Roman" w:eastAsia="Times New Roman" w:hAnsi="Times New Roman" w:cs="Times New Roman"/>
          <w:lang w:val="en"/>
        </w:rPr>
        <w:t>,</w:t>
      </w:r>
      <w:r w:rsidR="008423C4" w:rsidRPr="00331335">
        <w:rPr>
          <w:rFonts w:ascii="Times New Roman" w:eastAsia="Times New Roman" w:hAnsi="Times New Roman" w:cs="Times New Roman"/>
          <w:lang w:val="en"/>
        </w:rPr>
        <w:t xml:space="preserve"> </w:t>
      </w:r>
      <w:r w:rsidR="00B75FCE" w:rsidRPr="00331335">
        <w:rPr>
          <w:rFonts w:ascii="Times New Roman" w:eastAsia="Times New Roman" w:hAnsi="Times New Roman" w:cs="Times New Roman"/>
          <w:lang w:val="en"/>
        </w:rPr>
        <w:t xml:space="preserve">use </w:t>
      </w:r>
      <w:r w:rsidR="00BC16FD" w:rsidRPr="00331335">
        <w:rPr>
          <w:rFonts w:ascii="Times New Roman" w:eastAsia="Times New Roman" w:hAnsi="Times New Roman" w:cs="Times New Roman"/>
          <w:lang w:val="en"/>
        </w:rPr>
        <w:t>‘</w:t>
      </w:r>
      <w:r w:rsidR="00B75FCE" w:rsidRPr="00331335">
        <w:rPr>
          <w:rFonts w:ascii="Times New Roman" w:eastAsia="Times New Roman" w:hAnsi="Times New Roman" w:cs="Times New Roman"/>
          <w:lang w:val="en"/>
        </w:rPr>
        <w:t>asset management programs</w:t>
      </w:r>
      <w:r w:rsidR="00BC16FD" w:rsidRPr="00331335">
        <w:rPr>
          <w:rFonts w:ascii="Times New Roman" w:eastAsia="Times New Roman" w:hAnsi="Times New Roman" w:cs="Times New Roman"/>
          <w:lang w:val="en"/>
        </w:rPr>
        <w:t>’</w:t>
      </w:r>
      <w:r w:rsidR="00B75FCE" w:rsidRPr="00331335">
        <w:rPr>
          <w:rFonts w:ascii="Times New Roman" w:eastAsia="Times New Roman" w:hAnsi="Times New Roman" w:cs="Times New Roman"/>
          <w:lang w:val="en"/>
        </w:rPr>
        <w:t xml:space="preserve"> to measure the productivity of workers</w:t>
      </w:r>
      <w:r w:rsidR="00E91DEA" w:rsidRPr="00331335">
        <w:rPr>
          <w:rFonts w:ascii="Times New Roman" w:eastAsia="Times New Roman" w:hAnsi="Times New Roman" w:cs="Times New Roman"/>
          <w:lang w:val="en"/>
        </w:rPr>
        <w:t xml:space="preserve"> using ma</w:t>
      </w:r>
      <w:r w:rsidR="00857FD0" w:rsidRPr="00331335">
        <w:rPr>
          <w:rFonts w:ascii="Times New Roman" w:eastAsia="Times New Roman" w:hAnsi="Times New Roman" w:cs="Times New Roman"/>
          <w:lang w:val="en"/>
        </w:rPr>
        <w:t>r</w:t>
      </w:r>
      <w:r w:rsidR="00E91DEA" w:rsidRPr="00331335">
        <w:rPr>
          <w:rFonts w:ascii="Times New Roman" w:eastAsia="Times New Roman" w:hAnsi="Times New Roman" w:cs="Times New Roman"/>
          <w:lang w:val="en"/>
        </w:rPr>
        <w:t>kers</w:t>
      </w:r>
      <w:r w:rsidR="00BC16FD" w:rsidRPr="00331335">
        <w:rPr>
          <w:rFonts w:ascii="Times New Roman" w:eastAsia="Times New Roman" w:hAnsi="Times New Roman" w:cs="Times New Roman"/>
          <w:lang w:val="en"/>
        </w:rPr>
        <w:t xml:space="preserve"> on issues</w:t>
      </w:r>
      <w:r w:rsidR="00857FD0" w:rsidRPr="00331335">
        <w:rPr>
          <w:rFonts w:ascii="Times New Roman" w:eastAsia="Times New Roman" w:hAnsi="Times New Roman" w:cs="Times New Roman"/>
          <w:lang w:val="en"/>
        </w:rPr>
        <w:t xml:space="preserve"> </w:t>
      </w:r>
      <w:r w:rsidR="00BC16FD" w:rsidRPr="00331335">
        <w:rPr>
          <w:rFonts w:ascii="Times New Roman" w:eastAsia="Times New Roman" w:hAnsi="Times New Roman" w:cs="Times New Roman"/>
          <w:lang w:val="en"/>
        </w:rPr>
        <w:t xml:space="preserve">such </w:t>
      </w:r>
      <w:r w:rsidR="00857FD0" w:rsidRPr="00331335">
        <w:rPr>
          <w:rFonts w:ascii="Times New Roman" w:eastAsia="Times New Roman" w:hAnsi="Times New Roman" w:cs="Times New Roman"/>
          <w:lang w:val="en"/>
        </w:rPr>
        <w:t xml:space="preserve">as </w:t>
      </w:r>
      <w:r w:rsidR="00E91DEA" w:rsidRPr="00331335">
        <w:rPr>
          <w:rFonts w:ascii="Times New Roman" w:eastAsia="Times New Roman" w:hAnsi="Times New Roman" w:cs="Times New Roman"/>
          <w:lang w:val="en"/>
        </w:rPr>
        <w:t xml:space="preserve">speed and </w:t>
      </w:r>
      <w:r w:rsidR="00E91DEA" w:rsidRPr="00331335">
        <w:rPr>
          <w:rFonts w:ascii="Times New Roman" w:eastAsia="Times New Roman" w:hAnsi="Times New Roman" w:cs="Times New Roman"/>
          <w:lang w:val="en"/>
        </w:rPr>
        <w:lastRenderedPageBreak/>
        <w:t xml:space="preserve">efficiency. </w:t>
      </w:r>
      <w:r w:rsidR="008423C4" w:rsidRPr="00331335">
        <w:rPr>
          <w:rFonts w:ascii="Times New Roman" w:eastAsia="Times New Roman" w:hAnsi="Times New Roman" w:cs="Times New Roman"/>
          <w:lang w:val="en"/>
        </w:rPr>
        <w:t xml:space="preserve">Asset management programs, which operate through computer software, generate qualitative and quantitative measurements of worker productivity and convert these measures into a </w:t>
      </w:r>
      <w:r w:rsidR="00C37A2A" w:rsidRPr="00331335">
        <w:rPr>
          <w:rFonts w:ascii="Times New Roman" w:eastAsia="Times New Roman" w:hAnsi="Times New Roman" w:cs="Times New Roman"/>
          <w:lang w:val="en"/>
        </w:rPr>
        <w:t>“</w:t>
      </w:r>
      <w:r w:rsidR="008423C4" w:rsidRPr="00331335">
        <w:rPr>
          <w:rFonts w:ascii="Times New Roman" w:eastAsia="Times New Roman" w:hAnsi="Times New Roman" w:cs="Times New Roman"/>
          <w:lang w:val="en"/>
        </w:rPr>
        <w:t>single</w:t>
      </w:r>
      <w:r w:rsidR="00C37A2A" w:rsidRPr="00331335">
        <w:rPr>
          <w:rFonts w:ascii="Times New Roman" w:eastAsia="Times New Roman" w:hAnsi="Times New Roman" w:cs="Times New Roman"/>
          <w:lang w:val="en"/>
        </w:rPr>
        <w:t>,</w:t>
      </w:r>
      <w:r w:rsidR="008423C4" w:rsidRPr="00331335">
        <w:rPr>
          <w:rFonts w:ascii="Times New Roman" w:eastAsia="Times New Roman" w:hAnsi="Times New Roman" w:cs="Times New Roman"/>
          <w:lang w:val="en"/>
        </w:rPr>
        <w:t xml:space="preserve"> composite assessm</w:t>
      </w:r>
      <w:r w:rsidR="00A6082D" w:rsidRPr="00331335">
        <w:rPr>
          <w:rFonts w:ascii="Times New Roman" w:eastAsia="Times New Roman" w:hAnsi="Times New Roman" w:cs="Times New Roman"/>
          <w:lang w:val="en"/>
        </w:rPr>
        <w:t>ent of performance</w:t>
      </w:r>
      <w:r w:rsidR="00C37A2A" w:rsidRPr="00331335">
        <w:rPr>
          <w:rFonts w:ascii="Times New Roman" w:eastAsia="Times New Roman" w:hAnsi="Times New Roman" w:cs="Times New Roman"/>
          <w:lang w:val="en"/>
        </w:rPr>
        <w:t>”</w:t>
      </w:r>
      <w:r w:rsidR="00A6082D" w:rsidRPr="00331335">
        <w:rPr>
          <w:rFonts w:ascii="Times New Roman" w:eastAsia="Times New Roman" w:hAnsi="Times New Roman" w:cs="Times New Roman"/>
          <w:lang w:val="en"/>
        </w:rPr>
        <w:t xml:space="preserve"> (Briken </w:t>
      </w:r>
      <w:r w:rsidR="00272679" w:rsidRPr="00331335">
        <w:rPr>
          <w:rFonts w:ascii="Times New Roman" w:eastAsia="Times New Roman" w:hAnsi="Times New Roman" w:cs="Times New Roman"/>
          <w:lang w:val="en"/>
        </w:rPr>
        <w:t>&amp;</w:t>
      </w:r>
      <w:r w:rsidR="008423C4" w:rsidRPr="00331335">
        <w:rPr>
          <w:rFonts w:ascii="Times New Roman" w:eastAsia="Times New Roman" w:hAnsi="Times New Roman" w:cs="Times New Roman"/>
          <w:lang w:val="en"/>
        </w:rPr>
        <w:t xml:space="preserve"> Taylor 2017</w:t>
      </w:r>
      <w:r w:rsidR="00272679" w:rsidRPr="00331335">
        <w:rPr>
          <w:rFonts w:ascii="Times New Roman" w:eastAsia="Times New Roman" w:hAnsi="Times New Roman" w:cs="Times New Roman"/>
          <w:lang w:val="en"/>
        </w:rPr>
        <w:t>:</w:t>
      </w:r>
      <w:r w:rsidR="00C37A2A" w:rsidRPr="00331335">
        <w:rPr>
          <w:rFonts w:ascii="Times New Roman" w:eastAsia="Times New Roman" w:hAnsi="Times New Roman" w:cs="Times New Roman"/>
          <w:lang w:val="en"/>
        </w:rPr>
        <w:t xml:space="preserve"> 452</w:t>
      </w:r>
      <w:r w:rsidR="008423C4" w:rsidRPr="00331335">
        <w:rPr>
          <w:rFonts w:ascii="Times New Roman" w:eastAsia="Times New Roman" w:hAnsi="Times New Roman" w:cs="Times New Roman"/>
          <w:lang w:val="en"/>
        </w:rPr>
        <w:t xml:space="preserve">). These programs thus </w:t>
      </w:r>
      <w:r w:rsidR="00B75FCE" w:rsidRPr="00331335">
        <w:rPr>
          <w:rFonts w:ascii="Times New Roman" w:eastAsia="Times New Roman" w:hAnsi="Times New Roman" w:cs="Times New Roman"/>
          <w:lang w:val="en"/>
        </w:rPr>
        <w:t>produce data resources</w:t>
      </w:r>
      <w:r w:rsidR="008423C4" w:rsidRPr="00331335">
        <w:rPr>
          <w:rFonts w:ascii="Times New Roman" w:eastAsia="Times New Roman" w:hAnsi="Times New Roman" w:cs="Times New Roman"/>
          <w:lang w:val="en"/>
        </w:rPr>
        <w:t xml:space="preserve"> out of </w:t>
      </w:r>
      <w:r w:rsidR="00C37A2A" w:rsidRPr="00331335">
        <w:rPr>
          <w:rFonts w:ascii="Times New Roman" w:eastAsia="Times New Roman" w:hAnsi="Times New Roman" w:cs="Times New Roman"/>
          <w:lang w:val="en"/>
        </w:rPr>
        <w:t xml:space="preserve">the </w:t>
      </w:r>
      <w:r w:rsidR="008423C4" w:rsidRPr="00331335">
        <w:rPr>
          <w:rFonts w:ascii="Times New Roman" w:eastAsia="Times New Roman" w:hAnsi="Times New Roman" w:cs="Times New Roman"/>
          <w:lang w:val="en"/>
        </w:rPr>
        <w:t>claimant</w:t>
      </w:r>
      <w:r w:rsidR="00C37A2A" w:rsidRPr="00331335">
        <w:rPr>
          <w:rFonts w:ascii="Times New Roman" w:eastAsia="Times New Roman" w:hAnsi="Times New Roman" w:cs="Times New Roman"/>
          <w:lang w:val="en"/>
        </w:rPr>
        <w:t>’s</w:t>
      </w:r>
      <w:r w:rsidR="008423C4" w:rsidRPr="00331335">
        <w:rPr>
          <w:rFonts w:ascii="Times New Roman" w:eastAsia="Times New Roman" w:hAnsi="Times New Roman" w:cs="Times New Roman"/>
          <w:lang w:val="en"/>
        </w:rPr>
        <w:t xml:space="preserve"> work experience</w:t>
      </w:r>
      <w:r w:rsidR="00C37A2A" w:rsidRPr="00331335">
        <w:rPr>
          <w:rFonts w:ascii="Times New Roman" w:eastAsia="Times New Roman" w:hAnsi="Times New Roman" w:cs="Times New Roman"/>
          <w:lang w:val="en"/>
        </w:rPr>
        <w:t>s</w:t>
      </w:r>
      <w:r w:rsidR="008423C4" w:rsidRPr="00331335">
        <w:rPr>
          <w:rFonts w:ascii="Times New Roman" w:eastAsia="Times New Roman" w:hAnsi="Times New Roman" w:cs="Times New Roman"/>
          <w:lang w:val="en"/>
        </w:rPr>
        <w:t xml:space="preserve">. </w:t>
      </w:r>
      <w:r w:rsidR="00944F1C" w:rsidRPr="00331335">
        <w:rPr>
          <w:rFonts w:ascii="Times New Roman" w:eastAsia="Times New Roman" w:hAnsi="Times New Roman" w:cs="Times New Roman"/>
          <w:lang w:val="en"/>
        </w:rPr>
        <w:t>Claimants</w:t>
      </w:r>
      <w:r w:rsidR="008423C4" w:rsidRPr="00331335">
        <w:rPr>
          <w:rFonts w:ascii="Times New Roman" w:eastAsia="Times New Roman" w:hAnsi="Times New Roman" w:cs="Times New Roman"/>
          <w:lang w:val="en"/>
        </w:rPr>
        <w:t xml:space="preserve"> </w:t>
      </w:r>
      <w:r w:rsidR="00B75FCE" w:rsidRPr="00331335">
        <w:rPr>
          <w:rFonts w:ascii="Times New Roman" w:eastAsia="Times New Roman" w:hAnsi="Times New Roman" w:cs="Times New Roman"/>
          <w:lang w:val="en"/>
        </w:rPr>
        <w:t xml:space="preserve">help to generate </w:t>
      </w:r>
      <w:r w:rsidR="008423C4" w:rsidRPr="00331335">
        <w:rPr>
          <w:rFonts w:ascii="Times New Roman" w:eastAsia="Times New Roman" w:hAnsi="Times New Roman" w:cs="Times New Roman"/>
          <w:lang w:val="en"/>
        </w:rPr>
        <w:t>these resources</w:t>
      </w:r>
      <w:r w:rsidR="00B75FCE" w:rsidRPr="00331335">
        <w:rPr>
          <w:rFonts w:ascii="Times New Roman" w:eastAsia="Times New Roman" w:hAnsi="Times New Roman" w:cs="Times New Roman"/>
          <w:lang w:val="en"/>
        </w:rPr>
        <w:t xml:space="preserve"> because their experiences are converted into facts and measurements by scheme operators. Importantly, these facts and measurements can provide the basis for regulatory action</w:t>
      </w:r>
      <w:r w:rsidR="00E91DEA" w:rsidRPr="00331335">
        <w:rPr>
          <w:rFonts w:ascii="Times New Roman" w:eastAsia="Times New Roman" w:hAnsi="Times New Roman" w:cs="Times New Roman"/>
          <w:lang w:val="en"/>
        </w:rPr>
        <w:t>, such as</w:t>
      </w:r>
      <w:r w:rsidR="00B75FCE" w:rsidRPr="00331335">
        <w:rPr>
          <w:rFonts w:ascii="Times New Roman" w:eastAsia="Times New Roman" w:hAnsi="Times New Roman" w:cs="Times New Roman"/>
          <w:lang w:val="en"/>
        </w:rPr>
        <w:t xml:space="preserve"> direct supervisory intervention. To illustrate, employment agencies liaise with the managers responsible for extracting data on worker productivity and the data is used to execute dismissals</w:t>
      </w:r>
      <w:r w:rsidR="00E91DEA" w:rsidRPr="00331335">
        <w:rPr>
          <w:rFonts w:ascii="Times New Roman" w:eastAsia="Times New Roman" w:hAnsi="Times New Roman" w:cs="Times New Roman"/>
          <w:lang w:val="en"/>
        </w:rPr>
        <w:t>,</w:t>
      </w:r>
      <w:r w:rsidR="008423C4" w:rsidRPr="00331335">
        <w:rPr>
          <w:rFonts w:ascii="Times New Roman" w:eastAsia="Times New Roman" w:hAnsi="Times New Roman" w:cs="Times New Roman"/>
          <w:lang w:val="en"/>
        </w:rPr>
        <w:t xml:space="preserve"> if necessary</w:t>
      </w:r>
      <w:r w:rsidR="00B75FCE" w:rsidRPr="00331335">
        <w:rPr>
          <w:rFonts w:ascii="Times New Roman" w:eastAsia="Times New Roman" w:hAnsi="Times New Roman" w:cs="Times New Roman"/>
          <w:lang w:val="en"/>
        </w:rPr>
        <w:t>. Thereafter, agencies receive new workfare claimants via</w:t>
      </w:r>
      <w:r w:rsidR="006D2161" w:rsidRPr="00331335">
        <w:rPr>
          <w:rFonts w:ascii="Times New Roman" w:eastAsia="Times New Roman" w:hAnsi="Times New Roman" w:cs="Times New Roman"/>
          <w:lang w:val="en"/>
        </w:rPr>
        <w:t xml:space="preserve"> government </w:t>
      </w:r>
      <w:r w:rsidR="007C0370" w:rsidRPr="00331335">
        <w:rPr>
          <w:rFonts w:ascii="Times New Roman" w:eastAsia="Times New Roman" w:hAnsi="Times New Roman" w:cs="Times New Roman"/>
          <w:lang w:val="en"/>
        </w:rPr>
        <w:t>organizations (</w:t>
      </w:r>
      <w:proofErr w:type="gramStart"/>
      <w:r w:rsidR="007C0370" w:rsidRPr="00331335">
        <w:rPr>
          <w:rFonts w:ascii="Times New Roman" w:eastAsia="Times New Roman" w:hAnsi="Times New Roman" w:cs="Times New Roman"/>
          <w:lang w:val="en"/>
        </w:rPr>
        <w:t>i.e.</w:t>
      </w:r>
      <w:proofErr w:type="gramEnd"/>
      <w:r w:rsidR="007C0370" w:rsidRPr="00331335">
        <w:rPr>
          <w:rFonts w:ascii="Times New Roman" w:eastAsia="Times New Roman" w:hAnsi="Times New Roman" w:cs="Times New Roman"/>
          <w:lang w:val="en"/>
        </w:rPr>
        <w:t xml:space="preserve"> in the UK</w:t>
      </w:r>
      <w:r w:rsidR="006D2161" w:rsidRPr="00331335">
        <w:rPr>
          <w:rFonts w:ascii="Times New Roman" w:eastAsia="Times New Roman" w:hAnsi="Times New Roman" w:cs="Times New Roman"/>
          <w:lang w:val="en"/>
        </w:rPr>
        <w:t xml:space="preserve">, </w:t>
      </w:r>
      <w:proofErr w:type="spellStart"/>
      <w:r w:rsidR="00B75FCE" w:rsidRPr="00331335">
        <w:rPr>
          <w:rFonts w:ascii="Times New Roman" w:eastAsia="Times New Roman" w:hAnsi="Times New Roman" w:cs="Times New Roman"/>
          <w:lang w:val="en"/>
        </w:rPr>
        <w:t>Jobcentre</w:t>
      </w:r>
      <w:proofErr w:type="spellEnd"/>
      <w:r w:rsidR="00B75FCE" w:rsidRPr="00331335">
        <w:rPr>
          <w:rFonts w:ascii="Times New Roman" w:eastAsia="Times New Roman" w:hAnsi="Times New Roman" w:cs="Times New Roman"/>
          <w:lang w:val="en"/>
        </w:rPr>
        <w:t xml:space="preserve"> Plus</w:t>
      </w:r>
      <w:r w:rsidR="007C0370" w:rsidRPr="00331335">
        <w:rPr>
          <w:rFonts w:ascii="Times New Roman" w:eastAsia="Times New Roman" w:hAnsi="Times New Roman" w:cs="Times New Roman"/>
          <w:lang w:val="en"/>
        </w:rPr>
        <w:t xml:space="preserve">) tasked with administrating benefit payments and helping claimants </w:t>
      </w:r>
      <w:r w:rsidR="007370EC" w:rsidRPr="00331335">
        <w:rPr>
          <w:rFonts w:ascii="Times New Roman" w:eastAsia="Times New Roman" w:hAnsi="Times New Roman" w:cs="Times New Roman"/>
          <w:lang w:val="en"/>
        </w:rPr>
        <w:t xml:space="preserve">to </w:t>
      </w:r>
      <w:r w:rsidR="007C0370" w:rsidRPr="00331335">
        <w:rPr>
          <w:rFonts w:ascii="Times New Roman" w:eastAsia="Times New Roman" w:hAnsi="Times New Roman" w:cs="Times New Roman"/>
          <w:lang w:val="en"/>
        </w:rPr>
        <w:t xml:space="preserve">look for work </w:t>
      </w:r>
      <w:r w:rsidR="00B75FCE" w:rsidRPr="00331335">
        <w:rPr>
          <w:rFonts w:ascii="Times New Roman" w:eastAsia="Times New Roman" w:hAnsi="Times New Roman" w:cs="Times New Roman"/>
          <w:lang w:val="en"/>
        </w:rPr>
        <w:t xml:space="preserve">(Briken </w:t>
      </w:r>
      <w:r w:rsidR="00272679" w:rsidRPr="00331335">
        <w:rPr>
          <w:rFonts w:ascii="Times New Roman" w:eastAsia="Times New Roman" w:hAnsi="Times New Roman" w:cs="Times New Roman"/>
          <w:lang w:val="en"/>
        </w:rPr>
        <w:t>&amp;</w:t>
      </w:r>
      <w:r w:rsidR="00B75FCE" w:rsidRPr="00331335">
        <w:rPr>
          <w:rFonts w:ascii="Times New Roman" w:eastAsia="Times New Roman" w:hAnsi="Times New Roman" w:cs="Times New Roman"/>
          <w:lang w:val="en"/>
        </w:rPr>
        <w:t xml:space="preserve"> Taylor 2018). </w:t>
      </w:r>
      <w:r w:rsidR="00E91DEA" w:rsidRPr="00331335">
        <w:rPr>
          <w:rFonts w:ascii="Times New Roman" w:eastAsia="Times New Roman" w:hAnsi="Times New Roman" w:cs="Times New Roman"/>
          <w:lang w:val="en"/>
        </w:rPr>
        <w:t xml:space="preserve">This is significant for the present analysis </w:t>
      </w:r>
      <w:r w:rsidR="009B1E85" w:rsidRPr="00331335">
        <w:rPr>
          <w:rFonts w:ascii="Times New Roman" w:eastAsia="Times New Roman" w:hAnsi="Times New Roman" w:cs="Times New Roman"/>
          <w:lang w:val="en"/>
        </w:rPr>
        <w:t>since</w:t>
      </w:r>
      <w:r w:rsidR="00B75FCE" w:rsidRPr="00331335">
        <w:rPr>
          <w:rFonts w:ascii="Times New Roman" w:eastAsia="Times New Roman" w:hAnsi="Times New Roman" w:cs="Times New Roman"/>
          <w:lang w:val="en"/>
        </w:rPr>
        <w:t xml:space="preserve"> </w:t>
      </w:r>
      <w:r w:rsidR="00E91DEA" w:rsidRPr="00331335">
        <w:rPr>
          <w:rFonts w:ascii="Times New Roman" w:eastAsia="Times New Roman" w:hAnsi="Times New Roman" w:cs="Times New Roman"/>
          <w:lang w:val="en"/>
        </w:rPr>
        <w:t xml:space="preserve">it shows </w:t>
      </w:r>
      <w:r w:rsidR="00B75FCE" w:rsidRPr="00331335">
        <w:rPr>
          <w:rFonts w:ascii="Times New Roman" w:eastAsia="Times New Roman" w:hAnsi="Times New Roman" w:cs="Times New Roman"/>
          <w:lang w:val="en"/>
        </w:rPr>
        <w:t>how claimant</w:t>
      </w:r>
      <w:r w:rsidR="00C37A2A" w:rsidRPr="00331335">
        <w:rPr>
          <w:rFonts w:ascii="Times New Roman" w:eastAsia="Times New Roman" w:hAnsi="Times New Roman" w:cs="Times New Roman"/>
          <w:lang w:val="en"/>
        </w:rPr>
        <w:t>s</w:t>
      </w:r>
      <w:r w:rsidR="00B75FCE" w:rsidRPr="00331335">
        <w:rPr>
          <w:rFonts w:ascii="Times New Roman" w:eastAsia="Times New Roman" w:hAnsi="Times New Roman" w:cs="Times New Roman"/>
          <w:lang w:val="en"/>
        </w:rPr>
        <w:t xml:space="preserve"> are channeled into </w:t>
      </w:r>
      <w:r w:rsidR="00E91DEA" w:rsidRPr="00331335">
        <w:rPr>
          <w:rFonts w:ascii="Times New Roman" w:eastAsia="Times New Roman" w:hAnsi="Times New Roman" w:cs="Times New Roman"/>
          <w:lang w:val="en"/>
        </w:rPr>
        <w:t>workfare schemes and</w:t>
      </w:r>
      <w:r w:rsidR="00B75FCE" w:rsidRPr="00331335">
        <w:rPr>
          <w:rFonts w:ascii="Times New Roman" w:eastAsia="Times New Roman" w:hAnsi="Times New Roman" w:cs="Times New Roman"/>
          <w:lang w:val="en"/>
        </w:rPr>
        <w:t xml:space="preserve"> become targets for dat</w:t>
      </w:r>
      <w:r w:rsidR="00E91DEA" w:rsidRPr="00331335">
        <w:rPr>
          <w:rFonts w:ascii="Times New Roman" w:eastAsia="Times New Roman" w:hAnsi="Times New Roman" w:cs="Times New Roman"/>
          <w:lang w:val="en"/>
        </w:rPr>
        <w:t xml:space="preserve">a sourcing by scheme operators, thus </w:t>
      </w:r>
      <w:r w:rsidR="00C37A2A" w:rsidRPr="00331335">
        <w:rPr>
          <w:rFonts w:ascii="Times New Roman" w:eastAsia="Times New Roman" w:hAnsi="Times New Roman" w:cs="Times New Roman"/>
          <w:lang w:val="en"/>
        </w:rPr>
        <w:t>demonstrating</w:t>
      </w:r>
      <w:r w:rsidR="00E91DEA" w:rsidRPr="00331335">
        <w:rPr>
          <w:rFonts w:ascii="Times New Roman" w:eastAsia="Times New Roman" w:hAnsi="Times New Roman" w:cs="Times New Roman"/>
          <w:lang w:val="en"/>
        </w:rPr>
        <w:t xml:space="preserve"> a perpetual data resource gathering machinery. </w:t>
      </w:r>
    </w:p>
    <w:p w14:paraId="49F04080" w14:textId="77777777" w:rsidR="00B75FCE" w:rsidRPr="00331335" w:rsidRDefault="00B75FCE"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w:t>
      </w:r>
    </w:p>
    <w:p w14:paraId="6A71EF27" w14:textId="67703975" w:rsidR="0093232D" w:rsidRPr="00331335" w:rsidRDefault="009A63C6"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To sum up, </w:t>
      </w:r>
      <w:r w:rsidR="00BD76CB" w:rsidRPr="00331335">
        <w:rPr>
          <w:rFonts w:ascii="Times New Roman" w:eastAsia="Times New Roman" w:hAnsi="Times New Roman" w:cs="Times New Roman"/>
          <w:lang w:val="en"/>
        </w:rPr>
        <w:t>data resources are an important component of the regulatory welfare state</w:t>
      </w:r>
      <w:r w:rsidR="008E6969" w:rsidRPr="00331335">
        <w:rPr>
          <w:rFonts w:ascii="Times New Roman" w:eastAsia="Times New Roman" w:hAnsi="Times New Roman" w:cs="Times New Roman"/>
          <w:lang w:val="en"/>
        </w:rPr>
        <w:t>. Data</w:t>
      </w:r>
      <w:r w:rsidR="00177DDF" w:rsidRPr="00331335">
        <w:rPr>
          <w:rFonts w:ascii="Times New Roman" w:eastAsia="Times New Roman" w:hAnsi="Times New Roman" w:cs="Times New Roman"/>
          <w:lang w:val="en"/>
        </w:rPr>
        <w:t xml:space="preserve"> gathering </w:t>
      </w:r>
      <w:r w:rsidR="008E6969" w:rsidRPr="00331335">
        <w:rPr>
          <w:rFonts w:ascii="Times New Roman" w:eastAsia="Times New Roman" w:hAnsi="Times New Roman" w:cs="Times New Roman"/>
          <w:lang w:val="en"/>
        </w:rPr>
        <w:t>help</w:t>
      </w:r>
      <w:r w:rsidR="00177DDF" w:rsidRPr="00331335">
        <w:rPr>
          <w:rFonts w:ascii="Times New Roman" w:eastAsia="Times New Roman" w:hAnsi="Times New Roman" w:cs="Times New Roman"/>
          <w:lang w:val="en"/>
        </w:rPr>
        <w:t>s</w:t>
      </w:r>
      <w:r w:rsidR="008E6969" w:rsidRPr="00331335">
        <w:rPr>
          <w:rFonts w:ascii="Times New Roman" w:eastAsia="Times New Roman" w:hAnsi="Times New Roman" w:cs="Times New Roman"/>
          <w:lang w:val="en"/>
        </w:rPr>
        <w:t xml:space="preserve"> the regulatory system to function by informing</w:t>
      </w:r>
      <w:r w:rsidR="00BD76CB" w:rsidRPr="00331335">
        <w:rPr>
          <w:rFonts w:ascii="Times New Roman" w:eastAsia="Times New Roman" w:hAnsi="Times New Roman" w:cs="Times New Roman"/>
          <w:lang w:val="en"/>
        </w:rPr>
        <w:t xml:space="preserve"> decisions of </w:t>
      </w:r>
      <w:r w:rsidR="00E91DEA" w:rsidRPr="00331335">
        <w:rPr>
          <w:rFonts w:ascii="Times New Roman" w:eastAsia="Times New Roman" w:hAnsi="Times New Roman" w:cs="Times New Roman"/>
          <w:lang w:val="en"/>
        </w:rPr>
        <w:t xml:space="preserve">a macro, micro, </w:t>
      </w:r>
      <w:r w:rsidR="00BD76CB" w:rsidRPr="00331335">
        <w:rPr>
          <w:rFonts w:ascii="Times New Roman" w:eastAsia="Times New Roman" w:hAnsi="Times New Roman" w:cs="Times New Roman"/>
          <w:lang w:val="en"/>
        </w:rPr>
        <w:t>fiscal and regulatory nature</w:t>
      </w:r>
      <w:r w:rsidR="00E91DEA" w:rsidRPr="00331335">
        <w:rPr>
          <w:rFonts w:ascii="Times New Roman" w:eastAsia="Times New Roman" w:hAnsi="Times New Roman" w:cs="Times New Roman"/>
          <w:lang w:val="en"/>
        </w:rPr>
        <w:t xml:space="preserve">. </w:t>
      </w:r>
      <w:r w:rsidR="00084A8C" w:rsidRPr="00331335">
        <w:rPr>
          <w:rFonts w:ascii="Times New Roman" w:eastAsia="Times New Roman" w:hAnsi="Times New Roman" w:cs="Times New Roman"/>
          <w:lang w:val="en"/>
        </w:rPr>
        <w:t>Yet,</w:t>
      </w:r>
      <w:r w:rsidR="00177DDF" w:rsidRPr="00331335">
        <w:rPr>
          <w:rFonts w:ascii="Times New Roman" w:eastAsia="Times New Roman" w:hAnsi="Times New Roman" w:cs="Times New Roman"/>
          <w:lang w:val="en"/>
        </w:rPr>
        <w:t xml:space="preserve"> while the system is designed to be more efficient, there are, as </w:t>
      </w:r>
      <w:r w:rsidR="00084A8C" w:rsidRPr="00331335">
        <w:rPr>
          <w:rFonts w:ascii="Times New Roman" w:eastAsia="Times New Roman" w:hAnsi="Times New Roman" w:cs="Times New Roman"/>
          <w:lang w:val="en"/>
        </w:rPr>
        <w:t>alluded to</w:t>
      </w:r>
      <w:r w:rsidR="00177DDF" w:rsidRPr="00331335">
        <w:rPr>
          <w:rFonts w:ascii="Times New Roman" w:eastAsia="Times New Roman" w:hAnsi="Times New Roman" w:cs="Times New Roman"/>
          <w:lang w:val="en"/>
        </w:rPr>
        <w:t xml:space="preserve"> with </w:t>
      </w:r>
      <w:r w:rsidR="009B1E85" w:rsidRPr="00331335">
        <w:rPr>
          <w:rFonts w:ascii="Times New Roman" w:eastAsia="Times New Roman" w:hAnsi="Times New Roman" w:cs="Times New Roman"/>
          <w:lang w:val="en"/>
        </w:rPr>
        <w:t xml:space="preserve">both </w:t>
      </w:r>
      <w:r w:rsidR="00177DDF" w:rsidRPr="00331335">
        <w:rPr>
          <w:rFonts w:ascii="Times New Roman" w:eastAsia="Times New Roman" w:hAnsi="Times New Roman" w:cs="Times New Roman"/>
          <w:lang w:val="en"/>
        </w:rPr>
        <w:t>labor and possession-based resources, consequences (</w:t>
      </w:r>
      <w:proofErr w:type="gramStart"/>
      <w:r w:rsidR="00177DDF" w:rsidRPr="00331335">
        <w:rPr>
          <w:rFonts w:ascii="Times New Roman" w:eastAsia="Times New Roman" w:hAnsi="Times New Roman" w:cs="Times New Roman"/>
          <w:lang w:val="en"/>
        </w:rPr>
        <w:t>e.g.</w:t>
      </w:r>
      <w:proofErr w:type="gramEnd"/>
      <w:r w:rsidR="00177DDF" w:rsidRPr="00331335">
        <w:rPr>
          <w:rFonts w:ascii="Times New Roman" w:eastAsia="Times New Roman" w:hAnsi="Times New Roman" w:cs="Times New Roman"/>
          <w:lang w:val="en"/>
        </w:rPr>
        <w:t xml:space="preserve"> digital exclusion).</w:t>
      </w:r>
      <w:r w:rsidR="00F11713">
        <w:rPr>
          <w:rFonts w:ascii="Times New Roman" w:eastAsia="Times New Roman" w:hAnsi="Times New Roman" w:cs="Times New Roman"/>
          <w:lang w:val="en"/>
        </w:rPr>
        <w:t xml:space="preserve"> T</w:t>
      </w:r>
      <w:r w:rsidR="008E6969" w:rsidRPr="00331335">
        <w:rPr>
          <w:rFonts w:ascii="Times New Roman" w:eastAsia="Times New Roman" w:hAnsi="Times New Roman" w:cs="Times New Roman"/>
          <w:lang w:val="en"/>
        </w:rPr>
        <w:t>he analysis has</w:t>
      </w:r>
      <w:r w:rsidR="00003022" w:rsidRPr="00331335">
        <w:rPr>
          <w:rFonts w:ascii="Times New Roman" w:eastAsia="Times New Roman" w:hAnsi="Times New Roman" w:cs="Times New Roman"/>
          <w:lang w:val="en"/>
        </w:rPr>
        <w:t xml:space="preserve"> signposted </w:t>
      </w:r>
      <w:r w:rsidR="008E6969" w:rsidRPr="00331335">
        <w:rPr>
          <w:rFonts w:ascii="Times New Roman" w:eastAsia="Times New Roman" w:hAnsi="Times New Roman" w:cs="Times New Roman"/>
          <w:lang w:val="en"/>
        </w:rPr>
        <w:t xml:space="preserve">some of the </w:t>
      </w:r>
      <w:r w:rsidR="00003022" w:rsidRPr="00331335">
        <w:rPr>
          <w:rFonts w:ascii="Times New Roman" w:eastAsia="Times New Roman" w:hAnsi="Times New Roman" w:cs="Times New Roman"/>
          <w:lang w:val="en"/>
        </w:rPr>
        <w:t xml:space="preserve">negative </w:t>
      </w:r>
      <w:r w:rsidR="00084A8C" w:rsidRPr="00331335">
        <w:rPr>
          <w:rFonts w:ascii="Times New Roman" w:eastAsia="Times New Roman" w:hAnsi="Times New Roman" w:cs="Times New Roman"/>
          <w:lang w:val="en"/>
        </w:rPr>
        <w:t xml:space="preserve">outcomes </w:t>
      </w:r>
      <w:r w:rsidR="00003022" w:rsidRPr="00331335">
        <w:rPr>
          <w:rFonts w:ascii="Times New Roman" w:eastAsia="Times New Roman" w:hAnsi="Times New Roman" w:cs="Times New Roman"/>
          <w:lang w:val="en"/>
        </w:rPr>
        <w:t xml:space="preserve">of a regulatory program that is interfering on an increasing basis with a claimant’s stock of resource. </w:t>
      </w:r>
      <w:r w:rsidR="0093232D" w:rsidRPr="00331335">
        <w:rPr>
          <w:rFonts w:ascii="Times New Roman" w:eastAsia="Times New Roman" w:hAnsi="Times New Roman" w:cs="Times New Roman"/>
          <w:lang w:val="en"/>
        </w:rPr>
        <w:t>It is now important to expand on this in the discussion</w:t>
      </w:r>
      <w:bookmarkStart w:id="9" w:name="_Hlk123634402"/>
      <w:r w:rsidR="00857FD0" w:rsidRPr="00331335">
        <w:rPr>
          <w:rFonts w:ascii="Times New Roman" w:eastAsia="Times New Roman" w:hAnsi="Times New Roman" w:cs="Times New Roman"/>
          <w:lang w:val="en"/>
        </w:rPr>
        <w:t>.</w:t>
      </w:r>
    </w:p>
    <w:p w14:paraId="07BD0351" w14:textId="33FA3A55" w:rsidR="00ED492A" w:rsidRPr="00331335" w:rsidRDefault="00733C86" w:rsidP="002A795D">
      <w:pPr>
        <w:spacing w:after="0" w:line="480" w:lineRule="auto"/>
        <w:rPr>
          <w:rFonts w:ascii="Times New Roman" w:hAnsi="Times New Roman" w:cs="Times New Roman"/>
          <w:b/>
          <w:bCs/>
          <w:lang w:val="en"/>
        </w:rPr>
      </w:pPr>
      <w:r w:rsidRPr="00331335">
        <w:rPr>
          <w:rFonts w:ascii="Times New Roman" w:hAnsi="Times New Roman" w:cs="Times New Roman"/>
          <w:b/>
          <w:bCs/>
          <w:lang w:val="en"/>
        </w:rPr>
        <w:lastRenderedPageBreak/>
        <w:t>DISCUSSION</w:t>
      </w:r>
    </w:p>
    <w:p w14:paraId="38A54D83" w14:textId="0FB68DEE" w:rsidR="00785865" w:rsidRPr="00331335" w:rsidRDefault="0019225C"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A question wa</w:t>
      </w:r>
      <w:r w:rsidR="009B1E85" w:rsidRPr="00331335">
        <w:rPr>
          <w:rFonts w:ascii="Times New Roman" w:eastAsia="Times New Roman" w:hAnsi="Times New Roman" w:cs="Times New Roman"/>
          <w:lang w:val="en"/>
        </w:rPr>
        <w:t xml:space="preserve">s posed earlier: why resources? It is an important question because the </w:t>
      </w:r>
      <w:r w:rsidRPr="00331335">
        <w:rPr>
          <w:rFonts w:ascii="Times New Roman" w:eastAsia="Times New Roman" w:hAnsi="Times New Roman" w:cs="Times New Roman"/>
          <w:lang w:val="en"/>
        </w:rPr>
        <w:t xml:space="preserve">demands </w:t>
      </w:r>
      <w:r w:rsidR="009B1E85" w:rsidRPr="00331335">
        <w:rPr>
          <w:rFonts w:ascii="Times New Roman" w:eastAsia="Times New Roman" w:hAnsi="Times New Roman" w:cs="Times New Roman"/>
          <w:lang w:val="en"/>
        </w:rPr>
        <w:t>placed</w:t>
      </w:r>
      <w:r w:rsidRPr="00331335">
        <w:rPr>
          <w:rFonts w:ascii="Times New Roman" w:eastAsia="Times New Roman" w:hAnsi="Times New Roman" w:cs="Times New Roman"/>
          <w:lang w:val="en"/>
        </w:rPr>
        <w:t xml:space="preserve"> on resource availability </w:t>
      </w:r>
      <w:r w:rsidR="00F11713">
        <w:rPr>
          <w:rFonts w:ascii="Times New Roman" w:eastAsia="Times New Roman" w:hAnsi="Times New Roman" w:cs="Times New Roman"/>
          <w:lang w:val="en"/>
        </w:rPr>
        <w:t xml:space="preserve">will </w:t>
      </w:r>
      <w:r w:rsidRPr="00331335">
        <w:rPr>
          <w:rFonts w:ascii="Times New Roman" w:eastAsia="Times New Roman" w:hAnsi="Times New Roman" w:cs="Times New Roman"/>
          <w:lang w:val="en"/>
        </w:rPr>
        <w:t>determin</w:t>
      </w:r>
      <w:r w:rsidR="00F11713">
        <w:rPr>
          <w:rFonts w:ascii="Times New Roman" w:eastAsia="Times New Roman" w:hAnsi="Times New Roman" w:cs="Times New Roman"/>
          <w:lang w:val="en"/>
        </w:rPr>
        <w:t xml:space="preserve">e </w:t>
      </w:r>
      <w:r w:rsidRPr="00331335">
        <w:rPr>
          <w:rFonts w:ascii="Times New Roman" w:eastAsia="Times New Roman" w:hAnsi="Times New Roman" w:cs="Times New Roman"/>
          <w:lang w:val="en"/>
        </w:rPr>
        <w:t xml:space="preserve">how regulation performs. </w:t>
      </w:r>
      <w:r w:rsidR="009B1E85" w:rsidRPr="00331335">
        <w:rPr>
          <w:rFonts w:ascii="Times New Roman" w:eastAsia="Times New Roman" w:hAnsi="Times New Roman" w:cs="Times New Roman"/>
          <w:lang w:val="en"/>
        </w:rPr>
        <w:t xml:space="preserve">While recognizing that the act of regulating inevitably </w:t>
      </w:r>
      <w:r w:rsidR="00792FB8" w:rsidRPr="00331335">
        <w:rPr>
          <w:rFonts w:ascii="Times New Roman" w:eastAsia="Times New Roman" w:hAnsi="Times New Roman" w:cs="Times New Roman"/>
          <w:lang w:val="en"/>
        </w:rPr>
        <w:t>places</w:t>
      </w:r>
      <w:r w:rsidR="009B1E85" w:rsidRPr="00331335">
        <w:rPr>
          <w:rFonts w:ascii="Times New Roman" w:eastAsia="Times New Roman" w:hAnsi="Times New Roman" w:cs="Times New Roman"/>
          <w:lang w:val="en"/>
        </w:rPr>
        <w:t xml:space="preserve"> a </w:t>
      </w:r>
      <w:r w:rsidR="00792FB8" w:rsidRPr="00331335">
        <w:rPr>
          <w:rFonts w:ascii="Times New Roman" w:eastAsia="Times New Roman" w:hAnsi="Times New Roman" w:cs="Times New Roman"/>
          <w:lang w:val="en"/>
        </w:rPr>
        <w:t>demand</w:t>
      </w:r>
      <w:r w:rsidRPr="00331335">
        <w:rPr>
          <w:rFonts w:ascii="Times New Roman" w:eastAsia="Times New Roman" w:hAnsi="Times New Roman" w:cs="Times New Roman"/>
          <w:lang w:val="en"/>
        </w:rPr>
        <w:t xml:space="preserve"> on resource</w:t>
      </w:r>
      <w:r w:rsidR="00B86510"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w:t>
      </w:r>
      <w:r w:rsidR="009B1E85" w:rsidRPr="00331335">
        <w:rPr>
          <w:rFonts w:ascii="Times New Roman" w:eastAsia="Times New Roman" w:hAnsi="Times New Roman" w:cs="Times New Roman"/>
          <w:lang w:val="en"/>
        </w:rPr>
        <w:t xml:space="preserve">it is also to be appreciated that </w:t>
      </w:r>
      <w:r w:rsidRPr="00331335">
        <w:rPr>
          <w:rFonts w:ascii="Times New Roman" w:eastAsia="Times New Roman" w:hAnsi="Times New Roman" w:cs="Times New Roman"/>
          <w:lang w:val="en"/>
        </w:rPr>
        <w:t xml:space="preserve">excessive or inappropriate </w:t>
      </w:r>
      <w:r w:rsidR="009B1E85" w:rsidRPr="00331335">
        <w:rPr>
          <w:rFonts w:ascii="Times New Roman" w:eastAsia="Times New Roman" w:hAnsi="Times New Roman" w:cs="Times New Roman"/>
          <w:lang w:val="en"/>
        </w:rPr>
        <w:t>demands</w:t>
      </w:r>
      <w:r w:rsidRPr="00331335">
        <w:rPr>
          <w:rFonts w:ascii="Times New Roman" w:eastAsia="Times New Roman" w:hAnsi="Times New Roman" w:cs="Times New Roman"/>
          <w:lang w:val="en"/>
        </w:rPr>
        <w:t xml:space="preserve"> can produce </w:t>
      </w:r>
      <w:r w:rsidR="00792FB8" w:rsidRPr="00331335">
        <w:rPr>
          <w:rFonts w:ascii="Times New Roman" w:eastAsia="Times New Roman" w:hAnsi="Times New Roman" w:cs="Times New Roman"/>
          <w:lang w:val="en"/>
        </w:rPr>
        <w:t xml:space="preserve">various </w:t>
      </w:r>
      <w:r w:rsidRPr="00331335">
        <w:rPr>
          <w:rFonts w:ascii="Times New Roman" w:eastAsia="Times New Roman" w:hAnsi="Times New Roman" w:cs="Times New Roman"/>
          <w:lang w:val="en"/>
        </w:rPr>
        <w:t xml:space="preserve">problems and consequences. </w:t>
      </w:r>
      <w:bookmarkStart w:id="10" w:name="_Hlk136597664"/>
      <w:r w:rsidRPr="00331335">
        <w:rPr>
          <w:rFonts w:ascii="Times New Roman" w:eastAsia="Times New Roman" w:hAnsi="Times New Roman" w:cs="Times New Roman"/>
          <w:lang w:val="en"/>
        </w:rPr>
        <w:t>Resources is thus a valuable lens</w:t>
      </w:r>
      <w:r w:rsidR="00792FB8" w:rsidRPr="00331335">
        <w:rPr>
          <w:rFonts w:ascii="Times New Roman" w:eastAsia="Times New Roman" w:hAnsi="Times New Roman" w:cs="Times New Roman"/>
          <w:lang w:val="en"/>
        </w:rPr>
        <w:t xml:space="preserve">. </w:t>
      </w:r>
      <w:r w:rsidR="00B34239" w:rsidRPr="00331335">
        <w:rPr>
          <w:rFonts w:ascii="Times New Roman" w:eastAsia="Times New Roman" w:hAnsi="Times New Roman" w:cs="Times New Roman"/>
          <w:lang w:val="en"/>
        </w:rPr>
        <w:t xml:space="preserve">It </w:t>
      </w:r>
      <w:r w:rsidR="00792FB8" w:rsidRPr="00331335">
        <w:rPr>
          <w:rFonts w:ascii="Times New Roman" w:eastAsia="Times New Roman" w:hAnsi="Times New Roman" w:cs="Times New Roman"/>
          <w:lang w:val="en"/>
        </w:rPr>
        <w:t xml:space="preserve">provides </w:t>
      </w:r>
      <w:r w:rsidR="00B34239" w:rsidRPr="00331335">
        <w:rPr>
          <w:rFonts w:ascii="Times New Roman" w:eastAsia="Times New Roman" w:hAnsi="Times New Roman" w:cs="Times New Roman"/>
          <w:lang w:val="en"/>
        </w:rPr>
        <w:t xml:space="preserve">a </w:t>
      </w:r>
      <w:r w:rsidR="00792FB8" w:rsidRPr="00331335">
        <w:rPr>
          <w:rFonts w:ascii="Times New Roman" w:eastAsia="Times New Roman" w:hAnsi="Times New Roman" w:cs="Times New Roman"/>
          <w:lang w:val="en"/>
        </w:rPr>
        <w:t>deeper conceptualization of the regulatory welfare state</w:t>
      </w:r>
      <w:r w:rsidR="005773B3" w:rsidRPr="00331335">
        <w:rPr>
          <w:rFonts w:ascii="Times New Roman" w:eastAsia="Times New Roman" w:hAnsi="Times New Roman" w:cs="Times New Roman"/>
          <w:lang w:val="en"/>
        </w:rPr>
        <w:t xml:space="preserve"> and </w:t>
      </w:r>
      <w:r w:rsidR="00B34239" w:rsidRPr="00331335">
        <w:rPr>
          <w:rFonts w:ascii="Times New Roman" w:eastAsia="Times New Roman" w:hAnsi="Times New Roman" w:cs="Times New Roman"/>
          <w:lang w:val="en"/>
        </w:rPr>
        <w:t>its polymorphic operations</w:t>
      </w:r>
      <w:r w:rsidR="00F318D6" w:rsidRPr="00331335">
        <w:rPr>
          <w:rFonts w:ascii="Times New Roman" w:eastAsia="Times New Roman" w:hAnsi="Times New Roman" w:cs="Times New Roman"/>
          <w:lang w:val="en"/>
        </w:rPr>
        <w:t xml:space="preserve"> </w:t>
      </w:r>
      <w:r w:rsidR="00B34239" w:rsidRPr="00331335">
        <w:rPr>
          <w:rFonts w:ascii="Times New Roman" w:eastAsia="Times New Roman" w:hAnsi="Times New Roman" w:cs="Times New Roman"/>
          <w:lang w:val="en"/>
        </w:rPr>
        <w:t xml:space="preserve">by providing </w:t>
      </w:r>
      <w:r w:rsidR="00B86510" w:rsidRPr="00331335">
        <w:rPr>
          <w:rFonts w:ascii="Times New Roman" w:eastAsia="Times New Roman" w:hAnsi="Times New Roman" w:cs="Times New Roman"/>
          <w:lang w:val="en"/>
        </w:rPr>
        <w:t>new</w:t>
      </w:r>
      <w:r w:rsidR="00B34239" w:rsidRPr="00331335">
        <w:rPr>
          <w:rFonts w:ascii="Times New Roman" w:eastAsia="Times New Roman" w:hAnsi="Times New Roman" w:cs="Times New Roman"/>
          <w:lang w:val="en"/>
        </w:rPr>
        <w:t xml:space="preserve"> insights into how regulation shapes the claimant experience</w:t>
      </w:r>
      <w:r w:rsidR="005773B3" w:rsidRPr="00331335">
        <w:rPr>
          <w:rFonts w:ascii="Times New Roman" w:eastAsia="Times New Roman" w:hAnsi="Times New Roman" w:cs="Times New Roman"/>
          <w:lang w:val="en"/>
        </w:rPr>
        <w:t xml:space="preserve">. Resources is useful for </w:t>
      </w:r>
      <w:r w:rsidR="009B1E85" w:rsidRPr="00331335">
        <w:rPr>
          <w:rFonts w:ascii="Times New Roman" w:eastAsia="Times New Roman" w:hAnsi="Times New Roman" w:cs="Times New Roman"/>
          <w:lang w:val="en"/>
        </w:rPr>
        <w:t>re-evaluating</w:t>
      </w:r>
      <w:r w:rsidRPr="00331335">
        <w:rPr>
          <w:rFonts w:ascii="Times New Roman" w:eastAsia="Times New Roman" w:hAnsi="Times New Roman" w:cs="Times New Roman"/>
          <w:lang w:val="en"/>
        </w:rPr>
        <w:t xml:space="preserve"> regulatory </w:t>
      </w:r>
      <w:r w:rsidR="00785865" w:rsidRPr="00331335">
        <w:rPr>
          <w:rFonts w:ascii="Times New Roman" w:eastAsia="Times New Roman" w:hAnsi="Times New Roman" w:cs="Times New Roman"/>
          <w:lang w:val="en"/>
        </w:rPr>
        <w:t xml:space="preserve">welfare state </w:t>
      </w:r>
      <w:r w:rsidRPr="00331335">
        <w:rPr>
          <w:rFonts w:ascii="Times New Roman" w:eastAsia="Times New Roman" w:hAnsi="Times New Roman" w:cs="Times New Roman"/>
          <w:lang w:val="en"/>
        </w:rPr>
        <w:t xml:space="preserve">operations </w:t>
      </w:r>
      <w:r w:rsidR="00785865" w:rsidRPr="00331335">
        <w:rPr>
          <w:rFonts w:ascii="Times New Roman" w:eastAsia="Times New Roman" w:hAnsi="Times New Roman" w:cs="Times New Roman"/>
          <w:lang w:val="en"/>
        </w:rPr>
        <w:t xml:space="preserve">and for considering </w:t>
      </w:r>
      <w:r w:rsidRPr="00331335">
        <w:rPr>
          <w:rFonts w:ascii="Times New Roman" w:eastAsia="Times New Roman" w:hAnsi="Times New Roman" w:cs="Times New Roman"/>
          <w:lang w:val="en"/>
        </w:rPr>
        <w:t xml:space="preserve">the potential after-effects of </w:t>
      </w:r>
      <w:r w:rsidR="00785865" w:rsidRPr="00331335">
        <w:rPr>
          <w:rFonts w:ascii="Times New Roman" w:eastAsia="Times New Roman" w:hAnsi="Times New Roman" w:cs="Times New Roman"/>
          <w:lang w:val="en"/>
        </w:rPr>
        <w:t xml:space="preserve">the implementation of regulatory and fiscal tools and </w:t>
      </w:r>
      <w:r w:rsidRPr="00331335">
        <w:rPr>
          <w:rFonts w:ascii="Times New Roman" w:eastAsia="Times New Roman" w:hAnsi="Times New Roman" w:cs="Times New Roman"/>
          <w:lang w:val="en"/>
        </w:rPr>
        <w:t>regulatory expansion</w:t>
      </w:r>
      <w:bookmarkEnd w:id="10"/>
      <w:r w:rsidRPr="00331335">
        <w:rPr>
          <w:rFonts w:ascii="Times New Roman" w:eastAsia="Times New Roman" w:hAnsi="Times New Roman" w:cs="Times New Roman"/>
          <w:lang w:val="en"/>
        </w:rPr>
        <w:t xml:space="preserve">. </w:t>
      </w:r>
    </w:p>
    <w:p w14:paraId="3B3DB7A6" w14:textId="77777777" w:rsidR="0019225C" w:rsidRPr="00331335" w:rsidRDefault="0019225C" w:rsidP="002A795D">
      <w:pPr>
        <w:spacing w:after="0" w:line="480" w:lineRule="auto"/>
        <w:jc w:val="both"/>
        <w:rPr>
          <w:rFonts w:ascii="Times New Roman" w:eastAsia="Times New Roman" w:hAnsi="Times New Roman" w:cs="Times New Roman"/>
          <w:lang w:val="en"/>
        </w:rPr>
      </w:pPr>
    </w:p>
    <w:p w14:paraId="49BB1D8B" w14:textId="583E3AB0" w:rsidR="0019225C" w:rsidRPr="00331335" w:rsidRDefault="00CA6356"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Following on from this, we can see that the </w:t>
      </w:r>
      <w:r w:rsidR="0019225C" w:rsidRPr="00331335">
        <w:rPr>
          <w:rFonts w:ascii="Times New Roman" w:eastAsia="Times New Roman" w:hAnsi="Times New Roman" w:cs="Times New Roman"/>
          <w:lang w:val="en"/>
        </w:rPr>
        <w:t>imposition of</w:t>
      </w:r>
      <w:r w:rsidR="00785865" w:rsidRPr="00331335">
        <w:rPr>
          <w:rFonts w:ascii="Times New Roman" w:eastAsia="Times New Roman" w:hAnsi="Times New Roman" w:cs="Times New Roman"/>
          <w:lang w:val="en"/>
        </w:rPr>
        <w:t xml:space="preserve"> increasing</w:t>
      </w:r>
      <w:r w:rsidR="0019225C" w:rsidRPr="00331335">
        <w:rPr>
          <w:rFonts w:ascii="Times New Roman" w:eastAsia="Times New Roman" w:hAnsi="Times New Roman" w:cs="Times New Roman"/>
          <w:lang w:val="en"/>
        </w:rPr>
        <w:t xml:space="preserve"> resource demands on those who</w:t>
      </w:r>
      <w:r w:rsidR="00785865"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already have limited</w:t>
      </w:r>
      <w:r w:rsidR="0019225C" w:rsidRPr="00331335">
        <w:rPr>
          <w:rFonts w:ascii="Times New Roman" w:eastAsia="Times New Roman" w:hAnsi="Times New Roman" w:cs="Times New Roman"/>
          <w:lang w:val="en"/>
        </w:rPr>
        <w:t xml:space="preserve"> resources </w:t>
      </w:r>
      <w:r w:rsidRPr="00331335">
        <w:rPr>
          <w:rFonts w:ascii="Times New Roman" w:eastAsia="Times New Roman" w:hAnsi="Times New Roman" w:cs="Times New Roman"/>
          <w:lang w:val="en"/>
        </w:rPr>
        <w:t xml:space="preserve">has generated </w:t>
      </w:r>
      <w:r w:rsidR="0019225C" w:rsidRPr="00331335">
        <w:rPr>
          <w:rFonts w:ascii="Times New Roman" w:eastAsia="Times New Roman" w:hAnsi="Times New Roman" w:cs="Times New Roman"/>
          <w:lang w:val="en"/>
        </w:rPr>
        <w:t xml:space="preserve">problems. </w:t>
      </w:r>
      <w:r w:rsidRPr="00331335">
        <w:rPr>
          <w:rFonts w:ascii="Times New Roman" w:eastAsia="Times New Roman" w:hAnsi="Times New Roman" w:cs="Times New Roman"/>
          <w:lang w:val="en"/>
        </w:rPr>
        <w:t>T</w:t>
      </w:r>
      <w:r w:rsidR="0019225C" w:rsidRPr="00331335">
        <w:rPr>
          <w:rFonts w:ascii="Times New Roman" w:eastAsia="Times New Roman" w:hAnsi="Times New Roman" w:cs="Times New Roman"/>
          <w:lang w:val="en"/>
        </w:rPr>
        <w:t xml:space="preserve">ake, for example, the measures </w:t>
      </w:r>
      <w:r w:rsidRPr="00331335">
        <w:rPr>
          <w:rFonts w:ascii="Times New Roman" w:eastAsia="Times New Roman" w:hAnsi="Times New Roman" w:cs="Times New Roman"/>
          <w:lang w:val="en"/>
        </w:rPr>
        <w:t>adopted</w:t>
      </w:r>
      <w:r w:rsidR="0019225C" w:rsidRPr="00331335">
        <w:rPr>
          <w:rFonts w:ascii="Times New Roman" w:eastAsia="Times New Roman" w:hAnsi="Times New Roman" w:cs="Times New Roman"/>
          <w:lang w:val="en"/>
        </w:rPr>
        <w:t xml:space="preserve"> to facilitate the generation and availability of data resources, particularly by means of new digitalization methods. These measures, which have been operat</w:t>
      </w:r>
      <w:r w:rsidRPr="00331335">
        <w:rPr>
          <w:rFonts w:ascii="Times New Roman" w:eastAsia="Times New Roman" w:hAnsi="Times New Roman" w:cs="Times New Roman"/>
          <w:lang w:val="en"/>
        </w:rPr>
        <w:t xml:space="preserve">ionalized through </w:t>
      </w:r>
      <w:r w:rsidR="00F11713">
        <w:rPr>
          <w:rFonts w:ascii="Times New Roman" w:eastAsia="Times New Roman" w:hAnsi="Times New Roman" w:cs="Times New Roman"/>
          <w:lang w:val="en"/>
        </w:rPr>
        <w:t>the</w:t>
      </w:r>
      <w:r w:rsidRPr="00331335">
        <w:rPr>
          <w:rFonts w:ascii="Times New Roman" w:eastAsia="Times New Roman" w:hAnsi="Times New Roman" w:cs="Times New Roman"/>
          <w:lang w:val="en"/>
        </w:rPr>
        <w:t xml:space="preserve"> ‘</w:t>
      </w:r>
      <w:r w:rsidR="0019225C" w:rsidRPr="00331335">
        <w:rPr>
          <w:rFonts w:ascii="Times New Roman" w:eastAsia="Times New Roman" w:hAnsi="Times New Roman" w:cs="Times New Roman"/>
          <w:lang w:val="en"/>
        </w:rPr>
        <w:t>digital by default</w:t>
      </w:r>
      <w:r w:rsidRPr="00331335">
        <w:rPr>
          <w:rFonts w:ascii="Times New Roman" w:eastAsia="Times New Roman" w:hAnsi="Times New Roman" w:cs="Times New Roman"/>
          <w:lang w:val="en"/>
        </w:rPr>
        <w:t>’</w:t>
      </w:r>
      <w:r w:rsidR="0019225C" w:rsidRPr="00331335">
        <w:rPr>
          <w:rFonts w:ascii="Times New Roman" w:eastAsia="Times New Roman" w:hAnsi="Times New Roman" w:cs="Times New Roman"/>
          <w:lang w:val="en"/>
        </w:rPr>
        <w:t xml:space="preserve"> approach, have for many claimants</w:t>
      </w:r>
      <w:r w:rsidRPr="00331335">
        <w:rPr>
          <w:rFonts w:ascii="Times New Roman" w:eastAsia="Times New Roman" w:hAnsi="Times New Roman" w:cs="Times New Roman"/>
          <w:lang w:val="en"/>
        </w:rPr>
        <w:t xml:space="preserve"> exposed critical </w:t>
      </w:r>
      <w:r w:rsidR="0019225C" w:rsidRPr="00331335">
        <w:rPr>
          <w:rFonts w:ascii="Times New Roman" w:eastAsia="Times New Roman" w:hAnsi="Times New Roman" w:cs="Times New Roman"/>
          <w:lang w:val="en"/>
        </w:rPr>
        <w:t xml:space="preserve">resource lacunas. The decision to digitalize the Universal Credit system was forged on </w:t>
      </w:r>
      <w:proofErr w:type="gramStart"/>
      <w:r w:rsidR="0019225C" w:rsidRPr="00331335">
        <w:rPr>
          <w:rFonts w:ascii="Times New Roman" w:eastAsia="Times New Roman" w:hAnsi="Times New Roman" w:cs="Times New Roman"/>
          <w:lang w:val="en"/>
        </w:rPr>
        <w:t>a particular</w:t>
      </w:r>
      <w:r w:rsidR="00986333"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and</w:t>
      </w:r>
      <w:proofErr w:type="gramEnd"/>
      <w:r w:rsidR="00986333" w:rsidRPr="00331335">
        <w:rPr>
          <w:rFonts w:ascii="Times New Roman" w:eastAsia="Times New Roman" w:hAnsi="Times New Roman" w:cs="Times New Roman"/>
          <w:lang w:val="en"/>
        </w:rPr>
        <w:t xml:space="preserve"> </w:t>
      </w:r>
      <w:r w:rsidRPr="00331335">
        <w:rPr>
          <w:rFonts w:ascii="Times New Roman" w:eastAsia="Times New Roman" w:hAnsi="Times New Roman" w:cs="Times New Roman"/>
          <w:lang w:val="en"/>
        </w:rPr>
        <w:t xml:space="preserve">what we now know to be a flawed </w:t>
      </w:r>
      <w:r w:rsidR="0019225C" w:rsidRPr="00331335">
        <w:rPr>
          <w:rFonts w:ascii="Times New Roman" w:eastAsia="Times New Roman" w:hAnsi="Times New Roman" w:cs="Times New Roman"/>
          <w:lang w:val="en"/>
        </w:rPr>
        <w:t xml:space="preserve">assumption, which was that claimants would be able to </w:t>
      </w:r>
      <w:r w:rsidRPr="00331335">
        <w:rPr>
          <w:rFonts w:ascii="Times New Roman" w:eastAsia="Times New Roman" w:hAnsi="Times New Roman" w:cs="Times New Roman"/>
          <w:lang w:val="en"/>
        </w:rPr>
        <w:t xml:space="preserve">conveniently </w:t>
      </w:r>
      <w:r w:rsidR="0019225C" w:rsidRPr="00331335">
        <w:rPr>
          <w:rFonts w:ascii="Times New Roman" w:eastAsia="Times New Roman" w:hAnsi="Times New Roman" w:cs="Times New Roman"/>
          <w:lang w:val="en"/>
        </w:rPr>
        <w:t xml:space="preserve">obtain digital access to benefit payments (Good Things Foundation 2019). </w:t>
      </w:r>
      <w:r w:rsidRPr="00331335">
        <w:rPr>
          <w:rFonts w:ascii="Times New Roman" w:eastAsia="Times New Roman" w:hAnsi="Times New Roman" w:cs="Times New Roman"/>
          <w:lang w:val="en"/>
        </w:rPr>
        <w:t xml:space="preserve">It was a taken-for-granted </w:t>
      </w:r>
      <w:r w:rsidR="00B00552" w:rsidRPr="00331335">
        <w:rPr>
          <w:rFonts w:ascii="Times New Roman" w:eastAsia="Times New Roman" w:hAnsi="Times New Roman" w:cs="Times New Roman"/>
          <w:lang w:val="en"/>
        </w:rPr>
        <w:t xml:space="preserve">standpoint. Yet, there was a </w:t>
      </w:r>
      <w:r w:rsidR="0019225C" w:rsidRPr="00331335">
        <w:rPr>
          <w:rFonts w:ascii="Times New Roman" w:eastAsia="Times New Roman" w:hAnsi="Times New Roman" w:cs="Times New Roman"/>
          <w:lang w:val="en"/>
        </w:rPr>
        <w:t xml:space="preserve">serious failure to properly recognize that the provision of data in a specified digitalized form was essentially forging a set of regulatory conditions that many claimants would </w:t>
      </w:r>
      <w:r w:rsidR="00B00552" w:rsidRPr="00331335">
        <w:rPr>
          <w:rFonts w:ascii="Times New Roman" w:eastAsia="Times New Roman" w:hAnsi="Times New Roman" w:cs="Times New Roman"/>
          <w:lang w:val="en"/>
        </w:rPr>
        <w:t xml:space="preserve">not have the means to </w:t>
      </w:r>
      <w:r w:rsidR="0019225C" w:rsidRPr="00331335">
        <w:rPr>
          <w:rFonts w:ascii="Times New Roman" w:eastAsia="Times New Roman" w:hAnsi="Times New Roman" w:cs="Times New Roman"/>
          <w:lang w:val="en"/>
        </w:rPr>
        <w:t xml:space="preserve">meet, leaving them unable to access benefits and therefore exposing </w:t>
      </w:r>
      <w:r w:rsidR="00B00552" w:rsidRPr="00331335">
        <w:rPr>
          <w:rFonts w:ascii="Times New Roman" w:eastAsia="Times New Roman" w:hAnsi="Times New Roman" w:cs="Times New Roman"/>
          <w:lang w:val="en"/>
        </w:rPr>
        <w:t xml:space="preserve">problems in </w:t>
      </w:r>
      <w:r w:rsidR="00B86510" w:rsidRPr="00331335">
        <w:rPr>
          <w:rFonts w:ascii="Times New Roman" w:eastAsia="Times New Roman" w:hAnsi="Times New Roman" w:cs="Times New Roman"/>
          <w:lang w:val="en"/>
        </w:rPr>
        <w:t xml:space="preserve">the </w:t>
      </w:r>
      <w:r w:rsidR="0019225C" w:rsidRPr="00331335">
        <w:rPr>
          <w:rFonts w:ascii="Times New Roman" w:eastAsia="Times New Roman" w:hAnsi="Times New Roman" w:cs="Times New Roman"/>
          <w:lang w:val="en"/>
        </w:rPr>
        <w:t xml:space="preserve">welfare </w:t>
      </w:r>
      <w:r w:rsidR="00B00552" w:rsidRPr="00331335">
        <w:rPr>
          <w:rFonts w:ascii="Times New Roman" w:eastAsia="Times New Roman" w:hAnsi="Times New Roman" w:cs="Times New Roman"/>
          <w:lang w:val="en"/>
        </w:rPr>
        <w:lastRenderedPageBreak/>
        <w:t xml:space="preserve">program </w:t>
      </w:r>
      <w:r w:rsidR="0019225C" w:rsidRPr="00331335">
        <w:rPr>
          <w:rFonts w:ascii="Times New Roman" w:eastAsia="Times New Roman" w:hAnsi="Times New Roman" w:cs="Times New Roman"/>
          <w:lang w:val="en"/>
        </w:rPr>
        <w:t xml:space="preserve">(Alston 2018). </w:t>
      </w:r>
      <w:r w:rsidR="009077DC" w:rsidRPr="00331335">
        <w:rPr>
          <w:rFonts w:ascii="Times New Roman" w:eastAsia="Times New Roman" w:hAnsi="Times New Roman" w:cs="Times New Roman"/>
          <w:lang w:val="en"/>
        </w:rPr>
        <w:t xml:space="preserve">Reporting in 2018, </w:t>
      </w:r>
      <w:r w:rsidR="00803F5D" w:rsidRPr="00331335">
        <w:rPr>
          <w:rFonts w:ascii="Times New Roman" w:eastAsia="Times New Roman" w:hAnsi="Times New Roman" w:cs="Times New Roman"/>
          <w:lang w:val="en"/>
        </w:rPr>
        <w:t xml:space="preserve">Philip Alston, </w:t>
      </w:r>
      <w:r w:rsidR="009077DC" w:rsidRPr="00331335">
        <w:rPr>
          <w:rFonts w:ascii="Times New Roman" w:eastAsia="Times New Roman" w:hAnsi="Times New Roman" w:cs="Times New Roman"/>
          <w:lang w:val="en"/>
        </w:rPr>
        <w:t xml:space="preserve">who was the </w:t>
      </w:r>
      <w:r w:rsidR="00803F5D" w:rsidRPr="00331335">
        <w:rPr>
          <w:rFonts w:ascii="Times New Roman" w:eastAsia="Times New Roman" w:hAnsi="Times New Roman" w:cs="Times New Roman"/>
          <w:lang w:val="en"/>
        </w:rPr>
        <w:t>United Nations Special Rapporteur on extreme poverty and human rights,</w:t>
      </w:r>
      <w:r w:rsidR="009077DC" w:rsidRPr="00331335">
        <w:rPr>
          <w:rFonts w:ascii="Times New Roman" w:eastAsia="Times New Roman" w:hAnsi="Times New Roman" w:cs="Times New Roman"/>
          <w:lang w:val="en"/>
        </w:rPr>
        <w:t xml:space="preserve"> reported</w:t>
      </w:r>
      <w:r w:rsidR="0019225C" w:rsidRPr="00331335">
        <w:rPr>
          <w:rFonts w:ascii="Times New Roman" w:eastAsia="Times New Roman" w:hAnsi="Times New Roman" w:cs="Times New Roman"/>
          <w:lang w:val="en"/>
        </w:rPr>
        <w:t xml:space="preserve"> </w:t>
      </w:r>
      <w:r w:rsidR="009077DC" w:rsidRPr="00331335">
        <w:rPr>
          <w:rFonts w:ascii="Times New Roman" w:eastAsia="Times New Roman" w:hAnsi="Times New Roman" w:cs="Times New Roman"/>
          <w:lang w:val="en"/>
        </w:rPr>
        <w:t xml:space="preserve">that Universal Credit </w:t>
      </w:r>
      <w:r w:rsidR="0019225C" w:rsidRPr="00331335">
        <w:rPr>
          <w:rFonts w:ascii="Times New Roman" w:eastAsia="Times New Roman" w:hAnsi="Times New Roman" w:cs="Times New Roman"/>
          <w:lang w:val="en"/>
        </w:rPr>
        <w:t xml:space="preserve">“has built a digital barrier that effectively obstructs many individuals’ </w:t>
      </w:r>
      <w:proofErr w:type="gramStart"/>
      <w:r w:rsidR="0019225C" w:rsidRPr="00331335">
        <w:rPr>
          <w:rFonts w:ascii="Times New Roman" w:eastAsia="Times New Roman" w:hAnsi="Times New Roman" w:cs="Times New Roman"/>
          <w:lang w:val="en"/>
        </w:rPr>
        <w:t>access</w:t>
      </w:r>
      <w:proofErr w:type="gramEnd"/>
      <w:r w:rsidR="0019225C" w:rsidRPr="00331335">
        <w:rPr>
          <w:rFonts w:ascii="Times New Roman" w:eastAsia="Times New Roman" w:hAnsi="Times New Roman" w:cs="Times New Roman"/>
          <w:lang w:val="en"/>
        </w:rPr>
        <w:t xml:space="preserve"> to their entitlements. Women, older people, people who do not speak English and the disabled are more likely to be unable to overcome this hurdle”</w:t>
      </w:r>
      <w:r w:rsidR="00803F5D" w:rsidRPr="00331335">
        <w:rPr>
          <w:rFonts w:ascii="Times New Roman" w:eastAsia="Times New Roman" w:hAnsi="Times New Roman" w:cs="Times New Roman"/>
          <w:lang w:val="en"/>
        </w:rPr>
        <w:t xml:space="preserve"> (Alston 2018: 8). </w:t>
      </w:r>
      <w:r w:rsidR="0019225C" w:rsidRPr="00331335">
        <w:rPr>
          <w:rFonts w:ascii="Times New Roman" w:eastAsia="Times New Roman" w:hAnsi="Times New Roman" w:cs="Times New Roman"/>
          <w:lang w:val="en"/>
        </w:rPr>
        <w:t>Look</w:t>
      </w:r>
      <w:r w:rsidR="00B00552" w:rsidRPr="00331335">
        <w:rPr>
          <w:rFonts w:ascii="Times New Roman" w:eastAsia="Times New Roman" w:hAnsi="Times New Roman" w:cs="Times New Roman"/>
          <w:lang w:val="en"/>
        </w:rPr>
        <w:t>ing</w:t>
      </w:r>
      <w:r w:rsidR="0019225C" w:rsidRPr="00331335">
        <w:rPr>
          <w:rFonts w:ascii="Times New Roman" w:eastAsia="Times New Roman" w:hAnsi="Times New Roman" w:cs="Times New Roman"/>
          <w:lang w:val="en"/>
        </w:rPr>
        <w:t xml:space="preserve"> at this from </w:t>
      </w:r>
      <w:r w:rsidR="00B86510" w:rsidRPr="00331335">
        <w:rPr>
          <w:rFonts w:ascii="Times New Roman" w:eastAsia="Times New Roman" w:hAnsi="Times New Roman" w:cs="Times New Roman"/>
          <w:lang w:val="en"/>
        </w:rPr>
        <w:t xml:space="preserve">an </w:t>
      </w:r>
      <w:r w:rsidR="00B00552" w:rsidRPr="00331335">
        <w:rPr>
          <w:rFonts w:ascii="Times New Roman" w:eastAsia="Times New Roman" w:hAnsi="Times New Roman" w:cs="Times New Roman"/>
          <w:lang w:val="en"/>
        </w:rPr>
        <w:t>alternative</w:t>
      </w:r>
      <w:r w:rsidR="0019225C" w:rsidRPr="00331335">
        <w:rPr>
          <w:rFonts w:ascii="Times New Roman" w:eastAsia="Times New Roman" w:hAnsi="Times New Roman" w:cs="Times New Roman"/>
          <w:lang w:val="en"/>
        </w:rPr>
        <w:t xml:space="preserve"> </w:t>
      </w:r>
      <w:r w:rsidR="00B00552" w:rsidRPr="00331335">
        <w:rPr>
          <w:rFonts w:ascii="Times New Roman" w:eastAsia="Times New Roman" w:hAnsi="Times New Roman" w:cs="Times New Roman"/>
          <w:lang w:val="en"/>
        </w:rPr>
        <w:t>viewpoint</w:t>
      </w:r>
      <w:r w:rsidR="0019225C" w:rsidRPr="00331335">
        <w:rPr>
          <w:rFonts w:ascii="Times New Roman" w:eastAsia="Times New Roman" w:hAnsi="Times New Roman" w:cs="Times New Roman"/>
          <w:lang w:val="en"/>
        </w:rPr>
        <w:t>, the barrier is fortified by a lack of one or more available resources, whether techn</w:t>
      </w:r>
      <w:r w:rsidR="00DA0225">
        <w:rPr>
          <w:rFonts w:ascii="Times New Roman" w:eastAsia="Times New Roman" w:hAnsi="Times New Roman" w:cs="Times New Roman"/>
          <w:lang w:val="en"/>
        </w:rPr>
        <w:t>ological</w:t>
      </w:r>
      <w:r w:rsidR="0019225C" w:rsidRPr="00331335">
        <w:rPr>
          <w:rFonts w:ascii="Times New Roman" w:eastAsia="Times New Roman" w:hAnsi="Times New Roman" w:cs="Times New Roman"/>
          <w:lang w:val="en"/>
        </w:rPr>
        <w:t xml:space="preserve"> (hardware, software) or skill-based, and it is a barrier that has been created by </w:t>
      </w:r>
      <w:r w:rsidR="00B00552" w:rsidRPr="00331335">
        <w:rPr>
          <w:rFonts w:ascii="Times New Roman" w:eastAsia="Times New Roman" w:hAnsi="Times New Roman" w:cs="Times New Roman"/>
          <w:lang w:val="en"/>
        </w:rPr>
        <w:t>an impulse to embed the</w:t>
      </w:r>
      <w:r w:rsidR="0019225C" w:rsidRPr="00331335">
        <w:rPr>
          <w:rFonts w:ascii="Times New Roman" w:eastAsia="Times New Roman" w:hAnsi="Times New Roman" w:cs="Times New Roman"/>
          <w:lang w:val="en"/>
        </w:rPr>
        <w:t xml:space="preserve"> algorithmic regulatory mode. Predictably, the regulatory welfare state has attempted to respond to </w:t>
      </w:r>
      <w:r w:rsidR="00B00552" w:rsidRPr="00331335">
        <w:rPr>
          <w:rFonts w:ascii="Times New Roman" w:eastAsia="Times New Roman" w:hAnsi="Times New Roman" w:cs="Times New Roman"/>
          <w:lang w:val="en"/>
        </w:rPr>
        <w:t xml:space="preserve">the </w:t>
      </w:r>
      <w:r w:rsidR="0019225C" w:rsidRPr="00331335">
        <w:rPr>
          <w:rFonts w:ascii="Times New Roman" w:eastAsia="Times New Roman" w:hAnsi="Times New Roman" w:cs="Times New Roman"/>
          <w:lang w:val="en"/>
        </w:rPr>
        <w:t>problems</w:t>
      </w:r>
      <w:r w:rsidR="00B00552" w:rsidRPr="00331335">
        <w:rPr>
          <w:rFonts w:ascii="Times New Roman" w:eastAsia="Times New Roman" w:hAnsi="Times New Roman" w:cs="Times New Roman"/>
          <w:lang w:val="en"/>
        </w:rPr>
        <w:t xml:space="preserve"> created</w:t>
      </w:r>
      <w:r w:rsidR="0019225C" w:rsidRPr="00331335">
        <w:rPr>
          <w:rFonts w:ascii="Times New Roman" w:eastAsia="Times New Roman" w:hAnsi="Times New Roman" w:cs="Times New Roman"/>
          <w:lang w:val="en"/>
        </w:rPr>
        <w:t xml:space="preserve">, </w:t>
      </w:r>
      <w:r w:rsidR="00B00552" w:rsidRPr="00331335">
        <w:rPr>
          <w:rFonts w:ascii="Times New Roman" w:eastAsia="Times New Roman" w:hAnsi="Times New Roman" w:cs="Times New Roman"/>
          <w:lang w:val="en"/>
        </w:rPr>
        <w:t xml:space="preserve">and it has done so </w:t>
      </w:r>
      <w:r w:rsidR="0019225C" w:rsidRPr="00331335">
        <w:rPr>
          <w:rFonts w:ascii="Times New Roman" w:eastAsia="Times New Roman" w:hAnsi="Times New Roman" w:cs="Times New Roman"/>
          <w:lang w:val="en"/>
        </w:rPr>
        <w:t xml:space="preserve">not by any dramatic policy transformation, but through an adjustment of its fiscal registers and policy levers. It is interesting that the government’s own Help to Claim Service, which was launched in 2019, was a £39m support package which, though not solely focused on the problem of digital exclusion, was established to help people overcome claim-related barriers, including digital exclusion. Interestingly, the </w:t>
      </w:r>
      <w:r w:rsidR="009374C2" w:rsidRPr="00331335">
        <w:rPr>
          <w:rFonts w:ascii="Times New Roman" w:eastAsia="Times New Roman" w:hAnsi="Times New Roman" w:cs="Times New Roman"/>
          <w:lang w:val="en"/>
        </w:rPr>
        <w:t>support package</w:t>
      </w:r>
      <w:r w:rsidR="0019225C" w:rsidRPr="00331335">
        <w:rPr>
          <w:rFonts w:ascii="Times New Roman" w:eastAsia="Times New Roman" w:hAnsi="Times New Roman" w:cs="Times New Roman"/>
          <w:lang w:val="en"/>
        </w:rPr>
        <w:t xml:space="preserve"> is administered through </w:t>
      </w:r>
      <w:r w:rsidR="009374C2" w:rsidRPr="00331335">
        <w:rPr>
          <w:rFonts w:ascii="Times New Roman" w:eastAsia="Times New Roman" w:hAnsi="Times New Roman" w:cs="Times New Roman"/>
          <w:lang w:val="en"/>
        </w:rPr>
        <w:t xml:space="preserve">entities such as </w:t>
      </w:r>
      <w:r w:rsidR="0019225C" w:rsidRPr="00331335">
        <w:rPr>
          <w:rFonts w:ascii="Times New Roman" w:eastAsia="Times New Roman" w:hAnsi="Times New Roman" w:cs="Times New Roman"/>
          <w:lang w:val="en"/>
        </w:rPr>
        <w:t xml:space="preserve">charities </w:t>
      </w:r>
      <w:r w:rsidR="009374C2" w:rsidRPr="00331335">
        <w:rPr>
          <w:rFonts w:ascii="Times New Roman" w:eastAsia="Times New Roman" w:hAnsi="Times New Roman" w:cs="Times New Roman"/>
          <w:lang w:val="en"/>
        </w:rPr>
        <w:t>(</w:t>
      </w:r>
      <w:proofErr w:type="gramStart"/>
      <w:r w:rsidR="009374C2" w:rsidRPr="00331335">
        <w:rPr>
          <w:rFonts w:ascii="Times New Roman" w:eastAsia="Times New Roman" w:hAnsi="Times New Roman" w:cs="Times New Roman"/>
          <w:lang w:val="en"/>
        </w:rPr>
        <w:t>e.g.</w:t>
      </w:r>
      <w:proofErr w:type="gramEnd"/>
      <w:r w:rsidR="009374C2" w:rsidRPr="00331335">
        <w:rPr>
          <w:rFonts w:ascii="Times New Roman" w:eastAsia="Times New Roman" w:hAnsi="Times New Roman" w:cs="Times New Roman"/>
          <w:lang w:val="en"/>
        </w:rPr>
        <w:t xml:space="preserve"> </w:t>
      </w:r>
      <w:r w:rsidR="0019225C" w:rsidRPr="00331335">
        <w:rPr>
          <w:rFonts w:ascii="Times New Roman" w:eastAsia="Times New Roman" w:hAnsi="Times New Roman" w:cs="Times New Roman"/>
          <w:lang w:val="en"/>
        </w:rPr>
        <w:t>Citizens Advice</w:t>
      </w:r>
      <w:r w:rsidR="009374C2" w:rsidRPr="00331335">
        <w:rPr>
          <w:rFonts w:ascii="Times New Roman" w:eastAsia="Times New Roman" w:hAnsi="Times New Roman" w:cs="Times New Roman"/>
          <w:lang w:val="en"/>
        </w:rPr>
        <w:t>)</w:t>
      </w:r>
      <w:r w:rsidR="0019225C" w:rsidRPr="00331335">
        <w:rPr>
          <w:rFonts w:ascii="Times New Roman" w:eastAsia="Times New Roman" w:hAnsi="Times New Roman" w:cs="Times New Roman"/>
          <w:lang w:val="en"/>
        </w:rPr>
        <w:t xml:space="preserve">, suggesting </w:t>
      </w:r>
      <w:r w:rsidR="009374C2" w:rsidRPr="00331335">
        <w:rPr>
          <w:rFonts w:ascii="Times New Roman" w:eastAsia="Times New Roman" w:hAnsi="Times New Roman" w:cs="Times New Roman"/>
          <w:lang w:val="en"/>
        </w:rPr>
        <w:t xml:space="preserve">the </w:t>
      </w:r>
      <w:r w:rsidR="0019225C" w:rsidRPr="00331335">
        <w:rPr>
          <w:rFonts w:ascii="Times New Roman" w:eastAsia="Times New Roman" w:hAnsi="Times New Roman" w:cs="Times New Roman"/>
          <w:lang w:val="en"/>
        </w:rPr>
        <w:t xml:space="preserve">activation </w:t>
      </w:r>
      <w:r w:rsidR="009374C2" w:rsidRPr="00331335">
        <w:rPr>
          <w:rFonts w:ascii="Times New Roman" w:eastAsia="Times New Roman" w:hAnsi="Times New Roman" w:cs="Times New Roman"/>
          <w:lang w:val="en"/>
        </w:rPr>
        <w:t xml:space="preserve">and augmentation </w:t>
      </w:r>
      <w:r w:rsidR="0019225C" w:rsidRPr="00331335">
        <w:rPr>
          <w:rFonts w:ascii="Times New Roman" w:eastAsia="Times New Roman" w:hAnsi="Times New Roman" w:cs="Times New Roman"/>
          <w:lang w:val="en"/>
        </w:rPr>
        <w:t xml:space="preserve">of the regulatory register. Moreover, if claim barriers are overcome by claimants who, after receiving digital resources, use these resources to engage the Universal Credit system, this </w:t>
      </w:r>
      <w:r w:rsidR="009374C2" w:rsidRPr="00331335">
        <w:rPr>
          <w:rFonts w:ascii="Times New Roman" w:eastAsia="Times New Roman" w:hAnsi="Times New Roman" w:cs="Times New Roman"/>
          <w:lang w:val="en"/>
        </w:rPr>
        <w:t xml:space="preserve">then </w:t>
      </w:r>
      <w:r w:rsidR="0019225C" w:rsidRPr="00331335">
        <w:rPr>
          <w:rFonts w:ascii="Times New Roman" w:eastAsia="Times New Roman" w:hAnsi="Times New Roman" w:cs="Times New Roman"/>
          <w:lang w:val="en"/>
        </w:rPr>
        <w:t xml:space="preserve">raises a further interesting point in that the </w:t>
      </w:r>
      <w:proofErr w:type="gramStart"/>
      <w:r w:rsidR="0019225C" w:rsidRPr="00331335">
        <w:rPr>
          <w:rFonts w:ascii="Times New Roman" w:eastAsia="Times New Roman" w:hAnsi="Times New Roman" w:cs="Times New Roman"/>
          <w:lang w:val="en"/>
        </w:rPr>
        <w:t>digitally</w:t>
      </w:r>
      <w:r w:rsidR="00E4248A">
        <w:rPr>
          <w:rFonts w:ascii="Times New Roman" w:eastAsia="Times New Roman" w:hAnsi="Times New Roman" w:cs="Times New Roman"/>
          <w:lang w:val="en"/>
        </w:rPr>
        <w:t>-</w:t>
      </w:r>
      <w:r w:rsidR="0019225C" w:rsidRPr="00331335">
        <w:rPr>
          <w:rFonts w:ascii="Times New Roman" w:eastAsia="Times New Roman" w:hAnsi="Times New Roman" w:cs="Times New Roman"/>
          <w:lang w:val="en"/>
        </w:rPr>
        <w:t>included</w:t>
      </w:r>
      <w:proofErr w:type="gramEnd"/>
      <w:r w:rsidR="0019225C" w:rsidRPr="00331335">
        <w:rPr>
          <w:rFonts w:ascii="Times New Roman" w:eastAsia="Times New Roman" w:hAnsi="Times New Roman" w:cs="Times New Roman"/>
          <w:lang w:val="en"/>
        </w:rPr>
        <w:t xml:space="preserve"> claimant becomes subject to a new set of regulatory and resource interferences.</w:t>
      </w:r>
      <w:r w:rsidR="00087B81" w:rsidRPr="00331335">
        <w:rPr>
          <w:rFonts w:ascii="Times New Roman" w:eastAsia="Times New Roman" w:hAnsi="Times New Roman" w:cs="Times New Roman"/>
          <w:lang w:val="en"/>
        </w:rPr>
        <w:t xml:space="preserve"> </w:t>
      </w:r>
      <w:r w:rsidR="0019225C" w:rsidRPr="00331335">
        <w:rPr>
          <w:rFonts w:ascii="Times New Roman" w:eastAsia="Times New Roman" w:hAnsi="Times New Roman" w:cs="Times New Roman"/>
          <w:lang w:val="en"/>
        </w:rPr>
        <w:t xml:space="preserve">For example, the claimant becomes subjected to the sphere of Universal Credit, with its caps, tapers, and so forth. New regulatory and fiscal registers and interferences are activated and expanded as new claimants are channeled into the program, inevitably stimulating </w:t>
      </w:r>
      <w:r w:rsidR="0019225C" w:rsidRPr="00331335">
        <w:rPr>
          <w:rFonts w:ascii="Times New Roman" w:eastAsia="Times New Roman" w:hAnsi="Times New Roman" w:cs="Times New Roman"/>
          <w:lang w:val="en"/>
        </w:rPr>
        <w:lastRenderedPageBreak/>
        <w:t>regulatory expansion (</w:t>
      </w:r>
      <w:proofErr w:type="gramStart"/>
      <w:r w:rsidR="0019225C" w:rsidRPr="00331335">
        <w:rPr>
          <w:rFonts w:ascii="Times New Roman" w:eastAsia="Times New Roman" w:hAnsi="Times New Roman" w:cs="Times New Roman"/>
          <w:lang w:val="en"/>
        </w:rPr>
        <w:t>e.g.</w:t>
      </w:r>
      <w:proofErr w:type="gramEnd"/>
      <w:r w:rsidR="0019225C" w:rsidRPr="00331335">
        <w:rPr>
          <w:rFonts w:ascii="Times New Roman" w:eastAsia="Times New Roman" w:hAnsi="Times New Roman" w:cs="Times New Roman"/>
          <w:lang w:val="en"/>
        </w:rPr>
        <w:t xml:space="preserve"> more rule-following, more rule enforcement) and the application of resource pressures on claimants. </w:t>
      </w:r>
    </w:p>
    <w:p w14:paraId="2A6926DA" w14:textId="77777777" w:rsidR="0019225C" w:rsidRPr="00331335" w:rsidRDefault="0019225C" w:rsidP="002A795D">
      <w:pPr>
        <w:spacing w:after="0" w:line="480" w:lineRule="auto"/>
        <w:jc w:val="both"/>
        <w:rPr>
          <w:rFonts w:ascii="Times New Roman" w:eastAsia="Times New Roman" w:hAnsi="Times New Roman" w:cs="Times New Roman"/>
          <w:lang w:val="en"/>
        </w:rPr>
      </w:pPr>
    </w:p>
    <w:p w14:paraId="2BC393AC" w14:textId="5F847C23" w:rsidR="0019225C" w:rsidRPr="00331335" w:rsidRDefault="00520263"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There is a similar dynamic operating in other areas of the welfare system relating to possessions and labor. It is well documented</w:t>
      </w:r>
      <w:r w:rsidR="0037729F" w:rsidRPr="00331335">
        <w:rPr>
          <w:rFonts w:ascii="Times New Roman" w:eastAsia="Times New Roman" w:hAnsi="Times New Roman" w:cs="Times New Roman"/>
          <w:lang w:val="en"/>
        </w:rPr>
        <w:t xml:space="preserve">, for example, </w:t>
      </w:r>
      <w:r w:rsidRPr="00331335">
        <w:rPr>
          <w:rFonts w:ascii="Times New Roman" w:eastAsia="Times New Roman" w:hAnsi="Times New Roman" w:cs="Times New Roman"/>
          <w:lang w:val="en"/>
        </w:rPr>
        <w:t xml:space="preserve">that the </w:t>
      </w:r>
      <w:r w:rsidR="0019225C" w:rsidRPr="00331335">
        <w:rPr>
          <w:rFonts w:ascii="Times New Roman" w:eastAsia="Times New Roman" w:hAnsi="Times New Roman" w:cs="Times New Roman"/>
          <w:lang w:val="en"/>
        </w:rPr>
        <w:t>benefit cap and benefit sanctions have left many households unable to afford adequate food and necessities (Grover 2022; Patrick 2014; Williams et al. 2016). Moreover, the gradual establishment of Universal Credit has been linked</w:t>
      </w:r>
      <w:r w:rsidR="00CC704D" w:rsidRPr="00331335">
        <w:rPr>
          <w:rFonts w:ascii="Times New Roman" w:eastAsia="Times New Roman" w:hAnsi="Times New Roman" w:cs="Times New Roman"/>
          <w:lang w:val="en"/>
        </w:rPr>
        <w:t xml:space="preserve"> empirically</w:t>
      </w:r>
      <w:r w:rsidR="0019225C" w:rsidRPr="00331335">
        <w:rPr>
          <w:rFonts w:ascii="Times New Roman" w:eastAsia="Times New Roman" w:hAnsi="Times New Roman" w:cs="Times New Roman"/>
          <w:lang w:val="en"/>
        </w:rPr>
        <w:t xml:space="preserve"> to rising food bank usage</w:t>
      </w:r>
      <w:r w:rsidR="00CC704D" w:rsidRPr="00331335">
        <w:rPr>
          <w:rFonts w:ascii="Times New Roman" w:eastAsia="Times New Roman" w:hAnsi="Times New Roman" w:cs="Times New Roman"/>
          <w:lang w:val="en"/>
        </w:rPr>
        <w:t xml:space="preserve">, with </w:t>
      </w:r>
      <w:r w:rsidR="0019225C" w:rsidRPr="00331335">
        <w:rPr>
          <w:rFonts w:ascii="Times New Roman" w:eastAsia="Times New Roman" w:hAnsi="Times New Roman" w:cs="Times New Roman"/>
          <w:lang w:val="en"/>
        </w:rPr>
        <w:t xml:space="preserve">Reeves </w:t>
      </w:r>
      <w:r w:rsidR="00CC704D" w:rsidRPr="00331335">
        <w:rPr>
          <w:rFonts w:ascii="Times New Roman" w:eastAsia="Times New Roman" w:hAnsi="Times New Roman" w:cs="Times New Roman"/>
          <w:lang w:val="en"/>
        </w:rPr>
        <w:t>and</w:t>
      </w:r>
      <w:r w:rsidR="0019225C" w:rsidRPr="00331335">
        <w:rPr>
          <w:rFonts w:ascii="Times New Roman" w:eastAsia="Times New Roman" w:hAnsi="Times New Roman" w:cs="Times New Roman"/>
          <w:lang w:val="en"/>
        </w:rPr>
        <w:t xml:space="preserve"> </w:t>
      </w:r>
      <w:proofErr w:type="spellStart"/>
      <w:r w:rsidR="0019225C" w:rsidRPr="00331335">
        <w:rPr>
          <w:rFonts w:ascii="Times New Roman" w:eastAsia="Times New Roman" w:hAnsi="Times New Roman" w:cs="Times New Roman"/>
          <w:lang w:val="en"/>
        </w:rPr>
        <w:t>Loopstra</w:t>
      </w:r>
      <w:proofErr w:type="spellEnd"/>
      <w:r w:rsidR="0019225C" w:rsidRPr="00331335">
        <w:rPr>
          <w:rFonts w:ascii="Times New Roman" w:eastAsia="Times New Roman" w:hAnsi="Times New Roman" w:cs="Times New Roman"/>
          <w:lang w:val="en"/>
        </w:rPr>
        <w:t xml:space="preserve"> </w:t>
      </w:r>
      <w:r w:rsidR="00CC704D" w:rsidRPr="00331335">
        <w:rPr>
          <w:rFonts w:ascii="Times New Roman" w:eastAsia="Times New Roman" w:hAnsi="Times New Roman" w:cs="Times New Roman"/>
          <w:lang w:val="en"/>
        </w:rPr>
        <w:t>(</w:t>
      </w:r>
      <w:r w:rsidR="0019225C" w:rsidRPr="00331335">
        <w:rPr>
          <w:rFonts w:ascii="Times New Roman" w:eastAsia="Times New Roman" w:hAnsi="Times New Roman" w:cs="Times New Roman"/>
          <w:lang w:val="en"/>
        </w:rPr>
        <w:t>2021)</w:t>
      </w:r>
      <w:r w:rsidR="00CC704D" w:rsidRPr="00331335">
        <w:rPr>
          <w:rFonts w:ascii="Times New Roman" w:eastAsia="Times New Roman" w:hAnsi="Times New Roman" w:cs="Times New Roman"/>
          <w:lang w:val="en"/>
        </w:rPr>
        <w:t xml:space="preserve"> revealing that when the Universal Credit case load rises from month to month there is also an increase in the number of food parcels distributed</w:t>
      </w:r>
      <w:r w:rsidR="0019225C" w:rsidRPr="00331335">
        <w:rPr>
          <w:rFonts w:ascii="Times New Roman" w:eastAsia="Times New Roman" w:hAnsi="Times New Roman" w:cs="Times New Roman"/>
          <w:lang w:val="en"/>
        </w:rPr>
        <w:t xml:space="preserve">. Again, there has been an institutional response to these food shortages, and it is a response that </w:t>
      </w:r>
      <w:r w:rsidR="00E209D4" w:rsidRPr="00331335">
        <w:rPr>
          <w:rFonts w:ascii="Times New Roman" w:eastAsia="Times New Roman" w:hAnsi="Times New Roman" w:cs="Times New Roman"/>
          <w:lang w:val="en"/>
        </w:rPr>
        <w:t xml:space="preserve">shares some of the characteristics of </w:t>
      </w:r>
      <w:r w:rsidR="0019225C" w:rsidRPr="00331335">
        <w:rPr>
          <w:rFonts w:ascii="Times New Roman" w:eastAsia="Times New Roman" w:hAnsi="Times New Roman" w:cs="Times New Roman"/>
          <w:lang w:val="en"/>
        </w:rPr>
        <w:t>the response</w:t>
      </w:r>
      <w:r w:rsidR="00E209D4" w:rsidRPr="00331335">
        <w:rPr>
          <w:rFonts w:ascii="Times New Roman" w:eastAsia="Times New Roman" w:hAnsi="Times New Roman" w:cs="Times New Roman"/>
          <w:lang w:val="en"/>
        </w:rPr>
        <w:t xml:space="preserve"> </w:t>
      </w:r>
      <w:r w:rsidR="0019225C" w:rsidRPr="00331335">
        <w:rPr>
          <w:rFonts w:ascii="Times New Roman" w:eastAsia="Times New Roman" w:hAnsi="Times New Roman" w:cs="Times New Roman"/>
          <w:lang w:val="en"/>
        </w:rPr>
        <w:t xml:space="preserve">identified with data problems, </w:t>
      </w:r>
      <w:r w:rsidR="00E209D4" w:rsidRPr="00331335">
        <w:rPr>
          <w:rFonts w:ascii="Times New Roman" w:eastAsia="Times New Roman" w:hAnsi="Times New Roman" w:cs="Times New Roman"/>
          <w:lang w:val="en"/>
        </w:rPr>
        <w:t>that is,</w:t>
      </w:r>
      <w:r w:rsidR="0019225C" w:rsidRPr="00331335">
        <w:rPr>
          <w:rFonts w:ascii="Times New Roman" w:eastAsia="Times New Roman" w:hAnsi="Times New Roman" w:cs="Times New Roman"/>
          <w:lang w:val="en"/>
        </w:rPr>
        <w:t xml:space="preserve"> the mobilization of additional social assistance through regulatory and fiscal maneuvers. On the one hand, it is interesting that the administration of food aid for vulnerable citizens by food banks has been fortified by substantial government funds to meet the heightened need for food resources (Irvine et al. 2022). Pertinently, this is indicative of a regulatory welfare state operation</w:t>
      </w:r>
      <w:r w:rsidR="00E209D4" w:rsidRPr="00331335">
        <w:rPr>
          <w:rFonts w:ascii="Times New Roman" w:eastAsia="Times New Roman" w:hAnsi="Times New Roman" w:cs="Times New Roman"/>
          <w:lang w:val="en"/>
        </w:rPr>
        <w:t xml:space="preserve">. The </w:t>
      </w:r>
      <w:r w:rsidR="0019225C" w:rsidRPr="00331335">
        <w:rPr>
          <w:rFonts w:ascii="Times New Roman" w:eastAsia="Times New Roman" w:hAnsi="Times New Roman" w:cs="Times New Roman"/>
          <w:lang w:val="en"/>
        </w:rPr>
        <w:t>regulatory problem</w:t>
      </w:r>
      <w:r w:rsidR="00E209D4" w:rsidRPr="00331335">
        <w:rPr>
          <w:rFonts w:ascii="Times New Roman" w:eastAsia="Times New Roman" w:hAnsi="Times New Roman" w:cs="Times New Roman"/>
          <w:lang w:val="en"/>
        </w:rPr>
        <w:t xml:space="preserve"> (</w:t>
      </w:r>
      <w:proofErr w:type="gramStart"/>
      <w:r w:rsidR="00E209D4" w:rsidRPr="00331335">
        <w:rPr>
          <w:rFonts w:ascii="Times New Roman" w:eastAsia="Times New Roman" w:hAnsi="Times New Roman" w:cs="Times New Roman"/>
          <w:lang w:val="en"/>
        </w:rPr>
        <w:t>i.e.</w:t>
      </w:r>
      <w:proofErr w:type="gramEnd"/>
      <w:r w:rsidR="00E209D4" w:rsidRPr="00331335">
        <w:rPr>
          <w:rFonts w:ascii="Times New Roman" w:eastAsia="Times New Roman" w:hAnsi="Times New Roman" w:cs="Times New Roman"/>
          <w:lang w:val="en"/>
        </w:rPr>
        <w:t xml:space="preserve"> food shortage) </w:t>
      </w:r>
      <w:r w:rsidR="0019225C" w:rsidRPr="00331335">
        <w:rPr>
          <w:rFonts w:ascii="Times New Roman" w:eastAsia="Times New Roman" w:hAnsi="Times New Roman" w:cs="Times New Roman"/>
          <w:lang w:val="en"/>
        </w:rPr>
        <w:t>exacerbated by the Universal Credit system is addressed through a corr</w:t>
      </w:r>
      <w:r w:rsidR="008E3A8D" w:rsidRPr="00331335">
        <w:rPr>
          <w:rFonts w:ascii="Times New Roman" w:eastAsia="Times New Roman" w:hAnsi="Times New Roman" w:cs="Times New Roman"/>
          <w:lang w:val="en"/>
        </w:rPr>
        <w:t>esponding fiscal maneuver (i.e.</w:t>
      </w:r>
      <w:r w:rsidR="0019225C" w:rsidRPr="00331335">
        <w:rPr>
          <w:rFonts w:ascii="Times New Roman" w:eastAsia="Times New Roman" w:hAnsi="Times New Roman" w:cs="Times New Roman"/>
          <w:lang w:val="en"/>
        </w:rPr>
        <w:t xml:space="preserve"> fiscal support), which in turn perpetuates regulatory expansion in the third sector (i.e. food banking) and intensifies related activities (e.g. food voucher systems)</w:t>
      </w:r>
      <w:r w:rsidR="002E1B77" w:rsidRPr="00331335">
        <w:rPr>
          <w:rFonts w:ascii="Times New Roman" w:eastAsia="Times New Roman" w:hAnsi="Times New Roman" w:cs="Times New Roman"/>
          <w:lang w:val="en"/>
        </w:rPr>
        <w:t xml:space="preserve"> </w:t>
      </w:r>
      <w:r w:rsidR="00087B81" w:rsidRPr="00331335">
        <w:rPr>
          <w:rFonts w:ascii="Times New Roman" w:eastAsia="Times New Roman" w:hAnsi="Times New Roman" w:cs="Times New Roman"/>
          <w:lang w:val="en"/>
        </w:rPr>
        <w:t>and</w:t>
      </w:r>
      <w:r w:rsidR="002E1B77" w:rsidRPr="00331335">
        <w:rPr>
          <w:rFonts w:ascii="Times New Roman" w:eastAsia="Times New Roman" w:hAnsi="Times New Roman" w:cs="Times New Roman"/>
          <w:lang w:val="en"/>
        </w:rPr>
        <w:t xml:space="preserve"> problems.</w:t>
      </w:r>
      <w:r w:rsidR="00E209D4" w:rsidRPr="00331335">
        <w:rPr>
          <w:rFonts w:ascii="Times New Roman" w:eastAsia="Times New Roman" w:hAnsi="Times New Roman" w:cs="Times New Roman"/>
          <w:lang w:val="en"/>
        </w:rPr>
        <w:t xml:space="preserve"> As and when </w:t>
      </w:r>
      <w:r w:rsidR="0019225C" w:rsidRPr="00331335">
        <w:rPr>
          <w:rFonts w:ascii="Times New Roman" w:eastAsia="Times New Roman" w:hAnsi="Times New Roman" w:cs="Times New Roman"/>
          <w:lang w:val="en"/>
        </w:rPr>
        <w:t xml:space="preserve">engaged, </w:t>
      </w:r>
      <w:r w:rsidR="00E209D4" w:rsidRPr="00331335">
        <w:rPr>
          <w:rFonts w:ascii="Times New Roman" w:eastAsia="Times New Roman" w:hAnsi="Times New Roman" w:cs="Times New Roman"/>
          <w:lang w:val="en"/>
        </w:rPr>
        <w:t xml:space="preserve">these activities </w:t>
      </w:r>
      <w:r w:rsidR="0019225C" w:rsidRPr="00331335">
        <w:rPr>
          <w:rFonts w:ascii="Times New Roman" w:eastAsia="Times New Roman" w:hAnsi="Times New Roman" w:cs="Times New Roman"/>
          <w:lang w:val="en"/>
        </w:rPr>
        <w:t xml:space="preserve">impose additional resource demands on welfare claimants who use food banks. </w:t>
      </w:r>
      <w:r w:rsidR="00E209D4" w:rsidRPr="00331335">
        <w:rPr>
          <w:rFonts w:ascii="Times New Roman" w:eastAsia="Times New Roman" w:hAnsi="Times New Roman" w:cs="Times New Roman"/>
          <w:lang w:val="en"/>
        </w:rPr>
        <w:t xml:space="preserve">This can be illustrated by the need for </w:t>
      </w:r>
      <w:r w:rsidR="0019225C" w:rsidRPr="00331335">
        <w:rPr>
          <w:rFonts w:ascii="Times New Roman" w:eastAsia="Times New Roman" w:hAnsi="Times New Roman" w:cs="Times New Roman"/>
          <w:lang w:val="en"/>
        </w:rPr>
        <w:t xml:space="preserve">welfare claimants </w:t>
      </w:r>
      <w:r w:rsidR="00E209D4" w:rsidRPr="00331335">
        <w:rPr>
          <w:rFonts w:ascii="Times New Roman" w:eastAsia="Times New Roman" w:hAnsi="Times New Roman" w:cs="Times New Roman"/>
          <w:lang w:val="en"/>
        </w:rPr>
        <w:t xml:space="preserve">to </w:t>
      </w:r>
      <w:r w:rsidR="0019225C" w:rsidRPr="00331335">
        <w:rPr>
          <w:rFonts w:ascii="Times New Roman" w:eastAsia="Times New Roman" w:hAnsi="Times New Roman" w:cs="Times New Roman"/>
          <w:lang w:val="en"/>
        </w:rPr>
        <w:t>meet eligibility criteria to receive food aid, with claimants being required to supply information</w:t>
      </w:r>
      <w:r w:rsidR="00F9793A" w:rsidRPr="00331335">
        <w:rPr>
          <w:rFonts w:ascii="Times New Roman" w:eastAsia="Times New Roman" w:hAnsi="Times New Roman" w:cs="Times New Roman"/>
          <w:lang w:val="en"/>
        </w:rPr>
        <w:t xml:space="preserve"> to designated </w:t>
      </w:r>
      <w:r w:rsidR="00062036" w:rsidRPr="00331335">
        <w:rPr>
          <w:rFonts w:ascii="Times New Roman" w:eastAsia="Times New Roman" w:hAnsi="Times New Roman" w:cs="Times New Roman"/>
          <w:lang w:val="en"/>
        </w:rPr>
        <w:t>intermediaries</w:t>
      </w:r>
      <w:r w:rsidR="00F9793A" w:rsidRPr="00331335">
        <w:rPr>
          <w:rFonts w:ascii="Times New Roman" w:eastAsia="Times New Roman" w:hAnsi="Times New Roman" w:cs="Times New Roman"/>
          <w:lang w:val="en"/>
        </w:rPr>
        <w:t xml:space="preserve"> (</w:t>
      </w:r>
      <w:proofErr w:type="gramStart"/>
      <w:r w:rsidR="00F9793A" w:rsidRPr="00331335">
        <w:rPr>
          <w:rFonts w:ascii="Times New Roman" w:eastAsia="Times New Roman" w:hAnsi="Times New Roman" w:cs="Times New Roman"/>
          <w:lang w:val="en"/>
        </w:rPr>
        <w:t>e.g</w:t>
      </w:r>
      <w:r w:rsidR="008E3A8D" w:rsidRPr="00331335">
        <w:rPr>
          <w:rFonts w:ascii="Times New Roman" w:eastAsia="Times New Roman" w:hAnsi="Times New Roman" w:cs="Times New Roman"/>
          <w:lang w:val="en"/>
        </w:rPr>
        <w:t>.</w:t>
      </w:r>
      <w:proofErr w:type="gramEnd"/>
      <w:r w:rsidR="00F9793A" w:rsidRPr="00331335">
        <w:rPr>
          <w:rFonts w:ascii="Times New Roman" w:eastAsia="Times New Roman" w:hAnsi="Times New Roman" w:cs="Times New Roman"/>
          <w:lang w:val="en"/>
        </w:rPr>
        <w:t xml:space="preserve"> doctors, police </w:t>
      </w:r>
      <w:r w:rsidR="00F9793A" w:rsidRPr="00331335">
        <w:rPr>
          <w:rFonts w:ascii="Times New Roman" w:eastAsia="Times New Roman" w:hAnsi="Times New Roman" w:cs="Times New Roman"/>
          <w:lang w:val="en"/>
        </w:rPr>
        <w:lastRenderedPageBreak/>
        <w:t>officers)</w:t>
      </w:r>
      <w:r w:rsidR="0019225C" w:rsidRPr="00331335">
        <w:rPr>
          <w:rFonts w:ascii="Times New Roman" w:eastAsia="Times New Roman" w:hAnsi="Times New Roman" w:cs="Times New Roman"/>
          <w:lang w:val="en"/>
        </w:rPr>
        <w:t xml:space="preserve"> in return for food voucher</w:t>
      </w:r>
      <w:r w:rsidR="00F11713">
        <w:rPr>
          <w:rFonts w:ascii="Times New Roman" w:eastAsia="Times New Roman" w:hAnsi="Times New Roman" w:cs="Times New Roman"/>
          <w:lang w:val="en"/>
        </w:rPr>
        <w:t>s</w:t>
      </w:r>
      <w:r w:rsidR="0019225C" w:rsidRPr="00331335">
        <w:rPr>
          <w:rFonts w:ascii="Times New Roman" w:eastAsia="Times New Roman" w:hAnsi="Times New Roman" w:cs="Times New Roman"/>
          <w:lang w:val="en"/>
        </w:rPr>
        <w:t xml:space="preserve">. </w:t>
      </w:r>
      <w:r w:rsidR="005B1207">
        <w:rPr>
          <w:rFonts w:ascii="Times New Roman" w:eastAsia="Times New Roman" w:hAnsi="Times New Roman" w:cs="Times New Roman"/>
          <w:lang w:val="en"/>
        </w:rPr>
        <w:t>A</w:t>
      </w:r>
      <w:r w:rsidR="0019225C" w:rsidRPr="00331335">
        <w:rPr>
          <w:rFonts w:ascii="Times New Roman" w:eastAsia="Times New Roman" w:hAnsi="Times New Roman" w:cs="Times New Roman"/>
          <w:lang w:val="en"/>
        </w:rPr>
        <w:t xml:space="preserve"> voucher is presented to a food bank in return for food aid. Not only is</w:t>
      </w:r>
      <w:r w:rsidR="00DC5A2D" w:rsidRPr="00331335">
        <w:rPr>
          <w:rFonts w:ascii="Times New Roman" w:eastAsia="Times New Roman" w:hAnsi="Times New Roman" w:cs="Times New Roman"/>
          <w:lang w:val="en"/>
        </w:rPr>
        <w:t xml:space="preserve"> </w:t>
      </w:r>
      <w:r w:rsidR="00537B25" w:rsidRPr="00331335">
        <w:rPr>
          <w:rFonts w:ascii="Times New Roman" w:eastAsia="Times New Roman" w:hAnsi="Times New Roman" w:cs="Times New Roman"/>
          <w:lang w:val="en"/>
        </w:rPr>
        <w:t xml:space="preserve">the </w:t>
      </w:r>
      <w:r w:rsidR="00DC5A2D" w:rsidRPr="00331335">
        <w:rPr>
          <w:rFonts w:ascii="Times New Roman" w:eastAsia="Times New Roman" w:hAnsi="Times New Roman" w:cs="Times New Roman"/>
          <w:lang w:val="en"/>
        </w:rPr>
        <w:t>supply of</w:t>
      </w:r>
      <w:r w:rsidR="0019225C" w:rsidRPr="00331335">
        <w:rPr>
          <w:rFonts w:ascii="Times New Roman" w:eastAsia="Times New Roman" w:hAnsi="Times New Roman" w:cs="Times New Roman"/>
          <w:lang w:val="en"/>
        </w:rPr>
        <w:t xml:space="preserve"> information used to regulate access to food banks, </w:t>
      </w:r>
      <w:r w:rsidR="00DC5A2D" w:rsidRPr="00331335">
        <w:rPr>
          <w:rFonts w:ascii="Times New Roman" w:eastAsia="Times New Roman" w:hAnsi="Times New Roman" w:cs="Times New Roman"/>
          <w:lang w:val="en"/>
        </w:rPr>
        <w:t xml:space="preserve">but this information </w:t>
      </w:r>
      <w:r w:rsidR="00062036" w:rsidRPr="00331335">
        <w:rPr>
          <w:rFonts w:ascii="Times New Roman" w:eastAsia="Times New Roman" w:hAnsi="Times New Roman" w:cs="Times New Roman"/>
          <w:lang w:val="en"/>
        </w:rPr>
        <w:t xml:space="preserve">is </w:t>
      </w:r>
      <w:r w:rsidR="004051D9" w:rsidRPr="00331335">
        <w:rPr>
          <w:rFonts w:ascii="Times New Roman" w:eastAsia="Times New Roman" w:hAnsi="Times New Roman" w:cs="Times New Roman"/>
          <w:lang w:val="en"/>
        </w:rPr>
        <w:t>evaluated</w:t>
      </w:r>
      <w:r w:rsidR="00DC5A2D" w:rsidRPr="00331335">
        <w:rPr>
          <w:rFonts w:ascii="Times New Roman" w:eastAsia="Times New Roman" w:hAnsi="Times New Roman" w:cs="Times New Roman"/>
          <w:lang w:val="en"/>
        </w:rPr>
        <w:t xml:space="preserve"> </w:t>
      </w:r>
      <w:r w:rsidR="004051D9" w:rsidRPr="00331335">
        <w:rPr>
          <w:rFonts w:ascii="Times New Roman" w:eastAsia="Times New Roman" w:hAnsi="Times New Roman" w:cs="Times New Roman"/>
          <w:lang w:val="en"/>
        </w:rPr>
        <w:t xml:space="preserve">and published by </w:t>
      </w:r>
      <w:r w:rsidR="00254776" w:rsidRPr="00331335">
        <w:rPr>
          <w:rFonts w:ascii="Times New Roman" w:eastAsia="Times New Roman" w:hAnsi="Times New Roman" w:cs="Times New Roman"/>
          <w:lang w:val="en"/>
        </w:rPr>
        <w:t>food bank operators (</w:t>
      </w:r>
      <w:proofErr w:type="gramStart"/>
      <w:r w:rsidR="0023715A" w:rsidRPr="00331335">
        <w:rPr>
          <w:rFonts w:ascii="Times New Roman" w:eastAsia="Times New Roman" w:hAnsi="Times New Roman" w:cs="Times New Roman"/>
          <w:lang w:val="en"/>
        </w:rPr>
        <w:t>e.g</w:t>
      </w:r>
      <w:r w:rsidR="00254776" w:rsidRPr="00331335">
        <w:rPr>
          <w:rFonts w:ascii="Times New Roman" w:eastAsia="Times New Roman" w:hAnsi="Times New Roman" w:cs="Times New Roman"/>
          <w:lang w:val="en"/>
        </w:rPr>
        <w:t>.</w:t>
      </w:r>
      <w:proofErr w:type="gramEnd"/>
      <w:r w:rsidR="00254776" w:rsidRPr="00331335">
        <w:rPr>
          <w:rFonts w:ascii="Times New Roman" w:eastAsia="Times New Roman" w:hAnsi="Times New Roman" w:cs="Times New Roman"/>
          <w:lang w:val="en"/>
        </w:rPr>
        <w:t xml:space="preserve"> in the UK, the Trussell Trust) </w:t>
      </w:r>
      <w:r w:rsidR="004051D9" w:rsidRPr="00331335">
        <w:rPr>
          <w:rFonts w:ascii="Times New Roman" w:eastAsia="Times New Roman" w:hAnsi="Times New Roman" w:cs="Times New Roman"/>
          <w:lang w:val="en"/>
        </w:rPr>
        <w:t xml:space="preserve">to support their activities and to inform fiscal and regulatory </w:t>
      </w:r>
      <w:r w:rsidR="004051D9" w:rsidRPr="00ED56E7">
        <w:rPr>
          <w:rFonts w:ascii="Times New Roman" w:eastAsia="Times New Roman" w:hAnsi="Times New Roman" w:cs="Times New Roman"/>
          <w:lang w:val="en"/>
        </w:rPr>
        <w:t>action</w:t>
      </w:r>
      <w:r w:rsidR="00B740DB" w:rsidRPr="00ED56E7">
        <w:rPr>
          <w:rFonts w:ascii="Times New Roman" w:eastAsia="Times New Roman" w:hAnsi="Times New Roman" w:cs="Times New Roman"/>
          <w:lang w:val="en"/>
        </w:rPr>
        <w:t>s</w:t>
      </w:r>
      <w:r w:rsidR="004051D9" w:rsidRPr="00ED56E7">
        <w:rPr>
          <w:rFonts w:ascii="Times New Roman" w:eastAsia="Times New Roman" w:hAnsi="Times New Roman" w:cs="Times New Roman"/>
          <w:lang w:val="en"/>
        </w:rPr>
        <w:t xml:space="preserve"> (see Irvine et al</w:t>
      </w:r>
      <w:r w:rsidR="00ED56E7" w:rsidRPr="00ED56E7">
        <w:rPr>
          <w:rFonts w:ascii="Times New Roman" w:eastAsia="Times New Roman" w:hAnsi="Times New Roman" w:cs="Times New Roman"/>
          <w:lang w:val="en"/>
        </w:rPr>
        <w:t>.</w:t>
      </w:r>
      <w:r w:rsidR="004051D9" w:rsidRPr="00ED56E7">
        <w:rPr>
          <w:rFonts w:ascii="Times New Roman" w:eastAsia="Times New Roman" w:hAnsi="Times New Roman" w:cs="Times New Roman"/>
          <w:lang w:val="en"/>
        </w:rPr>
        <w:t xml:space="preserve"> 2022)</w:t>
      </w:r>
      <w:r w:rsidR="0019225C" w:rsidRPr="00ED56E7">
        <w:rPr>
          <w:rFonts w:ascii="Times New Roman" w:eastAsia="Times New Roman" w:hAnsi="Times New Roman" w:cs="Times New Roman"/>
          <w:lang w:val="en"/>
        </w:rPr>
        <w:t>. Thus, despite</w:t>
      </w:r>
      <w:r w:rsidR="0019225C" w:rsidRPr="00331335">
        <w:rPr>
          <w:rFonts w:ascii="Times New Roman" w:eastAsia="Times New Roman" w:hAnsi="Times New Roman" w:cs="Times New Roman"/>
          <w:lang w:val="en"/>
        </w:rPr>
        <w:t xml:space="preserve"> fiscal transfers being used by the government to address shortfalls in claimant posse</w:t>
      </w:r>
      <w:r w:rsidR="00254776" w:rsidRPr="00331335">
        <w:rPr>
          <w:rFonts w:ascii="Times New Roman" w:eastAsia="Times New Roman" w:hAnsi="Times New Roman" w:cs="Times New Roman"/>
          <w:lang w:val="en"/>
        </w:rPr>
        <w:t>s</w:t>
      </w:r>
      <w:r w:rsidR="0019225C" w:rsidRPr="00331335">
        <w:rPr>
          <w:rFonts w:ascii="Times New Roman" w:eastAsia="Times New Roman" w:hAnsi="Times New Roman" w:cs="Times New Roman"/>
          <w:lang w:val="en"/>
        </w:rPr>
        <w:t>sions (</w:t>
      </w:r>
      <w:proofErr w:type="gramStart"/>
      <w:r w:rsidR="0019225C" w:rsidRPr="00331335">
        <w:rPr>
          <w:rFonts w:ascii="Times New Roman" w:eastAsia="Times New Roman" w:hAnsi="Times New Roman" w:cs="Times New Roman"/>
          <w:lang w:val="en"/>
        </w:rPr>
        <w:t>i.e.</w:t>
      </w:r>
      <w:proofErr w:type="gramEnd"/>
      <w:r w:rsidR="0019225C" w:rsidRPr="00331335">
        <w:rPr>
          <w:rFonts w:ascii="Times New Roman" w:eastAsia="Times New Roman" w:hAnsi="Times New Roman" w:cs="Times New Roman"/>
          <w:lang w:val="en"/>
        </w:rPr>
        <w:t xml:space="preserve"> food shortages) that have been exacerbated by Universal Credit, these transfers </w:t>
      </w:r>
      <w:r w:rsidR="00F511D6" w:rsidRPr="00331335">
        <w:rPr>
          <w:rFonts w:ascii="Times New Roman" w:eastAsia="Times New Roman" w:hAnsi="Times New Roman" w:cs="Times New Roman"/>
          <w:lang w:val="en"/>
        </w:rPr>
        <w:t>intensify</w:t>
      </w:r>
      <w:r w:rsidR="00DC5A2D" w:rsidRPr="00331335">
        <w:rPr>
          <w:rFonts w:ascii="Times New Roman" w:eastAsia="Times New Roman" w:hAnsi="Times New Roman" w:cs="Times New Roman"/>
          <w:lang w:val="en"/>
        </w:rPr>
        <w:t xml:space="preserve"> new</w:t>
      </w:r>
      <w:r w:rsidR="0019225C" w:rsidRPr="00331335">
        <w:rPr>
          <w:rFonts w:ascii="Times New Roman" w:eastAsia="Times New Roman" w:hAnsi="Times New Roman" w:cs="Times New Roman"/>
          <w:lang w:val="en"/>
        </w:rPr>
        <w:t xml:space="preserve"> regulatory operations</w:t>
      </w:r>
      <w:r w:rsidR="00F511D6" w:rsidRPr="00331335">
        <w:rPr>
          <w:rFonts w:ascii="Times New Roman" w:eastAsia="Times New Roman" w:hAnsi="Times New Roman" w:cs="Times New Roman"/>
          <w:lang w:val="en"/>
        </w:rPr>
        <w:t xml:space="preserve"> (e.g</w:t>
      </w:r>
      <w:r w:rsidR="008E3A8D" w:rsidRPr="00331335">
        <w:rPr>
          <w:rFonts w:ascii="Times New Roman" w:eastAsia="Times New Roman" w:hAnsi="Times New Roman" w:cs="Times New Roman"/>
          <w:lang w:val="en"/>
        </w:rPr>
        <w:t>.</w:t>
      </w:r>
      <w:r w:rsidR="00F511D6" w:rsidRPr="00331335">
        <w:rPr>
          <w:rFonts w:ascii="Times New Roman" w:eastAsia="Times New Roman" w:hAnsi="Times New Roman" w:cs="Times New Roman"/>
          <w:lang w:val="en"/>
        </w:rPr>
        <w:t xml:space="preserve"> food voucher systems)</w:t>
      </w:r>
      <w:r w:rsidR="0019225C" w:rsidRPr="00331335">
        <w:rPr>
          <w:rFonts w:ascii="Times New Roman" w:eastAsia="Times New Roman" w:hAnsi="Times New Roman" w:cs="Times New Roman"/>
          <w:lang w:val="en"/>
        </w:rPr>
        <w:t xml:space="preserve"> in the third sector</w:t>
      </w:r>
      <w:r w:rsidR="00087B81" w:rsidRPr="00331335">
        <w:rPr>
          <w:rFonts w:ascii="Times New Roman" w:eastAsia="Times New Roman" w:hAnsi="Times New Roman" w:cs="Times New Roman"/>
          <w:lang w:val="en"/>
        </w:rPr>
        <w:t>. These operations,</w:t>
      </w:r>
      <w:r w:rsidR="00F511D6" w:rsidRPr="00331335">
        <w:rPr>
          <w:rFonts w:ascii="Times New Roman" w:eastAsia="Times New Roman" w:hAnsi="Times New Roman" w:cs="Times New Roman"/>
          <w:lang w:val="en"/>
        </w:rPr>
        <w:t xml:space="preserve"> </w:t>
      </w:r>
      <w:r w:rsidR="00087B81" w:rsidRPr="00331335">
        <w:rPr>
          <w:rFonts w:ascii="Times New Roman" w:eastAsia="Times New Roman" w:hAnsi="Times New Roman" w:cs="Times New Roman"/>
          <w:lang w:val="en"/>
        </w:rPr>
        <w:t xml:space="preserve">when engaged, necessitate the imposition of </w:t>
      </w:r>
      <w:r w:rsidR="00F511D6" w:rsidRPr="00331335">
        <w:rPr>
          <w:rFonts w:ascii="Times New Roman" w:eastAsia="Times New Roman" w:hAnsi="Times New Roman" w:cs="Times New Roman"/>
          <w:lang w:val="en"/>
        </w:rPr>
        <w:t>information demands on claimants</w:t>
      </w:r>
      <w:r w:rsidR="00087B81" w:rsidRPr="00331335">
        <w:rPr>
          <w:rFonts w:ascii="Times New Roman" w:eastAsia="Times New Roman" w:hAnsi="Times New Roman" w:cs="Times New Roman"/>
          <w:lang w:val="en"/>
        </w:rPr>
        <w:t>, further</w:t>
      </w:r>
      <w:r w:rsidR="00F511D6" w:rsidRPr="00331335">
        <w:rPr>
          <w:rFonts w:ascii="Times New Roman" w:eastAsia="Times New Roman" w:hAnsi="Times New Roman" w:cs="Times New Roman"/>
          <w:lang w:val="en"/>
        </w:rPr>
        <w:t xml:space="preserve"> reinforc</w:t>
      </w:r>
      <w:r w:rsidR="00087B81" w:rsidRPr="00331335">
        <w:rPr>
          <w:rFonts w:ascii="Times New Roman" w:eastAsia="Times New Roman" w:hAnsi="Times New Roman" w:cs="Times New Roman"/>
          <w:lang w:val="en"/>
        </w:rPr>
        <w:t xml:space="preserve">ing </w:t>
      </w:r>
      <w:r w:rsidR="009930D6" w:rsidRPr="00331335">
        <w:rPr>
          <w:rFonts w:ascii="Times New Roman" w:eastAsia="Times New Roman" w:hAnsi="Times New Roman" w:cs="Times New Roman"/>
          <w:lang w:val="en"/>
        </w:rPr>
        <w:t xml:space="preserve">the </w:t>
      </w:r>
      <w:r w:rsidR="00A87CDE" w:rsidRPr="00331335">
        <w:rPr>
          <w:rFonts w:ascii="Times New Roman" w:eastAsia="Times New Roman" w:hAnsi="Times New Roman" w:cs="Times New Roman"/>
          <w:lang w:val="en"/>
        </w:rPr>
        <w:t>stigmatiz</w:t>
      </w:r>
      <w:r w:rsidR="00F80233" w:rsidRPr="00331335">
        <w:rPr>
          <w:rFonts w:ascii="Times New Roman" w:eastAsia="Times New Roman" w:hAnsi="Times New Roman" w:cs="Times New Roman"/>
          <w:lang w:val="en"/>
        </w:rPr>
        <w:t>ation</w:t>
      </w:r>
      <w:r w:rsidR="00A87CDE" w:rsidRPr="00331335">
        <w:rPr>
          <w:rFonts w:ascii="Times New Roman" w:eastAsia="Times New Roman" w:hAnsi="Times New Roman" w:cs="Times New Roman"/>
          <w:lang w:val="en"/>
        </w:rPr>
        <w:t xml:space="preserve"> </w:t>
      </w:r>
      <w:r w:rsidR="00087B81" w:rsidRPr="00331335">
        <w:rPr>
          <w:rFonts w:ascii="Times New Roman" w:eastAsia="Times New Roman" w:hAnsi="Times New Roman" w:cs="Times New Roman"/>
          <w:lang w:val="en"/>
        </w:rPr>
        <w:t xml:space="preserve">of </w:t>
      </w:r>
      <w:r w:rsidR="00087B81" w:rsidRPr="00ED56E7">
        <w:rPr>
          <w:rFonts w:ascii="Times New Roman" w:eastAsia="Times New Roman" w:hAnsi="Times New Roman" w:cs="Times New Roman"/>
          <w:lang w:val="en"/>
        </w:rPr>
        <w:t xml:space="preserve">claimants </w:t>
      </w:r>
      <w:r w:rsidR="00EB68FD" w:rsidRPr="00ED56E7">
        <w:rPr>
          <w:rFonts w:ascii="Times New Roman" w:eastAsia="Times New Roman" w:hAnsi="Times New Roman" w:cs="Times New Roman"/>
          <w:lang w:val="en"/>
        </w:rPr>
        <w:t>(</w:t>
      </w:r>
      <w:r w:rsidR="00A87CDE" w:rsidRPr="00ED56E7">
        <w:rPr>
          <w:rFonts w:ascii="Times New Roman" w:eastAsia="Times New Roman" w:hAnsi="Times New Roman" w:cs="Times New Roman"/>
          <w:lang w:val="en"/>
        </w:rPr>
        <w:t>Williams et al.</w:t>
      </w:r>
      <w:r w:rsidR="00EB68FD" w:rsidRPr="00ED56E7">
        <w:rPr>
          <w:rFonts w:ascii="Times New Roman" w:eastAsia="Times New Roman" w:hAnsi="Times New Roman" w:cs="Times New Roman"/>
          <w:lang w:val="en"/>
        </w:rPr>
        <w:t xml:space="preserve"> 20</w:t>
      </w:r>
      <w:r w:rsidR="00A87CDE" w:rsidRPr="00ED56E7">
        <w:rPr>
          <w:rFonts w:ascii="Times New Roman" w:eastAsia="Times New Roman" w:hAnsi="Times New Roman" w:cs="Times New Roman"/>
          <w:lang w:val="en"/>
        </w:rPr>
        <w:t>16</w:t>
      </w:r>
      <w:r w:rsidR="00EB68FD" w:rsidRPr="00ED56E7">
        <w:rPr>
          <w:rFonts w:ascii="Times New Roman" w:eastAsia="Times New Roman" w:hAnsi="Times New Roman" w:cs="Times New Roman"/>
          <w:lang w:val="en"/>
        </w:rPr>
        <w:t>)</w:t>
      </w:r>
      <w:r w:rsidR="0019225C" w:rsidRPr="00ED56E7">
        <w:rPr>
          <w:rFonts w:ascii="Times New Roman" w:eastAsia="Times New Roman" w:hAnsi="Times New Roman" w:cs="Times New Roman"/>
          <w:lang w:val="en"/>
        </w:rPr>
        <w:t xml:space="preserve">. </w:t>
      </w:r>
      <w:r w:rsidR="00B361B6" w:rsidRPr="00ED56E7">
        <w:rPr>
          <w:rFonts w:ascii="Times New Roman" w:eastAsia="Times New Roman" w:hAnsi="Times New Roman" w:cs="Times New Roman"/>
          <w:lang w:val="en"/>
        </w:rPr>
        <w:t>The</w:t>
      </w:r>
      <w:r w:rsidR="00B361B6" w:rsidRPr="00331335">
        <w:rPr>
          <w:rFonts w:ascii="Times New Roman" w:eastAsia="Times New Roman" w:hAnsi="Times New Roman" w:cs="Times New Roman"/>
          <w:lang w:val="en"/>
        </w:rPr>
        <w:t xml:space="preserve"> i</w:t>
      </w:r>
      <w:r w:rsidR="007D1374" w:rsidRPr="00331335">
        <w:rPr>
          <w:rFonts w:ascii="Times New Roman" w:eastAsia="Times New Roman" w:hAnsi="Times New Roman" w:cs="Times New Roman"/>
          <w:lang w:val="en"/>
        </w:rPr>
        <w:t>nformation</w:t>
      </w:r>
      <w:r w:rsidR="00A87CDE" w:rsidRPr="00331335">
        <w:rPr>
          <w:rFonts w:ascii="Times New Roman" w:eastAsia="Times New Roman" w:hAnsi="Times New Roman" w:cs="Times New Roman"/>
          <w:lang w:val="en"/>
        </w:rPr>
        <w:t xml:space="preserve"> elicited</w:t>
      </w:r>
      <w:r w:rsidR="008A2184" w:rsidRPr="00331335">
        <w:rPr>
          <w:rFonts w:ascii="Times New Roman" w:eastAsia="Times New Roman" w:hAnsi="Times New Roman" w:cs="Times New Roman"/>
          <w:lang w:val="en"/>
        </w:rPr>
        <w:t xml:space="preserve"> </w:t>
      </w:r>
      <w:r w:rsidR="00BF0DE1" w:rsidRPr="00331335">
        <w:rPr>
          <w:rFonts w:ascii="Times New Roman" w:eastAsia="Times New Roman" w:hAnsi="Times New Roman" w:cs="Times New Roman"/>
          <w:lang w:val="en"/>
        </w:rPr>
        <w:t xml:space="preserve">through these processes </w:t>
      </w:r>
      <w:r w:rsidR="008E3A8D" w:rsidRPr="00331335">
        <w:rPr>
          <w:rFonts w:ascii="Times New Roman" w:eastAsia="Times New Roman" w:hAnsi="Times New Roman" w:cs="Times New Roman"/>
          <w:lang w:val="en"/>
        </w:rPr>
        <w:t>is converted into ‘</w:t>
      </w:r>
      <w:r w:rsidR="004D53EB" w:rsidRPr="00331335">
        <w:rPr>
          <w:rFonts w:ascii="Times New Roman" w:eastAsia="Times New Roman" w:hAnsi="Times New Roman" w:cs="Times New Roman"/>
          <w:lang w:val="en"/>
        </w:rPr>
        <w:t>facts</w:t>
      </w:r>
      <w:r w:rsidR="008E3A8D" w:rsidRPr="00331335">
        <w:rPr>
          <w:rFonts w:ascii="Times New Roman" w:eastAsia="Times New Roman" w:hAnsi="Times New Roman" w:cs="Times New Roman"/>
          <w:lang w:val="en"/>
        </w:rPr>
        <w:t>’</w:t>
      </w:r>
      <w:r w:rsidR="004D53EB" w:rsidRPr="00331335">
        <w:rPr>
          <w:rFonts w:ascii="Times New Roman" w:eastAsia="Times New Roman" w:hAnsi="Times New Roman" w:cs="Times New Roman"/>
          <w:lang w:val="en"/>
        </w:rPr>
        <w:t xml:space="preserve"> </w:t>
      </w:r>
      <w:r w:rsidR="00CD7CF6" w:rsidRPr="00331335">
        <w:rPr>
          <w:rFonts w:ascii="Times New Roman" w:eastAsia="Times New Roman" w:hAnsi="Times New Roman" w:cs="Times New Roman"/>
          <w:lang w:val="en"/>
        </w:rPr>
        <w:t xml:space="preserve">and used by </w:t>
      </w:r>
      <w:r w:rsidR="007D1374" w:rsidRPr="00331335">
        <w:rPr>
          <w:rFonts w:ascii="Times New Roman" w:eastAsia="Times New Roman" w:hAnsi="Times New Roman" w:cs="Times New Roman"/>
          <w:lang w:val="en"/>
        </w:rPr>
        <w:t>food banks</w:t>
      </w:r>
      <w:r w:rsidR="009930D6" w:rsidRPr="00331335">
        <w:rPr>
          <w:rFonts w:ascii="Times New Roman" w:eastAsia="Times New Roman" w:hAnsi="Times New Roman" w:cs="Times New Roman"/>
          <w:lang w:val="en"/>
        </w:rPr>
        <w:t xml:space="preserve"> in processes that commentators describe as </w:t>
      </w:r>
      <w:r w:rsidR="000C4652" w:rsidRPr="00331335">
        <w:rPr>
          <w:rFonts w:ascii="Times New Roman" w:eastAsia="Times New Roman" w:hAnsi="Times New Roman" w:cs="Times New Roman"/>
          <w:lang w:val="en"/>
        </w:rPr>
        <w:t>instantiat</w:t>
      </w:r>
      <w:r w:rsidR="009930D6" w:rsidRPr="00331335">
        <w:rPr>
          <w:rFonts w:ascii="Times New Roman" w:eastAsia="Times New Roman" w:hAnsi="Times New Roman" w:cs="Times New Roman"/>
          <w:lang w:val="en"/>
        </w:rPr>
        <w:t>ing</w:t>
      </w:r>
      <w:r w:rsidR="000C4652" w:rsidRPr="00331335">
        <w:rPr>
          <w:rFonts w:ascii="Times New Roman" w:eastAsia="Times New Roman" w:hAnsi="Times New Roman" w:cs="Times New Roman"/>
          <w:lang w:val="en"/>
        </w:rPr>
        <w:t xml:space="preserve"> divisions between ‘deserving’ and ‘undeserving’ claimants (see </w:t>
      </w:r>
      <w:proofErr w:type="spellStart"/>
      <w:r w:rsidR="000C4652" w:rsidRPr="00331335">
        <w:rPr>
          <w:rFonts w:ascii="Times New Roman" w:eastAsia="Times New Roman" w:hAnsi="Times New Roman" w:cs="Times New Roman"/>
          <w:lang w:val="en"/>
        </w:rPr>
        <w:t>Möeller</w:t>
      </w:r>
      <w:proofErr w:type="spellEnd"/>
      <w:r w:rsidR="000C4652" w:rsidRPr="00331335">
        <w:rPr>
          <w:rFonts w:ascii="Times New Roman" w:eastAsia="Times New Roman" w:hAnsi="Times New Roman" w:cs="Times New Roman"/>
          <w:lang w:val="en"/>
        </w:rPr>
        <w:t xml:space="preserve"> 2021</w:t>
      </w:r>
      <w:r w:rsidR="008A2184" w:rsidRPr="00331335">
        <w:rPr>
          <w:rFonts w:ascii="Times New Roman" w:eastAsia="Times New Roman" w:hAnsi="Times New Roman" w:cs="Times New Roman"/>
          <w:lang w:val="en"/>
        </w:rPr>
        <w:t>)</w:t>
      </w:r>
      <w:r w:rsidR="007D1374" w:rsidRPr="00331335">
        <w:rPr>
          <w:rFonts w:ascii="Times New Roman" w:eastAsia="Times New Roman" w:hAnsi="Times New Roman" w:cs="Times New Roman"/>
          <w:lang w:val="en"/>
        </w:rPr>
        <w:t xml:space="preserve">. </w:t>
      </w:r>
      <w:r w:rsidR="0019225C" w:rsidRPr="00331335">
        <w:rPr>
          <w:rFonts w:ascii="Times New Roman" w:eastAsia="Times New Roman" w:hAnsi="Times New Roman" w:cs="Times New Roman"/>
          <w:lang w:val="en"/>
        </w:rPr>
        <w:t>Relevantly, widespread food banking may depoliticize problems of food insecurity and insulate regulatory approaches from criticism by meeting the need for emergency food without confronting the injustices posed by the regulatory order</w:t>
      </w:r>
      <w:r w:rsidR="00B740DB" w:rsidRPr="00331335">
        <w:rPr>
          <w:rFonts w:ascii="Times New Roman" w:eastAsia="Times New Roman" w:hAnsi="Times New Roman" w:cs="Times New Roman"/>
          <w:lang w:val="en"/>
        </w:rPr>
        <w:t xml:space="preserve"> itself</w:t>
      </w:r>
      <w:r w:rsidR="0019225C" w:rsidRPr="00331335">
        <w:rPr>
          <w:rFonts w:ascii="Times New Roman" w:eastAsia="Times New Roman" w:hAnsi="Times New Roman" w:cs="Times New Roman"/>
          <w:lang w:val="en"/>
        </w:rPr>
        <w:t xml:space="preserve"> (Williams et al. 2016). Stated differently, the welfare state comes to the rescue of the regulatory state, a phenomenon identified </w:t>
      </w:r>
      <w:r w:rsidR="00B740DB" w:rsidRPr="00331335">
        <w:rPr>
          <w:rFonts w:ascii="Times New Roman" w:eastAsia="Times New Roman" w:hAnsi="Times New Roman" w:cs="Times New Roman"/>
          <w:lang w:val="en"/>
        </w:rPr>
        <w:t>in a different sphere</w:t>
      </w:r>
      <w:r w:rsidR="0084519D" w:rsidRPr="00331335">
        <w:rPr>
          <w:rFonts w:ascii="Times New Roman" w:eastAsia="Times New Roman" w:hAnsi="Times New Roman" w:cs="Times New Roman"/>
          <w:lang w:val="en"/>
        </w:rPr>
        <w:t xml:space="preserve"> of polymorphic state activity</w:t>
      </w:r>
      <w:r w:rsidR="0019225C" w:rsidRPr="00331335">
        <w:rPr>
          <w:rFonts w:ascii="Times New Roman" w:eastAsia="Times New Roman" w:hAnsi="Times New Roman" w:cs="Times New Roman"/>
          <w:lang w:val="en"/>
        </w:rPr>
        <w:t xml:space="preserve"> (Aaronson </w:t>
      </w:r>
      <w:r w:rsidR="00BC6010">
        <w:rPr>
          <w:rFonts w:ascii="Times New Roman" w:eastAsia="Times New Roman" w:hAnsi="Times New Roman" w:cs="Times New Roman"/>
          <w:lang w:val="en"/>
        </w:rPr>
        <w:t>&amp;</w:t>
      </w:r>
      <w:r w:rsidR="0019225C" w:rsidRPr="00331335">
        <w:rPr>
          <w:rFonts w:ascii="Times New Roman" w:eastAsia="Times New Roman" w:hAnsi="Times New Roman" w:cs="Times New Roman"/>
          <w:lang w:val="en"/>
        </w:rPr>
        <w:t xml:space="preserve"> Rothschild-</w:t>
      </w:r>
      <w:proofErr w:type="spellStart"/>
      <w:r w:rsidR="0019225C" w:rsidRPr="00331335">
        <w:rPr>
          <w:rFonts w:ascii="Times New Roman" w:eastAsia="Times New Roman" w:hAnsi="Times New Roman" w:cs="Times New Roman"/>
          <w:lang w:val="en"/>
        </w:rPr>
        <w:t>Elyassi</w:t>
      </w:r>
      <w:proofErr w:type="spellEnd"/>
      <w:r w:rsidR="0019225C" w:rsidRPr="00331335">
        <w:rPr>
          <w:rFonts w:ascii="Times New Roman" w:eastAsia="Times New Roman" w:hAnsi="Times New Roman" w:cs="Times New Roman"/>
          <w:lang w:val="en"/>
        </w:rPr>
        <w:t xml:space="preserve"> 2021). </w:t>
      </w:r>
    </w:p>
    <w:p w14:paraId="090500BC" w14:textId="77777777" w:rsidR="0019225C" w:rsidRPr="00331335" w:rsidRDefault="0019225C" w:rsidP="002A795D">
      <w:pPr>
        <w:spacing w:after="0" w:line="480" w:lineRule="auto"/>
        <w:jc w:val="both"/>
        <w:rPr>
          <w:rFonts w:ascii="Times New Roman" w:eastAsia="Times New Roman" w:hAnsi="Times New Roman" w:cs="Times New Roman"/>
          <w:lang w:val="en"/>
        </w:rPr>
      </w:pPr>
    </w:p>
    <w:p w14:paraId="1FF9EF36" w14:textId="342B467B" w:rsidR="0019225C" w:rsidRPr="00331335" w:rsidRDefault="0019225C"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Though recently introduced, regulatory </w:t>
      </w:r>
      <w:r w:rsidR="005B1207">
        <w:rPr>
          <w:rFonts w:ascii="Times New Roman" w:eastAsia="Times New Roman" w:hAnsi="Times New Roman" w:cs="Times New Roman"/>
          <w:lang w:val="en"/>
        </w:rPr>
        <w:t>change</w:t>
      </w:r>
      <w:r w:rsidRPr="00331335">
        <w:rPr>
          <w:rFonts w:ascii="Times New Roman" w:eastAsia="Times New Roman" w:hAnsi="Times New Roman" w:cs="Times New Roman"/>
          <w:lang w:val="en"/>
        </w:rPr>
        <w:t xml:space="preserve"> that has occurred through the Support for Mortgage Interest scheme has</w:t>
      </w:r>
      <w:r w:rsidR="007B7620" w:rsidRPr="00331335">
        <w:rPr>
          <w:rFonts w:ascii="Times New Roman" w:eastAsia="Times New Roman" w:hAnsi="Times New Roman" w:cs="Times New Roman"/>
          <w:lang w:val="en"/>
        </w:rPr>
        <w:t xml:space="preserve"> created</w:t>
      </w:r>
      <w:r w:rsidRPr="00331335">
        <w:rPr>
          <w:rFonts w:ascii="Times New Roman" w:eastAsia="Times New Roman" w:hAnsi="Times New Roman" w:cs="Times New Roman"/>
          <w:lang w:val="en"/>
        </w:rPr>
        <w:t xml:space="preserve"> </w:t>
      </w:r>
      <w:r w:rsidR="00B740DB" w:rsidRPr="00331335">
        <w:rPr>
          <w:rFonts w:ascii="Times New Roman" w:eastAsia="Times New Roman" w:hAnsi="Times New Roman" w:cs="Times New Roman"/>
          <w:lang w:val="en"/>
        </w:rPr>
        <w:t>additional</w:t>
      </w:r>
      <w:r w:rsidRPr="00331335">
        <w:rPr>
          <w:rFonts w:ascii="Times New Roman" w:eastAsia="Times New Roman" w:hAnsi="Times New Roman" w:cs="Times New Roman"/>
          <w:lang w:val="en"/>
        </w:rPr>
        <w:t xml:space="preserve"> resource </w:t>
      </w:r>
      <w:r w:rsidR="00B740DB" w:rsidRPr="00331335">
        <w:rPr>
          <w:rFonts w:ascii="Times New Roman" w:eastAsia="Times New Roman" w:hAnsi="Times New Roman" w:cs="Times New Roman"/>
          <w:lang w:val="en"/>
        </w:rPr>
        <w:t>pressures</w:t>
      </w:r>
      <w:r w:rsidRPr="00331335">
        <w:rPr>
          <w:rFonts w:ascii="Times New Roman" w:eastAsia="Times New Roman" w:hAnsi="Times New Roman" w:cs="Times New Roman"/>
          <w:lang w:val="en"/>
        </w:rPr>
        <w:t xml:space="preserve"> for </w:t>
      </w:r>
      <w:r w:rsidR="00B740DB" w:rsidRPr="00331335">
        <w:rPr>
          <w:rFonts w:ascii="Times New Roman" w:eastAsia="Times New Roman" w:hAnsi="Times New Roman" w:cs="Times New Roman"/>
          <w:lang w:val="en"/>
        </w:rPr>
        <w:t>participants</w:t>
      </w:r>
      <w:r w:rsidRPr="00331335">
        <w:rPr>
          <w:rFonts w:ascii="Times New Roman" w:eastAsia="Times New Roman" w:hAnsi="Times New Roman" w:cs="Times New Roman"/>
          <w:lang w:val="en"/>
        </w:rPr>
        <w:t xml:space="preserve">, </w:t>
      </w:r>
      <w:r w:rsidR="00B740DB" w:rsidRPr="00331335">
        <w:rPr>
          <w:rFonts w:ascii="Times New Roman" w:eastAsia="Times New Roman" w:hAnsi="Times New Roman" w:cs="Times New Roman"/>
          <w:lang w:val="en"/>
        </w:rPr>
        <w:t>with</w:t>
      </w:r>
      <w:r w:rsidRPr="00331335">
        <w:rPr>
          <w:rFonts w:ascii="Times New Roman" w:eastAsia="Times New Roman" w:hAnsi="Times New Roman" w:cs="Times New Roman"/>
          <w:lang w:val="en"/>
        </w:rPr>
        <w:t xml:space="preserve"> the cessation of direct payments and their replacement with an interest-bearing loan system </w:t>
      </w:r>
      <w:r w:rsidR="007B7620" w:rsidRPr="00331335">
        <w:rPr>
          <w:rFonts w:ascii="Times New Roman" w:eastAsia="Times New Roman" w:hAnsi="Times New Roman" w:cs="Times New Roman"/>
          <w:lang w:val="en"/>
        </w:rPr>
        <w:t>which</w:t>
      </w:r>
      <w:r w:rsidRPr="00331335">
        <w:rPr>
          <w:rFonts w:ascii="Times New Roman" w:eastAsia="Times New Roman" w:hAnsi="Times New Roman" w:cs="Times New Roman"/>
          <w:lang w:val="en"/>
        </w:rPr>
        <w:t xml:space="preserve"> requires app</w:t>
      </w:r>
      <w:r w:rsidR="00B740DB" w:rsidRPr="00331335">
        <w:rPr>
          <w:rFonts w:ascii="Times New Roman" w:eastAsia="Times New Roman" w:hAnsi="Times New Roman" w:cs="Times New Roman"/>
          <w:lang w:val="en"/>
        </w:rPr>
        <w:t xml:space="preserve">licants to </w:t>
      </w:r>
      <w:r w:rsidR="007B7620" w:rsidRPr="00331335">
        <w:rPr>
          <w:rFonts w:ascii="Times New Roman" w:eastAsia="Times New Roman" w:hAnsi="Times New Roman" w:cs="Times New Roman"/>
          <w:lang w:val="en"/>
        </w:rPr>
        <w:t>make</w:t>
      </w:r>
      <w:r w:rsidR="00B740DB" w:rsidRPr="00331335">
        <w:rPr>
          <w:rFonts w:ascii="Times New Roman" w:eastAsia="Times New Roman" w:hAnsi="Times New Roman" w:cs="Times New Roman"/>
          <w:lang w:val="en"/>
        </w:rPr>
        <w:t xml:space="preserve"> repayments</w:t>
      </w:r>
      <w:r w:rsidRPr="00331335">
        <w:rPr>
          <w:rFonts w:ascii="Times New Roman" w:eastAsia="Times New Roman" w:hAnsi="Times New Roman" w:cs="Times New Roman"/>
          <w:lang w:val="en"/>
        </w:rPr>
        <w:t>.</w:t>
      </w:r>
      <w:r w:rsidR="00144651" w:rsidRPr="00331335">
        <w:rPr>
          <w:rFonts w:ascii="Times New Roman" w:eastAsia="Times New Roman" w:hAnsi="Times New Roman" w:cs="Times New Roman"/>
          <w:lang w:val="en"/>
        </w:rPr>
        <w:t xml:space="preserve"> T</w:t>
      </w:r>
      <w:r w:rsidRPr="00331335">
        <w:rPr>
          <w:rFonts w:ascii="Times New Roman" w:eastAsia="Times New Roman" w:hAnsi="Times New Roman" w:cs="Times New Roman"/>
          <w:lang w:val="en"/>
        </w:rPr>
        <w:t xml:space="preserve">he </w:t>
      </w:r>
      <w:r w:rsidR="007B7620" w:rsidRPr="00331335">
        <w:rPr>
          <w:rFonts w:ascii="Times New Roman" w:eastAsia="Times New Roman" w:hAnsi="Times New Roman" w:cs="Times New Roman"/>
          <w:lang w:val="en"/>
        </w:rPr>
        <w:t>implementation of the</w:t>
      </w:r>
      <w:r w:rsidRPr="00331335">
        <w:rPr>
          <w:rFonts w:ascii="Times New Roman" w:eastAsia="Times New Roman" w:hAnsi="Times New Roman" w:cs="Times New Roman"/>
          <w:lang w:val="en"/>
        </w:rPr>
        <w:t xml:space="preserve"> nine-month qualifying period</w:t>
      </w:r>
      <w:r w:rsidR="00B740DB" w:rsidRPr="00331335">
        <w:rPr>
          <w:rFonts w:ascii="Times New Roman" w:eastAsia="Times New Roman" w:hAnsi="Times New Roman" w:cs="Times New Roman"/>
          <w:lang w:val="en"/>
        </w:rPr>
        <w:t>, which</w:t>
      </w:r>
      <w:r w:rsidRPr="00331335">
        <w:rPr>
          <w:rFonts w:ascii="Times New Roman" w:eastAsia="Times New Roman" w:hAnsi="Times New Roman" w:cs="Times New Roman"/>
          <w:lang w:val="en"/>
        </w:rPr>
        <w:t xml:space="preserve"> has precipitated the </w:t>
      </w:r>
      <w:r w:rsidRPr="00331335">
        <w:rPr>
          <w:rFonts w:ascii="Times New Roman" w:eastAsia="Times New Roman" w:hAnsi="Times New Roman" w:cs="Times New Roman"/>
          <w:lang w:val="en"/>
        </w:rPr>
        <w:lastRenderedPageBreak/>
        <w:t xml:space="preserve">accumulation of arrears for </w:t>
      </w:r>
      <w:r w:rsidR="00B87771" w:rsidRPr="00331335">
        <w:rPr>
          <w:rFonts w:ascii="Times New Roman" w:eastAsia="Times New Roman" w:hAnsi="Times New Roman" w:cs="Times New Roman"/>
          <w:lang w:val="en"/>
        </w:rPr>
        <w:t xml:space="preserve">some </w:t>
      </w:r>
      <w:r w:rsidRPr="00331335">
        <w:rPr>
          <w:rFonts w:ascii="Times New Roman" w:eastAsia="Times New Roman" w:hAnsi="Times New Roman" w:cs="Times New Roman"/>
          <w:lang w:val="en"/>
        </w:rPr>
        <w:t xml:space="preserve">householders, </w:t>
      </w:r>
      <w:r w:rsidR="00B87771" w:rsidRPr="00331335">
        <w:rPr>
          <w:rFonts w:ascii="Times New Roman" w:eastAsia="Times New Roman" w:hAnsi="Times New Roman" w:cs="Times New Roman"/>
          <w:lang w:val="en"/>
        </w:rPr>
        <w:t xml:space="preserve">has made it </w:t>
      </w:r>
      <w:r w:rsidRPr="00331335">
        <w:rPr>
          <w:rFonts w:ascii="Times New Roman" w:eastAsia="Times New Roman" w:hAnsi="Times New Roman" w:cs="Times New Roman"/>
          <w:lang w:val="en"/>
        </w:rPr>
        <w:t>hard</w:t>
      </w:r>
      <w:r w:rsidR="00B87771" w:rsidRPr="00331335">
        <w:rPr>
          <w:rFonts w:ascii="Times New Roman" w:eastAsia="Times New Roman" w:hAnsi="Times New Roman" w:cs="Times New Roman"/>
          <w:lang w:val="en"/>
        </w:rPr>
        <w:t xml:space="preserve">er for these participants </w:t>
      </w:r>
      <w:r w:rsidRPr="00331335">
        <w:rPr>
          <w:rFonts w:ascii="Times New Roman" w:eastAsia="Times New Roman" w:hAnsi="Times New Roman" w:cs="Times New Roman"/>
          <w:lang w:val="en"/>
        </w:rPr>
        <w:t xml:space="preserve">to manage and resolve financial difficulties (Corfe et al. 2021). </w:t>
      </w:r>
      <w:r w:rsidR="00144651" w:rsidRPr="00331335">
        <w:rPr>
          <w:rFonts w:ascii="Times New Roman" w:eastAsia="Times New Roman" w:hAnsi="Times New Roman" w:cs="Times New Roman"/>
          <w:lang w:val="en"/>
        </w:rPr>
        <w:t>What is more</w:t>
      </w:r>
      <w:r w:rsidRPr="00331335">
        <w:rPr>
          <w:rFonts w:ascii="Times New Roman" w:eastAsia="Times New Roman" w:hAnsi="Times New Roman" w:cs="Times New Roman"/>
          <w:lang w:val="en"/>
        </w:rPr>
        <w:t xml:space="preserve">, </w:t>
      </w:r>
      <w:r w:rsidR="00144651" w:rsidRPr="00331335">
        <w:rPr>
          <w:rFonts w:ascii="Times New Roman" w:eastAsia="Times New Roman" w:hAnsi="Times New Roman" w:cs="Times New Roman"/>
          <w:lang w:val="en"/>
        </w:rPr>
        <w:t xml:space="preserve">claimants are exposed to a new regulatory and fiscal regime which </w:t>
      </w:r>
      <w:r w:rsidRPr="00331335">
        <w:rPr>
          <w:rFonts w:ascii="Times New Roman" w:eastAsia="Times New Roman" w:hAnsi="Times New Roman" w:cs="Times New Roman"/>
          <w:lang w:val="en"/>
        </w:rPr>
        <w:t xml:space="preserve">requires </w:t>
      </w:r>
      <w:r w:rsidR="00144651" w:rsidRPr="00331335">
        <w:rPr>
          <w:rFonts w:ascii="Times New Roman" w:eastAsia="Times New Roman" w:hAnsi="Times New Roman" w:cs="Times New Roman"/>
          <w:lang w:val="en"/>
        </w:rPr>
        <w:t>them to</w:t>
      </w:r>
      <w:r w:rsidRPr="00331335">
        <w:rPr>
          <w:rFonts w:ascii="Times New Roman" w:eastAsia="Times New Roman" w:hAnsi="Times New Roman" w:cs="Times New Roman"/>
          <w:lang w:val="en"/>
        </w:rPr>
        <w:t xml:space="preserve"> utilize possessions </w:t>
      </w:r>
      <w:r w:rsidR="00144651" w:rsidRPr="00331335">
        <w:rPr>
          <w:rFonts w:ascii="Times New Roman" w:eastAsia="Times New Roman" w:hAnsi="Times New Roman" w:cs="Times New Roman"/>
          <w:lang w:val="en"/>
        </w:rPr>
        <w:t>by</w:t>
      </w:r>
      <w:r w:rsidRPr="00331335">
        <w:rPr>
          <w:rFonts w:ascii="Times New Roman" w:eastAsia="Times New Roman" w:hAnsi="Times New Roman" w:cs="Times New Roman"/>
          <w:lang w:val="en"/>
        </w:rPr>
        <w:t xml:space="preserve"> enter</w:t>
      </w:r>
      <w:r w:rsidR="00144651" w:rsidRPr="00331335">
        <w:rPr>
          <w:rFonts w:ascii="Times New Roman" w:eastAsia="Times New Roman" w:hAnsi="Times New Roman" w:cs="Times New Roman"/>
          <w:lang w:val="en"/>
        </w:rPr>
        <w:t>ing</w:t>
      </w:r>
      <w:r w:rsidRPr="00331335">
        <w:rPr>
          <w:rFonts w:ascii="Times New Roman" w:eastAsia="Times New Roman" w:hAnsi="Times New Roman" w:cs="Times New Roman"/>
          <w:lang w:val="en"/>
        </w:rPr>
        <w:t xml:space="preserve"> agreement</w:t>
      </w:r>
      <w:r w:rsidR="00144651"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to create legal interests in these resources in favor of the government. </w:t>
      </w:r>
      <w:r w:rsidR="00144651" w:rsidRPr="00331335">
        <w:rPr>
          <w:rFonts w:ascii="Times New Roman" w:eastAsia="Times New Roman" w:hAnsi="Times New Roman" w:cs="Times New Roman"/>
          <w:lang w:val="en"/>
        </w:rPr>
        <w:t>Such</w:t>
      </w:r>
      <w:r w:rsidRPr="00331335">
        <w:rPr>
          <w:rFonts w:ascii="Times New Roman" w:eastAsia="Times New Roman" w:hAnsi="Times New Roman" w:cs="Times New Roman"/>
          <w:lang w:val="en"/>
        </w:rPr>
        <w:t xml:space="preserve"> observations </w:t>
      </w:r>
      <w:r w:rsidR="00B87771" w:rsidRPr="00331335">
        <w:rPr>
          <w:rFonts w:ascii="Times New Roman" w:eastAsia="Times New Roman" w:hAnsi="Times New Roman" w:cs="Times New Roman"/>
          <w:lang w:val="en"/>
        </w:rPr>
        <w:t>in relation to</w:t>
      </w:r>
      <w:r w:rsidRPr="00331335">
        <w:rPr>
          <w:rFonts w:ascii="Times New Roman" w:eastAsia="Times New Roman" w:hAnsi="Times New Roman" w:cs="Times New Roman"/>
          <w:lang w:val="en"/>
        </w:rPr>
        <w:t xml:space="preserve"> the Support for Mortgage Interest scheme reveal forms of regula</w:t>
      </w:r>
      <w:r w:rsidR="00B87771" w:rsidRPr="00331335">
        <w:rPr>
          <w:rFonts w:ascii="Times New Roman" w:eastAsia="Times New Roman" w:hAnsi="Times New Roman" w:cs="Times New Roman"/>
          <w:lang w:val="en"/>
        </w:rPr>
        <w:t>tory expansion that inevitably</w:t>
      </w:r>
      <w:r w:rsidRPr="00331335">
        <w:rPr>
          <w:rFonts w:ascii="Times New Roman" w:eastAsia="Times New Roman" w:hAnsi="Times New Roman" w:cs="Times New Roman"/>
          <w:lang w:val="en"/>
        </w:rPr>
        <w:t xml:space="preserve"> </w:t>
      </w:r>
      <w:r w:rsidR="00B87771" w:rsidRPr="00331335">
        <w:rPr>
          <w:rFonts w:ascii="Times New Roman" w:eastAsia="Times New Roman" w:hAnsi="Times New Roman" w:cs="Times New Roman"/>
          <w:lang w:val="en"/>
        </w:rPr>
        <w:t>increase</w:t>
      </w:r>
      <w:r w:rsidRPr="00331335">
        <w:rPr>
          <w:rFonts w:ascii="Times New Roman" w:eastAsia="Times New Roman" w:hAnsi="Times New Roman" w:cs="Times New Roman"/>
          <w:lang w:val="en"/>
        </w:rPr>
        <w:t xml:space="preserve"> resource demand</w:t>
      </w:r>
      <w:r w:rsidR="00B87771"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 on users</w:t>
      </w:r>
      <w:r w:rsidR="00B87771" w:rsidRPr="00331335">
        <w:rPr>
          <w:rFonts w:ascii="Times New Roman" w:eastAsia="Times New Roman" w:hAnsi="Times New Roman" w:cs="Times New Roman"/>
          <w:lang w:val="en"/>
        </w:rPr>
        <w:t xml:space="preserve"> of the scheme</w:t>
      </w:r>
      <w:r w:rsidRPr="00331335">
        <w:rPr>
          <w:rFonts w:ascii="Times New Roman" w:eastAsia="Times New Roman" w:hAnsi="Times New Roman" w:cs="Times New Roman"/>
          <w:lang w:val="en"/>
        </w:rPr>
        <w:t xml:space="preserve">. </w:t>
      </w:r>
      <w:r w:rsidR="00144651" w:rsidRPr="00331335">
        <w:rPr>
          <w:rFonts w:ascii="Times New Roman" w:eastAsia="Times New Roman" w:hAnsi="Times New Roman" w:cs="Times New Roman"/>
          <w:lang w:val="en"/>
        </w:rPr>
        <w:t>The</w:t>
      </w:r>
      <w:r w:rsidRPr="00331335">
        <w:rPr>
          <w:rFonts w:ascii="Times New Roman" w:eastAsia="Times New Roman" w:hAnsi="Times New Roman" w:cs="Times New Roman"/>
          <w:lang w:val="en"/>
        </w:rPr>
        <w:t xml:space="preserve"> observations show that the scheme has become a </w:t>
      </w:r>
      <w:r w:rsidR="00144651" w:rsidRPr="00331335">
        <w:rPr>
          <w:rFonts w:ascii="Times New Roman" w:eastAsia="Times New Roman" w:hAnsi="Times New Roman" w:cs="Times New Roman"/>
          <w:lang w:val="en"/>
        </w:rPr>
        <w:t>domain</w:t>
      </w:r>
      <w:r w:rsidRPr="00331335">
        <w:rPr>
          <w:rFonts w:ascii="Times New Roman" w:eastAsia="Times New Roman" w:hAnsi="Times New Roman" w:cs="Times New Roman"/>
          <w:lang w:val="en"/>
        </w:rPr>
        <w:t xml:space="preserve"> of regulatory incursion into areas previously organized through traditional fiscal transfers. Interestingly, regulatory expansion through the scheme provides a supporting structure for alternative fiscal re-configurations and corresponding effects</w:t>
      </w:r>
      <w:r w:rsidR="0092381F" w:rsidRPr="00331335">
        <w:rPr>
          <w:rFonts w:ascii="Times New Roman" w:eastAsia="Times New Roman" w:hAnsi="Times New Roman" w:cs="Times New Roman"/>
          <w:lang w:val="en"/>
        </w:rPr>
        <w:t xml:space="preserve"> and demands</w:t>
      </w:r>
      <w:r w:rsidRPr="00331335">
        <w:rPr>
          <w:rFonts w:ascii="Times New Roman" w:eastAsia="Times New Roman" w:hAnsi="Times New Roman" w:cs="Times New Roman"/>
          <w:lang w:val="en"/>
        </w:rPr>
        <w:t>. For example, the use of regulatory instruments such</w:t>
      </w:r>
      <w:r w:rsidR="0092381F" w:rsidRPr="00331335">
        <w:rPr>
          <w:rFonts w:ascii="Times New Roman" w:eastAsia="Times New Roman" w:hAnsi="Times New Roman" w:cs="Times New Roman"/>
          <w:lang w:val="en"/>
        </w:rPr>
        <w:t xml:space="preserve"> as loan agreements</w:t>
      </w:r>
      <w:r w:rsidRPr="00331335">
        <w:rPr>
          <w:rFonts w:ascii="Times New Roman" w:eastAsia="Times New Roman" w:hAnsi="Times New Roman" w:cs="Times New Roman"/>
          <w:lang w:val="en"/>
        </w:rPr>
        <w:t xml:space="preserve"> </w:t>
      </w:r>
      <w:r w:rsidR="0092381F" w:rsidRPr="00331335">
        <w:rPr>
          <w:rFonts w:ascii="Times New Roman" w:eastAsia="Times New Roman" w:hAnsi="Times New Roman" w:cs="Times New Roman"/>
          <w:lang w:val="en"/>
        </w:rPr>
        <w:t>not only operate</w:t>
      </w:r>
      <w:r w:rsidR="00F54231" w:rsidRPr="00331335">
        <w:rPr>
          <w:rFonts w:ascii="Times New Roman" w:eastAsia="Times New Roman" w:hAnsi="Times New Roman" w:cs="Times New Roman"/>
          <w:lang w:val="en"/>
        </w:rPr>
        <w:t>s</w:t>
      </w:r>
      <w:r w:rsidR="0092381F" w:rsidRPr="00331335">
        <w:rPr>
          <w:rFonts w:ascii="Times New Roman" w:eastAsia="Times New Roman" w:hAnsi="Times New Roman" w:cs="Times New Roman"/>
          <w:lang w:val="en"/>
        </w:rPr>
        <w:t xml:space="preserve"> as</w:t>
      </w:r>
      <w:r w:rsidR="00F54231" w:rsidRPr="00331335">
        <w:rPr>
          <w:rFonts w:ascii="Times New Roman" w:eastAsia="Times New Roman" w:hAnsi="Times New Roman" w:cs="Times New Roman"/>
          <w:lang w:val="en"/>
        </w:rPr>
        <w:t xml:space="preserve"> a vehicle</w:t>
      </w:r>
      <w:r w:rsidRPr="00331335">
        <w:rPr>
          <w:rFonts w:ascii="Times New Roman" w:eastAsia="Times New Roman" w:hAnsi="Times New Roman" w:cs="Times New Roman"/>
          <w:lang w:val="en"/>
        </w:rPr>
        <w:t xml:space="preserve"> for the novel application of certain fiscal measures (</w:t>
      </w:r>
      <w:proofErr w:type="gramStart"/>
      <w:r w:rsidRPr="00331335">
        <w:rPr>
          <w:rFonts w:ascii="Times New Roman" w:eastAsia="Times New Roman" w:hAnsi="Times New Roman" w:cs="Times New Roman"/>
          <w:lang w:val="en"/>
        </w:rPr>
        <w:t>e.g.</w:t>
      </w:r>
      <w:proofErr w:type="gramEnd"/>
      <w:r w:rsidRPr="00331335">
        <w:rPr>
          <w:rFonts w:ascii="Times New Roman" w:eastAsia="Times New Roman" w:hAnsi="Times New Roman" w:cs="Times New Roman"/>
          <w:lang w:val="en"/>
        </w:rPr>
        <w:t xml:space="preserve"> interest rates, interest payments, administrative costs) to scheme users,</w:t>
      </w:r>
      <w:r w:rsidR="0092381F" w:rsidRPr="00331335">
        <w:rPr>
          <w:rFonts w:ascii="Times New Roman" w:eastAsia="Times New Roman" w:hAnsi="Times New Roman" w:cs="Times New Roman"/>
          <w:lang w:val="en"/>
        </w:rPr>
        <w:t xml:space="preserve"> but also serve</w:t>
      </w:r>
      <w:r w:rsidR="00F54231" w:rsidRPr="00331335">
        <w:rPr>
          <w:rFonts w:ascii="Times New Roman" w:eastAsia="Times New Roman" w:hAnsi="Times New Roman" w:cs="Times New Roman"/>
          <w:lang w:val="en"/>
        </w:rPr>
        <w:t>s</w:t>
      </w:r>
      <w:r w:rsidR="0092381F" w:rsidRPr="00331335">
        <w:rPr>
          <w:rFonts w:ascii="Times New Roman" w:eastAsia="Times New Roman" w:hAnsi="Times New Roman" w:cs="Times New Roman"/>
          <w:lang w:val="en"/>
        </w:rPr>
        <w:t xml:space="preserve"> to place additional pressures and </w:t>
      </w:r>
      <w:r w:rsidRPr="00331335">
        <w:rPr>
          <w:rFonts w:ascii="Times New Roman" w:eastAsia="Times New Roman" w:hAnsi="Times New Roman" w:cs="Times New Roman"/>
          <w:lang w:val="en"/>
        </w:rPr>
        <w:t xml:space="preserve">demands on claimant possessions and labor (e.g. through loan repayments, financial </w:t>
      </w:r>
      <w:r w:rsidR="0092381F" w:rsidRPr="00331335">
        <w:rPr>
          <w:rFonts w:ascii="Times New Roman" w:eastAsia="Times New Roman" w:hAnsi="Times New Roman" w:cs="Times New Roman"/>
          <w:lang w:val="en"/>
        </w:rPr>
        <w:t>prudence, work incentivization)</w:t>
      </w:r>
      <w:r w:rsidRPr="00331335">
        <w:rPr>
          <w:rFonts w:ascii="Times New Roman" w:eastAsia="Times New Roman" w:hAnsi="Times New Roman" w:cs="Times New Roman"/>
          <w:lang w:val="en"/>
        </w:rPr>
        <w:t xml:space="preserve">.  </w:t>
      </w:r>
    </w:p>
    <w:p w14:paraId="660755AF" w14:textId="77777777" w:rsidR="0019225C" w:rsidRPr="00331335" w:rsidRDefault="0019225C" w:rsidP="002A795D">
      <w:pPr>
        <w:spacing w:after="0" w:line="480" w:lineRule="auto"/>
        <w:jc w:val="both"/>
        <w:rPr>
          <w:rFonts w:ascii="Times New Roman" w:eastAsia="Times New Roman" w:hAnsi="Times New Roman" w:cs="Times New Roman"/>
          <w:lang w:val="en"/>
        </w:rPr>
      </w:pPr>
    </w:p>
    <w:p w14:paraId="7A7E116E" w14:textId="48C490D5" w:rsidR="00A92E67" w:rsidRPr="00331335" w:rsidRDefault="00B71FD5" w:rsidP="002A795D">
      <w:pPr>
        <w:spacing w:after="0" w:line="480" w:lineRule="auto"/>
        <w:jc w:val="both"/>
        <w:rPr>
          <w:rFonts w:ascii="Times New Roman" w:eastAsia="Times New Roman" w:hAnsi="Times New Roman" w:cs="Times New Roman"/>
          <w:b/>
          <w:lang w:val="en"/>
        </w:rPr>
      </w:pPr>
      <w:r w:rsidRPr="00331335">
        <w:rPr>
          <w:rFonts w:ascii="Times New Roman" w:eastAsia="Times New Roman" w:hAnsi="Times New Roman" w:cs="Times New Roman"/>
          <w:b/>
          <w:lang w:val="en"/>
        </w:rPr>
        <w:t>CONCLUSION</w:t>
      </w:r>
      <w:bookmarkEnd w:id="9"/>
    </w:p>
    <w:p w14:paraId="275A7841" w14:textId="6F025773" w:rsidR="00032DDC" w:rsidRPr="00331335" w:rsidRDefault="00F318D6" w:rsidP="00964923">
      <w:pPr>
        <w:spacing w:after="0" w:line="480" w:lineRule="auto"/>
        <w:jc w:val="both"/>
        <w:rPr>
          <w:rFonts w:ascii="Times New Roman" w:hAnsi="Times New Roman" w:cs="Times New Roman"/>
          <w:b/>
          <w:lang w:val="en"/>
        </w:rPr>
      </w:pPr>
      <w:r w:rsidRPr="00331335">
        <w:rPr>
          <w:rFonts w:ascii="Times New Roman" w:eastAsia="Times New Roman" w:hAnsi="Times New Roman" w:cs="Times New Roman"/>
          <w:lang w:val="en"/>
        </w:rPr>
        <w:t xml:space="preserve">The </w:t>
      </w:r>
      <w:r w:rsidR="005A7BAF" w:rsidRPr="00331335">
        <w:rPr>
          <w:rFonts w:ascii="Times New Roman" w:eastAsia="Times New Roman" w:hAnsi="Times New Roman" w:cs="Times New Roman"/>
          <w:lang w:val="en"/>
        </w:rPr>
        <w:t>paper,</w:t>
      </w:r>
      <w:r w:rsidR="00076A93" w:rsidRPr="00331335">
        <w:rPr>
          <w:rFonts w:ascii="Times New Roman" w:eastAsia="Times New Roman" w:hAnsi="Times New Roman" w:cs="Times New Roman"/>
          <w:lang w:val="en"/>
        </w:rPr>
        <w:t xml:space="preserve"> as </w:t>
      </w:r>
      <w:r w:rsidR="005A7BAF" w:rsidRPr="00331335">
        <w:rPr>
          <w:rFonts w:ascii="Times New Roman" w:eastAsia="Times New Roman" w:hAnsi="Times New Roman" w:cs="Times New Roman"/>
          <w:lang w:val="en"/>
        </w:rPr>
        <w:t xml:space="preserve">part of the process of forging new ground in relation to the implications of polymorphic modes of statecraft, has provided a deeper conceptualization of the regulatory welfare state as </w:t>
      </w:r>
      <w:r w:rsidRPr="00331335">
        <w:rPr>
          <w:rFonts w:ascii="Times New Roman" w:eastAsia="Times New Roman" w:hAnsi="Times New Roman" w:cs="Times New Roman"/>
          <w:lang w:val="en"/>
        </w:rPr>
        <w:t>one</w:t>
      </w:r>
      <w:r w:rsidR="005A7BAF" w:rsidRPr="00331335">
        <w:rPr>
          <w:rFonts w:ascii="Times New Roman" w:eastAsia="Times New Roman" w:hAnsi="Times New Roman" w:cs="Times New Roman"/>
          <w:lang w:val="en"/>
        </w:rPr>
        <w:t xml:space="preserve"> that engages claimant resources</w:t>
      </w:r>
      <w:r w:rsidR="009C0333" w:rsidRPr="00331335">
        <w:rPr>
          <w:rFonts w:ascii="Times New Roman" w:eastAsia="Times New Roman" w:hAnsi="Times New Roman" w:cs="Times New Roman"/>
          <w:lang w:val="en"/>
        </w:rPr>
        <w:t xml:space="preserve"> and tries to use those resources</w:t>
      </w:r>
      <w:r w:rsidR="005A7BAF" w:rsidRPr="00331335">
        <w:rPr>
          <w:rFonts w:ascii="Times New Roman" w:eastAsia="Times New Roman" w:hAnsi="Times New Roman" w:cs="Times New Roman"/>
          <w:lang w:val="en"/>
        </w:rPr>
        <w:t>. It must be appreciated that our conceptualization derives from what has taken place in one domain of policy</w:t>
      </w:r>
      <w:r w:rsidR="009C0333" w:rsidRPr="00331335">
        <w:rPr>
          <w:rFonts w:ascii="Times New Roman" w:eastAsia="Times New Roman" w:hAnsi="Times New Roman" w:cs="Times New Roman"/>
          <w:lang w:val="en"/>
        </w:rPr>
        <w:t xml:space="preserve"> in one jurisdiction</w:t>
      </w:r>
      <w:r w:rsidR="005A7BAF" w:rsidRPr="00331335">
        <w:rPr>
          <w:rFonts w:ascii="Times New Roman" w:eastAsia="Times New Roman" w:hAnsi="Times New Roman" w:cs="Times New Roman"/>
          <w:lang w:val="en"/>
        </w:rPr>
        <w:t xml:space="preserve">. </w:t>
      </w:r>
      <w:r w:rsidR="007E455D" w:rsidRPr="00331335">
        <w:rPr>
          <w:rFonts w:ascii="Times New Roman" w:eastAsia="Times New Roman" w:hAnsi="Times New Roman" w:cs="Times New Roman"/>
          <w:lang w:val="en"/>
        </w:rPr>
        <w:t>T</w:t>
      </w:r>
      <w:r w:rsidR="005A7BAF" w:rsidRPr="00331335">
        <w:rPr>
          <w:rFonts w:ascii="Times New Roman" w:eastAsia="Times New Roman" w:hAnsi="Times New Roman" w:cs="Times New Roman"/>
          <w:lang w:val="en"/>
        </w:rPr>
        <w:t>his raises a point of caution. The extent to which resource engagement</w:t>
      </w:r>
      <w:r w:rsidR="009C0333" w:rsidRPr="00331335">
        <w:rPr>
          <w:rFonts w:ascii="Times New Roman" w:eastAsia="Times New Roman" w:hAnsi="Times New Roman" w:cs="Times New Roman"/>
          <w:lang w:val="en"/>
        </w:rPr>
        <w:t xml:space="preserve">, pressures and problems </w:t>
      </w:r>
      <w:r w:rsidR="005A7BAF" w:rsidRPr="00331335">
        <w:rPr>
          <w:rFonts w:ascii="Times New Roman" w:eastAsia="Times New Roman" w:hAnsi="Times New Roman" w:cs="Times New Roman"/>
          <w:lang w:val="en"/>
        </w:rPr>
        <w:t>are created will inevitably vary depending on the normative and institutional context</w:t>
      </w:r>
      <w:r w:rsidR="00D45C38" w:rsidRPr="00331335">
        <w:rPr>
          <w:rFonts w:ascii="Times New Roman" w:eastAsia="Times New Roman" w:hAnsi="Times New Roman" w:cs="Times New Roman"/>
          <w:lang w:val="en"/>
        </w:rPr>
        <w:t xml:space="preserve"> in which </w:t>
      </w:r>
      <w:r w:rsidR="00D45C38" w:rsidRPr="00331335">
        <w:rPr>
          <w:rFonts w:ascii="Times New Roman" w:eastAsia="Times New Roman" w:hAnsi="Times New Roman" w:cs="Times New Roman"/>
          <w:lang w:val="en"/>
        </w:rPr>
        <w:lastRenderedPageBreak/>
        <w:t>welfare</w:t>
      </w:r>
      <w:r w:rsidR="00902C5B">
        <w:rPr>
          <w:rFonts w:ascii="Times New Roman" w:eastAsia="Times New Roman" w:hAnsi="Times New Roman" w:cs="Times New Roman"/>
          <w:lang w:val="en"/>
        </w:rPr>
        <w:t xml:space="preserve"> support</w:t>
      </w:r>
      <w:r w:rsidR="00D45C38" w:rsidRPr="00331335">
        <w:rPr>
          <w:rFonts w:ascii="Times New Roman" w:eastAsia="Times New Roman" w:hAnsi="Times New Roman" w:cs="Times New Roman"/>
          <w:lang w:val="en"/>
        </w:rPr>
        <w:t xml:space="preserve"> is being delivered</w:t>
      </w:r>
      <w:r w:rsidR="005A7BAF" w:rsidRPr="00331335">
        <w:rPr>
          <w:rFonts w:ascii="Times New Roman" w:eastAsia="Times New Roman" w:hAnsi="Times New Roman" w:cs="Times New Roman"/>
          <w:lang w:val="en"/>
        </w:rPr>
        <w:t>. For example, a welfare state domain conditioned on labor market participation (</w:t>
      </w:r>
      <w:proofErr w:type="gramStart"/>
      <w:r w:rsidR="005A7BAF" w:rsidRPr="00331335">
        <w:rPr>
          <w:rFonts w:ascii="Times New Roman" w:eastAsia="Times New Roman" w:hAnsi="Times New Roman" w:cs="Times New Roman"/>
          <w:lang w:val="en"/>
        </w:rPr>
        <w:t>i.e.</w:t>
      </w:r>
      <w:proofErr w:type="gramEnd"/>
      <w:r w:rsidR="005A7BAF" w:rsidRPr="00331335">
        <w:rPr>
          <w:rFonts w:ascii="Times New Roman" w:eastAsia="Times New Roman" w:hAnsi="Times New Roman" w:cs="Times New Roman"/>
          <w:lang w:val="en"/>
        </w:rPr>
        <w:t xml:space="preserve"> a neoliberal welfare state) is likely to impose different types of labor resource demands on claimants (e.g</w:t>
      </w:r>
      <w:r w:rsidR="008E3A8D" w:rsidRPr="00331335">
        <w:rPr>
          <w:rFonts w:ascii="Times New Roman" w:eastAsia="Times New Roman" w:hAnsi="Times New Roman" w:cs="Times New Roman"/>
          <w:lang w:val="en"/>
        </w:rPr>
        <w:t>.</w:t>
      </w:r>
      <w:r w:rsidR="005A7BAF" w:rsidRPr="00331335">
        <w:rPr>
          <w:rFonts w:ascii="Times New Roman" w:eastAsia="Times New Roman" w:hAnsi="Times New Roman" w:cs="Times New Roman"/>
          <w:lang w:val="en"/>
        </w:rPr>
        <w:t xml:space="preserve"> through an emphasis on workfare) than other types of welfare state domains that are not conditioned in this manner (see Levi-Faur 2014). </w:t>
      </w:r>
      <w:bookmarkStart w:id="11" w:name="_Hlk140651828"/>
      <w:r w:rsidR="005A7BAF" w:rsidRPr="00331335">
        <w:rPr>
          <w:rFonts w:ascii="Times New Roman" w:eastAsia="Times New Roman" w:hAnsi="Times New Roman" w:cs="Times New Roman"/>
          <w:lang w:val="en"/>
        </w:rPr>
        <w:t xml:space="preserve">That said, irrespective of configuration, conditioning and jurisdictional context, the article </w:t>
      </w:r>
      <w:r w:rsidR="00986333" w:rsidRPr="00331335">
        <w:rPr>
          <w:rFonts w:ascii="Times New Roman" w:eastAsia="Times New Roman" w:hAnsi="Times New Roman" w:cs="Times New Roman"/>
          <w:lang w:val="en"/>
        </w:rPr>
        <w:t>suggests</w:t>
      </w:r>
      <w:r w:rsidR="005A7BAF" w:rsidRPr="00331335">
        <w:rPr>
          <w:rFonts w:ascii="Times New Roman" w:eastAsia="Times New Roman" w:hAnsi="Times New Roman" w:cs="Times New Roman"/>
          <w:lang w:val="en"/>
        </w:rPr>
        <w:t xml:space="preserve"> that the regulatory welfare state will in some way impose new resource demands, doing so </w:t>
      </w:r>
      <w:r w:rsidR="005A7BAF" w:rsidRPr="00331335">
        <w:rPr>
          <w:rFonts w:ascii="Times New Roman" w:eastAsia="Times New Roman" w:hAnsi="Times New Roman" w:cs="Times New Roman"/>
          <w:i/>
          <w:lang w:val="en"/>
        </w:rPr>
        <w:t>because</w:t>
      </w:r>
      <w:r w:rsidR="005A7BAF" w:rsidRPr="00331335">
        <w:rPr>
          <w:rFonts w:ascii="Times New Roman" w:eastAsia="Times New Roman" w:hAnsi="Times New Roman" w:cs="Times New Roman"/>
          <w:lang w:val="en"/>
        </w:rPr>
        <w:t xml:space="preserve"> the regulatory function embeds itself into the welfare domain</w:t>
      </w:r>
      <w:bookmarkEnd w:id="11"/>
      <w:r w:rsidR="005A7BAF" w:rsidRPr="00331335">
        <w:rPr>
          <w:rFonts w:ascii="Times New Roman" w:eastAsia="Times New Roman" w:hAnsi="Times New Roman" w:cs="Times New Roman"/>
          <w:lang w:val="en"/>
        </w:rPr>
        <w:t>. For sure, along with the development and integration of regulation in</w:t>
      </w:r>
      <w:r w:rsidR="003C77B3" w:rsidRPr="00331335">
        <w:rPr>
          <w:rFonts w:ascii="Times New Roman" w:eastAsia="Times New Roman" w:hAnsi="Times New Roman" w:cs="Times New Roman"/>
          <w:lang w:val="en"/>
        </w:rPr>
        <w:t>side</w:t>
      </w:r>
      <w:r w:rsidR="005A7BAF" w:rsidRPr="00331335">
        <w:rPr>
          <w:rFonts w:ascii="Times New Roman" w:eastAsia="Times New Roman" w:hAnsi="Times New Roman" w:cs="Times New Roman"/>
          <w:lang w:val="en"/>
        </w:rPr>
        <w:t xml:space="preserve"> the welfare state will be new resource pressures on claimants. There is a need to consider this even more closely because, as we have highlighted in one </w:t>
      </w:r>
      <w:r w:rsidR="005F7668">
        <w:rPr>
          <w:rFonts w:ascii="Times New Roman" w:eastAsia="Times New Roman" w:hAnsi="Times New Roman" w:cs="Times New Roman"/>
          <w:lang w:val="en"/>
        </w:rPr>
        <w:t>area</w:t>
      </w:r>
      <w:r w:rsidR="005A7BAF" w:rsidRPr="00331335">
        <w:rPr>
          <w:rFonts w:ascii="Times New Roman" w:eastAsia="Times New Roman" w:hAnsi="Times New Roman" w:cs="Times New Roman"/>
          <w:lang w:val="en"/>
        </w:rPr>
        <w:t xml:space="preserve">, welfare claimants are people already under social and economic pressure and so these new and growing demands on claimants are, in some areas, having compounding </w:t>
      </w:r>
      <w:r w:rsidR="005F7668">
        <w:rPr>
          <w:rFonts w:ascii="Times New Roman" w:eastAsia="Times New Roman" w:hAnsi="Times New Roman" w:cs="Times New Roman"/>
          <w:lang w:val="en"/>
        </w:rPr>
        <w:t xml:space="preserve">and negative </w:t>
      </w:r>
      <w:r w:rsidR="005A7BAF" w:rsidRPr="00331335">
        <w:rPr>
          <w:rFonts w:ascii="Times New Roman" w:eastAsia="Times New Roman" w:hAnsi="Times New Roman" w:cs="Times New Roman"/>
          <w:lang w:val="en"/>
        </w:rPr>
        <w:t>effect</w:t>
      </w:r>
      <w:r w:rsidR="005F7668">
        <w:rPr>
          <w:rFonts w:ascii="Times New Roman" w:eastAsia="Times New Roman" w:hAnsi="Times New Roman" w:cs="Times New Roman"/>
          <w:lang w:val="en"/>
        </w:rPr>
        <w:t>s</w:t>
      </w:r>
      <w:r w:rsidR="005A7BAF" w:rsidRPr="00331335">
        <w:rPr>
          <w:rFonts w:ascii="Times New Roman" w:eastAsia="Times New Roman" w:hAnsi="Times New Roman" w:cs="Times New Roman"/>
          <w:lang w:val="en"/>
        </w:rPr>
        <w:t xml:space="preserve">. </w:t>
      </w:r>
      <w:r w:rsidR="005F7668">
        <w:rPr>
          <w:rFonts w:ascii="Times New Roman" w:eastAsia="Times New Roman" w:hAnsi="Times New Roman" w:cs="Times New Roman"/>
          <w:lang w:val="en"/>
        </w:rPr>
        <w:t>W</w:t>
      </w:r>
      <w:r w:rsidR="005A7BAF" w:rsidRPr="00331335">
        <w:rPr>
          <w:rFonts w:ascii="Times New Roman" w:eastAsia="Times New Roman" w:hAnsi="Times New Roman" w:cs="Times New Roman"/>
          <w:lang w:val="en"/>
        </w:rPr>
        <w:t>hat happens if these same people are drawn into other welfare domains (</w:t>
      </w:r>
      <w:proofErr w:type="gramStart"/>
      <w:r w:rsidR="005A7BAF" w:rsidRPr="00331335">
        <w:rPr>
          <w:rFonts w:ascii="Times New Roman" w:eastAsia="Times New Roman" w:hAnsi="Times New Roman" w:cs="Times New Roman"/>
          <w:lang w:val="en"/>
        </w:rPr>
        <w:t>e.g.</w:t>
      </w:r>
      <w:proofErr w:type="gramEnd"/>
      <w:r w:rsidR="005A7BAF" w:rsidRPr="00331335">
        <w:rPr>
          <w:rFonts w:ascii="Times New Roman" w:eastAsia="Times New Roman" w:hAnsi="Times New Roman" w:cs="Times New Roman"/>
          <w:lang w:val="en"/>
        </w:rPr>
        <w:t xml:space="preserve"> health care</w:t>
      </w:r>
      <w:r w:rsidR="00C71C01" w:rsidRPr="00331335">
        <w:rPr>
          <w:rFonts w:ascii="Times New Roman" w:eastAsia="Times New Roman" w:hAnsi="Times New Roman" w:cs="Times New Roman"/>
          <w:lang w:val="en"/>
        </w:rPr>
        <w:t>, social care</w:t>
      </w:r>
      <w:r w:rsidR="005A7BAF" w:rsidRPr="00331335">
        <w:rPr>
          <w:rFonts w:ascii="Times New Roman" w:eastAsia="Times New Roman" w:hAnsi="Times New Roman" w:cs="Times New Roman"/>
          <w:lang w:val="en"/>
        </w:rPr>
        <w:t xml:space="preserve">) that share similar logics and impulses? These are issues that we do not currently have the answers for. </w:t>
      </w:r>
      <w:proofErr w:type="gramStart"/>
      <w:r w:rsidR="005A7BAF" w:rsidRPr="00331335">
        <w:rPr>
          <w:rFonts w:ascii="Times New Roman" w:eastAsia="Times New Roman" w:hAnsi="Times New Roman" w:cs="Times New Roman"/>
          <w:lang w:val="en"/>
        </w:rPr>
        <w:t>But,</w:t>
      </w:r>
      <w:proofErr w:type="gramEnd"/>
      <w:r w:rsidR="005A7BAF" w:rsidRPr="00331335">
        <w:rPr>
          <w:rFonts w:ascii="Times New Roman" w:eastAsia="Times New Roman" w:hAnsi="Times New Roman" w:cs="Times New Roman"/>
          <w:lang w:val="en"/>
        </w:rPr>
        <w:t xml:space="preserve"> a resource-based understanding of the regulatory welfare state</w:t>
      </w:r>
      <w:r w:rsidR="007E455D" w:rsidRPr="00331335">
        <w:rPr>
          <w:rFonts w:ascii="Times New Roman" w:eastAsia="Times New Roman" w:hAnsi="Times New Roman" w:cs="Times New Roman"/>
          <w:lang w:val="en"/>
        </w:rPr>
        <w:t xml:space="preserve"> and polymorphic statecraft </w:t>
      </w:r>
      <w:r w:rsidR="005A7BAF" w:rsidRPr="00331335">
        <w:rPr>
          <w:rFonts w:ascii="Times New Roman" w:eastAsia="Times New Roman" w:hAnsi="Times New Roman" w:cs="Times New Roman"/>
          <w:lang w:val="en"/>
        </w:rPr>
        <w:t xml:space="preserve">provides new and important insights </w:t>
      </w:r>
      <w:r w:rsidR="005E20FC" w:rsidRPr="00331335">
        <w:rPr>
          <w:rFonts w:ascii="Times New Roman" w:eastAsia="Times New Roman" w:hAnsi="Times New Roman" w:cs="Times New Roman"/>
          <w:lang w:val="en"/>
        </w:rPr>
        <w:t xml:space="preserve">into the changing relationship between the state and the citizen. </w:t>
      </w:r>
    </w:p>
    <w:p w14:paraId="03ED575F" w14:textId="77777777" w:rsidR="00032DDC" w:rsidRPr="00331335" w:rsidRDefault="00032DDC" w:rsidP="002A795D">
      <w:pPr>
        <w:spacing w:after="0" w:line="480" w:lineRule="auto"/>
        <w:rPr>
          <w:rFonts w:ascii="Times New Roman" w:hAnsi="Times New Roman" w:cs="Times New Roman"/>
          <w:b/>
          <w:lang w:val="en"/>
        </w:rPr>
      </w:pPr>
    </w:p>
    <w:p w14:paraId="55E885CE" w14:textId="54C425DC" w:rsidR="00172794" w:rsidRPr="00331335" w:rsidRDefault="00172794" w:rsidP="002A795D">
      <w:pPr>
        <w:spacing w:after="0" w:line="480" w:lineRule="auto"/>
        <w:rPr>
          <w:rFonts w:ascii="Times New Roman" w:hAnsi="Times New Roman" w:cs="Times New Roman"/>
          <w:b/>
          <w:lang w:val="en"/>
        </w:rPr>
      </w:pPr>
      <w:r w:rsidRPr="00331335">
        <w:rPr>
          <w:rFonts w:ascii="Times New Roman" w:hAnsi="Times New Roman" w:cs="Times New Roman"/>
          <w:b/>
          <w:lang w:val="en"/>
        </w:rPr>
        <w:t>REFERENCES</w:t>
      </w:r>
    </w:p>
    <w:p w14:paraId="30383018" w14:textId="77777777" w:rsidR="00BC123A" w:rsidRPr="00331335" w:rsidRDefault="00BC123A"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Aaronson E, Rothschild-</w:t>
      </w:r>
      <w:proofErr w:type="spellStart"/>
      <w:r w:rsidRPr="00331335">
        <w:rPr>
          <w:rFonts w:ascii="Times New Roman" w:eastAsia="Times New Roman" w:hAnsi="Times New Roman" w:cs="Times New Roman"/>
          <w:bCs/>
          <w:lang w:val="en"/>
        </w:rPr>
        <w:t>Elyassi</w:t>
      </w:r>
      <w:proofErr w:type="spellEnd"/>
      <w:r w:rsidRPr="00331335">
        <w:rPr>
          <w:rFonts w:ascii="Times New Roman" w:eastAsia="Times New Roman" w:hAnsi="Times New Roman" w:cs="Times New Roman"/>
          <w:bCs/>
          <w:lang w:val="en"/>
        </w:rPr>
        <w:t xml:space="preserve"> G (2021) The symbiotic tensions of the regulatory–carceral state: The case of cannabis legalization. </w:t>
      </w:r>
      <w:r w:rsidRPr="00331335">
        <w:rPr>
          <w:rFonts w:ascii="Times New Roman" w:eastAsia="Times New Roman" w:hAnsi="Times New Roman" w:cs="Times New Roman"/>
          <w:bCs/>
          <w:i/>
          <w:iCs/>
          <w:lang w:val="en"/>
        </w:rPr>
        <w:t xml:space="preserve">Regulation &amp; Governance </w:t>
      </w:r>
      <w:r w:rsidRPr="00331335">
        <w:rPr>
          <w:rFonts w:ascii="Times New Roman" w:eastAsia="Times New Roman" w:hAnsi="Times New Roman" w:cs="Times New Roman"/>
          <w:bCs/>
          <w:lang w:val="en"/>
        </w:rPr>
        <w:t>15, 23–39.</w:t>
      </w:r>
    </w:p>
    <w:p w14:paraId="7699E327" w14:textId="77777777" w:rsidR="00BC123A" w:rsidRPr="00331335" w:rsidRDefault="00BC123A" w:rsidP="002A795D">
      <w:pPr>
        <w:spacing w:after="0" w:line="480" w:lineRule="auto"/>
        <w:jc w:val="both"/>
        <w:rPr>
          <w:rFonts w:ascii="Times New Roman" w:eastAsia="Times New Roman" w:hAnsi="Times New Roman" w:cs="Times New Roman"/>
          <w:bCs/>
          <w:lang w:val="en"/>
        </w:rPr>
      </w:pPr>
    </w:p>
    <w:p w14:paraId="08AC5897" w14:textId="3F7E925B"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eastAsia="Times New Roman" w:hAnsi="Times New Roman" w:cs="Times New Roman"/>
          <w:bCs/>
          <w:lang w:val="en"/>
        </w:rPr>
        <w:lastRenderedPageBreak/>
        <w:t xml:space="preserve">Alston P (2018) Statement on </w:t>
      </w:r>
      <w:r w:rsidR="00376B30" w:rsidRPr="00331335">
        <w:rPr>
          <w:rFonts w:ascii="Times New Roman" w:eastAsia="Times New Roman" w:hAnsi="Times New Roman" w:cs="Times New Roman"/>
          <w:bCs/>
          <w:lang w:val="en"/>
        </w:rPr>
        <w:t>v</w:t>
      </w:r>
      <w:r w:rsidRPr="00331335">
        <w:rPr>
          <w:rFonts w:ascii="Times New Roman" w:eastAsia="Times New Roman" w:hAnsi="Times New Roman" w:cs="Times New Roman"/>
          <w:bCs/>
          <w:lang w:val="en"/>
        </w:rPr>
        <w:t xml:space="preserve">isit to the United Kingdom, by Professor Philip Alston, United Nations Special Rapporteur on extreme poverty and human rights’ </w:t>
      </w:r>
      <w:r w:rsidRPr="00331335">
        <w:rPr>
          <w:rFonts w:ascii="Times New Roman" w:hAnsi="Times New Roman" w:cs="Times New Roman"/>
          <w:lang w:val="en"/>
        </w:rPr>
        <w:t xml:space="preserve">[Last accessed 23 February 2023.] Available from URL: </w:t>
      </w:r>
      <w:r w:rsidRPr="00331335">
        <w:rPr>
          <w:rFonts w:ascii="Times New Roman" w:eastAsia="Times New Roman" w:hAnsi="Times New Roman" w:cs="Times New Roman"/>
          <w:bCs/>
          <w:lang w:val="en"/>
        </w:rPr>
        <w:t>https://www.ohchr.org/en/statements/2018/11/statement-visit-united-kingdom-professor-philip-alston-united-nations-special.</w:t>
      </w:r>
    </w:p>
    <w:p w14:paraId="56CF516D" w14:textId="77777777" w:rsidR="00BC123A" w:rsidRPr="00331335" w:rsidRDefault="00BC123A" w:rsidP="002A795D">
      <w:pPr>
        <w:spacing w:after="0" w:line="480" w:lineRule="auto"/>
        <w:jc w:val="both"/>
        <w:rPr>
          <w:rFonts w:ascii="Times New Roman" w:eastAsia="Times New Roman" w:hAnsi="Times New Roman" w:cs="Times New Roman"/>
          <w:bCs/>
          <w:lang w:val="en"/>
        </w:rPr>
      </w:pPr>
    </w:p>
    <w:p w14:paraId="6A73A1C1" w14:textId="77777777" w:rsidR="00BC123A" w:rsidRPr="00331335" w:rsidRDefault="00BC123A" w:rsidP="002A795D">
      <w:pPr>
        <w:spacing w:after="0" w:line="480" w:lineRule="auto"/>
        <w:jc w:val="both"/>
        <w:rPr>
          <w:rFonts w:ascii="Times New Roman" w:eastAsia="Times New Roman" w:hAnsi="Times New Roman" w:cs="Times New Roman"/>
          <w:bCs/>
          <w:lang w:val="en"/>
        </w:rPr>
      </w:pPr>
      <w:r w:rsidRPr="00331335">
        <w:rPr>
          <w:rFonts w:ascii="Times New Roman" w:eastAsia="Times New Roman" w:hAnsi="Times New Roman" w:cs="Times New Roman"/>
          <w:bCs/>
          <w:lang w:val="en"/>
        </w:rPr>
        <w:t xml:space="preserve">Andersen K (2020) Universal Credit, gender and unpaid childcare: Mothers’ accounts of the new welfare conditionality regime. </w:t>
      </w:r>
      <w:r w:rsidRPr="00331335">
        <w:rPr>
          <w:rFonts w:ascii="Times New Roman" w:eastAsia="Times New Roman" w:hAnsi="Times New Roman" w:cs="Times New Roman"/>
          <w:bCs/>
          <w:i/>
          <w:iCs/>
          <w:lang w:val="en"/>
        </w:rPr>
        <w:t>Critical Social Policy</w:t>
      </w:r>
      <w:r w:rsidRPr="00331335">
        <w:rPr>
          <w:rFonts w:ascii="Times New Roman" w:eastAsia="Times New Roman" w:hAnsi="Times New Roman" w:cs="Times New Roman"/>
          <w:bCs/>
          <w:lang w:val="en"/>
        </w:rPr>
        <w:t xml:space="preserve"> 40, 430–449.</w:t>
      </w:r>
    </w:p>
    <w:p w14:paraId="71115D2D" w14:textId="77777777" w:rsidR="00BC123A" w:rsidRPr="00331335" w:rsidRDefault="00BC123A" w:rsidP="002A795D">
      <w:pPr>
        <w:spacing w:after="0" w:line="480" w:lineRule="auto"/>
        <w:jc w:val="both"/>
        <w:rPr>
          <w:rFonts w:ascii="Times New Roman" w:eastAsia="Times New Roman" w:hAnsi="Times New Roman" w:cs="Times New Roman"/>
          <w:bCs/>
          <w:lang w:val="en"/>
        </w:rPr>
      </w:pPr>
    </w:p>
    <w:p w14:paraId="42306F0C" w14:textId="6F25D54F" w:rsidR="00BC123A" w:rsidRPr="00331335" w:rsidRDefault="00BC123A"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t xml:space="preserve">Benish A, Haber H, </w:t>
      </w:r>
      <w:proofErr w:type="spellStart"/>
      <w:r w:rsidRPr="00331335">
        <w:rPr>
          <w:rFonts w:ascii="Times New Roman" w:eastAsia="Times New Roman" w:hAnsi="Times New Roman" w:cs="Times New Roman"/>
          <w:lang w:val="en"/>
        </w:rPr>
        <w:t>Eliahou</w:t>
      </w:r>
      <w:proofErr w:type="spellEnd"/>
      <w:r w:rsidRPr="00331335">
        <w:rPr>
          <w:rFonts w:ascii="Times New Roman" w:eastAsia="Times New Roman" w:hAnsi="Times New Roman" w:cs="Times New Roman"/>
          <w:lang w:val="en"/>
        </w:rPr>
        <w:t xml:space="preserve"> R (2017) The </w:t>
      </w:r>
      <w:r w:rsidR="00376B30" w:rsidRPr="00331335">
        <w:rPr>
          <w:rFonts w:ascii="Times New Roman" w:eastAsia="Times New Roman" w:hAnsi="Times New Roman" w:cs="Times New Roman"/>
          <w:lang w:val="en"/>
        </w:rPr>
        <w:t>r</w:t>
      </w:r>
      <w:r w:rsidRPr="00331335">
        <w:rPr>
          <w:rFonts w:ascii="Times New Roman" w:eastAsia="Times New Roman" w:hAnsi="Times New Roman" w:cs="Times New Roman"/>
          <w:lang w:val="en"/>
        </w:rPr>
        <w:t xml:space="preserve">egulatory </w:t>
      </w:r>
      <w:r w:rsidR="00376B30" w:rsidRPr="00331335">
        <w:rPr>
          <w:rFonts w:ascii="Times New Roman" w:eastAsia="Times New Roman" w:hAnsi="Times New Roman" w:cs="Times New Roman"/>
          <w:lang w:val="en"/>
        </w:rPr>
        <w:t>w</w:t>
      </w:r>
      <w:r w:rsidRPr="00331335">
        <w:rPr>
          <w:rFonts w:ascii="Times New Roman" w:eastAsia="Times New Roman" w:hAnsi="Times New Roman" w:cs="Times New Roman"/>
          <w:lang w:val="en"/>
        </w:rPr>
        <w:t xml:space="preserve">elfare </w:t>
      </w:r>
      <w:r w:rsidR="00376B30"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tate in </w:t>
      </w:r>
      <w:r w:rsidR="00376B30" w:rsidRPr="00331335">
        <w:rPr>
          <w:rFonts w:ascii="Times New Roman" w:eastAsia="Times New Roman" w:hAnsi="Times New Roman" w:cs="Times New Roman"/>
          <w:lang w:val="en"/>
        </w:rPr>
        <w:t>p</w:t>
      </w:r>
      <w:r w:rsidRPr="00331335">
        <w:rPr>
          <w:rFonts w:ascii="Times New Roman" w:eastAsia="Times New Roman" w:hAnsi="Times New Roman" w:cs="Times New Roman"/>
          <w:lang w:val="en"/>
        </w:rPr>
        <w:t xml:space="preserve">ension </w:t>
      </w:r>
      <w:r w:rsidR="00376B30" w:rsidRPr="00331335">
        <w:rPr>
          <w:rFonts w:ascii="Times New Roman" w:eastAsia="Times New Roman" w:hAnsi="Times New Roman" w:cs="Times New Roman"/>
          <w:lang w:val="en"/>
        </w:rPr>
        <w:t>m</w:t>
      </w:r>
      <w:r w:rsidRPr="00331335">
        <w:rPr>
          <w:rFonts w:ascii="Times New Roman" w:eastAsia="Times New Roman" w:hAnsi="Times New Roman" w:cs="Times New Roman"/>
          <w:lang w:val="en"/>
        </w:rPr>
        <w:t xml:space="preserve">arkets: Mitigating </w:t>
      </w:r>
      <w:r w:rsidR="00376B30" w:rsidRPr="00331335">
        <w:rPr>
          <w:rFonts w:ascii="Times New Roman" w:eastAsia="Times New Roman" w:hAnsi="Times New Roman" w:cs="Times New Roman"/>
          <w:lang w:val="en"/>
        </w:rPr>
        <w:t>h</w:t>
      </w:r>
      <w:r w:rsidRPr="00331335">
        <w:rPr>
          <w:rFonts w:ascii="Times New Roman" w:eastAsia="Times New Roman" w:hAnsi="Times New Roman" w:cs="Times New Roman"/>
          <w:lang w:val="en"/>
        </w:rPr>
        <w:t xml:space="preserve">igh </w:t>
      </w:r>
      <w:r w:rsidR="00376B30" w:rsidRPr="00331335">
        <w:rPr>
          <w:rFonts w:ascii="Times New Roman" w:eastAsia="Times New Roman" w:hAnsi="Times New Roman" w:cs="Times New Roman"/>
          <w:lang w:val="en"/>
        </w:rPr>
        <w:t>c</w:t>
      </w:r>
      <w:r w:rsidRPr="00331335">
        <w:rPr>
          <w:rFonts w:ascii="Times New Roman" w:eastAsia="Times New Roman" w:hAnsi="Times New Roman" w:cs="Times New Roman"/>
          <w:lang w:val="en"/>
        </w:rPr>
        <w:t xml:space="preserve">harges for </w:t>
      </w:r>
      <w:r w:rsidR="00376B30" w:rsidRPr="00331335">
        <w:rPr>
          <w:rFonts w:ascii="Times New Roman" w:eastAsia="Times New Roman" w:hAnsi="Times New Roman" w:cs="Times New Roman"/>
          <w:lang w:val="en"/>
        </w:rPr>
        <w:t>l</w:t>
      </w:r>
      <w:r w:rsidRPr="00331335">
        <w:rPr>
          <w:rFonts w:ascii="Times New Roman" w:eastAsia="Times New Roman" w:hAnsi="Times New Roman" w:cs="Times New Roman"/>
          <w:lang w:val="en"/>
        </w:rPr>
        <w:t>ow-</w:t>
      </w:r>
      <w:r w:rsidR="00376B30" w:rsidRPr="00331335">
        <w:rPr>
          <w:rFonts w:ascii="Times New Roman" w:eastAsia="Times New Roman" w:hAnsi="Times New Roman" w:cs="Times New Roman"/>
          <w:lang w:val="en"/>
        </w:rPr>
        <w:t>i</w:t>
      </w:r>
      <w:r w:rsidRPr="00331335">
        <w:rPr>
          <w:rFonts w:ascii="Times New Roman" w:eastAsia="Times New Roman" w:hAnsi="Times New Roman" w:cs="Times New Roman"/>
          <w:lang w:val="en"/>
        </w:rPr>
        <w:t xml:space="preserve">ncome </w:t>
      </w:r>
      <w:r w:rsidR="00376B30" w:rsidRPr="00331335">
        <w:rPr>
          <w:rFonts w:ascii="Times New Roman" w:eastAsia="Times New Roman" w:hAnsi="Times New Roman" w:cs="Times New Roman"/>
          <w:lang w:val="en"/>
        </w:rPr>
        <w:t>s</w:t>
      </w:r>
      <w:r w:rsidRPr="00331335">
        <w:rPr>
          <w:rFonts w:ascii="Times New Roman" w:eastAsia="Times New Roman" w:hAnsi="Times New Roman" w:cs="Times New Roman"/>
          <w:lang w:val="en"/>
        </w:rPr>
        <w:t xml:space="preserve">avers in the United Kingdom and Israel. </w:t>
      </w:r>
      <w:r w:rsidRPr="00331335">
        <w:rPr>
          <w:rFonts w:ascii="Times New Roman" w:eastAsia="Times New Roman" w:hAnsi="Times New Roman" w:cs="Times New Roman"/>
          <w:i/>
          <w:iCs/>
          <w:lang w:val="en"/>
        </w:rPr>
        <w:t>Journal of Social Policy</w:t>
      </w:r>
      <w:r w:rsidRPr="00331335">
        <w:rPr>
          <w:rFonts w:ascii="Times New Roman" w:eastAsia="Times New Roman" w:hAnsi="Times New Roman" w:cs="Times New Roman"/>
          <w:lang w:val="en"/>
        </w:rPr>
        <w:t> 46, 313–330.</w:t>
      </w:r>
    </w:p>
    <w:p w14:paraId="5721082F" w14:textId="77777777" w:rsidR="00BC123A" w:rsidRPr="00331335" w:rsidRDefault="00BC123A" w:rsidP="002A795D">
      <w:pPr>
        <w:spacing w:after="0" w:line="480" w:lineRule="auto"/>
        <w:jc w:val="both"/>
        <w:rPr>
          <w:rFonts w:ascii="Times New Roman" w:eastAsia="Times New Roman" w:hAnsi="Times New Roman" w:cs="Times New Roman"/>
          <w:bCs/>
          <w:lang w:val="en"/>
        </w:rPr>
      </w:pPr>
    </w:p>
    <w:p w14:paraId="2943D156"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Benish A, Levi-Faur D (2020a) The expansion of regulation in welfare governance. </w:t>
      </w:r>
      <w:r w:rsidRPr="00331335">
        <w:rPr>
          <w:rFonts w:ascii="Times New Roman" w:hAnsi="Times New Roman" w:cs="Times New Roman"/>
          <w:i/>
          <w:iCs/>
          <w:lang w:val="en"/>
        </w:rPr>
        <w:t>The Annals of the American Academy of Political and Social Science</w:t>
      </w:r>
      <w:r w:rsidRPr="00331335">
        <w:rPr>
          <w:rFonts w:ascii="Times New Roman" w:hAnsi="Times New Roman" w:cs="Times New Roman"/>
          <w:lang w:val="en"/>
        </w:rPr>
        <w:t xml:space="preserve"> 691, 17–29.</w:t>
      </w:r>
    </w:p>
    <w:p w14:paraId="29C2970D" w14:textId="77777777" w:rsidR="00BC123A" w:rsidRPr="00331335" w:rsidRDefault="00BC123A" w:rsidP="002A795D">
      <w:pPr>
        <w:spacing w:after="0" w:line="480" w:lineRule="auto"/>
        <w:jc w:val="both"/>
        <w:rPr>
          <w:rFonts w:ascii="Times New Roman" w:hAnsi="Times New Roman" w:cs="Times New Roman"/>
          <w:lang w:val="en"/>
        </w:rPr>
      </w:pPr>
    </w:p>
    <w:p w14:paraId="29299A27" w14:textId="4E3C504F"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Benish A, Levi-Faur D (2020b) The </w:t>
      </w:r>
      <w:r w:rsidR="00376B30" w:rsidRPr="00331335">
        <w:rPr>
          <w:rFonts w:ascii="Times New Roman" w:hAnsi="Times New Roman" w:cs="Times New Roman"/>
          <w:lang w:val="en"/>
        </w:rPr>
        <w:t>r</w:t>
      </w:r>
      <w:r w:rsidRPr="00331335">
        <w:rPr>
          <w:rFonts w:ascii="Times New Roman" w:hAnsi="Times New Roman" w:cs="Times New Roman"/>
          <w:lang w:val="en"/>
        </w:rPr>
        <w:t xml:space="preserve">eassertion of the </w:t>
      </w:r>
      <w:r w:rsidR="00376B30" w:rsidRPr="00331335">
        <w:rPr>
          <w:rFonts w:ascii="Times New Roman" w:hAnsi="Times New Roman" w:cs="Times New Roman"/>
          <w:lang w:val="en"/>
        </w:rPr>
        <w:t>r</w:t>
      </w:r>
      <w:r w:rsidRPr="00331335">
        <w:rPr>
          <w:rFonts w:ascii="Times New Roman" w:hAnsi="Times New Roman" w:cs="Times New Roman"/>
          <w:lang w:val="en"/>
        </w:rPr>
        <w:t xml:space="preserve">egulatory </w:t>
      </w:r>
      <w:r w:rsidR="00376B30" w:rsidRPr="00331335">
        <w:rPr>
          <w:rFonts w:ascii="Times New Roman" w:hAnsi="Times New Roman" w:cs="Times New Roman"/>
          <w:lang w:val="en"/>
        </w:rPr>
        <w:t>w</w:t>
      </w:r>
      <w:r w:rsidRPr="00331335">
        <w:rPr>
          <w:rFonts w:ascii="Times New Roman" w:hAnsi="Times New Roman" w:cs="Times New Roman"/>
          <w:lang w:val="en"/>
        </w:rPr>
        <w:t xml:space="preserve">elfare </w:t>
      </w:r>
      <w:r w:rsidR="00376B30" w:rsidRPr="00331335">
        <w:rPr>
          <w:rFonts w:ascii="Times New Roman" w:hAnsi="Times New Roman" w:cs="Times New Roman"/>
          <w:lang w:val="en"/>
        </w:rPr>
        <w:t>s</w:t>
      </w:r>
      <w:r w:rsidRPr="00331335">
        <w:rPr>
          <w:rFonts w:ascii="Times New Roman" w:hAnsi="Times New Roman" w:cs="Times New Roman"/>
          <w:lang w:val="en"/>
        </w:rPr>
        <w:t xml:space="preserve">tate: A </w:t>
      </w:r>
      <w:r w:rsidR="00376B30" w:rsidRPr="00331335">
        <w:rPr>
          <w:rFonts w:ascii="Times New Roman" w:hAnsi="Times New Roman" w:cs="Times New Roman"/>
          <w:lang w:val="en"/>
        </w:rPr>
        <w:t>p</w:t>
      </w:r>
      <w:r w:rsidRPr="00331335">
        <w:rPr>
          <w:rFonts w:ascii="Times New Roman" w:hAnsi="Times New Roman" w:cs="Times New Roman"/>
          <w:lang w:val="en"/>
        </w:rPr>
        <w:t xml:space="preserve">reface. </w:t>
      </w:r>
      <w:r w:rsidRPr="00331335">
        <w:rPr>
          <w:rFonts w:ascii="Times New Roman" w:hAnsi="Times New Roman" w:cs="Times New Roman"/>
          <w:i/>
          <w:iCs/>
          <w:lang w:val="en"/>
        </w:rPr>
        <w:t>The Annals of the American Academy of Political and Social Science</w:t>
      </w:r>
      <w:r w:rsidRPr="00331335">
        <w:rPr>
          <w:rFonts w:ascii="Times New Roman" w:hAnsi="Times New Roman" w:cs="Times New Roman"/>
          <w:lang w:val="en"/>
        </w:rPr>
        <w:t xml:space="preserve"> 69, 7–16.</w:t>
      </w:r>
    </w:p>
    <w:p w14:paraId="3C0B8822" w14:textId="77777777" w:rsidR="00BC123A" w:rsidRPr="00331335" w:rsidRDefault="00BC123A" w:rsidP="002A795D">
      <w:pPr>
        <w:spacing w:after="0" w:line="480" w:lineRule="auto"/>
        <w:jc w:val="both"/>
        <w:rPr>
          <w:rFonts w:ascii="Times New Roman" w:hAnsi="Times New Roman" w:cs="Times New Roman"/>
          <w:lang w:val="en"/>
        </w:rPr>
      </w:pPr>
    </w:p>
    <w:p w14:paraId="21726283"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Briken K, Taylor P (2018) Fulfilling the ‘British way’: beyond constrained choice—Amazon workers' lived experiences of workfare. </w:t>
      </w:r>
      <w:r w:rsidRPr="00331335">
        <w:rPr>
          <w:rFonts w:ascii="Times New Roman" w:hAnsi="Times New Roman" w:cs="Times New Roman"/>
          <w:i/>
          <w:lang w:val="en"/>
        </w:rPr>
        <w:t>Industrial Relations Journal</w:t>
      </w:r>
      <w:r w:rsidRPr="00331335">
        <w:rPr>
          <w:rFonts w:ascii="Times New Roman" w:hAnsi="Times New Roman" w:cs="Times New Roman"/>
          <w:lang w:val="en"/>
        </w:rPr>
        <w:t xml:space="preserve"> 49, 438–458.</w:t>
      </w:r>
    </w:p>
    <w:p w14:paraId="3C39ED1E" w14:textId="77777777" w:rsidR="00BC123A" w:rsidRPr="00331335" w:rsidRDefault="00BC123A" w:rsidP="002A795D">
      <w:pPr>
        <w:spacing w:after="0" w:line="480" w:lineRule="auto"/>
        <w:jc w:val="both"/>
        <w:rPr>
          <w:rFonts w:ascii="Times New Roman" w:hAnsi="Times New Roman" w:cs="Times New Roman"/>
          <w:lang w:val="en"/>
        </w:rPr>
      </w:pPr>
    </w:p>
    <w:p w14:paraId="154A7437" w14:textId="085B01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lastRenderedPageBreak/>
        <w:t xml:space="preserve">Braithwaite J (1999) Accountability and </w:t>
      </w:r>
      <w:r w:rsidR="00376B30" w:rsidRPr="00331335">
        <w:rPr>
          <w:rFonts w:ascii="Times New Roman" w:hAnsi="Times New Roman" w:cs="Times New Roman"/>
          <w:lang w:val="en"/>
        </w:rPr>
        <w:t>g</w:t>
      </w:r>
      <w:r w:rsidRPr="00331335">
        <w:rPr>
          <w:rFonts w:ascii="Times New Roman" w:hAnsi="Times New Roman" w:cs="Times New Roman"/>
          <w:lang w:val="en"/>
        </w:rPr>
        <w:t xml:space="preserve">overnance under the </w:t>
      </w:r>
      <w:r w:rsidR="00376B30" w:rsidRPr="00331335">
        <w:rPr>
          <w:rFonts w:ascii="Times New Roman" w:hAnsi="Times New Roman" w:cs="Times New Roman"/>
          <w:lang w:val="en"/>
        </w:rPr>
        <w:t>n</w:t>
      </w:r>
      <w:r w:rsidRPr="00331335">
        <w:rPr>
          <w:rFonts w:ascii="Times New Roman" w:hAnsi="Times New Roman" w:cs="Times New Roman"/>
          <w:lang w:val="en"/>
        </w:rPr>
        <w:t xml:space="preserve">ew </w:t>
      </w:r>
      <w:r w:rsidR="00376B30" w:rsidRPr="00331335">
        <w:rPr>
          <w:rFonts w:ascii="Times New Roman" w:hAnsi="Times New Roman" w:cs="Times New Roman"/>
          <w:lang w:val="en"/>
        </w:rPr>
        <w:t>r</w:t>
      </w:r>
      <w:r w:rsidRPr="00331335">
        <w:rPr>
          <w:rFonts w:ascii="Times New Roman" w:hAnsi="Times New Roman" w:cs="Times New Roman"/>
          <w:lang w:val="en"/>
        </w:rPr>
        <w:t xml:space="preserve">egulatory </w:t>
      </w:r>
      <w:r w:rsidR="00376B30" w:rsidRPr="00331335">
        <w:rPr>
          <w:rFonts w:ascii="Times New Roman" w:hAnsi="Times New Roman" w:cs="Times New Roman"/>
          <w:lang w:val="en"/>
        </w:rPr>
        <w:t>s</w:t>
      </w:r>
      <w:r w:rsidRPr="00331335">
        <w:rPr>
          <w:rFonts w:ascii="Times New Roman" w:hAnsi="Times New Roman" w:cs="Times New Roman"/>
          <w:lang w:val="en"/>
        </w:rPr>
        <w:t xml:space="preserve">tate. </w:t>
      </w:r>
      <w:r w:rsidRPr="00331335">
        <w:rPr>
          <w:rFonts w:ascii="Times New Roman" w:hAnsi="Times New Roman" w:cs="Times New Roman"/>
          <w:i/>
          <w:lang w:val="en"/>
        </w:rPr>
        <w:t>Australian Journal of Public Administration</w:t>
      </w:r>
      <w:r w:rsidRPr="00331335">
        <w:rPr>
          <w:rFonts w:ascii="Times New Roman" w:hAnsi="Times New Roman" w:cs="Times New Roman"/>
          <w:lang w:val="en"/>
        </w:rPr>
        <w:t xml:space="preserve"> 58, 90–97.</w:t>
      </w:r>
    </w:p>
    <w:p w14:paraId="64590D10" w14:textId="77777777" w:rsidR="00BC123A" w:rsidRPr="00331335" w:rsidRDefault="00BC123A" w:rsidP="002A795D">
      <w:pPr>
        <w:spacing w:after="0" w:line="480" w:lineRule="auto"/>
        <w:jc w:val="both"/>
        <w:rPr>
          <w:rFonts w:ascii="Times New Roman" w:hAnsi="Times New Roman" w:cs="Times New Roman"/>
          <w:lang w:val="en"/>
        </w:rPr>
      </w:pPr>
    </w:p>
    <w:p w14:paraId="475709A9"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Brewer M, </w:t>
      </w:r>
      <w:proofErr w:type="spellStart"/>
      <w:r w:rsidRPr="00331335">
        <w:rPr>
          <w:rFonts w:ascii="Times New Roman" w:hAnsi="Times New Roman" w:cs="Times New Roman"/>
          <w:lang w:val="en"/>
        </w:rPr>
        <w:t>Handscomb</w:t>
      </w:r>
      <w:proofErr w:type="spellEnd"/>
      <w:r w:rsidRPr="00331335">
        <w:rPr>
          <w:rFonts w:ascii="Times New Roman" w:hAnsi="Times New Roman" w:cs="Times New Roman"/>
          <w:lang w:val="en"/>
        </w:rPr>
        <w:t xml:space="preserve"> K, and Try L (2021) </w:t>
      </w:r>
      <w:r w:rsidRPr="00331335">
        <w:rPr>
          <w:rFonts w:ascii="Times New Roman" w:hAnsi="Times New Roman" w:cs="Times New Roman"/>
          <w:i/>
          <w:lang w:val="en"/>
        </w:rPr>
        <w:t>Taper cut: Analysis of the Autumn Budget changes to Universal Credit</w:t>
      </w:r>
      <w:r w:rsidRPr="00331335">
        <w:rPr>
          <w:rFonts w:ascii="Times New Roman" w:hAnsi="Times New Roman" w:cs="Times New Roman"/>
          <w:lang w:val="en"/>
        </w:rPr>
        <w:t>. Resolution Foundation, London.</w:t>
      </w:r>
    </w:p>
    <w:p w14:paraId="711A72FB" w14:textId="77777777" w:rsidR="00BC123A" w:rsidRPr="00331335" w:rsidRDefault="00BC123A" w:rsidP="002A795D">
      <w:pPr>
        <w:spacing w:after="0" w:line="480" w:lineRule="auto"/>
        <w:jc w:val="both"/>
        <w:rPr>
          <w:rFonts w:ascii="Times New Roman" w:hAnsi="Times New Roman" w:cs="Times New Roman"/>
          <w:lang w:val="en"/>
        </w:rPr>
      </w:pPr>
    </w:p>
    <w:p w14:paraId="1EB9F82E"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Corfe S, Norman A, Shephard J (2021) </w:t>
      </w:r>
      <w:r w:rsidRPr="00331335">
        <w:rPr>
          <w:rFonts w:ascii="Times New Roman" w:hAnsi="Times New Roman" w:cs="Times New Roman"/>
          <w:i/>
          <w:lang w:val="en"/>
        </w:rPr>
        <w:t xml:space="preserve">Safe as Houses: Strengthening the UK’s Mortgage Safety Net. </w:t>
      </w:r>
      <w:r w:rsidRPr="00331335">
        <w:rPr>
          <w:rFonts w:ascii="Times New Roman" w:hAnsi="Times New Roman" w:cs="Times New Roman"/>
          <w:lang w:val="en"/>
        </w:rPr>
        <w:t xml:space="preserve">Social Market Foundation, London. </w:t>
      </w:r>
    </w:p>
    <w:p w14:paraId="5F72ACE3" w14:textId="77777777" w:rsidR="00BC123A" w:rsidRPr="00331335" w:rsidRDefault="00BC123A" w:rsidP="002A795D">
      <w:pPr>
        <w:spacing w:after="0" w:line="480" w:lineRule="auto"/>
        <w:jc w:val="both"/>
        <w:rPr>
          <w:rFonts w:ascii="Times New Roman" w:hAnsi="Times New Roman" w:cs="Times New Roman"/>
          <w:lang w:val="en"/>
        </w:rPr>
      </w:pPr>
    </w:p>
    <w:p w14:paraId="4D5F78CD"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Department for Work and Pensions (2011) </w:t>
      </w:r>
      <w:r w:rsidRPr="00331335">
        <w:rPr>
          <w:rFonts w:ascii="Times New Roman" w:hAnsi="Times New Roman" w:cs="Times New Roman"/>
          <w:i/>
          <w:iCs/>
          <w:lang w:val="en"/>
        </w:rPr>
        <w:t>Impact Assessment for the Household Benefit Cap.</w:t>
      </w:r>
      <w:r w:rsidRPr="00331335">
        <w:rPr>
          <w:rFonts w:ascii="Times New Roman" w:hAnsi="Times New Roman" w:cs="Times New Roman"/>
          <w:lang w:val="en"/>
        </w:rPr>
        <w:t xml:space="preserve"> Department for Work and Pensions, London.</w:t>
      </w:r>
    </w:p>
    <w:p w14:paraId="67341B91" w14:textId="77777777" w:rsidR="002547FF" w:rsidRPr="00331335" w:rsidRDefault="002547FF" w:rsidP="002A795D">
      <w:pPr>
        <w:spacing w:after="0" w:line="480" w:lineRule="auto"/>
        <w:jc w:val="both"/>
        <w:rPr>
          <w:rFonts w:ascii="Times New Roman" w:hAnsi="Times New Roman" w:cs="Times New Roman"/>
          <w:lang w:val="en"/>
        </w:rPr>
      </w:pPr>
    </w:p>
    <w:p w14:paraId="125F782E" w14:textId="77777777" w:rsidR="002547FF" w:rsidRPr="00331335" w:rsidRDefault="002547FF"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Department for Work and Pensions (2011) Welfare Reform Bill: restoring the welfare system to make work pay, Press Release [Last accessed 2 March 2023.] Available from URL: https://www.gov.uk/government/news/welfare-reform-bill-restoring-the-welfare-system-to-make-work-pay.</w:t>
      </w:r>
    </w:p>
    <w:p w14:paraId="6BF21C71" w14:textId="77777777" w:rsidR="003A14DC" w:rsidRPr="003A14DC" w:rsidRDefault="003A14DC" w:rsidP="003A14DC">
      <w:pPr>
        <w:spacing w:after="0" w:line="480" w:lineRule="auto"/>
        <w:jc w:val="both"/>
        <w:rPr>
          <w:rFonts w:ascii="Times New Roman" w:eastAsia="Times New Roman" w:hAnsi="Times New Roman" w:cs="Times New Roman"/>
          <w:lang w:val="en"/>
        </w:rPr>
      </w:pPr>
    </w:p>
    <w:p w14:paraId="423A0DB1" w14:textId="6BC633AC" w:rsidR="003A14DC" w:rsidRPr="003A14DC" w:rsidRDefault="003A14DC" w:rsidP="003A14DC">
      <w:pPr>
        <w:spacing w:after="0" w:line="480" w:lineRule="auto"/>
        <w:jc w:val="both"/>
        <w:rPr>
          <w:rFonts w:ascii="Times New Roman" w:eastAsia="Times New Roman" w:hAnsi="Times New Roman" w:cs="Times New Roman"/>
          <w:lang w:val="en"/>
        </w:rPr>
      </w:pPr>
      <w:r w:rsidRPr="003A14DC">
        <w:rPr>
          <w:rFonts w:ascii="Times New Roman" w:eastAsia="Times New Roman" w:hAnsi="Times New Roman" w:cs="Times New Roman"/>
          <w:lang w:val="en"/>
        </w:rPr>
        <w:t>Department for Work and Pensions (2012</w:t>
      </w:r>
      <w:r w:rsidRPr="00331335">
        <w:rPr>
          <w:rFonts w:ascii="Times New Roman" w:eastAsia="Times New Roman" w:hAnsi="Times New Roman" w:cs="Times New Roman"/>
          <w:lang w:val="en"/>
        </w:rPr>
        <w:t>a</w:t>
      </w:r>
      <w:r w:rsidRPr="003A14DC">
        <w:rPr>
          <w:rFonts w:ascii="Times New Roman" w:eastAsia="Times New Roman" w:hAnsi="Times New Roman" w:cs="Times New Roman"/>
          <w:lang w:val="en"/>
        </w:rPr>
        <w:t xml:space="preserve">) </w:t>
      </w:r>
      <w:r w:rsidRPr="003A14DC">
        <w:rPr>
          <w:rFonts w:ascii="Times New Roman" w:eastAsia="Times New Roman" w:hAnsi="Times New Roman" w:cs="Times New Roman"/>
          <w:i/>
          <w:iCs/>
          <w:lang w:val="en"/>
        </w:rPr>
        <w:t>Digital Strategy</w:t>
      </w:r>
      <w:r w:rsidRPr="003A14DC">
        <w:rPr>
          <w:rFonts w:ascii="Times New Roman" w:eastAsia="Times New Roman" w:hAnsi="Times New Roman" w:cs="Times New Roman"/>
          <w:lang w:val="en"/>
        </w:rPr>
        <w:t xml:space="preserve">. Department for Work and Pensions, London. </w:t>
      </w:r>
    </w:p>
    <w:p w14:paraId="3F0D2A75" w14:textId="77777777" w:rsidR="003A14DC" w:rsidRPr="00331335" w:rsidRDefault="003A14DC" w:rsidP="002A795D">
      <w:pPr>
        <w:spacing w:after="0" w:line="480" w:lineRule="auto"/>
        <w:jc w:val="both"/>
        <w:rPr>
          <w:rFonts w:ascii="Times New Roman" w:hAnsi="Times New Roman" w:cs="Times New Roman"/>
          <w:lang w:val="en"/>
        </w:rPr>
      </w:pPr>
    </w:p>
    <w:p w14:paraId="644F2483" w14:textId="2DB9418D" w:rsidR="007D78F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Department for Work and Pensions (2012</w:t>
      </w:r>
      <w:r w:rsidR="003A14DC" w:rsidRPr="00331335">
        <w:rPr>
          <w:rFonts w:ascii="Times New Roman" w:hAnsi="Times New Roman" w:cs="Times New Roman"/>
          <w:lang w:val="en"/>
        </w:rPr>
        <w:t>b</w:t>
      </w:r>
      <w:r w:rsidRPr="00331335">
        <w:rPr>
          <w:rFonts w:ascii="Times New Roman" w:hAnsi="Times New Roman" w:cs="Times New Roman"/>
          <w:lang w:val="en"/>
        </w:rPr>
        <w:t xml:space="preserve">) </w:t>
      </w:r>
      <w:r w:rsidRPr="00331335">
        <w:rPr>
          <w:rFonts w:ascii="Times New Roman" w:hAnsi="Times New Roman" w:cs="Times New Roman"/>
          <w:i/>
          <w:iCs/>
          <w:lang w:val="en"/>
        </w:rPr>
        <w:t>Impact Assessment for the Household Benefit Cap.</w:t>
      </w:r>
      <w:r w:rsidRPr="00331335">
        <w:rPr>
          <w:rFonts w:ascii="Times New Roman" w:hAnsi="Times New Roman" w:cs="Times New Roman"/>
          <w:lang w:val="en"/>
        </w:rPr>
        <w:t xml:space="preserve"> Department for Work and Pensions,</w:t>
      </w:r>
      <w:r w:rsidRPr="00331335">
        <w:rPr>
          <w:rFonts w:ascii="Times New Roman" w:hAnsi="Times New Roman" w:cs="Times New Roman"/>
        </w:rPr>
        <w:t xml:space="preserve"> </w:t>
      </w:r>
      <w:r w:rsidRPr="00331335">
        <w:rPr>
          <w:rFonts w:ascii="Times New Roman" w:hAnsi="Times New Roman" w:cs="Times New Roman"/>
          <w:lang w:val="en"/>
        </w:rPr>
        <w:t>London.</w:t>
      </w:r>
    </w:p>
    <w:p w14:paraId="5610E78B" w14:textId="77777777" w:rsidR="007D78FA" w:rsidRPr="00331335" w:rsidRDefault="007D78FA" w:rsidP="002A795D">
      <w:pPr>
        <w:spacing w:after="0" w:line="480" w:lineRule="auto"/>
        <w:jc w:val="both"/>
        <w:rPr>
          <w:rFonts w:ascii="Times New Roman" w:hAnsi="Times New Roman" w:cs="Times New Roman"/>
          <w:lang w:val="en"/>
        </w:rPr>
      </w:pPr>
    </w:p>
    <w:p w14:paraId="259D40C0" w14:textId="06A91A79" w:rsidR="0055003B" w:rsidRPr="00331335" w:rsidRDefault="00976EE8"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Department for Work and Pensions (2014) </w:t>
      </w:r>
      <w:r w:rsidRPr="00331335">
        <w:rPr>
          <w:rFonts w:ascii="Times New Roman" w:hAnsi="Times New Roman" w:cs="Times New Roman"/>
          <w:i/>
          <w:iCs/>
          <w:lang w:val="en"/>
        </w:rPr>
        <w:t>Universal Credit at Work</w:t>
      </w:r>
      <w:r w:rsidR="007D78FA" w:rsidRPr="00331335">
        <w:rPr>
          <w:rFonts w:ascii="Times New Roman" w:hAnsi="Times New Roman" w:cs="Times New Roman"/>
          <w:i/>
          <w:iCs/>
          <w:lang w:val="en"/>
        </w:rPr>
        <w:t>.</w:t>
      </w:r>
      <w:r w:rsidR="007D78FA" w:rsidRPr="00331335">
        <w:rPr>
          <w:rFonts w:ascii="Times New Roman" w:hAnsi="Times New Roman" w:cs="Times New Roman"/>
          <w:lang w:val="en"/>
        </w:rPr>
        <w:t xml:space="preserve"> Department for Work and Pensions</w:t>
      </w:r>
      <w:r w:rsidR="00A53166" w:rsidRPr="00331335">
        <w:rPr>
          <w:rFonts w:ascii="Times New Roman" w:hAnsi="Times New Roman" w:cs="Times New Roman"/>
          <w:lang w:val="en"/>
        </w:rPr>
        <w:t>, London</w:t>
      </w:r>
      <w:r w:rsidR="007D78FA" w:rsidRPr="00331335">
        <w:rPr>
          <w:rFonts w:ascii="Times New Roman" w:hAnsi="Times New Roman" w:cs="Times New Roman"/>
          <w:lang w:val="en"/>
        </w:rPr>
        <w:t>.</w:t>
      </w:r>
    </w:p>
    <w:p w14:paraId="567BE59F" w14:textId="77777777" w:rsidR="00976EE8" w:rsidRPr="00331335" w:rsidRDefault="00976EE8" w:rsidP="002A795D">
      <w:pPr>
        <w:spacing w:after="0" w:line="480" w:lineRule="auto"/>
        <w:jc w:val="both"/>
        <w:rPr>
          <w:rFonts w:ascii="Times New Roman" w:eastAsia="Times New Roman" w:hAnsi="Times New Roman" w:cs="Times New Roman"/>
          <w:lang w:val="en"/>
        </w:rPr>
      </w:pPr>
    </w:p>
    <w:p w14:paraId="1CC9BC13" w14:textId="6831C9AB" w:rsidR="0055003B" w:rsidRPr="00331335" w:rsidRDefault="0055003B"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Department for Work and Pensions (2015) </w:t>
      </w:r>
      <w:r w:rsidRPr="00331335">
        <w:rPr>
          <w:rFonts w:ascii="Times New Roman" w:hAnsi="Times New Roman" w:cs="Times New Roman"/>
          <w:i/>
          <w:iCs/>
          <w:lang w:val="en"/>
        </w:rPr>
        <w:t>Universal Credit at Work</w:t>
      </w:r>
      <w:r w:rsidR="00A53166" w:rsidRPr="00331335">
        <w:rPr>
          <w:rFonts w:ascii="Times New Roman" w:hAnsi="Times New Roman" w:cs="Times New Roman"/>
          <w:lang w:val="en"/>
        </w:rPr>
        <w:t>.</w:t>
      </w:r>
      <w:r w:rsidRPr="00331335">
        <w:rPr>
          <w:rFonts w:ascii="Times New Roman" w:hAnsi="Times New Roman" w:cs="Times New Roman"/>
          <w:lang w:val="en"/>
        </w:rPr>
        <w:t xml:space="preserve"> Department for Work and Pensions</w:t>
      </w:r>
      <w:r w:rsidR="00A53166" w:rsidRPr="00331335">
        <w:rPr>
          <w:rFonts w:ascii="Times New Roman" w:hAnsi="Times New Roman" w:cs="Times New Roman"/>
          <w:lang w:val="en"/>
        </w:rPr>
        <w:t>, London.</w:t>
      </w:r>
    </w:p>
    <w:p w14:paraId="2C3471A7" w14:textId="77777777" w:rsidR="00BC123A" w:rsidRPr="00331335" w:rsidRDefault="00BC123A" w:rsidP="002A795D">
      <w:pPr>
        <w:spacing w:after="0" w:line="480" w:lineRule="auto"/>
        <w:jc w:val="both"/>
        <w:rPr>
          <w:rFonts w:ascii="Times New Roman" w:hAnsi="Times New Roman" w:cs="Times New Roman"/>
          <w:lang w:val="en"/>
        </w:rPr>
      </w:pPr>
    </w:p>
    <w:p w14:paraId="72F8D18E" w14:textId="3DF8473B" w:rsidR="00BC123A" w:rsidRPr="00331335" w:rsidRDefault="00BC123A" w:rsidP="002A795D">
      <w:pPr>
        <w:spacing w:after="0" w:line="480" w:lineRule="auto"/>
        <w:jc w:val="both"/>
        <w:rPr>
          <w:rFonts w:ascii="Times New Roman" w:hAnsi="Times New Roman" w:cs="Times New Roman"/>
          <w:lang w:val="en"/>
        </w:rPr>
      </w:pPr>
      <w:bookmarkStart w:id="12" w:name="_Hlk104891640"/>
      <w:r w:rsidRPr="00331335">
        <w:rPr>
          <w:rFonts w:ascii="Times New Roman" w:hAnsi="Times New Roman" w:cs="Times New Roman"/>
          <w:lang w:val="en"/>
        </w:rPr>
        <w:t xml:space="preserve">Department for Work and Pensions (2017) </w:t>
      </w:r>
      <w:r w:rsidRPr="00331335">
        <w:rPr>
          <w:rFonts w:ascii="Times New Roman" w:hAnsi="Times New Roman" w:cs="Times New Roman"/>
          <w:i/>
          <w:iCs/>
          <w:lang w:val="en"/>
        </w:rPr>
        <w:t>Improving Lives: The Future of Work, Health and Disability</w:t>
      </w:r>
      <w:r w:rsidRPr="00331335">
        <w:rPr>
          <w:rFonts w:ascii="Times New Roman" w:hAnsi="Times New Roman" w:cs="Times New Roman"/>
          <w:lang w:val="en"/>
        </w:rPr>
        <w:t xml:space="preserve">. Department for Work and Pensions, </w:t>
      </w:r>
      <w:bookmarkEnd w:id="12"/>
      <w:r w:rsidRPr="00331335">
        <w:rPr>
          <w:rFonts w:ascii="Times New Roman" w:hAnsi="Times New Roman" w:cs="Times New Roman"/>
          <w:lang w:val="en"/>
        </w:rPr>
        <w:t>London.</w:t>
      </w:r>
    </w:p>
    <w:p w14:paraId="4E8C3623" w14:textId="77777777" w:rsidR="00BC123A" w:rsidRPr="00331335" w:rsidRDefault="00BC123A" w:rsidP="002A795D">
      <w:pPr>
        <w:spacing w:after="0" w:line="480" w:lineRule="auto"/>
        <w:jc w:val="both"/>
        <w:rPr>
          <w:rFonts w:ascii="Times New Roman" w:hAnsi="Times New Roman" w:cs="Times New Roman"/>
          <w:lang w:val="en"/>
        </w:rPr>
      </w:pPr>
    </w:p>
    <w:p w14:paraId="7405B8CD" w14:textId="5F21EFA0" w:rsidR="00BC123A" w:rsidRPr="00331335" w:rsidRDefault="00BC123A" w:rsidP="002A795D">
      <w:pPr>
        <w:spacing w:after="0" w:line="480" w:lineRule="auto"/>
        <w:jc w:val="both"/>
        <w:rPr>
          <w:rFonts w:ascii="Times New Roman" w:hAnsi="Times New Roman" w:cs="Times New Roman"/>
          <w:lang w:val="en"/>
        </w:rPr>
      </w:pPr>
      <w:bookmarkStart w:id="13" w:name="_Hlk128666021"/>
      <w:r w:rsidRPr="00331335">
        <w:rPr>
          <w:rFonts w:ascii="Times New Roman" w:hAnsi="Times New Roman" w:cs="Times New Roman"/>
          <w:lang w:val="en"/>
        </w:rPr>
        <w:t xml:space="preserve">Department for Work and Pensions (2022a) </w:t>
      </w:r>
      <w:bookmarkEnd w:id="13"/>
      <w:r w:rsidRPr="00331335">
        <w:rPr>
          <w:rFonts w:ascii="Times New Roman" w:hAnsi="Times New Roman" w:cs="Times New Roman"/>
          <w:i/>
          <w:lang w:val="en"/>
        </w:rPr>
        <w:t>DWP benefits statistics: February 2022</w:t>
      </w:r>
      <w:r w:rsidRPr="00331335">
        <w:rPr>
          <w:rFonts w:ascii="Times New Roman" w:hAnsi="Times New Roman" w:cs="Times New Roman"/>
          <w:lang w:val="en"/>
        </w:rPr>
        <w:t xml:space="preserve">, Department for Work and Pensions, London </w:t>
      </w:r>
      <w:bookmarkStart w:id="14" w:name="_Hlk128665988"/>
      <w:bookmarkStart w:id="15" w:name="_Hlk128036184"/>
      <w:bookmarkStart w:id="16" w:name="_Hlk128037398"/>
      <w:r w:rsidRPr="00331335">
        <w:rPr>
          <w:rFonts w:ascii="Times New Roman" w:hAnsi="Times New Roman" w:cs="Times New Roman"/>
          <w:lang w:val="en"/>
        </w:rPr>
        <w:t xml:space="preserve">[Last accessed 12 April 2022.] Available from URL: </w:t>
      </w:r>
      <w:bookmarkEnd w:id="14"/>
      <w:r w:rsidRPr="00331335">
        <w:rPr>
          <w:rFonts w:ascii="Times New Roman" w:hAnsi="Times New Roman" w:cs="Times New Roman"/>
          <w:lang w:val="en"/>
        </w:rPr>
        <w:t xml:space="preserve">https://www.gov.uk/government/statistics/dwp-benefits-statistics-february-2022/dwp-benefits-statistics-february-2022 </w:t>
      </w:r>
      <w:bookmarkEnd w:id="15"/>
    </w:p>
    <w:bookmarkEnd w:id="16"/>
    <w:p w14:paraId="1A8F7361" w14:textId="786E2662" w:rsidR="00BC123A" w:rsidRPr="00331335" w:rsidRDefault="00BC123A" w:rsidP="002A795D">
      <w:pPr>
        <w:spacing w:after="0" w:line="480" w:lineRule="auto"/>
        <w:jc w:val="both"/>
        <w:rPr>
          <w:rFonts w:ascii="Times New Roman" w:hAnsi="Times New Roman" w:cs="Times New Roman"/>
          <w:lang w:val="en"/>
        </w:rPr>
      </w:pPr>
    </w:p>
    <w:p w14:paraId="08591583" w14:textId="3487289E" w:rsidR="00730D57" w:rsidRPr="00331335" w:rsidRDefault="00730D57" w:rsidP="002A795D">
      <w:pPr>
        <w:spacing w:after="0" w:line="480" w:lineRule="auto"/>
        <w:jc w:val="both"/>
        <w:rPr>
          <w:rFonts w:ascii="Times New Roman" w:hAnsi="Times New Roman" w:cs="Times New Roman"/>
          <w:lang w:val="en"/>
        </w:rPr>
      </w:pPr>
      <w:bookmarkStart w:id="17" w:name="_Hlk104902173"/>
      <w:r w:rsidRPr="00331335">
        <w:rPr>
          <w:rFonts w:ascii="Times New Roman" w:hAnsi="Times New Roman" w:cs="Times New Roman"/>
          <w:lang w:val="en"/>
        </w:rPr>
        <w:t xml:space="preserve">Department for Work and Pensions (2022b) </w:t>
      </w:r>
      <w:r w:rsidRPr="00331335">
        <w:rPr>
          <w:rFonts w:ascii="Times New Roman" w:hAnsi="Times New Roman" w:cs="Times New Roman"/>
          <w:i/>
          <w:lang w:val="en"/>
        </w:rPr>
        <w:t>Benefit and pension rates 2022 to 2023</w:t>
      </w:r>
      <w:bookmarkEnd w:id="17"/>
      <w:r w:rsidR="00AE55DF" w:rsidRPr="00331335">
        <w:rPr>
          <w:rFonts w:ascii="Times New Roman" w:hAnsi="Times New Roman" w:cs="Times New Roman"/>
          <w:i/>
          <w:lang w:val="en"/>
        </w:rPr>
        <w:t>,</w:t>
      </w:r>
      <w:r w:rsidRPr="00331335">
        <w:rPr>
          <w:rFonts w:ascii="Times New Roman" w:hAnsi="Times New Roman" w:cs="Times New Roman"/>
          <w:lang w:val="en"/>
        </w:rPr>
        <w:t xml:space="preserve"> D</w:t>
      </w:r>
      <w:r w:rsidR="00AE55DF" w:rsidRPr="00331335">
        <w:rPr>
          <w:rFonts w:ascii="Times New Roman" w:hAnsi="Times New Roman" w:cs="Times New Roman"/>
          <w:lang w:val="en"/>
        </w:rPr>
        <w:t xml:space="preserve">epartment for Work and Pensions, London [Last accessed 12 April 2022.] Available from URL: </w:t>
      </w:r>
      <w:hyperlink r:id="rId9" w:history="1">
        <w:r w:rsidRPr="00331335">
          <w:rPr>
            <w:rFonts w:ascii="Times New Roman" w:hAnsi="Times New Roman" w:cs="Times New Roman"/>
          </w:rPr>
          <w:t>https://www.gov.uk/government/publications/benefit-and-pension-rates-2022-to-2023/proposed-benefit-and-pension-rates-2022-to-2023</w:t>
        </w:r>
      </w:hyperlink>
      <w:r w:rsidRPr="00331335">
        <w:rPr>
          <w:rFonts w:ascii="Times New Roman" w:hAnsi="Times New Roman" w:cs="Times New Roman"/>
          <w:lang w:val="en"/>
        </w:rPr>
        <w:t xml:space="preserve"> </w:t>
      </w:r>
    </w:p>
    <w:p w14:paraId="100B3943" w14:textId="77777777" w:rsidR="00730D57" w:rsidRPr="00331335" w:rsidRDefault="00730D57" w:rsidP="002A795D">
      <w:pPr>
        <w:spacing w:after="0" w:line="480" w:lineRule="auto"/>
        <w:jc w:val="both"/>
        <w:rPr>
          <w:rFonts w:ascii="Times New Roman" w:hAnsi="Times New Roman" w:cs="Times New Roman"/>
          <w:lang w:val="en"/>
        </w:rPr>
      </w:pPr>
    </w:p>
    <w:p w14:paraId="0C4A2117" w14:textId="61034FDB"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Department for Work and Pensions (2022c), ‘Access to Work assessments – provider guidance, Chapter 5: Provider Referrals and Payment System (</w:t>
      </w:r>
      <w:proofErr w:type="spellStart"/>
      <w:r w:rsidRPr="00331335">
        <w:rPr>
          <w:rFonts w:ascii="Times New Roman" w:hAnsi="Times New Roman" w:cs="Times New Roman"/>
          <w:lang w:val="en"/>
        </w:rPr>
        <w:t>PraP</w:t>
      </w:r>
      <w:proofErr w:type="spellEnd"/>
      <w:r w:rsidRPr="00331335">
        <w:rPr>
          <w:rFonts w:ascii="Times New Roman" w:hAnsi="Times New Roman" w:cs="Times New Roman"/>
          <w:lang w:val="en"/>
        </w:rPr>
        <w:t xml:space="preserve">)’, Department for Work and Pensions, </w:t>
      </w:r>
      <w:bookmarkStart w:id="18" w:name="_Hlk128036505"/>
      <w:r w:rsidRPr="00331335">
        <w:rPr>
          <w:rFonts w:ascii="Times New Roman" w:hAnsi="Times New Roman" w:cs="Times New Roman"/>
          <w:lang w:val="en"/>
        </w:rPr>
        <w:t>London [Last accessed 31 May 2022.] Available from URL:</w:t>
      </w:r>
      <w:bookmarkEnd w:id="18"/>
      <w:r w:rsidRPr="00331335">
        <w:rPr>
          <w:rFonts w:ascii="Times New Roman" w:hAnsi="Times New Roman" w:cs="Times New Roman"/>
          <w:lang w:val="en"/>
        </w:rPr>
        <w:t xml:space="preserve"> https://www.gov.uk/government/publications/access-to-work-holistic-assessments-provider-guidance/chapter-5-provider-referrals-and-payment-system-prap#:~:text=The%20Provider%20Referrals%20and%20Payments,from%20DWP%20for%20these%20customers </w:t>
      </w:r>
    </w:p>
    <w:p w14:paraId="12E42276" w14:textId="77777777" w:rsidR="00BC123A" w:rsidRPr="00331335" w:rsidRDefault="00BC123A" w:rsidP="002A795D">
      <w:pPr>
        <w:spacing w:after="0" w:line="480" w:lineRule="auto"/>
        <w:jc w:val="both"/>
        <w:rPr>
          <w:rFonts w:ascii="Times New Roman" w:hAnsi="Times New Roman" w:cs="Times New Roman"/>
          <w:lang w:val="en"/>
        </w:rPr>
      </w:pPr>
    </w:p>
    <w:p w14:paraId="550AB7B2" w14:textId="1929F2D3" w:rsidR="00BC123A" w:rsidRPr="00331335" w:rsidRDefault="00BC123A" w:rsidP="002A795D">
      <w:pPr>
        <w:spacing w:after="0" w:line="480" w:lineRule="auto"/>
        <w:jc w:val="both"/>
        <w:rPr>
          <w:rFonts w:ascii="Times New Roman" w:hAnsi="Times New Roman" w:cs="Times New Roman"/>
        </w:rPr>
      </w:pPr>
      <w:r w:rsidRPr="00331335">
        <w:rPr>
          <w:rFonts w:ascii="Times New Roman" w:hAnsi="Times New Roman" w:cs="Times New Roman"/>
        </w:rPr>
        <w:lastRenderedPageBreak/>
        <w:t xml:space="preserve">Dencik L (2021) The </w:t>
      </w:r>
      <w:proofErr w:type="spellStart"/>
      <w:r w:rsidR="00376B30" w:rsidRPr="00331335">
        <w:rPr>
          <w:rFonts w:ascii="Times New Roman" w:hAnsi="Times New Roman" w:cs="Times New Roman"/>
        </w:rPr>
        <w:t>d</w:t>
      </w:r>
      <w:r w:rsidRPr="00331335">
        <w:rPr>
          <w:rFonts w:ascii="Times New Roman" w:hAnsi="Times New Roman" w:cs="Times New Roman"/>
        </w:rPr>
        <w:t>atafied</w:t>
      </w:r>
      <w:proofErr w:type="spellEnd"/>
      <w:r w:rsidRPr="00331335">
        <w:rPr>
          <w:rFonts w:ascii="Times New Roman" w:hAnsi="Times New Roman" w:cs="Times New Roman"/>
        </w:rPr>
        <w:t xml:space="preserve"> </w:t>
      </w:r>
      <w:r w:rsidR="00376B30" w:rsidRPr="00331335">
        <w:rPr>
          <w:rFonts w:ascii="Times New Roman" w:hAnsi="Times New Roman" w:cs="Times New Roman"/>
        </w:rPr>
        <w:t>w</w:t>
      </w:r>
      <w:r w:rsidRPr="00331335">
        <w:rPr>
          <w:rFonts w:ascii="Times New Roman" w:hAnsi="Times New Roman" w:cs="Times New Roman"/>
        </w:rPr>
        <w:t xml:space="preserve">elfare </w:t>
      </w:r>
      <w:r w:rsidR="00376B30" w:rsidRPr="00331335">
        <w:rPr>
          <w:rFonts w:ascii="Times New Roman" w:hAnsi="Times New Roman" w:cs="Times New Roman"/>
        </w:rPr>
        <w:t>s</w:t>
      </w:r>
      <w:r w:rsidRPr="00331335">
        <w:rPr>
          <w:rFonts w:ascii="Times New Roman" w:hAnsi="Times New Roman" w:cs="Times New Roman"/>
        </w:rPr>
        <w:t xml:space="preserve">tate: A </w:t>
      </w:r>
      <w:r w:rsidR="00376B30" w:rsidRPr="00331335">
        <w:rPr>
          <w:rFonts w:ascii="Times New Roman" w:hAnsi="Times New Roman" w:cs="Times New Roman"/>
        </w:rPr>
        <w:t>p</w:t>
      </w:r>
      <w:r w:rsidRPr="00331335">
        <w:rPr>
          <w:rFonts w:ascii="Times New Roman" w:hAnsi="Times New Roman" w:cs="Times New Roman"/>
        </w:rPr>
        <w:t xml:space="preserve">erspective from the UK. In Hepp A, Jarke J, Kramp, L (eds) </w:t>
      </w:r>
      <w:r w:rsidRPr="00331335">
        <w:rPr>
          <w:rFonts w:ascii="Times New Roman" w:hAnsi="Times New Roman" w:cs="Times New Roman"/>
          <w:i/>
          <w:iCs/>
        </w:rPr>
        <w:t>The Ambivalences of Data Power: New Perspectives in Critical Data Studies</w:t>
      </w:r>
      <w:r w:rsidRPr="00331335">
        <w:rPr>
          <w:rFonts w:ascii="Times New Roman" w:hAnsi="Times New Roman" w:cs="Times New Roman"/>
        </w:rPr>
        <w:t xml:space="preserve">, pp. 145–166.  Palgrave Macmillan, London. </w:t>
      </w:r>
    </w:p>
    <w:p w14:paraId="173615A9" w14:textId="77777777" w:rsidR="00BC123A" w:rsidRPr="00331335" w:rsidRDefault="00BC123A" w:rsidP="002A795D">
      <w:pPr>
        <w:spacing w:after="0" w:line="480" w:lineRule="auto"/>
        <w:jc w:val="both"/>
        <w:rPr>
          <w:rFonts w:ascii="Times New Roman" w:hAnsi="Times New Roman" w:cs="Times New Roman"/>
        </w:rPr>
      </w:pPr>
    </w:p>
    <w:p w14:paraId="10E9C0C0" w14:textId="56F9D226" w:rsidR="00BC123A" w:rsidRPr="00331335" w:rsidRDefault="00BC123A" w:rsidP="002A795D">
      <w:pPr>
        <w:spacing w:after="0" w:line="480" w:lineRule="auto"/>
        <w:jc w:val="both"/>
        <w:rPr>
          <w:rFonts w:ascii="Times New Roman" w:hAnsi="Times New Roman" w:cs="Times New Roman"/>
        </w:rPr>
      </w:pPr>
      <w:r w:rsidRPr="00331335">
        <w:rPr>
          <w:rFonts w:ascii="Times New Roman" w:hAnsi="Times New Roman" w:cs="Times New Roman"/>
        </w:rPr>
        <w:t xml:space="preserve">Dwyer P (2018) Punitive and ineffective: benefit sanctions within social security. </w:t>
      </w:r>
      <w:r w:rsidRPr="00331335">
        <w:rPr>
          <w:rFonts w:ascii="Times New Roman" w:hAnsi="Times New Roman" w:cs="Times New Roman"/>
          <w:i/>
        </w:rPr>
        <w:t>Journal of Social Security Law</w:t>
      </w:r>
      <w:r w:rsidRPr="00331335">
        <w:rPr>
          <w:rFonts w:ascii="Times New Roman" w:hAnsi="Times New Roman" w:cs="Times New Roman"/>
        </w:rPr>
        <w:t xml:space="preserve"> 142</w:t>
      </w:r>
      <w:r w:rsidR="002547FF" w:rsidRPr="00331335">
        <w:rPr>
          <w:rFonts w:ascii="Times New Roman" w:hAnsi="Times New Roman" w:cs="Times New Roman"/>
        </w:rPr>
        <w:t>–</w:t>
      </w:r>
      <w:r w:rsidRPr="00331335">
        <w:rPr>
          <w:rFonts w:ascii="Times New Roman" w:hAnsi="Times New Roman" w:cs="Times New Roman"/>
        </w:rPr>
        <w:t>157</w:t>
      </w:r>
    </w:p>
    <w:p w14:paraId="72943CBF" w14:textId="77777777" w:rsidR="00BC123A" w:rsidRPr="00331335" w:rsidRDefault="00BC123A" w:rsidP="002A795D">
      <w:pPr>
        <w:spacing w:after="0" w:line="480" w:lineRule="auto"/>
        <w:jc w:val="both"/>
        <w:rPr>
          <w:rFonts w:ascii="Times New Roman" w:hAnsi="Times New Roman" w:cs="Times New Roman"/>
          <w:lang w:val="en"/>
        </w:rPr>
      </w:pPr>
    </w:p>
    <w:p w14:paraId="3BEB51AA"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Dwyer P, Scullion L, Jones K, McNeill, J, Stewart AB (2020) Work, welfare, and wellbeing: The impacts of welfare conditionality on people with mental health impairments in the UK. </w:t>
      </w:r>
      <w:r w:rsidRPr="00331335">
        <w:rPr>
          <w:rFonts w:ascii="Times New Roman" w:hAnsi="Times New Roman" w:cs="Times New Roman"/>
          <w:i/>
          <w:lang w:val="en"/>
        </w:rPr>
        <w:t>Social Policy &amp; Administration</w:t>
      </w:r>
      <w:r w:rsidRPr="00331335">
        <w:rPr>
          <w:rFonts w:ascii="Times New Roman" w:hAnsi="Times New Roman" w:cs="Times New Roman"/>
          <w:lang w:val="en"/>
        </w:rPr>
        <w:t xml:space="preserve"> 54, 311–326.</w:t>
      </w:r>
    </w:p>
    <w:p w14:paraId="4DA8BE59" w14:textId="77777777" w:rsidR="00BC123A" w:rsidRPr="00331335" w:rsidRDefault="00BC123A" w:rsidP="002A795D">
      <w:pPr>
        <w:spacing w:after="0" w:line="480" w:lineRule="auto"/>
        <w:jc w:val="both"/>
        <w:rPr>
          <w:rFonts w:ascii="Times New Roman" w:hAnsi="Times New Roman" w:cs="Times New Roman"/>
          <w:lang w:val="en"/>
        </w:rPr>
      </w:pPr>
    </w:p>
    <w:p w14:paraId="37EB14FE" w14:textId="37A8C300" w:rsidR="002547FF" w:rsidRPr="00331335" w:rsidRDefault="002547FF"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Dwyer P, Wright S (2014) Universal credit, ubiquitous conditionality and its implications for social citizenship. </w:t>
      </w:r>
      <w:r w:rsidRPr="00331335">
        <w:rPr>
          <w:rFonts w:ascii="Times New Roman" w:hAnsi="Times New Roman" w:cs="Times New Roman"/>
          <w:i/>
          <w:lang w:val="en"/>
        </w:rPr>
        <w:t>The Journal of Poverty and Social Justice</w:t>
      </w:r>
      <w:r w:rsidRPr="00331335">
        <w:rPr>
          <w:rFonts w:ascii="Times New Roman" w:hAnsi="Times New Roman" w:cs="Times New Roman"/>
          <w:lang w:val="en"/>
        </w:rPr>
        <w:t xml:space="preserve"> 22, 27–35.</w:t>
      </w:r>
    </w:p>
    <w:p w14:paraId="6B584F14" w14:textId="77777777" w:rsidR="002547FF" w:rsidRPr="00331335" w:rsidRDefault="002547FF" w:rsidP="002A795D">
      <w:pPr>
        <w:spacing w:after="0" w:line="480" w:lineRule="auto"/>
        <w:jc w:val="both"/>
        <w:rPr>
          <w:rFonts w:ascii="Times New Roman" w:hAnsi="Times New Roman" w:cs="Times New Roman"/>
          <w:lang w:val="en"/>
        </w:rPr>
      </w:pPr>
    </w:p>
    <w:p w14:paraId="5D9B4322" w14:textId="5091257F"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Dubash N, Morgan B (2012) Understanding the rise of the regulatory state of the South </w:t>
      </w:r>
      <w:r w:rsidRPr="00331335">
        <w:rPr>
          <w:rFonts w:ascii="Times New Roman" w:hAnsi="Times New Roman" w:cs="Times New Roman"/>
          <w:i/>
          <w:iCs/>
          <w:lang w:val="en"/>
        </w:rPr>
        <w:t>Regulation &amp; Governance</w:t>
      </w:r>
      <w:r w:rsidRPr="00331335">
        <w:rPr>
          <w:rFonts w:ascii="Times New Roman" w:hAnsi="Times New Roman" w:cs="Times New Roman"/>
          <w:lang w:val="en"/>
        </w:rPr>
        <w:t xml:space="preserve"> 6, 261–281.</w:t>
      </w:r>
    </w:p>
    <w:p w14:paraId="5D5DDD89" w14:textId="77777777" w:rsidR="00BC123A" w:rsidRPr="00331335" w:rsidRDefault="00BC123A" w:rsidP="002A795D">
      <w:pPr>
        <w:spacing w:after="0" w:line="480" w:lineRule="auto"/>
        <w:jc w:val="both"/>
        <w:rPr>
          <w:rFonts w:ascii="Times New Roman" w:hAnsi="Times New Roman" w:cs="Times New Roman"/>
          <w:lang w:val="en"/>
        </w:rPr>
      </w:pPr>
    </w:p>
    <w:p w14:paraId="7508C774"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Fenton-Glyn C (2015) Austerity and the benefit cap: in whose best interests? </w:t>
      </w:r>
      <w:r w:rsidRPr="00331335">
        <w:rPr>
          <w:rFonts w:ascii="Times New Roman" w:hAnsi="Times New Roman" w:cs="Times New Roman"/>
          <w:i/>
          <w:iCs/>
          <w:lang w:val="en"/>
        </w:rPr>
        <w:t>Journal of Social Welfare and Family Law</w:t>
      </w:r>
      <w:r w:rsidRPr="00331335">
        <w:rPr>
          <w:rFonts w:ascii="Times New Roman" w:hAnsi="Times New Roman" w:cs="Times New Roman"/>
          <w:lang w:val="en"/>
        </w:rPr>
        <w:t xml:space="preserve"> 37, 467–469.</w:t>
      </w:r>
    </w:p>
    <w:p w14:paraId="6CD8A28D" w14:textId="77777777" w:rsidR="00BC123A" w:rsidRPr="00331335" w:rsidRDefault="00BC123A" w:rsidP="002A795D">
      <w:pPr>
        <w:spacing w:after="0" w:line="480" w:lineRule="auto"/>
        <w:jc w:val="both"/>
        <w:rPr>
          <w:rFonts w:ascii="Times New Roman" w:hAnsi="Times New Roman" w:cs="Times New Roman"/>
          <w:lang w:val="en"/>
        </w:rPr>
      </w:pPr>
    </w:p>
    <w:p w14:paraId="4DE0ED57" w14:textId="3BA3A866"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Fletcher D, Wright S (2018) A hand up or a slap down? </w:t>
      </w:r>
      <w:proofErr w:type="spellStart"/>
      <w:r w:rsidRPr="00331335">
        <w:rPr>
          <w:rFonts w:ascii="Times New Roman" w:hAnsi="Times New Roman" w:cs="Times New Roman"/>
          <w:lang w:val="en"/>
        </w:rPr>
        <w:t>Criminalising</w:t>
      </w:r>
      <w:proofErr w:type="spellEnd"/>
      <w:r w:rsidRPr="00331335">
        <w:rPr>
          <w:rFonts w:ascii="Times New Roman" w:hAnsi="Times New Roman" w:cs="Times New Roman"/>
          <w:lang w:val="en"/>
        </w:rPr>
        <w:t xml:space="preserve"> benefit claimants in Britain via strategies of surveillance, sanctions and deterrence. </w:t>
      </w:r>
      <w:r w:rsidRPr="00331335">
        <w:rPr>
          <w:rFonts w:ascii="Times New Roman" w:hAnsi="Times New Roman" w:cs="Times New Roman"/>
          <w:i/>
          <w:lang w:val="en"/>
        </w:rPr>
        <w:t xml:space="preserve">Critical Social Policy </w:t>
      </w:r>
      <w:r w:rsidRPr="00331335">
        <w:rPr>
          <w:rFonts w:ascii="Times New Roman" w:hAnsi="Times New Roman" w:cs="Times New Roman"/>
          <w:lang w:val="en"/>
        </w:rPr>
        <w:t>38, 323–344.</w:t>
      </w:r>
    </w:p>
    <w:p w14:paraId="108017F1" w14:textId="1D233C97" w:rsidR="00200594" w:rsidRPr="00331335" w:rsidRDefault="00200594" w:rsidP="002A795D">
      <w:pPr>
        <w:spacing w:after="0" w:line="480" w:lineRule="auto"/>
        <w:jc w:val="both"/>
        <w:rPr>
          <w:rFonts w:ascii="Times New Roman" w:hAnsi="Times New Roman" w:cs="Times New Roman"/>
          <w:lang w:val="en"/>
        </w:rPr>
      </w:pPr>
    </w:p>
    <w:p w14:paraId="6BD81DA2" w14:textId="2F2156EE" w:rsidR="00200594" w:rsidRPr="00331335" w:rsidRDefault="00200594" w:rsidP="002A795D">
      <w:pPr>
        <w:spacing w:after="0" w:line="480" w:lineRule="auto"/>
        <w:jc w:val="both"/>
        <w:rPr>
          <w:rFonts w:ascii="Times New Roman" w:eastAsia="Times New Roman" w:hAnsi="Times New Roman" w:cs="Times New Roman"/>
          <w:lang w:val="en"/>
        </w:rPr>
      </w:pPr>
      <w:r w:rsidRPr="00331335">
        <w:rPr>
          <w:rFonts w:ascii="Times New Roman" w:eastAsia="Times New Roman" w:hAnsi="Times New Roman" w:cs="Times New Roman"/>
          <w:lang w:val="en"/>
        </w:rPr>
        <w:lastRenderedPageBreak/>
        <w:t xml:space="preserve">Fourcade M, Healy, K (2017) Seeing like a market. </w:t>
      </w:r>
      <w:r w:rsidRPr="00331335">
        <w:rPr>
          <w:rFonts w:ascii="Times New Roman" w:eastAsia="Times New Roman" w:hAnsi="Times New Roman" w:cs="Times New Roman"/>
          <w:i/>
          <w:lang w:val="en"/>
        </w:rPr>
        <w:t xml:space="preserve">Socio-Economic Review </w:t>
      </w:r>
      <w:r w:rsidRPr="00331335">
        <w:rPr>
          <w:rFonts w:ascii="Times New Roman" w:eastAsia="Times New Roman" w:hAnsi="Times New Roman" w:cs="Times New Roman"/>
          <w:lang w:val="en"/>
        </w:rPr>
        <w:t>15, 9</w:t>
      </w:r>
      <w:r w:rsidR="002547FF" w:rsidRPr="00331335">
        <w:rPr>
          <w:rFonts w:ascii="Times New Roman" w:eastAsia="Times New Roman" w:hAnsi="Times New Roman" w:cs="Times New Roman"/>
          <w:lang w:val="en"/>
        </w:rPr>
        <w:t>–</w:t>
      </w:r>
      <w:r w:rsidRPr="00331335">
        <w:rPr>
          <w:rFonts w:ascii="Times New Roman" w:eastAsia="Times New Roman" w:hAnsi="Times New Roman" w:cs="Times New Roman"/>
          <w:lang w:val="en"/>
        </w:rPr>
        <w:t>29.</w:t>
      </w:r>
    </w:p>
    <w:p w14:paraId="48FDEEA8" w14:textId="77777777" w:rsidR="00BC123A" w:rsidRPr="00331335" w:rsidRDefault="00BC123A" w:rsidP="002A795D">
      <w:pPr>
        <w:spacing w:after="0" w:line="480" w:lineRule="auto"/>
        <w:jc w:val="both"/>
        <w:rPr>
          <w:rFonts w:ascii="Times New Roman" w:hAnsi="Times New Roman" w:cs="Times New Roman"/>
          <w:lang w:val="en"/>
        </w:rPr>
      </w:pPr>
    </w:p>
    <w:p w14:paraId="50B98AE2"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Good Things Foundation (2021) </w:t>
      </w:r>
      <w:r w:rsidRPr="00331335">
        <w:rPr>
          <w:rFonts w:ascii="Times New Roman" w:hAnsi="Times New Roman" w:cs="Times New Roman"/>
          <w:i/>
          <w:lang w:val="en"/>
        </w:rPr>
        <w:t>Improving financial capability through digital skills</w:t>
      </w:r>
      <w:r w:rsidRPr="00331335">
        <w:rPr>
          <w:rFonts w:ascii="Times New Roman" w:hAnsi="Times New Roman" w:cs="Times New Roman"/>
          <w:lang w:val="en"/>
        </w:rPr>
        <w:t>. Good Things Foundation, Sheffield.</w:t>
      </w:r>
    </w:p>
    <w:p w14:paraId="7911D07F" w14:textId="77777777" w:rsidR="00BC123A" w:rsidRPr="00331335" w:rsidRDefault="00BC123A" w:rsidP="002A795D">
      <w:pPr>
        <w:spacing w:after="0" w:line="480" w:lineRule="auto"/>
        <w:jc w:val="both"/>
        <w:rPr>
          <w:rFonts w:ascii="Times New Roman" w:hAnsi="Times New Roman" w:cs="Times New Roman"/>
          <w:lang w:val="en"/>
        </w:rPr>
      </w:pPr>
    </w:p>
    <w:p w14:paraId="3B789485" w14:textId="630874C3"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Griffiths R (2021) Universal Credit and </w:t>
      </w:r>
      <w:r w:rsidR="00376B30" w:rsidRPr="00331335">
        <w:rPr>
          <w:rFonts w:ascii="Times New Roman" w:hAnsi="Times New Roman" w:cs="Times New Roman"/>
          <w:lang w:val="en"/>
        </w:rPr>
        <w:t>a</w:t>
      </w:r>
      <w:r w:rsidRPr="00331335">
        <w:rPr>
          <w:rFonts w:ascii="Times New Roman" w:hAnsi="Times New Roman" w:cs="Times New Roman"/>
          <w:lang w:val="en"/>
        </w:rPr>
        <w:t xml:space="preserve">utomated </w:t>
      </w:r>
      <w:r w:rsidR="00376B30" w:rsidRPr="00331335">
        <w:rPr>
          <w:rFonts w:ascii="Times New Roman" w:hAnsi="Times New Roman" w:cs="Times New Roman"/>
          <w:lang w:val="en"/>
        </w:rPr>
        <w:t>d</w:t>
      </w:r>
      <w:r w:rsidRPr="00331335">
        <w:rPr>
          <w:rFonts w:ascii="Times New Roman" w:hAnsi="Times New Roman" w:cs="Times New Roman"/>
          <w:lang w:val="en"/>
        </w:rPr>
        <w:t xml:space="preserve">ecision </w:t>
      </w:r>
      <w:r w:rsidR="00376B30" w:rsidRPr="00331335">
        <w:rPr>
          <w:rFonts w:ascii="Times New Roman" w:hAnsi="Times New Roman" w:cs="Times New Roman"/>
          <w:lang w:val="en"/>
        </w:rPr>
        <w:t>m</w:t>
      </w:r>
      <w:r w:rsidRPr="00331335">
        <w:rPr>
          <w:rFonts w:ascii="Times New Roman" w:hAnsi="Times New Roman" w:cs="Times New Roman"/>
          <w:lang w:val="en"/>
        </w:rPr>
        <w:t xml:space="preserve">aking: A Case of the </w:t>
      </w:r>
      <w:r w:rsidR="00376B30" w:rsidRPr="00331335">
        <w:rPr>
          <w:rFonts w:ascii="Times New Roman" w:hAnsi="Times New Roman" w:cs="Times New Roman"/>
          <w:lang w:val="en"/>
        </w:rPr>
        <w:t>d</w:t>
      </w:r>
      <w:r w:rsidRPr="00331335">
        <w:rPr>
          <w:rFonts w:ascii="Times New Roman" w:hAnsi="Times New Roman" w:cs="Times New Roman"/>
          <w:lang w:val="en"/>
        </w:rPr>
        <w:t xml:space="preserve">igital </w:t>
      </w:r>
      <w:r w:rsidR="00376B30" w:rsidRPr="00331335">
        <w:rPr>
          <w:rFonts w:ascii="Times New Roman" w:hAnsi="Times New Roman" w:cs="Times New Roman"/>
          <w:lang w:val="en"/>
        </w:rPr>
        <w:t>t</w:t>
      </w:r>
      <w:r w:rsidRPr="00331335">
        <w:rPr>
          <w:rFonts w:ascii="Times New Roman" w:hAnsi="Times New Roman" w:cs="Times New Roman"/>
          <w:lang w:val="en"/>
        </w:rPr>
        <w:t xml:space="preserve">ail </w:t>
      </w:r>
      <w:r w:rsidR="00376B30" w:rsidRPr="00331335">
        <w:rPr>
          <w:rFonts w:ascii="Times New Roman" w:hAnsi="Times New Roman" w:cs="Times New Roman"/>
          <w:lang w:val="en"/>
        </w:rPr>
        <w:t>w</w:t>
      </w:r>
      <w:r w:rsidRPr="00331335">
        <w:rPr>
          <w:rFonts w:ascii="Times New Roman" w:hAnsi="Times New Roman" w:cs="Times New Roman"/>
          <w:lang w:val="en"/>
        </w:rPr>
        <w:t xml:space="preserve">agging the </w:t>
      </w:r>
      <w:r w:rsidR="00376B30" w:rsidRPr="00331335">
        <w:rPr>
          <w:rFonts w:ascii="Times New Roman" w:hAnsi="Times New Roman" w:cs="Times New Roman"/>
          <w:lang w:val="en"/>
        </w:rPr>
        <w:t>p</w:t>
      </w:r>
      <w:r w:rsidRPr="00331335">
        <w:rPr>
          <w:rFonts w:ascii="Times New Roman" w:hAnsi="Times New Roman" w:cs="Times New Roman"/>
          <w:lang w:val="en"/>
        </w:rPr>
        <w:t xml:space="preserve">olicy </w:t>
      </w:r>
      <w:r w:rsidR="00376B30" w:rsidRPr="00331335">
        <w:rPr>
          <w:rFonts w:ascii="Times New Roman" w:hAnsi="Times New Roman" w:cs="Times New Roman"/>
          <w:lang w:val="en"/>
        </w:rPr>
        <w:t>d</w:t>
      </w:r>
      <w:r w:rsidRPr="00331335">
        <w:rPr>
          <w:rFonts w:ascii="Times New Roman" w:hAnsi="Times New Roman" w:cs="Times New Roman"/>
          <w:lang w:val="en"/>
        </w:rPr>
        <w:t xml:space="preserve">og? </w:t>
      </w:r>
      <w:r w:rsidRPr="00331335">
        <w:rPr>
          <w:rFonts w:ascii="Times New Roman" w:hAnsi="Times New Roman" w:cs="Times New Roman"/>
          <w:i/>
          <w:iCs/>
          <w:lang w:val="en"/>
        </w:rPr>
        <w:t>Social Policy &amp; Society</w:t>
      </w:r>
      <w:r w:rsidRPr="00331335">
        <w:rPr>
          <w:rFonts w:ascii="Times New Roman" w:hAnsi="Times New Roman" w:cs="Times New Roman"/>
          <w:lang w:val="en"/>
        </w:rPr>
        <w:t xml:space="preserve"> 1-18, </w:t>
      </w:r>
      <w:bookmarkStart w:id="19" w:name="_Hlk128642951"/>
      <w:r w:rsidRPr="00331335">
        <w:rPr>
          <w:rFonts w:ascii="Times New Roman" w:hAnsi="Times New Roman" w:cs="Times New Roman"/>
          <w:lang w:val="en"/>
        </w:rPr>
        <w:t xml:space="preserve">London [Last accessed 23 February 2023.] </w:t>
      </w:r>
      <w:bookmarkEnd w:id="19"/>
      <w:r w:rsidRPr="00331335">
        <w:rPr>
          <w:rFonts w:ascii="Times New Roman" w:hAnsi="Times New Roman" w:cs="Times New Roman"/>
          <w:lang w:val="en"/>
        </w:rPr>
        <w:t>Available from URL: doi:10.1017/S1474746421000749</w:t>
      </w:r>
    </w:p>
    <w:p w14:paraId="1BE679E0" w14:textId="77777777" w:rsidR="00BC123A" w:rsidRPr="00331335" w:rsidRDefault="00BC123A" w:rsidP="002A795D">
      <w:pPr>
        <w:spacing w:after="0" w:line="480" w:lineRule="auto"/>
        <w:jc w:val="both"/>
        <w:rPr>
          <w:rFonts w:ascii="Times New Roman" w:hAnsi="Times New Roman" w:cs="Times New Roman"/>
          <w:lang w:val="en"/>
        </w:rPr>
      </w:pPr>
    </w:p>
    <w:p w14:paraId="73DE4BC1"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Grover C (2018) Developments in loaning social assistance: support for mortgage interest in Britain. </w:t>
      </w:r>
      <w:r w:rsidRPr="00331335">
        <w:rPr>
          <w:rFonts w:ascii="Times New Roman" w:hAnsi="Times New Roman" w:cs="Times New Roman"/>
          <w:i/>
          <w:iCs/>
          <w:lang w:val="en"/>
        </w:rPr>
        <w:t>Journal of Poverty and Social Justice</w:t>
      </w:r>
      <w:r w:rsidRPr="00331335">
        <w:rPr>
          <w:rFonts w:ascii="Times New Roman" w:hAnsi="Times New Roman" w:cs="Times New Roman"/>
          <w:lang w:val="en"/>
        </w:rPr>
        <w:t xml:space="preserve"> 26, 401–415.</w:t>
      </w:r>
    </w:p>
    <w:p w14:paraId="320D32F6" w14:textId="77777777" w:rsidR="00BC123A" w:rsidRPr="00331335" w:rsidRDefault="00BC123A" w:rsidP="002A795D">
      <w:pPr>
        <w:spacing w:after="0" w:line="480" w:lineRule="auto"/>
        <w:jc w:val="both"/>
        <w:rPr>
          <w:rFonts w:ascii="Times New Roman" w:hAnsi="Times New Roman" w:cs="Times New Roman"/>
          <w:lang w:val="en"/>
        </w:rPr>
      </w:pPr>
    </w:p>
    <w:p w14:paraId="3F68C6FB"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Grover C (2022) The Household Benefit Cap: understanding the restriction of benefit income in Britain. </w:t>
      </w:r>
      <w:r w:rsidRPr="00331335">
        <w:rPr>
          <w:rFonts w:ascii="Times New Roman" w:hAnsi="Times New Roman" w:cs="Times New Roman"/>
          <w:i/>
          <w:iCs/>
          <w:lang w:val="en"/>
        </w:rPr>
        <w:t>Journal of Social Policy</w:t>
      </w:r>
      <w:r w:rsidRPr="00331335">
        <w:rPr>
          <w:rFonts w:ascii="Times New Roman" w:hAnsi="Times New Roman" w:cs="Times New Roman"/>
          <w:lang w:val="en"/>
        </w:rPr>
        <w:t xml:space="preserve"> 51, 2–19.</w:t>
      </w:r>
    </w:p>
    <w:p w14:paraId="31A66D31" w14:textId="77777777" w:rsidR="00BC123A" w:rsidRPr="00331335" w:rsidRDefault="00BC123A" w:rsidP="002A795D">
      <w:pPr>
        <w:spacing w:after="0" w:line="480" w:lineRule="auto"/>
        <w:jc w:val="both"/>
        <w:rPr>
          <w:rFonts w:ascii="Times New Roman" w:hAnsi="Times New Roman" w:cs="Times New Roman"/>
          <w:lang w:val="en"/>
        </w:rPr>
      </w:pPr>
    </w:p>
    <w:p w14:paraId="58B7BAC1"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Haber H (2011) Regulating-for-welfare: A comparative study of ‘regulatory welfare regimes’ in the Israeli, British, and Swedish electricity sectors. </w:t>
      </w:r>
      <w:r w:rsidRPr="00331335">
        <w:rPr>
          <w:rFonts w:ascii="Times New Roman" w:hAnsi="Times New Roman" w:cs="Times New Roman"/>
          <w:i/>
          <w:iCs/>
          <w:lang w:val="en"/>
        </w:rPr>
        <w:t>Law &amp; Policy</w:t>
      </w:r>
      <w:r w:rsidRPr="00331335">
        <w:rPr>
          <w:rFonts w:ascii="Times New Roman" w:hAnsi="Times New Roman" w:cs="Times New Roman"/>
          <w:lang w:val="en"/>
        </w:rPr>
        <w:t xml:space="preserve"> 33, 116–148.</w:t>
      </w:r>
    </w:p>
    <w:p w14:paraId="1B8462AB" w14:textId="77777777" w:rsidR="00BC123A" w:rsidRPr="00331335" w:rsidRDefault="00BC123A" w:rsidP="002A795D">
      <w:pPr>
        <w:spacing w:after="0" w:line="480" w:lineRule="auto"/>
        <w:jc w:val="both"/>
        <w:rPr>
          <w:rFonts w:ascii="Times New Roman" w:hAnsi="Times New Roman" w:cs="Times New Roman"/>
          <w:lang w:val="en"/>
        </w:rPr>
      </w:pPr>
    </w:p>
    <w:p w14:paraId="40CA0AD2" w14:textId="249C614B"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Haber H (2017) ‘Rise of the regulatory welfare state? Social regulation in utilities in Israel. </w:t>
      </w:r>
      <w:r w:rsidRPr="00331335">
        <w:rPr>
          <w:rFonts w:ascii="Times New Roman" w:hAnsi="Times New Roman" w:cs="Times New Roman"/>
          <w:i/>
          <w:iCs/>
          <w:lang w:val="en"/>
        </w:rPr>
        <w:t>Social Policy &amp; Administration</w:t>
      </w:r>
      <w:r w:rsidRPr="00331335">
        <w:rPr>
          <w:rFonts w:ascii="Times New Roman" w:hAnsi="Times New Roman" w:cs="Times New Roman"/>
          <w:lang w:val="en"/>
        </w:rPr>
        <w:t xml:space="preserve"> 51, 442–463.</w:t>
      </w:r>
    </w:p>
    <w:p w14:paraId="220DE5D2" w14:textId="77777777" w:rsidR="00BC123A" w:rsidRPr="00331335" w:rsidRDefault="00BC123A" w:rsidP="002A795D">
      <w:pPr>
        <w:spacing w:after="0" w:line="480" w:lineRule="auto"/>
        <w:jc w:val="both"/>
        <w:rPr>
          <w:rFonts w:ascii="Times New Roman" w:hAnsi="Times New Roman" w:cs="Times New Roman"/>
          <w:lang w:val="en"/>
        </w:rPr>
      </w:pPr>
    </w:p>
    <w:p w14:paraId="0A36605D"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lastRenderedPageBreak/>
        <w:t xml:space="preserve">Harrison M, Sanders T (2014) Introduction. In: Harrison M, Sanders T (eds) </w:t>
      </w:r>
      <w:r w:rsidRPr="00331335">
        <w:rPr>
          <w:rFonts w:ascii="Times New Roman" w:hAnsi="Times New Roman" w:cs="Times New Roman"/>
          <w:i/>
          <w:lang w:val="en"/>
        </w:rPr>
        <w:t>Social Policies and Social Control</w:t>
      </w:r>
      <w:r w:rsidRPr="00331335">
        <w:rPr>
          <w:rFonts w:ascii="Times New Roman" w:hAnsi="Times New Roman" w:cs="Times New Roman"/>
          <w:lang w:val="en"/>
        </w:rPr>
        <w:t>. Policy Press, Bristol.</w:t>
      </w:r>
    </w:p>
    <w:p w14:paraId="631B96AA" w14:textId="77777777" w:rsidR="00BC123A" w:rsidRPr="00331335" w:rsidRDefault="00BC123A" w:rsidP="002A795D">
      <w:pPr>
        <w:spacing w:after="0" w:line="480" w:lineRule="auto"/>
        <w:jc w:val="both"/>
        <w:rPr>
          <w:rFonts w:ascii="Times New Roman" w:hAnsi="Times New Roman" w:cs="Times New Roman"/>
          <w:lang w:val="en"/>
        </w:rPr>
      </w:pPr>
    </w:p>
    <w:p w14:paraId="346FF184"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Hobson F (2020) </w:t>
      </w:r>
      <w:r w:rsidRPr="00331335">
        <w:rPr>
          <w:rFonts w:ascii="Times New Roman" w:hAnsi="Times New Roman" w:cs="Times New Roman"/>
          <w:i/>
          <w:iCs/>
          <w:lang w:val="en"/>
        </w:rPr>
        <w:t>The Aims of Ten Years of Welfare Reform (2010-2020).</w:t>
      </w:r>
      <w:r w:rsidRPr="00331335">
        <w:rPr>
          <w:rFonts w:ascii="Times New Roman" w:hAnsi="Times New Roman" w:cs="Times New Roman"/>
          <w:lang w:val="en"/>
        </w:rPr>
        <w:t xml:space="preserve"> Briefing Paper Number 9090. House of Common Library, London.</w:t>
      </w:r>
    </w:p>
    <w:p w14:paraId="45913529" w14:textId="77777777" w:rsidR="00BC123A" w:rsidRPr="00331335" w:rsidRDefault="00BC123A" w:rsidP="002A795D">
      <w:pPr>
        <w:spacing w:after="0" w:line="480" w:lineRule="auto"/>
        <w:jc w:val="both"/>
        <w:rPr>
          <w:rFonts w:ascii="Times New Roman" w:hAnsi="Times New Roman" w:cs="Times New Roman"/>
          <w:lang w:val="en"/>
        </w:rPr>
      </w:pPr>
    </w:p>
    <w:p w14:paraId="6EB1486C"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House of Commons Work and Pensions Select Committee (2014) </w:t>
      </w:r>
      <w:r w:rsidRPr="00331335">
        <w:rPr>
          <w:rFonts w:ascii="Times New Roman" w:hAnsi="Times New Roman" w:cs="Times New Roman"/>
          <w:i/>
          <w:lang w:val="en"/>
        </w:rPr>
        <w:t>Universal Credit Implementation: Monitoring DWP’s Performance in 2012–13, Fifth Report, Session 2013–14</w:t>
      </w:r>
      <w:r w:rsidRPr="00331335">
        <w:rPr>
          <w:rFonts w:ascii="Times New Roman" w:hAnsi="Times New Roman" w:cs="Times New Roman"/>
          <w:lang w:val="en"/>
        </w:rPr>
        <w:t>, The Stationery Office, London.</w:t>
      </w:r>
    </w:p>
    <w:p w14:paraId="223451F8" w14:textId="77777777" w:rsidR="00BC123A" w:rsidRPr="00331335" w:rsidRDefault="00BC123A" w:rsidP="002A795D">
      <w:pPr>
        <w:spacing w:after="0" w:line="480" w:lineRule="auto"/>
        <w:jc w:val="both"/>
        <w:rPr>
          <w:rFonts w:ascii="Times New Roman" w:hAnsi="Times New Roman" w:cs="Times New Roman"/>
          <w:lang w:val="en"/>
        </w:rPr>
      </w:pPr>
    </w:p>
    <w:p w14:paraId="4C395EF3"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House of Commons Library (2015) </w:t>
      </w:r>
      <w:r w:rsidRPr="00331335">
        <w:rPr>
          <w:rFonts w:ascii="Times New Roman" w:hAnsi="Times New Roman" w:cs="Times New Roman"/>
          <w:i/>
          <w:lang w:val="en"/>
        </w:rPr>
        <w:t>Welfare Reform and Work Bill [Bill 51 of 2015-16].</w:t>
      </w:r>
      <w:r w:rsidRPr="00331335">
        <w:rPr>
          <w:rFonts w:ascii="Times New Roman" w:hAnsi="Times New Roman" w:cs="Times New Roman"/>
          <w:lang w:val="en"/>
        </w:rPr>
        <w:t xml:space="preserve"> Briefing Paper Number 07252. House of Common Library, London. </w:t>
      </w:r>
    </w:p>
    <w:p w14:paraId="4FFC7189" w14:textId="77777777" w:rsidR="00BC123A" w:rsidRPr="00331335" w:rsidRDefault="00BC123A" w:rsidP="002A795D">
      <w:pPr>
        <w:spacing w:after="0" w:line="480" w:lineRule="auto"/>
        <w:jc w:val="both"/>
        <w:rPr>
          <w:rFonts w:ascii="Times New Roman" w:hAnsi="Times New Roman" w:cs="Times New Roman"/>
          <w:lang w:val="en"/>
        </w:rPr>
      </w:pPr>
    </w:p>
    <w:p w14:paraId="229C65C5"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Irvine S, Gorb A, Francis-Devine B (2022) </w:t>
      </w:r>
      <w:r w:rsidRPr="00331335">
        <w:rPr>
          <w:rFonts w:ascii="Times New Roman" w:hAnsi="Times New Roman" w:cs="Times New Roman"/>
          <w:i/>
          <w:lang w:val="en"/>
        </w:rPr>
        <w:t xml:space="preserve">Food banks in the UK. </w:t>
      </w:r>
      <w:r w:rsidRPr="00331335">
        <w:rPr>
          <w:rFonts w:ascii="Times New Roman" w:hAnsi="Times New Roman" w:cs="Times New Roman"/>
          <w:lang w:val="en"/>
        </w:rPr>
        <w:t>House of Commons Library, London.</w:t>
      </w:r>
    </w:p>
    <w:p w14:paraId="64F8F79A" w14:textId="77777777" w:rsidR="00BC123A" w:rsidRPr="00331335" w:rsidRDefault="00BC123A" w:rsidP="002A795D">
      <w:pPr>
        <w:spacing w:after="0" w:line="480" w:lineRule="auto"/>
        <w:jc w:val="both"/>
        <w:rPr>
          <w:rFonts w:ascii="Times New Roman" w:hAnsi="Times New Roman" w:cs="Times New Roman"/>
          <w:lang w:val="en"/>
        </w:rPr>
      </w:pPr>
    </w:p>
    <w:p w14:paraId="3E3FC243"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Keep M (2022) </w:t>
      </w:r>
      <w:r w:rsidRPr="00331335">
        <w:rPr>
          <w:rFonts w:ascii="Times New Roman" w:hAnsi="Times New Roman" w:cs="Times New Roman"/>
          <w:i/>
          <w:lang w:val="en"/>
        </w:rPr>
        <w:t>The Welfare Cap</w:t>
      </w:r>
      <w:r w:rsidRPr="00331335">
        <w:rPr>
          <w:rFonts w:ascii="Times New Roman" w:hAnsi="Times New Roman" w:cs="Times New Roman"/>
          <w:lang w:val="en"/>
        </w:rPr>
        <w:t>. House of Commons Library, London.</w:t>
      </w:r>
    </w:p>
    <w:p w14:paraId="2F0C4CB9" w14:textId="77777777" w:rsidR="00BC123A" w:rsidRPr="00331335" w:rsidRDefault="00BC123A" w:rsidP="002A795D">
      <w:pPr>
        <w:spacing w:after="0" w:line="480" w:lineRule="auto"/>
        <w:jc w:val="both"/>
        <w:rPr>
          <w:rFonts w:ascii="Times New Roman" w:hAnsi="Times New Roman" w:cs="Times New Roman"/>
          <w:lang w:val="en"/>
        </w:rPr>
      </w:pPr>
    </w:p>
    <w:p w14:paraId="05E81A85"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Keep M (2023) </w:t>
      </w:r>
      <w:r w:rsidRPr="00331335">
        <w:rPr>
          <w:rFonts w:ascii="Times New Roman" w:hAnsi="Times New Roman" w:cs="Times New Roman"/>
          <w:i/>
          <w:lang w:val="en"/>
        </w:rPr>
        <w:t>The UK's Fiscal Targets</w:t>
      </w:r>
      <w:r w:rsidRPr="00331335">
        <w:rPr>
          <w:rFonts w:ascii="Times New Roman" w:hAnsi="Times New Roman" w:cs="Times New Roman"/>
          <w:lang w:val="en"/>
        </w:rPr>
        <w:t xml:space="preserve">. House of Commons Library, London. </w:t>
      </w:r>
    </w:p>
    <w:p w14:paraId="344E1478" w14:textId="77777777" w:rsidR="00BC123A" w:rsidRPr="00331335" w:rsidRDefault="00BC123A" w:rsidP="002A795D">
      <w:pPr>
        <w:spacing w:after="0" w:line="480" w:lineRule="auto"/>
        <w:jc w:val="both"/>
        <w:rPr>
          <w:rFonts w:ascii="Times New Roman" w:hAnsi="Times New Roman" w:cs="Times New Roman"/>
          <w:lang w:val="en"/>
        </w:rPr>
      </w:pPr>
    </w:p>
    <w:p w14:paraId="32740341"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Kennedy S, Wilson W, </w:t>
      </w:r>
      <w:proofErr w:type="spellStart"/>
      <w:r w:rsidRPr="00331335">
        <w:rPr>
          <w:rFonts w:ascii="Times New Roman" w:hAnsi="Times New Roman" w:cs="Times New Roman"/>
          <w:lang w:val="en"/>
        </w:rPr>
        <w:t>Apostolova</w:t>
      </w:r>
      <w:proofErr w:type="spellEnd"/>
      <w:r w:rsidRPr="00331335">
        <w:rPr>
          <w:rFonts w:ascii="Times New Roman" w:hAnsi="Times New Roman" w:cs="Times New Roman"/>
          <w:lang w:val="en"/>
        </w:rPr>
        <w:t xml:space="preserve"> V, Keen R (2016) </w:t>
      </w:r>
      <w:bookmarkStart w:id="20" w:name="_Hlk104451659"/>
      <w:r w:rsidRPr="00331335">
        <w:rPr>
          <w:rFonts w:ascii="Times New Roman" w:hAnsi="Times New Roman" w:cs="Times New Roman"/>
          <w:i/>
          <w:lang w:val="en"/>
        </w:rPr>
        <w:t>The Benefit Cap</w:t>
      </w:r>
      <w:r w:rsidRPr="00331335">
        <w:rPr>
          <w:rFonts w:ascii="Times New Roman" w:hAnsi="Times New Roman" w:cs="Times New Roman"/>
          <w:lang w:val="en"/>
        </w:rPr>
        <w:t>. Briefing Paper Number 06294. House of Commons Library</w:t>
      </w:r>
      <w:bookmarkEnd w:id="20"/>
      <w:r w:rsidRPr="00331335">
        <w:rPr>
          <w:rFonts w:ascii="Times New Roman" w:hAnsi="Times New Roman" w:cs="Times New Roman"/>
          <w:lang w:val="en"/>
        </w:rPr>
        <w:t>, London.</w:t>
      </w:r>
    </w:p>
    <w:p w14:paraId="5D7A9073" w14:textId="77777777" w:rsidR="00AB1A29" w:rsidRPr="00331335" w:rsidRDefault="00AB1A29" w:rsidP="002A795D">
      <w:pPr>
        <w:spacing w:after="0" w:line="480" w:lineRule="auto"/>
        <w:jc w:val="both"/>
        <w:rPr>
          <w:rFonts w:ascii="Times New Roman" w:hAnsi="Times New Roman" w:cs="Times New Roman"/>
          <w:lang w:val="en"/>
        </w:rPr>
      </w:pPr>
    </w:p>
    <w:p w14:paraId="27ADAF47" w14:textId="4A136EE5" w:rsidR="00BC123A" w:rsidRPr="00331335" w:rsidRDefault="00AB1A29"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lastRenderedPageBreak/>
        <w:t xml:space="preserve">Kirk-Wade E (2022) The impact of high inflation on benefit claimants [Last accessed 19 July 2023.] Available from URL: https://commonslibrary.parliament.uk/the-impact-of-high-inflation-on-benefit-claimants/. </w:t>
      </w:r>
    </w:p>
    <w:p w14:paraId="738F981D" w14:textId="77777777" w:rsidR="00AB1A29" w:rsidRPr="00331335" w:rsidRDefault="00AB1A29" w:rsidP="002A795D">
      <w:pPr>
        <w:spacing w:after="0" w:line="480" w:lineRule="auto"/>
        <w:jc w:val="both"/>
        <w:rPr>
          <w:rFonts w:ascii="Times New Roman" w:hAnsi="Times New Roman" w:cs="Times New Roman"/>
          <w:lang w:val="en"/>
        </w:rPr>
      </w:pPr>
    </w:p>
    <w:p w14:paraId="1B1E9B29" w14:textId="112C824E" w:rsidR="00D51FE7" w:rsidRPr="00331335" w:rsidRDefault="00D51FE7"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Koch I (2021) The guardians of the welfare state: universal credit, welfare control and the moral economy</w:t>
      </w:r>
      <w:r w:rsidR="002A56BC" w:rsidRPr="00331335">
        <w:rPr>
          <w:rFonts w:ascii="Times New Roman" w:hAnsi="Times New Roman" w:cs="Times New Roman"/>
          <w:lang w:val="en"/>
        </w:rPr>
        <w:t xml:space="preserve"> of frontline work in Britain. </w:t>
      </w:r>
      <w:r w:rsidR="002A56BC" w:rsidRPr="00331335">
        <w:rPr>
          <w:rFonts w:ascii="Times New Roman" w:hAnsi="Times New Roman" w:cs="Times New Roman"/>
          <w:i/>
          <w:lang w:val="en"/>
        </w:rPr>
        <w:t>Sociology</w:t>
      </w:r>
      <w:r w:rsidR="002A56BC" w:rsidRPr="00331335">
        <w:rPr>
          <w:rFonts w:ascii="Times New Roman" w:hAnsi="Times New Roman" w:cs="Times New Roman"/>
          <w:lang w:val="en"/>
        </w:rPr>
        <w:t xml:space="preserve"> 55, 243</w:t>
      </w:r>
      <w:r w:rsidR="002547FF" w:rsidRPr="00331335">
        <w:rPr>
          <w:rFonts w:ascii="Times New Roman" w:hAnsi="Times New Roman" w:cs="Times New Roman"/>
          <w:lang w:val="en"/>
        </w:rPr>
        <w:t>–</w:t>
      </w:r>
      <w:r w:rsidR="002A56BC" w:rsidRPr="00331335">
        <w:rPr>
          <w:rFonts w:ascii="Times New Roman" w:hAnsi="Times New Roman" w:cs="Times New Roman"/>
          <w:lang w:val="en"/>
        </w:rPr>
        <w:t>262.</w:t>
      </w:r>
    </w:p>
    <w:p w14:paraId="46185212" w14:textId="77777777" w:rsidR="00D51FE7" w:rsidRPr="00331335" w:rsidRDefault="00D51FE7" w:rsidP="002A795D">
      <w:pPr>
        <w:spacing w:after="0" w:line="480" w:lineRule="auto"/>
        <w:jc w:val="both"/>
        <w:rPr>
          <w:rFonts w:ascii="Times New Roman" w:hAnsi="Times New Roman" w:cs="Times New Roman"/>
          <w:lang w:val="en"/>
        </w:rPr>
      </w:pPr>
    </w:p>
    <w:p w14:paraId="4D2A0864" w14:textId="1E4D4AB9"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Larkin P (2018) Universal Credit, ‘Positive Citizenship’, and the Working Poor: Squaring the Eternal Circle? </w:t>
      </w:r>
      <w:r w:rsidRPr="00331335">
        <w:rPr>
          <w:rFonts w:ascii="Times New Roman" w:hAnsi="Times New Roman" w:cs="Times New Roman"/>
          <w:i/>
          <w:lang w:val="en"/>
        </w:rPr>
        <w:t>Modern Law Review</w:t>
      </w:r>
      <w:r w:rsidRPr="00331335">
        <w:rPr>
          <w:rFonts w:ascii="Times New Roman" w:hAnsi="Times New Roman" w:cs="Times New Roman"/>
          <w:lang w:val="en"/>
        </w:rPr>
        <w:t xml:space="preserve"> 81, 114–131.</w:t>
      </w:r>
    </w:p>
    <w:p w14:paraId="6090B6BF" w14:textId="77777777" w:rsidR="00BC123A" w:rsidRPr="00331335" w:rsidRDefault="00BC123A" w:rsidP="002A795D">
      <w:pPr>
        <w:spacing w:after="0" w:line="480" w:lineRule="auto"/>
        <w:jc w:val="both"/>
        <w:rPr>
          <w:rFonts w:ascii="Times New Roman" w:hAnsi="Times New Roman" w:cs="Times New Roman"/>
          <w:lang w:val="en"/>
        </w:rPr>
      </w:pPr>
    </w:p>
    <w:p w14:paraId="2ABFB619"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Levi-Faur D (2013) The odyssey of the regulatory state: From a “thin” monomorphic concept to a “thick” and polymorphic concept. </w:t>
      </w:r>
      <w:r w:rsidRPr="00331335">
        <w:rPr>
          <w:rFonts w:ascii="Times New Roman" w:hAnsi="Times New Roman" w:cs="Times New Roman"/>
          <w:i/>
          <w:lang w:val="en"/>
        </w:rPr>
        <w:t>Law &amp; Policy</w:t>
      </w:r>
      <w:r w:rsidRPr="00331335">
        <w:rPr>
          <w:rFonts w:ascii="Times New Roman" w:hAnsi="Times New Roman" w:cs="Times New Roman"/>
          <w:lang w:val="en"/>
        </w:rPr>
        <w:t xml:space="preserve"> 35, 29–50.</w:t>
      </w:r>
    </w:p>
    <w:p w14:paraId="17B9A876" w14:textId="77777777" w:rsidR="00BC123A" w:rsidRPr="00331335" w:rsidRDefault="00BC123A" w:rsidP="002A795D">
      <w:pPr>
        <w:spacing w:after="0" w:line="480" w:lineRule="auto"/>
        <w:jc w:val="both"/>
        <w:rPr>
          <w:rFonts w:ascii="Times New Roman" w:hAnsi="Times New Roman" w:cs="Times New Roman"/>
          <w:lang w:val="en"/>
        </w:rPr>
      </w:pPr>
    </w:p>
    <w:p w14:paraId="4880865E" w14:textId="3FB5739C"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Levi-Faur</w:t>
      </w:r>
      <w:r w:rsidR="002547FF" w:rsidRPr="00331335">
        <w:rPr>
          <w:rFonts w:ascii="Times New Roman" w:hAnsi="Times New Roman" w:cs="Times New Roman"/>
          <w:lang w:val="en"/>
        </w:rPr>
        <w:t xml:space="preserve"> </w:t>
      </w:r>
      <w:r w:rsidRPr="00331335">
        <w:rPr>
          <w:rFonts w:ascii="Times New Roman" w:hAnsi="Times New Roman" w:cs="Times New Roman"/>
          <w:lang w:val="en"/>
        </w:rPr>
        <w:t xml:space="preserve">D (2014) The </w:t>
      </w:r>
      <w:r w:rsidR="00376B30" w:rsidRPr="00331335">
        <w:rPr>
          <w:rFonts w:ascii="Times New Roman" w:hAnsi="Times New Roman" w:cs="Times New Roman"/>
          <w:lang w:val="en"/>
        </w:rPr>
        <w:t>w</w:t>
      </w:r>
      <w:r w:rsidRPr="00331335">
        <w:rPr>
          <w:rFonts w:ascii="Times New Roman" w:hAnsi="Times New Roman" w:cs="Times New Roman"/>
          <w:lang w:val="en"/>
        </w:rPr>
        <w:t xml:space="preserve">elfare </w:t>
      </w:r>
      <w:r w:rsidR="00376B30" w:rsidRPr="00331335">
        <w:rPr>
          <w:rFonts w:ascii="Times New Roman" w:hAnsi="Times New Roman" w:cs="Times New Roman"/>
          <w:lang w:val="en"/>
        </w:rPr>
        <w:t>s</w:t>
      </w:r>
      <w:r w:rsidRPr="00331335">
        <w:rPr>
          <w:rFonts w:ascii="Times New Roman" w:hAnsi="Times New Roman" w:cs="Times New Roman"/>
          <w:lang w:val="en"/>
        </w:rPr>
        <w:t xml:space="preserve">tate: A </w:t>
      </w:r>
      <w:r w:rsidR="00376B30" w:rsidRPr="00331335">
        <w:rPr>
          <w:rFonts w:ascii="Times New Roman" w:hAnsi="Times New Roman" w:cs="Times New Roman"/>
          <w:lang w:val="en"/>
        </w:rPr>
        <w:t>r</w:t>
      </w:r>
      <w:r w:rsidRPr="00331335">
        <w:rPr>
          <w:rFonts w:ascii="Times New Roman" w:hAnsi="Times New Roman" w:cs="Times New Roman"/>
          <w:lang w:val="en"/>
        </w:rPr>
        <w:t xml:space="preserve">egulatory </w:t>
      </w:r>
      <w:r w:rsidR="00376B30" w:rsidRPr="00331335">
        <w:rPr>
          <w:rFonts w:ascii="Times New Roman" w:hAnsi="Times New Roman" w:cs="Times New Roman"/>
          <w:lang w:val="en"/>
        </w:rPr>
        <w:t>p</w:t>
      </w:r>
      <w:r w:rsidRPr="00331335">
        <w:rPr>
          <w:rFonts w:ascii="Times New Roman" w:hAnsi="Times New Roman" w:cs="Times New Roman"/>
          <w:lang w:val="en"/>
        </w:rPr>
        <w:t xml:space="preserve">erspective. </w:t>
      </w:r>
      <w:r w:rsidRPr="00331335">
        <w:rPr>
          <w:rFonts w:ascii="Times New Roman" w:hAnsi="Times New Roman" w:cs="Times New Roman"/>
          <w:i/>
          <w:lang w:val="en"/>
        </w:rPr>
        <w:t>Public Administration</w:t>
      </w:r>
      <w:r w:rsidRPr="00331335">
        <w:rPr>
          <w:rFonts w:ascii="Times New Roman" w:hAnsi="Times New Roman" w:cs="Times New Roman"/>
          <w:lang w:val="en"/>
        </w:rPr>
        <w:t xml:space="preserve"> 92, 599–614.</w:t>
      </w:r>
    </w:p>
    <w:p w14:paraId="05AF9347" w14:textId="77777777" w:rsidR="00BC123A" w:rsidRPr="00331335" w:rsidRDefault="00BC123A" w:rsidP="002A795D">
      <w:pPr>
        <w:spacing w:after="0" w:line="480" w:lineRule="auto"/>
        <w:jc w:val="both"/>
        <w:rPr>
          <w:rFonts w:ascii="Times New Roman" w:hAnsi="Times New Roman" w:cs="Times New Roman"/>
          <w:lang w:val="en"/>
        </w:rPr>
      </w:pPr>
    </w:p>
    <w:p w14:paraId="3BB1B714" w14:textId="071CCA41"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Majone G (1994) The </w:t>
      </w:r>
      <w:r w:rsidR="00376B30" w:rsidRPr="00331335">
        <w:rPr>
          <w:rFonts w:ascii="Times New Roman" w:hAnsi="Times New Roman" w:cs="Times New Roman"/>
          <w:lang w:val="en"/>
        </w:rPr>
        <w:t>r</w:t>
      </w:r>
      <w:r w:rsidRPr="00331335">
        <w:rPr>
          <w:rFonts w:ascii="Times New Roman" w:hAnsi="Times New Roman" w:cs="Times New Roman"/>
          <w:lang w:val="en"/>
        </w:rPr>
        <w:t xml:space="preserve">ise of the </w:t>
      </w:r>
      <w:r w:rsidR="00376B30" w:rsidRPr="00331335">
        <w:rPr>
          <w:rFonts w:ascii="Times New Roman" w:hAnsi="Times New Roman" w:cs="Times New Roman"/>
          <w:lang w:val="en"/>
        </w:rPr>
        <w:t>r</w:t>
      </w:r>
      <w:r w:rsidRPr="00331335">
        <w:rPr>
          <w:rFonts w:ascii="Times New Roman" w:hAnsi="Times New Roman" w:cs="Times New Roman"/>
          <w:lang w:val="en"/>
        </w:rPr>
        <w:t xml:space="preserve">egulatory </w:t>
      </w:r>
      <w:r w:rsidR="00376B30" w:rsidRPr="00331335">
        <w:rPr>
          <w:rFonts w:ascii="Times New Roman" w:hAnsi="Times New Roman" w:cs="Times New Roman"/>
          <w:lang w:val="en"/>
        </w:rPr>
        <w:t>s</w:t>
      </w:r>
      <w:r w:rsidRPr="00331335">
        <w:rPr>
          <w:rFonts w:ascii="Times New Roman" w:hAnsi="Times New Roman" w:cs="Times New Roman"/>
          <w:lang w:val="en"/>
        </w:rPr>
        <w:t xml:space="preserve">tate in Europe. </w:t>
      </w:r>
      <w:r w:rsidRPr="00331335">
        <w:rPr>
          <w:rFonts w:ascii="Times New Roman" w:hAnsi="Times New Roman" w:cs="Times New Roman"/>
          <w:i/>
          <w:lang w:val="en"/>
        </w:rPr>
        <w:t>West European Politics</w:t>
      </w:r>
      <w:r w:rsidRPr="00331335">
        <w:rPr>
          <w:rFonts w:ascii="Times New Roman" w:hAnsi="Times New Roman" w:cs="Times New Roman"/>
          <w:lang w:val="en"/>
        </w:rPr>
        <w:t xml:space="preserve"> 17, 77–101.</w:t>
      </w:r>
    </w:p>
    <w:p w14:paraId="2BC93B28" w14:textId="77777777" w:rsidR="00BC123A" w:rsidRPr="00331335" w:rsidRDefault="00BC123A" w:rsidP="002A795D">
      <w:pPr>
        <w:spacing w:after="0" w:line="480" w:lineRule="auto"/>
        <w:jc w:val="both"/>
        <w:rPr>
          <w:rFonts w:ascii="Times New Roman" w:hAnsi="Times New Roman" w:cs="Times New Roman"/>
          <w:lang w:val="en"/>
        </w:rPr>
      </w:pPr>
    </w:p>
    <w:p w14:paraId="61EF2C8B"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Majone G (1997) From the positive state to the regulatory state: Causes and consequences of changes in modes of governance. </w:t>
      </w:r>
      <w:r w:rsidRPr="00331335">
        <w:rPr>
          <w:rFonts w:ascii="Times New Roman" w:hAnsi="Times New Roman" w:cs="Times New Roman"/>
          <w:i/>
          <w:lang w:val="en"/>
        </w:rPr>
        <w:t>Journal of Public Policy</w:t>
      </w:r>
      <w:r w:rsidRPr="00331335">
        <w:rPr>
          <w:rFonts w:ascii="Times New Roman" w:hAnsi="Times New Roman" w:cs="Times New Roman"/>
          <w:lang w:val="en"/>
        </w:rPr>
        <w:t xml:space="preserve"> 17, 139–167.</w:t>
      </w:r>
    </w:p>
    <w:p w14:paraId="2F8CC77C" w14:textId="77777777" w:rsidR="00BC123A" w:rsidRPr="00331335" w:rsidRDefault="00BC123A" w:rsidP="002A795D">
      <w:pPr>
        <w:spacing w:after="0" w:line="480" w:lineRule="auto"/>
        <w:jc w:val="both"/>
        <w:rPr>
          <w:rFonts w:ascii="Times New Roman" w:hAnsi="Times New Roman" w:cs="Times New Roman"/>
          <w:lang w:val="en"/>
        </w:rPr>
      </w:pPr>
    </w:p>
    <w:p w14:paraId="46CDA49B"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Majone G (1999) The regulatory state and its legitimacy problems. </w:t>
      </w:r>
      <w:r w:rsidRPr="00331335">
        <w:rPr>
          <w:rFonts w:ascii="Times New Roman" w:hAnsi="Times New Roman" w:cs="Times New Roman"/>
          <w:i/>
          <w:lang w:val="en"/>
        </w:rPr>
        <w:t>Western European Politics</w:t>
      </w:r>
      <w:r w:rsidRPr="00331335">
        <w:rPr>
          <w:rFonts w:ascii="Times New Roman" w:hAnsi="Times New Roman" w:cs="Times New Roman"/>
          <w:lang w:val="en"/>
        </w:rPr>
        <w:t xml:space="preserve"> 22, 1–24.</w:t>
      </w:r>
    </w:p>
    <w:p w14:paraId="5A30AFDD" w14:textId="77777777" w:rsidR="00BC123A" w:rsidRPr="00331335" w:rsidRDefault="00BC123A" w:rsidP="002A795D">
      <w:pPr>
        <w:spacing w:after="0" w:line="480" w:lineRule="auto"/>
        <w:jc w:val="both"/>
        <w:rPr>
          <w:rFonts w:ascii="Times New Roman" w:hAnsi="Times New Roman" w:cs="Times New Roman"/>
          <w:lang w:val="en"/>
        </w:rPr>
      </w:pPr>
    </w:p>
    <w:p w14:paraId="18D79E29" w14:textId="21633B9C"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Millar J, Bennett F (2017) Universal Credit: Assumptions, </w:t>
      </w:r>
      <w:r w:rsidR="00376B30" w:rsidRPr="00331335">
        <w:rPr>
          <w:rFonts w:ascii="Times New Roman" w:hAnsi="Times New Roman" w:cs="Times New Roman"/>
          <w:lang w:val="en"/>
        </w:rPr>
        <w:t>c</w:t>
      </w:r>
      <w:r w:rsidRPr="00331335">
        <w:rPr>
          <w:rFonts w:ascii="Times New Roman" w:hAnsi="Times New Roman" w:cs="Times New Roman"/>
          <w:lang w:val="en"/>
        </w:rPr>
        <w:t xml:space="preserve">ontradictions and </w:t>
      </w:r>
      <w:r w:rsidR="00376B30" w:rsidRPr="00331335">
        <w:rPr>
          <w:rFonts w:ascii="Times New Roman" w:hAnsi="Times New Roman" w:cs="Times New Roman"/>
          <w:lang w:val="en"/>
        </w:rPr>
        <w:t>v</w:t>
      </w:r>
      <w:r w:rsidRPr="00331335">
        <w:rPr>
          <w:rFonts w:ascii="Times New Roman" w:hAnsi="Times New Roman" w:cs="Times New Roman"/>
          <w:lang w:val="en"/>
        </w:rPr>
        <w:t xml:space="preserve">irtual </w:t>
      </w:r>
      <w:r w:rsidR="00376B30" w:rsidRPr="00331335">
        <w:rPr>
          <w:rFonts w:ascii="Times New Roman" w:hAnsi="Times New Roman" w:cs="Times New Roman"/>
          <w:lang w:val="en"/>
        </w:rPr>
        <w:t>r</w:t>
      </w:r>
      <w:r w:rsidRPr="00331335">
        <w:rPr>
          <w:rFonts w:ascii="Times New Roman" w:hAnsi="Times New Roman" w:cs="Times New Roman"/>
          <w:lang w:val="en"/>
        </w:rPr>
        <w:t xml:space="preserve">eality. </w:t>
      </w:r>
      <w:r w:rsidRPr="00331335">
        <w:rPr>
          <w:rFonts w:ascii="Times New Roman" w:hAnsi="Times New Roman" w:cs="Times New Roman"/>
          <w:i/>
          <w:lang w:val="en"/>
        </w:rPr>
        <w:t>Social Policy &amp; Society</w:t>
      </w:r>
      <w:r w:rsidRPr="00331335">
        <w:rPr>
          <w:rFonts w:ascii="Times New Roman" w:hAnsi="Times New Roman" w:cs="Times New Roman"/>
          <w:lang w:val="en"/>
        </w:rPr>
        <w:t xml:space="preserve"> 16, 169–182.</w:t>
      </w:r>
    </w:p>
    <w:p w14:paraId="22DB3B73" w14:textId="77777777" w:rsidR="00BC123A" w:rsidRPr="00331335" w:rsidRDefault="00BC123A" w:rsidP="002A795D">
      <w:pPr>
        <w:spacing w:after="0" w:line="480" w:lineRule="auto"/>
        <w:jc w:val="both"/>
        <w:rPr>
          <w:rFonts w:ascii="Times New Roman" w:hAnsi="Times New Roman" w:cs="Times New Roman"/>
          <w:shd w:val="clear" w:color="auto" w:fill="FFFFFF"/>
        </w:rPr>
      </w:pPr>
    </w:p>
    <w:p w14:paraId="54989C46" w14:textId="0ACAA982" w:rsidR="002547FF" w:rsidRPr="00331335" w:rsidRDefault="002547FF"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Möller C (2021) Discipline and Feed: Food banks, Pastoral Power, and the </w:t>
      </w:r>
      <w:proofErr w:type="spellStart"/>
      <w:r w:rsidRPr="00331335">
        <w:rPr>
          <w:rFonts w:ascii="Times New Roman" w:hAnsi="Times New Roman" w:cs="Times New Roman"/>
          <w:lang w:val="en"/>
        </w:rPr>
        <w:t>Medicalisation</w:t>
      </w:r>
      <w:proofErr w:type="spellEnd"/>
      <w:r w:rsidRPr="00331335">
        <w:rPr>
          <w:rFonts w:ascii="Times New Roman" w:hAnsi="Times New Roman" w:cs="Times New Roman"/>
          <w:lang w:val="en"/>
        </w:rPr>
        <w:t xml:space="preserve"> of Poverty in the UK. </w:t>
      </w:r>
      <w:r w:rsidRPr="00331335">
        <w:rPr>
          <w:rFonts w:ascii="Times New Roman" w:hAnsi="Times New Roman" w:cs="Times New Roman"/>
          <w:i/>
          <w:iCs/>
          <w:lang w:val="en"/>
        </w:rPr>
        <w:t>Sociological Research Online</w:t>
      </w:r>
      <w:r w:rsidRPr="00331335">
        <w:rPr>
          <w:rFonts w:ascii="Times New Roman" w:hAnsi="Times New Roman" w:cs="Times New Roman"/>
          <w:lang w:val="en"/>
        </w:rPr>
        <w:t>, 26, 853–870.</w:t>
      </w:r>
    </w:p>
    <w:p w14:paraId="652F5797" w14:textId="77777777" w:rsidR="002547FF" w:rsidRPr="00331335" w:rsidRDefault="002547FF" w:rsidP="002A795D">
      <w:pPr>
        <w:spacing w:after="0" w:line="480" w:lineRule="auto"/>
        <w:jc w:val="both"/>
        <w:rPr>
          <w:rFonts w:ascii="Times New Roman" w:hAnsi="Times New Roman" w:cs="Times New Roman"/>
          <w:lang w:val="en"/>
        </w:rPr>
      </w:pPr>
    </w:p>
    <w:p w14:paraId="4F84793A" w14:textId="7DB007FC"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National Audit Office (2020) </w:t>
      </w:r>
      <w:r w:rsidRPr="00331335">
        <w:rPr>
          <w:rFonts w:ascii="Times New Roman" w:hAnsi="Times New Roman" w:cs="Times New Roman"/>
          <w:i/>
          <w:lang w:val="en"/>
        </w:rPr>
        <w:t xml:space="preserve">Universal Credit: getting to first payment. </w:t>
      </w:r>
      <w:r w:rsidRPr="00331335">
        <w:rPr>
          <w:rFonts w:ascii="Times New Roman" w:hAnsi="Times New Roman" w:cs="Times New Roman"/>
          <w:lang w:val="en"/>
        </w:rPr>
        <w:t>House of Common, London.</w:t>
      </w:r>
    </w:p>
    <w:p w14:paraId="29135DC4" w14:textId="6700F65A" w:rsidR="008872FC" w:rsidRPr="00331335" w:rsidRDefault="008872FC" w:rsidP="002A795D">
      <w:pPr>
        <w:spacing w:after="0" w:line="480" w:lineRule="auto"/>
        <w:jc w:val="both"/>
        <w:rPr>
          <w:rFonts w:ascii="Times New Roman" w:hAnsi="Times New Roman" w:cs="Times New Roman"/>
          <w:lang w:val="en"/>
        </w:rPr>
      </w:pPr>
    </w:p>
    <w:p w14:paraId="28E63089" w14:textId="624D32BE" w:rsidR="00007050" w:rsidRPr="00331335" w:rsidRDefault="002A47B0"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Office for Budget</w:t>
      </w:r>
      <w:r w:rsidR="008872FC" w:rsidRPr="00331335">
        <w:rPr>
          <w:rFonts w:ascii="Times New Roman" w:hAnsi="Times New Roman" w:cs="Times New Roman"/>
          <w:lang w:val="en"/>
        </w:rPr>
        <w:t xml:space="preserve"> Responsibility (2022) Welfare spending: universal credit </w:t>
      </w:r>
      <w:bookmarkStart w:id="21" w:name="_Hlk140647362"/>
      <w:r w:rsidR="00007050" w:rsidRPr="00331335">
        <w:rPr>
          <w:rFonts w:ascii="Times New Roman" w:hAnsi="Times New Roman" w:cs="Times New Roman"/>
          <w:lang w:val="en"/>
        </w:rPr>
        <w:t>[Last accessed 2 March 2023.] Available from URL: https://obr.uk/forecasts-in-depth/tax-by-tax-spend-by-spend/welfare-spending-universal-credit/.</w:t>
      </w:r>
      <w:bookmarkEnd w:id="21"/>
    </w:p>
    <w:p w14:paraId="282B86BB" w14:textId="77777777" w:rsidR="00BC123A" w:rsidRPr="00331335" w:rsidRDefault="00BC123A" w:rsidP="002A795D">
      <w:pPr>
        <w:spacing w:after="0" w:line="480" w:lineRule="auto"/>
        <w:jc w:val="both"/>
        <w:rPr>
          <w:rFonts w:ascii="Times New Roman" w:hAnsi="Times New Roman" w:cs="Times New Roman"/>
          <w:shd w:val="clear" w:color="auto" w:fill="FFFFFF"/>
        </w:rPr>
      </w:pPr>
    </w:p>
    <w:p w14:paraId="28DC738D"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Pautz H, Dempsey D (2022) Covid-19 and the crisis of food insecurity in the UK. </w:t>
      </w:r>
      <w:r w:rsidRPr="00331335">
        <w:rPr>
          <w:rFonts w:ascii="Times New Roman" w:hAnsi="Times New Roman" w:cs="Times New Roman"/>
          <w:i/>
          <w:lang w:val="en"/>
        </w:rPr>
        <w:t>Contemporary Social Science</w:t>
      </w:r>
      <w:r w:rsidRPr="00331335">
        <w:rPr>
          <w:rFonts w:ascii="Times New Roman" w:hAnsi="Times New Roman" w:cs="Times New Roman"/>
          <w:lang w:val="en"/>
        </w:rPr>
        <w:t xml:space="preserve"> 17, 434–449.</w:t>
      </w:r>
    </w:p>
    <w:p w14:paraId="2C49A3DE" w14:textId="77777777" w:rsidR="00BC123A" w:rsidRPr="00331335" w:rsidRDefault="00BC123A" w:rsidP="002A795D">
      <w:pPr>
        <w:spacing w:after="0" w:line="480" w:lineRule="auto"/>
        <w:jc w:val="both"/>
        <w:rPr>
          <w:rFonts w:ascii="Times New Roman" w:hAnsi="Times New Roman" w:cs="Times New Roman"/>
          <w:lang w:val="en"/>
        </w:rPr>
      </w:pPr>
    </w:p>
    <w:p w14:paraId="2020459B" w14:textId="04AD1876"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Patrick R (2014) Working on </w:t>
      </w:r>
      <w:r w:rsidR="00376B30" w:rsidRPr="00331335">
        <w:rPr>
          <w:rFonts w:ascii="Times New Roman" w:hAnsi="Times New Roman" w:cs="Times New Roman"/>
          <w:lang w:val="en"/>
        </w:rPr>
        <w:t>w</w:t>
      </w:r>
      <w:r w:rsidRPr="00331335">
        <w:rPr>
          <w:rFonts w:ascii="Times New Roman" w:hAnsi="Times New Roman" w:cs="Times New Roman"/>
          <w:lang w:val="en"/>
        </w:rPr>
        <w:t xml:space="preserve">elfare: Findings from a </w:t>
      </w:r>
      <w:r w:rsidR="00376B30" w:rsidRPr="00331335">
        <w:rPr>
          <w:rFonts w:ascii="Times New Roman" w:hAnsi="Times New Roman" w:cs="Times New Roman"/>
          <w:lang w:val="en"/>
        </w:rPr>
        <w:t>q</w:t>
      </w:r>
      <w:r w:rsidRPr="00331335">
        <w:rPr>
          <w:rFonts w:ascii="Times New Roman" w:hAnsi="Times New Roman" w:cs="Times New Roman"/>
          <w:lang w:val="en"/>
        </w:rPr>
        <w:t xml:space="preserve">ualitative </w:t>
      </w:r>
      <w:r w:rsidR="00376B30" w:rsidRPr="00331335">
        <w:rPr>
          <w:rFonts w:ascii="Times New Roman" w:hAnsi="Times New Roman" w:cs="Times New Roman"/>
          <w:lang w:val="en"/>
        </w:rPr>
        <w:t>l</w:t>
      </w:r>
      <w:r w:rsidRPr="00331335">
        <w:rPr>
          <w:rFonts w:ascii="Times New Roman" w:hAnsi="Times New Roman" w:cs="Times New Roman"/>
          <w:lang w:val="en"/>
        </w:rPr>
        <w:t xml:space="preserve">ongitudinal </w:t>
      </w:r>
      <w:r w:rsidR="00376B30" w:rsidRPr="00331335">
        <w:rPr>
          <w:rFonts w:ascii="Times New Roman" w:hAnsi="Times New Roman" w:cs="Times New Roman"/>
          <w:lang w:val="en"/>
        </w:rPr>
        <w:t>s</w:t>
      </w:r>
      <w:r w:rsidRPr="00331335">
        <w:rPr>
          <w:rFonts w:ascii="Times New Roman" w:hAnsi="Times New Roman" w:cs="Times New Roman"/>
          <w:lang w:val="en"/>
        </w:rPr>
        <w:t xml:space="preserve">tudy </w:t>
      </w:r>
      <w:r w:rsidR="00376B30" w:rsidRPr="00331335">
        <w:rPr>
          <w:rFonts w:ascii="Times New Roman" w:hAnsi="Times New Roman" w:cs="Times New Roman"/>
          <w:lang w:val="en"/>
        </w:rPr>
        <w:t>i</w:t>
      </w:r>
      <w:r w:rsidRPr="00331335">
        <w:rPr>
          <w:rFonts w:ascii="Times New Roman" w:hAnsi="Times New Roman" w:cs="Times New Roman"/>
          <w:lang w:val="en"/>
        </w:rPr>
        <w:t xml:space="preserve">nto the </w:t>
      </w:r>
      <w:r w:rsidR="00376B30" w:rsidRPr="00331335">
        <w:rPr>
          <w:rFonts w:ascii="Times New Roman" w:hAnsi="Times New Roman" w:cs="Times New Roman"/>
          <w:lang w:val="en"/>
        </w:rPr>
        <w:t>l</w:t>
      </w:r>
      <w:r w:rsidRPr="00331335">
        <w:rPr>
          <w:rFonts w:ascii="Times New Roman" w:hAnsi="Times New Roman" w:cs="Times New Roman"/>
          <w:lang w:val="en"/>
        </w:rPr>
        <w:t xml:space="preserve">ived </w:t>
      </w:r>
      <w:r w:rsidR="00376B30" w:rsidRPr="00331335">
        <w:rPr>
          <w:rFonts w:ascii="Times New Roman" w:hAnsi="Times New Roman" w:cs="Times New Roman"/>
          <w:lang w:val="en"/>
        </w:rPr>
        <w:t>e</w:t>
      </w:r>
      <w:r w:rsidRPr="00331335">
        <w:rPr>
          <w:rFonts w:ascii="Times New Roman" w:hAnsi="Times New Roman" w:cs="Times New Roman"/>
          <w:lang w:val="en"/>
        </w:rPr>
        <w:t xml:space="preserve">xperiences of </w:t>
      </w:r>
      <w:r w:rsidR="00376B30" w:rsidRPr="00331335">
        <w:rPr>
          <w:rFonts w:ascii="Times New Roman" w:hAnsi="Times New Roman" w:cs="Times New Roman"/>
          <w:lang w:val="en"/>
        </w:rPr>
        <w:t>w</w:t>
      </w:r>
      <w:r w:rsidRPr="00331335">
        <w:rPr>
          <w:rFonts w:ascii="Times New Roman" w:hAnsi="Times New Roman" w:cs="Times New Roman"/>
          <w:lang w:val="en"/>
        </w:rPr>
        <w:t xml:space="preserve">elfare </w:t>
      </w:r>
      <w:r w:rsidR="00376B30" w:rsidRPr="00331335">
        <w:rPr>
          <w:rFonts w:ascii="Times New Roman" w:hAnsi="Times New Roman" w:cs="Times New Roman"/>
          <w:lang w:val="en"/>
        </w:rPr>
        <w:t>r</w:t>
      </w:r>
      <w:r w:rsidRPr="00331335">
        <w:rPr>
          <w:rFonts w:ascii="Times New Roman" w:hAnsi="Times New Roman" w:cs="Times New Roman"/>
          <w:lang w:val="en"/>
        </w:rPr>
        <w:t xml:space="preserve">eform in the UK. </w:t>
      </w:r>
      <w:r w:rsidRPr="00331335">
        <w:rPr>
          <w:rFonts w:ascii="Times New Roman" w:hAnsi="Times New Roman" w:cs="Times New Roman"/>
          <w:i/>
          <w:lang w:val="en"/>
        </w:rPr>
        <w:t xml:space="preserve">Journal of Social of Policy </w:t>
      </w:r>
      <w:r w:rsidRPr="00331335">
        <w:rPr>
          <w:rFonts w:ascii="Times New Roman" w:hAnsi="Times New Roman" w:cs="Times New Roman"/>
          <w:lang w:val="en"/>
        </w:rPr>
        <w:t>43, 705–725</w:t>
      </w:r>
      <w:r w:rsidR="005300BA" w:rsidRPr="00331335">
        <w:rPr>
          <w:rFonts w:ascii="Times New Roman" w:hAnsi="Times New Roman" w:cs="Times New Roman"/>
          <w:lang w:val="en"/>
        </w:rPr>
        <w:t>.</w:t>
      </w:r>
    </w:p>
    <w:p w14:paraId="111B0981" w14:textId="77777777" w:rsidR="00BC123A" w:rsidRPr="00331335" w:rsidRDefault="00BC123A" w:rsidP="002A795D">
      <w:pPr>
        <w:spacing w:after="0" w:line="480" w:lineRule="auto"/>
        <w:jc w:val="both"/>
        <w:rPr>
          <w:rFonts w:ascii="Times New Roman" w:hAnsi="Times New Roman" w:cs="Times New Roman"/>
          <w:lang w:val="en"/>
        </w:rPr>
      </w:pPr>
    </w:p>
    <w:p w14:paraId="55484432"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Reeve K (2017) Welfare conditionality, benefit sanctions and homelessness in the UK: ending the ‘something for nothing culture’ or punishing the poor? </w:t>
      </w:r>
      <w:r w:rsidRPr="00331335">
        <w:rPr>
          <w:rFonts w:ascii="Times New Roman" w:hAnsi="Times New Roman" w:cs="Times New Roman"/>
          <w:i/>
          <w:lang w:val="en"/>
        </w:rPr>
        <w:t>Journal of Poverty and Social Justice</w:t>
      </w:r>
      <w:r w:rsidRPr="00331335">
        <w:rPr>
          <w:rFonts w:ascii="Times New Roman" w:hAnsi="Times New Roman" w:cs="Times New Roman"/>
          <w:lang w:val="en"/>
        </w:rPr>
        <w:t xml:space="preserve"> 25, 65–78.</w:t>
      </w:r>
    </w:p>
    <w:p w14:paraId="004CFF20" w14:textId="77777777" w:rsidR="00076A93" w:rsidRPr="00331335" w:rsidRDefault="00076A93" w:rsidP="002A795D">
      <w:pPr>
        <w:spacing w:after="0" w:line="480" w:lineRule="auto"/>
        <w:jc w:val="both"/>
        <w:rPr>
          <w:rFonts w:ascii="Times New Roman" w:hAnsi="Times New Roman" w:cs="Times New Roman"/>
          <w:lang w:val="en"/>
        </w:rPr>
      </w:pPr>
    </w:p>
    <w:p w14:paraId="506D240E" w14:textId="291337D4" w:rsidR="00BC123A" w:rsidRPr="00331335" w:rsidRDefault="0023715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lastRenderedPageBreak/>
        <w:t xml:space="preserve">Reeves A, </w:t>
      </w:r>
      <w:proofErr w:type="spellStart"/>
      <w:r w:rsidRPr="00331335">
        <w:rPr>
          <w:rFonts w:ascii="Times New Roman" w:hAnsi="Times New Roman" w:cs="Times New Roman"/>
          <w:lang w:val="en"/>
        </w:rPr>
        <w:t>Loopstra</w:t>
      </w:r>
      <w:proofErr w:type="spellEnd"/>
      <w:r w:rsidRPr="00331335">
        <w:rPr>
          <w:rFonts w:ascii="Times New Roman" w:hAnsi="Times New Roman" w:cs="Times New Roman"/>
          <w:lang w:val="en"/>
        </w:rPr>
        <w:t xml:space="preserve">, R (2021) The continuing effects of welfare reform on food bank use in the UK: the roll-out of universal credit. </w:t>
      </w:r>
      <w:r w:rsidRPr="00331335">
        <w:rPr>
          <w:rFonts w:ascii="Times New Roman" w:hAnsi="Times New Roman" w:cs="Times New Roman"/>
          <w:i/>
          <w:iCs/>
          <w:lang w:val="en"/>
        </w:rPr>
        <w:t>Journal of Social Policy</w:t>
      </w:r>
      <w:r w:rsidRPr="00331335">
        <w:rPr>
          <w:rFonts w:ascii="Times New Roman" w:hAnsi="Times New Roman" w:cs="Times New Roman"/>
          <w:lang w:val="en"/>
        </w:rPr>
        <w:t>, 50, 788</w:t>
      </w:r>
      <w:r w:rsidR="002547FF" w:rsidRPr="00331335">
        <w:rPr>
          <w:rFonts w:ascii="Times New Roman" w:hAnsi="Times New Roman" w:cs="Times New Roman"/>
          <w:lang w:val="en"/>
        </w:rPr>
        <w:t>–</w:t>
      </w:r>
      <w:r w:rsidRPr="00331335">
        <w:rPr>
          <w:rFonts w:ascii="Times New Roman" w:hAnsi="Times New Roman" w:cs="Times New Roman"/>
          <w:lang w:val="en"/>
        </w:rPr>
        <w:t xml:space="preserve">808. </w:t>
      </w:r>
    </w:p>
    <w:p w14:paraId="6C543B36" w14:textId="77777777" w:rsidR="0023715A" w:rsidRPr="00331335" w:rsidRDefault="0023715A" w:rsidP="002A795D">
      <w:pPr>
        <w:spacing w:after="0" w:line="480" w:lineRule="auto"/>
        <w:jc w:val="both"/>
        <w:rPr>
          <w:rFonts w:ascii="Times New Roman" w:hAnsi="Times New Roman" w:cs="Times New Roman"/>
          <w:lang w:val="en"/>
        </w:rPr>
      </w:pPr>
    </w:p>
    <w:p w14:paraId="060D0A86"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Schou J, Pors AS (2019) Digital by default? A qualitative study of exclusion in </w:t>
      </w:r>
      <w:proofErr w:type="spellStart"/>
      <w:r w:rsidRPr="00331335">
        <w:rPr>
          <w:rFonts w:ascii="Times New Roman" w:hAnsi="Times New Roman" w:cs="Times New Roman"/>
          <w:lang w:val="en"/>
        </w:rPr>
        <w:t>digitalised</w:t>
      </w:r>
      <w:proofErr w:type="spellEnd"/>
      <w:r w:rsidRPr="00331335">
        <w:rPr>
          <w:rFonts w:ascii="Times New Roman" w:hAnsi="Times New Roman" w:cs="Times New Roman"/>
          <w:lang w:val="en"/>
        </w:rPr>
        <w:t xml:space="preserve"> welfare. </w:t>
      </w:r>
      <w:r w:rsidRPr="00331335">
        <w:rPr>
          <w:rFonts w:ascii="Times New Roman" w:hAnsi="Times New Roman" w:cs="Times New Roman"/>
          <w:i/>
          <w:lang w:val="en"/>
        </w:rPr>
        <w:t>Social Policy &amp; Administration</w:t>
      </w:r>
      <w:r w:rsidRPr="00331335">
        <w:rPr>
          <w:rFonts w:ascii="Times New Roman" w:hAnsi="Times New Roman" w:cs="Times New Roman"/>
          <w:lang w:val="en"/>
        </w:rPr>
        <w:t xml:space="preserve"> 53, 464–477.</w:t>
      </w:r>
    </w:p>
    <w:p w14:paraId="3D597D90" w14:textId="77777777" w:rsidR="00BC123A" w:rsidRPr="00331335" w:rsidRDefault="00BC123A" w:rsidP="002A795D">
      <w:pPr>
        <w:spacing w:after="0" w:line="480" w:lineRule="auto"/>
        <w:jc w:val="both"/>
        <w:rPr>
          <w:rFonts w:ascii="Times New Roman" w:hAnsi="Times New Roman" w:cs="Times New Roman"/>
          <w:lang w:val="en"/>
        </w:rPr>
      </w:pPr>
    </w:p>
    <w:p w14:paraId="2D32D0B6" w14:textId="77777777" w:rsidR="00BC123A" w:rsidRPr="00331335" w:rsidRDefault="00BC123A" w:rsidP="002A795D">
      <w:pPr>
        <w:spacing w:after="0" w:line="480" w:lineRule="auto"/>
        <w:jc w:val="both"/>
        <w:rPr>
          <w:rFonts w:ascii="Times New Roman" w:hAnsi="Times New Roman" w:cs="Times New Roman"/>
          <w:i/>
          <w:lang w:val="en"/>
        </w:rPr>
      </w:pPr>
      <w:r w:rsidRPr="00331335">
        <w:rPr>
          <w:rFonts w:ascii="Times New Roman" w:hAnsi="Times New Roman" w:cs="Times New Roman"/>
          <w:lang w:val="en"/>
        </w:rPr>
        <w:t xml:space="preserve">Social Mobility Commission (2021) </w:t>
      </w:r>
      <w:r w:rsidRPr="00331335">
        <w:rPr>
          <w:rFonts w:ascii="Times New Roman" w:hAnsi="Times New Roman" w:cs="Times New Roman"/>
          <w:i/>
          <w:lang w:val="en"/>
        </w:rPr>
        <w:t xml:space="preserve">State of the Nation 2021: Social mobility and </w:t>
      </w:r>
    </w:p>
    <w:p w14:paraId="117D8FF7" w14:textId="7B00E049"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i/>
          <w:lang w:val="en"/>
        </w:rPr>
        <w:t>the pandemic</w:t>
      </w:r>
      <w:r w:rsidRPr="00331335">
        <w:rPr>
          <w:rFonts w:ascii="Times New Roman" w:hAnsi="Times New Roman" w:cs="Times New Roman"/>
          <w:lang w:val="en"/>
        </w:rPr>
        <w:t>. HM Stationary Office, London.</w:t>
      </w:r>
    </w:p>
    <w:p w14:paraId="6BA955BD" w14:textId="5A4B325D" w:rsidR="002A56BC" w:rsidRPr="00331335" w:rsidRDefault="002A56BC" w:rsidP="002A795D">
      <w:pPr>
        <w:spacing w:after="0" w:line="480" w:lineRule="auto"/>
        <w:jc w:val="both"/>
        <w:rPr>
          <w:rFonts w:ascii="Times New Roman" w:hAnsi="Times New Roman" w:cs="Times New Roman"/>
          <w:lang w:val="en"/>
        </w:rPr>
      </w:pPr>
    </w:p>
    <w:p w14:paraId="11D7F99F" w14:textId="61519A9A" w:rsidR="002A56BC" w:rsidRPr="00331335" w:rsidRDefault="002A56BC"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Taylor-Gooby P, </w:t>
      </w:r>
      <w:proofErr w:type="spellStart"/>
      <w:r w:rsidRPr="00331335">
        <w:rPr>
          <w:rFonts w:ascii="Times New Roman" w:hAnsi="Times New Roman" w:cs="Times New Roman"/>
          <w:lang w:val="en"/>
        </w:rPr>
        <w:t>Leruth</w:t>
      </w:r>
      <w:proofErr w:type="spellEnd"/>
      <w:r w:rsidRPr="00331335">
        <w:rPr>
          <w:rFonts w:ascii="Times New Roman" w:hAnsi="Times New Roman" w:cs="Times New Roman"/>
          <w:lang w:val="en"/>
        </w:rPr>
        <w:t xml:space="preserve">, B and Chung, H (ed) (2017) </w:t>
      </w:r>
      <w:r w:rsidRPr="00331335">
        <w:rPr>
          <w:rFonts w:ascii="Times New Roman" w:hAnsi="Times New Roman" w:cs="Times New Roman"/>
          <w:i/>
          <w:lang w:val="en"/>
        </w:rPr>
        <w:t xml:space="preserve">After Austerity: </w:t>
      </w:r>
      <w:proofErr w:type="spellStart"/>
      <w:r w:rsidRPr="00331335">
        <w:rPr>
          <w:rFonts w:ascii="Times New Roman" w:hAnsi="Times New Roman" w:cs="Times New Roman"/>
          <w:i/>
          <w:lang w:val="en"/>
        </w:rPr>
        <w:t>Wefare</w:t>
      </w:r>
      <w:proofErr w:type="spellEnd"/>
      <w:r w:rsidRPr="00331335">
        <w:rPr>
          <w:rFonts w:ascii="Times New Roman" w:hAnsi="Times New Roman" w:cs="Times New Roman"/>
          <w:i/>
          <w:lang w:val="en"/>
        </w:rPr>
        <w:t xml:space="preserve"> state transformation in Europe after the great recession. </w:t>
      </w:r>
      <w:r w:rsidRPr="00331335">
        <w:rPr>
          <w:rFonts w:ascii="Times New Roman" w:hAnsi="Times New Roman" w:cs="Times New Roman"/>
          <w:lang w:val="en"/>
        </w:rPr>
        <w:t xml:space="preserve">Oxford University Press, Oxford. </w:t>
      </w:r>
    </w:p>
    <w:p w14:paraId="1908B2E7" w14:textId="77777777" w:rsidR="00BC123A" w:rsidRPr="00331335" w:rsidRDefault="00BC123A" w:rsidP="002A795D">
      <w:pPr>
        <w:spacing w:after="0" w:line="480" w:lineRule="auto"/>
        <w:jc w:val="both"/>
        <w:rPr>
          <w:rFonts w:ascii="Times New Roman" w:hAnsi="Times New Roman" w:cs="Times New Roman"/>
          <w:lang w:val="en"/>
        </w:rPr>
      </w:pPr>
    </w:p>
    <w:p w14:paraId="7DC3F5EC" w14:textId="6F06A272"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Trein P (2020) Bossing or </w:t>
      </w:r>
      <w:r w:rsidR="00376B30" w:rsidRPr="00331335">
        <w:rPr>
          <w:rFonts w:ascii="Times New Roman" w:hAnsi="Times New Roman" w:cs="Times New Roman"/>
          <w:lang w:val="en"/>
        </w:rPr>
        <w:t>p</w:t>
      </w:r>
      <w:r w:rsidRPr="00331335">
        <w:rPr>
          <w:rFonts w:ascii="Times New Roman" w:hAnsi="Times New Roman" w:cs="Times New Roman"/>
          <w:lang w:val="en"/>
        </w:rPr>
        <w:t xml:space="preserve">rotecting? The </w:t>
      </w:r>
      <w:r w:rsidR="00376B30" w:rsidRPr="00331335">
        <w:rPr>
          <w:rFonts w:ascii="Times New Roman" w:hAnsi="Times New Roman" w:cs="Times New Roman"/>
          <w:lang w:val="en"/>
        </w:rPr>
        <w:t>i</w:t>
      </w:r>
      <w:r w:rsidRPr="00331335">
        <w:rPr>
          <w:rFonts w:ascii="Times New Roman" w:hAnsi="Times New Roman" w:cs="Times New Roman"/>
          <w:lang w:val="en"/>
        </w:rPr>
        <w:t xml:space="preserve">ntegration of </w:t>
      </w:r>
      <w:r w:rsidR="00376B30" w:rsidRPr="00331335">
        <w:rPr>
          <w:rFonts w:ascii="Times New Roman" w:hAnsi="Times New Roman" w:cs="Times New Roman"/>
          <w:lang w:val="en"/>
        </w:rPr>
        <w:t>s</w:t>
      </w:r>
      <w:r w:rsidRPr="00331335">
        <w:rPr>
          <w:rFonts w:ascii="Times New Roman" w:hAnsi="Times New Roman" w:cs="Times New Roman"/>
          <w:lang w:val="en"/>
        </w:rPr>
        <w:t xml:space="preserve">ocial </w:t>
      </w:r>
      <w:r w:rsidR="00376B30" w:rsidRPr="00331335">
        <w:rPr>
          <w:rFonts w:ascii="Times New Roman" w:hAnsi="Times New Roman" w:cs="Times New Roman"/>
          <w:lang w:val="en"/>
        </w:rPr>
        <w:t>r</w:t>
      </w:r>
      <w:r w:rsidRPr="00331335">
        <w:rPr>
          <w:rFonts w:ascii="Times New Roman" w:hAnsi="Times New Roman" w:cs="Times New Roman"/>
          <w:lang w:val="en"/>
        </w:rPr>
        <w:t xml:space="preserve">egulation into the </w:t>
      </w:r>
      <w:r w:rsidR="00376B30" w:rsidRPr="00331335">
        <w:rPr>
          <w:rFonts w:ascii="Times New Roman" w:hAnsi="Times New Roman" w:cs="Times New Roman"/>
          <w:lang w:val="en"/>
        </w:rPr>
        <w:t>w</w:t>
      </w:r>
      <w:r w:rsidRPr="00331335">
        <w:rPr>
          <w:rFonts w:ascii="Times New Roman" w:hAnsi="Times New Roman" w:cs="Times New Roman"/>
          <w:lang w:val="en"/>
        </w:rPr>
        <w:t xml:space="preserve">elfare </w:t>
      </w:r>
      <w:r w:rsidR="00376B30" w:rsidRPr="00331335">
        <w:rPr>
          <w:rFonts w:ascii="Times New Roman" w:hAnsi="Times New Roman" w:cs="Times New Roman"/>
          <w:lang w:val="en"/>
        </w:rPr>
        <w:t>s</w:t>
      </w:r>
      <w:r w:rsidRPr="00331335">
        <w:rPr>
          <w:rFonts w:ascii="Times New Roman" w:hAnsi="Times New Roman" w:cs="Times New Roman"/>
          <w:lang w:val="en"/>
        </w:rPr>
        <w:t xml:space="preserve">tate. </w:t>
      </w:r>
      <w:r w:rsidRPr="00331335">
        <w:rPr>
          <w:rFonts w:ascii="Times New Roman" w:hAnsi="Times New Roman" w:cs="Times New Roman"/>
          <w:i/>
          <w:lang w:val="en"/>
        </w:rPr>
        <w:t>The Annals of the American Academy of Political and Social Science</w:t>
      </w:r>
      <w:r w:rsidRPr="00331335">
        <w:rPr>
          <w:rFonts w:ascii="Times New Roman" w:hAnsi="Times New Roman" w:cs="Times New Roman"/>
          <w:lang w:val="en"/>
        </w:rPr>
        <w:t xml:space="preserve"> 691, 104–120.</w:t>
      </w:r>
    </w:p>
    <w:p w14:paraId="66E70DA4" w14:textId="77777777" w:rsidR="00BC123A" w:rsidRPr="00331335" w:rsidRDefault="00BC123A" w:rsidP="002A795D">
      <w:pPr>
        <w:spacing w:after="0" w:line="480" w:lineRule="auto"/>
        <w:jc w:val="both"/>
        <w:rPr>
          <w:rFonts w:ascii="Times New Roman" w:hAnsi="Times New Roman" w:cs="Times New Roman"/>
          <w:lang w:val="en"/>
        </w:rPr>
      </w:pPr>
    </w:p>
    <w:p w14:paraId="49032F1C" w14:textId="5AD0567C"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Williams A, Cloke P, May J, Goodwin M (2016) Contested space: The contradictory political dynamics of food banking in the UK. </w:t>
      </w:r>
      <w:r w:rsidRPr="00331335">
        <w:rPr>
          <w:rFonts w:ascii="Times New Roman" w:hAnsi="Times New Roman" w:cs="Times New Roman"/>
          <w:i/>
          <w:lang w:val="en"/>
        </w:rPr>
        <w:t>Environment and Planning A: Economy and Space</w:t>
      </w:r>
      <w:r w:rsidRPr="00331335">
        <w:rPr>
          <w:rFonts w:ascii="Times New Roman" w:hAnsi="Times New Roman" w:cs="Times New Roman"/>
          <w:lang w:val="en"/>
        </w:rPr>
        <w:t> 48, 2291–2316.</w:t>
      </w:r>
    </w:p>
    <w:p w14:paraId="0592B369" w14:textId="67F966E2" w:rsidR="00D222F5" w:rsidRPr="00331335" w:rsidRDefault="00D222F5" w:rsidP="002A795D">
      <w:pPr>
        <w:spacing w:after="0" w:line="480" w:lineRule="auto"/>
        <w:jc w:val="both"/>
        <w:rPr>
          <w:rFonts w:ascii="Times New Roman" w:hAnsi="Times New Roman" w:cs="Times New Roman"/>
          <w:lang w:val="en"/>
        </w:rPr>
      </w:pPr>
    </w:p>
    <w:p w14:paraId="4B2435AD" w14:textId="77777777" w:rsidR="00D222F5" w:rsidRPr="00331335" w:rsidRDefault="00D222F5"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Williamson D, Lynch-Wood G (2021) </w:t>
      </w:r>
      <w:r w:rsidRPr="00331335">
        <w:rPr>
          <w:rFonts w:ascii="Times New Roman" w:hAnsi="Times New Roman" w:cs="Times New Roman"/>
          <w:i/>
          <w:lang w:val="en"/>
        </w:rPr>
        <w:t>The Structure of Regulation: Explaining Why Regulation Succeeds and Fails</w:t>
      </w:r>
      <w:r w:rsidRPr="00331335">
        <w:rPr>
          <w:rFonts w:ascii="Times New Roman" w:hAnsi="Times New Roman" w:cs="Times New Roman"/>
          <w:lang w:val="en"/>
        </w:rPr>
        <w:t>. Edward Elgar Publishing, Cheltenham.</w:t>
      </w:r>
    </w:p>
    <w:p w14:paraId="7D277404" w14:textId="77777777" w:rsidR="00D222F5" w:rsidRPr="00331335" w:rsidRDefault="00D222F5" w:rsidP="002A795D">
      <w:pPr>
        <w:spacing w:after="0" w:line="480" w:lineRule="auto"/>
        <w:jc w:val="both"/>
        <w:rPr>
          <w:rFonts w:ascii="Times New Roman" w:hAnsi="Times New Roman" w:cs="Times New Roman"/>
          <w:lang w:val="en"/>
        </w:rPr>
      </w:pPr>
    </w:p>
    <w:p w14:paraId="3567B134" w14:textId="045AD183"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Wright S (2012) Welfare-to-work, </w:t>
      </w:r>
      <w:r w:rsidR="00376B30" w:rsidRPr="00331335">
        <w:rPr>
          <w:rFonts w:ascii="Times New Roman" w:hAnsi="Times New Roman" w:cs="Times New Roman"/>
          <w:lang w:val="en"/>
        </w:rPr>
        <w:t>a</w:t>
      </w:r>
      <w:r w:rsidRPr="00331335">
        <w:rPr>
          <w:rFonts w:ascii="Times New Roman" w:hAnsi="Times New Roman" w:cs="Times New Roman"/>
          <w:lang w:val="en"/>
        </w:rPr>
        <w:t xml:space="preserve">gency and </w:t>
      </w:r>
      <w:r w:rsidR="00376B30" w:rsidRPr="00331335">
        <w:rPr>
          <w:rFonts w:ascii="Times New Roman" w:hAnsi="Times New Roman" w:cs="Times New Roman"/>
          <w:lang w:val="en"/>
        </w:rPr>
        <w:t>p</w:t>
      </w:r>
      <w:r w:rsidRPr="00331335">
        <w:rPr>
          <w:rFonts w:ascii="Times New Roman" w:hAnsi="Times New Roman" w:cs="Times New Roman"/>
          <w:lang w:val="en"/>
        </w:rPr>
        <w:t xml:space="preserve">ersonal </w:t>
      </w:r>
      <w:r w:rsidR="00376B30" w:rsidRPr="00331335">
        <w:rPr>
          <w:rFonts w:ascii="Times New Roman" w:hAnsi="Times New Roman" w:cs="Times New Roman"/>
          <w:lang w:val="en"/>
        </w:rPr>
        <w:t>r</w:t>
      </w:r>
      <w:r w:rsidRPr="00331335">
        <w:rPr>
          <w:rFonts w:ascii="Times New Roman" w:hAnsi="Times New Roman" w:cs="Times New Roman"/>
          <w:lang w:val="en"/>
        </w:rPr>
        <w:t xml:space="preserve">esponsibility. </w:t>
      </w:r>
      <w:r w:rsidRPr="00331335">
        <w:rPr>
          <w:rFonts w:ascii="Times New Roman" w:hAnsi="Times New Roman" w:cs="Times New Roman"/>
          <w:i/>
          <w:lang w:val="en"/>
        </w:rPr>
        <w:t>Journal of Social Policy</w:t>
      </w:r>
      <w:r w:rsidRPr="00331335">
        <w:rPr>
          <w:rFonts w:ascii="Times New Roman" w:hAnsi="Times New Roman" w:cs="Times New Roman"/>
          <w:lang w:val="en"/>
        </w:rPr>
        <w:t xml:space="preserve"> 41, 309–328.</w:t>
      </w:r>
    </w:p>
    <w:p w14:paraId="6605EB35" w14:textId="77777777" w:rsidR="00BC123A" w:rsidRPr="00331335" w:rsidRDefault="00BC123A" w:rsidP="002A795D">
      <w:pPr>
        <w:spacing w:after="0" w:line="480" w:lineRule="auto"/>
        <w:jc w:val="both"/>
        <w:rPr>
          <w:rFonts w:ascii="Times New Roman" w:hAnsi="Times New Roman" w:cs="Times New Roman"/>
          <w:lang w:val="en"/>
        </w:rPr>
      </w:pPr>
    </w:p>
    <w:p w14:paraId="0C1D4FDC" w14:textId="3B20FB96"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Wright S, Dwyer P (2022) In-work Universal Credit: claimant experiences of conditionality mismatches and counterproductive benefit sanctions. </w:t>
      </w:r>
      <w:r w:rsidRPr="00331335">
        <w:rPr>
          <w:rFonts w:ascii="Times New Roman" w:hAnsi="Times New Roman" w:cs="Times New Roman"/>
          <w:i/>
          <w:lang w:val="en"/>
        </w:rPr>
        <w:t>Journal of Social Policy</w:t>
      </w:r>
      <w:r w:rsidRPr="00331335">
        <w:rPr>
          <w:rFonts w:ascii="Times New Roman" w:hAnsi="Times New Roman" w:cs="Times New Roman"/>
          <w:lang w:val="en"/>
        </w:rPr>
        <w:t xml:space="preserve"> 5, 20–38.</w:t>
      </w:r>
    </w:p>
    <w:p w14:paraId="5B8D6B36" w14:textId="77777777" w:rsidR="00BC123A" w:rsidRPr="00331335" w:rsidRDefault="00BC123A" w:rsidP="002A795D">
      <w:pPr>
        <w:spacing w:after="0" w:line="480" w:lineRule="auto"/>
        <w:jc w:val="both"/>
        <w:rPr>
          <w:rFonts w:ascii="Times New Roman" w:hAnsi="Times New Roman" w:cs="Times New Roman"/>
          <w:lang w:val="en"/>
        </w:rPr>
      </w:pPr>
    </w:p>
    <w:p w14:paraId="5B56CA9C"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Yeung K (2018) Algorithmic regulation: A critical interrogation. </w:t>
      </w:r>
      <w:r w:rsidRPr="00331335">
        <w:rPr>
          <w:rFonts w:ascii="Times New Roman" w:hAnsi="Times New Roman" w:cs="Times New Roman"/>
          <w:i/>
          <w:lang w:val="en"/>
        </w:rPr>
        <w:t>Regulation &amp; Governance</w:t>
      </w:r>
      <w:r w:rsidRPr="00331335">
        <w:rPr>
          <w:rFonts w:ascii="Times New Roman" w:hAnsi="Times New Roman" w:cs="Times New Roman"/>
          <w:lang w:val="en"/>
        </w:rPr>
        <w:t xml:space="preserve"> 12, 505–523.</w:t>
      </w:r>
    </w:p>
    <w:p w14:paraId="6CA4AD7E" w14:textId="77777777" w:rsidR="00BC123A" w:rsidRPr="00331335" w:rsidRDefault="00BC123A" w:rsidP="002A795D">
      <w:pPr>
        <w:spacing w:after="0" w:line="480" w:lineRule="auto"/>
        <w:jc w:val="both"/>
        <w:rPr>
          <w:rFonts w:ascii="Times New Roman" w:hAnsi="Times New Roman" w:cs="Times New Roman"/>
          <w:b/>
          <w:sz w:val="24"/>
          <w:szCs w:val="24"/>
          <w:lang w:val="en"/>
        </w:rPr>
      </w:pPr>
    </w:p>
    <w:p w14:paraId="53C497B0" w14:textId="77777777" w:rsidR="00555C5E" w:rsidRPr="00331335" w:rsidRDefault="00555C5E" w:rsidP="002A795D">
      <w:pPr>
        <w:spacing w:after="0" w:line="480" w:lineRule="auto"/>
        <w:jc w:val="both"/>
        <w:rPr>
          <w:rFonts w:ascii="Times New Roman" w:hAnsi="Times New Roman" w:cs="Times New Roman"/>
          <w:b/>
          <w:sz w:val="24"/>
          <w:szCs w:val="24"/>
          <w:lang w:val="en"/>
        </w:rPr>
      </w:pPr>
    </w:p>
    <w:p w14:paraId="3CE94612" w14:textId="323FC711" w:rsidR="00BC123A" w:rsidRPr="00331335" w:rsidRDefault="00BC123A" w:rsidP="002A795D">
      <w:pPr>
        <w:spacing w:after="0" w:line="480" w:lineRule="auto"/>
        <w:jc w:val="both"/>
        <w:rPr>
          <w:rFonts w:ascii="Times New Roman" w:hAnsi="Times New Roman" w:cs="Times New Roman"/>
          <w:b/>
          <w:sz w:val="24"/>
          <w:szCs w:val="24"/>
          <w:lang w:val="en"/>
        </w:rPr>
      </w:pPr>
      <w:r w:rsidRPr="00331335">
        <w:rPr>
          <w:rFonts w:ascii="Times New Roman" w:hAnsi="Times New Roman" w:cs="Times New Roman"/>
          <w:b/>
          <w:sz w:val="24"/>
          <w:szCs w:val="24"/>
          <w:lang w:val="en"/>
        </w:rPr>
        <w:t>Laws Cited</w:t>
      </w:r>
    </w:p>
    <w:p w14:paraId="5C31F26F" w14:textId="77777777" w:rsidR="00BC123A" w:rsidRPr="00331335" w:rsidRDefault="00BC123A" w:rsidP="002A795D">
      <w:pPr>
        <w:spacing w:after="0" w:line="480" w:lineRule="auto"/>
        <w:jc w:val="both"/>
        <w:rPr>
          <w:rFonts w:ascii="Times New Roman" w:hAnsi="Times New Roman" w:cs="Times New Roman"/>
          <w:b/>
          <w:lang w:val="en"/>
        </w:rPr>
      </w:pPr>
    </w:p>
    <w:p w14:paraId="032E7A9F" w14:textId="63B49C95"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Welfare Reform Act 2012</w:t>
      </w:r>
      <w:r w:rsidR="0005604C" w:rsidRPr="00331335">
        <w:rPr>
          <w:rFonts w:ascii="Times New Roman" w:hAnsi="Times New Roman" w:cs="Times New Roman"/>
          <w:lang w:val="en"/>
        </w:rPr>
        <w:t xml:space="preserve"> </w:t>
      </w:r>
      <w:r w:rsidRPr="00331335">
        <w:rPr>
          <w:rFonts w:ascii="Times New Roman" w:hAnsi="Times New Roman" w:cs="Times New Roman"/>
          <w:lang w:val="en"/>
        </w:rPr>
        <w:t>(HMSO).</w:t>
      </w:r>
    </w:p>
    <w:p w14:paraId="2922E7A0" w14:textId="77777777" w:rsidR="00BC123A" w:rsidRPr="00331335" w:rsidRDefault="00BC123A" w:rsidP="002A795D">
      <w:pPr>
        <w:spacing w:after="0" w:line="480" w:lineRule="auto"/>
        <w:jc w:val="both"/>
        <w:rPr>
          <w:rFonts w:ascii="Times New Roman" w:hAnsi="Times New Roman" w:cs="Times New Roman"/>
          <w:lang w:val="en"/>
        </w:rPr>
      </w:pPr>
      <w:r w:rsidRPr="00331335">
        <w:rPr>
          <w:rFonts w:ascii="Times New Roman" w:hAnsi="Times New Roman" w:cs="Times New Roman"/>
          <w:lang w:val="en"/>
        </w:rPr>
        <w:t xml:space="preserve">Welfare Reform and Work Act 2016 (HMSO). </w:t>
      </w:r>
    </w:p>
    <w:p w14:paraId="3B1CB201" w14:textId="77777777" w:rsidR="00BC123A" w:rsidRPr="00331335" w:rsidRDefault="00BC123A" w:rsidP="002A795D">
      <w:pPr>
        <w:spacing w:after="0" w:line="480" w:lineRule="auto"/>
        <w:jc w:val="both"/>
        <w:rPr>
          <w:rFonts w:ascii="Times New Roman" w:hAnsi="Times New Roman" w:cs="Times New Roman"/>
          <w:lang w:val="en"/>
        </w:rPr>
      </w:pPr>
    </w:p>
    <w:p w14:paraId="0CF31B82" w14:textId="38BD582E" w:rsidR="00376B30" w:rsidRPr="00331335" w:rsidRDefault="00BC123A" w:rsidP="002A795D">
      <w:pPr>
        <w:spacing w:after="0" w:line="480" w:lineRule="auto"/>
        <w:jc w:val="both"/>
        <w:rPr>
          <w:rFonts w:ascii="Times New Roman" w:hAnsi="Times New Roman" w:cs="Times New Roman"/>
          <w:b/>
          <w:sz w:val="24"/>
          <w:szCs w:val="24"/>
          <w:lang w:val="en"/>
        </w:rPr>
      </w:pPr>
      <w:r w:rsidRPr="00331335">
        <w:rPr>
          <w:rFonts w:ascii="Times New Roman" w:hAnsi="Times New Roman" w:cs="Times New Roman"/>
          <w:b/>
          <w:sz w:val="24"/>
          <w:szCs w:val="24"/>
          <w:lang w:val="en"/>
        </w:rPr>
        <w:t>Case</w:t>
      </w:r>
      <w:r w:rsidR="007B15CE" w:rsidRPr="00331335">
        <w:rPr>
          <w:rFonts w:ascii="Times New Roman" w:hAnsi="Times New Roman" w:cs="Times New Roman"/>
          <w:b/>
          <w:sz w:val="24"/>
          <w:szCs w:val="24"/>
          <w:lang w:val="en"/>
        </w:rPr>
        <w:t>s</w:t>
      </w:r>
      <w:r w:rsidRPr="00331335">
        <w:rPr>
          <w:rFonts w:ascii="Times New Roman" w:hAnsi="Times New Roman" w:cs="Times New Roman"/>
          <w:b/>
          <w:sz w:val="24"/>
          <w:szCs w:val="24"/>
          <w:lang w:val="en"/>
        </w:rPr>
        <w:t xml:space="preserve"> Cited</w:t>
      </w:r>
    </w:p>
    <w:p w14:paraId="09E89822" w14:textId="77777777" w:rsidR="00376B30" w:rsidRPr="00331335" w:rsidRDefault="00376B30" w:rsidP="002A795D">
      <w:pPr>
        <w:spacing w:after="0" w:line="480" w:lineRule="auto"/>
        <w:jc w:val="both"/>
        <w:rPr>
          <w:rFonts w:ascii="Times New Roman" w:hAnsi="Times New Roman" w:cs="Times New Roman"/>
          <w:b/>
          <w:sz w:val="24"/>
          <w:szCs w:val="24"/>
          <w:lang w:val="en"/>
        </w:rPr>
      </w:pPr>
    </w:p>
    <w:p w14:paraId="7061B7C7" w14:textId="1B46E09C" w:rsidR="00BC123A" w:rsidRPr="00331335" w:rsidRDefault="00BC123A" w:rsidP="002A795D">
      <w:pPr>
        <w:spacing w:after="0" w:line="480" w:lineRule="auto"/>
        <w:jc w:val="both"/>
        <w:rPr>
          <w:rFonts w:ascii="Times New Roman" w:hAnsi="Times New Roman" w:cs="Times New Roman"/>
          <w:b/>
          <w:sz w:val="24"/>
          <w:szCs w:val="24"/>
          <w:lang w:val="en"/>
        </w:rPr>
      </w:pPr>
      <w:r w:rsidRPr="00331335">
        <w:rPr>
          <w:rFonts w:ascii="Times New Roman" w:eastAsia="Times New Roman" w:hAnsi="Times New Roman" w:cs="Times New Roman"/>
          <w:i/>
          <w:lang w:val="en"/>
        </w:rPr>
        <w:t>R (on the application of SG and others (previously JS and others)) (Appellants) v Secretary of State for Work and Pensions (Respondent)</w:t>
      </w:r>
      <w:r w:rsidRPr="00331335">
        <w:rPr>
          <w:rFonts w:ascii="Times New Roman" w:eastAsia="Times New Roman" w:hAnsi="Times New Roman" w:cs="Times New Roman"/>
          <w:lang w:val="en"/>
        </w:rPr>
        <w:t xml:space="preserve"> [2015] UKSC 16.</w:t>
      </w:r>
    </w:p>
    <w:p w14:paraId="3BDF3337" w14:textId="77777777" w:rsidR="00BC123A" w:rsidRPr="00331335" w:rsidRDefault="00BC123A" w:rsidP="002A795D">
      <w:pPr>
        <w:spacing w:after="0" w:line="480" w:lineRule="auto"/>
        <w:jc w:val="both"/>
        <w:rPr>
          <w:rFonts w:ascii="Times New Roman" w:hAnsi="Times New Roman" w:cs="Times New Roman"/>
          <w:b/>
          <w:lang w:val="en"/>
        </w:rPr>
      </w:pPr>
    </w:p>
    <w:p w14:paraId="7CBC9FDD" w14:textId="77777777" w:rsidR="00BC123A" w:rsidRPr="00331335" w:rsidRDefault="00BC123A" w:rsidP="002A795D">
      <w:pPr>
        <w:spacing w:after="0" w:line="480" w:lineRule="auto"/>
        <w:jc w:val="both"/>
        <w:rPr>
          <w:rFonts w:ascii="Times New Roman" w:hAnsi="Times New Roman" w:cs="Times New Roman"/>
          <w:b/>
          <w:sz w:val="24"/>
          <w:szCs w:val="24"/>
          <w:lang w:val="en"/>
        </w:rPr>
      </w:pPr>
      <w:r w:rsidRPr="00331335">
        <w:rPr>
          <w:rFonts w:ascii="Times New Roman" w:hAnsi="Times New Roman" w:cs="Times New Roman"/>
          <w:b/>
          <w:sz w:val="24"/>
          <w:szCs w:val="24"/>
          <w:lang w:val="en"/>
        </w:rPr>
        <w:t>Regulations and Orders Cited</w:t>
      </w:r>
    </w:p>
    <w:p w14:paraId="6B4DEE26" w14:textId="77777777" w:rsidR="00BC123A" w:rsidRPr="00331335" w:rsidRDefault="00BC123A" w:rsidP="002A795D">
      <w:pPr>
        <w:spacing w:after="0" w:line="480" w:lineRule="auto"/>
        <w:jc w:val="both"/>
        <w:rPr>
          <w:rFonts w:ascii="Times New Roman" w:hAnsi="Times New Roman" w:cs="Times New Roman"/>
          <w:b/>
          <w:lang w:val="en"/>
        </w:rPr>
      </w:pPr>
    </w:p>
    <w:p w14:paraId="24EF5F7E" w14:textId="228CA03E" w:rsidR="00CB7DBB"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CB7DBB" w:rsidRPr="00331335">
        <w:rPr>
          <w:rFonts w:ascii="Times New Roman" w:hAnsi="Times New Roman" w:cs="Times New Roman"/>
          <w:lang w:val="en"/>
        </w:rPr>
        <w:t>Benefit Cap (Annual Limit) (Amendment) Regulations 2023, 335 (HMSO).</w:t>
      </w:r>
    </w:p>
    <w:p w14:paraId="27B6143A" w14:textId="68DBB0D1" w:rsidR="00BC123A"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BC123A" w:rsidRPr="00331335">
        <w:rPr>
          <w:rFonts w:ascii="Times New Roman" w:hAnsi="Times New Roman" w:cs="Times New Roman"/>
          <w:lang w:val="en"/>
        </w:rPr>
        <w:t>Benefit Cap (Housing Benefit and Universal Credit) (Amendment) Regulations 2016, 909 (HMSO).</w:t>
      </w:r>
    </w:p>
    <w:p w14:paraId="0F32C89E" w14:textId="78F04627" w:rsidR="00BC123A"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lastRenderedPageBreak/>
        <w:t xml:space="preserve">The </w:t>
      </w:r>
      <w:r w:rsidR="00BC123A" w:rsidRPr="00331335">
        <w:rPr>
          <w:rFonts w:ascii="Times New Roman" w:hAnsi="Times New Roman" w:cs="Times New Roman"/>
          <w:lang w:val="en"/>
        </w:rPr>
        <w:t>Benefit Cap (Housing Benefit) Regulations 2012, 2994 (HMSO).</w:t>
      </w:r>
    </w:p>
    <w:p w14:paraId="2A471D2E" w14:textId="3ECAB1FE" w:rsidR="00BC123A"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BC123A" w:rsidRPr="00331335">
        <w:rPr>
          <w:rFonts w:ascii="Times New Roman" w:hAnsi="Times New Roman" w:cs="Times New Roman"/>
          <w:lang w:val="en"/>
        </w:rPr>
        <w:t xml:space="preserve">Loans for Mortgage Interest Regulations 2017, 725 (HMSO). </w:t>
      </w:r>
    </w:p>
    <w:p w14:paraId="05374801" w14:textId="7CE08C5C" w:rsidR="00BC123A"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BC123A" w:rsidRPr="00331335">
        <w:rPr>
          <w:rFonts w:ascii="Times New Roman" w:hAnsi="Times New Roman" w:cs="Times New Roman"/>
          <w:lang w:val="en"/>
        </w:rPr>
        <w:t xml:space="preserve">Universal Credit and Jobseeker’s Allowance (Work Search and Work Availability Requirements – limitations) (Amendments) Regulations 2022, 108 (HMSO). </w:t>
      </w:r>
    </w:p>
    <w:p w14:paraId="34D1FD1F" w14:textId="68CC1A38" w:rsidR="00BC123A"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BC123A" w:rsidRPr="00331335">
        <w:rPr>
          <w:rFonts w:ascii="Times New Roman" w:hAnsi="Times New Roman" w:cs="Times New Roman"/>
          <w:lang w:val="en"/>
        </w:rPr>
        <w:t>Universal Credit Regulations 2013, 376 (HMSO).</w:t>
      </w:r>
    </w:p>
    <w:p w14:paraId="76E84EEC" w14:textId="4AA3EB1E" w:rsidR="00BC123A" w:rsidRPr="00331335"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BC123A" w:rsidRPr="00331335">
        <w:rPr>
          <w:rFonts w:ascii="Times New Roman" w:hAnsi="Times New Roman" w:cs="Times New Roman"/>
          <w:lang w:val="en"/>
        </w:rPr>
        <w:t>Universal Credit (Work Allowance) Amendment Regulations 2015, 1649 (HMSO).</w:t>
      </w:r>
    </w:p>
    <w:p w14:paraId="4928AA92" w14:textId="23EE5106" w:rsidR="00BC123A" w:rsidRPr="00964923" w:rsidRDefault="007E04D4" w:rsidP="002A795D">
      <w:pPr>
        <w:spacing w:after="0" w:line="480" w:lineRule="auto"/>
        <w:jc w:val="both"/>
        <w:rPr>
          <w:rFonts w:ascii="Times New Roman" w:hAnsi="Times New Roman" w:cs="Times New Roman"/>
          <w:lang w:val="en"/>
        </w:rPr>
      </w:pPr>
      <w:r>
        <w:rPr>
          <w:rFonts w:ascii="Times New Roman" w:hAnsi="Times New Roman" w:cs="Times New Roman"/>
          <w:lang w:val="en"/>
        </w:rPr>
        <w:t xml:space="preserve">The </w:t>
      </w:r>
      <w:r w:rsidR="00BC123A" w:rsidRPr="00331335">
        <w:rPr>
          <w:rFonts w:ascii="Times New Roman" w:hAnsi="Times New Roman" w:cs="Times New Roman"/>
          <w:lang w:val="en"/>
        </w:rPr>
        <w:t>Universal Credit (Work Allowance and Taper) (Amendment) Regulations 2021, 1283 (HMSO).</w:t>
      </w:r>
    </w:p>
    <w:p w14:paraId="6B560FB8" w14:textId="77777777" w:rsidR="00BC123A" w:rsidRPr="00964923" w:rsidRDefault="00BC123A" w:rsidP="002A795D">
      <w:pPr>
        <w:spacing w:line="480" w:lineRule="auto"/>
        <w:jc w:val="both"/>
        <w:rPr>
          <w:rFonts w:ascii="Times New Roman" w:hAnsi="Times New Roman" w:cs="Times New Roman"/>
        </w:rPr>
      </w:pPr>
    </w:p>
    <w:p w14:paraId="07E02103" w14:textId="6AAB3C23" w:rsidR="00004887" w:rsidRPr="00964923" w:rsidRDefault="00004887" w:rsidP="002A795D">
      <w:pPr>
        <w:spacing w:after="0" w:line="480" w:lineRule="auto"/>
        <w:jc w:val="both"/>
        <w:rPr>
          <w:rFonts w:ascii="Times New Roman" w:eastAsia="Times New Roman" w:hAnsi="Times New Roman" w:cs="Times New Roman"/>
          <w:lang w:val="en"/>
        </w:rPr>
      </w:pPr>
    </w:p>
    <w:p w14:paraId="2D820F5F" w14:textId="77777777" w:rsidR="00004887" w:rsidRPr="00964923" w:rsidRDefault="00004887" w:rsidP="002A795D">
      <w:pPr>
        <w:spacing w:after="0" w:line="480" w:lineRule="auto"/>
        <w:rPr>
          <w:rFonts w:ascii="Times New Roman" w:hAnsi="Times New Roman" w:cs="Times New Roman"/>
          <w:lang w:val="en"/>
        </w:rPr>
      </w:pPr>
    </w:p>
    <w:p w14:paraId="17E00F73" w14:textId="60D472FE" w:rsidR="00405797" w:rsidRPr="00964923" w:rsidRDefault="00405797" w:rsidP="002A795D">
      <w:pPr>
        <w:spacing w:after="0" w:line="480" w:lineRule="auto"/>
        <w:jc w:val="both"/>
        <w:rPr>
          <w:rFonts w:ascii="Times New Roman" w:eastAsia="Times New Roman" w:hAnsi="Times New Roman" w:cs="Times New Roman"/>
        </w:rPr>
      </w:pPr>
    </w:p>
    <w:sectPr w:rsidR="00405797" w:rsidRPr="00964923" w:rsidSect="007D6C4D">
      <w:headerReference w:type="default" r:id="rId10"/>
      <w:pgSz w:w="11906" w:h="16838"/>
      <w:pgMar w:top="2098" w:right="2268" w:bottom="209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ECEA" w14:textId="77777777" w:rsidR="00E90557" w:rsidRDefault="00E90557" w:rsidP="00664CCD">
      <w:pPr>
        <w:spacing w:after="0" w:line="240" w:lineRule="auto"/>
      </w:pPr>
      <w:r>
        <w:separator/>
      </w:r>
    </w:p>
  </w:endnote>
  <w:endnote w:type="continuationSeparator" w:id="0">
    <w:p w14:paraId="63E28357" w14:textId="77777777" w:rsidR="00E90557" w:rsidRDefault="00E90557" w:rsidP="00664CCD">
      <w:pPr>
        <w:spacing w:after="0" w:line="240" w:lineRule="auto"/>
      </w:pPr>
      <w:r>
        <w:continuationSeparator/>
      </w:r>
    </w:p>
  </w:endnote>
  <w:endnote w:id="1">
    <w:p w14:paraId="52469E9B" w14:textId="35DD6D00" w:rsidR="009E0C9B" w:rsidRPr="00FC6ED3" w:rsidRDefault="009E0C9B"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eastAsia="Times New Roman" w:hAnsi="Times New Roman" w:cs="Times New Roman"/>
          <w:bCs/>
          <w:sz w:val="18"/>
          <w:szCs w:val="18"/>
          <w:lang w:val="en"/>
        </w:rPr>
        <w:t xml:space="preserve"> Commodities and commodification signify tradability. While</w:t>
      </w:r>
      <w:r w:rsidR="00F469C7" w:rsidRPr="00FC6ED3">
        <w:rPr>
          <w:rFonts w:ascii="Times New Roman" w:eastAsia="Times New Roman" w:hAnsi="Times New Roman" w:cs="Times New Roman"/>
          <w:bCs/>
          <w:sz w:val="18"/>
          <w:szCs w:val="18"/>
          <w:lang w:val="en"/>
        </w:rPr>
        <w:t xml:space="preserve"> resources</w:t>
      </w:r>
      <w:r w:rsidRPr="00FC6ED3">
        <w:rPr>
          <w:rFonts w:ascii="Times New Roman" w:eastAsia="Times New Roman" w:hAnsi="Times New Roman" w:cs="Times New Roman"/>
          <w:bCs/>
          <w:sz w:val="18"/>
          <w:szCs w:val="18"/>
          <w:lang w:val="en"/>
        </w:rPr>
        <w:t xml:space="preserve"> can be bought and sold (</w:t>
      </w:r>
      <w:r w:rsidR="00C33EFE" w:rsidRPr="00FC6ED3">
        <w:rPr>
          <w:rFonts w:ascii="Times New Roman" w:eastAsia="Times New Roman" w:hAnsi="Times New Roman" w:cs="Times New Roman"/>
          <w:bCs/>
          <w:sz w:val="18"/>
          <w:szCs w:val="18"/>
          <w:lang w:val="en"/>
        </w:rPr>
        <w:t>e.g</w:t>
      </w:r>
      <w:r w:rsidR="00E4629C">
        <w:rPr>
          <w:rFonts w:ascii="Times New Roman" w:eastAsia="Times New Roman" w:hAnsi="Times New Roman" w:cs="Times New Roman"/>
          <w:bCs/>
          <w:sz w:val="18"/>
          <w:szCs w:val="18"/>
          <w:lang w:val="en"/>
        </w:rPr>
        <w:t>.</w:t>
      </w:r>
      <w:r w:rsidRPr="00FC6ED3">
        <w:rPr>
          <w:rFonts w:ascii="Times New Roman" w:eastAsia="Times New Roman" w:hAnsi="Times New Roman" w:cs="Times New Roman"/>
          <w:bCs/>
          <w:sz w:val="18"/>
          <w:szCs w:val="18"/>
          <w:lang w:val="en"/>
        </w:rPr>
        <w:t xml:space="preserve"> labor), resources </w:t>
      </w:r>
      <w:r w:rsidR="00FE1D93" w:rsidRPr="00FC6ED3">
        <w:rPr>
          <w:rFonts w:ascii="Times New Roman" w:eastAsia="Times New Roman" w:hAnsi="Times New Roman" w:cs="Times New Roman"/>
          <w:bCs/>
          <w:sz w:val="18"/>
          <w:szCs w:val="18"/>
          <w:lang w:val="en"/>
        </w:rPr>
        <w:t xml:space="preserve">are used, </w:t>
      </w:r>
      <w:r w:rsidRPr="00FC6ED3">
        <w:rPr>
          <w:rFonts w:ascii="Times New Roman" w:eastAsia="Times New Roman" w:hAnsi="Times New Roman" w:cs="Times New Roman"/>
          <w:bCs/>
          <w:sz w:val="18"/>
          <w:szCs w:val="18"/>
          <w:lang w:val="en"/>
        </w:rPr>
        <w:t>influenced and managed by regulatory system</w:t>
      </w:r>
      <w:r w:rsidR="002636C4" w:rsidRPr="00FC6ED3">
        <w:rPr>
          <w:rFonts w:ascii="Times New Roman" w:eastAsia="Times New Roman" w:hAnsi="Times New Roman" w:cs="Times New Roman"/>
          <w:bCs/>
          <w:sz w:val="18"/>
          <w:szCs w:val="18"/>
          <w:lang w:val="en"/>
        </w:rPr>
        <w:t>s</w:t>
      </w:r>
      <w:r w:rsidRPr="00FC6ED3">
        <w:rPr>
          <w:rFonts w:ascii="Times New Roman" w:eastAsia="Times New Roman" w:hAnsi="Times New Roman" w:cs="Times New Roman"/>
          <w:bCs/>
          <w:sz w:val="18"/>
          <w:szCs w:val="18"/>
          <w:lang w:val="en"/>
        </w:rPr>
        <w:t xml:space="preserve"> </w:t>
      </w:r>
      <w:r w:rsidR="002636C4" w:rsidRPr="00FC6ED3">
        <w:rPr>
          <w:rFonts w:ascii="Times New Roman" w:eastAsia="Times New Roman" w:hAnsi="Times New Roman" w:cs="Times New Roman"/>
          <w:bCs/>
          <w:sz w:val="18"/>
          <w:szCs w:val="18"/>
          <w:lang w:val="en"/>
        </w:rPr>
        <w:t>pursuant to</w:t>
      </w:r>
      <w:r w:rsidRPr="00FC6ED3">
        <w:rPr>
          <w:rFonts w:ascii="Times New Roman" w:eastAsia="Times New Roman" w:hAnsi="Times New Roman" w:cs="Times New Roman"/>
          <w:bCs/>
          <w:sz w:val="18"/>
          <w:szCs w:val="18"/>
          <w:lang w:val="en"/>
        </w:rPr>
        <w:t xml:space="preserve"> certain ends.</w:t>
      </w:r>
    </w:p>
  </w:endnote>
  <w:endnote w:id="2">
    <w:p w14:paraId="7BCAA954" w14:textId="77777777" w:rsidR="00D7285E" w:rsidRPr="00FC6ED3" w:rsidRDefault="00D7285E"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Income Support, Income-based Jobseeker’s Allowance, Income-related Employment and Support Allowance, Housing Benefit, Child Tax Credit, and Working Tax Credit.</w:t>
      </w:r>
    </w:p>
  </w:endnote>
  <w:endnote w:id="3">
    <w:p w14:paraId="271EC7E0" w14:textId="1C5044B5" w:rsidR="008750BF" w:rsidRPr="00FC6ED3" w:rsidRDefault="008750BF"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Para 178.</w:t>
      </w:r>
    </w:p>
  </w:endnote>
  <w:endnote w:id="4">
    <w:p w14:paraId="4BB3CB2E" w14:textId="71331F2B" w:rsidR="00570E95" w:rsidRPr="00FC6ED3" w:rsidRDefault="00570E95"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When</w:t>
      </w:r>
      <w:r w:rsidRPr="00FC6ED3">
        <w:rPr>
          <w:rFonts w:ascii="Times New Roman" w:hAnsi="Times New Roman" w:cs="Times New Roman"/>
          <w:sz w:val="18"/>
          <w:szCs w:val="18"/>
          <w:lang w:val="en"/>
        </w:rPr>
        <w:t xml:space="preserve"> the cap was introduced 79,000 households saw benefits reduced.</w:t>
      </w:r>
    </w:p>
  </w:endnote>
  <w:endnote w:id="5">
    <w:p w14:paraId="6650A7E6" w14:textId="77777777" w:rsidR="008750BF" w:rsidRPr="00FC6ED3" w:rsidRDefault="008750BF"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w:t>
      </w:r>
      <w:r w:rsidRPr="00FC6ED3">
        <w:rPr>
          <w:rFonts w:ascii="Times New Roman" w:hAnsi="Times New Roman" w:cs="Times New Roman"/>
          <w:sz w:val="18"/>
          <w:szCs w:val="18"/>
          <w:lang w:val="en"/>
        </w:rPr>
        <w:t>Pension credit and housing benefit.</w:t>
      </w:r>
    </w:p>
  </w:endnote>
  <w:endnote w:id="6">
    <w:p w14:paraId="78D859BD" w14:textId="77777777" w:rsidR="00AC53DB" w:rsidRPr="00FC6ED3" w:rsidRDefault="00AC53DB" w:rsidP="00AC53DB">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It amounts to a benefit reduction of £52.</w:t>
      </w:r>
      <w:r>
        <w:rPr>
          <w:rFonts w:ascii="Times New Roman" w:hAnsi="Times New Roman" w:cs="Times New Roman"/>
          <w:sz w:val="18"/>
          <w:szCs w:val="18"/>
        </w:rPr>
        <w:t>2</w:t>
      </w:r>
      <w:r w:rsidRPr="00FC6ED3">
        <w:rPr>
          <w:rFonts w:ascii="Times New Roman" w:hAnsi="Times New Roman" w:cs="Times New Roman"/>
          <w:sz w:val="18"/>
          <w:szCs w:val="18"/>
        </w:rPr>
        <w:t>0</w:t>
      </w:r>
      <w:r>
        <w:rPr>
          <w:rFonts w:ascii="Times New Roman" w:hAnsi="Times New Roman" w:cs="Times New Roman"/>
          <w:sz w:val="18"/>
          <w:szCs w:val="18"/>
        </w:rPr>
        <w:t xml:space="preserve"> over a period of twelve months</w:t>
      </w:r>
      <w:r w:rsidRPr="00FC6ED3">
        <w:rPr>
          <w:rFonts w:ascii="Times New Roman" w:hAnsi="Times New Roman" w:cs="Times New Roman"/>
          <w:sz w:val="18"/>
          <w:szCs w:val="18"/>
        </w:rPr>
        <w:t>, which is higher than the applicable tariff for legacy benefits</w:t>
      </w:r>
      <w:r>
        <w:rPr>
          <w:rFonts w:ascii="Times New Roman" w:hAnsi="Times New Roman" w:cs="Times New Roman"/>
          <w:sz w:val="18"/>
          <w:szCs w:val="18"/>
        </w:rPr>
        <w:t xml:space="preserve"> over the same period</w:t>
      </w:r>
      <w:r w:rsidRPr="00FC6ED3">
        <w:rPr>
          <w:rFonts w:ascii="Times New Roman" w:hAnsi="Times New Roman" w:cs="Times New Roman"/>
          <w:sz w:val="18"/>
          <w:szCs w:val="18"/>
        </w:rPr>
        <w:t xml:space="preserve">. </w:t>
      </w:r>
    </w:p>
  </w:endnote>
  <w:endnote w:id="7">
    <w:p w14:paraId="6CE607C5" w14:textId="77777777" w:rsidR="00AC53DB" w:rsidRPr="00FC6ED3" w:rsidRDefault="00AC53DB" w:rsidP="00AC53DB">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See </w:t>
      </w:r>
      <w:r>
        <w:rPr>
          <w:rFonts w:ascii="Times New Roman" w:hAnsi="Times New Roman" w:cs="Times New Roman"/>
          <w:sz w:val="18"/>
          <w:szCs w:val="18"/>
        </w:rPr>
        <w:t>T</w:t>
      </w:r>
      <w:r w:rsidRPr="00FC6ED3">
        <w:rPr>
          <w:rFonts w:ascii="Times New Roman" w:hAnsi="Times New Roman" w:cs="Times New Roman"/>
          <w:sz w:val="18"/>
          <w:szCs w:val="18"/>
        </w:rPr>
        <w:t>he</w:t>
      </w:r>
      <w:r w:rsidRPr="00FC6ED3">
        <w:rPr>
          <w:rFonts w:ascii="Times New Roman" w:hAnsi="Times New Roman" w:cs="Times New Roman"/>
          <w:sz w:val="18"/>
          <w:szCs w:val="18"/>
          <w:lang w:val="en"/>
        </w:rPr>
        <w:t xml:space="preserve"> Universal Credit (Work Allowance and Taper) (Amendment) Regulations 2021/1283 and </w:t>
      </w:r>
      <w:r>
        <w:rPr>
          <w:rFonts w:ascii="Times New Roman" w:hAnsi="Times New Roman" w:cs="Times New Roman"/>
          <w:sz w:val="18"/>
          <w:szCs w:val="18"/>
          <w:lang w:val="en"/>
        </w:rPr>
        <w:t>T</w:t>
      </w:r>
      <w:r w:rsidRPr="00FC6ED3">
        <w:rPr>
          <w:rFonts w:ascii="Times New Roman" w:hAnsi="Times New Roman" w:cs="Times New Roman"/>
          <w:sz w:val="18"/>
          <w:szCs w:val="18"/>
          <w:lang w:val="en"/>
        </w:rPr>
        <w:t>he Universal Credit (Work Allowance) Amendment Regulations 2015/1649.</w:t>
      </w:r>
      <w:r w:rsidRPr="00FC6ED3">
        <w:rPr>
          <w:rFonts w:ascii="Times New Roman" w:hAnsi="Times New Roman" w:cs="Times New Roman"/>
          <w:sz w:val="18"/>
          <w:szCs w:val="18"/>
        </w:rPr>
        <w:t xml:space="preserve"> </w:t>
      </w:r>
    </w:p>
  </w:endnote>
  <w:endnote w:id="8">
    <w:p w14:paraId="032DF53B" w14:textId="261D638E" w:rsidR="008750BF" w:rsidRPr="00FC6ED3" w:rsidRDefault="008750BF"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00C617FB" w:rsidRPr="00FC6ED3">
        <w:rPr>
          <w:rFonts w:ascii="Times New Roman" w:eastAsia="Times New Roman" w:hAnsi="Times New Roman" w:cs="Times New Roman"/>
          <w:sz w:val="18"/>
          <w:szCs w:val="18"/>
          <w:lang w:val="en"/>
        </w:rPr>
        <w:t xml:space="preserve"> I</w:t>
      </w:r>
      <w:r w:rsidRPr="00FC6ED3">
        <w:rPr>
          <w:rFonts w:ascii="Times New Roman" w:eastAsia="Times New Roman" w:hAnsi="Times New Roman" w:cs="Times New Roman"/>
          <w:sz w:val="18"/>
          <w:szCs w:val="18"/>
          <w:lang w:val="en"/>
        </w:rPr>
        <w:t>f claimant income rises, exceeding th</w:t>
      </w:r>
      <w:r w:rsidR="00C07983" w:rsidRPr="00FC6ED3">
        <w:rPr>
          <w:rFonts w:ascii="Times New Roman" w:eastAsia="Times New Roman" w:hAnsi="Times New Roman" w:cs="Times New Roman"/>
          <w:sz w:val="18"/>
          <w:szCs w:val="18"/>
          <w:lang w:val="en"/>
        </w:rPr>
        <w:t xml:space="preserve">e </w:t>
      </w:r>
      <w:r w:rsidRPr="00FC6ED3">
        <w:rPr>
          <w:rFonts w:ascii="Times New Roman" w:eastAsia="Times New Roman" w:hAnsi="Times New Roman" w:cs="Times New Roman"/>
          <w:sz w:val="18"/>
          <w:szCs w:val="18"/>
          <w:lang w:val="en"/>
        </w:rPr>
        <w:t xml:space="preserve">threshold for </w:t>
      </w:r>
      <w:r w:rsidR="00F469C7" w:rsidRPr="00FC6ED3">
        <w:rPr>
          <w:rFonts w:ascii="Times New Roman" w:eastAsia="Times New Roman" w:hAnsi="Times New Roman" w:cs="Times New Roman"/>
          <w:sz w:val="18"/>
          <w:szCs w:val="18"/>
          <w:lang w:val="en"/>
        </w:rPr>
        <w:t xml:space="preserve">compulsory </w:t>
      </w:r>
      <w:r w:rsidR="002547FF">
        <w:rPr>
          <w:rFonts w:ascii="Times New Roman" w:eastAsia="Times New Roman" w:hAnsi="Times New Roman" w:cs="Times New Roman"/>
          <w:sz w:val="18"/>
          <w:szCs w:val="18"/>
          <w:lang w:val="en"/>
        </w:rPr>
        <w:t>contributions</w:t>
      </w:r>
      <w:r w:rsidR="00F469C7" w:rsidRPr="00FC6ED3">
        <w:rPr>
          <w:rFonts w:ascii="Times New Roman" w:eastAsia="Times New Roman" w:hAnsi="Times New Roman" w:cs="Times New Roman"/>
          <w:sz w:val="18"/>
          <w:szCs w:val="18"/>
          <w:lang w:val="en"/>
        </w:rPr>
        <w:t xml:space="preserve"> made by employees and employers</w:t>
      </w:r>
      <w:r w:rsidR="00C617FB" w:rsidRPr="00FC6ED3">
        <w:rPr>
          <w:rFonts w:ascii="Times New Roman" w:eastAsia="Times New Roman" w:hAnsi="Times New Roman" w:cs="Times New Roman"/>
          <w:sz w:val="18"/>
          <w:szCs w:val="18"/>
          <w:lang w:val="en"/>
        </w:rPr>
        <w:t>,</w:t>
      </w:r>
      <w:r w:rsidRPr="00FC6ED3">
        <w:rPr>
          <w:rFonts w:ascii="Times New Roman" w:hAnsi="Times New Roman" w:cs="Times New Roman"/>
          <w:sz w:val="18"/>
          <w:szCs w:val="18"/>
        </w:rPr>
        <w:t xml:space="preserve"> </w:t>
      </w:r>
      <w:r w:rsidRPr="00FC6ED3">
        <w:rPr>
          <w:rFonts w:ascii="Times New Roman" w:eastAsia="Times New Roman" w:hAnsi="Times New Roman" w:cs="Times New Roman"/>
          <w:sz w:val="18"/>
          <w:szCs w:val="18"/>
          <w:lang w:val="en"/>
        </w:rPr>
        <w:t>benefit payments are reduced further to reflect this rise.</w:t>
      </w:r>
    </w:p>
  </w:endnote>
  <w:endnote w:id="9">
    <w:p w14:paraId="4ED4463C" w14:textId="77777777" w:rsidR="008750BF" w:rsidRPr="00FC6ED3" w:rsidRDefault="008750BF" w:rsidP="00E4629C">
      <w:pPr>
        <w:pStyle w:val="EndnoteText"/>
        <w:jc w:val="both"/>
        <w:rPr>
          <w:rFonts w:ascii="Times New Roman" w:hAnsi="Times New Roman" w:cs="Times New Roman"/>
          <w:sz w:val="18"/>
          <w:szCs w:val="18"/>
          <w:lang w:val="en-GB"/>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Income-related employment and support allowance, income support, income-based jobseeker's allowance, state pension credit or universal credit.</w:t>
      </w:r>
    </w:p>
  </w:endnote>
  <w:endnote w:id="10">
    <w:p w14:paraId="4723E53F" w14:textId="6276BB0B" w:rsidR="008750BF" w:rsidRPr="00FC6ED3" w:rsidRDefault="008750BF" w:rsidP="00E4629C">
      <w:pPr>
        <w:pStyle w:val="EndnoteText"/>
        <w:jc w:val="both"/>
        <w:rPr>
          <w:rFonts w:ascii="Times New Roman" w:hAnsi="Times New Roman" w:cs="Times New Roman"/>
          <w:sz w:val="18"/>
          <w:szCs w:val="18"/>
        </w:rPr>
      </w:pPr>
      <w:r w:rsidRPr="00FC6ED3">
        <w:rPr>
          <w:rStyle w:val="EndnoteReference"/>
          <w:rFonts w:ascii="Times New Roman" w:hAnsi="Times New Roman" w:cs="Times New Roman"/>
          <w:sz w:val="18"/>
          <w:szCs w:val="18"/>
        </w:rPr>
        <w:endnoteRef/>
      </w:r>
      <w:r w:rsidRPr="00FC6ED3">
        <w:rPr>
          <w:rFonts w:ascii="Times New Roman" w:hAnsi="Times New Roman" w:cs="Times New Roman"/>
          <w:sz w:val="18"/>
          <w:szCs w:val="18"/>
        </w:rPr>
        <w:t xml:space="preserve"> Not all welfare recipients are subject to the same obligations</w:t>
      </w:r>
      <w:r w:rsidR="00C617FB" w:rsidRPr="00FC6ED3">
        <w:rPr>
          <w:rFonts w:ascii="Times New Roman" w:hAnsi="Times New Roman" w:cs="Times New Roman"/>
          <w:sz w:val="18"/>
          <w:szCs w:val="18"/>
        </w:rPr>
        <w:t xml:space="preserve"> (such as those</w:t>
      </w:r>
      <w:r w:rsidRPr="00FC6ED3">
        <w:rPr>
          <w:rFonts w:ascii="Times New Roman" w:hAnsi="Times New Roman" w:cs="Times New Roman"/>
          <w:sz w:val="18"/>
          <w:szCs w:val="18"/>
        </w:rPr>
        <w:t xml:space="preserve"> unable to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00"/>
    <w:family w:val="roman"/>
    <w:pitch w:val="variable"/>
    <w:sig w:usb0="A00002AF" w:usb1="500078FB" w:usb2="00000000" w:usb3="00000000" w:csb0="0000009F" w:csb1="00000000"/>
  </w:font>
  <w:font w:name="Noto Sans CJK SC Regular">
    <w:altName w:val="Times New Roman"/>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741C" w14:textId="77777777" w:rsidR="00E90557" w:rsidRDefault="00E90557" w:rsidP="00664CCD">
      <w:pPr>
        <w:spacing w:after="0" w:line="240" w:lineRule="auto"/>
      </w:pPr>
      <w:r>
        <w:separator/>
      </w:r>
    </w:p>
  </w:footnote>
  <w:footnote w:type="continuationSeparator" w:id="0">
    <w:p w14:paraId="01CC97AF" w14:textId="77777777" w:rsidR="00E90557" w:rsidRDefault="00E90557" w:rsidP="0066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4870"/>
      <w:docPartObj>
        <w:docPartGallery w:val="Page Numbers (Top of Page)"/>
        <w:docPartUnique/>
      </w:docPartObj>
    </w:sdtPr>
    <w:sdtEndPr>
      <w:rPr>
        <w:noProof/>
      </w:rPr>
    </w:sdtEndPr>
    <w:sdtContent>
      <w:p w14:paraId="295A5165" w14:textId="01CEE0C6" w:rsidR="002A795D" w:rsidRDefault="002A79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40585E" w14:textId="77777777" w:rsidR="002A795D" w:rsidRDefault="002A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BEC"/>
    <w:multiLevelType w:val="hybridMultilevel"/>
    <w:tmpl w:val="D83E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08C9"/>
    <w:multiLevelType w:val="multilevel"/>
    <w:tmpl w:val="4F107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FF2DBF"/>
    <w:multiLevelType w:val="hybridMultilevel"/>
    <w:tmpl w:val="695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F96"/>
    <w:multiLevelType w:val="multilevel"/>
    <w:tmpl w:val="9FA4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8547B"/>
    <w:multiLevelType w:val="hybridMultilevel"/>
    <w:tmpl w:val="C5D03ABC"/>
    <w:lvl w:ilvl="0" w:tplc="03B0BB3E">
      <w:numFmt w:val="bullet"/>
      <w:lvlText w:val="-"/>
      <w:lvlJc w:val="left"/>
      <w:pPr>
        <w:ind w:left="420" w:hanging="360"/>
      </w:pPr>
      <w:rPr>
        <w:rFonts w:ascii="Garamond" w:eastAsia="Times New Roman"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D2D0888"/>
    <w:multiLevelType w:val="hybridMultilevel"/>
    <w:tmpl w:val="03A6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9070A"/>
    <w:multiLevelType w:val="hybridMultilevel"/>
    <w:tmpl w:val="8C5E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62CA"/>
    <w:multiLevelType w:val="hybridMultilevel"/>
    <w:tmpl w:val="229E93FE"/>
    <w:lvl w:ilvl="0" w:tplc="8640BA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C74D1"/>
    <w:multiLevelType w:val="multilevel"/>
    <w:tmpl w:val="9ACAD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311665"/>
    <w:multiLevelType w:val="multilevel"/>
    <w:tmpl w:val="9DC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C3F1D"/>
    <w:multiLevelType w:val="hybridMultilevel"/>
    <w:tmpl w:val="FDB6D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32937"/>
    <w:multiLevelType w:val="hybridMultilevel"/>
    <w:tmpl w:val="D1E26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B0A10"/>
    <w:multiLevelType w:val="hybridMultilevel"/>
    <w:tmpl w:val="4DB8F1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0515A"/>
    <w:multiLevelType w:val="hybridMultilevel"/>
    <w:tmpl w:val="3A6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C73BC"/>
    <w:multiLevelType w:val="multilevel"/>
    <w:tmpl w:val="960E3D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E0265F"/>
    <w:multiLevelType w:val="hybridMultilevel"/>
    <w:tmpl w:val="9A3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F245B"/>
    <w:multiLevelType w:val="hybridMultilevel"/>
    <w:tmpl w:val="03A6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0C07F2"/>
    <w:multiLevelType w:val="hybridMultilevel"/>
    <w:tmpl w:val="E544E8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734C4"/>
    <w:multiLevelType w:val="hybridMultilevel"/>
    <w:tmpl w:val="871A89A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15:restartNumberingAfterBreak="0">
    <w:nsid w:val="6107190C"/>
    <w:multiLevelType w:val="hybridMultilevel"/>
    <w:tmpl w:val="6562F992"/>
    <w:lvl w:ilvl="0" w:tplc="D00E691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890EFD"/>
    <w:multiLevelType w:val="hybridMultilevel"/>
    <w:tmpl w:val="C624E9C8"/>
    <w:lvl w:ilvl="0" w:tplc="1048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60E37"/>
    <w:multiLevelType w:val="hybridMultilevel"/>
    <w:tmpl w:val="787CD21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932E4"/>
    <w:multiLevelType w:val="hybridMultilevel"/>
    <w:tmpl w:val="65003C88"/>
    <w:lvl w:ilvl="0" w:tplc="2594E2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A4510"/>
    <w:multiLevelType w:val="hybridMultilevel"/>
    <w:tmpl w:val="62D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64635"/>
    <w:multiLevelType w:val="hybridMultilevel"/>
    <w:tmpl w:val="40763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17315A"/>
    <w:multiLevelType w:val="hybridMultilevel"/>
    <w:tmpl w:val="F74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17D15"/>
    <w:multiLevelType w:val="multilevel"/>
    <w:tmpl w:val="CCB61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5C213D"/>
    <w:multiLevelType w:val="hybridMultilevel"/>
    <w:tmpl w:val="9FCCF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EF32302"/>
    <w:multiLevelType w:val="hybridMultilevel"/>
    <w:tmpl w:val="0CBA7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D2565F"/>
    <w:multiLevelType w:val="hybridMultilevel"/>
    <w:tmpl w:val="8F0A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3141D"/>
    <w:multiLevelType w:val="hybridMultilevel"/>
    <w:tmpl w:val="BB5E9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61746C"/>
    <w:multiLevelType w:val="hybridMultilevel"/>
    <w:tmpl w:val="E7B801F8"/>
    <w:lvl w:ilvl="0" w:tplc="03D6730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D568C3"/>
    <w:multiLevelType w:val="hybridMultilevel"/>
    <w:tmpl w:val="A836B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E5608"/>
    <w:multiLevelType w:val="hybridMultilevel"/>
    <w:tmpl w:val="8466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27C18"/>
    <w:multiLevelType w:val="hybridMultilevel"/>
    <w:tmpl w:val="06AC7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1857128">
    <w:abstractNumId w:val="32"/>
  </w:num>
  <w:num w:numId="2" w16cid:durableId="237444572">
    <w:abstractNumId w:val="10"/>
  </w:num>
  <w:num w:numId="3" w16cid:durableId="120540179">
    <w:abstractNumId w:val="16"/>
  </w:num>
  <w:num w:numId="4" w16cid:durableId="534150656">
    <w:abstractNumId w:val="5"/>
  </w:num>
  <w:num w:numId="5" w16cid:durableId="1182084282">
    <w:abstractNumId w:val="13"/>
  </w:num>
  <w:num w:numId="6" w16cid:durableId="637954443">
    <w:abstractNumId w:val="11"/>
  </w:num>
  <w:num w:numId="7" w16cid:durableId="192230001">
    <w:abstractNumId w:val="9"/>
  </w:num>
  <w:num w:numId="8" w16cid:durableId="1392577869">
    <w:abstractNumId w:val="6"/>
  </w:num>
  <w:num w:numId="9" w16cid:durableId="1061908883">
    <w:abstractNumId w:val="22"/>
  </w:num>
  <w:num w:numId="10" w16cid:durableId="758792785">
    <w:abstractNumId w:val="28"/>
  </w:num>
  <w:num w:numId="11" w16cid:durableId="1928493413">
    <w:abstractNumId w:val="29"/>
  </w:num>
  <w:num w:numId="12" w16cid:durableId="909922837">
    <w:abstractNumId w:val="21"/>
  </w:num>
  <w:num w:numId="13" w16cid:durableId="1273979739">
    <w:abstractNumId w:val="17"/>
  </w:num>
  <w:num w:numId="14" w16cid:durableId="902907755">
    <w:abstractNumId w:val="12"/>
  </w:num>
  <w:num w:numId="15" w16cid:durableId="1518690189">
    <w:abstractNumId w:val="30"/>
  </w:num>
  <w:num w:numId="16" w16cid:durableId="1015040669">
    <w:abstractNumId w:val="3"/>
  </w:num>
  <w:num w:numId="17" w16cid:durableId="296496624">
    <w:abstractNumId w:val="18"/>
  </w:num>
  <w:num w:numId="18" w16cid:durableId="1325549539">
    <w:abstractNumId w:val="2"/>
  </w:num>
  <w:num w:numId="19" w16cid:durableId="1953395854">
    <w:abstractNumId w:val="8"/>
  </w:num>
  <w:num w:numId="20" w16cid:durableId="273251352">
    <w:abstractNumId w:val="1"/>
  </w:num>
  <w:num w:numId="21" w16cid:durableId="1682733387">
    <w:abstractNumId w:val="23"/>
  </w:num>
  <w:num w:numId="22" w16cid:durableId="823932116">
    <w:abstractNumId w:val="25"/>
  </w:num>
  <w:num w:numId="23" w16cid:durableId="1513882545">
    <w:abstractNumId w:val="33"/>
  </w:num>
  <w:num w:numId="24" w16cid:durableId="1051266060">
    <w:abstractNumId w:val="24"/>
  </w:num>
  <w:num w:numId="25" w16cid:durableId="13320247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70755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1078077">
    <w:abstractNumId w:val="34"/>
  </w:num>
  <w:num w:numId="28" w16cid:durableId="1582376645">
    <w:abstractNumId w:val="0"/>
  </w:num>
  <w:num w:numId="29" w16cid:durableId="1154761070">
    <w:abstractNumId w:val="7"/>
  </w:num>
  <w:num w:numId="30" w16cid:durableId="1326981288">
    <w:abstractNumId w:val="20"/>
  </w:num>
  <w:num w:numId="31" w16cid:durableId="1470516611">
    <w:abstractNumId w:val="15"/>
  </w:num>
  <w:num w:numId="32" w16cid:durableId="969895888">
    <w:abstractNumId w:val="19"/>
  </w:num>
  <w:num w:numId="33" w16cid:durableId="658197528">
    <w:abstractNumId w:val="31"/>
  </w:num>
  <w:num w:numId="34" w16cid:durableId="17429476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655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CD"/>
    <w:rsid w:val="000003FF"/>
    <w:rsid w:val="000006D0"/>
    <w:rsid w:val="000007BC"/>
    <w:rsid w:val="00000994"/>
    <w:rsid w:val="00000AEE"/>
    <w:rsid w:val="00001690"/>
    <w:rsid w:val="00001FF3"/>
    <w:rsid w:val="00003022"/>
    <w:rsid w:val="0000316B"/>
    <w:rsid w:val="000039EF"/>
    <w:rsid w:val="00003A65"/>
    <w:rsid w:val="00003D05"/>
    <w:rsid w:val="00003DE6"/>
    <w:rsid w:val="00003EEA"/>
    <w:rsid w:val="0000460F"/>
    <w:rsid w:val="00004887"/>
    <w:rsid w:val="00004C28"/>
    <w:rsid w:val="00004F41"/>
    <w:rsid w:val="00005068"/>
    <w:rsid w:val="00005287"/>
    <w:rsid w:val="00005875"/>
    <w:rsid w:val="00006724"/>
    <w:rsid w:val="000067E9"/>
    <w:rsid w:val="00006F37"/>
    <w:rsid w:val="00007050"/>
    <w:rsid w:val="000070C7"/>
    <w:rsid w:val="0000732D"/>
    <w:rsid w:val="00010100"/>
    <w:rsid w:val="00010388"/>
    <w:rsid w:val="00010B61"/>
    <w:rsid w:val="00010C20"/>
    <w:rsid w:val="00010EF5"/>
    <w:rsid w:val="00011173"/>
    <w:rsid w:val="00011D36"/>
    <w:rsid w:val="00012702"/>
    <w:rsid w:val="0001285F"/>
    <w:rsid w:val="000129A0"/>
    <w:rsid w:val="00012A5B"/>
    <w:rsid w:val="00012ED9"/>
    <w:rsid w:val="00012EF9"/>
    <w:rsid w:val="00013177"/>
    <w:rsid w:val="0001340D"/>
    <w:rsid w:val="0001351F"/>
    <w:rsid w:val="0001364D"/>
    <w:rsid w:val="00014D4C"/>
    <w:rsid w:val="00014ECA"/>
    <w:rsid w:val="00015A3A"/>
    <w:rsid w:val="00015FD5"/>
    <w:rsid w:val="0001633C"/>
    <w:rsid w:val="0001668D"/>
    <w:rsid w:val="00017578"/>
    <w:rsid w:val="00017940"/>
    <w:rsid w:val="00017A24"/>
    <w:rsid w:val="00017B67"/>
    <w:rsid w:val="00017C6D"/>
    <w:rsid w:val="0002020E"/>
    <w:rsid w:val="000204FA"/>
    <w:rsid w:val="00020814"/>
    <w:rsid w:val="000208E1"/>
    <w:rsid w:val="00020AF6"/>
    <w:rsid w:val="00020C2D"/>
    <w:rsid w:val="00020C3B"/>
    <w:rsid w:val="00020E23"/>
    <w:rsid w:val="00020EAF"/>
    <w:rsid w:val="00021730"/>
    <w:rsid w:val="000223B3"/>
    <w:rsid w:val="0002261E"/>
    <w:rsid w:val="00022900"/>
    <w:rsid w:val="00023740"/>
    <w:rsid w:val="000237CB"/>
    <w:rsid w:val="00023D40"/>
    <w:rsid w:val="00023E06"/>
    <w:rsid w:val="0002494B"/>
    <w:rsid w:val="00024DED"/>
    <w:rsid w:val="000251B0"/>
    <w:rsid w:val="0002531E"/>
    <w:rsid w:val="00026129"/>
    <w:rsid w:val="000262C2"/>
    <w:rsid w:val="00027022"/>
    <w:rsid w:val="00027541"/>
    <w:rsid w:val="000275EC"/>
    <w:rsid w:val="000276AF"/>
    <w:rsid w:val="00027AEF"/>
    <w:rsid w:val="00027CCA"/>
    <w:rsid w:val="00027E33"/>
    <w:rsid w:val="00030674"/>
    <w:rsid w:val="00030A60"/>
    <w:rsid w:val="00030CCF"/>
    <w:rsid w:val="00030F03"/>
    <w:rsid w:val="00031145"/>
    <w:rsid w:val="000317F8"/>
    <w:rsid w:val="0003191C"/>
    <w:rsid w:val="00031A86"/>
    <w:rsid w:val="00031D8B"/>
    <w:rsid w:val="00032172"/>
    <w:rsid w:val="0003296F"/>
    <w:rsid w:val="0003299C"/>
    <w:rsid w:val="00032A12"/>
    <w:rsid w:val="00032B9A"/>
    <w:rsid w:val="00032BFA"/>
    <w:rsid w:val="00032DDC"/>
    <w:rsid w:val="00032EC7"/>
    <w:rsid w:val="0003329B"/>
    <w:rsid w:val="00033EC3"/>
    <w:rsid w:val="00033F86"/>
    <w:rsid w:val="00035340"/>
    <w:rsid w:val="0003559E"/>
    <w:rsid w:val="000356FA"/>
    <w:rsid w:val="00035D5D"/>
    <w:rsid w:val="000360F4"/>
    <w:rsid w:val="000362F7"/>
    <w:rsid w:val="00036A7C"/>
    <w:rsid w:val="00037260"/>
    <w:rsid w:val="00037306"/>
    <w:rsid w:val="00037D4F"/>
    <w:rsid w:val="00040603"/>
    <w:rsid w:val="000409F1"/>
    <w:rsid w:val="00041AA6"/>
    <w:rsid w:val="00041C2C"/>
    <w:rsid w:val="00041EC6"/>
    <w:rsid w:val="00042442"/>
    <w:rsid w:val="00042701"/>
    <w:rsid w:val="00042EA4"/>
    <w:rsid w:val="0004314C"/>
    <w:rsid w:val="000431AF"/>
    <w:rsid w:val="000431EE"/>
    <w:rsid w:val="00044A3F"/>
    <w:rsid w:val="00044E94"/>
    <w:rsid w:val="00045194"/>
    <w:rsid w:val="0004527C"/>
    <w:rsid w:val="00045BB4"/>
    <w:rsid w:val="00046075"/>
    <w:rsid w:val="000461CF"/>
    <w:rsid w:val="0004667A"/>
    <w:rsid w:val="000466C6"/>
    <w:rsid w:val="00046B9D"/>
    <w:rsid w:val="00047014"/>
    <w:rsid w:val="00047BFF"/>
    <w:rsid w:val="00050021"/>
    <w:rsid w:val="00050307"/>
    <w:rsid w:val="0005156A"/>
    <w:rsid w:val="0005156D"/>
    <w:rsid w:val="00051FFA"/>
    <w:rsid w:val="00052509"/>
    <w:rsid w:val="000535A8"/>
    <w:rsid w:val="00053964"/>
    <w:rsid w:val="00053E8D"/>
    <w:rsid w:val="00053EA4"/>
    <w:rsid w:val="00054695"/>
    <w:rsid w:val="000547D5"/>
    <w:rsid w:val="00054D85"/>
    <w:rsid w:val="00055034"/>
    <w:rsid w:val="0005568B"/>
    <w:rsid w:val="000556EE"/>
    <w:rsid w:val="00055874"/>
    <w:rsid w:val="000558FF"/>
    <w:rsid w:val="00055DC9"/>
    <w:rsid w:val="0005604C"/>
    <w:rsid w:val="000565E4"/>
    <w:rsid w:val="00056F87"/>
    <w:rsid w:val="00057615"/>
    <w:rsid w:val="000578A3"/>
    <w:rsid w:val="00057AE3"/>
    <w:rsid w:val="00057DE2"/>
    <w:rsid w:val="000604A2"/>
    <w:rsid w:val="00060A02"/>
    <w:rsid w:val="00060C5A"/>
    <w:rsid w:val="00062036"/>
    <w:rsid w:val="00062693"/>
    <w:rsid w:val="00062A3F"/>
    <w:rsid w:val="00062B48"/>
    <w:rsid w:val="00062BCB"/>
    <w:rsid w:val="00062C83"/>
    <w:rsid w:val="0006382F"/>
    <w:rsid w:val="000638B3"/>
    <w:rsid w:val="00063933"/>
    <w:rsid w:val="0006438E"/>
    <w:rsid w:val="0006452C"/>
    <w:rsid w:val="00064BAA"/>
    <w:rsid w:val="00064C39"/>
    <w:rsid w:val="00065026"/>
    <w:rsid w:val="00065761"/>
    <w:rsid w:val="00065D42"/>
    <w:rsid w:val="00066085"/>
    <w:rsid w:val="0006681B"/>
    <w:rsid w:val="00067040"/>
    <w:rsid w:val="0006705B"/>
    <w:rsid w:val="000670AC"/>
    <w:rsid w:val="00067370"/>
    <w:rsid w:val="00067722"/>
    <w:rsid w:val="00067FD5"/>
    <w:rsid w:val="000707B7"/>
    <w:rsid w:val="00070C29"/>
    <w:rsid w:val="00070D3C"/>
    <w:rsid w:val="000718CC"/>
    <w:rsid w:val="00071B48"/>
    <w:rsid w:val="00071EF0"/>
    <w:rsid w:val="000720BA"/>
    <w:rsid w:val="0007231F"/>
    <w:rsid w:val="00072444"/>
    <w:rsid w:val="00072F16"/>
    <w:rsid w:val="00073895"/>
    <w:rsid w:val="00073C79"/>
    <w:rsid w:val="0007484E"/>
    <w:rsid w:val="00074BCB"/>
    <w:rsid w:val="00074C16"/>
    <w:rsid w:val="00074EA0"/>
    <w:rsid w:val="00074F00"/>
    <w:rsid w:val="00075014"/>
    <w:rsid w:val="00075382"/>
    <w:rsid w:val="000755C9"/>
    <w:rsid w:val="00075871"/>
    <w:rsid w:val="00075DFF"/>
    <w:rsid w:val="0007626F"/>
    <w:rsid w:val="00076676"/>
    <w:rsid w:val="00076A93"/>
    <w:rsid w:val="00076CC1"/>
    <w:rsid w:val="000777B5"/>
    <w:rsid w:val="000779F3"/>
    <w:rsid w:val="00077EAF"/>
    <w:rsid w:val="00077FD2"/>
    <w:rsid w:val="00080127"/>
    <w:rsid w:val="000801EB"/>
    <w:rsid w:val="000802F9"/>
    <w:rsid w:val="00080843"/>
    <w:rsid w:val="00080D94"/>
    <w:rsid w:val="000818DF"/>
    <w:rsid w:val="00081D38"/>
    <w:rsid w:val="000829F1"/>
    <w:rsid w:val="000834E9"/>
    <w:rsid w:val="00084A8C"/>
    <w:rsid w:val="00084F2F"/>
    <w:rsid w:val="00085497"/>
    <w:rsid w:val="00085943"/>
    <w:rsid w:val="000866D4"/>
    <w:rsid w:val="00087375"/>
    <w:rsid w:val="0008768D"/>
    <w:rsid w:val="00087745"/>
    <w:rsid w:val="000877C3"/>
    <w:rsid w:val="00087B81"/>
    <w:rsid w:val="00087DA8"/>
    <w:rsid w:val="00087E91"/>
    <w:rsid w:val="0009043C"/>
    <w:rsid w:val="00090910"/>
    <w:rsid w:val="000909B4"/>
    <w:rsid w:val="00091815"/>
    <w:rsid w:val="00091B1D"/>
    <w:rsid w:val="00091CD4"/>
    <w:rsid w:val="00092698"/>
    <w:rsid w:val="00092D4E"/>
    <w:rsid w:val="00092D82"/>
    <w:rsid w:val="00092FA2"/>
    <w:rsid w:val="00093068"/>
    <w:rsid w:val="000937A7"/>
    <w:rsid w:val="00093A34"/>
    <w:rsid w:val="00093A75"/>
    <w:rsid w:val="00093E6C"/>
    <w:rsid w:val="00094143"/>
    <w:rsid w:val="0009427E"/>
    <w:rsid w:val="00094FBA"/>
    <w:rsid w:val="00095590"/>
    <w:rsid w:val="0009595E"/>
    <w:rsid w:val="00095A4E"/>
    <w:rsid w:val="00095ED9"/>
    <w:rsid w:val="0009601E"/>
    <w:rsid w:val="00096040"/>
    <w:rsid w:val="000960DE"/>
    <w:rsid w:val="000961F1"/>
    <w:rsid w:val="000962E6"/>
    <w:rsid w:val="0009690B"/>
    <w:rsid w:val="000970EF"/>
    <w:rsid w:val="00097445"/>
    <w:rsid w:val="00097682"/>
    <w:rsid w:val="000976D9"/>
    <w:rsid w:val="00097B61"/>
    <w:rsid w:val="00097C5D"/>
    <w:rsid w:val="00097C9B"/>
    <w:rsid w:val="00097E6D"/>
    <w:rsid w:val="00097E97"/>
    <w:rsid w:val="000A023E"/>
    <w:rsid w:val="000A0ED9"/>
    <w:rsid w:val="000A194D"/>
    <w:rsid w:val="000A1B81"/>
    <w:rsid w:val="000A1D87"/>
    <w:rsid w:val="000A1E7D"/>
    <w:rsid w:val="000A368F"/>
    <w:rsid w:val="000A3F1E"/>
    <w:rsid w:val="000A3F7D"/>
    <w:rsid w:val="000A4B3F"/>
    <w:rsid w:val="000A55B3"/>
    <w:rsid w:val="000A56D2"/>
    <w:rsid w:val="000A5DFB"/>
    <w:rsid w:val="000A62B6"/>
    <w:rsid w:val="000A65C3"/>
    <w:rsid w:val="000A669B"/>
    <w:rsid w:val="000A68E6"/>
    <w:rsid w:val="000A6DF3"/>
    <w:rsid w:val="000A7114"/>
    <w:rsid w:val="000A7495"/>
    <w:rsid w:val="000A7B6C"/>
    <w:rsid w:val="000B0823"/>
    <w:rsid w:val="000B0E75"/>
    <w:rsid w:val="000B118D"/>
    <w:rsid w:val="000B16CE"/>
    <w:rsid w:val="000B17B8"/>
    <w:rsid w:val="000B19FF"/>
    <w:rsid w:val="000B1AA7"/>
    <w:rsid w:val="000B1BFD"/>
    <w:rsid w:val="000B1DD5"/>
    <w:rsid w:val="000B2BCA"/>
    <w:rsid w:val="000B3CEC"/>
    <w:rsid w:val="000B3EED"/>
    <w:rsid w:val="000B4279"/>
    <w:rsid w:val="000B4B94"/>
    <w:rsid w:val="000B5649"/>
    <w:rsid w:val="000B5824"/>
    <w:rsid w:val="000B5A02"/>
    <w:rsid w:val="000B5B5B"/>
    <w:rsid w:val="000B5C95"/>
    <w:rsid w:val="000B603B"/>
    <w:rsid w:val="000B6AF6"/>
    <w:rsid w:val="000B6D27"/>
    <w:rsid w:val="000B6D92"/>
    <w:rsid w:val="000B6ECE"/>
    <w:rsid w:val="000B715C"/>
    <w:rsid w:val="000B7484"/>
    <w:rsid w:val="000B77F8"/>
    <w:rsid w:val="000B78B4"/>
    <w:rsid w:val="000C0822"/>
    <w:rsid w:val="000C0C9B"/>
    <w:rsid w:val="000C16F7"/>
    <w:rsid w:val="000C184D"/>
    <w:rsid w:val="000C199E"/>
    <w:rsid w:val="000C1E06"/>
    <w:rsid w:val="000C1FF1"/>
    <w:rsid w:val="000C3206"/>
    <w:rsid w:val="000C350D"/>
    <w:rsid w:val="000C35A4"/>
    <w:rsid w:val="000C37CC"/>
    <w:rsid w:val="000C3B20"/>
    <w:rsid w:val="000C40B2"/>
    <w:rsid w:val="000C4652"/>
    <w:rsid w:val="000C49EF"/>
    <w:rsid w:val="000C5340"/>
    <w:rsid w:val="000C5793"/>
    <w:rsid w:val="000C5A83"/>
    <w:rsid w:val="000C5B43"/>
    <w:rsid w:val="000C5E7F"/>
    <w:rsid w:val="000C6826"/>
    <w:rsid w:val="000C737C"/>
    <w:rsid w:val="000C7409"/>
    <w:rsid w:val="000C7503"/>
    <w:rsid w:val="000C79EE"/>
    <w:rsid w:val="000C7DD3"/>
    <w:rsid w:val="000D0184"/>
    <w:rsid w:val="000D09E8"/>
    <w:rsid w:val="000D0C7B"/>
    <w:rsid w:val="000D1480"/>
    <w:rsid w:val="000D159A"/>
    <w:rsid w:val="000D1C43"/>
    <w:rsid w:val="000D1FFC"/>
    <w:rsid w:val="000D2056"/>
    <w:rsid w:val="000D20FB"/>
    <w:rsid w:val="000D2266"/>
    <w:rsid w:val="000D24E5"/>
    <w:rsid w:val="000D2731"/>
    <w:rsid w:val="000D2F33"/>
    <w:rsid w:val="000D2F64"/>
    <w:rsid w:val="000D35C2"/>
    <w:rsid w:val="000D3CC3"/>
    <w:rsid w:val="000D4B9F"/>
    <w:rsid w:val="000D4D7F"/>
    <w:rsid w:val="000D590F"/>
    <w:rsid w:val="000D5EF2"/>
    <w:rsid w:val="000D6125"/>
    <w:rsid w:val="000D61D7"/>
    <w:rsid w:val="000D646F"/>
    <w:rsid w:val="000D67D1"/>
    <w:rsid w:val="000D720F"/>
    <w:rsid w:val="000D7931"/>
    <w:rsid w:val="000D7D06"/>
    <w:rsid w:val="000D7E5F"/>
    <w:rsid w:val="000D7E61"/>
    <w:rsid w:val="000E0270"/>
    <w:rsid w:val="000E0422"/>
    <w:rsid w:val="000E07EB"/>
    <w:rsid w:val="000E12D9"/>
    <w:rsid w:val="000E1CBB"/>
    <w:rsid w:val="000E2428"/>
    <w:rsid w:val="000E2770"/>
    <w:rsid w:val="000E2C19"/>
    <w:rsid w:val="000E325F"/>
    <w:rsid w:val="000E367F"/>
    <w:rsid w:val="000E371D"/>
    <w:rsid w:val="000E3AAF"/>
    <w:rsid w:val="000E3F36"/>
    <w:rsid w:val="000E441C"/>
    <w:rsid w:val="000E4974"/>
    <w:rsid w:val="000E4DAF"/>
    <w:rsid w:val="000E4F94"/>
    <w:rsid w:val="000E505F"/>
    <w:rsid w:val="000E5122"/>
    <w:rsid w:val="000E5573"/>
    <w:rsid w:val="000E59D1"/>
    <w:rsid w:val="000E5F89"/>
    <w:rsid w:val="000E612B"/>
    <w:rsid w:val="000E6E34"/>
    <w:rsid w:val="000E7091"/>
    <w:rsid w:val="000E7304"/>
    <w:rsid w:val="000E7871"/>
    <w:rsid w:val="000E7956"/>
    <w:rsid w:val="000E7968"/>
    <w:rsid w:val="000E7C79"/>
    <w:rsid w:val="000E7D6A"/>
    <w:rsid w:val="000F02C3"/>
    <w:rsid w:val="000F036A"/>
    <w:rsid w:val="000F1004"/>
    <w:rsid w:val="000F3588"/>
    <w:rsid w:val="000F3942"/>
    <w:rsid w:val="000F3B4C"/>
    <w:rsid w:val="000F4005"/>
    <w:rsid w:val="000F4037"/>
    <w:rsid w:val="000F4ABB"/>
    <w:rsid w:val="000F4C9A"/>
    <w:rsid w:val="000F4EF7"/>
    <w:rsid w:val="000F541F"/>
    <w:rsid w:val="000F57D8"/>
    <w:rsid w:val="000F5922"/>
    <w:rsid w:val="000F5A3B"/>
    <w:rsid w:val="000F5B64"/>
    <w:rsid w:val="000F5C04"/>
    <w:rsid w:val="000F633C"/>
    <w:rsid w:val="000F64F7"/>
    <w:rsid w:val="000F64FD"/>
    <w:rsid w:val="000F6816"/>
    <w:rsid w:val="000F690A"/>
    <w:rsid w:val="000F6AE9"/>
    <w:rsid w:val="000F6E23"/>
    <w:rsid w:val="000F6F84"/>
    <w:rsid w:val="000F707B"/>
    <w:rsid w:val="000F75E8"/>
    <w:rsid w:val="000F7831"/>
    <w:rsid w:val="000F7ADA"/>
    <w:rsid w:val="00100019"/>
    <w:rsid w:val="00100469"/>
    <w:rsid w:val="00100B51"/>
    <w:rsid w:val="00100BFF"/>
    <w:rsid w:val="001017D6"/>
    <w:rsid w:val="00102016"/>
    <w:rsid w:val="00102266"/>
    <w:rsid w:val="00102D9C"/>
    <w:rsid w:val="0010347E"/>
    <w:rsid w:val="0010350D"/>
    <w:rsid w:val="001047ED"/>
    <w:rsid w:val="00104A35"/>
    <w:rsid w:val="00104EB4"/>
    <w:rsid w:val="0010606B"/>
    <w:rsid w:val="001060B3"/>
    <w:rsid w:val="00106610"/>
    <w:rsid w:val="00106721"/>
    <w:rsid w:val="00107717"/>
    <w:rsid w:val="001079E3"/>
    <w:rsid w:val="00107A1B"/>
    <w:rsid w:val="00107BAF"/>
    <w:rsid w:val="00107E62"/>
    <w:rsid w:val="00110410"/>
    <w:rsid w:val="00111057"/>
    <w:rsid w:val="001116D0"/>
    <w:rsid w:val="001124D5"/>
    <w:rsid w:val="0011250E"/>
    <w:rsid w:val="00113062"/>
    <w:rsid w:val="0011368B"/>
    <w:rsid w:val="001139E7"/>
    <w:rsid w:val="00113E95"/>
    <w:rsid w:val="0011444E"/>
    <w:rsid w:val="001144A5"/>
    <w:rsid w:val="00114F60"/>
    <w:rsid w:val="001150BA"/>
    <w:rsid w:val="0011558B"/>
    <w:rsid w:val="0011594D"/>
    <w:rsid w:val="00115A8F"/>
    <w:rsid w:val="0011609E"/>
    <w:rsid w:val="0011621B"/>
    <w:rsid w:val="001164E3"/>
    <w:rsid w:val="001169D9"/>
    <w:rsid w:val="00116A03"/>
    <w:rsid w:val="00116FE8"/>
    <w:rsid w:val="001173DD"/>
    <w:rsid w:val="001174CA"/>
    <w:rsid w:val="00117554"/>
    <w:rsid w:val="001179C9"/>
    <w:rsid w:val="00117D65"/>
    <w:rsid w:val="00117EDD"/>
    <w:rsid w:val="00120031"/>
    <w:rsid w:val="0012037E"/>
    <w:rsid w:val="00120BD2"/>
    <w:rsid w:val="00120DB5"/>
    <w:rsid w:val="00121300"/>
    <w:rsid w:val="00121506"/>
    <w:rsid w:val="00121647"/>
    <w:rsid w:val="00121730"/>
    <w:rsid w:val="00121C63"/>
    <w:rsid w:val="00121DB1"/>
    <w:rsid w:val="00122072"/>
    <w:rsid w:val="00122096"/>
    <w:rsid w:val="00122EE2"/>
    <w:rsid w:val="0012330C"/>
    <w:rsid w:val="001236D0"/>
    <w:rsid w:val="00123775"/>
    <w:rsid w:val="00124347"/>
    <w:rsid w:val="00124A3C"/>
    <w:rsid w:val="001255B1"/>
    <w:rsid w:val="00125C47"/>
    <w:rsid w:val="00125F13"/>
    <w:rsid w:val="001268F5"/>
    <w:rsid w:val="00126D7B"/>
    <w:rsid w:val="00127627"/>
    <w:rsid w:val="00130363"/>
    <w:rsid w:val="00130838"/>
    <w:rsid w:val="00130E0F"/>
    <w:rsid w:val="0013133D"/>
    <w:rsid w:val="00132181"/>
    <w:rsid w:val="001321AE"/>
    <w:rsid w:val="00132389"/>
    <w:rsid w:val="001327FE"/>
    <w:rsid w:val="0013284B"/>
    <w:rsid w:val="00132892"/>
    <w:rsid w:val="001333FD"/>
    <w:rsid w:val="001336B7"/>
    <w:rsid w:val="001338F0"/>
    <w:rsid w:val="00133C97"/>
    <w:rsid w:val="00133FFB"/>
    <w:rsid w:val="0013413D"/>
    <w:rsid w:val="0013422C"/>
    <w:rsid w:val="0013446C"/>
    <w:rsid w:val="00134BA0"/>
    <w:rsid w:val="00134EFA"/>
    <w:rsid w:val="001352FA"/>
    <w:rsid w:val="001355DF"/>
    <w:rsid w:val="0013593D"/>
    <w:rsid w:val="00135B29"/>
    <w:rsid w:val="00135E2E"/>
    <w:rsid w:val="00135EA7"/>
    <w:rsid w:val="00136444"/>
    <w:rsid w:val="00136555"/>
    <w:rsid w:val="00136A8C"/>
    <w:rsid w:val="00136B59"/>
    <w:rsid w:val="00136BAA"/>
    <w:rsid w:val="00136D09"/>
    <w:rsid w:val="00137241"/>
    <w:rsid w:val="001377D6"/>
    <w:rsid w:val="0014009F"/>
    <w:rsid w:val="001400F5"/>
    <w:rsid w:val="001408B0"/>
    <w:rsid w:val="001416FB"/>
    <w:rsid w:val="00141CD4"/>
    <w:rsid w:val="00142166"/>
    <w:rsid w:val="00142527"/>
    <w:rsid w:val="00143D81"/>
    <w:rsid w:val="001440B2"/>
    <w:rsid w:val="00144164"/>
    <w:rsid w:val="00144651"/>
    <w:rsid w:val="0014478D"/>
    <w:rsid w:val="00144EFD"/>
    <w:rsid w:val="001450F6"/>
    <w:rsid w:val="001451B1"/>
    <w:rsid w:val="001452EA"/>
    <w:rsid w:val="0014535F"/>
    <w:rsid w:val="00145858"/>
    <w:rsid w:val="00146127"/>
    <w:rsid w:val="00146261"/>
    <w:rsid w:val="0014681F"/>
    <w:rsid w:val="00146957"/>
    <w:rsid w:val="00146AE7"/>
    <w:rsid w:val="00147CD3"/>
    <w:rsid w:val="00150A35"/>
    <w:rsid w:val="00150CE6"/>
    <w:rsid w:val="00151091"/>
    <w:rsid w:val="0015140D"/>
    <w:rsid w:val="00151AF2"/>
    <w:rsid w:val="001520D8"/>
    <w:rsid w:val="00152786"/>
    <w:rsid w:val="00152CA8"/>
    <w:rsid w:val="00153A3A"/>
    <w:rsid w:val="00153C7A"/>
    <w:rsid w:val="0015411B"/>
    <w:rsid w:val="00154680"/>
    <w:rsid w:val="00154CD8"/>
    <w:rsid w:val="00154F10"/>
    <w:rsid w:val="001552BE"/>
    <w:rsid w:val="0015581D"/>
    <w:rsid w:val="0015586D"/>
    <w:rsid w:val="0015637A"/>
    <w:rsid w:val="00156539"/>
    <w:rsid w:val="00156B97"/>
    <w:rsid w:val="00156E17"/>
    <w:rsid w:val="001576F8"/>
    <w:rsid w:val="00157B9E"/>
    <w:rsid w:val="00160688"/>
    <w:rsid w:val="00160935"/>
    <w:rsid w:val="00161B43"/>
    <w:rsid w:val="00163158"/>
    <w:rsid w:val="0016318F"/>
    <w:rsid w:val="001632BB"/>
    <w:rsid w:val="00163448"/>
    <w:rsid w:val="00163932"/>
    <w:rsid w:val="00163CFB"/>
    <w:rsid w:val="00163EEC"/>
    <w:rsid w:val="00164317"/>
    <w:rsid w:val="0016476A"/>
    <w:rsid w:val="00164A57"/>
    <w:rsid w:val="00164AB6"/>
    <w:rsid w:val="001654AE"/>
    <w:rsid w:val="00165980"/>
    <w:rsid w:val="00165E31"/>
    <w:rsid w:val="00166559"/>
    <w:rsid w:val="00166807"/>
    <w:rsid w:val="001668D6"/>
    <w:rsid w:val="001671FA"/>
    <w:rsid w:val="00167236"/>
    <w:rsid w:val="00167CC4"/>
    <w:rsid w:val="0017162A"/>
    <w:rsid w:val="0017175F"/>
    <w:rsid w:val="00171802"/>
    <w:rsid w:val="001719FA"/>
    <w:rsid w:val="00171A7D"/>
    <w:rsid w:val="00171D6B"/>
    <w:rsid w:val="00171FE1"/>
    <w:rsid w:val="00172794"/>
    <w:rsid w:val="00172DB2"/>
    <w:rsid w:val="001731CC"/>
    <w:rsid w:val="0017384F"/>
    <w:rsid w:val="00173E56"/>
    <w:rsid w:val="0017457D"/>
    <w:rsid w:val="001745E5"/>
    <w:rsid w:val="00174659"/>
    <w:rsid w:val="00174693"/>
    <w:rsid w:val="0017486B"/>
    <w:rsid w:val="00174DD1"/>
    <w:rsid w:val="00175033"/>
    <w:rsid w:val="001751D8"/>
    <w:rsid w:val="00175C34"/>
    <w:rsid w:val="00175FC2"/>
    <w:rsid w:val="001764EF"/>
    <w:rsid w:val="001770FC"/>
    <w:rsid w:val="00177851"/>
    <w:rsid w:val="00177977"/>
    <w:rsid w:val="00177D09"/>
    <w:rsid w:val="00177DDF"/>
    <w:rsid w:val="001805E1"/>
    <w:rsid w:val="00180623"/>
    <w:rsid w:val="00180985"/>
    <w:rsid w:val="00180A01"/>
    <w:rsid w:val="00180CC2"/>
    <w:rsid w:val="0018196C"/>
    <w:rsid w:val="0018207D"/>
    <w:rsid w:val="00182826"/>
    <w:rsid w:val="00182876"/>
    <w:rsid w:val="001828DF"/>
    <w:rsid w:val="00182BEE"/>
    <w:rsid w:val="00182F6F"/>
    <w:rsid w:val="0018328D"/>
    <w:rsid w:val="0018377E"/>
    <w:rsid w:val="00183894"/>
    <w:rsid w:val="00183D46"/>
    <w:rsid w:val="00183DB5"/>
    <w:rsid w:val="00183FB2"/>
    <w:rsid w:val="00184356"/>
    <w:rsid w:val="001844BD"/>
    <w:rsid w:val="0018481E"/>
    <w:rsid w:val="00184950"/>
    <w:rsid w:val="00184B91"/>
    <w:rsid w:val="00185055"/>
    <w:rsid w:val="00185304"/>
    <w:rsid w:val="001853E6"/>
    <w:rsid w:val="0018550B"/>
    <w:rsid w:val="00185BF4"/>
    <w:rsid w:val="00185F98"/>
    <w:rsid w:val="001860B7"/>
    <w:rsid w:val="00186B9C"/>
    <w:rsid w:val="00186F12"/>
    <w:rsid w:val="0018761A"/>
    <w:rsid w:val="0019017E"/>
    <w:rsid w:val="001901DD"/>
    <w:rsid w:val="00190246"/>
    <w:rsid w:val="00190613"/>
    <w:rsid w:val="001908D0"/>
    <w:rsid w:val="00190C24"/>
    <w:rsid w:val="00190CFE"/>
    <w:rsid w:val="00191232"/>
    <w:rsid w:val="0019128F"/>
    <w:rsid w:val="0019189D"/>
    <w:rsid w:val="00191911"/>
    <w:rsid w:val="0019225C"/>
    <w:rsid w:val="001924CA"/>
    <w:rsid w:val="00192EBE"/>
    <w:rsid w:val="0019343F"/>
    <w:rsid w:val="0019344A"/>
    <w:rsid w:val="0019378F"/>
    <w:rsid w:val="001937E2"/>
    <w:rsid w:val="001938FD"/>
    <w:rsid w:val="00193EED"/>
    <w:rsid w:val="00193F28"/>
    <w:rsid w:val="001951B4"/>
    <w:rsid w:val="0019585C"/>
    <w:rsid w:val="0019591D"/>
    <w:rsid w:val="00195C87"/>
    <w:rsid w:val="00196CC0"/>
    <w:rsid w:val="00196FCC"/>
    <w:rsid w:val="001A03FF"/>
    <w:rsid w:val="001A0C26"/>
    <w:rsid w:val="001A0E8B"/>
    <w:rsid w:val="001A102E"/>
    <w:rsid w:val="001A13BB"/>
    <w:rsid w:val="001A141B"/>
    <w:rsid w:val="001A1B08"/>
    <w:rsid w:val="001A2624"/>
    <w:rsid w:val="001A27D3"/>
    <w:rsid w:val="001A2DB3"/>
    <w:rsid w:val="001A2ED7"/>
    <w:rsid w:val="001A319B"/>
    <w:rsid w:val="001A31B4"/>
    <w:rsid w:val="001A338B"/>
    <w:rsid w:val="001A3533"/>
    <w:rsid w:val="001A3A4E"/>
    <w:rsid w:val="001A3F55"/>
    <w:rsid w:val="001A4135"/>
    <w:rsid w:val="001A4C3E"/>
    <w:rsid w:val="001A4CB7"/>
    <w:rsid w:val="001A4E54"/>
    <w:rsid w:val="001A5684"/>
    <w:rsid w:val="001A5714"/>
    <w:rsid w:val="001A5941"/>
    <w:rsid w:val="001A5C09"/>
    <w:rsid w:val="001A5F27"/>
    <w:rsid w:val="001A5FD5"/>
    <w:rsid w:val="001A6A4B"/>
    <w:rsid w:val="001A6E26"/>
    <w:rsid w:val="001A7412"/>
    <w:rsid w:val="001A7B6B"/>
    <w:rsid w:val="001B0221"/>
    <w:rsid w:val="001B0795"/>
    <w:rsid w:val="001B0ADA"/>
    <w:rsid w:val="001B0EC2"/>
    <w:rsid w:val="001B119B"/>
    <w:rsid w:val="001B1618"/>
    <w:rsid w:val="001B1644"/>
    <w:rsid w:val="001B16EC"/>
    <w:rsid w:val="001B17BA"/>
    <w:rsid w:val="001B19B6"/>
    <w:rsid w:val="001B2431"/>
    <w:rsid w:val="001B2638"/>
    <w:rsid w:val="001B28DA"/>
    <w:rsid w:val="001B2A72"/>
    <w:rsid w:val="001B2CB1"/>
    <w:rsid w:val="001B3542"/>
    <w:rsid w:val="001B3894"/>
    <w:rsid w:val="001B38B9"/>
    <w:rsid w:val="001B4078"/>
    <w:rsid w:val="001B4993"/>
    <w:rsid w:val="001B4E6D"/>
    <w:rsid w:val="001B5063"/>
    <w:rsid w:val="001B5839"/>
    <w:rsid w:val="001B6010"/>
    <w:rsid w:val="001B6051"/>
    <w:rsid w:val="001B653B"/>
    <w:rsid w:val="001B6D34"/>
    <w:rsid w:val="001B7206"/>
    <w:rsid w:val="001B7915"/>
    <w:rsid w:val="001C0C50"/>
    <w:rsid w:val="001C14FA"/>
    <w:rsid w:val="001C196D"/>
    <w:rsid w:val="001C1C97"/>
    <w:rsid w:val="001C2193"/>
    <w:rsid w:val="001C2AAD"/>
    <w:rsid w:val="001C3111"/>
    <w:rsid w:val="001C312C"/>
    <w:rsid w:val="001C3675"/>
    <w:rsid w:val="001C3AC8"/>
    <w:rsid w:val="001C3B7C"/>
    <w:rsid w:val="001C3EF3"/>
    <w:rsid w:val="001C3FA6"/>
    <w:rsid w:val="001C45F2"/>
    <w:rsid w:val="001C4B23"/>
    <w:rsid w:val="001C4B88"/>
    <w:rsid w:val="001C4B8E"/>
    <w:rsid w:val="001C4C06"/>
    <w:rsid w:val="001C4D24"/>
    <w:rsid w:val="001C568A"/>
    <w:rsid w:val="001C5906"/>
    <w:rsid w:val="001C5D9B"/>
    <w:rsid w:val="001C685E"/>
    <w:rsid w:val="001C68D4"/>
    <w:rsid w:val="001C6C52"/>
    <w:rsid w:val="001C7149"/>
    <w:rsid w:val="001C7499"/>
    <w:rsid w:val="001C7604"/>
    <w:rsid w:val="001C76BB"/>
    <w:rsid w:val="001C7D4C"/>
    <w:rsid w:val="001D002F"/>
    <w:rsid w:val="001D1014"/>
    <w:rsid w:val="001D148F"/>
    <w:rsid w:val="001D1F80"/>
    <w:rsid w:val="001D27BE"/>
    <w:rsid w:val="001D366F"/>
    <w:rsid w:val="001D36C3"/>
    <w:rsid w:val="001D3881"/>
    <w:rsid w:val="001D3A0C"/>
    <w:rsid w:val="001D535D"/>
    <w:rsid w:val="001D56F4"/>
    <w:rsid w:val="001D57E2"/>
    <w:rsid w:val="001D635E"/>
    <w:rsid w:val="001D6830"/>
    <w:rsid w:val="001D6BD5"/>
    <w:rsid w:val="001E000F"/>
    <w:rsid w:val="001E082D"/>
    <w:rsid w:val="001E0F6C"/>
    <w:rsid w:val="001E0FDE"/>
    <w:rsid w:val="001E113A"/>
    <w:rsid w:val="001E1641"/>
    <w:rsid w:val="001E18FE"/>
    <w:rsid w:val="001E1956"/>
    <w:rsid w:val="001E1F33"/>
    <w:rsid w:val="001E292C"/>
    <w:rsid w:val="001E2D7D"/>
    <w:rsid w:val="001E3B58"/>
    <w:rsid w:val="001E4077"/>
    <w:rsid w:val="001E45FF"/>
    <w:rsid w:val="001E470E"/>
    <w:rsid w:val="001E484C"/>
    <w:rsid w:val="001E4BDF"/>
    <w:rsid w:val="001E4DCA"/>
    <w:rsid w:val="001E55EF"/>
    <w:rsid w:val="001E5A68"/>
    <w:rsid w:val="001E6FED"/>
    <w:rsid w:val="001E713E"/>
    <w:rsid w:val="001E723A"/>
    <w:rsid w:val="001E794C"/>
    <w:rsid w:val="001E7A88"/>
    <w:rsid w:val="001F075A"/>
    <w:rsid w:val="001F07ED"/>
    <w:rsid w:val="001F0AF1"/>
    <w:rsid w:val="001F0BF2"/>
    <w:rsid w:val="001F14E6"/>
    <w:rsid w:val="001F1804"/>
    <w:rsid w:val="001F2119"/>
    <w:rsid w:val="001F2386"/>
    <w:rsid w:val="001F2681"/>
    <w:rsid w:val="001F280B"/>
    <w:rsid w:val="001F2BD6"/>
    <w:rsid w:val="001F3295"/>
    <w:rsid w:val="001F3F10"/>
    <w:rsid w:val="001F3F82"/>
    <w:rsid w:val="001F424A"/>
    <w:rsid w:val="001F47C8"/>
    <w:rsid w:val="001F47DB"/>
    <w:rsid w:val="001F4EF4"/>
    <w:rsid w:val="001F597A"/>
    <w:rsid w:val="001F5B14"/>
    <w:rsid w:val="001F5C4E"/>
    <w:rsid w:val="001F5D6A"/>
    <w:rsid w:val="001F638B"/>
    <w:rsid w:val="001F671C"/>
    <w:rsid w:val="001F6962"/>
    <w:rsid w:val="001F69BE"/>
    <w:rsid w:val="001F6A0F"/>
    <w:rsid w:val="001F763D"/>
    <w:rsid w:val="001F77BA"/>
    <w:rsid w:val="001F786A"/>
    <w:rsid w:val="001F7A57"/>
    <w:rsid w:val="001F7F78"/>
    <w:rsid w:val="002001BC"/>
    <w:rsid w:val="00200594"/>
    <w:rsid w:val="0020062C"/>
    <w:rsid w:val="00200A6E"/>
    <w:rsid w:val="00201223"/>
    <w:rsid w:val="002012B8"/>
    <w:rsid w:val="0020155E"/>
    <w:rsid w:val="002023FA"/>
    <w:rsid w:val="00202C19"/>
    <w:rsid w:val="0020319D"/>
    <w:rsid w:val="00203A4B"/>
    <w:rsid w:val="00203B28"/>
    <w:rsid w:val="00204541"/>
    <w:rsid w:val="0020454E"/>
    <w:rsid w:val="002048FA"/>
    <w:rsid w:val="00204D8C"/>
    <w:rsid w:val="002050B0"/>
    <w:rsid w:val="0020539F"/>
    <w:rsid w:val="00205E91"/>
    <w:rsid w:val="0020600B"/>
    <w:rsid w:val="002066C3"/>
    <w:rsid w:val="00206D11"/>
    <w:rsid w:val="00206F79"/>
    <w:rsid w:val="00207154"/>
    <w:rsid w:val="00207D09"/>
    <w:rsid w:val="00207DF6"/>
    <w:rsid w:val="00210128"/>
    <w:rsid w:val="002104D5"/>
    <w:rsid w:val="002105B8"/>
    <w:rsid w:val="002106A1"/>
    <w:rsid w:val="0021123C"/>
    <w:rsid w:val="00211764"/>
    <w:rsid w:val="00211827"/>
    <w:rsid w:val="00211C3F"/>
    <w:rsid w:val="00211CAC"/>
    <w:rsid w:val="00212B36"/>
    <w:rsid w:val="002130AF"/>
    <w:rsid w:val="002132B8"/>
    <w:rsid w:val="002139B6"/>
    <w:rsid w:val="00213AF0"/>
    <w:rsid w:val="00213EBA"/>
    <w:rsid w:val="00213EDC"/>
    <w:rsid w:val="00214630"/>
    <w:rsid w:val="002146A3"/>
    <w:rsid w:val="00214A3B"/>
    <w:rsid w:val="00214D09"/>
    <w:rsid w:val="00215207"/>
    <w:rsid w:val="002156C2"/>
    <w:rsid w:val="00215AA0"/>
    <w:rsid w:val="00215F5E"/>
    <w:rsid w:val="00216160"/>
    <w:rsid w:val="00216A62"/>
    <w:rsid w:val="00217146"/>
    <w:rsid w:val="00217D5D"/>
    <w:rsid w:val="0022042C"/>
    <w:rsid w:val="00220695"/>
    <w:rsid w:val="00221C05"/>
    <w:rsid w:val="00221CC5"/>
    <w:rsid w:val="00221EE5"/>
    <w:rsid w:val="0022266D"/>
    <w:rsid w:val="00222781"/>
    <w:rsid w:val="002228DB"/>
    <w:rsid w:val="00222ED5"/>
    <w:rsid w:val="002234A5"/>
    <w:rsid w:val="00223578"/>
    <w:rsid w:val="00223833"/>
    <w:rsid w:val="002248D8"/>
    <w:rsid w:val="0022494E"/>
    <w:rsid w:val="00224A0F"/>
    <w:rsid w:val="002254D1"/>
    <w:rsid w:val="002255E1"/>
    <w:rsid w:val="0022564A"/>
    <w:rsid w:val="00225A0B"/>
    <w:rsid w:val="00225DB9"/>
    <w:rsid w:val="002264A5"/>
    <w:rsid w:val="00226A8D"/>
    <w:rsid w:val="00227032"/>
    <w:rsid w:val="00227139"/>
    <w:rsid w:val="0022727C"/>
    <w:rsid w:val="00227BAD"/>
    <w:rsid w:val="00227D22"/>
    <w:rsid w:val="00227FB3"/>
    <w:rsid w:val="00230244"/>
    <w:rsid w:val="002306CC"/>
    <w:rsid w:val="002317CF"/>
    <w:rsid w:val="002317D7"/>
    <w:rsid w:val="00231BA5"/>
    <w:rsid w:val="00231C72"/>
    <w:rsid w:val="00231F04"/>
    <w:rsid w:val="00232409"/>
    <w:rsid w:val="00232872"/>
    <w:rsid w:val="00232BF8"/>
    <w:rsid w:val="00232CB0"/>
    <w:rsid w:val="00232F7A"/>
    <w:rsid w:val="00233A96"/>
    <w:rsid w:val="002345BC"/>
    <w:rsid w:val="002347CE"/>
    <w:rsid w:val="00234A10"/>
    <w:rsid w:val="00235C40"/>
    <w:rsid w:val="0023608F"/>
    <w:rsid w:val="0023618C"/>
    <w:rsid w:val="00236288"/>
    <w:rsid w:val="00236469"/>
    <w:rsid w:val="00236B2C"/>
    <w:rsid w:val="00236B9B"/>
    <w:rsid w:val="00236D65"/>
    <w:rsid w:val="0023715A"/>
    <w:rsid w:val="00237195"/>
    <w:rsid w:val="002371CA"/>
    <w:rsid w:val="002376AF"/>
    <w:rsid w:val="00237AB5"/>
    <w:rsid w:val="00237C00"/>
    <w:rsid w:val="00237D57"/>
    <w:rsid w:val="002400C1"/>
    <w:rsid w:val="002412F6"/>
    <w:rsid w:val="00241BA2"/>
    <w:rsid w:val="00241C49"/>
    <w:rsid w:val="002424C7"/>
    <w:rsid w:val="0024293F"/>
    <w:rsid w:val="00242E91"/>
    <w:rsid w:val="00242F57"/>
    <w:rsid w:val="00243005"/>
    <w:rsid w:val="00243157"/>
    <w:rsid w:val="00243E5E"/>
    <w:rsid w:val="00243EF3"/>
    <w:rsid w:val="00244019"/>
    <w:rsid w:val="002440B1"/>
    <w:rsid w:val="002443B9"/>
    <w:rsid w:val="0024474A"/>
    <w:rsid w:val="002447B5"/>
    <w:rsid w:val="00244AB6"/>
    <w:rsid w:val="00244C49"/>
    <w:rsid w:val="00245193"/>
    <w:rsid w:val="00245486"/>
    <w:rsid w:val="00245BAE"/>
    <w:rsid w:val="00246B34"/>
    <w:rsid w:val="00246DE5"/>
    <w:rsid w:val="00246F35"/>
    <w:rsid w:val="00247049"/>
    <w:rsid w:val="00247499"/>
    <w:rsid w:val="002502E4"/>
    <w:rsid w:val="00250872"/>
    <w:rsid w:val="002509B2"/>
    <w:rsid w:val="00251003"/>
    <w:rsid w:val="00251186"/>
    <w:rsid w:val="0025152E"/>
    <w:rsid w:val="00251899"/>
    <w:rsid w:val="00251EF8"/>
    <w:rsid w:val="0025291D"/>
    <w:rsid w:val="0025293A"/>
    <w:rsid w:val="00252BE1"/>
    <w:rsid w:val="002538CC"/>
    <w:rsid w:val="00253CE1"/>
    <w:rsid w:val="00253F21"/>
    <w:rsid w:val="00254776"/>
    <w:rsid w:val="002547FF"/>
    <w:rsid w:val="0025480E"/>
    <w:rsid w:val="00254F30"/>
    <w:rsid w:val="002550BB"/>
    <w:rsid w:val="002551C2"/>
    <w:rsid w:val="002553CF"/>
    <w:rsid w:val="00255CED"/>
    <w:rsid w:val="00255ED3"/>
    <w:rsid w:val="00256424"/>
    <w:rsid w:val="002567D0"/>
    <w:rsid w:val="002568BA"/>
    <w:rsid w:val="0025693C"/>
    <w:rsid w:val="0025740A"/>
    <w:rsid w:val="00257478"/>
    <w:rsid w:val="00260365"/>
    <w:rsid w:val="0026097C"/>
    <w:rsid w:val="00260A93"/>
    <w:rsid w:val="002616CA"/>
    <w:rsid w:val="002618E1"/>
    <w:rsid w:val="00261BB5"/>
    <w:rsid w:val="00261E27"/>
    <w:rsid w:val="0026267F"/>
    <w:rsid w:val="00262C90"/>
    <w:rsid w:val="00262D9F"/>
    <w:rsid w:val="00262EB6"/>
    <w:rsid w:val="002636C4"/>
    <w:rsid w:val="002643EA"/>
    <w:rsid w:val="00264511"/>
    <w:rsid w:val="00264D09"/>
    <w:rsid w:val="00265579"/>
    <w:rsid w:val="002658DE"/>
    <w:rsid w:val="0026666B"/>
    <w:rsid w:val="0026670F"/>
    <w:rsid w:val="00266866"/>
    <w:rsid w:val="00266DBD"/>
    <w:rsid w:val="002672C9"/>
    <w:rsid w:val="00267629"/>
    <w:rsid w:val="002677FB"/>
    <w:rsid w:val="00267D7F"/>
    <w:rsid w:val="00267F04"/>
    <w:rsid w:val="0027131D"/>
    <w:rsid w:val="00271AB9"/>
    <w:rsid w:val="00271AFE"/>
    <w:rsid w:val="00271E0F"/>
    <w:rsid w:val="00272679"/>
    <w:rsid w:val="00272A8B"/>
    <w:rsid w:val="00272BF7"/>
    <w:rsid w:val="00272E1B"/>
    <w:rsid w:val="0027358E"/>
    <w:rsid w:val="00273B71"/>
    <w:rsid w:val="00273BF4"/>
    <w:rsid w:val="00273DC5"/>
    <w:rsid w:val="00273F1B"/>
    <w:rsid w:val="002741AF"/>
    <w:rsid w:val="0027449C"/>
    <w:rsid w:val="00274BD5"/>
    <w:rsid w:val="00274C0C"/>
    <w:rsid w:val="00274DFD"/>
    <w:rsid w:val="00275BE9"/>
    <w:rsid w:val="00275D3C"/>
    <w:rsid w:val="002760E0"/>
    <w:rsid w:val="002762EA"/>
    <w:rsid w:val="00276464"/>
    <w:rsid w:val="00276A8E"/>
    <w:rsid w:val="00276E87"/>
    <w:rsid w:val="00277020"/>
    <w:rsid w:val="002771A6"/>
    <w:rsid w:val="00277291"/>
    <w:rsid w:val="00277326"/>
    <w:rsid w:val="002773CB"/>
    <w:rsid w:val="00277928"/>
    <w:rsid w:val="00280030"/>
    <w:rsid w:val="00280366"/>
    <w:rsid w:val="00280614"/>
    <w:rsid w:val="00280700"/>
    <w:rsid w:val="00280D80"/>
    <w:rsid w:val="002815ED"/>
    <w:rsid w:val="00281E07"/>
    <w:rsid w:val="00281E24"/>
    <w:rsid w:val="00282604"/>
    <w:rsid w:val="00282609"/>
    <w:rsid w:val="0028265E"/>
    <w:rsid w:val="00282B31"/>
    <w:rsid w:val="00282CC4"/>
    <w:rsid w:val="00282EB5"/>
    <w:rsid w:val="00282ED6"/>
    <w:rsid w:val="0028306F"/>
    <w:rsid w:val="002830CD"/>
    <w:rsid w:val="0028332D"/>
    <w:rsid w:val="002835E5"/>
    <w:rsid w:val="00284140"/>
    <w:rsid w:val="0028486B"/>
    <w:rsid w:val="00284CC5"/>
    <w:rsid w:val="00284DC0"/>
    <w:rsid w:val="0028557A"/>
    <w:rsid w:val="0028561E"/>
    <w:rsid w:val="002856BE"/>
    <w:rsid w:val="00285736"/>
    <w:rsid w:val="00285739"/>
    <w:rsid w:val="00285B9E"/>
    <w:rsid w:val="00285DF3"/>
    <w:rsid w:val="002863E7"/>
    <w:rsid w:val="00286A7B"/>
    <w:rsid w:val="00286E25"/>
    <w:rsid w:val="0028744B"/>
    <w:rsid w:val="002877C6"/>
    <w:rsid w:val="002877F0"/>
    <w:rsid w:val="00287B49"/>
    <w:rsid w:val="00287C45"/>
    <w:rsid w:val="0029075A"/>
    <w:rsid w:val="00290981"/>
    <w:rsid w:val="00290C5B"/>
    <w:rsid w:val="00290E03"/>
    <w:rsid w:val="002915BE"/>
    <w:rsid w:val="00291B3F"/>
    <w:rsid w:val="00291BF6"/>
    <w:rsid w:val="00291D28"/>
    <w:rsid w:val="00292C98"/>
    <w:rsid w:val="00292D76"/>
    <w:rsid w:val="00293789"/>
    <w:rsid w:val="00293BDD"/>
    <w:rsid w:val="00294BE4"/>
    <w:rsid w:val="00294D46"/>
    <w:rsid w:val="00295832"/>
    <w:rsid w:val="00295CCF"/>
    <w:rsid w:val="00295F45"/>
    <w:rsid w:val="00296085"/>
    <w:rsid w:val="0029613D"/>
    <w:rsid w:val="00296162"/>
    <w:rsid w:val="002961EC"/>
    <w:rsid w:val="002965A6"/>
    <w:rsid w:val="0029692A"/>
    <w:rsid w:val="00296EC7"/>
    <w:rsid w:val="00296F97"/>
    <w:rsid w:val="00297370"/>
    <w:rsid w:val="00297694"/>
    <w:rsid w:val="002979A1"/>
    <w:rsid w:val="00297B54"/>
    <w:rsid w:val="002A019F"/>
    <w:rsid w:val="002A0345"/>
    <w:rsid w:val="002A057B"/>
    <w:rsid w:val="002A05F5"/>
    <w:rsid w:val="002A1894"/>
    <w:rsid w:val="002A18C7"/>
    <w:rsid w:val="002A2060"/>
    <w:rsid w:val="002A2870"/>
    <w:rsid w:val="002A2939"/>
    <w:rsid w:val="002A47B0"/>
    <w:rsid w:val="002A4CA3"/>
    <w:rsid w:val="002A56BC"/>
    <w:rsid w:val="002A5DAA"/>
    <w:rsid w:val="002A5F8E"/>
    <w:rsid w:val="002A65E8"/>
    <w:rsid w:val="002A66BA"/>
    <w:rsid w:val="002A6A2C"/>
    <w:rsid w:val="002A6D1F"/>
    <w:rsid w:val="002A7558"/>
    <w:rsid w:val="002A7728"/>
    <w:rsid w:val="002A789E"/>
    <w:rsid w:val="002A78BC"/>
    <w:rsid w:val="002A795D"/>
    <w:rsid w:val="002A7C6F"/>
    <w:rsid w:val="002B0055"/>
    <w:rsid w:val="002B0287"/>
    <w:rsid w:val="002B0326"/>
    <w:rsid w:val="002B061E"/>
    <w:rsid w:val="002B0D2F"/>
    <w:rsid w:val="002B0EC4"/>
    <w:rsid w:val="002B1CB7"/>
    <w:rsid w:val="002B1CCD"/>
    <w:rsid w:val="002B24C5"/>
    <w:rsid w:val="002B25EB"/>
    <w:rsid w:val="002B2B89"/>
    <w:rsid w:val="002B2FDA"/>
    <w:rsid w:val="002B32CF"/>
    <w:rsid w:val="002B354A"/>
    <w:rsid w:val="002B382E"/>
    <w:rsid w:val="002B3FF7"/>
    <w:rsid w:val="002B4137"/>
    <w:rsid w:val="002B417E"/>
    <w:rsid w:val="002B4FF5"/>
    <w:rsid w:val="002B549E"/>
    <w:rsid w:val="002B5830"/>
    <w:rsid w:val="002B5D0F"/>
    <w:rsid w:val="002B6227"/>
    <w:rsid w:val="002B69AC"/>
    <w:rsid w:val="002B743A"/>
    <w:rsid w:val="002B7717"/>
    <w:rsid w:val="002B7A7B"/>
    <w:rsid w:val="002C0220"/>
    <w:rsid w:val="002C0476"/>
    <w:rsid w:val="002C13E2"/>
    <w:rsid w:val="002C1583"/>
    <w:rsid w:val="002C17A5"/>
    <w:rsid w:val="002C2255"/>
    <w:rsid w:val="002C27FB"/>
    <w:rsid w:val="002C2DA4"/>
    <w:rsid w:val="002C3DC0"/>
    <w:rsid w:val="002C4534"/>
    <w:rsid w:val="002C4E37"/>
    <w:rsid w:val="002C5035"/>
    <w:rsid w:val="002C5044"/>
    <w:rsid w:val="002C53BE"/>
    <w:rsid w:val="002C5C32"/>
    <w:rsid w:val="002C6022"/>
    <w:rsid w:val="002C6B01"/>
    <w:rsid w:val="002C712D"/>
    <w:rsid w:val="002D0222"/>
    <w:rsid w:val="002D0611"/>
    <w:rsid w:val="002D0C27"/>
    <w:rsid w:val="002D0EDD"/>
    <w:rsid w:val="002D1AAA"/>
    <w:rsid w:val="002D1E2E"/>
    <w:rsid w:val="002D1E4A"/>
    <w:rsid w:val="002D22E4"/>
    <w:rsid w:val="002D2718"/>
    <w:rsid w:val="002D2AC1"/>
    <w:rsid w:val="002D2B19"/>
    <w:rsid w:val="002D2F1A"/>
    <w:rsid w:val="002D3A90"/>
    <w:rsid w:val="002D3CED"/>
    <w:rsid w:val="002D4732"/>
    <w:rsid w:val="002D4B43"/>
    <w:rsid w:val="002D4E77"/>
    <w:rsid w:val="002D51C4"/>
    <w:rsid w:val="002D56A2"/>
    <w:rsid w:val="002D583A"/>
    <w:rsid w:val="002D5AB7"/>
    <w:rsid w:val="002D5FC5"/>
    <w:rsid w:val="002D6028"/>
    <w:rsid w:val="002D64C3"/>
    <w:rsid w:val="002D667B"/>
    <w:rsid w:val="002D6927"/>
    <w:rsid w:val="002D7D03"/>
    <w:rsid w:val="002E08E4"/>
    <w:rsid w:val="002E0990"/>
    <w:rsid w:val="002E0F43"/>
    <w:rsid w:val="002E0FCF"/>
    <w:rsid w:val="002E1014"/>
    <w:rsid w:val="002E1B77"/>
    <w:rsid w:val="002E1D22"/>
    <w:rsid w:val="002E27A5"/>
    <w:rsid w:val="002E3097"/>
    <w:rsid w:val="002E394E"/>
    <w:rsid w:val="002E3B23"/>
    <w:rsid w:val="002E3D30"/>
    <w:rsid w:val="002E3DD2"/>
    <w:rsid w:val="002E4833"/>
    <w:rsid w:val="002E525F"/>
    <w:rsid w:val="002E57D9"/>
    <w:rsid w:val="002E59DF"/>
    <w:rsid w:val="002E5CEB"/>
    <w:rsid w:val="002E646E"/>
    <w:rsid w:val="002E6C63"/>
    <w:rsid w:val="002E78EE"/>
    <w:rsid w:val="002E795D"/>
    <w:rsid w:val="002F0013"/>
    <w:rsid w:val="002F0209"/>
    <w:rsid w:val="002F063C"/>
    <w:rsid w:val="002F11B2"/>
    <w:rsid w:val="002F14CA"/>
    <w:rsid w:val="002F1E04"/>
    <w:rsid w:val="002F1EDE"/>
    <w:rsid w:val="002F1FEA"/>
    <w:rsid w:val="002F2327"/>
    <w:rsid w:val="002F259B"/>
    <w:rsid w:val="002F31C8"/>
    <w:rsid w:val="002F344B"/>
    <w:rsid w:val="002F379F"/>
    <w:rsid w:val="002F4173"/>
    <w:rsid w:val="002F43A8"/>
    <w:rsid w:val="002F54C1"/>
    <w:rsid w:val="002F56C9"/>
    <w:rsid w:val="002F5AAC"/>
    <w:rsid w:val="002F6024"/>
    <w:rsid w:val="002F6364"/>
    <w:rsid w:val="002F63DD"/>
    <w:rsid w:val="002F661D"/>
    <w:rsid w:val="002F6791"/>
    <w:rsid w:val="002F6E37"/>
    <w:rsid w:val="002F6FF1"/>
    <w:rsid w:val="002F7235"/>
    <w:rsid w:val="002F7683"/>
    <w:rsid w:val="002F79C4"/>
    <w:rsid w:val="002F7A37"/>
    <w:rsid w:val="0030034F"/>
    <w:rsid w:val="0030059D"/>
    <w:rsid w:val="00300AB5"/>
    <w:rsid w:val="00300AFD"/>
    <w:rsid w:val="0030118A"/>
    <w:rsid w:val="00301F7D"/>
    <w:rsid w:val="003023C4"/>
    <w:rsid w:val="0030257B"/>
    <w:rsid w:val="0030271A"/>
    <w:rsid w:val="00302E0E"/>
    <w:rsid w:val="0030326C"/>
    <w:rsid w:val="00303445"/>
    <w:rsid w:val="003036ED"/>
    <w:rsid w:val="00303901"/>
    <w:rsid w:val="0030455E"/>
    <w:rsid w:val="00304668"/>
    <w:rsid w:val="00304D7C"/>
    <w:rsid w:val="00305D17"/>
    <w:rsid w:val="00305DAD"/>
    <w:rsid w:val="00306316"/>
    <w:rsid w:val="00306578"/>
    <w:rsid w:val="00306B46"/>
    <w:rsid w:val="00306E6F"/>
    <w:rsid w:val="00306EBE"/>
    <w:rsid w:val="00307C4E"/>
    <w:rsid w:val="00307D3D"/>
    <w:rsid w:val="00307DE3"/>
    <w:rsid w:val="00307FE5"/>
    <w:rsid w:val="00310265"/>
    <w:rsid w:val="00310528"/>
    <w:rsid w:val="003107F6"/>
    <w:rsid w:val="0031084A"/>
    <w:rsid w:val="00310960"/>
    <w:rsid w:val="00310CF7"/>
    <w:rsid w:val="00310EEB"/>
    <w:rsid w:val="0031123B"/>
    <w:rsid w:val="00311610"/>
    <w:rsid w:val="00311F5B"/>
    <w:rsid w:val="003123C2"/>
    <w:rsid w:val="00312433"/>
    <w:rsid w:val="0031261A"/>
    <w:rsid w:val="00312815"/>
    <w:rsid w:val="00312978"/>
    <w:rsid w:val="00312DC9"/>
    <w:rsid w:val="00313ACF"/>
    <w:rsid w:val="00313BAC"/>
    <w:rsid w:val="00313EA8"/>
    <w:rsid w:val="0031452F"/>
    <w:rsid w:val="00314C37"/>
    <w:rsid w:val="00314CF3"/>
    <w:rsid w:val="00315085"/>
    <w:rsid w:val="003150EA"/>
    <w:rsid w:val="003153EF"/>
    <w:rsid w:val="00315789"/>
    <w:rsid w:val="00315CB7"/>
    <w:rsid w:val="003161DA"/>
    <w:rsid w:val="00316305"/>
    <w:rsid w:val="003169E4"/>
    <w:rsid w:val="00316EEA"/>
    <w:rsid w:val="00317726"/>
    <w:rsid w:val="00317EA6"/>
    <w:rsid w:val="00317EDC"/>
    <w:rsid w:val="0032051B"/>
    <w:rsid w:val="00320601"/>
    <w:rsid w:val="00320C6C"/>
    <w:rsid w:val="0032114A"/>
    <w:rsid w:val="00321C6D"/>
    <w:rsid w:val="00321CC5"/>
    <w:rsid w:val="003224DF"/>
    <w:rsid w:val="003228A8"/>
    <w:rsid w:val="00322B31"/>
    <w:rsid w:val="00322FE4"/>
    <w:rsid w:val="0032300A"/>
    <w:rsid w:val="00323012"/>
    <w:rsid w:val="00323164"/>
    <w:rsid w:val="00323824"/>
    <w:rsid w:val="00323F29"/>
    <w:rsid w:val="00323F94"/>
    <w:rsid w:val="00324727"/>
    <w:rsid w:val="00324D3E"/>
    <w:rsid w:val="0032529B"/>
    <w:rsid w:val="00325444"/>
    <w:rsid w:val="003262F3"/>
    <w:rsid w:val="0032659A"/>
    <w:rsid w:val="00326BD0"/>
    <w:rsid w:val="00326C72"/>
    <w:rsid w:val="00326FCA"/>
    <w:rsid w:val="00327194"/>
    <w:rsid w:val="003271FF"/>
    <w:rsid w:val="003274E4"/>
    <w:rsid w:val="0032752A"/>
    <w:rsid w:val="00327BDD"/>
    <w:rsid w:val="00330576"/>
    <w:rsid w:val="003307A0"/>
    <w:rsid w:val="003309E7"/>
    <w:rsid w:val="00330AF1"/>
    <w:rsid w:val="00330DE4"/>
    <w:rsid w:val="00330E40"/>
    <w:rsid w:val="00331335"/>
    <w:rsid w:val="00331490"/>
    <w:rsid w:val="00331D2C"/>
    <w:rsid w:val="0033262F"/>
    <w:rsid w:val="003330F1"/>
    <w:rsid w:val="00333497"/>
    <w:rsid w:val="00333549"/>
    <w:rsid w:val="0033363F"/>
    <w:rsid w:val="00333D7B"/>
    <w:rsid w:val="00334996"/>
    <w:rsid w:val="0033608E"/>
    <w:rsid w:val="003367EA"/>
    <w:rsid w:val="00337261"/>
    <w:rsid w:val="003377E6"/>
    <w:rsid w:val="00337BE5"/>
    <w:rsid w:val="00337D14"/>
    <w:rsid w:val="0034021C"/>
    <w:rsid w:val="00340242"/>
    <w:rsid w:val="00340311"/>
    <w:rsid w:val="00340BF8"/>
    <w:rsid w:val="00341657"/>
    <w:rsid w:val="00341DFF"/>
    <w:rsid w:val="003427CE"/>
    <w:rsid w:val="00343921"/>
    <w:rsid w:val="003439B2"/>
    <w:rsid w:val="003439BC"/>
    <w:rsid w:val="00344A12"/>
    <w:rsid w:val="00344B00"/>
    <w:rsid w:val="00344BDE"/>
    <w:rsid w:val="003454B3"/>
    <w:rsid w:val="003454FA"/>
    <w:rsid w:val="003458A3"/>
    <w:rsid w:val="00345CC8"/>
    <w:rsid w:val="00345D32"/>
    <w:rsid w:val="00345DB3"/>
    <w:rsid w:val="003463E8"/>
    <w:rsid w:val="003468D6"/>
    <w:rsid w:val="00347F51"/>
    <w:rsid w:val="003503D1"/>
    <w:rsid w:val="00351E41"/>
    <w:rsid w:val="00351FD9"/>
    <w:rsid w:val="003525E0"/>
    <w:rsid w:val="00352876"/>
    <w:rsid w:val="00352D2D"/>
    <w:rsid w:val="00353119"/>
    <w:rsid w:val="003534D2"/>
    <w:rsid w:val="003534E0"/>
    <w:rsid w:val="00353E98"/>
    <w:rsid w:val="0035408B"/>
    <w:rsid w:val="003542C2"/>
    <w:rsid w:val="0035433B"/>
    <w:rsid w:val="003547B8"/>
    <w:rsid w:val="00354E78"/>
    <w:rsid w:val="00355114"/>
    <w:rsid w:val="003557BA"/>
    <w:rsid w:val="00355D98"/>
    <w:rsid w:val="00356807"/>
    <w:rsid w:val="0035680A"/>
    <w:rsid w:val="00356CA3"/>
    <w:rsid w:val="00357DBB"/>
    <w:rsid w:val="00357F62"/>
    <w:rsid w:val="003608AA"/>
    <w:rsid w:val="003609C1"/>
    <w:rsid w:val="00360AA9"/>
    <w:rsid w:val="00360F96"/>
    <w:rsid w:val="003610A3"/>
    <w:rsid w:val="00361E23"/>
    <w:rsid w:val="003621AE"/>
    <w:rsid w:val="003629A9"/>
    <w:rsid w:val="00363102"/>
    <w:rsid w:val="00363641"/>
    <w:rsid w:val="0036418B"/>
    <w:rsid w:val="003642C2"/>
    <w:rsid w:val="003649C9"/>
    <w:rsid w:val="00364A3C"/>
    <w:rsid w:val="00365255"/>
    <w:rsid w:val="00365319"/>
    <w:rsid w:val="003657E2"/>
    <w:rsid w:val="00365F33"/>
    <w:rsid w:val="003663A4"/>
    <w:rsid w:val="0036649A"/>
    <w:rsid w:val="003665E1"/>
    <w:rsid w:val="00366678"/>
    <w:rsid w:val="003673B7"/>
    <w:rsid w:val="00367418"/>
    <w:rsid w:val="00367588"/>
    <w:rsid w:val="003675E5"/>
    <w:rsid w:val="003678F5"/>
    <w:rsid w:val="0037010E"/>
    <w:rsid w:val="003702E5"/>
    <w:rsid w:val="003718C4"/>
    <w:rsid w:val="00371A64"/>
    <w:rsid w:val="00371EB9"/>
    <w:rsid w:val="00372C70"/>
    <w:rsid w:val="00372FF5"/>
    <w:rsid w:val="00373986"/>
    <w:rsid w:val="00373BF2"/>
    <w:rsid w:val="0037427E"/>
    <w:rsid w:val="00374290"/>
    <w:rsid w:val="003746BD"/>
    <w:rsid w:val="0037494A"/>
    <w:rsid w:val="003749F7"/>
    <w:rsid w:val="00374DDC"/>
    <w:rsid w:val="0037500B"/>
    <w:rsid w:val="00375971"/>
    <w:rsid w:val="00375AE9"/>
    <w:rsid w:val="00375BE2"/>
    <w:rsid w:val="003768F5"/>
    <w:rsid w:val="00376B30"/>
    <w:rsid w:val="00376FEF"/>
    <w:rsid w:val="00377091"/>
    <w:rsid w:val="0037726C"/>
    <w:rsid w:val="0037729F"/>
    <w:rsid w:val="0037790F"/>
    <w:rsid w:val="00377A1F"/>
    <w:rsid w:val="00377C89"/>
    <w:rsid w:val="0038004D"/>
    <w:rsid w:val="003800CC"/>
    <w:rsid w:val="00380AC1"/>
    <w:rsid w:val="00380F24"/>
    <w:rsid w:val="0038112D"/>
    <w:rsid w:val="003813BE"/>
    <w:rsid w:val="003817C6"/>
    <w:rsid w:val="00381E0B"/>
    <w:rsid w:val="00381FE1"/>
    <w:rsid w:val="003821C8"/>
    <w:rsid w:val="00382393"/>
    <w:rsid w:val="0038257B"/>
    <w:rsid w:val="0038269E"/>
    <w:rsid w:val="003826AB"/>
    <w:rsid w:val="00382EAC"/>
    <w:rsid w:val="00382EB5"/>
    <w:rsid w:val="00384240"/>
    <w:rsid w:val="003842A9"/>
    <w:rsid w:val="00384474"/>
    <w:rsid w:val="00384C86"/>
    <w:rsid w:val="00384CE5"/>
    <w:rsid w:val="00384D9C"/>
    <w:rsid w:val="00384F67"/>
    <w:rsid w:val="00385986"/>
    <w:rsid w:val="00385D9A"/>
    <w:rsid w:val="003863BD"/>
    <w:rsid w:val="003869A8"/>
    <w:rsid w:val="00386F97"/>
    <w:rsid w:val="00387596"/>
    <w:rsid w:val="003876C5"/>
    <w:rsid w:val="003877CF"/>
    <w:rsid w:val="00387895"/>
    <w:rsid w:val="003905B2"/>
    <w:rsid w:val="003909D2"/>
    <w:rsid w:val="00390E1B"/>
    <w:rsid w:val="0039102C"/>
    <w:rsid w:val="00391200"/>
    <w:rsid w:val="003916CD"/>
    <w:rsid w:val="00391855"/>
    <w:rsid w:val="003924AB"/>
    <w:rsid w:val="003928EC"/>
    <w:rsid w:val="00392C95"/>
    <w:rsid w:val="003931D0"/>
    <w:rsid w:val="00393BC6"/>
    <w:rsid w:val="00393ED2"/>
    <w:rsid w:val="003944B8"/>
    <w:rsid w:val="00395F8A"/>
    <w:rsid w:val="0039623B"/>
    <w:rsid w:val="003967EC"/>
    <w:rsid w:val="00396A03"/>
    <w:rsid w:val="00396A07"/>
    <w:rsid w:val="00396B1B"/>
    <w:rsid w:val="00396C8F"/>
    <w:rsid w:val="0039719F"/>
    <w:rsid w:val="00397464"/>
    <w:rsid w:val="003977DD"/>
    <w:rsid w:val="003A0000"/>
    <w:rsid w:val="003A0594"/>
    <w:rsid w:val="003A08DA"/>
    <w:rsid w:val="003A14DC"/>
    <w:rsid w:val="003A1552"/>
    <w:rsid w:val="003A2543"/>
    <w:rsid w:val="003A2A46"/>
    <w:rsid w:val="003A2D1F"/>
    <w:rsid w:val="003A2F95"/>
    <w:rsid w:val="003A3298"/>
    <w:rsid w:val="003A4288"/>
    <w:rsid w:val="003A4574"/>
    <w:rsid w:val="003A4D42"/>
    <w:rsid w:val="003A4DE7"/>
    <w:rsid w:val="003A50B6"/>
    <w:rsid w:val="003A5413"/>
    <w:rsid w:val="003A55FC"/>
    <w:rsid w:val="003A59BB"/>
    <w:rsid w:val="003A59C0"/>
    <w:rsid w:val="003A5C38"/>
    <w:rsid w:val="003A5E2D"/>
    <w:rsid w:val="003A6229"/>
    <w:rsid w:val="003A62BB"/>
    <w:rsid w:val="003A6976"/>
    <w:rsid w:val="003A6EE9"/>
    <w:rsid w:val="003A73E7"/>
    <w:rsid w:val="003A757B"/>
    <w:rsid w:val="003A76A0"/>
    <w:rsid w:val="003A79D5"/>
    <w:rsid w:val="003A7DD7"/>
    <w:rsid w:val="003B0258"/>
    <w:rsid w:val="003B0745"/>
    <w:rsid w:val="003B0A28"/>
    <w:rsid w:val="003B0DCC"/>
    <w:rsid w:val="003B0EB5"/>
    <w:rsid w:val="003B0F80"/>
    <w:rsid w:val="003B2091"/>
    <w:rsid w:val="003B2773"/>
    <w:rsid w:val="003B2A9A"/>
    <w:rsid w:val="003B2BF6"/>
    <w:rsid w:val="003B2C2F"/>
    <w:rsid w:val="003B2DA2"/>
    <w:rsid w:val="003B2EB1"/>
    <w:rsid w:val="003B31AE"/>
    <w:rsid w:val="003B35DC"/>
    <w:rsid w:val="003B3833"/>
    <w:rsid w:val="003B392D"/>
    <w:rsid w:val="003B39DD"/>
    <w:rsid w:val="003B3A5B"/>
    <w:rsid w:val="003B3AAB"/>
    <w:rsid w:val="003B3C8D"/>
    <w:rsid w:val="003B46AF"/>
    <w:rsid w:val="003B4810"/>
    <w:rsid w:val="003B4A84"/>
    <w:rsid w:val="003B576F"/>
    <w:rsid w:val="003B5946"/>
    <w:rsid w:val="003B60B8"/>
    <w:rsid w:val="003B6230"/>
    <w:rsid w:val="003B62B7"/>
    <w:rsid w:val="003B64C1"/>
    <w:rsid w:val="003B6CF4"/>
    <w:rsid w:val="003B6F3F"/>
    <w:rsid w:val="003B70F3"/>
    <w:rsid w:val="003B751C"/>
    <w:rsid w:val="003B7900"/>
    <w:rsid w:val="003B7DD9"/>
    <w:rsid w:val="003C08DE"/>
    <w:rsid w:val="003C1C53"/>
    <w:rsid w:val="003C2237"/>
    <w:rsid w:val="003C23AB"/>
    <w:rsid w:val="003C2C75"/>
    <w:rsid w:val="003C2FC3"/>
    <w:rsid w:val="003C405D"/>
    <w:rsid w:val="003C43B3"/>
    <w:rsid w:val="003C4C42"/>
    <w:rsid w:val="003C4EC4"/>
    <w:rsid w:val="003C4F4D"/>
    <w:rsid w:val="003C53C3"/>
    <w:rsid w:val="003C56EA"/>
    <w:rsid w:val="003C58A2"/>
    <w:rsid w:val="003C5C01"/>
    <w:rsid w:val="003C6201"/>
    <w:rsid w:val="003C622F"/>
    <w:rsid w:val="003C6340"/>
    <w:rsid w:val="003C6695"/>
    <w:rsid w:val="003C6702"/>
    <w:rsid w:val="003C6CED"/>
    <w:rsid w:val="003C6E84"/>
    <w:rsid w:val="003C6FBB"/>
    <w:rsid w:val="003C6FC1"/>
    <w:rsid w:val="003C77B3"/>
    <w:rsid w:val="003D02DA"/>
    <w:rsid w:val="003D0B10"/>
    <w:rsid w:val="003D113B"/>
    <w:rsid w:val="003D119D"/>
    <w:rsid w:val="003D16F5"/>
    <w:rsid w:val="003D25EF"/>
    <w:rsid w:val="003D2D53"/>
    <w:rsid w:val="003D32D2"/>
    <w:rsid w:val="003D3898"/>
    <w:rsid w:val="003D3B3E"/>
    <w:rsid w:val="003D3DC3"/>
    <w:rsid w:val="003D3E49"/>
    <w:rsid w:val="003D3F16"/>
    <w:rsid w:val="003D4965"/>
    <w:rsid w:val="003D4DC0"/>
    <w:rsid w:val="003D5440"/>
    <w:rsid w:val="003D596B"/>
    <w:rsid w:val="003D5BEB"/>
    <w:rsid w:val="003D5F4D"/>
    <w:rsid w:val="003D677E"/>
    <w:rsid w:val="003D7D30"/>
    <w:rsid w:val="003D7E3B"/>
    <w:rsid w:val="003E0090"/>
    <w:rsid w:val="003E09DB"/>
    <w:rsid w:val="003E17F6"/>
    <w:rsid w:val="003E1C72"/>
    <w:rsid w:val="003E20CD"/>
    <w:rsid w:val="003E22F7"/>
    <w:rsid w:val="003E259B"/>
    <w:rsid w:val="003E28D3"/>
    <w:rsid w:val="003E2A66"/>
    <w:rsid w:val="003E2D3A"/>
    <w:rsid w:val="003E3280"/>
    <w:rsid w:val="003E3434"/>
    <w:rsid w:val="003E3549"/>
    <w:rsid w:val="003E36DD"/>
    <w:rsid w:val="003E3C65"/>
    <w:rsid w:val="003E3CF1"/>
    <w:rsid w:val="003E3D92"/>
    <w:rsid w:val="003E3E1C"/>
    <w:rsid w:val="003E4132"/>
    <w:rsid w:val="003E4D0C"/>
    <w:rsid w:val="003E50F5"/>
    <w:rsid w:val="003E53C2"/>
    <w:rsid w:val="003E556C"/>
    <w:rsid w:val="003E559C"/>
    <w:rsid w:val="003E5743"/>
    <w:rsid w:val="003E61F8"/>
    <w:rsid w:val="003E67D5"/>
    <w:rsid w:val="003E6879"/>
    <w:rsid w:val="003E6BA7"/>
    <w:rsid w:val="003E6C88"/>
    <w:rsid w:val="003E6F7A"/>
    <w:rsid w:val="003E77F1"/>
    <w:rsid w:val="003E7914"/>
    <w:rsid w:val="003E7ECA"/>
    <w:rsid w:val="003F0247"/>
    <w:rsid w:val="003F0D9B"/>
    <w:rsid w:val="003F1B1A"/>
    <w:rsid w:val="003F1FE8"/>
    <w:rsid w:val="003F2245"/>
    <w:rsid w:val="003F2A81"/>
    <w:rsid w:val="003F3B2C"/>
    <w:rsid w:val="003F3D72"/>
    <w:rsid w:val="003F40A5"/>
    <w:rsid w:val="003F40E9"/>
    <w:rsid w:val="003F458C"/>
    <w:rsid w:val="003F47D0"/>
    <w:rsid w:val="003F4B1E"/>
    <w:rsid w:val="003F4DBD"/>
    <w:rsid w:val="003F4E83"/>
    <w:rsid w:val="003F55FE"/>
    <w:rsid w:val="003F5A8D"/>
    <w:rsid w:val="003F5DD1"/>
    <w:rsid w:val="003F61F4"/>
    <w:rsid w:val="003F6E67"/>
    <w:rsid w:val="003F7520"/>
    <w:rsid w:val="003F7923"/>
    <w:rsid w:val="003F7ECA"/>
    <w:rsid w:val="00400CA1"/>
    <w:rsid w:val="0040168B"/>
    <w:rsid w:val="004019F4"/>
    <w:rsid w:val="004020BD"/>
    <w:rsid w:val="004021F8"/>
    <w:rsid w:val="004029FB"/>
    <w:rsid w:val="00402EC1"/>
    <w:rsid w:val="004034D7"/>
    <w:rsid w:val="00403A10"/>
    <w:rsid w:val="0040408A"/>
    <w:rsid w:val="00404337"/>
    <w:rsid w:val="00404A11"/>
    <w:rsid w:val="00404B85"/>
    <w:rsid w:val="00404B9E"/>
    <w:rsid w:val="00404BBD"/>
    <w:rsid w:val="00404D69"/>
    <w:rsid w:val="004051D9"/>
    <w:rsid w:val="004053E7"/>
    <w:rsid w:val="00405797"/>
    <w:rsid w:val="00405DB8"/>
    <w:rsid w:val="00406846"/>
    <w:rsid w:val="00406A0A"/>
    <w:rsid w:val="00406B51"/>
    <w:rsid w:val="00406FA0"/>
    <w:rsid w:val="00407008"/>
    <w:rsid w:val="00407308"/>
    <w:rsid w:val="004073E1"/>
    <w:rsid w:val="0040756A"/>
    <w:rsid w:val="00407642"/>
    <w:rsid w:val="004100E7"/>
    <w:rsid w:val="00410409"/>
    <w:rsid w:val="00410F2E"/>
    <w:rsid w:val="004113AD"/>
    <w:rsid w:val="00411B29"/>
    <w:rsid w:val="00411C6A"/>
    <w:rsid w:val="00412629"/>
    <w:rsid w:val="00412663"/>
    <w:rsid w:val="00412812"/>
    <w:rsid w:val="00412B32"/>
    <w:rsid w:val="00412E24"/>
    <w:rsid w:val="004130E7"/>
    <w:rsid w:val="00413169"/>
    <w:rsid w:val="00413462"/>
    <w:rsid w:val="00413AB2"/>
    <w:rsid w:val="00414832"/>
    <w:rsid w:val="00414B7F"/>
    <w:rsid w:val="00414F4D"/>
    <w:rsid w:val="0041544E"/>
    <w:rsid w:val="00415470"/>
    <w:rsid w:val="00415725"/>
    <w:rsid w:val="00415B97"/>
    <w:rsid w:val="00415FC1"/>
    <w:rsid w:val="0041666B"/>
    <w:rsid w:val="00416DD7"/>
    <w:rsid w:val="00420E46"/>
    <w:rsid w:val="00421165"/>
    <w:rsid w:val="00421299"/>
    <w:rsid w:val="00422946"/>
    <w:rsid w:val="00422C16"/>
    <w:rsid w:val="0042382B"/>
    <w:rsid w:val="00423BA0"/>
    <w:rsid w:val="00424AB3"/>
    <w:rsid w:val="00424B1A"/>
    <w:rsid w:val="00425184"/>
    <w:rsid w:val="00425301"/>
    <w:rsid w:val="00425393"/>
    <w:rsid w:val="004258EC"/>
    <w:rsid w:val="00425CF6"/>
    <w:rsid w:val="0042648D"/>
    <w:rsid w:val="00426A29"/>
    <w:rsid w:val="00426C54"/>
    <w:rsid w:val="00427075"/>
    <w:rsid w:val="004278CB"/>
    <w:rsid w:val="00427D74"/>
    <w:rsid w:val="004304BD"/>
    <w:rsid w:val="00430D3E"/>
    <w:rsid w:val="00431818"/>
    <w:rsid w:val="00431929"/>
    <w:rsid w:val="00431A7D"/>
    <w:rsid w:val="00431B41"/>
    <w:rsid w:val="00431E68"/>
    <w:rsid w:val="00432378"/>
    <w:rsid w:val="0043282E"/>
    <w:rsid w:val="004348D1"/>
    <w:rsid w:val="00434C9B"/>
    <w:rsid w:val="0043538B"/>
    <w:rsid w:val="00435654"/>
    <w:rsid w:val="00436857"/>
    <w:rsid w:val="00436BA7"/>
    <w:rsid w:val="0043789C"/>
    <w:rsid w:val="00437A47"/>
    <w:rsid w:val="00437BA9"/>
    <w:rsid w:val="00440B35"/>
    <w:rsid w:val="00440CA8"/>
    <w:rsid w:val="00440E0E"/>
    <w:rsid w:val="00440F5E"/>
    <w:rsid w:val="00441ECF"/>
    <w:rsid w:val="004420F2"/>
    <w:rsid w:val="004421A4"/>
    <w:rsid w:val="00442AF3"/>
    <w:rsid w:val="00442B59"/>
    <w:rsid w:val="00442BFD"/>
    <w:rsid w:val="004430F3"/>
    <w:rsid w:val="00443548"/>
    <w:rsid w:val="0044361A"/>
    <w:rsid w:val="00443680"/>
    <w:rsid w:val="00443C3D"/>
    <w:rsid w:val="00443D4F"/>
    <w:rsid w:val="00443ED6"/>
    <w:rsid w:val="00444197"/>
    <w:rsid w:val="0044422E"/>
    <w:rsid w:val="004443F6"/>
    <w:rsid w:val="00444C85"/>
    <w:rsid w:val="00444E19"/>
    <w:rsid w:val="0044518F"/>
    <w:rsid w:val="00445714"/>
    <w:rsid w:val="004458C9"/>
    <w:rsid w:val="00446284"/>
    <w:rsid w:val="004469B5"/>
    <w:rsid w:val="00446C2D"/>
    <w:rsid w:val="00447032"/>
    <w:rsid w:val="00447808"/>
    <w:rsid w:val="00450CED"/>
    <w:rsid w:val="00450E11"/>
    <w:rsid w:val="00451000"/>
    <w:rsid w:val="00451308"/>
    <w:rsid w:val="004515E4"/>
    <w:rsid w:val="004524F4"/>
    <w:rsid w:val="004526A1"/>
    <w:rsid w:val="00452B23"/>
    <w:rsid w:val="00452FDB"/>
    <w:rsid w:val="0045342A"/>
    <w:rsid w:val="00453628"/>
    <w:rsid w:val="00453914"/>
    <w:rsid w:val="00453B04"/>
    <w:rsid w:val="00453B4D"/>
    <w:rsid w:val="00454659"/>
    <w:rsid w:val="004548C3"/>
    <w:rsid w:val="00454E8C"/>
    <w:rsid w:val="00454F40"/>
    <w:rsid w:val="0045526C"/>
    <w:rsid w:val="00455FFB"/>
    <w:rsid w:val="004566C5"/>
    <w:rsid w:val="00456B12"/>
    <w:rsid w:val="00456E0B"/>
    <w:rsid w:val="004575A0"/>
    <w:rsid w:val="00457712"/>
    <w:rsid w:val="0046000B"/>
    <w:rsid w:val="004601A9"/>
    <w:rsid w:val="004601DE"/>
    <w:rsid w:val="00460724"/>
    <w:rsid w:val="00461605"/>
    <w:rsid w:val="0046177A"/>
    <w:rsid w:val="00461821"/>
    <w:rsid w:val="00462EAC"/>
    <w:rsid w:val="00463088"/>
    <w:rsid w:val="00463293"/>
    <w:rsid w:val="0046383C"/>
    <w:rsid w:val="00463F3B"/>
    <w:rsid w:val="00464032"/>
    <w:rsid w:val="004640E2"/>
    <w:rsid w:val="00464605"/>
    <w:rsid w:val="00464CA0"/>
    <w:rsid w:val="0046504E"/>
    <w:rsid w:val="0046541A"/>
    <w:rsid w:val="004654A7"/>
    <w:rsid w:val="0046574A"/>
    <w:rsid w:val="00466866"/>
    <w:rsid w:val="00467552"/>
    <w:rsid w:val="004675C0"/>
    <w:rsid w:val="00467AE5"/>
    <w:rsid w:val="00467B90"/>
    <w:rsid w:val="00470B1E"/>
    <w:rsid w:val="0047166D"/>
    <w:rsid w:val="00471F55"/>
    <w:rsid w:val="00472359"/>
    <w:rsid w:val="00472811"/>
    <w:rsid w:val="00472A7A"/>
    <w:rsid w:val="00472ADF"/>
    <w:rsid w:val="00472CF7"/>
    <w:rsid w:val="00472FBA"/>
    <w:rsid w:val="00473327"/>
    <w:rsid w:val="004739E9"/>
    <w:rsid w:val="00473B2F"/>
    <w:rsid w:val="00473E51"/>
    <w:rsid w:val="0047452A"/>
    <w:rsid w:val="00474648"/>
    <w:rsid w:val="0047466A"/>
    <w:rsid w:val="00475063"/>
    <w:rsid w:val="004755ED"/>
    <w:rsid w:val="00475AF2"/>
    <w:rsid w:val="00475BCD"/>
    <w:rsid w:val="00475E2D"/>
    <w:rsid w:val="00476383"/>
    <w:rsid w:val="0047647B"/>
    <w:rsid w:val="00477457"/>
    <w:rsid w:val="00477759"/>
    <w:rsid w:val="004777B3"/>
    <w:rsid w:val="00477BAC"/>
    <w:rsid w:val="00480387"/>
    <w:rsid w:val="00480C03"/>
    <w:rsid w:val="00481629"/>
    <w:rsid w:val="00481C65"/>
    <w:rsid w:val="00482065"/>
    <w:rsid w:val="00482607"/>
    <w:rsid w:val="00482D4F"/>
    <w:rsid w:val="00482DFA"/>
    <w:rsid w:val="0048310A"/>
    <w:rsid w:val="00483582"/>
    <w:rsid w:val="00483B9B"/>
    <w:rsid w:val="00483E19"/>
    <w:rsid w:val="00484022"/>
    <w:rsid w:val="00485015"/>
    <w:rsid w:val="004852FD"/>
    <w:rsid w:val="00485335"/>
    <w:rsid w:val="0048583C"/>
    <w:rsid w:val="00485984"/>
    <w:rsid w:val="00485B45"/>
    <w:rsid w:val="00485B69"/>
    <w:rsid w:val="00485E05"/>
    <w:rsid w:val="00486568"/>
    <w:rsid w:val="00486C16"/>
    <w:rsid w:val="00486DA2"/>
    <w:rsid w:val="00487067"/>
    <w:rsid w:val="0048715E"/>
    <w:rsid w:val="0048794C"/>
    <w:rsid w:val="00487E3C"/>
    <w:rsid w:val="00490409"/>
    <w:rsid w:val="00490E37"/>
    <w:rsid w:val="0049191E"/>
    <w:rsid w:val="004921EF"/>
    <w:rsid w:val="004923D0"/>
    <w:rsid w:val="00492AC3"/>
    <w:rsid w:val="00492D5C"/>
    <w:rsid w:val="0049336A"/>
    <w:rsid w:val="00493462"/>
    <w:rsid w:val="004934C7"/>
    <w:rsid w:val="004936A6"/>
    <w:rsid w:val="00493AC2"/>
    <w:rsid w:val="00493EAE"/>
    <w:rsid w:val="00494537"/>
    <w:rsid w:val="00494AE5"/>
    <w:rsid w:val="00494CCA"/>
    <w:rsid w:val="004950E0"/>
    <w:rsid w:val="004952A4"/>
    <w:rsid w:val="004959D3"/>
    <w:rsid w:val="004962FA"/>
    <w:rsid w:val="004964F0"/>
    <w:rsid w:val="00496947"/>
    <w:rsid w:val="00496D31"/>
    <w:rsid w:val="00497723"/>
    <w:rsid w:val="00497A7F"/>
    <w:rsid w:val="004A021D"/>
    <w:rsid w:val="004A0489"/>
    <w:rsid w:val="004A091A"/>
    <w:rsid w:val="004A0AC9"/>
    <w:rsid w:val="004A1D1D"/>
    <w:rsid w:val="004A1E0E"/>
    <w:rsid w:val="004A1E54"/>
    <w:rsid w:val="004A28E2"/>
    <w:rsid w:val="004A2988"/>
    <w:rsid w:val="004A2C7B"/>
    <w:rsid w:val="004A349A"/>
    <w:rsid w:val="004A3780"/>
    <w:rsid w:val="004A3A5A"/>
    <w:rsid w:val="004A3E31"/>
    <w:rsid w:val="004A44AD"/>
    <w:rsid w:val="004A44C7"/>
    <w:rsid w:val="004A452F"/>
    <w:rsid w:val="004A4D5E"/>
    <w:rsid w:val="004A4F45"/>
    <w:rsid w:val="004A4FA3"/>
    <w:rsid w:val="004A54DB"/>
    <w:rsid w:val="004A6CF4"/>
    <w:rsid w:val="004A6E34"/>
    <w:rsid w:val="004B006F"/>
    <w:rsid w:val="004B00E8"/>
    <w:rsid w:val="004B02F8"/>
    <w:rsid w:val="004B0787"/>
    <w:rsid w:val="004B0987"/>
    <w:rsid w:val="004B0A53"/>
    <w:rsid w:val="004B0D8A"/>
    <w:rsid w:val="004B0EC0"/>
    <w:rsid w:val="004B1118"/>
    <w:rsid w:val="004B1CAD"/>
    <w:rsid w:val="004B25F9"/>
    <w:rsid w:val="004B27BA"/>
    <w:rsid w:val="004B2B39"/>
    <w:rsid w:val="004B2B48"/>
    <w:rsid w:val="004B2B53"/>
    <w:rsid w:val="004B3493"/>
    <w:rsid w:val="004B369B"/>
    <w:rsid w:val="004B3B62"/>
    <w:rsid w:val="004B3C40"/>
    <w:rsid w:val="004B3EA0"/>
    <w:rsid w:val="004B44D9"/>
    <w:rsid w:val="004B486F"/>
    <w:rsid w:val="004B4CC9"/>
    <w:rsid w:val="004B4D03"/>
    <w:rsid w:val="004B52E1"/>
    <w:rsid w:val="004B5AF7"/>
    <w:rsid w:val="004B5E04"/>
    <w:rsid w:val="004B6C02"/>
    <w:rsid w:val="004B6DD5"/>
    <w:rsid w:val="004B6EFC"/>
    <w:rsid w:val="004B7266"/>
    <w:rsid w:val="004B772D"/>
    <w:rsid w:val="004C016B"/>
    <w:rsid w:val="004C0629"/>
    <w:rsid w:val="004C0A2E"/>
    <w:rsid w:val="004C0E56"/>
    <w:rsid w:val="004C1001"/>
    <w:rsid w:val="004C110B"/>
    <w:rsid w:val="004C22C9"/>
    <w:rsid w:val="004C29F8"/>
    <w:rsid w:val="004C2C63"/>
    <w:rsid w:val="004C3405"/>
    <w:rsid w:val="004C379E"/>
    <w:rsid w:val="004C39E1"/>
    <w:rsid w:val="004C4234"/>
    <w:rsid w:val="004C4617"/>
    <w:rsid w:val="004C52B5"/>
    <w:rsid w:val="004C537D"/>
    <w:rsid w:val="004C5628"/>
    <w:rsid w:val="004C6447"/>
    <w:rsid w:val="004C64FE"/>
    <w:rsid w:val="004C658D"/>
    <w:rsid w:val="004C6EAE"/>
    <w:rsid w:val="004C6ED7"/>
    <w:rsid w:val="004C6FBD"/>
    <w:rsid w:val="004C742B"/>
    <w:rsid w:val="004C7EBB"/>
    <w:rsid w:val="004D0118"/>
    <w:rsid w:val="004D05B4"/>
    <w:rsid w:val="004D0E91"/>
    <w:rsid w:val="004D0F85"/>
    <w:rsid w:val="004D1378"/>
    <w:rsid w:val="004D1778"/>
    <w:rsid w:val="004D20CD"/>
    <w:rsid w:val="004D21BC"/>
    <w:rsid w:val="004D2E72"/>
    <w:rsid w:val="004D2F61"/>
    <w:rsid w:val="004D300A"/>
    <w:rsid w:val="004D30FE"/>
    <w:rsid w:val="004D330B"/>
    <w:rsid w:val="004D3498"/>
    <w:rsid w:val="004D3ADA"/>
    <w:rsid w:val="004D40E0"/>
    <w:rsid w:val="004D453E"/>
    <w:rsid w:val="004D460B"/>
    <w:rsid w:val="004D4686"/>
    <w:rsid w:val="004D4731"/>
    <w:rsid w:val="004D5072"/>
    <w:rsid w:val="004D53C1"/>
    <w:rsid w:val="004D53EB"/>
    <w:rsid w:val="004D5449"/>
    <w:rsid w:val="004D5B96"/>
    <w:rsid w:val="004D620F"/>
    <w:rsid w:val="004D640F"/>
    <w:rsid w:val="004D6527"/>
    <w:rsid w:val="004D652C"/>
    <w:rsid w:val="004D7203"/>
    <w:rsid w:val="004D7626"/>
    <w:rsid w:val="004D7859"/>
    <w:rsid w:val="004D7A20"/>
    <w:rsid w:val="004D7E2D"/>
    <w:rsid w:val="004D7E7C"/>
    <w:rsid w:val="004D7E92"/>
    <w:rsid w:val="004D7F69"/>
    <w:rsid w:val="004D7FA7"/>
    <w:rsid w:val="004E02F8"/>
    <w:rsid w:val="004E07F4"/>
    <w:rsid w:val="004E15FA"/>
    <w:rsid w:val="004E163E"/>
    <w:rsid w:val="004E17A4"/>
    <w:rsid w:val="004E18F7"/>
    <w:rsid w:val="004E1977"/>
    <w:rsid w:val="004E1AD1"/>
    <w:rsid w:val="004E1C5E"/>
    <w:rsid w:val="004E245B"/>
    <w:rsid w:val="004E26E0"/>
    <w:rsid w:val="004E286B"/>
    <w:rsid w:val="004E33F1"/>
    <w:rsid w:val="004E3791"/>
    <w:rsid w:val="004E397F"/>
    <w:rsid w:val="004E4A07"/>
    <w:rsid w:val="004E57CC"/>
    <w:rsid w:val="004E603F"/>
    <w:rsid w:val="004E6094"/>
    <w:rsid w:val="004E60DA"/>
    <w:rsid w:val="004E6264"/>
    <w:rsid w:val="004E66F6"/>
    <w:rsid w:val="004E6A3D"/>
    <w:rsid w:val="004E6DB1"/>
    <w:rsid w:val="004E6F55"/>
    <w:rsid w:val="004E7111"/>
    <w:rsid w:val="004E7794"/>
    <w:rsid w:val="004E7C0E"/>
    <w:rsid w:val="004E7C58"/>
    <w:rsid w:val="004E7D5F"/>
    <w:rsid w:val="004E7D6F"/>
    <w:rsid w:val="004F0117"/>
    <w:rsid w:val="004F1029"/>
    <w:rsid w:val="004F187F"/>
    <w:rsid w:val="004F1DF7"/>
    <w:rsid w:val="004F22DC"/>
    <w:rsid w:val="004F2C0C"/>
    <w:rsid w:val="004F2DA9"/>
    <w:rsid w:val="004F2F17"/>
    <w:rsid w:val="004F3653"/>
    <w:rsid w:val="004F38D9"/>
    <w:rsid w:val="004F3CF8"/>
    <w:rsid w:val="004F451D"/>
    <w:rsid w:val="004F4535"/>
    <w:rsid w:val="004F514E"/>
    <w:rsid w:val="004F5605"/>
    <w:rsid w:val="004F5659"/>
    <w:rsid w:val="004F56AB"/>
    <w:rsid w:val="004F6301"/>
    <w:rsid w:val="004F6651"/>
    <w:rsid w:val="004F6D60"/>
    <w:rsid w:val="004F7051"/>
    <w:rsid w:val="004F7187"/>
    <w:rsid w:val="004F7684"/>
    <w:rsid w:val="004F768A"/>
    <w:rsid w:val="004F77EB"/>
    <w:rsid w:val="004F7B9D"/>
    <w:rsid w:val="00500A4F"/>
    <w:rsid w:val="005011F3"/>
    <w:rsid w:val="00501591"/>
    <w:rsid w:val="0050176F"/>
    <w:rsid w:val="005018EA"/>
    <w:rsid w:val="00501A04"/>
    <w:rsid w:val="00501F84"/>
    <w:rsid w:val="005026DF"/>
    <w:rsid w:val="005028C9"/>
    <w:rsid w:val="00502F48"/>
    <w:rsid w:val="00503C1B"/>
    <w:rsid w:val="00504274"/>
    <w:rsid w:val="00504E2B"/>
    <w:rsid w:val="005058B1"/>
    <w:rsid w:val="00505D59"/>
    <w:rsid w:val="005062BA"/>
    <w:rsid w:val="00506683"/>
    <w:rsid w:val="00506896"/>
    <w:rsid w:val="00506AEE"/>
    <w:rsid w:val="00506AFF"/>
    <w:rsid w:val="00506CEF"/>
    <w:rsid w:val="005071B9"/>
    <w:rsid w:val="00507387"/>
    <w:rsid w:val="0050744D"/>
    <w:rsid w:val="00507A8C"/>
    <w:rsid w:val="00507B0B"/>
    <w:rsid w:val="00507FFE"/>
    <w:rsid w:val="005106F2"/>
    <w:rsid w:val="005113BD"/>
    <w:rsid w:val="005113DC"/>
    <w:rsid w:val="005115E2"/>
    <w:rsid w:val="00511AB1"/>
    <w:rsid w:val="00512C92"/>
    <w:rsid w:val="005135AA"/>
    <w:rsid w:val="005136BD"/>
    <w:rsid w:val="00513844"/>
    <w:rsid w:val="00513877"/>
    <w:rsid w:val="00514F11"/>
    <w:rsid w:val="0051555C"/>
    <w:rsid w:val="005156D1"/>
    <w:rsid w:val="005158F2"/>
    <w:rsid w:val="00515E4E"/>
    <w:rsid w:val="005165A9"/>
    <w:rsid w:val="005165BB"/>
    <w:rsid w:val="00516944"/>
    <w:rsid w:val="00516C58"/>
    <w:rsid w:val="00516F4A"/>
    <w:rsid w:val="00517E01"/>
    <w:rsid w:val="00520263"/>
    <w:rsid w:val="00520B65"/>
    <w:rsid w:val="005218E2"/>
    <w:rsid w:val="005221B1"/>
    <w:rsid w:val="005232B4"/>
    <w:rsid w:val="00523A6A"/>
    <w:rsid w:val="005240B9"/>
    <w:rsid w:val="00524B13"/>
    <w:rsid w:val="005253DF"/>
    <w:rsid w:val="00525409"/>
    <w:rsid w:val="00526065"/>
    <w:rsid w:val="005268B0"/>
    <w:rsid w:val="00526917"/>
    <w:rsid w:val="005271A1"/>
    <w:rsid w:val="005300BA"/>
    <w:rsid w:val="005303EB"/>
    <w:rsid w:val="00530CE7"/>
    <w:rsid w:val="00530D41"/>
    <w:rsid w:val="00530D49"/>
    <w:rsid w:val="00530F06"/>
    <w:rsid w:val="0053108F"/>
    <w:rsid w:val="0053126E"/>
    <w:rsid w:val="00531BE3"/>
    <w:rsid w:val="0053205F"/>
    <w:rsid w:val="00532736"/>
    <w:rsid w:val="00532D18"/>
    <w:rsid w:val="0053301D"/>
    <w:rsid w:val="0053307E"/>
    <w:rsid w:val="0053348C"/>
    <w:rsid w:val="00533551"/>
    <w:rsid w:val="00533772"/>
    <w:rsid w:val="00533886"/>
    <w:rsid w:val="00534381"/>
    <w:rsid w:val="0053454A"/>
    <w:rsid w:val="00534594"/>
    <w:rsid w:val="00534BE7"/>
    <w:rsid w:val="00534C1D"/>
    <w:rsid w:val="00535977"/>
    <w:rsid w:val="00536340"/>
    <w:rsid w:val="00536AAF"/>
    <w:rsid w:val="00537554"/>
    <w:rsid w:val="005379F3"/>
    <w:rsid w:val="00537B25"/>
    <w:rsid w:val="00540136"/>
    <w:rsid w:val="00541C9B"/>
    <w:rsid w:val="00541CB8"/>
    <w:rsid w:val="00541CBF"/>
    <w:rsid w:val="00542E23"/>
    <w:rsid w:val="00542F73"/>
    <w:rsid w:val="00543079"/>
    <w:rsid w:val="005432C9"/>
    <w:rsid w:val="00543AC7"/>
    <w:rsid w:val="00543B25"/>
    <w:rsid w:val="0054408F"/>
    <w:rsid w:val="00544327"/>
    <w:rsid w:val="00544CAA"/>
    <w:rsid w:val="00545477"/>
    <w:rsid w:val="00545880"/>
    <w:rsid w:val="0054627B"/>
    <w:rsid w:val="0054653F"/>
    <w:rsid w:val="0054663A"/>
    <w:rsid w:val="00546925"/>
    <w:rsid w:val="005469D7"/>
    <w:rsid w:val="00547039"/>
    <w:rsid w:val="0055003B"/>
    <w:rsid w:val="00550244"/>
    <w:rsid w:val="00551B4A"/>
    <w:rsid w:val="00551B4D"/>
    <w:rsid w:val="00551D31"/>
    <w:rsid w:val="00552B26"/>
    <w:rsid w:val="005531B3"/>
    <w:rsid w:val="005534EB"/>
    <w:rsid w:val="00553695"/>
    <w:rsid w:val="00553DBA"/>
    <w:rsid w:val="00554543"/>
    <w:rsid w:val="00554E98"/>
    <w:rsid w:val="0055502C"/>
    <w:rsid w:val="0055542F"/>
    <w:rsid w:val="005559BB"/>
    <w:rsid w:val="00555C5E"/>
    <w:rsid w:val="0055627B"/>
    <w:rsid w:val="00556656"/>
    <w:rsid w:val="00556AB9"/>
    <w:rsid w:val="00557E87"/>
    <w:rsid w:val="005601EC"/>
    <w:rsid w:val="005604F6"/>
    <w:rsid w:val="0056073A"/>
    <w:rsid w:val="00560FEA"/>
    <w:rsid w:val="00561C25"/>
    <w:rsid w:val="00561EE7"/>
    <w:rsid w:val="00562ACB"/>
    <w:rsid w:val="00562B17"/>
    <w:rsid w:val="00562BA9"/>
    <w:rsid w:val="005630F9"/>
    <w:rsid w:val="0056344E"/>
    <w:rsid w:val="00563466"/>
    <w:rsid w:val="00563595"/>
    <w:rsid w:val="00563A4E"/>
    <w:rsid w:val="00563CC5"/>
    <w:rsid w:val="00563FEA"/>
    <w:rsid w:val="005641F3"/>
    <w:rsid w:val="00564940"/>
    <w:rsid w:val="00564C11"/>
    <w:rsid w:val="00564D69"/>
    <w:rsid w:val="00565363"/>
    <w:rsid w:val="0056576E"/>
    <w:rsid w:val="005658DB"/>
    <w:rsid w:val="00565B09"/>
    <w:rsid w:val="00565B7A"/>
    <w:rsid w:val="005661E4"/>
    <w:rsid w:val="00566224"/>
    <w:rsid w:val="005666EA"/>
    <w:rsid w:val="005668E6"/>
    <w:rsid w:val="00567248"/>
    <w:rsid w:val="00567395"/>
    <w:rsid w:val="00567B60"/>
    <w:rsid w:val="00567F45"/>
    <w:rsid w:val="00570172"/>
    <w:rsid w:val="005702EF"/>
    <w:rsid w:val="00570964"/>
    <w:rsid w:val="0057099D"/>
    <w:rsid w:val="00570E95"/>
    <w:rsid w:val="00570F10"/>
    <w:rsid w:val="00571141"/>
    <w:rsid w:val="005716BF"/>
    <w:rsid w:val="0057192B"/>
    <w:rsid w:val="00571B04"/>
    <w:rsid w:val="0057263A"/>
    <w:rsid w:val="00572BB3"/>
    <w:rsid w:val="00573B18"/>
    <w:rsid w:val="00573F3A"/>
    <w:rsid w:val="00574335"/>
    <w:rsid w:val="00574687"/>
    <w:rsid w:val="0057491F"/>
    <w:rsid w:val="00574A5D"/>
    <w:rsid w:val="00574DE2"/>
    <w:rsid w:val="00575054"/>
    <w:rsid w:val="00575069"/>
    <w:rsid w:val="00575392"/>
    <w:rsid w:val="00575BFB"/>
    <w:rsid w:val="00576340"/>
    <w:rsid w:val="005766B5"/>
    <w:rsid w:val="005773B3"/>
    <w:rsid w:val="005805C1"/>
    <w:rsid w:val="00580993"/>
    <w:rsid w:val="00580A83"/>
    <w:rsid w:val="00580CEA"/>
    <w:rsid w:val="00580D24"/>
    <w:rsid w:val="00580EA1"/>
    <w:rsid w:val="00581751"/>
    <w:rsid w:val="005819A3"/>
    <w:rsid w:val="00582335"/>
    <w:rsid w:val="00582438"/>
    <w:rsid w:val="0058248F"/>
    <w:rsid w:val="00582A27"/>
    <w:rsid w:val="00582B7F"/>
    <w:rsid w:val="005831AB"/>
    <w:rsid w:val="00583644"/>
    <w:rsid w:val="005838E4"/>
    <w:rsid w:val="005846CA"/>
    <w:rsid w:val="00584849"/>
    <w:rsid w:val="005849A4"/>
    <w:rsid w:val="00585320"/>
    <w:rsid w:val="005857A0"/>
    <w:rsid w:val="00585FC3"/>
    <w:rsid w:val="00586071"/>
    <w:rsid w:val="00586174"/>
    <w:rsid w:val="00586346"/>
    <w:rsid w:val="00586355"/>
    <w:rsid w:val="00586981"/>
    <w:rsid w:val="00586D2D"/>
    <w:rsid w:val="0059002B"/>
    <w:rsid w:val="005900B6"/>
    <w:rsid w:val="0059083C"/>
    <w:rsid w:val="00591948"/>
    <w:rsid w:val="00591EE1"/>
    <w:rsid w:val="0059235A"/>
    <w:rsid w:val="0059235E"/>
    <w:rsid w:val="00592817"/>
    <w:rsid w:val="00592FB6"/>
    <w:rsid w:val="0059332E"/>
    <w:rsid w:val="005937FB"/>
    <w:rsid w:val="0059385B"/>
    <w:rsid w:val="00593D5A"/>
    <w:rsid w:val="00593EFB"/>
    <w:rsid w:val="00593FE3"/>
    <w:rsid w:val="00594691"/>
    <w:rsid w:val="00594D24"/>
    <w:rsid w:val="005955AE"/>
    <w:rsid w:val="00595626"/>
    <w:rsid w:val="005958C2"/>
    <w:rsid w:val="00595D7C"/>
    <w:rsid w:val="00596006"/>
    <w:rsid w:val="00596BCA"/>
    <w:rsid w:val="0059719D"/>
    <w:rsid w:val="0059734E"/>
    <w:rsid w:val="00597557"/>
    <w:rsid w:val="005977AA"/>
    <w:rsid w:val="00597ABC"/>
    <w:rsid w:val="00597EEC"/>
    <w:rsid w:val="005A03EA"/>
    <w:rsid w:val="005A04AB"/>
    <w:rsid w:val="005A0956"/>
    <w:rsid w:val="005A0B2A"/>
    <w:rsid w:val="005A1355"/>
    <w:rsid w:val="005A2199"/>
    <w:rsid w:val="005A22C4"/>
    <w:rsid w:val="005A22C7"/>
    <w:rsid w:val="005A2422"/>
    <w:rsid w:val="005A2634"/>
    <w:rsid w:val="005A28E4"/>
    <w:rsid w:val="005A2F3A"/>
    <w:rsid w:val="005A37CC"/>
    <w:rsid w:val="005A3B0D"/>
    <w:rsid w:val="005A3D1D"/>
    <w:rsid w:val="005A4343"/>
    <w:rsid w:val="005A49DB"/>
    <w:rsid w:val="005A4B2C"/>
    <w:rsid w:val="005A4DD8"/>
    <w:rsid w:val="005A52A7"/>
    <w:rsid w:val="005A53BF"/>
    <w:rsid w:val="005A5553"/>
    <w:rsid w:val="005A590F"/>
    <w:rsid w:val="005A620B"/>
    <w:rsid w:val="005A6272"/>
    <w:rsid w:val="005A645C"/>
    <w:rsid w:val="005A6D1B"/>
    <w:rsid w:val="005A6FA4"/>
    <w:rsid w:val="005A70AC"/>
    <w:rsid w:val="005A73C0"/>
    <w:rsid w:val="005A73EF"/>
    <w:rsid w:val="005A74E5"/>
    <w:rsid w:val="005A7572"/>
    <w:rsid w:val="005A7A94"/>
    <w:rsid w:val="005A7BAF"/>
    <w:rsid w:val="005A7C0F"/>
    <w:rsid w:val="005B02E7"/>
    <w:rsid w:val="005B035E"/>
    <w:rsid w:val="005B0B97"/>
    <w:rsid w:val="005B0F24"/>
    <w:rsid w:val="005B0F35"/>
    <w:rsid w:val="005B1207"/>
    <w:rsid w:val="005B1657"/>
    <w:rsid w:val="005B2A72"/>
    <w:rsid w:val="005B3B54"/>
    <w:rsid w:val="005B3DBD"/>
    <w:rsid w:val="005B3E20"/>
    <w:rsid w:val="005B3E52"/>
    <w:rsid w:val="005B3FD8"/>
    <w:rsid w:val="005B4192"/>
    <w:rsid w:val="005B5180"/>
    <w:rsid w:val="005B5645"/>
    <w:rsid w:val="005B5B36"/>
    <w:rsid w:val="005B63C2"/>
    <w:rsid w:val="005B69BA"/>
    <w:rsid w:val="005B780F"/>
    <w:rsid w:val="005C0332"/>
    <w:rsid w:val="005C06B2"/>
    <w:rsid w:val="005C0ED1"/>
    <w:rsid w:val="005C0F1B"/>
    <w:rsid w:val="005C10DC"/>
    <w:rsid w:val="005C110A"/>
    <w:rsid w:val="005C19A1"/>
    <w:rsid w:val="005C1F03"/>
    <w:rsid w:val="005C24FD"/>
    <w:rsid w:val="005C28CD"/>
    <w:rsid w:val="005C2EC7"/>
    <w:rsid w:val="005C34C9"/>
    <w:rsid w:val="005C3690"/>
    <w:rsid w:val="005C3C03"/>
    <w:rsid w:val="005C3E78"/>
    <w:rsid w:val="005C4306"/>
    <w:rsid w:val="005C462F"/>
    <w:rsid w:val="005C4AA1"/>
    <w:rsid w:val="005C4D41"/>
    <w:rsid w:val="005C4E14"/>
    <w:rsid w:val="005C4ED0"/>
    <w:rsid w:val="005C5031"/>
    <w:rsid w:val="005C5223"/>
    <w:rsid w:val="005C572C"/>
    <w:rsid w:val="005C58AE"/>
    <w:rsid w:val="005C625A"/>
    <w:rsid w:val="005C62FC"/>
    <w:rsid w:val="005C645E"/>
    <w:rsid w:val="005C65DC"/>
    <w:rsid w:val="005C67C3"/>
    <w:rsid w:val="005C69A2"/>
    <w:rsid w:val="005C6AE9"/>
    <w:rsid w:val="005C715E"/>
    <w:rsid w:val="005C749C"/>
    <w:rsid w:val="005C75BC"/>
    <w:rsid w:val="005C7C95"/>
    <w:rsid w:val="005D0413"/>
    <w:rsid w:val="005D0B18"/>
    <w:rsid w:val="005D0D54"/>
    <w:rsid w:val="005D0E21"/>
    <w:rsid w:val="005D1099"/>
    <w:rsid w:val="005D115D"/>
    <w:rsid w:val="005D1B2C"/>
    <w:rsid w:val="005D1E83"/>
    <w:rsid w:val="005D20E8"/>
    <w:rsid w:val="005D2426"/>
    <w:rsid w:val="005D269A"/>
    <w:rsid w:val="005D2CCA"/>
    <w:rsid w:val="005D2D23"/>
    <w:rsid w:val="005D2E0C"/>
    <w:rsid w:val="005D3E73"/>
    <w:rsid w:val="005D402C"/>
    <w:rsid w:val="005D43A0"/>
    <w:rsid w:val="005D45AA"/>
    <w:rsid w:val="005D461A"/>
    <w:rsid w:val="005D5552"/>
    <w:rsid w:val="005D5615"/>
    <w:rsid w:val="005D6D26"/>
    <w:rsid w:val="005D6EF5"/>
    <w:rsid w:val="005D7783"/>
    <w:rsid w:val="005D7997"/>
    <w:rsid w:val="005D7E48"/>
    <w:rsid w:val="005E0119"/>
    <w:rsid w:val="005E01F8"/>
    <w:rsid w:val="005E0D0B"/>
    <w:rsid w:val="005E1580"/>
    <w:rsid w:val="005E20FC"/>
    <w:rsid w:val="005E2195"/>
    <w:rsid w:val="005E2553"/>
    <w:rsid w:val="005E2972"/>
    <w:rsid w:val="005E29EF"/>
    <w:rsid w:val="005E2C8C"/>
    <w:rsid w:val="005E2E7C"/>
    <w:rsid w:val="005E31FD"/>
    <w:rsid w:val="005E344B"/>
    <w:rsid w:val="005E3FEF"/>
    <w:rsid w:val="005E4A01"/>
    <w:rsid w:val="005E4DFE"/>
    <w:rsid w:val="005E5019"/>
    <w:rsid w:val="005E526C"/>
    <w:rsid w:val="005E5A07"/>
    <w:rsid w:val="005E5DC3"/>
    <w:rsid w:val="005E6180"/>
    <w:rsid w:val="005E6ABC"/>
    <w:rsid w:val="005F1174"/>
    <w:rsid w:val="005F13C4"/>
    <w:rsid w:val="005F19EC"/>
    <w:rsid w:val="005F1A50"/>
    <w:rsid w:val="005F1AD9"/>
    <w:rsid w:val="005F22C4"/>
    <w:rsid w:val="005F3200"/>
    <w:rsid w:val="005F367D"/>
    <w:rsid w:val="005F3736"/>
    <w:rsid w:val="005F379A"/>
    <w:rsid w:val="005F3B2E"/>
    <w:rsid w:val="005F4415"/>
    <w:rsid w:val="005F4C52"/>
    <w:rsid w:val="005F4E1C"/>
    <w:rsid w:val="005F519A"/>
    <w:rsid w:val="005F5241"/>
    <w:rsid w:val="005F52CB"/>
    <w:rsid w:val="005F5595"/>
    <w:rsid w:val="005F5795"/>
    <w:rsid w:val="005F579E"/>
    <w:rsid w:val="005F5A2C"/>
    <w:rsid w:val="005F5C4F"/>
    <w:rsid w:val="005F5EAE"/>
    <w:rsid w:val="005F7072"/>
    <w:rsid w:val="005F7668"/>
    <w:rsid w:val="005F788E"/>
    <w:rsid w:val="005F7F34"/>
    <w:rsid w:val="00600300"/>
    <w:rsid w:val="006006D0"/>
    <w:rsid w:val="00600708"/>
    <w:rsid w:val="00600E3B"/>
    <w:rsid w:val="0060156E"/>
    <w:rsid w:val="00601884"/>
    <w:rsid w:val="00601DDB"/>
    <w:rsid w:val="00601FC1"/>
    <w:rsid w:val="00602430"/>
    <w:rsid w:val="0060263C"/>
    <w:rsid w:val="006028D4"/>
    <w:rsid w:val="0060487B"/>
    <w:rsid w:val="006049B6"/>
    <w:rsid w:val="00604F40"/>
    <w:rsid w:val="00604F5A"/>
    <w:rsid w:val="00604FA3"/>
    <w:rsid w:val="00605130"/>
    <w:rsid w:val="00605453"/>
    <w:rsid w:val="0060549E"/>
    <w:rsid w:val="00605BED"/>
    <w:rsid w:val="00605CC2"/>
    <w:rsid w:val="00605DBC"/>
    <w:rsid w:val="006064D3"/>
    <w:rsid w:val="00606583"/>
    <w:rsid w:val="0060689B"/>
    <w:rsid w:val="0060693B"/>
    <w:rsid w:val="006078B3"/>
    <w:rsid w:val="00607B63"/>
    <w:rsid w:val="00607E61"/>
    <w:rsid w:val="00610503"/>
    <w:rsid w:val="00610FCC"/>
    <w:rsid w:val="00611066"/>
    <w:rsid w:val="006115F5"/>
    <w:rsid w:val="0061192A"/>
    <w:rsid w:val="00611B88"/>
    <w:rsid w:val="00611D72"/>
    <w:rsid w:val="006120C3"/>
    <w:rsid w:val="00612A2C"/>
    <w:rsid w:val="0061322A"/>
    <w:rsid w:val="006133E7"/>
    <w:rsid w:val="00613B2C"/>
    <w:rsid w:val="00614412"/>
    <w:rsid w:val="00614659"/>
    <w:rsid w:val="00614813"/>
    <w:rsid w:val="00615C03"/>
    <w:rsid w:val="00615E96"/>
    <w:rsid w:val="00615EEF"/>
    <w:rsid w:val="00615F20"/>
    <w:rsid w:val="00616307"/>
    <w:rsid w:val="00616371"/>
    <w:rsid w:val="0061671C"/>
    <w:rsid w:val="00616BF8"/>
    <w:rsid w:val="00617058"/>
    <w:rsid w:val="006170D6"/>
    <w:rsid w:val="00617C83"/>
    <w:rsid w:val="00617E07"/>
    <w:rsid w:val="00620489"/>
    <w:rsid w:val="006206F9"/>
    <w:rsid w:val="00621D65"/>
    <w:rsid w:val="006226C0"/>
    <w:rsid w:val="006226D0"/>
    <w:rsid w:val="00623842"/>
    <w:rsid w:val="00623E56"/>
    <w:rsid w:val="00624D65"/>
    <w:rsid w:val="00625226"/>
    <w:rsid w:val="006257B4"/>
    <w:rsid w:val="006257B8"/>
    <w:rsid w:val="00625A95"/>
    <w:rsid w:val="00625F7F"/>
    <w:rsid w:val="0062634C"/>
    <w:rsid w:val="0062636F"/>
    <w:rsid w:val="00626718"/>
    <w:rsid w:val="00626D17"/>
    <w:rsid w:val="0062734B"/>
    <w:rsid w:val="0062772D"/>
    <w:rsid w:val="00627778"/>
    <w:rsid w:val="00627AA8"/>
    <w:rsid w:val="00627B4C"/>
    <w:rsid w:val="00627D1B"/>
    <w:rsid w:val="00630062"/>
    <w:rsid w:val="00630A04"/>
    <w:rsid w:val="00631252"/>
    <w:rsid w:val="006316C9"/>
    <w:rsid w:val="006322B6"/>
    <w:rsid w:val="00632C74"/>
    <w:rsid w:val="0063325F"/>
    <w:rsid w:val="006332E2"/>
    <w:rsid w:val="006334FD"/>
    <w:rsid w:val="00633AED"/>
    <w:rsid w:val="00633BB4"/>
    <w:rsid w:val="00634B07"/>
    <w:rsid w:val="0063501C"/>
    <w:rsid w:val="00635575"/>
    <w:rsid w:val="00635F20"/>
    <w:rsid w:val="00635F87"/>
    <w:rsid w:val="00635FCB"/>
    <w:rsid w:val="0063628D"/>
    <w:rsid w:val="00636374"/>
    <w:rsid w:val="00636717"/>
    <w:rsid w:val="00636939"/>
    <w:rsid w:val="006371D7"/>
    <w:rsid w:val="0063758C"/>
    <w:rsid w:val="006377BD"/>
    <w:rsid w:val="00637EC5"/>
    <w:rsid w:val="006409FF"/>
    <w:rsid w:val="00640E29"/>
    <w:rsid w:val="00640F02"/>
    <w:rsid w:val="006412D1"/>
    <w:rsid w:val="00641F05"/>
    <w:rsid w:val="00642161"/>
    <w:rsid w:val="00642BCB"/>
    <w:rsid w:val="00643266"/>
    <w:rsid w:val="0064349C"/>
    <w:rsid w:val="00643887"/>
    <w:rsid w:val="00643ABA"/>
    <w:rsid w:val="00643E77"/>
    <w:rsid w:val="006442F6"/>
    <w:rsid w:val="00644CCF"/>
    <w:rsid w:val="006450E4"/>
    <w:rsid w:val="006453E2"/>
    <w:rsid w:val="00645D6D"/>
    <w:rsid w:val="00646000"/>
    <w:rsid w:val="00646093"/>
    <w:rsid w:val="00646440"/>
    <w:rsid w:val="0064689C"/>
    <w:rsid w:val="00646B49"/>
    <w:rsid w:val="00647548"/>
    <w:rsid w:val="006475BA"/>
    <w:rsid w:val="006475CE"/>
    <w:rsid w:val="00650755"/>
    <w:rsid w:val="0065103D"/>
    <w:rsid w:val="00652419"/>
    <w:rsid w:val="00652A7E"/>
    <w:rsid w:val="00652CA4"/>
    <w:rsid w:val="00653265"/>
    <w:rsid w:val="006536B1"/>
    <w:rsid w:val="00653D40"/>
    <w:rsid w:val="006542DC"/>
    <w:rsid w:val="006543E0"/>
    <w:rsid w:val="00654891"/>
    <w:rsid w:val="00654E4D"/>
    <w:rsid w:val="00654E5C"/>
    <w:rsid w:val="006552BF"/>
    <w:rsid w:val="0065543B"/>
    <w:rsid w:val="006558CB"/>
    <w:rsid w:val="00655930"/>
    <w:rsid w:val="006562AA"/>
    <w:rsid w:val="00656347"/>
    <w:rsid w:val="006567BB"/>
    <w:rsid w:val="00656D07"/>
    <w:rsid w:val="00656E79"/>
    <w:rsid w:val="0065730C"/>
    <w:rsid w:val="006573D2"/>
    <w:rsid w:val="0065764D"/>
    <w:rsid w:val="00657722"/>
    <w:rsid w:val="006577A5"/>
    <w:rsid w:val="0065786E"/>
    <w:rsid w:val="006579CC"/>
    <w:rsid w:val="0066028D"/>
    <w:rsid w:val="00660749"/>
    <w:rsid w:val="00660880"/>
    <w:rsid w:val="00660955"/>
    <w:rsid w:val="00660B82"/>
    <w:rsid w:val="00660CFA"/>
    <w:rsid w:val="0066154F"/>
    <w:rsid w:val="00661614"/>
    <w:rsid w:val="0066221B"/>
    <w:rsid w:val="0066223E"/>
    <w:rsid w:val="0066225B"/>
    <w:rsid w:val="00662C17"/>
    <w:rsid w:val="006632BB"/>
    <w:rsid w:val="006640A2"/>
    <w:rsid w:val="00664713"/>
    <w:rsid w:val="00664759"/>
    <w:rsid w:val="0066481A"/>
    <w:rsid w:val="00664BBB"/>
    <w:rsid w:val="00664CCD"/>
    <w:rsid w:val="00665298"/>
    <w:rsid w:val="006653FA"/>
    <w:rsid w:val="006656F6"/>
    <w:rsid w:val="00665716"/>
    <w:rsid w:val="0066593D"/>
    <w:rsid w:val="006662E6"/>
    <w:rsid w:val="0066656E"/>
    <w:rsid w:val="00666F7E"/>
    <w:rsid w:val="00667044"/>
    <w:rsid w:val="00667A9B"/>
    <w:rsid w:val="00667B40"/>
    <w:rsid w:val="00667B88"/>
    <w:rsid w:val="006701E3"/>
    <w:rsid w:val="006702A3"/>
    <w:rsid w:val="00670AD9"/>
    <w:rsid w:val="00671377"/>
    <w:rsid w:val="006715AC"/>
    <w:rsid w:val="00671681"/>
    <w:rsid w:val="0067181F"/>
    <w:rsid w:val="00671B64"/>
    <w:rsid w:val="00672398"/>
    <w:rsid w:val="006727BD"/>
    <w:rsid w:val="00672A19"/>
    <w:rsid w:val="00672AA5"/>
    <w:rsid w:val="00672FE2"/>
    <w:rsid w:val="00673B11"/>
    <w:rsid w:val="00673CE4"/>
    <w:rsid w:val="006745E9"/>
    <w:rsid w:val="0067481B"/>
    <w:rsid w:val="00675825"/>
    <w:rsid w:val="006761CA"/>
    <w:rsid w:val="00677072"/>
    <w:rsid w:val="006773B7"/>
    <w:rsid w:val="0067762F"/>
    <w:rsid w:val="006778C6"/>
    <w:rsid w:val="006808CA"/>
    <w:rsid w:val="00680E0D"/>
    <w:rsid w:val="00680E20"/>
    <w:rsid w:val="00680E6B"/>
    <w:rsid w:val="00681BA6"/>
    <w:rsid w:val="006822D6"/>
    <w:rsid w:val="006826D3"/>
    <w:rsid w:val="00682A1D"/>
    <w:rsid w:val="00682BE9"/>
    <w:rsid w:val="00682C11"/>
    <w:rsid w:val="00682D7A"/>
    <w:rsid w:val="00683256"/>
    <w:rsid w:val="0068392C"/>
    <w:rsid w:val="00683EAF"/>
    <w:rsid w:val="00683F1B"/>
    <w:rsid w:val="006843C4"/>
    <w:rsid w:val="006847F8"/>
    <w:rsid w:val="006849E4"/>
    <w:rsid w:val="00685A4E"/>
    <w:rsid w:val="00686251"/>
    <w:rsid w:val="006862B9"/>
    <w:rsid w:val="006866CC"/>
    <w:rsid w:val="006868FA"/>
    <w:rsid w:val="00686912"/>
    <w:rsid w:val="00686D07"/>
    <w:rsid w:val="006871A7"/>
    <w:rsid w:val="00687382"/>
    <w:rsid w:val="00687415"/>
    <w:rsid w:val="0068770C"/>
    <w:rsid w:val="0069005C"/>
    <w:rsid w:val="00690094"/>
    <w:rsid w:val="00690578"/>
    <w:rsid w:val="006905D2"/>
    <w:rsid w:val="006909E0"/>
    <w:rsid w:val="0069176B"/>
    <w:rsid w:val="00691EC4"/>
    <w:rsid w:val="00691EF0"/>
    <w:rsid w:val="0069292C"/>
    <w:rsid w:val="00692AD2"/>
    <w:rsid w:val="00693673"/>
    <w:rsid w:val="006941D5"/>
    <w:rsid w:val="006942CE"/>
    <w:rsid w:val="0069440D"/>
    <w:rsid w:val="0069477F"/>
    <w:rsid w:val="0069546B"/>
    <w:rsid w:val="00695675"/>
    <w:rsid w:val="0069572E"/>
    <w:rsid w:val="00695F7B"/>
    <w:rsid w:val="006960AC"/>
    <w:rsid w:val="006967B5"/>
    <w:rsid w:val="006968B8"/>
    <w:rsid w:val="00697AC5"/>
    <w:rsid w:val="00697D19"/>
    <w:rsid w:val="00697DC6"/>
    <w:rsid w:val="006A06B4"/>
    <w:rsid w:val="006A0B81"/>
    <w:rsid w:val="006A0BB3"/>
    <w:rsid w:val="006A1071"/>
    <w:rsid w:val="006A10E0"/>
    <w:rsid w:val="006A11FD"/>
    <w:rsid w:val="006A1C2E"/>
    <w:rsid w:val="006A24BB"/>
    <w:rsid w:val="006A2C8E"/>
    <w:rsid w:val="006A31ED"/>
    <w:rsid w:val="006A3DB9"/>
    <w:rsid w:val="006A42A0"/>
    <w:rsid w:val="006A45EE"/>
    <w:rsid w:val="006A4D10"/>
    <w:rsid w:val="006A5224"/>
    <w:rsid w:val="006A5602"/>
    <w:rsid w:val="006A5733"/>
    <w:rsid w:val="006A584C"/>
    <w:rsid w:val="006A5B7D"/>
    <w:rsid w:val="006A5BCE"/>
    <w:rsid w:val="006A5CF4"/>
    <w:rsid w:val="006A5ED2"/>
    <w:rsid w:val="006A610F"/>
    <w:rsid w:val="006A617A"/>
    <w:rsid w:val="006A6B2A"/>
    <w:rsid w:val="006A7560"/>
    <w:rsid w:val="006A780B"/>
    <w:rsid w:val="006B0388"/>
    <w:rsid w:val="006B03B6"/>
    <w:rsid w:val="006B03FD"/>
    <w:rsid w:val="006B0793"/>
    <w:rsid w:val="006B0C9E"/>
    <w:rsid w:val="006B1132"/>
    <w:rsid w:val="006B1C6F"/>
    <w:rsid w:val="006B26B0"/>
    <w:rsid w:val="006B2A58"/>
    <w:rsid w:val="006B2D53"/>
    <w:rsid w:val="006B2D56"/>
    <w:rsid w:val="006B3218"/>
    <w:rsid w:val="006B3457"/>
    <w:rsid w:val="006B379C"/>
    <w:rsid w:val="006B3CC9"/>
    <w:rsid w:val="006B42E9"/>
    <w:rsid w:val="006B457B"/>
    <w:rsid w:val="006B4A1F"/>
    <w:rsid w:val="006B4DDF"/>
    <w:rsid w:val="006B6466"/>
    <w:rsid w:val="006B6774"/>
    <w:rsid w:val="006B67B8"/>
    <w:rsid w:val="006B6AC5"/>
    <w:rsid w:val="006B70EA"/>
    <w:rsid w:val="006B70FD"/>
    <w:rsid w:val="006C0423"/>
    <w:rsid w:val="006C052F"/>
    <w:rsid w:val="006C0831"/>
    <w:rsid w:val="006C09C3"/>
    <w:rsid w:val="006C0A62"/>
    <w:rsid w:val="006C0D13"/>
    <w:rsid w:val="006C0DAB"/>
    <w:rsid w:val="006C1127"/>
    <w:rsid w:val="006C114A"/>
    <w:rsid w:val="006C1AB2"/>
    <w:rsid w:val="006C1BE2"/>
    <w:rsid w:val="006C1D92"/>
    <w:rsid w:val="006C24A1"/>
    <w:rsid w:val="006C2785"/>
    <w:rsid w:val="006C28CA"/>
    <w:rsid w:val="006C2AE1"/>
    <w:rsid w:val="006C2F6D"/>
    <w:rsid w:val="006C307F"/>
    <w:rsid w:val="006C33B7"/>
    <w:rsid w:val="006C36C1"/>
    <w:rsid w:val="006C3805"/>
    <w:rsid w:val="006C3E50"/>
    <w:rsid w:val="006C4019"/>
    <w:rsid w:val="006C40D9"/>
    <w:rsid w:val="006C4D7E"/>
    <w:rsid w:val="006C4F14"/>
    <w:rsid w:val="006C513E"/>
    <w:rsid w:val="006C5CA1"/>
    <w:rsid w:val="006C5D7E"/>
    <w:rsid w:val="006C60E6"/>
    <w:rsid w:val="006C714A"/>
    <w:rsid w:val="006C7220"/>
    <w:rsid w:val="006C7602"/>
    <w:rsid w:val="006C7D95"/>
    <w:rsid w:val="006C7E35"/>
    <w:rsid w:val="006D06A9"/>
    <w:rsid w:val="006D0A62"/>
    <w:rsid w:val="006D0A84"/>
    <w:rsid w:val="006D1A32"/>
    <w:rsid w:val="006D1EAF"/>
    <w:rsid w:val="006D2161"/>
    <w:rsid w:val="006D2C25"/>
    <w:rsid w:val="006D2EAB"/>
    <w:rsid w:val="006D3627"/>
    <w:rsid w:val="006D3883"/>
    <w:rsid w:val="006D40A9"/>
    <w:rsid w:val="006D46BA"/>
    <w:rsid w:val="006D4AEC"/>
    <w:rsid w:val="006D5859"/>
    <w:rsid w:val="006D5872"/>
    <w:rsid w:val="006D5B6B"/>
    <w:rsid w:val="006D60B7"/>
    <w:rsid w:val="006D622C"/>
    <w:rsid w:val="006D66A4"/>
    <w:rsid w:val="006D69F8"/>
    <w:rsid w:val="006D6BC1"/>
    <w:rsid w:val="006D74F0"/>
    <w:rsid w:val="006D767F"/>
    <w:rsid w:val="006D79AA"/>
    <w:rsid w:val="006D7B1F"/>
    <w:rsid w:val="006D7BFB"/>
    <w:rsid w:val="006D7F0C"/>
    <w:rsid w:val="006E0228"/>
    <w:rsid w:val="006E0303"/>
    <w:rsid w:val="006E089E"/>
    <w:rsid w:val="006E0925"/>
    <w:rsid w:val="006E0C1E"/>
    <w:rsid w:val="006E0F0E"/>
    <w:rsid w:val="006E1A77"/>
    <w:rsid w:val="006E230E"/>
    <w:rsid w:val="006E2609"/>
    <w:rsid w:val="006E32F5"/>
    <w:rsid w:val="006E468F"/>
    <w:rsid w:val="006E4818"/>
    <w:rsid w:val="006E498E"/>
    <w:rsid w:val="006E4BA7"/>
    <w:rsid w:val="006E4DAE"/>
    <w:rsid w:val="006E5282"/>
    <w:rsid w:val="006E5332"/>
    <w:rsid w:val="006E55F8"/>
    <w:rsid w:val="006E76A2"/>
    <w:rsid w:val="006E782D"/>
    <w:rsid w:val="006E7BC9"/>
    <w:rsid w:val="006E7D5E"/>
    <w:rsid w:val="006F0769"/>
    <w:rsid w:val="006F07F4"/>
    <w:rsid w:val="006F0D43"/>
    <w:rsid w:val="006F1478"/>
    <w:rsid w:val="006F168B"/>
    <w:rsid w:val="006F1791"/>
    <w:rsid w:val="006F1EC2"/>
    <w:rsid w:val="006F2A9B"/>
    <w:rsid w:val="006F2F63"/>
    <w:rsid w:val="006F2F72"/>
    <w:rsid w:val="006F363A"/>
    <w:rsid w:val="006F3AFC"/>
    <w:rsid w:val="006F3B0F"/>
    <w:rsid w:val="006F3D38"/>
    <w:rsid w:val="006F509F"/>
    <w:rsid w:val="006F5213"/>
    <w:rsid w:val="006F52A3"/>
    <w:rsid w:val="006F5367"/>
    <w:rsid w:val="006F55CF"/>
    <w:rsid w:val="006F563A"/>
    <w:rsid w:val="006F5649"/>
    <w:rsid w:val="006F568B"/>
    <w:rsid w:val="006F5983"/>
    <w:rsid w:val="006F59AF"/>
    <w:rsid w:val="006F5A6D"/>
    <w:rsid w:val="006F5BF0"/>
    <w:rsid w:val="006F65CF"/>
    <w:rsid w:val="006F712E"/>
    <w:rsid w:val="006F7668"/>
    <w:rsid w:val="006F7EC8"/>
    <w:rsid w:val="00700290"/>
    <w:rsid w:val="007003E5"/>
    <w:rsid w:val="007006D0"/>
    <w:rsid w:val="007007B8"/>
    <w:rsid w:val="007008D7"/>
    <w:rsid w:val="00700E17"/>
    <w:rsid w:val="00700E38"/>
    <w:rsid w:val="00700F4C"/>
    <w:rsid w:val="0070157E"/>
    <w:rsid w:val="007015DD"/>
    <w:rsid w:val="00701A62"/>
    <w:rsid w:val="00701AEF"/>
    <w:rsid w:val="00701AFB"/>
    <w:rsid w:val="00701E26"/>
    <w:rsid w:val="007020D4"/>
    <w:rsid w:val="0070285C"/>
    <w:rsid w:val="00702A22"/>
    <w:rsid w:val="00702D55"/>
    <w:rsid w:val="00702E0F"/>
    <w:rsid w:val="007034D6"/>
    <w:rsid w:val="007037E2"/>
    <w:rsid w:val="00703CEA"/>
    <w:rsid w:val="00703F84"/>
    <w:rsid w:val="0070409F"/>
    <w:rsid w:val="00704704"/>
    <w:rsid w:val="00704B34"/>
    <w:rsid w:val="007051E8"/>
    <w:rsid w:val="007053AB"/>
    <w:rsid w:val="00705483"/>
    <w:rsid w:val="00705552"/>
    <w:rsid w:val="00705BFB"/>
    <w:rsid w:val="0070735C"/>
    <w:rsid w:val="007100F7"/>
    <w:rsid w:val="007100FD"/>
    <w:rsid w:val="00710696"/>
    <w:rsid w:val="00710E13"/>
    <w:rsid w:val="00710F96"/>
    <w:rsid w:val="00711195"/>
    <w:rsid w:val="007114FC"/>
    <w:rsid w:val="007118C8"/>
    <w:rsid w:val="00711A2A"/>
    <w:rsid w:val="007121A3"/>
    <w:rsid w:val="007121CD"/>
    <w:rsid w:val="007124D2"/>
    <w:rsid w:val="00712D94"/>
    <w:rsid w:val="0071388C"/>
    <w:rsid w:val="00713BD5"/>
    <w:rsid w:val="007146F6"/>
    <w:rsid w:val="007149BA"/>
    <w:rsid w:val="007149BB"/>
    <w:rsid w:val="00714AA1"/>
    <w:rsid w:val="00714B8C"/>
    <w:rsid w:val="00715115"/>
    <w:rsid w:val="00715658"/>
    <w:rsid w:val="0071618F"/>
    <w:rsid w:val="00716322"/>
    <w:rsid w:val="007163D7"/>
    <w:rsid w:val="00716CD1"/>
    <w:rsid w:val="00716D67"/>
    <w:rsid w:val="007173FA"/>
    <w:rsid w:val="007178A6"/>
    <w:rsid w:val="00717FA8"/>
    <w:rsid w:val="0072019E"/>
    <w:rsid w:val="00720641"/>
    <w:rsid w:val="00721424"/>
    <w:rsid w:val="00721A27"/>
    <w:rsid w:val="00721C67"/>
    <w:rsid w:val="00721CA9"/>
    <w:rsid w:val="00722B25"/>
    <w:rsid w:val="00722DB5"/>
    <w:rsid w:val="00723088"/>
    <w:rsid w:val="0072321A"/>
    <w:rsid w:val="0072328B"/>
    <w:rsid w:val="0072340D"/>
    <w:rsid w:val="0072466B"/>
    <w:rsid w:val="007246F2"/>
    <w:rsid w:val="00726985"/>
    <w:rsid w:val="007269D2"/>
    <w:rsid w:val="00726A30"/>
    <w:rsid w:val="00727515"/>
    <w:rsid w:val="00727CBD"/>
    <w:rsid w:val="00730971"/>
    <w:rsid w:val="00730D11"/>
    <w:rsid w:val="00730D57"/>
    <w:rsid w:val="00730DCC"/>
    <w:rsid w:val="007314C3"/>
    <w:rsid w:val="0073203E"/>
    <w:rsid w:val="00732386"/>
    <w:rsid w:val="00732435"/>
    <w:rsid w:val="00732A72"/>
    <w:rsid w:val="0073341F"/>
    <w:rsid w:val="00733C86"/>
    <w:rsid w:val="00733E5C"/>
    <w:rsid w:val="007342D0"/>
    <w:rsid w:val="00734353"/>
    <w:rsid w:val="0073599C"/>
    <w:rsid w:val="00735CE5"/>
    <w:rsid w:val="007370C2"/>
    <w:rsid w:val="007370EC"/>
    <w:rsid w:val="00737200"/>
    <w:rsid w:val="007375FF"/>
    <w:rsid w:val="0074013C"/>
    <w:rsid w:val="0074014F"/>
    <w:rsid w:val="007402CE"/>
    <w:rsid w:val="00740531"/>
    <w:rsid w:val="007405BC"/>
    <w:rsid w:val="0074129F"/>
    <w:rsid w:val="007413B7"/>
    <w:rsid w:val="0074170E"/>
    <w:rsid w:val="00741AA0"/>
    <w:rsid w:val="00741AFB"/>
    <w:rsid w:val="007425B5"/>
    <w:rsid w:val="007426C1"/>
    <w:rsid w:val="00742C0A"/>
    <w:rsid w:val="00742C60"/>
    <w:rsid w:val="007434F7"/>
    <w:rsid w:val="00743BAB"/>
    <w:rsid w:val="00744758"/>
    <w:rsid w:val="00744CCE"/>
    <w:rsid w:val="007454F8"/>
    <w:rsid w:val="007457F6"/>
    <w:rsid w:val="00745C44"/>
    <w:rsid w:val="00745CD9"/>
    <w:rsid w:val="00745E70"/>
    <w:rsid w:val="007467C1"/>
    <w:rsid w:val="007504F8"/>
    <w:rsid w:val="00750564"/>
    <w:rsid w:val="007509EA"/>
    <w:rsid w:val="00751BC2"/>
    <w:rsid w:val="00751EF9"/>
    <w:rsid w:val="0075383E"/>
    <w:rsid w:val="0075384C"/>
    <w:rsid w:val="00754AE8"/>
    <w:rsid w:val="00754C05"/>
    <w:rsid w:val="00754D80"/>
    <w:rsid w:val="0075502B"/>
    <w:rsid w:val="00755170"/>
    <w:rsid w:val="0075568A"/>
    <w:rsid w:val="0075584E"/>
    <w:rsid w:val="007560A4"/>
    <w:rsid w:val="0075621D"/>
    <w:rsid w:val="00756371"/>
    <w:rsid w:val="0075665B"/>
    <w:rsid w:val="007567A6"/>
    <w:rsid w:val="007567F7"/>
    <w:rsid w:val="00756AA0"/>
    <w:rsid w:val="007601C0"/>
    <w:rsid w:val="0076037C"/>
    <w:rsid w:val="007609E6"/>
    <w:rsid w:val="00760BFC"/>
    <w:rsid w:val="00760C47"/>
    <w:rsid w:val="00760D29"/>
    <w:rsid w:val="00760E3F"/>
    <w:rsid w:val="00760FC2"/>
    <w:rsid w:val="00761461"/>
    <w:rsid w:val="007617AC"/>
    <w:rsid w:val="0076189C"/>
    <w:rsid w:val="007621DF"/>
    <w:rsid w:val="0076246D"/>
    <w:rsid w:val="00762A35"/>
    <w:rsid w:val="00762D79"/>
    <w:rsid w:val="0076352B"/>
    <w:rsid w:val="0076367A"/>
    <w:rsid w:val="00763B9F"/>
    <w:rsid w:val="00763EDE"/>
    <w:rsid w:val="00764197"/>
    <w:rsid w:val="00764398"/>
    <w:rsid w:val="00764C04"/>
    <w:rsid w:val="00765625"/>
    <w:rsid w:val="00765671"/>
    <w:rsid w:val="00765E79"/>
    <w:rsid w:val="00766186"/>
    <w:rsid w:val="007667D8"/>
    <w:rsid w:val="007669E2"/>
    <w:rsid w:val="00766DBA"/>
    <w:rsid w:val="0076719F"/>
    <w:rsid w:val="00767AE8"/>
    <w:rsid w:val="00767B99"/>
    <w:rsid w:val="00770346"/>
    <w:rsid w:val="00770E39"/>
    <w:rsid w:val="007712B5"/>
    <w:rsid w:val="0077130F"/>
    <w:rsid w:val="0077142D"/>
    <w:rsid w:val="007717D3"/>
    <w:rsid w:val="00771C27"/>
    <w:rsid w:val="00771CE4"/>
    <w:rsid w:val="00771E5B"/>
    <w:rsid w:val="007725C1"/>
    <w:rsid w:val="00772BF6"/>
    <w:rsid w:val="00772C78"/>
    <w:rsid w:val="00772F40"/>
    <w:rsid w:val="0077343B"/>
    <w:rsid w:val="00773D91"/>
    <w:rsid w:val="00774755"/>
    <w:rsid w:val="007748D3"/>
    <w:rsid w:val="00774B54"/>
    <w:rsid w:val="007751E4"/>
    <w:rsid w:val="00775515"/>
    <w:rsid w:val="00776764"/>
    <w:rsid w:val="007769B5"/>
    <w:rsid w:val="00776CD1"/>
    <w:rsid w:val="007772F2"/>
    <w:rsid w:val="0077738F"/>
    <w:rsid w:val="00777525"/>
    <w:rsid w:val="00780270"/>
    <w:rsid w:val="00780C61"/>
    <w:rsid w:val="00780EFB"/>
    <w:rsid w:val="007811A1"/>
    <w:rsid w:val="007811F2"/>
    <w:rsid w:val="00781564"/>
    <w:rsid w:val="0078194C"/>
    <w:rsid w:val="00781FA6"/>
    <w:rsid w:val="00782066"/>
    <w:rsid w:val="007823CA"/>
    <w:rsid w:val="00782426"/>
    <w:rsid w:val="00782709"/>
    <w:rsid w:val="007827F1"/>
    <w:rsid w:val="00782A83"/>
    <w:rsid w:val="007832C5"/>
    <w:rsid w:val="0078382E"/>
    <w:rsid w:val="007838AE"/>
    <w:rsid w:val="00783960"/>
    <w:rsid w:val="00784125"/>
    <w:rsid w:val="00784268"/>
    <w:rsid w:val="0078440A"/>
    <w:rsid w:val="00784983"/>
    <w:rsid w:val="00785865"/>
    <w:rsid w:val="00785AD9"/>
    <w:rsid w:val="00785E54"/>
    <w:rsid w:val="00785EDB"/>
    <w:rsid w:val="0078726A"/>
    <w:rsid w:val="00787BB2"/>
    <w:rsid w:val="00790678"/>
    <w:rsid w:val="0079084C"/>
    <w:rsid w:val="00790B23"/>
    <w:rsid w:val="00791274"/>
    <w:rsid w:val="0079129F"/>
    <w:rsid w:val="007914D8"/>
    <w:rsid w:val="00791A19"/>
    <w:rsid w:val="00791BA2"/>
    <w:rsid w:val="00791E4D"/>
    <w:rsid w:val="00791EFE"/>
    <w:rsid w:val="00792026"/>
    <w:rsid w:val="0079267B"/>
    <w:rsid w:val="00792878"/>
    <w:rsid w:val="00792FB8"/>
    <w:rsid w:val="007931DE"/>
    <w:rsid w:val="007934B7"/>
    <w:rsid w:val="00793AD2"/>
    <w:rsid w:val="00793E13"/>
    <w:rsid w:val="0079434A"/>
    <w:rsid w:val="00794582"/>
    <w:rsid w:val="00795A01"/>
    <w:rsid w:val="0079697A"/>
    <w:rsid w:val="00796CCE"/>
    <w:rsid w:val="00796F27"/>
    <w:rsid w:val="00797155"/>
    <w:rsid w:val="007971C1"/>
    <w:rsid w:val="00797211"/>
    <w:rsid w:val="0079727B"/>
    <w:rsid w:val="007976A4"/>
    <w:rsid w:val="00797AA7"/>
    <w:rsid w:val="00797BDA"/>
    <w:rsid w:val="007A0B77"/>
    <w:rsid w:val="007A142A"/>
    <w:rsid w:val="007A18B2"/>
    <w:rsid w:val="007A1CC5"/>
    <w:rsid w:val="007A2658"/>
    <w:rsid w:val="007A29BC"/>
    <w:rsid w:val="007A29DB"/>
    <w:rsid w:val="007A2A0E"/>
    <w:rsid w:val="007A2DAC"/>
    <w:rsid w:val="007A3DA4"/>
    <w:rsid w:val="007A4189"/>
    <w:rsid w:val="007A45CF"/>
    <w:rsid w:val="007A47C2"/>
    <w:rsid w:val="007A4BD2"/>
    <w:rsid w:val="007A5642"/>
    <w:rsid w:val="007A5D8D"/>
    <w:rsid w:val="007A62CB"/>
    <w:rsid w:val="007A7AAD"/>
    <w:rsid w:val="007A7C0D"/>
    <w:rsid w:val="007A7DF3"/>
    <w:rsid w:val="007B07E8"/>
    <w:rsid w:val="007B07F4"/>
    <w:rsid w:val="007B0892"/>
    <w:rsid w:val="007B0AA3"/>
    <w:rsid w:val="007B115F"/>
    <w:rsid w:val="007B1282"/>
    <w:rsid w:val="007B13DE"/>
    <w:rsid w:val="007B15CE"/>
    <w:rsid w:val="007B1A64"/>
    <w:rsid w:val="007B1B99"/>
    <w:rsid w:val="007B1F6F"/>
    <w:rsid w:val="007B2670"/>
    <w:rsid w:val="007B27C0"/>
    <w:rsid w:val="007B29C1"/>
    <w:rsid w:val="007B37A1"/>
    <w:rsid w:val="007B3E54"/>
    <w:rsid w:val="007B42B1"/>
    <w:rsid w:val="007B4859"/>
    <w:rsid w:val="007B4C53"/>
    <w:rsid w:val="007B4C62"/>
    <w:rsid w:val="007B4F06"/>
    <w:rsid w:val="007B5013"/>
    <w:rsid w:val="007B51AF"/>
    <w:rsid w:val="007B54D5"/>
    <w:rsid w:val="007B5662"/>
    <w:rsid w:val="007B57C7"/>
    <w:rsid w:val="007B5E4F"/>
    <w:rsid w:val="007B6076"/>
    <w:rsid w:val="007B618C"/>
    <w:rsid w:val="007B673B"/>
    <w:rsid w:val="007B6A27"/>
    <w:rsid w:val="007B6B1E"/>
    <w:rsid w:val="007B7620"/>
    <w:rsid w:val="007B7821"/>
    <w:rsid w:val="007B7A31"/>
    <w:rsid w:val="007B7A61"/>
    <w:rsid w:val="007C0370"/>
    <w:rsid w:val="007C06E5"/>
    <w:rsid w:val="007C0B98"/>
    <w:rsid w:val="007C0D86"/>
    <w:rsid w:val="007C1418"/>
    <w:rsid w:val="007C15CF"/>
    <w:rsid w:val="007C177D"/>
    <w:rsid w:val="007C1963"/>
    <w:rsid w:val="007C1994"/>
    <w:rsid w:val="007C26B0"/>
    <w:rsid w:val="007C26B7"/>
    <w:rsid w:val="007C29A2"/>
    <w:rsid w:val="007C2BC8"/>
    <w:rsid w:val="007C2D09"/>
    <w:rsid w:val="007C306F"/>
    <w:rsid w:val="007C3788"/>
    <w:rsid w:val="007C3CE4"/>
    <w:rsid w:val="007C42BA"/>
    <w:rsid w:val="007C48A3"/>
    <w:rsid w:val="007C51A3"/>
    <w:rsid w:val="007C5206"/>
    <w:rsid w:val="007C5482"/>
    <w:rsid w:val="007C5920"/>
    <w:rsid w:val="007C5B54"/>
    <w:rsid w:val="007C5CA4"/>
    <w:rsid w:val="007C6865"/>
    <w:rsid w:val="007C6A4E"/>
    <w:rsid w:val="007C6F2D"/>
    <w:rsid w:val="007C7582"/>
    <w:rsid w:val="007C7CBE"/>
    <w:rsid w:val="007D0591"/>
    <w:rsid w:val="007D075C"/>
    <w:rsid w:val="007D0845"/>
    <w:rsid w:val="007D101D"/>
    <w:rsid w:val="007D1239"/>
    <w:rsid w:val="007D1374"/>
    <w:rsid w:val="007D1455"/>
    <w:rsid w:val="007D1849"/>
    <w:rsid w:val="007D1F0D"/>
    <w:rsid w:val="007D2174"/>
    <w:rsid w:val="007D257D"/>
    <w:rsid w:val="007D258D"/>
    <w:rsid w:val="007D2728"/>
    <w:rsid w:val="007D3606"/>
    <w:rsid w:val="007D3637"/>
    <w:rsid w:val="007D36B3"/>
    <w:rsid w:val="007D384E"/>
    <w:rsid w:val="007D3AD7"/>
    <w:rsid w:val="007D3D58"/>
    <w:rsid w:val="007D3DF0"/>
    <w:rsid w:val="007D4085"/>
    <w:rsid w:val="007D4106"/>
    <w:rsid w:val="007D419F"/>
    <w:rsid w:val="007D48B2"/>
    <w:rsid w:val="007D557D"/>
    <w:rsid w:val="007D58D6"/>
    <w:rsid w:val="007D5A32"/>
    <w:rsid w:val="007D5B0F"/>
    <w:rsid w:val="007D5BAE"/>
    <w:rsid w:val="007D5BCD"/>
    <w:rsid w:val="007D5D04"/>
    <w:rsid w:val="007D6804"/>
    <w:rsid w:val="007D6876"/>
    <w:rsid w:val="007D6C4D"/>
    <w:rsid w:val="007D786A"/>
    <w:rsid w:val="007D78FA"/>
    <w:rsid w:val="007E02DC"/>
    <w:rsid w:val="007E04D4"/>
    <w:rsid w:val="007E0749"/>
    <w:rsid w:val="007E0C48"/>
    <w:rsid w:val="007E1018"/>
    <w:rsid w:val="007E1053"/>
    <w:rsid w:val="007E140E"/>
    <w:rsid w:val="007E1592"/>
    <w:rsid w:val="007E1612"/>
    <w:rsid w:val="007E1BDF"/>
    <w:rsid w:val="007E1DDF"/>
    <w:rsid w:val="007E21E7"/>
    <w:rsid w:val="007E22CE"/>
    <w:rsid w:val="007E2370"/>
    <w:rsid w:val="007E266F"/>
    <w:rsid w:val="007E2732"/>
    <w:rsid w:val="007E2AFC"/>
    <w:rsid w:val="007E3359"/>
    <w:rsid w:val="007E3464"/>
    <w:rsid w:val="007E3E00"/>
    <w:rsid w:val="007E43F7"/>
    <w:rsid w:val="007E4420"/>
    <w:rsid w:val="007E455D"/>
    <w:rsid w:val="007E4B90"/>
    <w:rsid w:val="007E4DB2"/>
    <w:rsid w:val="007E4E4C"/>
    <w:rsid w:val="007E5231"/>
    <w:rsid w:val="007E53CF"/>
    <w:rsid w:val="007E54AE"/>
    <w:rsid w:val="007E572D"/>
    <w:rsid w:val="007E6F98"/>
    <w:rsid w:val="007E721C"/>
    <w:rsid w:val="007E788A"/>
    <w:rsid w:val="007E78AC"/>
    <w:rsid w:val="007F02EC"/>
    <w:rsid w:val="007F04ED"/>
    <w:rsid w:val="007F166F"/>
    <w:rsid w:val="007F16E1"/>
    <w:rsid w:val="007F196C"/>
    <w:rsid w:val="007F1B66"/>
    <w:rsid w:val="007F1FFB"/>
    <w:rsid w:val="007F286A"/>
    <w:rsid w:val="007F29DC"/>
    <w:rsid w:val="007F2A2E"/>
    <w:rsid w:val="007F2C1E"/>
    <w:rsid w:val="007F308E"/>
    <w:rsid w:val="007F3094"/>
    <w:rsid w:val="007F3462"/>
    <w:rsid w:val="007F3852"/>
    <w:rsid w:val="007F3895"/>
    <w:rsid w:val="007F4895"/>
    <w:rsid w:val="007F5F32"/>
    <w:rsid w:val="007F623C"/>
    <w:rsid w:val="007F6518"/>
    <w:rsid w:val="007F67FD"/>
    <w:rsid w:val="007F6CF8"/>
    <w:rsid w:val="007F74F9"/>
    <w:rsid w:val="007F7D87"/>
    <w:rsid w:val="0080024C"/>
    <w:rsid w:val="0080134E"/>
    <w:rsid w:val="00802103"/>
    <w:rsid w:val="00802AF2"/>
    <w:rsid w:val="00802B7B"/>
    <w:rsid w:val="00802CD4"/>
    <w:rsid w:val="00803807"/>
    <w:rsid w:val="00803859"/>
    <w:rsid w:val="00803F5D"/>
    <w:rsid w:val="00804586"/>
    <w:rsid w:val="00804B64"/>
    <w:rsid w:val="00804B71"/>
    <w:rsid w:val="00805099"/>
    <w:rsid w:val="00805354"/>
    <w:rsid w:val="00805B44"/>
    <w:rsid w:val="00805BF7"/>
    <w:rsid w:val="0080655D"/>
    <w:rsid w:val="008065F0"/>
    <w:rsid w:val="0080767D"/>
    <w:rsid w:val="0080769A"/>
    <w:rsid w:val="0080780C"/>
    <w:rsid w:val="0080792E"/>
    <w:rsid w:val="008104DD"/>
    <w:rsid w:val="00810B76"/>
    <w:rsid w:val="0081180A"/>
    <w:rsid w:val="008118C8"/>
    <w:rsid w:val="00811E52"/>
    <w:rsid w:val="00811FE3"/>
    <w:rsid w:val="0081204E"/>
    <w:rsid w:val="00812631"/>
    <w:rsid w:val="00812939"/>
    <w:rsid w:val="00812A21"/>
    <w:rsid w:val="00813390"/>
    <w:rsid w:val="00813479"/>
    <w:rsid w:val="0081363C"/>
    <w:rsid w:val="008139EA"/>
    <w:rsid w:val="00814006"/>
    <w:rsid w:val="00814577"/>
    <w:rsid w:val="00814C49"/>
    <w:rsid w:val="00814D9F"/>
    <w:rsid w:val="0081594F"/>
    <w:rsid w:val="008171FD"/>
    <w:rsid w:val="00817419"/>
    <w:rsid w:val="008179F3"/>
    <w:rsid w:val="00817AF0"/>
    <w:rsid w:val="00817BBD"/>
    <w:rsid w:val="00817CA9"/>
    <w:rsid w:val="00820CC1"/>
    <w:rsid w:val="00820DED"/>
    <w:rsid w:val="00821664"/>
    <w:rsid w:val="00822083"/>
    <w:rsid w:val="00822219"/>
    <w:rsid w:val="0082228D"/>
    <w:rsid w:val="008222C2"/>
    <w:rsid w:val="00822380"/>
    <w:rsid w:val="008234B7"/>
    <w:rsid w:val="008235CD"/>
    <w:rsid w:val="00824069"/>
    <w:rsid w:val="008246C2"/>
    <w:rsid w:val="00824814"/>
    <w:rsid w:val="00824961"/>
    <w:rsid w:val="00824BC9"/>
    <w:rsid w:val="00824CF7"/>
    <w:rsid w:val="008250CE"/>
    <w:rsid w:val="008253A0"/>
    <w:rsid w:val="008254FF"/>
    <w:rsid w:val="00825BFD"/>
    <w:rsid w:val="008266AC"/>
    <w:rsid w:val="00826EDF"/>
    <w:rsid w:val="00826F48"/>
    <w:rsid w:val="00826F75"/>
    <w:rsid w:val="008270F3"/>
    <w:rsid w:val="00827A69"/>
    <w:rsid w:val="00830195"/>
    <w:rsid w:val="00830B06"/>
    <w:rsid w:val="00830E22"/>
    <w:rsid w:val="008316AA"/>
    <w:rsid w:val="00831B08"/>
    <w:rsid w:val="0083296F"/>
    <w:rsid w:val="00832BAF"/>
    <w:rsid w:val="00833268"/>
    <w:rsid w:val="0083341B"/>
    <w:rsid w:val="0083348F"/>
    <w:rsid w:val="00833993"/>
    <w:rsid w:val="00834EA8"/>
    <w:rsid w:val="008354B5"/>
    <w:rsid w:val="0083583E"/>
    <w:rsid w:val="00835D12"/>
    <w:rsid w:val="00835E17"/>
    <w:rsid w:val="00836905"/>
    <w:rsid w:val="00836FDE"/>
    <w:rsid w:val="008379DD"/>
    <w:rsid w:val="00837CFE"/>
    <w:rsid w:val="00837E29"/>
    <w:rsid w:val="00840131"/>
    <w:rsid w:val="00840312"/>
    <w:rsid w:val="00840979"/>
    <w:rsid w:val="00840F67"/>
    <w:rsid w:val="008412D8"/>
    <w:rsid w:val="008414EE"/>
    <w:rsid w:val="00841E11"/>
    <w:rsid w:val="00841EB6"/>
    <w:rsid w:val="00841EC2"/>
    <w:rsid w:val="008421D6"/>
    <w:rsid w:val="008423AB"/>
    <w:rsid w:val="008423C4"/>
    <w:rsid w:val="0084280E"/>
    <w:rsid w:val="00842B0B"/>
    <w:rsid w:val="00842C0D"/>
    <w:rsid w:val="00843853"/>
    <w:rsid w:val="00843D4E"/>
    <w:rsid w:val="00844870"/>
    <w:rsid w:val="00844960"/>
    <w:rsid w:val="00844ED2"/>
    <w:rsid w:val="00844EF3"/>
    <w:rsid w:val="00844F56"/>
    <w:rsid w:val="00845152"/>
    <w:rsid w:val="0084519D"/>
    <w:rsid w:val="0084556F"/>
    <w:rsid w:val="008456EC"/>
    <w:rsid w:val="0084587D"/>
    <w:rsid w:val="00845A68"/>
    <w:rsid w:val="008463C3"/>
    <w:rsid w:val="0084698A"/>
    <w:rsid w:val="00846AF4"/>
    <w:rsid w:val="00846BDE"/>
    <w:rsid w:val="00846D1D"/>
    <w:rsid w:val="00847156"/>
    <w:rsid w:val="00847A1A"/>
    <w:rsid w:val="00847C11"/>
    <w:rsid w:val="00847E27"/>
    <w:rsid w:val="00850141"/>
    <w:rsid w:val="00850170"/>
    <w:rsid w:val="00850A73"/>
    <w:rsid w:val="00850BC7"/>
    <w:rsid w:val="00850CC8"/>
    <w:rsid w:val="00850EAF"/>
    <w:rsid w:val="00850F0B"/>
    <w:rsid w:val="00850FFA"/>
    <w:rsid w:val="00851114"/>
    <w:rsid w:val="0085208C"/>
    <w:rsid w:val="008520FB"/>
    <w:rsid w:val="00852122"/>
    <w:rsid w:val="008532F5"/>
    <w:rsid w:val="00853562"/>
    <w:rsid w:val="00853C10"/>
    <w:rsid w:val="0085440B"/>
    <w:rsid w:val="00854D68"/>
    <w:rsid w:val="00854F86"/>
    <w:rsid w:val="00855243"/>
    <w:rsid w:val="008553AE"/>
    <w:rsid w:val="00855564"/>
    <w:rsid w:val="00855650"/>
    <w:rsid w:val="00855731"/>
    <w:rsid w:val="00855916"/>
    <w:rsid w:val="00855AE3"/>
    <w:rsid w:val="00855B3C"/>
    <w:rsid w:val="008560E9"/>
    <w:rsid w:val="008563FA"/>
    <w:rsid w:val="00856775"/>
    <w:rsid w:val="00856BA2"/>
    <w:rsid w:val="00856DAD"/>
    <w:rsid w:val="0085741D"/>
    <w:rsid w:val="00857FD0"/>
    <w:rsid w:val="00860642"/>
    <w:rsid w:val="00860822"/>
    <w:rsid w:val="008612CE"/>
    <w:rsid w:val="00861E89"/>
    <w:rsid w:val="00862783"/>
    <w:rsid w:val="00862789"/>
    <w:rsid w:val="00862FED"/>
    <w:rsid w:val="0086356A"/>
    <w:rsid w:val="00863716"/>
    <w:rsid w:val="008637A9"/>
    <w:rsid w:val="00863849"/>
    <w:rsid w:val="008638C0"/>
    <w:rsid w:val="00863ADA"/>
    <w:rsid w:val="00863EB0"/>
    <w:rsid w:val="00864AD1"/>
    <w:rsid w:val="0086534F"/>
    <w:rsid w:val="00865982"/>
    <w:rsid w:val="00865F82"/>
    <w:rsid w:val="0086609D"/>
    <w:rsid w:val="008660F9"/>
    <w:rsid w:val="0086629B"/>
    <w:rsid w:val="0086642A"/>
    <w:rsid w:val="008664E0"/>
    <w:rsid w:val="0086652D"/>
    <w:rsid w:val="0086691D"/>
    <w:rsid w:val="00866A7A"/>
    <w:rsid w:val="008675BE"/>
    <w:rsid w:val="00867706"/>
    <w:rsid w:val="00867A35"/>
    <w:rsid w:val="00867AF6"/>
    <w:rsid w:val="0087003A"/>
    <w:rsid w:val="008710A8"/>
    <w:rsid w:val="00871FE7"/>
    <w:rsid w:val="008720BA"/>
    <w:rsid w:val="0087274D"/>
    <w:rsid w:val="00872B5C"/>
    <w:rsid w:val="008738C4"/>
    <w:rsid w:val="00874286"/>
    <w:rsid w:val="00875089"/>
    <w:rsid w:val="008750BF"/>
    <w:rsid w:val="0087531A"/>
    <w:rsid w:val="008755B0"/>
    <w:rsid w:val="00875B56"/>
    <w:rsid w:val="00875D90"/>
    <w:rsid w:val="00875E4C"/>
    <w:rsid w:val="00875FBD"/>
    <w:rsid w:val="008763A3"/>
    <w:rsid w:val="008774E8"/>
    <w:rsid w:val="00877531"/>
    <w:rsid w:val="00877C54"/>
    <w:rsid w:val="00877E24"/>
    <w:rsid w:val="008805FD"/>
    <w:rsid w:val="00880C50"/>
    <w:rsid w:val="00880EDF"/>
    <w:rsid w:val="00881005"/>
    <w:rsid w:val="0088133C"/>
    <w:rsid w:val="00882280"/>
    <w:rsid w:val="00882650"/>
    <w:rsid w:val="008831AE"/>
    <w:rsid w:val="00883534"/>
    <w:rsid w:val="008839F2"/>
    <w:rsid w:val="00884504"/>
    <w:rsid w:val="00885F7A"/>
    <w:rsid w:val="00886676"/>
    <w:rsid w:val="0088673C"/>
    <w:rsid w:val="00886CCC"/>
    <w:rsid w:val="008871FF"/>
    <w:rsid w:val="008872FC"/>
    <w:rsid w:val="00887D81"/>
    <w:rsid w:val="00890471"/>
    <w:rsid w:val="008905A9"/>
    <w:rsid w:val="008909C4"/>
    <w:rsid w:val="00890E85"/>
    <w:rsid w:val="00891150"/>
    <w:rsid w:val="008911FF"/>
    <w:rsid w:val="00892322"/>
    <w:rsid w:val="008923CB"/>
    <w:rsid w:val="008926D7"/>
    <w:rsid w:val="008929E6"/>
    <w:rsid w:val="00892A04"/>
    <w:rsid w:val="00892DB6"/>
    <w:rsid w:val="0089325D"/>
    <w:rsid w:val="00893B46"/>
    <w:rsid w:val="00893EC9"/>
    <w:rsid w:val="00894431"/>
    <w:rsid w:val="00894A85"/>
    <w:rsid w:val="00894BAE"/>
    <w:rsid w:val="00894C1C"/>
    <w:rsid w:val="00894C5B"/>
    <w:rsid w:val="00895488"/>
    <w:rsid w:val="008956C2"/>
    <w:rsid w:val="008964C2"/>
    <w:rsid w:val="0089667B"/>
    <w:rsid w:val="0089723F"/>
    <w:rsid w:val="0089735E"/>
    <w:rsid w:val="00897403"/>
    <w:rsid w:val="008977B0"/>
    <w:rsid w:val="00897E24"/>
    <w:rsid w:val="008A00A8"/>
    <w:rsid w:val="008A017E"/>
    <w:rsid w:val="008A0477"/>
    <w:rsid w:val="008A1444"/>
    <w:rsid w:val="008A147F"/>
    <w:rsid w:val="008A17B5"/>
    <w:rsid w:val="008A1A39"/>
    <w:rsid w:val="008A2184"/>
    <w:rsid w:val="008A239C"/>
    <w:rsid w:val="008A2402"/>
    <w:rsid w:val="008A2C7F"/>
    <w:rsid w:val="008A3158"/>
    <w:rsid w:val="008A33D6"/>
    <w:rsid w:val="008A37BE"/>
    <w:rsid w:val="008A3A41"/>
    <w:rsid w:val="008A3AD7"/>
    <w:rsid w:val="008A3D7F"/>
    <w:rsid w:val="008A40FB"/>
    <w:rsid w:val="008A4311"/>
    <w:rsid w:val="008A4523"/>
    <w:rsid w:val="008A61BA"/>
    <w:rsid w:val="008A64C5"/>
    <w:rsid w:val="008A6C87"/>
    <w:rsid w:val="008A7775"/>
    <w:rsid w:val="008A7982"/>
    <w:rsid w:val="008A7A7B"/>
    <w:rsid w:val="008B089F"/>
    <w:rsid w:val="008B0AC8"/>
    <w:rsid w:val="008B0B7F"/>
    <w:rsid w:val="008B0F18"/>
    <w:rsid w:val="008B0FBD"/>
    <w:rsid w:val="008B14AF"/>
    <w:rsid w:val="008B152F"/>
    <w:rsid w:val="008B1828"/>
    <w:rsid w:val="008B32BE"/>
    <w:rsid w:val="008B3CAB"/>
    <w:rsid w:val="008B4531"/>
    <w:rsid w:val="008B482C"/>
    <w:rsid w:val="008B4D65"/>
    <w:rsid w:val="008B4DFC"/>
    <w:rsid w:val="008B5622"/>
    <w:rsid w:val="008B617E"/>
    <w:rsid w:val="008B6565"/>
    <w:rsid w:val="008B69E7"/>
    <w:rsid w:val="008B6B99"/>
    <w:rsid w:val="008B6DAE"/>
    <w:rsid w:val="008B6FBB"/>
    <w:rsid w:val="008B6FE6"/>
    <w:rsid w:val="008B7355"/>
    <w:rsid w:val="008B739E"/>
    <w:rsid w:val="008C1599"/>
    <w:rsid w:val="008C161B"/>
    <w:rsid w:val="008C1BD8"/>
    <w:rsid w:val="008C1EF6"/>
    <w:rsid w:val="008C1F0D"/>
    <w:rsid w:val="008C20C6"/>
    <w:rsid w:val="008C25DE"/>
    <w:rsid w:val="008C2818"/>
    <w:rsid w:val="008C2B5C"/>
    <w:rsid w:val="008C35D0"/>
    <w:rsid w:val="008C40C8"/>
    <w:rsid w:val="008C411B"/>
    <w:rsid w:val="008C4180"/>
    <w:rsid w:val="008C464A"/>
    <w:rsid w:val="008C4B07"/>
    <w:rsid w:val="008C4D87"/>
    <w:rsid w:val="008C5065"/>
    <w:rsid w:val="008C5BDE"/>
    <w:rsid w:val="008C5CDB"/>
    <w:rsid w:val="008C5D61"/>
    <w:rsid w:val="008C6021"/>
    <w:rsid w:val="008C6029"/>
    <w:rsid w:val="008C6341"/>
    <w:rsid w:val="008C6B9E"/>
    <w:rsid w:val="008C6F27"/>
    <w:rsid w:val="008C7395"/>
    <w:rsid w:val="008C7D58"/>
    <w:rsid w:val="008D007F"/>
    <w:rsid w:val="008D0118"/>
    <w:rsid w:val="008D049C"/>
    <w:rsid w:val="008D09FA"/>
    <w:rsid w:val="008D16FC"/>
    <w:rsid w:val="008D1B4B"/>
    <w:rsid w:val="008D1B5D"/>
    <w:rsid w:val="008D1B70"/>
    <w:rsid w:val="008D1F44"/>
    <w:rsid w:val="008D2025"/>
    <w:rsid w:val="008D27A2"/>
    <w:rsid w:val="008D2911"/>
    <w:rsid w:val="008D361C"/>
    <w:rsid w:val="008D3758"/>
    <w:rsid w:val="008D389C"/>
    <w:rsid w:val="008D4205"/>
    <w:rsid w:val="008D4334"/>
    <w:rsid w:val="008D438F"/>
    <w:rsid w:val="008D44C2"/>
    <w:rsid w:val="008D44D7"/>
    <w:rsid w:val="008D49B7"/>
    <w:rsid w:val="008D60AE"/>
    <w:rsid w:val="008D62B2"/>
    <w:rsid w:val="008D6471"/>
    <w:rsid w:val="008D6658"/>
    <w:rsid w:val="008D7184"/>
    <w:rsid w:val="008D7331"/>
    <w:rsid w:val="008D73C0"/>
    <w:rsid w:val="008E06CB"/>
    <w:rsid w:val="008E0A88"/>
    <w:rsid w:val="008E0AA6"/>
    <w:rsid w:val="008E12C7"/>
    <w:rsid w:val="008E1433"/>
    <w:rsid w:val="008E1998"/>
    <w:rsid w:val="008E26E6"/>
    <w:rsid w:val="008E288D"/>
    <w:rsid w:val="008E2A0C"/>
    <w:rsid w:val="008E2A26"/>
    <w:rsid w:val="008E3244"/>
    <w:rsid w:val="008E33E5"/>
    <w:rsid w:val="008E33EA"/>
    <w:rsid w:val="008E3968"/>
    <w:rsid w:val="008E3A8D"/>
    <w:rsid w:val="008E452A"/>
    <w:rsid w:val="008E4549"/>
    <w:rsid w:val="008E4AA5"/>
    <w:rsid w:val="008E4E05"/>
    <w:rsid w:val="008E4E32"/>
    <w:rsid w:val="008E54A7"/>
    <w:rsid w:val="008E54AC"/>
    <w:rsid w:val="008E5AB3"/>
    <w:rsid w:val="008E5B07"/>
    <w:rsid w:val="008E5F3D"/>
    <w:rsid w:val="008E6057"/>
    <w:rsid w:val="008E686D"/>
    <w:rsid w:val="008E68A7"/>
    <w:rsid w:val="008E6969"/>
    <w:rsid w:val="008E6DCE"/>
    <w:rsid w:val="008E74B3"/>
    <w:rsid w:val="008F0326"/>
    <w:rsid w:val="008F1804"/>
    <w:rsid w:val="008F18A0"/>
    <w:rsid w:val="008F26C2"/>
    <w:rsid w:val="008F2C2C"/>
    <w:rsid w:val="008F35B0"/>
    <w:rsid w:val="008F38B9"/>
    <w:rsid w:val="008F4239"/>
    <w:rsid w:val="008F43CC"/>
    <w:rsid w:val="008F47AE"/>
    <w:rsid w:val="008F4862"/>
    <w:rsid w:val="008F4E93"/>
    <w:rsid w:val="008F52CD"/>
    <w:rsid w:val="008F56F8"/>
    <w:rsid w:val="008F618F"/>
    <w:rsid w:val="008F64CA"/>
    <w:rsid w:val="008F65CA"/>
    <w:rsid w:val="008F6692"/>
    <w:rsid w:val="008F68DE"/>
    <w:rsid w:val="008F6F16"/>
    <w:rsid w:val="008F789E"/>
    <w:rsid w:val="008F7F9D"/>
    <w:rsid w:val="00900096"/>
    <w:rsid w:val="00900139"/>
    <w:rsid w:val="009001A3"/>
    <w:rsid w:val="00900982"/>
    <w:rsid w:val="0090106C"/>
    <w:rsid w:val="00901B56"/>
    <w:rsid w:val="00902206"/>
    <w:rsid w:val="0090257D"/>
    <w:rsid w:val="009026E9"/>
    <w:rsid w:val="00902A59"/>
    <w:rsid w:val="00902C5B"/>
    <w:rsid w:val="00902CD5"/>
    <w:rsid w:val="00902CED"/>
    <w:rsid w:val="009033DA"/>
    <w:rsid w:val="00903491"/>
    <w:rsid w:val="009036BB"/>
    <w:rsid w:val="00903CB9"/>
    <w:rsid w:val="00903CCE"/>
    <w:rsid w:val="00904627"/>
    <w:rsid w:val="009048A1"/>
    <w:rsid w:val="0090513A"/>
    <w:rsid w:val="00905622"/>
    <w:rsid w:val="00905CB2"/>
    <w:rsid w:val="009068A5"/>
    <w:rsid w:val="00907276"/>
    <w:rsid w:val="009077DC"/>
    <w:rsid w:val="00907EA4"/>
    <w:rsid w:val="009101E7"/>
    <w:rsid w:val="009101FE"/>
    <w:rsid w:val="00910245"/>
    <w:rsid w:val="00910533"/>
    <w:rsid w:val="00910A1D"/>
    <w:rsid w:val="00911046"/>
    <w:rsid w:val="009117C3"/>
    <w:rsid w:val="00911AAC"/>
    <w:rsid w:val="00911B63"/>
    <w:rsid w:val="00911E55"/>
    <w:rsid w:val="0091204A"/>
    <w:rsid w:val="009120E4"/>
    <w:rsid w:val="009121AD"/>
    <w:rsid w:val="0091239D"/>
    <w:rsid w:val="00912705"/>
    <w:rsid w:val="00912C55"/>
    <w:rsid w:val="00912C8B"/>
    <w:rsid w:val="00913233"/>
    <w:rsid w:val="00913584"/>
    <w:rsid w:val="009137B0"/>
    <w:rsid w:val="00913F70"/>
    <w:rsid w:val="009141F5"/>
    <w:rsid w:val="009141FF"/>
    <w:rsid w:val="00914250"/>
    <w:rsid w:val="0091432F"/>
    <w:rsid w:val="00914CDC"/>
    <w:rsid w:val="00914EC3"/>
    <w:rsid w:val="00915250"/>
    <w:rsid w:val="009154AE"/>
    <w:rsid w:val="00916399"/>
    <w:rsid w:val="009164FC"/>
    <w:rsid w:val="00916B55"/>
    <w:rsid w:val="00916BC2"/>
    <w:rsid w:val="00916C92"/>
    <w:rsid w:val="00916DE8"/>
    <w:rsid w:val="009172AD"/>
    <w:rsid w:val="009174A0"/>
    <w:rsid w:val="00917896"/>
    <w:rsid w:val="00917A36"/>
    <w:rsid w:val="00917D41"/>
    <w:rsid w:val="00920042"/>
    <w:rsid w:val="0092007D"/>
    <w:rsid w:val="00920213"/>
    <w:rsid w:val="00920D99"/>
    <w:rsid w:val="009214C1"/>
    <w:rsid w:val="009218AE"/>
    <w:rsid w:val="00921A5A"/>
    <w:rsid w:val="00921D1F"/>
    <w:rsid w:val="00921EA0"/>
    <w:rsid w:val="009223FA"/>
    <w:rsid w:val="0092381F"/>
    <w:rsid w:val="00923C69"/>
    <w:rsid w:val="0092468C"/>
    <w:rsid w:val="00924850"/>
    <w:rsid w:val="00924E79"/>
    <w:rsid w:val="009253BA"/>
    <w:rsid w:val="00925ACA"/>
    <w:rsid w:val="00925C4C"/>
    <w:rsid w:val="00925CE9"/>
    <w:rsid w:val="00926089"/>
    <w:rsid w:val="0092636B"/>
    <w:rsid w:val="00926F17"/>
    <w:rsid w:val="00927D39"/>
    <w:rsid w:val="00930BED"/>
    <w:rsid w:val="00930F7E"/>
    <w:rsid w:val="009310F3"/>
    <w:rsid w:val="009314CC"/>
    <w:rsid w:val="009315F9"/>
    <w:rsid w:val="00931603"/>
    <w:rsid w:val="00932089"/>
    <w:rsid w:val="0093232D"/>
    <w:rsid w:val="009328C3"/>
    <w:rsid w:val="00932BE0"/>
    <w:rsid w:val="0093351C"/>
    <w:rsid w:val="00933FC2"/>
    <w:rsid w:val="00934158"/>
    <w:rsid w:val="009351CF"/>
    <w:rsid w:val="00935B48"/>
    <w:rsid w:val="00935DEB"/>
    <w:rsid w:val="00935F6D"/>
    <w:rsid w:val="00936A90"/>
    <w:rsid w:val="00936AB6"/>
    <w:rsid w:val="00936E9E"/>
    <w:rsid w:val="00937354"/>
    <w:rsid w:val="009374C2"/>
    <w:rsid w:val="009374DB"/>
    <w:rsid w:val="00937550"/>
    <w:rsid w:val="00937D32"/>
    <w:rsid w:val="00937F7B"/>
    <w:rsid w:val="00940596"/>
    <w:rsid w:val="00940644"/>
    <w:rsid w:val="009406A2"/>
    <w:rsid w:val="00940B37"/>
    <w:rsid w:val="00940CE3"/>
    <w:rsid w:val="00941707"/>
    <w:rsid w:val="009426BE"/>
    <w:rsid w:val="00942974"/>
    <w:rsid w:val="00942FA9"/>
    <w:rsid w:val="00943589"/>
    <w:rsid w:val="00943686"/>
    <w:rsid w:val="00943B61"/>
    <w:rsid w:val="009443A5"/>
    <w:rsid w:val="0094451E"/>
    <w:rsid w:val="009446CA"/>
    <w:rsid w:val="0094480B"/>
    <w:rsid w:val="00944F1C"/>
    <w:rsid w:val="00944FA8"/>
    <w:rsid w:val="00945ADE"/>
    <w:rsid w:val="00946967"/>
    <w:rsid w:val="00947118"/>
    <w:rsid w:val="0094748E"/>
    <w:rsid w:val="009478EE"/>
    <w:rsid w:val="0094799C"/>
    <w:rsid w:val="00947C03"/>
    <w:rsid w:val="00947C3D"/>
    <w:rsid w:val="00950BE6"/>
    <w:rsid w:val="00950CBC"/>
    <w:rsid w:val="009517EF"/>
    <w:rsid w:val="00951867"/>
    <w:rsid w:val="00951BC8"/>
    <w:rsid w:val="00951C89"/>
    <w:rsid w:val="0095211D"/>
    <w:rsid w:val="00952724"/>
    <w:rsid w:val="009529B4"/>
    <w:rsid w:val="00952A5B"/>
    <w:rsid w:val="00952B4E"/>
    <w:rsid w:val="00952E33"/>
    <w:rsid w:val="00952E67"/>
    <w:rsid w:val="009535C0"/>
    <w:rsid w:val="0095363C"/>
    <w:rsid w:val="009539C4"/>
    <w:rsid w:val="00953DCA"/>
    <w:rsid w:val="0095464A"/>
    <w:rsid w:val="0095495E"/>
    <w:rsid w:val="009556CD"/>
    <w:rsid w:val="0095583F"/>
    <w:rsid w:val="00955B8E"/>
    <w:rsid w:val="00955DFB"/>
    <w:rsid w:val="009571A0"/>
    <w:rsid w:val="00957981"/>
    <w:rsid w:val="00957BF8"/>
    <w:rsid w:val="00960051"/>
    <w:rsid w:val="009602DC"/>
    <w:rsid w:val="009602E4"/>
    <w:rsid w:val="00960720"/>
    <w:rsid w:val="00960E64"/>
    <w:rsid w:val="00961296"/>
    <w:rsid w:val="0096180D"/>
    <w:rsid w:val="0096202C"/>
    <w:rsid w:val="009629EC"/>
    <w:rsid w:val="00962E13"/>
    <w:rsid w:val="009634C3"/>
    <w:rsid w:val="00963935"/>
    <w:rsid w:val="00963C11"/>
    <w:rsid w:val="00963CE5"/>
    <w:rsid w:val="00964131"/>
    <w:rsid w:val="0096414E"/>
    <w:rsid w:val="009646B2"/>
    <w:rsid w:val="00964923"/>
    <w:rsid w:val="00964D78"/>
    <w:rsid w:val="00965032"/>
    <w:rsid w:val="0096520C"/>
    <w:rsid w:val="00965D6A"/>
    <w:rsid w:val="00966460"/>
    <w:rsid w:val="00966537"/>
    <w:rsid w:val="00966976"/>
    <w:rsid w:val="00966B42"/>
    <w:rsid w:val="0096742F"/>
    <w:rsid w:val="00967E2D"/>
    <w:rsid w:val="00967ED2"/>
    <w:rsid w:val="00970759"/>
    <w:rsid w:val="00970BF7"/>
    <w:rsid w:val="00970C88"/>
    <w:rsid w:val="00971638"/>
    <w:rsid w:val="00971D0E"/>
    <w:rsid w:val="0097285C"/>
    <w:rsid w:val="00972AC6"/>
    <w:rsid w:val="00972D98"/>
    <w:rsid w:val="00973224"/>
    <w:rsid w:val="0097339D"/>
    <w:rsid w:val="0097361E"/>
    <w:rsid w:val="0097364B"/>
    <w:rsid w:val="009739F5"/>
    <w:rsid w:val="00973A86"/>
    <w:rsid w:val="00973AA2"/>
    <w:rsid w:val="0097468C"/>
    <w:rsid w:val="00974A08"/>
    <w:rsid w:val="00974D1D"/>
    <w:rsid w:val="00974D43"/>
    <w:rsid w:val="00974F73"/>
    <w:rsid w:val="009754C7"/>
    <w:rsid w:val="00975788"/>
    <w:rsid w:val="00975BC5"/>
    <w:rsid w:val="00975CC7"/>
    <w:rsid w:val="00975DB5"/>
    <w:rsid w:val="00976348"/>
    <w:rsid w:val="00976426"/>
    <w:rsid w:val="00976DF6"/>
    <w:rsid w:val="00976EE8"/>
    <w:rsid w:val="009776C9"/>
    <w:rsid w:val="00977841"/>
    <w:rsid w:val="00977A36"/>
    <w:rsid w:val="00977B31"/>
    <w:rsid w:val="009807FA"/>
    <w:rsid w:val="00981C5F"/>
    <w:rsid w:val="009824BE"/>
    <w:rsid w:val="00982BFE"/>
    <w:rsid w:val="00982E20"/>
    <w:rsid w:val="0098331B"/>
    <w:rsid w:val="0098384D"/>
    <w:rsid w:val="00983BAF"/>
    <w:rsid w:val="00983F50"/>
    <w:rsid w:val="00984ADF"/>
    <w:rsid w:val="009851B2"/>
    <w:rsid w:val="00985313"/>
    <w:rsid w:val="00985BA9"/>
    <w:rsid w:val="00985D53"/>
    <w:rsid w:val="00985DA2"/>
    <w:rsid w:val="0098620A"/>
    <w:rsid w:val="00986333"/>
    <w:rsid w:val="0098650E"/>
    <w:rsid w:val="009865DF"/>
    <w:rsid w:val="009868E3"/>
    <w:rsid w:val="00986910"/>
    <w:rsid w:val="00986D87"/>
    <w:rsid w:val="00986FE7"/>
    <w:rsid w:val="00987B9D"/>
    <w:rsid w:val="00990222"/>
    <w:rsid w:val="0099036C"/>
    <w:rsid w:val="0099092D"/>
    <w:rsid w:val="00990944"/>
    <w:rsid w:val="00990B55"/>
    <w:rsid w:val="0099129A"/>
    <w:rsid w:val="009917E0"/>
    <w:rsid w:val="00991883"/>
    <w:rsid w:val="00992B4E"/>
    <w:rsid w:val="00992C2F"/>
    <w:rsid w:val="00992F20"/>
    <w:rsid w:val="009930D6"/>
    <w:rsid w:val="00993568"/>
    <w:rsid w:val="009938BE"/>
    <w:rsid w:val="00993B0D"/>
    <w:rsid w:val="00993B2C"/>
    <w:rsid w:val="00994184"/>
    <w:rsid w:val="00994A54"/>
    <w:rsid w:val="0099503B"/>
    <w:rsid w:val="0099525D"/>
    <w:rsid w:val="00995DC5"/>
    <w:rsid w:val="0099616F"/>
    <w:rsid w:val="00996CB4"/>
    <w:rsid w:val="00996E07"/>
    <w:rsid w:val="00997310"/>
    <w:rsid w:val="00997791"/>
    <w:rsid w:val="00997B32"/>
    <w:rsid w:val="00997CB0"/>
    <w:rsid w:val="009A024E"/>
    <w:rsid w:val="009A0A2F"/>
    <w:rsid w:val="009A0AB2"/>
    <w:rsid w:val="009A1069"/>
    <w:rsid w:val="009A144D"/>
    <w:rsid w:val="009A1C05"/>
    <w:rsid w:val="009A1CFD"/>
    <w:rsid w:val="009A1E95"/>
    <w:rsid w:val="009A22DE"/>
    <w:rsid w:val="009A3755"/>
    <w:rsid w:val="009A38C6"/>
    <w:rsid w:val="009A39D1"/>
    <w:rsid w:val="009A454A"/>
    <w:rsid w:val="009A4597"/>
    <w:rsid w:val="009A48B4"/>
    <w:rsid w:val="009A4C6C"/>
    <w:rsid w:val="009A4D60"/>
    <w:rsid w:val="009A5AB3"/>
    <w:rsid w:val="009A63C6"/>
    <w:rsid w:val="009A74F4"/>
    <w:rsid w:val="009A763C"/>
    <w:rsid w:val="009A76DC"/>
    <w:rsid w:val="009B00E8"/>
    <w:rsid w:val="009B0CCC"/>
    <w:rsid w:val="009B0E83"/>
    <w:rsid w:val="009B12DA"/>
    <w:rsid w:val="009B176B"/>
    <w:rsid w:val="009B1BFD"/>
    <w:rsid w:val="009B1E85"/>
    <w:rsid w:val="009B263D"/>
    <w:rsid w:val="009B2A66"/>
    <w:rsid w:val="009B2D06"/>
    <w:rsid w:val="009B2FE5"/>
    <w:rsid w:val="009B338D"/>
    <w:rsid w:val="009B35A0"/>
    <w:rsid w:val="009B3D12"/>
    <w:rsid w:val="009B4301"/>
    <w:rsid w:val="009B586A"/>
    <w:rsid w:val="009B6565"/>
    <w:rsid w:val="009B680A"/>
    <w:rsid w:val="009B69B0"/>
    <w:rsid w:val="009B6A6A"/>
    <w:rsid w:val="009B6D9B"/>
    <w:rsid w:val="009B6DD7"/>
    <w:rsid w:val="009B78EE"/>
    <w:rsid w:val="009B7CB9"/>
    <w:rsid w:val="009B7F28"/>
    <w:rsid w:val="009B7FAF"/>
    <w:rsid w:val="009C0333"/>
    <w:rsid w:val="009C0984"/>
    <w:rsid w:val="009C0B0F"/>
    <w:rsid w:val="009C0F90"/>
    <w:rsid w:val="009C16F3"/>
    <w:rsid w:val="009C1771"/>
    <w:rsid w:val="009C1FC7"/>
    <w:rsid w:val="009C2858"/>
    <w:rsid w:val="009C2EF8"/>
    <w:rsid w:val="009C328C"/>
    <w:rsid w:val="009C39F3"/>
    <w:rsid w:val="009C3C12"/>
    <w:rsid w:val="009C488E"/>
    <w:rsid w:val="009C56E7"/>
    <w:rsid w:val="009C5C13"/>
    <w:rsid w:val="009C5FCC"/>
    <w:rsid w:val="009C6938"/>
    <w:rsid w:val="009C69E7"/>
    <w:rsid w:val="009C6A45"/>
    <w:rsid w:val="009C6B9A"/>
    <w:rsid w:val="009C6D78"/>
    <w:rsid w:val="009C6F32"/>
    <w:rsid w:val="009C72C3"/>
    <w:rsid w:val="009C7AD1"/>
    <w:rsid w:val="009D05DE"/>
    <w:rsid w:val="009D0C3B"/>
    <w:rsid w:val="009D181C"/>
    <w:rsid w:val="009D1C07"/>
    <w:rsid w:val="009D1E04"/>
    <w:rsid w:val="009D2170"/>
    <w:rsid w:val="009D2853"/>
    <w:rsid w:val="009D2B4A"/>
    <w:rsid w:val="009D2B6C"/>
    <w:rsid w:val="009D2BDE"/>
    <w:rsid w:val="009D3085"/>
    <w:rsid w:val="009D390D"/>
    <w:rsid w:val="009D3B61"/>
    <w:rsid w:val="009D3D18"/>
    <w:rsid w:val="009D41AD"/>
    <w:rsid w:val="009D49B2"/>
    <w:rsid w:val="009D4F41"/>
    <w:rsid w:val="009D5255"/>
    <w:rsid w:val="009D5331"/>
    <w:rsid w:val="009D53A5"/>
    <w:rsid w:val="009D57DF"/>
    <w:rsid w:val="009D5966"/>
    <w:rsid w:val="009D59B4"/>
    <w:rsid w:val="009D5C46"/>
    <w:rsid w:val="009D60BD"/>
    <w:rsid w:val="009D650B"/>
    <w:rsid w:val="009D650E"/>
    <w:rsid w:val="009D6906"/>
    <w:rsid w:val="009D6BCE"/>
    <w:rsid w:val="009D6FA1"/>
    <w:rsid w:val="009D6FF7"/>
    <w:rsid w:val="009D7252"/>
    <w:rsid w:val="009D748B"/>
    <w:rsid w:val="009D7918"/>
    <w:rsid w:val="009D79E3"/>
    <w:rsid w:val="009E01DB"/>
    <w:rsid w:val="009E042B"/>
    <w:rsid w:val="009E0C9B"/>
    <w:rsid w:val="009E167D"/>
    <w:rsid w:val="009E1724"/>
    <w:rsid w:val="009E20A0"/>
    <w:rsid w:val="009E268B"/>
    <w:rsid w:val="009E2792"/>
    <w:rsid w:val="009E2C14"/>
    <w:rsid w:val="009E2EE7"/>
    <w:rsid w:val="009E2F4A"/>
    <w:rsid w:val="009E3215"/>
    <w:rsid w:val="009E3665"/>
    <w:rsid w:val="009E3E2C"/>
    <w:rsid w:val="009E3F5C"/>
    <w:rsid w:val="009E470D"/>
    <w:rsid w:val="009E4947"/>
    <w:rsid w:val="009E49FE"/>
    <w:rsid w:val="009E4A31"/>
    <w:rsid w:val="009E4A80"/>
    <w:rsid w:val="009E5549"/>
    <w:rsid w:val="009E5A9B"/>
    <w:rsid w:val="009E617F"/>
    <w:rsid w:val="009E6398"/>
    <w:rsid w:val="009E65AC"/>
    <w:rsid w:val="009E65D3"/>
    <w:rsid w:val="009E686B"/>
    <w:rsid w:val="009E6A6C"/>
    <w:rsid w:val="009E719E"/>
    <w:rsid w:val="009E7254"/>
    <w:rsid w:val="009E747E"/>
    <w:rsid w:val="009E7869"/>
    <w:rsid w:val="009E7A58"/>
    <w:rsid w:val="009E7DBA"/>
    <w:rsid w:val="009F0049"/>
    <w:rsid w:val="009F0299"/>
    <w:rsid w:val="009F0325"/>
    <w:rsid w:val="009F04E9"/>
    <w:rsid w:val="009F0573"/>
    <w:rsid w:val="009F103E"/>
    <w:rsid w:val="009F1135"/>
    <w:rsid w:val="009F16FF"/>
    <w:rsid w:val="009F190D"/>
    <w:rsid w:val="009F1B15"/>
    <w:rsid w:val="009F2378"/>
    <w:rsid w:val="009F238B"/>
    <w:rsid w:val="009F2468"/>
    <w:rsid w:val="009F28C0"/>
    <w:rsid w:val="009F2CAD"/>
    <w:rsid w:val="009F2F65"/>
    <w:rsid w:val="009F335F"/>
    <w:rsid w:val="009F359A"/>
    <w:rsid w:val="009F3B0D"/>
    <w:rsid w:val="009F3B25"/>
    <w:rsid w:val="009F3B6D"/>
    <w:rsid w:val="009F3D8B"/>
    <w:rsid w:val="009F4289"/>
    <w:rsid w:val="009F5629"/>
    <w:rsid w:val="009F5804"/>
    <w:rsid w:val="009F5A16"/>
    <w:rsid w:val="009F5CF5"/>
    <w:rsid w:val="009F64A3"/>
    <w:rsid w:val="009F6EA5"/>
    <w:rsid w:val="00A00201"/>
    <w:rsid w:val="00A0029A"/>
    <w:rsid w:val="00A00BAE"/>
    <w:rsid w:val="00A00C66"/>
    <w:rsid w:val="00A011B6"/>
    <w:rsid w:val="00A01824"/>
    <w:rsid w:val="00A01D21"/>
    <w:rsid w:val="00A01E42"/>
    <w:rsid w:val="00A02047"/>
    <w:rsid w:val="00A02255"/>
    <w:rsid w:val="00A02293"/>
    <w:rsid w:val="00A022FC"/>
    <w:rsid w:val="00A029BD"/>
    <w:rsid w:val="00A02C63"/>
    <w:rsid w:val="00A02E0A"/>
    <w:rsid w:val="00A03487"/>
    <w:rsid w:val="00A0352D"/>
    <w:rsid w:val="00A03933"/>
    <w:rsid w:val="00A03E38"/>
    <w:rsid w:val="00A05B2A"/>
    <w:rsid w:val="00A05D09"/>
    <w:rsid w:val="00A05E57"/>
    <w:rsid w:val="00A06D05"/>
    <w:rsid w:val="00A06EE3"/>
    <w:rsid w:val="00A06FC1"/>
    <w:rsid w:val="00A072BC"/>
    <w:rsid w:val="00A074E9"/>
    <w:rsid w:val="00A07A59"/>
    <w:rsid w:val="00A07DB0"/>
    <w:rsid w:val="00A07E69"/>
    <w:rsid w:val="00A102D0"/>
    <w:rsid w:val="00A10458"/>
    <w:rsid w:val="00A104E1"/>
    <w:rsid w:val="00A10827"/>
    <w:rsid w:val="00A10916"/>
    <w:rsid w:val="00A10AA5"/>
    <w:rsid w:val="00A11852"/>
    <w:rsid w:val="00A11D10"/>
    <w:rsid w:val="00A1259A"/>
    <w:rsid w:val="00A12B02"/>
    <w:rsid w:val="00A12FC1"/>
    <w:rsid w:val="00A13337"/>
    <w:rsid w:val="00A13368"/>
    <w:rsid w:val="00A1370D"/>
    <w:rsid w:val="00A13AD5"/>
    <w:rsid w:val="00A14553"/>
    <w:rsid w:val="00A1590B"/>
    <w:rsid w:val="00A15BD6"/>
    <w:rsid w:val="00A15DF1"/>
    <w:rsid w:val="00A16348"/>
    <w:rsid w:val="00A16586"/>
    <w:rsid w:val="00A165FE"/>
    <w:rsid w:val="00A166D3"/>
    <w:rsid w:val="00A172A9"/>
    <w:rsid w:val="00A17AD8"/>
    <w:rsid w:val="00A17EB0"/>
    <w:rsid w:val="00A20409"/>
    <w:rsid w:val="00A209B3"/>
    <w:rsid w:val="00A20B09"/>
    <w:rsid w:val="00A20D6B"/>
    <w:rsid w:val="00A21805"/>
    <w:rsid w:val="00A21833"/>
    <w:rsid w:val="00A222B7"/>
    <w:rsid w:val="00A2232B"/>
    <w:rsid w:val="00A22753"/>
    <w:rsid w:val="00A22F34"/>
    <w:rsid w:val="00A23C68"/>
    <w:rsid w:val="00A2422B"/>
    <w:rsid w:val="00A25023"/>
    <w:rsid w:val="00A256ED"/>
    <w:rsid w:val="00A25871"/>
    <w:rsid w:val="00A25F41"/>
    <w:rsid w:val="00A263A7"/>
    <w:rsid w:val="00A263BD"/>
    <w:rsid w:val="00A26A97"/>
    <w:rsid w:val="00A27183"/>
    <w:rsid w:val="00A271C1"/>
    <w:rsid w:val="00A277A0"/>
    <w:rsid w:val="00A3050E"/>
    <w:rsid w:val="00A30AF2"/>
    <w:rsid w:val="00A30F63"/>
    <w:rsid w:val="00A3212C"/>
    <w:rsid w:val="00A32189"/>
    <w:rsid w:val="00A32F41"/>
    <w:rsid w:val="00A33031"/>
    <w:rsid w:val="00A33125"/>
    <w:rsid w:val="00A33611"/>
    <w:rsid w:val="00A33A51"/>
    <w:rsid w:val="00A3456F"/>
    <w:rsid w:val="00A34942"/>
    <w:rsid w:val="00A3539C"/>
    <w:rsid w:val="00A35514"/>
    <w:rsid w:val="00A358FF"/>
    <w:rsid w:val="00A35FBF"/>
    <w:rsid w:val="00A363E9"/>
    <w:rsid w:val="00A36966"/>
    <w:rsid w:val="00A36F20"/>
    <w:rsid w:val="00A3758B"/>
    <w:rsid w:val="00A37731"/>
    <w:rsid w:val="00A37990"/>
    <w:rsid w:val="00A37BDB"/>
    <w:rsid w:val="00A404DA"/>
    <w:rsid w:val="00A40508"/>
    <w:rsid w:val="00A4060A"/>
    <w:rsid w:val="00A410A9"/>
    <w:rsid w:val="00A41A9B"/>
    <w:rsid w:val="00A42109"/>
    <w:rsid w:val="00A42BB5"/>
    <w:rsid w:val="00A4306E"/>
    <w:rsid w:val="00A43D2A"/>
    <w:rsid w:val="00A4468E"/>
    <w:rsid w:val="00A4478F"/>
    <w:rsid w:val="00A44D6F"/>
    <w:rsid w:val="00A450F1"/>
    <w:rsid w:val="00A45177"/>
    <w:rsid w:val="00A456B7"/>
    <w:rsid w:val="00A45979"/>
    <w:rsid w:val="00A4642A"/>
    <w:rsid w:val="00A46CFC"/>
    <w:rsid w:val="00A471A3"/>
    <w:rsid w:val="00A47246"/>
    <w:rsid w:val="00A506F2"/>
    <w:rsid w:val="00A50A52"/>
    <w:rsid w:val="00A50BF3"/>
    <w:rsid w:val="00A51068"/>
    <w:rsid w:val="00A515F8"/>
    <w:rsid w:val="00A519C5"/>
    <w:rsid w:val="00A52F57"/>
    <w:rsid w:val="00A53011"/>
    <w:rsid w:val="00A53138"/>
    <w:rsid w:val="00A53166"/>
    <w:rsid w:val="00A53331"/>
    <w:rsid w:val="00A538E9"/>
    <w:rsid w:val="00A53C85"/>
    <w:rsid w:val="00A53F72"/>
    <w:rsid w:val="00A5460E"/>
    <w:rsid w:val="00A548E1"/>
    <w:rsid w:val="00A54965"/>
    <w:rsid w:val="00A549A9"/>
    <w:rsid w:val="00A54A5B"/>
    <w:rsid w:val="00A552CB"/>
    <w:rsid w:val="00A567E0"/>
    <w:rsid w:val="00A56C9F"/>
    <w:rsid w:val="00A574ED"/>
    <w:rsid w:val="00A576C8"/>
    <w:rsid w:val="00A5779C"/>
    <w:rsid w:val="00A57953"/>
    <w:rsid w:val="00A60052"/>
    <w:rsid w:val="00A60634"/>
    <w:rsid w:val="00A60798"/>
    <w:rsid w:val="00A6082D"/>
    <w:rsid w:val="00A60AB2"/>
    <w:rsid w:val="00A61486"/>
    <w:rsid w:val="00A6155A"/>
    <w:rsid w:val="00A6155C"/>
    <w:rsid w:val="00A61ACD"/>
    <w:rsid w:val="00A62697"/>
    <w:rsid w:val="00A62805"/>
    <w:rsid w:val="00A62AAF"/>
    <w:rsid w:val="00A6372C"/>
    <w:rsid w:val="00A638BA"/>
    <w:rsid w:val="00A63B92"/>
    <w:rsid w:val="00A63BA4"/>
    <w:rsid w:val="00A641C7"/>
    <w:rsid w:val="00A644A5"/>
    <w:rsid w:val="00A64916"/>
    <w:rsid w:val="00A6497E"/>
    <w:rsid w:val="00A64F44"/>
    <w:rsid w:val="00A64F81"/>
    <w:rsid w:val="00A65145"/>
    <w:rsid w:val="00A65779"/>
    <w:rsid w:val="00A65B01"/>
    <w:rsid w:val="00A65BBE"/>
    <w:rsid w:val="00A65E24"/>
    <w:rsid w:val="00A65F86"/>
    <w:rsid w:val="00A66D92"/>
    <w:rsid w:val="00A671F4"/>
    <w:rsid w:val="00A67D9C"/>
    <w:rsid w:val="00A706E9"/>
    <w:rsid w:val="00A70CB5"/>
    <w:rsid w:val="00A70E00"/>
    <w:rsid w:val="00A710B3"/>
    <w:rsid w:val="00A714ED"/>
    <w:rsid w:val="00A71BEA"/>
    <w:rsid w:val="00A71C90"/>
    <w:rsid w:val="00A72131"/>
    <w:rsid w:val="00A721A7"/>
    <w:rsid w:val="00A73244"/>
    <w:rsid w:val="00A73429"/>
    <w:rsid w:val="00A73922"/>
    <w:rsid w:val="00A7519F"/>
    <w:rsid w:val="00A75594"/>
    <w:rsid w:val="00A75CB4"/>
    <w:rsid w:val="00A76247"/>
    <w:rsid w:val="00A76C94"/>
    <w:rsid w:val="00A77E47"/>
    <w:rsid w:val="00A803C9"/>
    <w:rsid w:val="00A80973"/>
    <w:rsid w:val="00A80F2F"/>
    <w:rsid w:val="00A813D9"/>
    <w:rsid w:val="00A81903"/>
    <w:rsid w:val="00A81DD4"/>
    <w:rsid w:val="00A81F94"/>
    <w:rsid w:val="00A82EC4"/>
    <w:rsid w:val="00A83143"/>
    <w:rsid w:val="00A831EA"/>
    <w:rsid w:val="00A83E91"/>
    <w:rsid w:val="00A83FDB"/>
    <w:rsid w:val="00A8420F"/>
    <w:rsid w:val="00A8426F"/>
    <w:rsid w:val="00A8459B"/>
    <w:rsid w:val="00A8484B"/>
    <w:rsid w:val="00A85D69"/>
    <w:rsid w:val="00A86188"/>
    <w:rsid w:val="00A86516"/>
    <w:rsid w:val="00A86C2D"/>
    <w:rsid w:val="00A871A1"/>
    <w:rsid w:val="00A87298"/>
    <w:rsid w:val="00A87BC8"/>
    <w:rsid w:val="00A87C93"/>
    <w:rsid w:val="00A87CDE"/>
    <w:rsid w:val="00A87EE1"/>
    <w:rsid w:val="00A905CD"/>
    <w:rsid w:val="00A90BCD"/>
    <w:rsid w:val="00A913CD"/>
    <w:rsid w:val="00A91456"/>
    <w:rsid w:val="00A9185C"/>
    <w:rsid w:val="00A918D7"/>
    <w:rsid w:val="00A91956"/>
    <w:rsid w:val="00A91BFB"/>
    <w:rsid w:val="00A91ECE"/>
    <w:rsid w:val="00A922CA"/>
    <w:rsid w:val="00A923F8"/>
    <w:rsid w:val="00A9287E"/>
    <w:rsid w:val="00A92CFC"/>
    <w:rsid w:val="00A92E67"/>
    <w:rsid w:val="00A932D0"/>
    <w:rsid w:val="00A9379F"/>
    <w:rsid w:val="00A93CB5"/>
    <w:rsid w:val="00A94266"/>
    <w:rsid w:val="00A94904"/>
    <w:rsid w:val="00A94C49"/>
    <w:rsid w:val="00A94DF6"/>
    <w:rsid w:val="00A94FAE"/>
    <w:rsid w:val="00A9500D"/>
    <w:rsid w:val="00A951E5"/>
    <w:rsid w:val="00A953AB"/>
    <w:rsid w:val="00A956CA"/>
    <w:rsid w:val="00A95BB0"/>
    <w:rsid w:val="00A962E4"/>
    <w:rsid w:val="00A96746"/>
    <w:rsid w:val="00A967B6"/>
    <w:rsid w:val="00A970C7"/>
    <w:rsid w:val="00A97DE6"/>
    <w:rsid w:val="00AA0798"/>
    <w:rsid w:val="00AA09BE"/>
    <w:rsid w:val="00AA177F"/>
    <w:rsid w:val="00AA1987"/>
    <w:rsid w:val="00AA279F"/>
    <w:rsid w:val="00AA30CD"/>
    <w:rsid w:val="00AA359D"/>
    <w:rsid w:val="00AA35D9"/>
    <w:rsid w:val="00AA3649"/>
    <w:rsid w:val="00AA3F54"/>
    <w:rsid w:val="00AA42BE"/>
    <w:rsid w:val="00AA54C6"/>
    <w:rsid w:val="00AA6B8A"/>
    <w:rsid w:val="00AA6BF1"/>
    <w:rsid w:val="00AA6DCD"/>
    <w:rsid w:val="00AA722A"/>
    <w:rsid w:val="00AA72AC"/>
    <w:rsid w:val="00AA75A5"/>
    <w:rsid w:val="00AA7807"/>
    <w:rsid w:val="00AA7DD0"/>
    <w:rsid w:val="00AB001B"/>
    <w:rsid w:val="00AB06D7"/>
    <w:rsid w:val="00AB0A31"/>
    <w:rsid w:val="00AB0E22"/>
    <w:rsid w:val="00AB103A"/>
    <w:rsid w:val="00AB140B"/>
    <w:rsid w:val="00AB1435"/>
    <w:rsid w:val="00AB143F"/>
    <w:rsid w:val="00AB165B"/>
    <w:rsid w:val="00AB1A29"/>
    <w:rsid w:val="00AB251A"/>
    <w:rsid w:val="00AB316A"/>
    <w:rsid w:val="00AB33C3"/>
    <w:rsid w:val="00AB3495"/>
    <w:rsid w:val="00AB3558"/>
    <w:rsid w:val="00AB3984"/>
    <w:rsid w:val="00AB3CD6"/>
    <w:rsid w:val="00AB5433"/>
    <w:rsid w:val="00AB5629"/>
    <w:rsid w:val="00AB5B8B"/>
    <w:rsid w:val="00AB61C1"/>
    <w:rsid w:val="00AB6598"/>
    <w:rsid w:val="00AB6D7C"/>
    <w:rsid w:val="00AB7F2D"/>
    <w:rsid w:val="00AC19C8"/>
    <w:rsid w:val="00AC1DC9"/>
    <w:rsid w:val="00AC1F39"/>
    <w:rsid w:val="00AC1F68"/>
    <w:rsid w:val="00AC1FDD"/>
    <w:rsid w:val="00AC2383"/>
    <w:rsid w:val="00AC24B1"/>
    <w:rsid w:val="00AC395F"/>
    <w:rsid w:val="00AC478D"/>
    <w:rsid w:val="00AC484A"/>
    <w:rsid w:val="00AC508C"/>
    <w:rsid w:val="00AC5180"/>
    <w:rsid w:val="00AC53DB"/>
    <w:rsid w:val="00AC5F40"/>
    <w:rsid w:val="00AC6023"/>
    <w:rsid w:val="00AC6199"/>
    <w:rsid w:val="00AC6730"/>
    <w:rsid w:val="00AC67F9"/>
    <w:rsid w:val="00AC69B6"/>
    <w:rsid w:val="00AC6C4E"/>
    <w:rsid w:val="00AC71FA"/>
    <w:rsid w:val="00AD0544"/>
    <w:rsid w:val="00AD1806"/>
    <w:rsid w:val="00AD2B4D"/>
    <w:rsid w:val="00AD351A"/>
    <w:rsid w:val="00AD36B6"/>
    <w:rsid w:val="00AD39B0"/>
    <w:rsid w:val="00AD3F99"/>
    <w:rsid w:val="00AD4465"/>
    <w:rsid w:val="00AD4576"/>
    <w:rsid w:val="00AD4D13"/>
    <w:rsid w:val="00AD51E2"/>
    <w:rsid w:val="00AD587B"/>
    <w:rsid w:val="00AD589A"/>
    <w:rsid w:val="00AD5E04"/>
    <w:rsid w:val="00AD5E5D"/>
    <w:rsid w:val="00AD670A"/>
    <w:rsid w:val="00AD6D56"/>
    <w:rsid w:val="00AD6EDE"/>
    <w:rsid w:val="00AD73F0"/>
    <w:rsid w:val="00AD74D3"/>
    <w:rsid w:val="00AD791B"/>
    <w:rsid w:val="00AD7B14"/>
    <w:rsid w:val="00AE0157"/>
    <w:rsid w:val="00AE01A8"/>
    <w:rsid w:val="00AE0656"/>
    <w:rsid w:val="00AE09D9"/>
    <w:rsid w:val="00AE0B64"/>
    <w:rsid w:val="00AE0C7C"/>
    <w:rsid w:val="00AE0D31"/>
    <w:rsid w:val="00AE0F67"/>
    <w:rsid w:val="00AE1361"/>
    <w:rsid w:val="00AE2714"/>
    <w:rsid w:val="00AE293C"/>
    <w:rsid w:val="00AE2941"/>
    <w:rsid w:val="00AE30A0"/>
    <w:rsid w:val="00AE312C"/>
    <w:rsid w:val="00AE318C"/>
    <w:rsid w:val="00AE329C"/>
    <w:rsid w:val="00AE341C"/>
    <w:rsid w:val="00AE3454"/>
    <w:rsid w:val="00AE3642"/>
    <w:rsid w:val="00AE3B22"/>
    <w:rsid w:val="00AE3D51"/>
    <w:rsid w:val="00AE4125"/>
    <w:rsid w:val="00AE4974"/>
    <w:rsid w:val="00AE4D54"/>
    <w:rsid w:val="00AE50C2"/>
    <w:rsid w:val="00AE55DF"/>
    <w:rsid w:val="00AE5FA7"/>
    <w:rsid w:val="00AE7403"/>
    <w:rsid w:val="00AE772A"/>
    <w:rsid w:val="00AF01D9"/>
    <w:rsid w:val="00AF030C"/>
    <w:rsid w:val="00AF0662"/>
    <w:rsid w:val="00AF0924"/>
    <w:rsid w:val="00AF09B2"/>
    <w:rsid w:val="00AF1707"/>
    <w:rsid w:val="00AF2C76"/>
    <w:rsid w:val="00AF308B"/>
    <w:rsid w:val="00AF3DE5"/>
    <w:rsid w:val="00AF3FF9"/>
    <w:rsid w:val="00AF482B"/>
    <w:rsid w:val="00AF4B3B"/>
    <w:rsid w:val="00AF5713"/>
    <w:rsid w:val="00AF5960"/>
    <w:rsid w:val="00AF642B"/>
    <w:rsid w:val="00AF6CC7"/>
    <w:rsid w:val="00AF6DB0"/>
    <w:rsid w:val="00AF70A7"/>
    <w:rsid w:val="00AF7490"/>
    <w:rsid w:val="00AF76BF"/>
    <w:rsid w:val="00AF7B0B"/>
    <w:rsid w:val="00AF7E70"/>
    <w:rsid w:val="00B003EC"/>
    <w:rsid w:val="00B00552"/>
    <w:rsid w:val="00B00B5B"/>
    <w:rsid w:val="00B01037"/>
    <w:rsid w:val="00B01457"/>
    <w:rsid w:val="00B01582"/>
    <w:rsid w:val="00B01710"/>
    <w:rsid w:val="00B017AB"/>
    <w:rsid w:val="00B01818"/>
    <w:rsid w:val="00B01E7A"/>
    <w:rsid w:val="00B023B3"/>
    <w:rsid w:val="00B02BDD"/>
    <w:rsid w:val="00B034A7"/>
    <w:rsid w:val="00B04878"/>
    <w:rsid w:val="00B04AD3"/>
    <w:rsid w:val="00B04C1A"/>
    <w:rsid w:val="00B05F1E"/>
    <w:rsid w:val="00B0633F"/>
    <w:rsid w:val="00B068CD"/>
    <w:rsid w:val="00B06D18"/>
    <w:rsid w:val="00B0705C"/>
    <w:rsid w:val="00B073F0"/>
    <w:rsid w:val="00B07794"/>
    <w:rsid w:val="00B1014F"/>
    <w:rsid w:val="00B104CF"/>
    <w:rsid w:val="00B104DA"/>
    <w:rsid w:val="00B10517"/>
    <w:rsid w:val="00B10632"/>
    <w:rsid w:val="00B10FB4"/>
    <w:rsid w:val="00B111DF"/>
    <w:rsid w:val="00B11919"/>
    <w:rsid w:val="00B123EE"/>
    <w:rsid w:val="00B124CE"/>
    <w:rsid w:val="00B12B0F"/>
    <w:rsid w:val="00B131AE"/>
    <w:rsid w:val="00B1359E"/>
    <w:rsid w:val="00B14440"/>
    <w:rsid w:val="00B14C4B"/>
    <w:rsid w:val="00B15193"/>
    <w:rsid w:val="00B1529D"/>
    <w:rsid w:val="00B153AB"/>
    <w:rsid w:val="00B153CC"/>
    <w:rsid w:val="00B15B95"/>
    <w:rsid w:val="00B15D3C"/>
    <w:rsid w:val="00B160C4"/>
    <w:rsid w:val="00B16103"/>
    <w:rsid w:val="00B1643A"/>
    <w:rsid w:val="00B16937"/>
    <w:rsid w:val="00B2050F"/>
    <w:rsid w:val="00B2056D"/>
    <w:rsid w:val="00B20BEB"/>
    <w:rsid w:val="00B212B9"/>
    <w:rsid w:val="00B216E8"/>
    <w:rsid w:val="00B21E55"/>
    <w:rsid w:val="00B21F80"/>
    <w:rsid w:val="00B22039"/>
    <w:rsid w:val="00B221B9"/>
    <w:rsid w:val="00B229B8"/>
    <w:rsid w:val="00B2329E"/>
    <w:rsid w:val="00B23448"/>
    <w:rsid w:val="00B23493"/>
    <w:rsid w:val="00B234AF"/>
    <w:rsid w:val="00B235BE"/>
    <w:rsid w:val="00B23613"/>
    <w:rsid w:val="00B23DC6"/>
    <w:rsid w:val="00B249BD"/>
    <w:rsid w:val="00B24E00"/>
    <w:rsid w:val="00B25AE1"/>
    <w:rsid w:val="00B25C06"/>
    <w:rsid w:val="00B26EC5"/>
    <w:rsid w:val="00B2717B"/>
    <w:rsid w:val="00B2792F"/>
    <w:rsid w:val="00B27AEA"/>
    <w:rsid w:val="00B300CB"/>
    <w:rsid w:val="00B3038E"/>
    <w:rsid w:val="00B30A1F"/>
    <w:rsid w:val="00B30B81"/>
    <w:rsid w:val="00B31362"/>
    <w:rsid w:val="00B3158A"/>
    <w:rsid w:val="00B31751"/>
    <w:rsid w:val="00B31BDE"/>
    <w:rsid w:val="00B31BDF"/>
    <w:rsid w:val="00B321F4"/>
    <w:rsid w:val="00B322E7"/>
    <w:rsid w:val="00B32322"/>
    <w:rsid w:val="00B324A2"/>
    <w:rsid w:val="00B3261A"/>
    <w:rsid w:val="00B3284D"/>
    <w:rsid w:val="00B3292C"/>
    <w:rsid w:val="00B33714"/>
    <w:rsid w:val="00B33A3E"/>
    <w:rsid w:val="00B33DBD"/>
    <w:rsid w:val="00B34089"/>
    <w:rsid w:val="00B34239"/>
    <w:rsid w:val="00B3517F"/>
    <w:rsid w:val="00B361B6"/>
    <w:rsid w:val="00B36E1A"/>
    <w:rsid w:val="00B36F0C"/>
    <w:rsid w:val="00B37AD4"/>
    <w:rsid w:val="00B37BA0"/>
    <w:rsid w:val="00B40B2D"/>
    <w:rsid w:val="00B40FDC"/>
    <w:rsid w:val="00B41008"/>
    <w:rsid w:val="00B41721"/>
    <w:rsid w:val="00B4183B"/>
    <w:rsid w:val="00B41F17"/>
    <w:rsid w:val="00B42A8B"/>
    <w:rsid w:val="00B42F52"/>
    <w:rsid w:val="00B4393C"/>
    <w:rsid w:val="00B439C2"/>
    <w:rsid w:val="00B43D54"/>
    <w:rsid w:val="00B4471D"/>
    <w:rsid w:val="00B44745"/>
    <w:rsid w:val="00B45230"/>
    <w:rsid w:val="00B455C6"/>
    <w:rsid w:val="00B45608"/>
    <w:rsid w:val="00B45FAC"/>
    <w:rsid w:val="00B461A8"/>
    <w:rsid w:val="00B4627D"/>
    <w:rsid w:val="00B464B8"/>
    <w:rsid w:val="00B466F4"/>
    <w:rsid w:val="00B468B8"/>
    <w:rsid w:val="00B468DE"/>
    <w:rsid w:val="00B4692E"/>
    <w:rsid w:val="00B46BBB"/>
    <w:rsid w:val="00B46D1F"/>
    <w:rsid w:val="00B478E3"/>
    <w:rsid w:val="00B47E11"/>
    <w:rsid w:val="00B50BF4"/>
    <w:rsid w:val="00B50C3F"/>
    <w:rsid w:val="00B50FDE"/>
    <w:rsid w:val="00B51123"/>
    <w:rsid w:val="00B511C5"/>
    <w:rsid w:val="00B516C3"/>
    <w:rsid w:val="00B51B86"/>
    <w:rsid w:val="00B51CD5"/>
    <w:rsid w:val="00B51DB2"/>
    <w:rsid w:val="00B51ECC"/>
    <w:rsid w:val="00B52E2A"/>
    <w:rsid w:val="00B52F48"/>
    <w:rsid w:val="00B5329C"/>
    <w:rsid w:val="00B5364D"/>
    <w:rsid w:val="00B53B58"/>
    <w:rsid w:val="00B543F3"/>
    <w:rsid w:val="00B544B7"/>
    <w:rsid w:val="00B54B2F"/>
    <w:rsid w:val="00B550AA"/>
    <w:rsid w:val="00B554FB"/>
    <w:rsid w:val="00B556EB"/>
    <w:rsid w:val="00B55F9E"/>
    <w:rsid w:val="00B561EB"/>
    <w:rsid w:val="00B5639B"/>
    <w:rsid w:val="00B56487"/>
    <w:rsid w:val="00B567DF"/>
    <w:rsid w:val="00B56C14"/>
    <w:rsid w:val="00B56C2B"/>
    <w:rsid w:val="00B5742A"/>
    <w:rsid w:val="00B57959"/>
    <w:rsid w:val="00B60E85"/>
    <w:rsid w:val="00B60F06"/>
    <w:rsid w:val="00B613E7"/>
    <w:rsid w:val="00B61C00"/>
    <w:rsid w:val="00B61F49"/>
    <w:rsid w:val="00B621CC"/>
    <w:rsid w:val="00B621D8"/>
    <w:rsid w:val="00B62971"/>
    <w:rsid w:val="00B62F1D"/>
    <w:rsid w:val="00B6341A"/>
    <w:rsid w:val="00B63F42"/>
    <w:rsid w:val="00B6409F"/>
    <w:rsid w:val="00B6434B"/>
    <w:rsid w:val="00B649B2"/>
    <w:rsid w:val="00B64FF3"/>
    <w:rsid w:val="00B65930"/>
    <w:rsid w:val="00B65A4E"/>
    <w:rsid w:val="00B65B49"/>
    <w:rsid w:val="00B6614B"/>
    <w:rsid w:val="00B66287"/>
    <w:rsid w:val="00B66603"/>
    <w:rsid w:val="00B66859"/>
    <w:rsid w:val="00B66939"/>
    <w:rsid w:val="00B66955"/>
    <w:rsid w:val="00B66AB2"/>
    <w:rsid w:val="00B66BFB"/>
    <w:rsid w:val="00B66FAC"/>
    <w:rsid w:val="00B67943"/>
    <w:rsid w:val="00B67D67"/>
    <w:rsid w:val="00B7066E"/>
    <w:rsid w:val="00B706B4"/>
    <w:rsid w:val="00B70743"/>
    <w:rsid w:val="00B70844"/>
    <w:rsid w:val="00B70FAD"/>
    <w:rsid w:val="00B715AB"/>
    <w:rsid w:val="00B71792"/>
    <w:rsid w:val="00B71F0A"/>
    <w:rsid w:val="00B71FD5"/>
    <w:rsid w:val="00B7202D"/>
    <w:rsid w:val="00B72214"/>
    <w:rsid w:val="00B72309"/>
    <w:rsid w:val="00B7287D"/>
    <w:rsid w:val="00B72C3C"/>
    <w:rsid w:val="00B72CA3"/>
    <w:rsid w:val="00B72D8B"/>
    <w:rsid w:val="00B73703"/>
    <w:rsid w:val="00B7391E"/>
    <w:rsid w:val="00B73934"/>
    <w:rsid w:val="00B73A03"/>
    <w:rsid w:val="00B73F06"/>
    <w:rsid w:val="00B740DB"/>
    <w:rsid w:val="00B74573"/>
    <w:rsid w:val="00B74773"/>
    <w:rsid w:val="00B74E04"/>
    <w:rsid w:val="00B750BF"/>
    <w:rsid w:val="00B75FCE"/>
    <w:rsid w:val="00B76081"/>
    <w:rsid w:val="00B76538"/>
    <w:rsid w:val="00B76757"/>
    <w:rsid w:val="00B76874"/>
    <w:rsid w:val="00B776E2"/>
    <w:rsid w:val="00B778AA"/>
    <w:rsid w:val="00B8053C"/>
    <w:rsid w:val="00B80943"/>
    <w:rsid w:val="00B809FF"/>
    <w:rsid w:val="00B80D75"/>
    <w:rsid w:val="00B8107E"/>
    <w:rsid w:val="00B8235B"/>
    <w:rsid w:val="00B8318A"/>
    <w:rsid w:val="00B83B49"/>
    <w:rsid w:val="00B83F23"/>
    <w:rsid w:val="00B8416D"/>
    <w:rsid w:val="00B841D3"/>
    <w:rsid w:val="00B845BA"/>
    <w:rsid w:val="00B85984"/>
    <w:rsid w:val="00B85A47"/>
    <w:rsid w:val="00B85C33"/>
    <w:rsid w:val="00B86217"/>
    <w:rsid w:val="00B864EB"/>
    <w:rsid w:val="00B86510"/>
    <w:rsid w:val="00B868C2"/>
    <w:rsid w:val="00B86EEA"/>
    <w:rsid w:val="00B87771"/>
    <w:rsid w:val="00B879C6"/>
    <w:rsid w:val="00B87E65"/>
    <w:rsid w:val="00B87E9F"/>
    <w:rsid w:val="00B9034A"/>
    <w:rsid w:val="00B90491"/>
    <w:rsid w:val="00B90572"/>
    <w:rsid w:val="00B91777"/>
    <w:rsid w:val="00B92031"/>
    <w:rsid w:val="00B9254C"/>
    <w:rsid w:val="00B925E7"/>
    <w:rsid w:val="00B9271F"/>
    <w:rsid w:val="00B92A0D"/>
    <w:rsid w:val="00B92F16"/>
    <w:rsid w:val="00B933DD"/>
    <w:rsid w:val="00B9427C"/>
    <w:rsid w:val="00B94558"/>
    <w:rsid w:val="00B9499A"/>
    <w:rsid w:val="00B9586E"/>
    <w:rsid w:val="00B95B1A"/>
    <w:rsid w:val="00B95FBD"/>
    <w:rsid w:val="00B9601C"/>
    <w:rsid w:val="00B9627E"/>
    <w:rsid w:val="00B9636C"/>
    <w:rsid w:val="00B96BA5"/>
    <w:rsid w:val="00B9701F"/>
    <w:rsid w:val="00B973DA"/>
    <w:rsid w:val="00B9746B"/>
    <w:rsid w:val="00B97712"/>
    <w:rsid w:val="00B97ECB"/>
    <w:rsid w:val="00BA00CE"/>
    <w:rsid w:val="00BA0120"/>
    <w:rsid w:val="00BA08DE"/>
    <w:rsid w:val="00BA0D52"/>
    <w:rsid w:val="00BA106A"/>
    <w:rsid w:val="00BA1D2E"/>
    <w:rsid w:val="00BA22C2"/>
    <w:rsid w:val="00BA2EC9"/>
    <w:rsid w:val="00BA32FB"/>
    <w:rsid w:val="00BA37BC"/>
    <w:rsid w:val="00BA4419"/>
    <w:rsid w:val="00BA4AA9"/>
    <w:rsid w:val="00BA55EA"/>
    <w:rsid w:val="00BA5857"/>
    <w:rsid w:val="00BA5C5C"/>
    <w:rsid w:val="00BA6C0A"/>
    <w:rsid w:val="00BA737B"/>
    <w:rsid w:val="00BA7B11"/>
    <w:rsid w:val="00BA7BB5"/>
    <w:rsid w:val="00BB076F"/>
    <w:rsid w:val="00BB089A"/>
    <w:rsid w:val="00BB0B08"/>
    <w:rsid w:val="00BB0C84"/>
    <w:rsid w:val="00BB0CAC"/>
    <w:rsid w:val="00BB0EE0"/>
    <w:rsid w:val="00BB1039"/>
    <w:rsid w:val="00BB10C2"/>
    <w:rsid w:val="00BB11E3"/>
    <w:rsid w:val="00BB1603"/>
    <w:rsid w:val="00BB17AB"/>
    <w:rsid w:val="00BB1C26"/>
    <w:rsid w:val="00BB1EAA"/>
    <w:rsid w:val="00BB21DD"/>
    <w:rsid w:val="00BB2AD2"/>
    <w:rsid w:val="00BB2E6B"/>
    <w:rsid w:val="00BB2FC2"/>
    <w:rsid w:val="00BB3299"/>
    <w:rsid w:val="00BB333B"/>
    <w:rsid w:val="00BB360E"/>
    <w:rsid w:val="00BB3D82"/>
    <w:rsid w:val="00BB3EFD"/>
    <w:rsid w:val="00BB554F"/>
    <w:rsid w:val="00BB574C"/>
    <w:rsid w:val="00BB5780"/>
    <w:rsid w:val="00BB5C19"/>
    <w:rsid w:val="00BB5E54"/>
    <w:rsid w:val="00BB62B9"/>
    <w:rsid w:val="00BB6889"/>
    <w:rsid w:val="00BB6ED5"/>
    <w:rsid w:val="00BB783D"/>
    <w:rsid w:val="00BB7A4B"/>
    <w:rsid w:val="00BB7DB9"/>
    <w:rsid w:val="00BC0153"/>
    <w:rsid w:val="00BC04A4"/>
    <w:rsid w:val="00BC04B8"/>
    <w:rsid w:val="00BC0824"/>
    <w:rsid w:val="00BC11AC"/>
    <w:rsid w:val="00BC11EF"/>
    <w:rsid w:val="00BC123A"/>
    <w:rsid w:val="00BC1379"/>
    <w:rsid w:val="00BC15C9"/>
    <w:rsid w:val="00BC15DB"/>
    <w:rsid w:val="00BC16FD"/>
    <w:rsid w:val="00BC179F"/>
    <w:rsid w:val="00BC19BC"/>
    <w:rsid w:val="00BC1C03"/>
    <w:rsid w:val="00BC1E52"/>
    <w:rsid w:val="00BC2537"/>
    <w:rsid w:val="00BC2EAF"/>
    <w:rsid w:val="00BC3E6B"/>
    <w:rsid w:val="00BC490C"/>
    <w:rsid w:val="00BC4A4E"/>
    <w:rsid w:val="00BC5DDB"/>
    <w:rsid w:val="00BC5EF0"/>
    <w:rsid w:val="00BC6010"/>
    <w:rsid w:val="00BC63DC"/>
    <w:rsid w:val="00BC6467"/>
    <w:rsid w:val="00BC656A"/>
    <w:rsid w:val="00BC6CF4"/>
    <w:rsid w:val="00BC72C6"/>
    <w:rsid w:val="00BC7306"/>
    <w:rsid w:val="00BC7690"/>
    <w:rsid w:val="00BC7AD4"/>
    <w:rsid w:val="00BC7AD8"/>
    <w:rsid w:val="00BC7E26"/>
    <w:rsid w:val="00BD01F2"/>
    <w:rsid w:val="00BD0739"/>
    <w:rsid w:val="00BD0981"/>
    <w:rsid w:val="00BD146D"/>
    <w:rsid w:val="00BD14E1"/>
    <w:rsid w:val="00BD1CA2"/>
    <w:rsid w:val="00BD1CFC"/>
    <w:rsid w:val="00BD1FA9"/>
    <w:rsid w:val="00BD2024"/>
    <w:rsid w:val="00BD21CD"/>
    <w:rsid w:val="00BD245C"/>
    <w:rsid w:val="00BD257C"/>
    <w:rsid w:val="00BD2739"/>
    <w:rsid w:val="00BD2CF8"/>
    <w:rsid w:val="00BD2ED2"/>
    <w:rsid w:val="00BD3701"/>
    <w:rsid w:val="00BD412B"/>
    <w:rsid w:val="00BD47CF"/>
    <w:rsid w:val="00BD4A49"/>
    <w:rsid w:val="00BD52DF"/>
    <w:rsid w:val="00BD57BB"/>
    <w:rsid w:val="00BD5FB1"/>
    <w:rsid w:val="00BD616C"/>
    <w:rsid w:val="00BD619C"/>
    <w:rsid w:val="00BD67A3"/>
    <w:rsid w:val="00BD6A03"/>
    <w:rsid w:val="00BD6B70"/>
    <w:rsid w:val="00BD76CB"/>
    <w:rsid w:val="00BD784C"/>
    <w:rsid w:val="00BE08DD"/>
    <w:rsid w:val="00BE09E3"/>
    <w:rsid w:val="00BE0B40"/>
    <w:rsid w:val="00BE0C5C"/>
    <w:rsid w:val="00BE0C9E"/>
    <w:rsid w:val="00BE1268"/>
    <w:rsid w:val="00BE187C"/>
    <w:rsid w:val="00BE21AB"/>
    <w:rsid w:val="00BE280E"/>
    <w:rsid w:val="00BE2BD6"/>
    <w:rsid w:val="00BE35D8"/>
    <w:rsid w:val="00BE3A8B"/>
    <w:rsid w:val="00BE4063"/>
    <w:rsid w:val="00BE4DE0"/>
    <w:rsid w:val="00BE533B"/>
    <w:rsid w:val="00BE5B90"/>
    <w:rsid w:val="00BE61E3"/>
    <w:rsid w:val="00BE6330"/>
    <w:rsid w:val="00BE6AFD"/>
    <w:rsid w:val="00BE6F5D"/>
    <w:rsid w:val="00BE7272"/>
    <w:rsid w:val="00BE74B7"/>
    <w:rsid w:val="00BE79E6"/>
    <w:rsid w:val="00BE7A09"/>
    <w:rsid w:val="00BE7A87"/>
    <w:rsid w:val="00BE7B85"/>
    <w:rsid w:val="00BE7EBE"/>
    <w:rsid w:val="00BF0194"/>
    <w:rsid w:val="00BF0B0B"/>
    <w:rsid w:val="00BF0B19"/>
    <w:rsid w:val="00BF0DE1"/>
    <w:rsid w:val="00BF0EB9"/>
    <w:rsid w:val="00BF110F"/>
    <w:rsid w:val="00BF11A2"/>
    <w:rsid w:val="00BF12F4"/>
    <w:rsid w:val="00BF15FF"/>
    <w:rsid w:val="00BF16BC"/>
    <w:rsid w:val="00BF1F20"/>
    <w:rsid w:val="00BF29D0"/>
    <w:rsid w:val="00BF2BDE"/>
    <w:rsid w:val="00BF312C"/>
    <w:rsid w:val="00BF3353"/>
    <w:rsid w:val="00BF3506"/>
    <w:rsid w:val="00BF3846"/>
    <w:rsid w:val="00BF4181"/>
    <w:rsid w:val="00BF4219"/>
    <w:rsid w:val="00BF478A"/>
    <w:rsid w:val="00BF489A"/>
    <w:rsid w:val="00BF48D9"/>
    <w:rsid w:val="00BF4D38"/>
    <w:rsid w:val="00BF51C2"/>
    <w:rsid w:val="00BF53BC"/>
    <w:rsid w:val="00BF5BAE"/>
    <w:rsid w:val="00BF5C5B"/>
    <w:rsid w:val="00BF5F5C"/>
    <w:rsid w:val="00BF6039"/>
    <w:rsid w:val="00BF6183"/>
    <w:rsid w:val="00BF6455"/>
    <w:rsid w:val="00BF66F8"/>
    <w:rsid w:val="00BF6E6A"/>
    <w:rsid w:val="00BF7169"/>
    <w:rsid w:val="00BF75D4"/>
    <w:rsid w:val="00BF75DD"/>
    <w:rsid w:val="00BF76D1"/>
    <w:rsid w:val="00BF78B9"/>
    <w:rsid w:val="00BF78F7"/>
    <w:rsid w:val="00BF7E77"/>
    <w:rsid w:val="00C00487"/>
    <w:rsid w:val="00C0056C"/>
    <w:rsid w:val="00C00623"/>
    <w:rsid w:val="00C006FA"/>
    <w:rsid w:val="00C0085E"/>
    <w:rsid w:val="00C00AB2"/>
    <w:rsid w:val="00C01253"/>
    <w:rsid w:val="00C01265"/>
    <w:rsid w:val="00C0145D"/>
    <w:rsid w:val="00C01580"/>
    <w:rsid w:val="00C019DB"/>
    <w:rsid w:val="00C01A1A"/>
    <w:rsid w:val="00C01C23"/>
    <w:rsid w:val="00C01D79"/>
    <w:rsid w:val="00C02296"/>
    <w:rsid w:val="00C02962"/>
    <w:rsid w:val="00C037DE"/>
    <w:rsid w:val="00C03D51"/>
    <w:rsid w:val="00C04417"/>
    <w:rsid w:val="00C04ABB"/>
    <w:rsid w:val="00C04B3B"/>
    <w:rsid w:val="00C04D24"/>
    <w:rsid w:val="00C0514A"/>
    <w:rsid w:val="00C0568F"/>
    <w:rsid w:val="00C05F97"/>
    <w:rsid w:val="00C06167"/>
    <w:rsid w:val="00C0696F"/>
    <w:rsid w:val="00C06FD0"/>
    <w:rsid w:val="00C0720B"/>
    <w:rsid w:val="00C07580"/>
    <w:rsid w:val="00C0794C"/>
    <w:rsid w:val="00C07983"/>
    <w:rsid w:val="00C107F0"/>
    <w:rsid w:val="00C10BBF"/>
    <w:rsid w:val="00C10F6B"/>
    <w:rsid w:val="00C11165"/>
    <w:rsid w:val="00C111B6"/>
    <w:rsid w:val="00C114CD"/>
    <w:rsid w:val="00C115BB"/>
    <w:rsid w:val="00C11778"/>
    <w:rsid w:val="00C11837"/>
    <w:rsid w:val="00C119AD"/>
    <w:rsid w:val="00C11DD7"/>
    <w:rsid w:val="00C12316"/>
    <w:rsid w:val="00C1241A"/>
    <w:rsid w:val="00C133F5"/>
    <w:rsid w:val="00C135C2"/>
    <w:rsid w:val="00C13C1C"/>
    <w:rsid w:val="00C13C6A"/>
    <w:rsid w:val="00C13E80"/>
    <w:rsid w:val="00C141E8"/>
    <w:rsid w:val="00C146B3"/>
    <w:rsid w:val="00C14FBC"/>
    <w:rsid w:val="00C1587D"/>
    <w:rsid w:val="00C165AF"/>
    <w:rsid w:val="00C1688A"/>
    <w:rsid w:val="00C179BF"/>
    <w:rsid w:val="00C17C1C"/>
    <w:rsid w:val="00C17D09"/>
    <w:rsid w:val="00C2032D"/>
    <w:rsid w:val="00C2062F"/>
    <w:rsid w:val="00C20647"/>
    <w:rsid w:val="00C210E3"/>
    <w:rsid w:val="00C21140"/>
    <w:rsid w:val="00C2160B"/>
    <w:rsid w:val="00C2163E"/>
    <w:rsid w:val="00C218D2"/>
    <w:rsid w:val="00C21A07"/>
    <w:rsid w:val="00C21FA3"/>
    <w:rsid w:val="00C22137"/>
    <w:rsid w:val="00C22AF1"/>
    <w:rsid w:val="00C22CF0"/>
    <w:rsid w:val="00C22E4C"/>
    <w:rsid w:val="00C230F1"/>
    <w:rsid w:val="00C23C76"/>
    <w:rsid w:val="00C23CF7"/>
    <w:rsid w:val="00C23F40"/>
    <w:rsid w:val="00C24333"/>
    <w:rsid w:val="00C244B1"/>
    <w:rsid w:val="00C24707"/>
    <w:rsid w:val="00C24825"/>
    <w:rsid w:val="00C250C6"/>
    <w:rsid w:val="00C25400"/>
    <w:rsid w:val="00C25C83"/>
    <w:rsid w:val="00C25EDC"/>
    <w:rsid w:val="00C262E5"/>
    <w:rsid w:val="00C2650E"/>
    <w:rsid w:val="00C26548"/>
    <w:rsid w:val="00C26583"/>
    <w:rsid w:val="00C26A02"/>
    <w:rsid w:val="00C275DD"/>
    <w:rsid w:val="00C2772F"/>
    <w:rsid w:val="00C27947"/>
    <w:rsid w:val="00C302AA"/>
    <w:rsid w:val="00C304F8"/>
    <w:rsid w:val="00C306A4"/>
    <w:rsid w:val="00C3075A"/>
    <w:rsid w:val="00C307B5"/>
    <w:rsid w:val="00C30892"/>
    <w:rsid w:val="00C30C4B"/>
    <w:rsid w:val="00C30DF9"/>
    <w:rsid w:val="00C313B2"/>
    <w:rsid w:val="00C318FD"/>
    <w:rsid w:val="00C31C76"/>
    <w:rsid w:val="00C31D6B"/>
    <w:rsid w:val="00C31F44"/>
    <w:rsid w:val="00C32318"/>
    <w:rsid w:val="00C3250F"/>
    <w:rsid w:val="00C32A3C"/>
    <w:rsid w:val="00C33852"/>
    <w:rsid w:val="00C33B52"/>
    <w:rsid w:val="00C33D81"/>
    <w:rsid w:val="00C33EFE"/>
    <w:rsid w:val="00C345D4"/>
    <w:rsid w:val="00C34B81"/>
    <w:rsid w:val="00C34BBE"/>
    <w:rsid w:val="00C34D95"/>
    <w:rsid w:val="00C35418"/>
    <w:rsid w:val="00C35593"/>
    <w:rsid w:val="00C357BD"/>
    <w:rsid w:val="00C35A3E"/>
    <w:rsid w:val="00C36042"/>
    <w:rsid w:val="00C363B3"/>
    <w:rsid w:val="00C36799"/>
    <w:rsid w:val="00C36CFD"/>
    <w:rsid w:val="00C3750A"/>
    <w:rsid w:val="00C37A2A"/>
    <w:rsid w:val="00C37CDE"/>
    <w:rsid w:val="00C40256"/>
    <w:rsid w:val="00C4058C"/>
    <w:rsid w:val="00C40BFF"/>
    <w:rsid w:val="00C40D96"/>
    <w:rsid w:val="00C40DD4"/>
    <w:rsid w:val="00C40EFD"/>
    <w:rsid w:val="00C41808"/>
    <w:rsid w:val="00C41A32"/>
    <w:rsid w:val="00C4236F"/>
    <w:rsid w:val="00C42573"/>
    <w:rsid w:val="00C4299B"/>
    <w:rsid w:val="00C42C74"/>
    <w:rsid w:val="00C433A6"/>
    <w:rsid w:val="00C43741"/>
    <w:rsid w:val="00C442A6"/>
    <w:rsid w:val="00C445D5"/>
    <w:rsid w:val="00C44E18"/>
    <w:rsid w:val="00C45D7C"/>
    <w:rsid w:val="00C467C8"/>
    <w:rsid w:val="00C46974"/>
    <w:rsid w:val="00C46A29"/>
    <w:rsid w:val="00C46CF1"/>
    <w:rsid w:val="00C472BE"/>
    <w:rsid w:val="00C47669"/>
    <w:rsid w:val="00C4774C"/>
    <w:rsid w:val="00C47C76"/>
    <w:rsid w:val="00C47D80"/>
    <w:rsid w:val="00C47DBB"/>
    <w:rsid w:val="00C47E44"/>
    <w:rsid w:val="00C47ED2"/>
    <w:rsid w:val="00C500E6"/>
    <w:rsid w:val="00C50120"/>
    <w:rsid w:val="00C50278"/>
    <w:rsid w:val="00C506E3"/>
    <w:rsid w:val="00C516E0"/>
    <w:rsid w:val="00C52481"/>
    <w:rsid w:val="00C529F5"/>
    <w:rsid w:val="00C52AA4"/>
    <w:rsid w:val="00C52C7F"/>
    <w:rsid w:val="00C53247"/>
    <w:rsid w:val="00C5341B"/>
    <w:rsid w:val="00C535E1"/>
    <w:rsid w:val="00C53729"/>
    <w:rsid w:val="00C53821"/>
    <w:rsid w:val="00C53CBA"/>
    <w:rsid w:val="00C54BFE"/>
    <w:rsid w:val="00C5544F"/>
    <w:rsid w:val="00C55600"/>
    <w:rsid w:val="00C556F9"/>
    <w:rsid w:val="00C558AE"/>
    <w:rsid w:val="00C55A34"/>
    <w:rsid w:val="00C55C76"/>
    <w:rsid w:val="00C55E47"/>
    <w:rsid w:val="00C5615F"/>
    <w:rsid w:val="00C56353"/>
    <w:rsid w:val="00C5669E"/>
    <w:rsid w:val="00C572C9"/>
    <w:rsid w:val="00C579BE"/>
    <w:rsid w:val="00C57C44"/>
    <w:rsid w:val="00C60006"/>
    <w:rsid w:val="00C60090"/>
    <w:rsid w:val="00C60647"/>
    <w:rsid w:val="00C60661"/>
    <w:rsid w:val="00C60BE4"/>
    <w:rsid w:val="00C60E89"/>
    <w:rsid w:val="00C60EE1"/>
    <w:rsid w:val="00C617FB"/>
    <w:rsid w:val="00C618A5"/>
    <w:rsid w:val="00C61BD2"/>
    <w:rsid w:val="00C624B1"/>
    <w:rsid w:val="00C62770"/>
    <w:rsid w:val="00C63B44"/>
    <w:rsid w:val="00C63D03"/>
    <w:rsid w:val="00C64F6F"/>
    <w:rsid w:val="00C65186"/>
    <w:rsid w:val="00C65666"/>
    <w:rsid w:val="00C65893"/>
    <w:rsid w:val="00C6622B"/>
    <w:rsid w:val="00C66250"/>
    <w:rsid w:val="00C665DA"/>
    <w:rsid w:val="00C66700"/>
    <w:rsid w:val="00C66886"/>
    <w:rsid w:val="00C672FA"/>
    <w:rsid w:val="00C674B5"/>
    <w:rsid w:val="00C67AB0"/>
    <w:rsid w:val="00C70011"/>
    <w:rsid w:val="00C707EE"/>
    <w:rsid w:val="00C70915"/>
    <w:rsid w:val="00C70A5F"/>
    <w:rsid w:val="00C70A7B"/>
    <w:rsid w:val="00C7159F"/>
    <w:rsid w:val="00C71C01"/>
    <w:rsid w:val="00C71C28"/>
    <w:rsid w:val="00C71D07"/>
    <w:rsid w:val="00C72090"/>
    <w:rsid w:val="00C7281E"/>
    <w:rsid w:val="00C72A1C"/>
    <w:rsid w:val="00C72E2D"/>
    <w:rsid w:val="00C7309F"/>
    <w:rsid w:val="00C737B7"/>
    <w:rsid w:val="00C743E4"/>
    <w:rsid w:val="00C745B5"/>
    <w:rsid w:val="00C74672"/>
    <w:rsid w:val="00C75040"/>
    <w:rsid w:val="00C75071"/>
    <w:rsid w:val="00C7524C"/>
    <w:rsid w:val="00C755C2"/>
    <w:rsid w:val="00C75806"/>
    <w:rsid w:val="00C75991"/>
    <w:rsid w:val="00C76C0A"/>
    <w:rsid w:val="00C7746E"/>
    <w:rsid w:val="00C77674"/>
    <w:rsid w:val="00C77870"/>
    <w:rsid w:val="00C77E1B"/>
    <w:rsid w:val="00C80B35"/>
    <w:rsid w:val="00C80C80"/>
    <w:rsid w:val="00C8110C"/>
    <w:rsid w:val="00C81295"/>
    <w:rsid w:val="00C818B6"/>
    <w:rsid w:val="00C81B0F"/>
    <w:rsid w:val="00C82A20"/>
    <w:rsid w:val="00C82AFE"/>
    <w:rsid w:val="00C83219"/>
    <w:rsid w:val="00C83E27"/>
    <w:rsid w:val="00C84693"/>
    <w:rsid w:val="00C849EE"/>
    <w:rsid w:val="00C85358"/>
    <w:rsid w:val="00C85B4F"/>
    <w:rsid w:val="00C85C8D"/>
    <w:rsid w:val="00C8620B"/>
    <w:rsid w:val="00C862D3"/>
    <w:rsid w:val="00C863D7"/>
    <w:rsid w:val="00C869E0"/>
    <w:rsid w:val="00C86F0D"/>
    <w:rsid w:val="00C87170"/>
    <w:rsid w:val="00C872C3"/>
    <w:rsid w:val="00C87719"/>
    <w:rsid w:val="00C878E1"/>
    <w:rsid w:val="00C879C2"/>
    <w:rsid w:val="00C906F8"/>
    <w:rsid w:val="00C90D96"/>
    <w:rsid w:val="00C917A3"/>
    <w:rsid w:val="00C91F00"/>
    <w:rsid w:val="00C921E6"/>
    <w:rsid w:val="00C9238B"/>
    <w:rsid w:val="00C92589"/>
    <w:rsid w:val="00C926A9"/>
    <w:rsid w:val="00C9276F"/>
    <w:rsid w:val="00C92943"/>
    <w:rsid w:val="00C92A6E"/>
    <w:rsid w:val="00C92AAE"/>
    <w:rsid w:val="00C92B8B"/>
    <w:rsid w:val="00C93E5D"/>
    <w:rsid w:val="00C94A05"/>
    <w:rsid w:val="00C94D1C"/>
    <w:rsid w:val="00C9551F"/>
    <w:rsid w:val="00C95602"/>
    <w:rsid w:val="00C959A7"/>
    <w:rsid w:val="00C95A5A"/>
    <w:rsid w:val="00C968E2"/>
    <w:rsid w:val="00C96963"/>
    <w:rsid w:val="00C97AAF"/>
    <w:rsid w:val="00CA0524"/>
    <w:rsid w:val="00CA05BF"/>
    <w:rsid w:val="00CA07B7"/>
    <w:rsid w:val="00CA0CB5"/>
    <w:rsid w:val="00CA0F4F"/>
    <w:rsid w:val="00CA1850"/>
    <w:rsid w:val="00CA1C09"/>
    <w:rsid w:val="00CA1DEF"/>
    <w:rsid w:val="00CA20B0"/>
    <w:rsid w:val="00CA22B7"/>
    <w:rsid w:val="00CA2AAD"/>
    <w:rsid w:val="00CA398B"/>
    <w:rsid w:val="00CA3BE8"/>
    <w:rsid w:val="00CA4854"/>
    <w:rsid w:val="00CA4C93"/>
    <w:rsid w:val="00CA50DC"/>
    <w:rsid w:val="00CA58E7"/>
    <w:rsid w:val="00CA6356"/>
    <w:rsid w:val="00CA6A92"/>
    <w:rsid w:val="00CA6D49"/>
    <w:rsid w:val="00CA7685"/>
    <w:rsid w:val="00CA7FED"/>
    <w:rsid w:val="00CB0E69"/>
    <w:rsid w:val="00CB0EE3"/>
    <w:rsid w:val="00CB11BC"/>
    <w:rsid w:val="00CB133B"/>
    <w:rsid w:val="00CB1C56"/>
    <w:rsid w:val="00CB20D3"/>
    <w:rsid w:val="00CB30C2"/>
    <w:rsid w:val="00CB3BB7"/>
    <w:rsid w:val="00CB3DAE"/>
    <w:rsid w:val="00CB4091"/>
    <w:rsid w:val="00CB44D7"/>
    <w:rsid w:val="00CB4781"/>
    <w:rsid w:val="00CB4849"/>
    <w:rsid w:val="00CB5314"/>
    <w:rsid w:val="00CB5688"/>
    <w:rsid w:val="00CB6442"/>
    <w:rsid w:val="00CB6D78"/>
    <w:rsid w:val="00CB71E4"/>
    <w:rsid w:val="00CB737B"/>
    <w:rsid w:val="00CB742E"/>
    <w:rsid w:val="00CB7621"/>
    <w:rsid w:val="00CB775B"/>
    <w:rsid w:val="00CB7DA0"/>
    <w:rsid w:val="00CB7DBB"/>
    <w:rsid w:val="00CC026C"/>
    <w:rsid w:val="00CC05E6"/>
    <w:rsid w:val="00CC067A"/>
    <w:rsid w:val="00CC0702"/>
    <w:rsid w:val="00CC09B1"/>
    <w:rsid w:val="00CC0A83"/>
    <w:rsid w:val="00CC0EC2"/>
    <w:rsid w:val="00CC1337"/>
    <w:rsid w:val="00CC248E"/>
    <w:rsid w:val="00CC2532"/>
    <w:rsid w:val="00CC2697"/>
    <w:rsid w:val="00CC26B8"/>
    <w:rsid w:val="00CC273D"/>
    <w:rsid w:val="00CC2F02"/>
    <w:rsid w:val="00CC31AA"/>
    <w:rsid w:val="00CC43E7"/>
    <w:rsid w:val="00CC45CE"/>
    <w:rsid w:val="00CC4792"/>
    <w:rsid w:val="00CC49A7"/>
    <w:rsid w:val="00CC4A9D"/>
    <w:rsid w:val="00CC4E02"/>
    <w:rsid w:val="00CC4F17"/>
    <w:rsid w:val="00CC5758"/>
    <w:rsid w:val="00CC5A3C"/>
    <w:rsid w:val="00CC672D"/>
    <w:rsid w:val="00CC6A5D"/>
    <w:rsid w:val="00CC6A76"/>
    <w:rsid w:val="00CC6EE5"/>
    <w:rsid w:val="00CC704D"/>
    <w:rsid w:val="00CC718C"/>
    <w:rsid w:val="00CC797D"/>
    <w:rsid w:val="00CD0722"/>
    <w:rsid w:val="00CD0C46"/>
    <w:rsid w:val="00CD196C"/>
    <w:rsid w:val="00CD1C58"/>
    <w:rsid w:val="00CD2419"/>
    <w:rsid w:val="00CD24E5"/>
    <w:rsid w:val="00CD2648"/>
    <w:rsid w:val="00CD28B4"/>
    <w:rsid w:val="00CD2BA7"/>
    <w:rsid w:val="00CD2CFA"/>
    <w:rsid w:val="00CD3F04"/>
    <w:rsid w:val="00CD4B23"/>
    <w:rsid w:val="00CD4C95"/>
    <w:rsid w:val="00CD4CDC"/>
    <w:rsid w:val="00CD4EF0"/>
    <w:rsid w:val="00CD56BC"/>
    <w:rsid w:val="00CD5867"/>
    <w:rsid w:val="00CD6243"/>
    <w:rsid w:val="00CD635B"/>
    <w:rsid w:val="00CD6FD6"/>
    <w:rsid w:val="00CD74A6"/>
    <w:rsid w:val="00CD7508"/>
    <w:rsid w:val="00CD751B"/>
    <w:rsid w:val="00CD796B"/>
    <w:rsid w:val="00CD7C79"/>
    <w:rsid w:val="00CD7CD5"/>
    <w:rsid w:val="00CD7CF6"/>
    <w:rsid w:val="00CD7DAD"/>
    <w:rsid w:val="00CD7F27"/>
    <w:rsid w:val="00CE0056"/>
    <w:rsid w:val="00CE0583"/>
    <w:rsid w:val="00CE0D33"/>
    <w:rsid w:val="00CE0DAF"/>
    <w:rsid w:val="00CE0F86"/>
    <w:rsid w:val="00CE20DC"/>
    <w:rsid w:val="00CE230C"/>
    <w:rsid w:val="00CE2623"/>
    <w:rsid w:val="00CE291A"/>
    <w:rsid w:val="00CE2B05"/>
    <w:rsid w:val="00CE31D5"/>
    <w:rsid w:val="00CE3334"/>
    <w:rsid w:val="00CE34CD"/>
    <w:rsid w:val="00CE3907"/>
    <w:rsid w:val="00CE3A7F"/>
    <w:rsid w:val="00CE3BE3"/>
    <w:rsid w:val="00CE3D3D"/>
    <w:rsid w:val="00CE3FC6"/>
    <w:rsid w:val="00CE4322"/>
    <w:rsid w:val="00CE45E3"/>
    <w:rsid w:val="00CE4659"/>
    <w:rsid w:val="00CE5135"/>
    <w:rsid w:val="00CE5EE7"/>
    <w:rsid w:val="00CE631B"/>
    <w:rsid w:val="00CE644A"/>
    <w:rsid w:val="00CE682C"/>
    <w:rsid w:val="00CE6D3C"/>
    <w:rsid w:val="00CE72B2"/>
    <w:rsid w:val="00CE7407"/>
    <w:rsid w:val="00CE7A39"/>
    <w:rsid w:val="00CE7FEC"/>
    <w:rsid w:val="00CF0190"/>
    <w:rsid w:val="00CF0C7C"/>
    <w:rsid w:val="00CF11B1"/>
    <w:rsid w:val="00CF1259"/>
    <w:rsid w:val="00CF17E9"/>
    <w:rsid w:val="00CF1FBB"/>
    <w:rsid w:val="00CF2484"/>
    <w:rsid w:val="00CF2C06"/>
    <w:rsid w:val="00CF2F6C"/>
    <w:rsid w:val="00CF2F7D"/>
    <w:rsid w:val="00CF2FDA"/>
    <w:rsid w:val="00CF317A"/>
    <w:rsid w:val="00CF36D4"/>
    <w:rsid w:val="00CF3CF7"/>
    <w:rsid w:val="00CF3D02"/>
    <w:rsid w:val="00CF411B"/>
    <w:rsid w:val="00CF4141"/>
    <w:rsid w:val="00CF446C"/>
    <w:rsid w:val="00CF4517"/>
    <w:rsid w:val="00CF4AD7"/>
    <w:rsid w:val="00CF4BB7"/>
    <w:rsid w:val="00CF4CA0"/>
    <w:rsid w:val="00CF5433"/>
    <w:rsid w:val="00CF5B07"/>
    <w:rsid w:val="00CF67A9"/>
    <w:rsid w:val="00CF700D"/>
    <w:rsid w:val="00CF74DC"/>
    <w:rsid w:val="00D0028B"/>
    <w:rsid w:val="00D00375"/>
    <w:rsid w:val="00D00437"/>
    <w:rsid w:val="00D00AAB"/>
    <w:rsid w:val="00D01272"/>
    <w:rsid w:val="00D01327"/>
    <w:rsid w:val="00D01BFE"/>
    <w:rsid w:val="00D01ED7"/>
    <w:rsid w:val="00D021A4"/>
    <w:rsid w:val="00D02385"/>
    <w:rsid w:val="00D026E0"/>
    <w:rsid w:val="00D0326B"/>
    <w:rsid w:val="00D035FF"/>
    <w:rsid w:val="00D039C4"/>
    <w:rsid w:val="00D03CC6"/>
    <w:rsid w:val="00D03FC7"/>
    <w:rsid w:val="00D04D80"/>
    <w:rsid w:val="00D0514C"/>
    <w:rsid w:val="00D056F3"/>
    <w:rsid w:val="00D05C3C"/>
    <w:rsid w:val="00D06237"/>
    <w:rsid w:val="00D064C9"/>
    <w:rsid w:val="00D065E3"/>
    <w:rsid w:val="00D07F28"/>
    <w:rsid w:val="00D103B3"/>
    <w:rsid w:val="00D112E3"/>
    <w:rsid w:val="00D1183D"/>
    <w:rsid w:val="00D11ADA"/>
    <w:rsid w:val="00D11CFB"/>
    <w:rsid w:val="00D12890"/>
    <w:rsid w:val="00D12A7B"/>
    <w:rsid w:val="00D12C1E"/>
    <w:rsid w:val="00D13492"/>
    <w:rsid w:val="00D13F2E"/>
    <w:rsid w:val="00D15119"/>
    <w:rsid w:val="00D15934"/>
    <w:rsid w:val="00D159EB"/>
    <w:rsid w:val="00D15FE2"/>
    <w:rsid w:val="00D16A71"/>
    <w:rsid w:val="00D16DA0"/>
    <w:rsid w:val="00D16F00"/>
    <w:rsid w:val="00D17019"/>
    <w:rsid w:val="00D172E1"/>
    <w:rsid w:val="00D17C85"/>
    <w:rsid w:val="00D17FFC"/>
    <w:rsid w:val="00D201A5"/>
    <w:rsid w:val="00D20383"/>
    <w:rsid w:val="00D20419"/>
    <w:rsid w:val="00D2057B"/>
    <w:rsid w:val="00D20D72"/>
    <w:rsid w:val="00D20DE7"/>
    <w:rsid w:val="00D20EE9"/>
    <w:rsid w:val="00D20F47"/>
    <w:rsid w:val="00D21975"/>
    <w:rsid w:val="00D21F11"/>
    <w:rsid w:val="00D222F5"/>
    <w:rsid w:val="00D22B5A"/>
    <w:rsid w:val="00D23245"/>
    <w:rsid w:val="00D244DD"/>
    <w:rsid w:val="00D24568"/>
    <w:rsid w:val="00D246B2"/>
    <w:rsid w:val="00D247C8"/>
    <w:rsid w:val="00D24856"/>
    <w:rsid w:val="00D24D2D"/>
    <w:rsid w:val="00D250FE"/>
    <w:rsid w:val="00D25C30"/>
    <w:rsid w:val="00D25E67"/>
    <w:rsid w:val="00D25F08"/>
    <w:rsid w:val="00D25F2C"/>
    <w:rsid w:val="00D2747F"/>
    <w:rsid w:val="00D2758B"/>
    <w:rsid w:val="00D304A5"/>
    <w:rsid w:val="00D3081A"/>
    <w:rsid w:val="00D31008"/>
    <w:rsid w:val="00D321B3"/>
    <w:rsid w:val="00D32744"/>
    <w:rsid w:val="00D3290A"/>
    <w:rsid w:val="00D33673"/>
    <w:rsid w:val="00D336FA"/>
    <w:rsid w:val="00D338A0"/>
    <w:rsid w:val="00D342F5"/>
    <w:rsid w:val="00D34FBF"/>
    <w:rsid w:val="00D35512"/>
    <w:rsid w:val="00D3574C"/>
    <w:rsid w:val="00D357EF"/>
    <w:rsid w:val="00D3601A"/>
    <w:rsid w:val="00D368B9"/>
    <w:rsid w:val="00D36909"/>
    <w:rsid w:val="00D36CCE"/>
    <w:rsid w:val="00D36DF6"/>
    <w:rsid w:val="00D36F13"/>
    <w:rsid w:val="00D3750F"/>
    <w:rsid w:val="00D37615"/>
    <w:rsid w:val="00D379CB"/>
    <w:rsid w:val="00D37AC4"/>
    <w:rsid w:val="00D37FFC"/>
    <w:rsid w:val="00D4046D"/>
    <w:rsid w:val="00D40B47"/>
    <w:rsid w:val="00D40B74"/>
    <w:rsid w:val="00D40CEA"/>
    <w:rsid w:val="00D40D4B"/>
    <w:rsid w:val="00D41879"/>
    <w:rsid w:val="00D420EA"/>
    <w:rsid w:val="00D42222"/>
    <w:rsid w:val="00D4254E"/>
    <w:rsid w:val="00D42673"/>
    <w:rsid w:val="00D42721"/>
    <w:rsid w:val="00D429AD"/>
    <w:rsid w:val="00D42A74"/>
    <w:rsid w:val="00D42CFF"/>
    <w:rsid w:val="00D435C5"/>
    <w:rsid w:val="00D43708"/>
    <w:rsid w:val="00D43E83"/>
    <w:rsid w:val="00D445F0"/>
    <w:rsid w:val="00D44774"/>
    <w:rsid w:val="00D4528F"/>
    <w:rsid w:val="00D45712"/>
    <w:rsid w:val="00D45731"/>
    <w:rsid w:val="00D4580D"/>
    <w:rsid w:val="00D459F4"/>
    <w:rsid w:val="00D45A40"/>
    <w:rsid w:val="00D45C38"/>
    <w:rsid w:val="00D468C2"/>
    <w:rsid w:val="00D46AC6"/>
    <w:rsid w:val="00D4706F"/>
    <w:rsid w:val="00D47255"/>
    <w:rsid w:val="00D4796D"/>
    <w:rsid w:val="00D47B95"/>
    <w:rsid w:val="00D47F6C"/>
    <w:rsid w:val="00D516D5"/>
    <w:rsid w:val="00D51FE7"/>
    <w:rsid w:val="00D522EC"/>
    <w:rsid w:val="00D524AD"/>
    <w:rsid w:val="00D53004"/>
    <w:rsid w:val="00D53714"/>
    <w:rsid w:val="00D54335"/>
    <w:rsid w:val="00D54B18"/>
    <w:rsid w:val="00D551A8"/>
    <w:rsid w:val="00D5570B"/>
    <w:rsid w:val="00D55A0B"/>
    <w:rsid w:val="00D55B02"/>
    <w:rsid w:val="00D55EDD"/>
    <w:rsid w:val="00D564EC"/>
    <w:rsid w:val="00D56665"/>
    <w:rsid w:val="00D57449"/>
    <w:rsid w:val="00D57B8F"/>
    <w:rsid w:val="00D57FB4"/>
    <w:rsid w:val="00D60647"/>
    <w:rsid w:val="00D60AF1"/>
    <w:rsid w:val="00D60F76"/>
    <w:rsid w:val="00D61036"/>
    <w:rsid w:val="00D62B06"/>
    <w:rsid w:val="00D62C94"/>
    <w:rsid w:val="00D6320D"/>
    <w:rsid w:val="00D63DA1"/>
    <w:rsid w:val="00D64062"/>
    <w:rsid w:val="00D64318"/>
    <w:rsid w:val="00D64B27"/>
    <w:rsid w:val="00D65344"/>
    <w:rsid w:val="00D6557B"/>
    <w:rsid w:val="00D659B1"/>
    <w:rsid w:val="00D65B2B"/>
    <w:rsid w:val="00D65B37"/>
    <w:rsid w:val="00D66508"/>
    <w:rsid w:val="00D666D9"/>
    <w:rsid w:val="00D66FE7"/>
    <w:rsid w:val="00D6708A"/>
    <w:rsid w:val="00D67732"/>
    <w:rsid w:val="00D67936"/>
    <w:rsid w:val="00D67BAC"/>
    <w:rsid w:val="00D67E6B"/>
    <w:rsid w:val="00D70086"/>
    <w:rsid w:val="00D704C2"/>
    <w:rsid w:val="00D70CAE"/>
    <w:rsid w:val="00D71921"/>
    <w:rsid w:val="00D71B06"/>
    <w:rsid w:val="00D722BE"/>
    <w:rsid w:val="00D7285E"/>
    <w:rsid w:val="00D72CF4"/>
    <w:rsid w:val="00D7394F"/>
    <w:rsid w:val="00D73BF5"/>
    <w:rsid w:val="00D74620"/>
    <w:rsid w:val="00D74B95"/>
    <w:rsid w:val="00D74D5F"/>
    <w:rsid w:val="00D75E4A"/>
    <w:rsid w:val="00D76A35"/>
    <w:rsid w:val="00D76E1A"/>
    <w:rsid w:val="00D77895"/>
    <w:rsid w:val="00D77D21"/>
    <w:rsid w:val="00D8022C"/>
    <w:rsid w:val="00D80411"/>
    <w:rsid w:val="00D80424"/>
    <w:rsid w:val="00D80AA5"/>
    <w:rsid w:val="00D80BFB"/>
    <w:rsid w:val="00D80CEB"/>
    <w:rsid w:val="00D80F88"/>
    <w:rsid w:val="00D813F0"/>
    <w:rsid w:val="00D81471"/>
    <w:rsid w:val="00D8152E"/>
    <w:rsid w:val="00D815F1"/>
    <w:rsid w:val="00D81E69"/>
    <w:rsid w:val="00D83033"/>
    <w:rsid w:val="00D83271"/>
    <w:rsid w:val="00D836F2"/>
    <w:rsid w:val="00D84497"/>
    <w:rsid w:val="00D84E07"/>
    <w:rsid w:val="00D84EF3"/>
    <w:rsid w:val="00D85FE5"/>
    <w:rsid w:val="00D86299"/>
    <w:rsid w:val="00D862E8"/>
    <w:rsid w:val="00D865C5"/>
    <w:rsid w:val="00D86A72"/>
    <w:rsid w:val="00D86D9D"/>
    <w:rsid w:val="00D86E3D"/>
    <w:rsid w:val="00D86ED9"/>
    <w:rsid w:val="00D873DA"/>
    <w:rsid w:val="00D87AEA"/>
    <w:rsid w:val="00D87D60"/>
    <w:rsid w:val="00D87ED6"/>
    <w:rsid w:val="00D900E2"/>
    <w:rsid w:val="00D90692"/>
    <w:rsid w:val="00D909A6"/>
    <w:rsid w:val="00D91865"/>
    <w:rsid w:val="00D9231A"/>
    <w:rsid w:val="00D92643"/>
    <w:rsid w:val="00D92A3A"/>
    <w:rsid w:val="00D92B1E"/>
    <w:rsid w:val="00D93378"/>
    <w:rsid w:val="00D93504"/>
    <w:rsid w:val="00D94711"/>
    <w:rsid w:val="00D950A1"/>
    <w:rsid w:val="00D95122"/>
    <w:rsid w:val="00D953A3"/>
    <w:rsid w:val="00D9562B"/>
    <w:rsid w:val="00D95689"/>
    <w:rsid w:val="00D95775"/>
    <w:rsid w:val="00D957EF"/>
    <w:rsid w:val="00D95A17"/>
    <w:rsid w:val="00D95B72"/>
    <w:rsid w:val="00D95CEF"/>
    <w:rsid w:val="00D96093"/>
    <w:rsid w:val="00D962AE"/>
    <w:rsid w:val="00D9644B"/>
    <w:rsid w:val="00D966E9"/>
    <w:rsid w:val="00D96944"/>
    <w:rsid w:val="00D96B5B"/>
    <w:rsid w:val="00D97A08"/>
    <w:rsid w:val="00D97C2A"/>
    <w:rsid w:val="00D97CDA"/>
    <w:rsid w:val="00DA013A"/>
    <w:rsid w:val="00DA0225"/>
    <w:rsid w:val="00DA02B8"/>
    <w:rsid w:val="00DA0CE8"/>
    <w:rsid w:val="00DA157C"/>
    <w:rsid w:val="00DA1866"/>
    <w:rsid w:val="00DA1CF3"/>
    <w:rsid w:val="00DA1D53"/>
    <w:rsid w:val="00DA1FE9"/>
    <w:rsid w:val="00DA2060"/>
    <w:rsid w:val="00DA29B6"/>
    <w:rsid w:val="00DA2A1B"/>
    <w:rsid w:val="00DA3182"/>
    <w:rsid w:val="00DA3887"/>
    <w:rsid w:val="00DA3A80"/>
    <w:rsid w:val="00DA4CE9"/>
    <w:rsid w:val="00DA4EB3"/>
    <w:rsid w:val="00DA4F39"/>
    <w:rsid w:val="00DA5459"/>
    <w:rsid w:val="00DA54DF"/>
    <w:rsid w:val="00DA58BF"/>
    <w:rsid w:val="00DA5C58"/>
    <w:rsid w:val="00DA5E3D"/>
    <w:rsid w:val="00DA5F7F"/>
    <w:rsid w:val="00DA6040"/>
    <w:rsid w:val="00DA6433"/>
    <w:rsid w:val="00DA7415"/>
    <w:rsid w:val="00DA7E40"/>
    <w:rsid w:val="00DB0486"/>
    <w:rsid w:val="00DB06AA"/>
    <w:rsid w:val="00DB0C1B"/>
    <w:rsid w:val="00DB0E75"/>
    <w:rsid w:val="00DB131D"/>
    <w:rsid w:val="00DB242B"/>
    <w:rsid w:val="00DB258D"/>
    <w:rsid w:val="00DB2ED4"/>
    <w:rsid w:val="00DB30B5"/>
    <w:rsid w:val="00DB3A41"/>
    <w:rsid w:val="00DB3FDA"/>
    <w:rsid w:val="00DB488F"/>
    <w:rsid w:val="00DB5181"/>
    <w:rsid w:val="00DB54D3"/>
    <w:rsid w:val="00DB57CE"/>
    <w:rsid w:val="00DB5B6B"/>
    <w:rsid w:val="00DB647A"/>
    <w:rsid w:val="00DB6E17"/>
    <w:rsid w:val="00DB70E1"/>
    <w:rsid w:val="00DB717B"/>
    <w:rsid w:val="00DB7772"/>
    <w:rsid w:val="00DB7BED"/>
    <w:rsid w:val="00DB7E73"/>
    <w:rsid w:val="00DB7F13"/>
    <w:rsid w:val="00DC00B1"/>
    <w:rsid w:val="00DC02F6"/>
    <w:rsid w:val="00DC09A8"/>
    <w:rsid w:val="00DC0C89"/>
    <w:rsid w:val="00DC1023"/>
    <w:rsid w:val="00DC16AD"/>
    <w:rsid w:val="00DC1D8D"/>
    <w:rsid w:val="00DC2E1D"/>
    <w:rsid w:val="00DC2F07"/>
    <w:rsid w:val="00DC2F40"/>
    <w:rsid w:val="00DC3337"/>
    <w:rsid w:val="00DC342D"/>
    <w:rsid w:val="00DC362C"/>
    <w:rsid w:val="00DC38B0"/>
    <w:rsid w:val="00DC4BAA"/>
    <w:rsid w:val="00DC5158"/>
    <w:rsid w:val="00DC5A2D"/>
    <w:rsid w:val="00DC5B28"/>
    <w:rsid w:val="00DC692C"/>
    <w:rsid w:val="00DC6A5C"/>
    <w:rsid w:val="00DC7798"/>
    <w:rsid w:val="00DD0192"/>
    <w:rsid w:val="00DD0330"/>
    <w:rsid w:val="00DD0409"/>
    <w:rsid w:val="00DD0795"/>
    <w:rsid w:val="00DD0843"/>
    <w:rsid w:val="00DD08D9"/>
    <w:rsid w:val="00DD0AF3"/>
    <w:rsid w:val="00DD0B01"/>
    <w:rsid w:val="00DD1D05"/>
    <w:rsid w:val="00DD240E"/>
    <w:rsid w:val="00DD2639"/>
    <w:rsid w:val="00DD2E20"/>
    <w:rsid w:val="00DD2F1C"/>
    <w:rsid w:val="00DD30A5"/>
    <w:rsid w:val="00DD36FD"/>
    <w:rsid w:val="00DD3A33"/>
    <w:rsid w:val="00DD41E9"/>
    <w:rsid w:val="00DD446F"/>
    <w:rsid w:val="00DD4C8F"/>
    <w:rsid w:val="00DD5078"/>
    <w:rsid w:val="00DD6A1B"/>
    <w:rsid w:val="00DD6A8D"/>
    <w:rsid w:val="00DD6BCD"/>
    <w:rsid w:val="00DD6D18"/>
    <w:rsid w:val="00DD6DC9"/>
    <w:rsid w:val="00DD6DD6"/>
    <w:rsid w:val="00DD6E3A"/>
    <w:rsid w:val="00DD7C43"/>
    <w:rsid w:val="00DD7F42"/>
    <w:rsid w:val="00DE0736"/>
    <w:rsid w:val="00DE0B29"/>
    <w:rsid w:val="00DE0CB6"/>
    <w:rsid w:val="00DE11BD"/>
    <w:rsid w:val="00DE14E2"/>
    <w:rsid w:val="00DE16FA"/>
    <w:rsid w:val="00DE1AEF"/>
    <w:rsid w:val="00DE1D28"/>
    <w:rsid w:val="00DE2235"/>
    <w:rsid w:val="00DE27DA"/>
    <w:rsid w:val="00DE2F65"/>
    <w:rsid w:val="00DE30F1"/>
    <w:rsid w:val="00DE36B2"/>
    <w:rsid w:val="00DE38CF"/>
    <w:rsid w:val="00DE3B1D"/>
    <w:rsid w:val="00DE4524"/>
    <w:rsid w:val="00DE454C"/>
    <w:rsid w:val="00DE4946"/>
    <w:rsid w:val="00DE518A"/>
    <w:rsid w:val="00DE5348"/>
    <w:rsid w:val="00DE53EE"/>
    <w:rsid w:val="00DE5839"/>
    <w:rsid w:val="00DE5B35"/>
    <w:rsid w:val="00DE61F6"/>
    <w:rsid w:val="00DE6ADA"/>
    <w:rsid w:val="00DE6F1A"/>
    <w:rsid w:val="00DE7568"/>
    <w:rsid w:val="00DE7FC5"/>
    <w:rsid w:val="00DF0122"/>
    <w:rsid w:val="00DF03CE"/>
    <w:rsid w:val="00DF09E0"/>
    <w:rsid w:val="00DF0FC4"/>
    <w:rsid w:val="00DF12B2"/>
    <w:rsid w:val="00DF12C1"/>
    <w:rsid w:val="00DF1476"/>
    <w:rsid w:val="00DF2307"/>
    <w:rsid w:val="00DF25BE"/>
    <w:rsid w:val="00DF25C6"/>
    <w:rsid w:val="00DF26B9"/>
    <w:rsid w:val="00DF2A2D"/>
    <w:rsid w:val="00DF2A3D"/>
    <w:rsid w:val="00DF3341"/>
    <w:rsid w:val="00DF36E7"/>
    <w:rsid w:val="00DF3ABC"/>
    <w:rsid w:val="00DF4169"/>
    <w:rsid w:val="00DF44CC"/>
    <w:rsid w:val="00DF4629"/>
    <w:rsid w:val="00DF46D9"/>
    <w:rsid w:val="00DF4780"/>
    <w:rsid w:val="00DF50A6"/>
    <w:rsid w:val="00DF5CC1"/>
    <w:rsid w:val="00DF66A0"/>
    <w:rsid w:val="00DF6C64"/>
    <w:rsid w:val="00DF6D9B"/>
    <w:rsid w:val="00DF6F8B"/>
    <w:rsid w:val="00DF7253"/>
    <w:rsid w:val="00DF7546"/>
    <w:rsid w:val="00DF7F71"/>
    <w:rsid w:val="00E007D7"/>
    <w:rsid w:val="00E00E95"/>
    <w:rsid w:val="00E012B0"/>
    <w:rsid w:val="00E0142E"/>
    <w:rsid w:val="00E016C1"/>
    <w:rsid w:val="00E0171E"/>
    <w:rsid w:val="00E0206B"/>
    <w:rsid w:val="00E0246A"/>
    <w:rsid w:val="00E031CE"/>
    <w:rsid w:val="00E03513"/>
    <w:rsid w:val="00E03556"/>
    <w:rsid w:val="00E03898"/>
    <w:rsid w:val="00E03A76"/>
    <w:rsid w:val="00E03FEB"/>
    <w:rsid w:val="00E04216"/>
    <w:rsid w:val="00E04A44"/>
    <w:rsid w:val="00E04B97"/>
    <w:rsid w:val="00E04CE3"/>
    <w:rsid w:val="00E04EB2"/>
    <w:rsid w:val="00E04FD9"/>
    <w:rsid w:val="00E0563D"/>
    <w:rsid w:val="00E05BCA"/>
    <w:rsid w:val="00E05C3A"/>
    <w:rsid w:val="00E05C54"/>
    <w:rsid w:val="00E073DA"/>
    <w:rsid w:val="00E07BF4"/>
    <w:rsid w:val="00E10503"/>
    <w:rsid w:val="00E109B0"/>
    <w:rsid w:val="00E10C12"/>
    <w:rsid w:val="00E10C86"/>
    <w:rsid w:val="00E10DC6"/>
    <w:rsid w:val="00E10EAB"/>
    <w:rsid w:val="00E11106"/>
    <w:rsid w:val="00E111CF"/>
    <w:rsid w:val="00E113B4"/>
    <w:rsid w:val="00E118AD"/>
    <w:rsid w:val="00E1230B"/>
    <w:rsid w:val="00E1296E"/>
    <w:rsid w:val="00E12C73"/>
    <w:rsid w:val="00E12E4B"/>
    <w:rsid w:val="00E13339"/>
    <w:rsid w:val="00E1340E"/>
    <w:rsid w:val="00E1349E"/>
    <w:rsid w:val="00E1357B"/>
    <w:rsid w:val="00E1390D"/>
    <w:rsid w:val="00E14004"/>
    <w:rsid w:val="00E14572"/>
    <w:rsid w:val="00E145FC"/>
    <w:rsid w:val="00E14817"/>
    <w:rsid w:val="00E14BB4"/>
    <w:rsid w:val="00E153FC"/>
    <w:rsid w:val="00E1546D"/>
    <w:rsid w:val="00E15740"/>
    <w:rsid w:val="00E16210"/>
    <w:rsid w:val="00E170A0"/>
    <w:rsid w:val="00E17AC5"/>
    <w:rsid w:val="00E17B35"/>
    <w:rsid w:val="00E17B56"/>
    <w:rsid w:val="00E17D8F"/>
    <w:rsid w:val="00E17E9C"/>
    <w:rsid w:val="00E17F26"/>
    <w:rsid w:val="00E20848"/>
    <w:rsid w:val="00E209D4"/>
    <w:rsid w:val="00E20CAF"/>
    <w:rsid w:val="00E20E84"/>
    <w:rsid w:val="00E212F1"/>
    <w:rsid w:val="00E21375"/>
    <w:rsid w:val="00E215B6"/>
    <w:rsid w:val="00E21918"/>
    <w:rsid w:val="00E21DB3"/>
    <w:rsid w:val="00E22406"/>
    <w:rsid w:val="00E2283F"/>
    <w:rsid w:val="00E22A84"/>
    <w:rsid w:val="00E22FAF"/>
    <w:rsid w:val="00E2338D"/>
    <w:rsid w:val="00E23604"/>
    <w:rsid w:val="00E24015"/>
    <w:rsid w:val="00E2571D"/>
    <w:rsid w:val="00E25A9E"/>
    <w:rsid w:val="00E25BB8"/>
    <w:rsid w:val="00E25D8D"/>
    <w:rsid w:val="00E25F91"/>
    <w:rsid w:val="00E2666F"/>
    <w:rsid w:val="00E26980"/>
    <w:rsid w:val="00E26A94"/>
    <w:rsid w:val="00E26C73"/>
    <w:rsid w:val="00E272B1"/>
    <w:rsid w:val="00E27388"/>
    <w:rsid w:val="00E27A6C"/>
    <w:rsid w:val="00E3035D"/>
    <w:rsid w:val="00E304AB"/>
    <w:rsid w:val="00E30729"/>
    <w:rsid w:val="00E307A0"/>
    <w:rsid w:val="00E31569"/>
    <w:rsid w:val="00E31746"/>
    <w:rsid w:val="00E31EA3"/>
    <w:rsid w:val="00E31F7C"/>
    <w:rsid w:val="00E31F91"/>
    <w:rsid w:val="00E32813"/>
    <w:rsid w:val="00E32851"/>
    <w:rsid w:val="00E32DA0"/>
    <w:rsid w:val="00E32EC7"/>
    <w:rsid w:val="00E332B5"/>
    <w:rsid w:val="00E33439"/>
    <w:rsid w:val="00E33632"/>
    <w:rsid w:val="00E33943"/>
    <w:rsid w:val="00E33B9E"/>
    <w:rsid w:val="00E33D0B"/>
    <w:rsid w:val="00E34320"/>
    <w:rsid w:val="00E343DF"/>
    <w:rsid w:val="00E34606"/>
    <w:rsid w:val="00E34FC0"/>
    <w:rsid w:val="00E350A2"/>
    <w:rsid w:val="00E3544A"/>
    <w:rsid w:val="00E35827"/>
    <w:rsid w:val="00E36D2F"/>
    <w:rsid w:val="00E36ED1"/>
    <w:rsid w:val="00E36F68"/>
    <w:rsid w:val="00E37154"/>
    <w:rsid w:val="00E37417"/>
    <w:rsid w:val="00E37550"/>
    <w:rsid w:val="00E404CB"/>
    <w:rsid w:val="00E4071B"/>
    <w:rsid w:val="00E40B22"/>
    <w:rsid w:val="00E4126C"/>
    <w:rsid w:val="00E412B7"/>
    <w:rsid w:val="00E4229A"/>
    <w:rsid w:val="00E4239D"/>
    <w:rsid w:val="00E423DE"/>
    <w:rsid w:val="00E4248A"/>
    <w:rsid w:val="00E42691"/>
    <w:rsid w:val="00E42A23"/>
    <w:rsid w:val="00E42C14"/>
    <w:rsid w:val="00E42E46"/>
    <w:rsid w:val="00E43485"/>
    <w:rsid w:val="00E43974"/>
    <w:rsid w:val="00E43BB3"/>
    <w:rsid w:val="00E44744"/>
    <w:rsid w:val="00E449B5"/>
    <w:rsid w:val="00E44A63"/>
    <w:rsid w:val="00E44E5E"/>
    <w:rsid w:val="00E45081"/>
    <w:rsid w:val="00E45451"/>
    <w:rsid w:val="00E45DA8"/>
    <w:rsid w:val="00E4629C"/>
    <w:rsid w:val="00E46457"/>
    <w:rsid w:val="00E46921"/>
    <w:rsid w:val="00E4699D"/>
    <w:rsid w:val="00E469F4"/>
    <w:rsid w:val="00E46A0A"/>
    <w:rsid w:val="00E46BEF"/>
    <w:rsid w:val="00E47D79"/>
    <w:rsid w:val="00E47E5D"/>
    <w:rsid w:val="00E505BF"/>
    <w:rsid w:val="00E51CB2"/>
    <w:rsid w:val="00E52494"/>
    <w:rsid w:val="00E52D47"/>
    <w:rsid w:val="00E52DCB"/>
    <w:rsid w:val="00E53D66"/>
    <w:rsid w:val="00E54311"/>
    <w:rsid w:val="00E544FF"/>
    <w:rsid w:val="00E54593"/>
    <w:rsid w:val="00E54AA0"/>
    <w:rsid w:val="00E54B97"/>
    <w:rsid w:val="00E550F6"/>
    <w:rsid w:val="00E55C32"/>
    <w:rsid w:val="00E56D32"/>
    <w:rsid w:val="00E5735F"/>
    <w:rsid w:val="00E575B9"/>
    <w:rsid w:val="00E57707"/>
    <w:rsid w:val="00E577DA"/>
    <w:rsid w:val="00E57BFA"/>
    <w:rsid w:val="00E608AD"/>
    <w:rsid w:val="00E612C2"/>
    <w:rsid w:val="00E61A6B"/>
    <w:rsid w:val="00E62845"/>
    <w:rsid w:val="00E62B64"/>
    <w:rsid w:val="00E62D74"/>
    <w:rsid w:val="00E62E5D"/>
    <w:rsid w:val="00E6305C"/>
    <w:rsid w:val="00E637DF"/>
    <w:rsid w:val="00E63B04"/>
    <w:rsid w:val="00E63C2E"/>
    <w:rsid w:val="00E6561B"/>
    <w:rsid w:val="00E65946"/>
    <w:rsid w:val="00E6626D"/>
    <w:rsid w:val="00E6686F"/>
    <w:rsid w:val="00E66D8E"/>
    <w:rsid w:val="00E671F7"/>
    <w:rsid w:val="00E676D2"/>
    <w:rsid w:val="00E67BE6"/>
    <w:rsid w:val="00E71156"/>
    <w:rsid w:val="00E71BEC"/>
    <w:rsid w:val="00E724DB"/>
    <w:rsid w:val="00E729E6"/>
    <w:rsid w:val="00E73792"/>
    <w:rsid w:val="00E7391A"/>
    <w:rsid w:val="00E73DA0"/>
    <w:rsid w:val="00E740D4"/>
    <w:rsid w:val="00E748D4"/>
    <w:rsid w:val="00E75037"/>
    <w:rsid w:val="00E7565A"/>
    <w:rsid w:val="00E75E15"/>
    <w:rsid w:val="00E764AA"/>
    <w:rsid w:val="00E769BC"/>
    <w:rsid w:val="00E76B3C"/>
    <w:rsid w:val="00E76F53"/>
    <w:rsid w:val="00E77062"/>
    <w:rsid w:val="00E7735D"/>
    <w:rsid w:val="00E77634"/>
    <w:rsid w:val="00E77D09"/>
    <w:rsid w:val="00E80634"/>
    <w:rsid w:val="00E80883"/>
    <w:rsid w:val="00E80CCD"/>
    <w:rsid w:val="00E81BDC"/>
    <w:rsid w:val="00E821F3"/>
    <w:rsid w:val="00E82A91"/>
    <w:rsid w:val="00E82C06"/>
    <w:rsid w:val="00E82F63"/>
    <w:rsid w:val="00E83366"/>
    <w:rsid w:val="00E83918"/>
    <w:rsid w:val="00E84AE8"/>
    <w:rsid w:val="00E84B47"/>
    <w:rsid w:val="00E84C6C"/>
    <w:rsid w:val="00E85316"/>
    <w:rsid w:val="00E85404"/>
    <w:rsid w:val="00E85656"/>
    <w:rsid w:val="00E85A66"/>
    <w:rsid w:val="00E85AE3"/>
    <w:rsid w:val="00E86552"/>
    <w:rsid w:val="00E867B5"/>
    <w:rsid w:val="00E86A32"/>
    <w:rsid w:val="00E86BD2"/>
    <w:rsid w:val="00E86F60"/>
    <w:rsid w:val="00E878F2"/>
    <w:rsid w:val="00E90557"/>
    <w:rsid w:val="00E908BE"/>
    <w:rsid w:val="00E9159A"/>
    <w:rsid w:val="00E9168B"/>
    <w:rsid w:val="00E91DEA"/>
    <w:rsid w:val="00E920E7"/>
    <w:rsid w:val="00E9249E"/>
    <w:rsid w:val="00E9264E"/>
    <w:rsid w:val="00E92929"/>
    <w:rsid w:val="00E93CEA"/>
    <w:rsid w:val="00E94204"/>
    <w:rsid w:val="00E9481A"/>
    <w:rsid w:val="00E9568F"/>
    <w:rsid w:val="00E956FA"/>
    <w:rsid w:val="00E9670A"/>
    <w:rsid w:val="00E96A7A"/>
    <w:rsid w:val="00E96D27"/>
    <w:rsid w:val="00E96E70"/>
    <w:rsid w:val="00E973AC"/>
    <w:rsid w:val="00E973BF"/>
    <w:rsid w:val="00E9786D"/>
    <w:rsid w:val="00EA01F4"/>
    <w:rsid w:val="00EA056B"/>
    <w:rsid w:val="00EA09D6"/>
    <w:rsid w:val="00EA11E2"/>
    <w:rsid w:val="00EA17BF"/>
    <w:rsid w:val="00EA1915"/>
    <w:rsid w:val="00EA1E40"/>
    <w:rsid w:val="00EA23D8"/>
    <w:rsid w:val="00EA2453"/>
    <w:rsid w:val="00EA2840"/>
    <w:rsid w:val="00EA2A91"/>
    <w:rsid w:val="00EA2CCD"/>
    <w:rsid w:val="00EA3871"/>
    <w:rsid w:val="00EA3B9A"/>
    <w:rsid w:val="00EA3C88"/>
    <w:rsid w:val="00EA43E5"/>
    <w:rsid w:val="00EA4482"/>
    <w:rsid w:val="00EA474F"/>
    <w:rsid w:val="00EA4E9F"/>
    <w:rsid w:val="00EA5660"/>
    <w:rsid w:val="00EA5A30"/>
    <w:rsid w:val="00EA6285"/>
    <w:rsid w:val="00EA6381"/>
    <w:rsid w:val="00EA665E"/>
    <w:rsid w:val="00EA66CD"/>
    <w:rsid w:val="00EA6BC2"/>
    <w:rsid w:val="00EA7432"/>
    <w:rsid w:val="00EA7F56"/>
    <w:rsid w:val="00EB018A"/>
    <w:rsid w:val="00EB0A57"/>
    <w:rsid w:val="00EB0E4C"/>
    <w:rsid w:val="00EB124B"/>
    <w:rsid w:val="00EB1BFE"/>
    <w:rsid w:val="00EB1D88"/>
    <w:rsid w:val="00EB25A2"/>
    <w:rsid w:val="00EB266C"/>
    <w:rsid w:val="00EB2928"/>
    <w:rsid w:val="00EB2CCA"/>
    <w:rsid w:val="00EB35BD"/>
    <w:rsid w:val="00EB38B7"/>
    <w:rsid w:val="00EB3999"/>
    <w:rsid w:val="00EB45B6"/>
    <w:rsid w:val="00EB53FA"/>
    <w:rsid w:val="00EB58FB"/>
    <w:rsid w:val="00EB5985"/>
    <w:rsid w:val="00EB5EC4"/>
    <w:rsid w:val="00EB5ECC"/>
    <w:rsid w:val="00EB5F7C"/>
    <w:rsid w:val="00EB66A3"/>
    <w:rsid w:val="00EB6790"/>
    <w:rsid w:val="00EB68A3"/>
    <w:rsid w:val="00EB68FD"/>
    <w:rsid w:val="00EB6EA1"/>
    <w:rsid w:val="00EB7363"/>
    <w:rsid w:val="00EB7476"/>
    <w:rsid w:val="00EB765C"/>
    <w:rsid w:val="00EC03CE"/>
    <w:rsid w:val="00EC04CE"/>
    <w:rsid w:val="00EC063E"/>
    <w:rsid w:val="00EC06F6"/>
    <w:rsid w:val="00EC078D"/>
    <w:rsid w:val="00EC09D6"/>
    <w:rsid w:val="00EC1BE1"/>
    <w:rsid w:val="00EC20EC"/>
    <w:rsid w:val="00EC20F3"/>
    <w:rsid w:val="00EC21A9"/>
    <w:rsid w:val="00EC2D66"/>
    <w:rsid w:val="00EC3014"/>
    <w:rsid w:val="00EC3566"/>
    <w:rsid w:val="00EC3864"/>
    <w:rsid w:val="00EC48B7"/>
    <w:rsid w:val="00EC4EBE"/>
    <w:rsid w:val="00EC53E7"/>
    <w:rsid w:val="00EC5901"/>
    <w:rsid w:val="00EC5A4D"/>
    <w:rsid w:val="00EC5BCF"/>
    <w:rsid w:val="00EC6265"/>
    <w:rsid w:val="00EC6542"/>
    <w:rsid w:val="00EC695B"/>
    <w:rsid w:val="00EC6B3D"/>
    <w:rsid w:val="00EC6C92"/>
    <w:rsid w:val="00EC7C62"/>
    <w:rsid w:val="00EC7E4A"/>
    <w:rsid w:val="00ED0213"/>
    <w:rsid w:val="00ED055B"/>
    <w:rsid w:val="00ED0572"/>
    <w:rsid w:val="00ED0D8D"/>
    <w:rsid w:val="00ED0F90"/>
    <w:rsid w:val="00ED1274"/>
    <w:rsid w:val="00ED130A"/>
    <w:rsid w:val="00ED145B"/>
    <w:rsid w:val="00ED14BC"/>
    <w:rsid w:val="00ED182E"/>
    <w:rsid w:val="00ED2202"/>
    <w:rsid w:val="00ED32A7"/>
    <w:rsid w:val="00ED382B"/>
    <w:rsid w:val="00ED3F18"/>
    <w:rsid w:val="00ED3F56"/>
    <w:rsid w:val="00ED4427"/>
    <w:rsid w:val="00ED492A"/>
    <w:rsid w:val="00ED532E"/>
    <w:rsid w:val="00ED56E7"/>
    <w:rsid w:val="00ED578E"/>
    <w:rsid w:val="00ED598C"/>
    <w:rsid w:val="00ED5BA2"/>
    <w:rsid w:val="00ED5CF2"/>
    <w:rsid w:val="00ED6181"/>
    <w:rsid w:val="00ED6676"/>
    <w:rsid w:val="00ED66DF"/>
    <w:rsid w:val="00ED67F5"/>
    <w:rsid w:val="00ED6AA6"/>
    <w:rsid w:val="00ED7049"/>
    <w:rsid w:val="00ED7473"/>
    <w:rsid w:val="00ED7D98"/>
    <w:rsid w:val="00EE0241"/>
    <w:rsid w:val="00EE0263"/>
    <w:rsid w:val="00EE08C6"/>
    <w:rsid w:val="00EE0A09"/>
    <w:rsid w:val="00EE0B72"/>
    <w:rsid w:val="00EE0F98"/>
    <w:rsid w:val="00EE0FAC"/>
    <w:rsid w:val="00EE13D3"/>
    <w:rsid w:val="00EE27A4"/>
    <w:rsid w:val="00EE2977"/>
    <w:rsid w:val="00EE2A24"/>
    <w:rsid w:val="00EE2ABF"/>
    <w:rsid w:val="00EE2B5A"/>
    <w:rsid w:val="00EE2CEE"/>
    <w:rsid w:val="00EE2F68"/>
    <w:rsid w:val="00EE3053"/>
    <w:rsid w:val="00EE355B"/>
    <w:rsid w:val="00EE3844"/>
    <w:rsid w:val="00EE38B6"/>
    <w:rsid w:val="00EE3EA1"/>
    <w:rsid w:val="00EE421C"/>
    <w:rsid w:val="00EE4351"/>
    <w:rsid w:val="00EE48C9"/>
    <w:rsid w:val="00EE4941"/>
    <w:rsid w:val="00EE54B0"/>
    <w:rsid w:val="00EE5994"/>
    <w:rsid w:val="00EE5AD2"/>
    <w:rsid w:val="00EE5C67"/>
    <w:rsid w:val="00EE62EA"/>
    <w:rsid w:val="00EE6341"/>
    <w:rsid w:val="00EE64C8"/>
    <w:rsid w:val="00EE6F03"/>
    <w:rsid w:val="00EE7C0E"/>
    <w:rsid w:val="00EE7FC1"/>
    <w:rsid w:val="00EF0BF4"/>
    <w:rsid w:val="00EF152F"/>
    <w:rsid w:val="00EF15F6"/>
    <w:rsid w:val="00EF174E"/>
    <w:rsid w:val="00EF18BF"/>
    <w:rsid w:val="00EF1CAA"/>
    <w:rsid w:val="00EF2085"/>
    <w:rsid w:val="00EF256C"/>
    <w:rsid w:val="00EF2825"/>
    <w:rsid w:val="00EF29FC"/>
    <w:rsid w:val="00EF307F"/>
    <w:rsid w:val="00EF3AFE"/>
    <w:rsid w:val="00EF4527"/>
    <w:rsid w:val="00EF488D"/>
    <w:rsid w:val="00EF55EE"/>
    <w:rsid w:val="00EF57A3"/>
    <w:rsid w:val="00EF5971"/>
    <w:rsid w:val="00EF5C5F"/>
    <w:rsid w:val="00EF5CEC"/>
    <w:rsid w:val="00EF5CF9"/>
    <w:rsid w:val="00EF5DD0"/>
    <w:rsid w:val="00EF6326"/>
    <w:rsid w:val="00EF63B6"/>
    <w:rsid w:val="00EF6693"/>
    <w:rsid w:val="00EF6A83"/>
    <w:rsid w:val="00EF75CF"/>
    <w:rsid w:val="00EF7ED0"/>
    <w:rsid w:val="00F005AF"/>
    <w:rsid w:val="00F006B0"/>
    <w:rsid w:val="00F006E5"/>
    <w:rsid w:val="00F00F8C"/>
    <w:rsid w:val="00F010AB"/>
    <w:rsid w:val="00F0155A"/>
    <w:rsid w:val="00F0167E"/>
    <w:rsid w:val="00F01A50"/>
    <w:rsid w:val="00F022FF"/>
    <w:rsid w:val="00F0232D"/>
    <w:rsid w:val="00F02545"/>
    <w:rsid w:val="00F02547"/>
    <w:rsid w:val="00F02DC3"/>
    <w:rsid w:val="00F03FB6"/>
    <w:rsid w:val="00F047BB"/>
    <w:rsid w:val="00F05590"/>
    <w:rsid w:val="00F056D3"/>
    <w:rsid w:val="00F059B8"/>
    <w:rsid w:val="00F05BBA"/>
    <w:rsid w:val="00F06240"/>
    <w:rsid w:val="00F06278"/>
    <w:rsid w:val="00F07317"/>
    <w:rsid w:val="00F074B4"/>
    <w:rsid w:val="00F07812"/>
    <w:rsid w:val="00F07AB5"/>
    <w:rsid w:val="00F07DD8"/>
    <w:rsid w:val="00F07E77"/>
    <w:rsid w:val="00F10C97"/>
    <w:rsid w:val="00F10E79"/>
    <w:rsid w:val="00F10E9B"/>
    <w:rsid w:val="00F10F3F"/>
    <w:rsid w:val="00F11141"/>
    <w:rsid w:val="00F1122F"/>
    <w:rsid w:val="00F1151E"/>
    <w:rsid w:val="00F11713"/>
    <w:rsid w:val="00F11A5B"/>
    <w:rsid w:val="00F11F79"/>
    <w:rsid w:val="00F1340C"/>
    <w:rsid w:val="00F13A14"/>
    <w:rsid w:val="00F13B26"/>
    <w:rsid w:val="00F142B4"/>
    <w:rsid w:val="00F14314"/>
    <w:rsid w:val="00F14A5F"/>
    <w:rsid w:val="00F14DDF"/>
    <w:rsid w:val="00F15375"/>
    <w:rsid w:val="00F156CF"/>
    <w:rsid w:val="00F15921"/>
    <w:rsid w:val="00F15A6A"/>
    <w:rsid w:val="00F15ECB"/>
    <w:rsid w:val="00F164C1"/>
    <w:rsid w:val="00F16A1F"/>
    <w:rsid w:val="00F171D2"/>
    <w:rsid w:val="00F173BD"/>
    <w:rsid w:val="00F178DD"/>
    <w:rsid w:val="00F17D28"/>
    <w:rsid w:val="00F20062"/>
    <w:rsid w:val="00F20132"/>
    <w:rsid w:val="00F202D0"/>
    <w:rsid w:val="00F205D0"/>
    <w:rsid w:val="00F20C58"/>
    <w:rsid w:val="00F20F21"/>
    <w:rsid w:val="00F213EB"/>
    <w:rsid w:val="00F21679"/>
    <w:rsid w:val="00F21A74"/>
    <w:rsid w:val="00F21BF3"/>
    <w:rsid w:val="00F2230E"/>
    <w:rsid w:val="00F22383"/>
    <w:rsid w:val="00F227CB"/>
    <w:rsid w:val="00F22ADF"/>
    <w:rsid w:val="00F2404E"/>
    <w:rsid w:val="00F240CE"/>
    <w:rsid w:val="00F242AC"/>
    <w:rsid w:val="00F24D92"/>
    <w:rsid w:val="00F25153"/>
    <w:rsid w:val="00F2553E"/>
    <w:rsid w:val="00F2554E"/>
    <w:rsid w:val="00F25742"/>
    <w:rsid w:val="00F25AD2"/>
    <w:rsid w:val="00F26513"/>
    <w:rsid w:val="00F26CBF"/>
    <w:rsid w:val="00F26E12"/>
    <w:rsid w:val="00F27248"/>
    <w:rsid w:val="00F27403"/>
    <w:rsid w:val="00F27931"/>
    <w:rsid w:val="00F300FC"/>
    <w:rsid w:val="00F30959"/>
    <w:rsid w:val="00F30A85"/>
    <w:rsid w:val="00F30ADF"/>
    <w:rsid w:val="00F31235"/>
    <w:rsid w:val="00F313C1"/>
    <w:rsid w:val="00F318D6"/>
    <w:rsid w:val="00F3193E"/>
    <w:rsid w:val="00F31D87"/>
    <w:rsid w:val="00F3206B"/>
    <w:rsid w:val="00F328A8"/>
    <w:rsid w:val="00F32B40"/>
    <w:rsid w:val="00F32C99"/>
    <w:rsid w:val="00F334EC"/>
    <w:rsid w:val="00F33A3A"/>
    <w:rsid w:val="00F3438A"/>
    <w:rsid w:val="00F34561"/>
    <w:rsid w:val="00F3487D"/>
    <w:rsid w:val="00F351F3"/>
    <w:rsid w:val="00F35554"/>
    <w:rsid w:val="00F35A72"/>
    <w:rsid w:val="00F3601E"/>
    <w:rsid w:val="00F365B5"/>
    <w:rsid w:val="00F36768"/>
    <w:rsid w:val="00F36AEA"/>
    <w:rsid w:val="00F36C73"/>
    <w:rsid w:val="00F372C9"/>
    <w:rsid w:val="00F37988"/>
    <w:rsid w:val="00F379B6"/>
    <w:rsid w:val="00F40306"/>
    <w:rsid w:val="00F40973"/>
    <w:rsid w:val="00F40AD1"/>
    <w:rsid w:val="00F40C8E"/>
    <w:rsid w:val="00F41B7E"/>
    <w:rsid w:val="00F41D0B"/>
    <w:rsid w:val="00F41D8D"/>
    <w:rsid w:val="00F426D8"/>
    <w:rsid w:val="00F428DC"/>
    <w:rsid w:val="00F4292B"/>
    <w:rsid w:val="00F42CF0"/>
    <w:rsid w:val="00F42FB7"/>
    <w:rsid w:val="00F43463"/>
    <w:rsid w:val="00F436BE"/>
    <w:rsid w:val="00F43D00"/>
    <w:rsid w:val="00F44116"/>
    <w:rsid w:val="00F44381"/>
    <w:rsid w:val="00F4459E"/>
    <w:rsid w:val="00F44E15"/>
    <w:rsid w:val="00F45AB1"/>
    <w:rsid w:val="00F45F45"/>
    <w:rsid w:val="00F466B6"/>
    <w:rsid w:val="00F469C7"/>
    <w:rsid w:val="00F46D12"/>
    <w:rsid w:val="00F477FF"/>
    <w:rsid w:val="00F47ABD"/>
    <w:rsid w:val="00F47E58"/>
    <w:rsid w:val="00F47FAA"/>
    <w:rsid w:val="00F47FF8"/>
    <w:rsid w:val="00F50031"/>
    <w:rsid w:val="00F5021A"/>
    <w:rsid w:val="00F5047F"/>
    <w:rsid w:val="00F50579"/>
    <w:rsid w:val="00F50E27"/>
    <w:rsid w:val="00F511D6"/>
    <w:rsid w:val="00F515AE"/>
    <w:rsid w:val="00F52104"/>
    <w:rsid w:val="00F521BE"/>
    <w:rsid w:val="00F5220A"/>
    <w:rsid w:val="00F5238B"/>
    <w:rsid w:val="00F527D8"/>
    <w:rsid w:val="00F52AD6"/>
    <w:rsid w:val="00F52C77"/>
    <w:rsid w:val="00F534ED"/>
    <w:rsid w:val="00F539F6"/>
    <w:rsid w:val="00F53C91"/>
    <w:rsid w:val="00F53E25"/>
    <w:rsid w:val="00F54079"/>
    <w:rsid w:val="00F54231"/>
    <w:rsid w:val="00F5435D"/>
    <w:rsid w:val="00F5472D"/>
    <w:rsid w:val="00F54756"/>
    <w:rsid w:val="00F548E7"/>
    <w:rsid w:val="00F54A00"/>
    <w:rsid w:val="00F54AB2"/>
    <w:rsid w:val="00F54D98"/>
    <w:rsid w:val="00F55200"/>
    <w:rsid w:val="00F552A6"/>
    <w:rsid w:val="00F5557B"/>
    <w:rsid w:val="00F5577E"/>
    <w:rsid w:val="00F559EE"/>
    <w:rsid w:val="00F56352"/>
    <w:rsid w:val="00F56A94"/>
    <w:rsid w:val="00F56DAB"/>
    <w:rsid w:val="00F56DC2"/>
    <w:rsid w:val="00F56F1B"/>
    <w:rsid w:val="00F570D5"/>
    <w:rsid w:val="00F57506"/>
    <w:rsid w:val="00F601DA"/>
    <w:rsid w:val="00F6031E"/>
    <w:rsid w:val="00F605F7"/>
    <w:rsid w:val="00F60E1F"/>
    <w:rsid w:val="00F610BA"/>
    <w:rsid w:val="00F6182C"/>
    <w:rsid w:val="00F6198A"/>
    <w:rsid w:val="00F61E40"/>
    <w:rsid w:val="00F62248"/>
    <w:rsid w:val="00F6557A"/>
    <w:rsid w:val="00F65629"/>
    <w:rsid w:val="00F661FC"/>
    <w:rsid w:val="00F66945"/>
    <w:rsid w:val="00F66A4B"/>
    <w:rsid w:val="00F66E02"/>
    <w:rsid w:val="00F66E4F"/>
    <w:rsid w:val="00F6715C"/>
    <w:rsid w:val="00F67363"/>
    <w:rsid w:val="00F6744B"/>
    <w:rsid w:val="00F67DD3"/>
    <w:rsid w:val="00F701F9"/>
    <w:rsid w:val="00F7080A"/>
    <w:rsid w:val="00F709EA"/>
    <w:rsid w:val="00F70FF7"/>
    <w:rsid w:val="00F713FD"/>
    <w:rsid w:val="00F71AD9"/>
    <w:rsid w:val="00F71D6E"/>
    <w:rsid w:val="00F71DCB"/>
    <w:rsid w:val="00F7205E"/>
    <w:rsid w:val="00F72EA8"/>
    <w:rsid w:val="00F7310B"/>
    <w:rsid w:val="00F7369A"/>
    <w:rsid w:val="00F73C94"/>
    <w:rsid w:val="00F73C9C"/>
    <w:rsid w:val="00F73D87"/>
    <w:rsid w:val="00F73EF0"/>
    <w:rsid w:val="00F73EF7"/>
    <w:rsid w:val="00F74733"/>
    <w:rsid w:val="00F74FFF"/>
    <w:rsid w:val="00F7518D"/>
    <w:rsid w:val="00F75933"/>
    <w:rsid w:val="00F75F76"/>
    <w:rsid w:val="00F7639A"/>
    <w:rsid w:val="00F76A60"/>
    <w:rsid w:val="00F772EA"/>
    <w:rsid w:val="00F77759"/>
    <w:rsid w:val="00F77C10"/>
    <w:rsid w:val="00F77F91"/>
    <w:rsid w:val="00F80233"/>
    <w:rsid w:val="00F80954"/>
    <w:rsid w:val="00F80FCB"/>
    <w:rsid w:val="00F811DF"/>
    <w:rsid w:val="00F81543"/>
    <w:rsid w:val="00F815E5"/>
    <w:rsid w:val="00F816C7"/>
    <w:rsid w:val="00F81BA4"/>
    <w:rsid w:val="00F820DB"/>
    <w:rsid w:val="00F82174"/>
    <w:rsid w:val="00F834F4"/>
    <w:rsid w:val="00F8387A"/>
    <w:rsid w:val="00F83933"/>
    <w:rsid w:val="00F83F11"/>
    <w:rsid w:val="00F8400B"/>
    <w:rsid w:val="00F847DE"/>
    <w:rsid w:val="00F848F9"/>
    <w:rsid w:val="00F850E7"/>
    <w:rsid w:val="00F85531"/>
    <w:rsid w:val="00F85A52"/>
    <w:rsid w:val="00F8636A"/>
    <w:rsid w:val="00F8658C"/>
    <w:rsid w:val="00F878F5"/>
    <w:rsid w:val="00F90293"/>
    <w:rsid w:val="00F903AD"/>
    <w:rsid w:val="00F9075F"/>
    <w:rsid w:val="00F9112C"/>
    <w:rsid w:val="00F9126E"/>
    <w:rsid w:val="00F9151D"/>
    <w:rsid w:val="00F9179A"/>
    <w:rsid w:val="00F92310"/>
    <w:rsid w:val="00F92A0B"/>
    <w:rsid w:val="00F92A16"/>
    <w:rsid w:val="00F92C2C"/>
    <w:rsid w:val="00F933C2"/>
    <w:rsid w:val="00F9345C"/>
    <w:rsid w:val="00F934B4"/>
    <w:rsid w:val="00F9386D"/>
    <w:rsid w:val="00F93EA3"/>
    <w:rsid w:val="00F93EB1"/>
    <w:rsid w:val="00F9416C"/>
    <w:rsid w:val="00F94429"/>
    <w:rsid w:val="00F946B5"/>
    <w:rsid w:val="00F946FE"/>
    <w:rsid w:val="00F949C9"/>
    <w:rsid w:val="00F94AFC"/>
    <w:rsid w:val="00F94DC6"/>
    <w:rsid w:val="00F950AC"/>
    <w:rsid w:val="00F957CB"/>
    <w:rsid w:val="00F95A94"/>
    <w:rsid w:val="00F95D62"/>
    <w:rsid w:val="00F96220"/>
    <w:rsid w:val="00F970F2"/>
    <w:rsid w:val="00F9786C"/>
    <w:rsid w:val="00F9789A"/>
    <w:rsid w:val="00F9793A"/>
    <w:rsid w:val="00FA0BF1"/>
    <w:rsid w:val="00FA0D8A"/>
    <w:rsid w:val="00FA11AC"/>
    <w:rsid w:val="00FA16A3"/>
    <w:rsid w:val="00FA1775"/>
    <w:rsid w:val="00FA18AE"/>
    <w:rsid w:val="00FA1BD1"/>
    <w:rsid w:val="00FA1F11"/>
    <w:rsid w:val="00FA2851"/>
    <w:rsid w:val="00FA29AD"/>
    <w:rsid w:val="00FA3091"/>
    <w:rsid w:val="00FA3766"/>
    <w:rsid w:val="00FA39D2"/>
    <w:rsid w:val="00FA3CAA"/>
    <w:rsid w:val="00FA4025"/>
    <w:rsid w:val="00FA4165"/>
    <w:rsid w:val="00FA41AC"/>
    <w:rsid w:val="00FA49DC"/>
    <w:rsid w:val="00FA4E17"/>
    <w:rsid w:val="00FA4FE5"/>
    <w:rsid w:val="00FA50F6"/>
    <w:rsid w:val="00FA515E"/>
    <w:rsid w:val="00FA52AC"/>
    <w:rsid w:val="00FA6387"/>
    <w:rsid w:val="00FA6628"/>
    <w:rsid w:val="00FA74DF"/>
    <w:rsid w:val="00FA7F06"/>
    <w:rsid w:val="00FA7F7F"/>
    <w:rsid w:val="00FB037D"/>
    <w:rsid w:val="00FB0531"/>
    <w:rsid w:val="00FB0645"/>
    <w:rsid w:val="00FB0C4A"/>
    <w:rsid w:val="00FB1132"/>
    <w:rsid w:val="00FB1209"/>
    <w:rsid w:val="00FB1525"/>
    <w:rsid w:val="00FB15BC"/>
    <w:rsid w:val="00FB18BD"/>
    <w:rsid w:val="00FB1B9B"/>
    <w:rsid w:val="00FB1C64"/>
    <w:rsid w:val="00FB27D9"/>
    <w:rsid w:val="00FB2932"/>
    <w:rsid w:val="00FB3AAF"/>
    <w:rsid w:val="00FB3B11"/>
    <w:rsid w:val="00FB3DF6"/>
    <w:rsid w:val="00FB4111"/>
    <w:rsid w:val="00FB467F"/>
    <w:rsid w:val="00FB49EF"/>
    <w:rsid w:val="00FB4C8F"/>
    <w:rsid w:val="00FB4D0B"/>
    <w:rsid w:val="00FB51F3"/>
    <w:rsid w:val="00FB521D"/>
    <w:rsid w:val="00FB5600"/>
    <w:rsid w:val="00FB7219"/>
    <w:rsid w:val="00FB77FE"/>
    <w:rsid w:val="00FB79B5"/>
    <w:rsid w:val="00FB79F4"/>
    <w:rsid w:val="00FB7ABF"/>
    <w:rsid w:val="00FB7ACB"/>
    <w:rsid w:val="00FB7DD9"/>
    <w:rsid w:val="00FB7E11"/>
    <w:rsid w:val="00FC0419"/>
    <w:rsid w:val="00FC0769"/>
    <w:rsid w:val="00FC07C4"/>
    <w:rsid w:val="00FC0A17"/>
    <w:rsid w:val="00FC0B25"/>
    <w:rsid w:val="00FC0D75"/>
    <w:rsid w:val="00FC133E"/>
    <w:rsid w:val="00FC1F7E"/>
    <w:rsid w:val="00FC2526"/>
    <w:rsid w:val="00FC28CB"/>
    <w:rsid w:val="00FC2989"/>
    <w:rsid w:val="00FC2AC2"/>
    <w:rsid w:val="00FC39F3"/>
    <w:rsid w:val="00FC41C9"/>
    <w:rsid w:val="00FC43D0"/>
    <w:rsid w:val="00FC4B82"/>
    <w:rsid w:val="00FC4D2D"/>
    <w:rsid w:val="00FC5722"/>
    <w:rsid w:val="00FC5A70"/>
    <w:rsid w:val="00FC6667"/>
    <w:rsid w:val="00FC6695"/>
    <w:rsid w:val="00FC68A2"/>
    <w:rsid w:val="00FC690F"/>
    <w:rsid w:val="00FC6A19"/>
    <w:rsid w:val="00FC6C3B"/>
    <w:rsid w:val="00FC6ED3"/>
    <w:rsid w:val="00FC7316"/>
    <w:rsid w:val="00FC76AD"/>
    <w:rsid w:val="00FD0016"/>
    <w:rsid w:val="00FD0389"/>
    <w:rsid w:val="00FD0968"/>
    <w:rsid w:val="00FD0E8F"/>
    <w:rsid w:val="00FD117F"/>
    <w:rsid w:val="00FD15E8"/>
    <w:rsid w:val="00FD1688"/>
    <w:rsid w:val="00FD183F"/>
    <w:rsid w:val="00FD1A39"/>
    <w:rsid w:val="00FD1A76"/>
    <w:rsid w:val="00FD1E27"/>
    <w:rsid w:val="00FD1E90"/>
    <w:rsid w:val="00FD250D"/>
    <w:rsid w:val="00FD4573"/>
    <w:rsid w:val="00FD48BC"/>
    <w:rsid w:val="00FD4C2E"/>
    <w:rsid w:val="00FD510C"/>
    <w:rsid w:val="00FD547C"/>
    <w:rsid w:val="00FD5955"/>
    <w:rsid w:val="00FD59FD"/>
    <w:rsid w:val="00FD5C1C"/>
    <w:rsid w:val="00FD5FF9"/>
    <w:rsid w:val="00FD6167"/>
    <w:rsid w:val="00FD6B40"/>
    <w:rsid w:val="00FD6EC1"/>
    <w:rsid w:val="00FD72E4"/>
    <w:rsid w:val="00FD72F1"/>
    <w:rsid w:val="00FD77CF"/>
    <w:rsid w:val="00FD7B49"/>
    <w:rsid w:val="00FD7D8C"/>
    <w:rsid w:val="00FE01E6"/>
    <w:rsid w:val="00FE0D6B"/>
    <w:rsid w:val="00FE1482"/>
    <w:rsid w:val="00FE1732"/>
    <w:rsid w:val="00FE1943"/>
    <w:rsid w:val="00FE1D93"/>
    <w:rsid w:val="00FE26C0"/>
    <w:rsid w:val="00FE2F24"/>
    <w:rsid w:val="00FE3293"/>
    <w:rsid w:val="00FE3D73"/>
    <w:rsid w:val="00FE3F9D"/>
    <w:rsid w:val="00FE441D"/>
    <w:rsid w:val="00FE4723"/>
    <w:rsid w:val="00FE47B3"/>
    <w:rsid w:val="00FE4A4F"/>
    <w:rsid w:val="00FE4C5F"/>
    <w:rsid w:val="00FE55A1"/>
    <w:rsid w:val="00FE5695"/>
    <w:rsid w:val="00FE646C"/>
    <w:rsid w:val="00FE65CE"/>
    <w:rsid w:val="00FE6699"/>
    <w:rsid w:val="00FE67E2"/>
    <w:rsid w:val="00FE6CFE"/>
    <w:rsid w:val="00FE6D13"/>
    <w:rsid w:val="00FE6ED3"/>
    <w:rsid w:val="00FE6F15"/>
    <w:rsid w:val="00FE7A26"/>
    <w:rsid w:val="00FF0D9B"/>
    <w:rsid w:val="00FF11FA"/>
    <w:rsid w:val="00FF1661"/>
    <w:rsid w:val="00FF1A74"/>
    <w:rsid w:val="00FF1BCD"/>
    <w:rsid w:val="00FF2AC1"/>
    <w:rsid w:val="00FF317B"/>
    <w:rsid w:val="00FF387B"/>
    <w:rsid w:val="00FF3F77"/>
    <w:rsid w:val="00FF4124"/>
    <w:rsid w:val="00FF474B"/>
    <w:rsid w:val="00FF4832"/>
    <w:rsid w:val="00FF4931"/>
    <w:rsid w:val="00FF4DA8"/>
    <w:rsid w:val="00FF4F6F"/>
    <w:rsid w:val="00FF550F"/>
    <w:rsid w:val="00FF5A71"/>
    <w:rsid w:val="00FF5B29"/>
    <w:rsid w:val="00FF5C8D"/>
    <w:rsid w:val="00FF5C93"/>
    <w:rsid w:val="00FF64A3"/>
    <w:rsid w:val="00FF64EE"/>
    <w:rsid w:val="00FF6674"/>
    <w:rsid w:val="00FF6D61"/>
    <w:rsid w:val="00FF7033"/>
    <w:rsid w:val="00FF76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271A"/>
  <w15:docId w15:val="{E014FB88-76CE-4369-B959-EAD3C220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23"/>
    <w:rPr>
      <w:lang w:val="en-US"/>
    </w:rPr>
  </w:style>
  <w:style w:type="paragraph" w:styleId="Heading1">
    <w:name w:val="heading 1"/>
    <w:basedOn w:val="Normal"/>
    <w:link w:val="Heading1Char"/>
    <w:uiPriority w:val="9"/>
    <w:qFormat/>
    <w:rsid w:val="002F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C135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664CCD"/>
    <w:rPr>
      <w:vertAlign w:val="superscript"/>
    </w:rPr>
  </w:style>
  <w:style w:type="paragraph" w:styleId="FootnoteText">
    <w:name w:val="footnote text"/>
    <w:basedOn w:val="Normal"/>
    <w:link w:val="FootnoteTextChar"/>
    <w:uiPriority w:val="99"/>
    <w:unhideWhenUsed/>
    <w:qFormat/>
    <w:rsid w:val="00664CCD"/>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qFormat/>
    <w:rsid w:val="00664CCD"/>
    <w:rPr>
      <w:rFonts w:eastAsiaTheme="minorEastAsia"/>
      <w:sz w:val="20"/>
      <w:szCs w:val="20"/>
      <w:lang w:eastAsia="zh-CN"/>
    </w:rPr>
  </w:style>
  <w:style w:type="paragraph" w:styleId="ListParagraph">
    <w:name w:val="List Paragraph"/>
    <w:basedOn w:val="Normal"/>
    <w:uiPriority w:val="34"/>
    <w:qFormat/>
    <w:rsid w:val="008414EE"/>
    <w:pPr>
      <w:ind w:left="720"/>
    </w:pPr>
    <w:rPr>
      <w:rFonts w:ascii="Calibri" w:eastAsia="SimSun" w:hAnsi="Calibri" w:cs="Arial"/>
      <w:lang w:val="en-GB" w:eastAsia="zh-CN"/>
    </w:rPr>
  </w:style>
  <w:style w:type="character" w:styleId="CommentReference">
    <w:name w:val="annotation reference"/>
    <w:basedOn w:val="DefaultParagraphFont"/>
    <w:uiPriority w:val="99"/>
    <w:semiHidden/>
    <w:unhideWhenUsed/>
    <w:rsid w:val="006412D1"/>
    <w:rPr>
      <w:sz w:val="16"/>
      <w:szCs w:val="16"/>
    </w:rPr>
  </w:style>
  <w:style w:type="paragraph" w:styleId="CommentText">
    <w:name w:val="annotation text"/>
    <w:basedOn w:val="Normal"/>
    <w:link w:val="CommentTextChar"/>
    <w:uiPriority w:val="99"/>
    <w:unhideWhenUsed/>
    <w:rsid w:val="006412D1"/>
    <w:pPr>
      <w:spacing w:line="240" w:lineRule="auto"/>
    </w:pPr>
    <w:rPr>
      <w:sz w:val="20"/>
      <w:szCs w:val="20"/>
    </w:rPr>
  </w:style>
  <w:style w:type="character" w:customStyle="1" w:styleId="CommentTextChar">
    <w:name w:val="Comment Text Char"/>
    <w:basedOn w:val="DefaultParagraphFont"/>
    <w:link w:val="CommentText"/>
    <w:uiPriority w:val="99"/>
    <w:rsid w:val="006412D1"/>
    <w:rPr>
      <w:sz w:val="20"/>
      <w:szCs w:val="20"/>
      <w:lang w:val="en-US"/>
    </w:rPr>
  </w:style>
  <w:style w:type="paragraph" w:styleId="BalloonText">
    <w:name w:val="Balloon Text"/>
    <w:basedOn w:val="Normal"/>
    <w:link w:val="BalloonTextChar"/>
    <w:uiPriority w:val="99"/>
    <w:semiHidden/>
    <w:unhideWhenUsed/>
    <w:rsid w:val="0064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D1"/>
    <w:rPr>
      <w:rFonts w:ascii="Tahoma" w:hAnsi="Tahoma" w:cs="Tahoma"/>
      <w:sz w:val="16"/>
      <w:szCs w:val="16"/>
      <w:lang w:val="en-US"/>
    </w:rPr>
  </w:style>
  <w:style w:type="character" w:customStyle="1" w:styleId="FootnoteAnchor">
    <w:name w:val="Footnote Anchor"/>
    <w:rsid w:val="001C4B88"/>
    <w:rPr>
      <w:vertAlign w:val="superscript"/>
    </w:rPr>
  </w:style>
  <w:style w:type="table" w:styleId="TableGrid">
    <w:name w:val="Table Grid"/>
    <w:basedOn w:val="TableNormal"/>
    <w:uiPriority w:val="39"/>
    <w:rsid w:val="00A2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C09D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Hyperlink">
    <w:name w:val="Hyperlink"/>
    <w:basedOn w:val="DefaultParagraphFont"/>
    <w:uiPriority w:val="99"/>
    <w:unhideWhenUsed/>
    <w:rsid w:val="00854F86"/>
    <w:rPr>
      <w:color w:val="0000FF"/>
      <w:u w:val="single"/>
    </w:rPr>
  </w:style>
  <w:style w:type="character" w:customStyle="1" w:styleId="topic-highlight">
    <w:name w:val="topic-highlight"/>
    <w:basedOn w:val="DefaultParagraphFont"/>
    <w:rsid w:val="00854F86"/>
  </w:style>
  <w:style w:type="character" w:styleId="FollowedHyperlink">
    <w:name w:val="FollowedHyperlink"/>
    <w:basedOn w:val="DefaultParagraphFont"/>
    <w:uiPriority w:val="99"/>
    <w:semiHidden/>
    <w:unhideWhenUsed/>
    <w:rsid w:val="00C60661"/>
    <w:rPr>
      <w:color w:val="800080" w:themeColor="followedHyperlink"/>
      <w:u w:val="single"/>
    </w:rPr>
  </w:style>
  <w:style w:type="character" w:customStyle="1" w:styleId="e24kjd">
    <w:name w:val="e24kjd"/>
    <w:basedOn w:val="DefaultParagraphFont"/>
    <w:rsid w:val="002E78EE"/>
  </w:style>
  <w:style w:type="character" w:customStyle="1" w:styleId="Heading1Char">
    <w:name w:val="Heading 1 Char"/>
    <w:basedOn w:val="DefaultParagraphFont"/>
    <w:link w:val="Heading1"/>
    <w:uiPriority w:val="9"/>
    <w:rsid w:val="002F379F"/>
    <w:rPr>
      <w:rFonts w:ascii="Times New Roman" w:eastAsia="Times New Roman" w:hAnsi="Times New Roman" w:cs="Times New Roman"/>
      <w:b/>
      <w:bCs/>
      <w:kern w:val="36"/>
      <w:sz w:val="48"/>
      <w:szCs w:val="48"/>
      <w:lang w:eastAsia="en-GB"/>
    </w:rPr>
  </w:style>
  <w:style w:type="paragraph" w:customStyle="1" w:styleId="volume-issue">
    <w:name w:val="volume-issue"/>
    <w:basedOn w:val="Normal"/>
    <w:rsid w:val="002F37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2F379F"/>
  </w:style>
  <w:style w:type="paragraph" w:styleId="NormalWeb">
    <w:name w:val="Normal (Web)"/>
    <w:basedOn w:val="Normal"/>
    <w:uiPriority w:val="99"/>
    <w:semiHidden/>
    <w:unhideWhenUsed/>
    <w:rsid w:val="002F37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ge-range">
    <w:name w:val="page-range"/>
    <w:basedOn w:val="Normal"/>
    <w:rsid w:val="002F37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3325F"/>
    <w:rPr>
      <w:b/>
      <w:bCs/>
    </w:rPr>
  </w:style>
  <w:style w:type="character" w:customStyle="1" w:styleId="cfh2de">
    <w:name w:val="cfh2de"/>
    <w:basedOn w:val="DefaultParagraphFont"/>
    <w:rsid w:val="008B1828"/>
  </w:style>
  <w:style w:type="character" w:customStyle="1" w:styleId="aqsws">
    <w:name w:val="aqsws"/>
    <w:basedOn w:val="DefaultParagraphFont"/>
    <w:rsid w:val="008B1828"/>
  </w:style>
  <w:style w:type="paragraph" w:styleId="CommentSubject">
    <w:name w:val="annotation subject"/>
    <w:basedOn w:val="CommentText"/>
    <w:next w:val="CommentText"/>
    <w:link w:val="CommentSubjectChar"/>
    <w:uiPriority w:val="99"/>
    <w:semiHidden/>
    <w:unhideWhenUsed/>
    <w:rsid w:val="00075871"/>
    <w:rPr>
      <w:b/>
      <w:bCs/>
    </w:rPr>
  </w:style>
  <w:style w:type="character" w:customStyle="1" w:styleId="CommentSubjectChar">
    <w:name w:val="Comment Subject Char"/>
    <w:basedOn w:val="CommentTextChar"/>
    <w:link w:val="CommentSubject"/>
    <w:uiPriority w:val="99"/>
    <w:semiHidden/>
    <w:rsid w:val="00075871"/>
    <w:rPr>
      <w:b/>
      <w:bCs/>
      <w:sz w:val="20"/>
      <w:szCs w:val="20"/>
      <w:lang w:val="en-US"/>
    </w:rPr>
  </w:style>
  <w:style w:type="paragraph" w:styleId="Header">
    <w:name w:val="header"/>
    <w:basedOn w:val="Normal"/>
    <w:link w:val="HeaderChar"/>
    <w:uiPriority w:val="99"/>
    <w:unhideWhenUsed/>
    <w:rsid w:val="004D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60B"/>
    <w:rPr>
      <w:lang w:val="en-US"/>
    </w:rPr>
  </w:style>
  <w:style w:type="paragraph" w:styleId="Footer">
    <w:name w:val="footer"/>
    <w:basedOn w:val="Normal"/>
    <w:link w:val="FooterChar"/>
    <w:uiPriority w:val="99"/>
    <w:unhideWhenUsed/>
    <w:rsid w:val="004D4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60B"/>
    <w:rPr>
      <w:lang w:val="en-US"/>
    </w:rPr>
  </w:style>
  <w:style w:type="paragraph" w:customStyle="1" w:styleId="legclearfix">
    <w:name w:val="legclearfix"/>
    <w:basedOn w:val="Normal"/>
    <w:rsid w:val="002A77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2A7728"/>
  </w:style>
  <w:style w:type="paragraph" w:customStyle="1" w:styleId="legrhs">
    <w:name w:val="legrhs"/>
    <w:basedOn w:val="Normal"/>
    <w:rsid w:val="002A77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C135C2"/>
    <w:rPr>
      <w:rFonts w:asciiTheme="majorHAnsi" w:eastAsiaTheme="majorEastAsia" w:hAnsiTheme="majorHAnsi" w:cstheme="majorBidi"/>
      <w:color w:val="243F60" w:themeColor="accent1" w:themeShade="7F"/>
      <w:sz w:val="24"/>
      <w:szCs w:val="24"/>
      <w:lang w:val="en-US"/>
    </w:rPr>
  </w:style>
  <w:style w:type="paragraph" w:styleId="EndnoteText">
    <w:name w:val="endnote text"/>
    <w:basedOn w:val="Normal"/>
    <w:link w:val="EndnoteTextChar"/>
    <w:uiPriority w:val="99"/>
    <w:semiHidden/>
    <w:unhideWhenUsed/>
    <w:rsid w:val="005138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844"/>
    <w:rPr>
      <w:sz w:val="20"/>
      <w:szCs w:val="20"/>
      <w:lang w:val="en-US"/>
    </w:rPr>
  </w:style>
  <w:style w:type="character" w:styleId="EndnoteReference">
    <w:name w:val="endnote reference"/>
    <w:basedOn w:val="DefaultParagraphFont"/>
    <w:uiPriority w:val="99"/>
    <w:semiHidden/>
    <w:unhideWhenUsed/>
    <w:rsid w:val="00513844"/>
    <w:rPr>
      <w:vertAlign w:val="superscript"/>
    </w:rPr>
  </w:style>
  <w:style w:type="character" w:customStyle="1" w:styleId="ref-lnk">
    <w:name w:val="ref-lnk"/>
    <w:basedOn w:val="DefaultParagraphFont"/>
    <w:rsid w:val="0062734B"/>
  </w:style>
  <w:style w:type="character" w:customStyle="1" w:styleId="hlfld-contribauthor">
    <w:name w:val="hlfld-contribauthor"/>
    <w:basedOn w:val="DefaultParagraphFont"/>
    <w:rsid w:val="00E03513"/>
  </w:style>
  <w:style w:type="character" w:customStyle="1" w:styleId="nlmgiven-names">
    <w:name w:val="nlm_given-names"/>
    <w:basedOn w:val="DefaultParagraphFont"/>
    <w:rsid w:val="00E03513"/>
  </w:style>
  <w:style w:type="character" w:customStyle="1" w:styleId="nlmarticle-title">
    <w:name w:val="nlm_article-title"/>
    <w:basedOn w:val="DefaultParagraphFont"/>
    <w:rsid w:val="00E03513"/>
  </w:style>
  <w:style w:type="character" w:customStyle="1" w:styleId="nlmyear">
    <w:name w:val="nlm_year"/>
    <w:basedOn w:val="DefaultParagraphFont"/>
    <w:rsid w:val="00E03513"/>
  </w:style>
  <w:style w:type="character" w:customStyle="1" w:styleId="nlmpublisher-name">
    <w:name w:val="nlm_publisher-name"/>
    <w:basedOn w:val="DefaultParagraphFont"/>
    <w:rsid w:val="00E03513"/>
  </w:style>
  <w:style w:type="character" w:customStyle="1" w:styleId="nlmpublisher-loc">
    <w:name w:val="nlm_publisher-loc"/>
    <w:basedOn w:val="DefaultParagraphFont"/>
    <w:rsid w:val="00E03513"/>
  </w:style>
  <w:style w:type="character" w:styleId="Emphasis">
    <w:name w:val="Emphasis"/>
    <w:basedOn w:val="DefaultParagraphFont"/>
    <w:uiPriority w:val="20"/>
    <w:qFormat/>
    <w:rsid w:val="00221EE5"/>
    <w:rPr>
      <w:i/>
      <w:iCs/>
    </w:rPr>
  </w:style>
  <w:style w:type="character" w:customStyle="1" w:styleId="UnresolvedMention1">
    <w:name w:val="Unresolved Mention1"/>
    <w:basedOn w:val="DefaultParagraphFont"/>
    <w:uiPriority w:val="99"/>
    <w:semiHidden/>
    <w:unhideWhenUsed/>
    <w:rsid w:val="00C40BFF"/>
    <w:rPr>
      <w:color w:val="605E5C"/>
      <w:shd w:val="clear" w:color="auto" w:fill="E1DFDD"/>
    </w:rPr>
  </w:style>
  <w:style w:type="character" w:customStyle="1" w:styleId="a">
    <w:name w:val="_"/>
    <w:basedOn w:val="DefaultParagraphFont"/>
    <w:rsid w:val="00C535E1"/>
  </w:style>
  <w:style w:type="character" w:customStyle="1" w:styleId="ls14">
    <w:name w:val="ls14"/>
    <w:basedOn w:val="DefaultParagraphFont"/>
    <w:rsid w:val="007D6804"/>
  </w:style>
  <w:style w:type="character" w:customStyle="1" w:styleId="highwire-cite-doi">
    <w:name w:val="highwire-cite-doi"/>
    <w:basedOn w:val="DefaultParagraphFont"/>
    <w:rsid w:val="00045194"/>
  </w:style>
  <w:style w:type="character" w:customStyle="1" w:styleId="UnresolvedMention2">
    <w:name w:val="Unresolved Mention2"/>
    <w:basedOn w:val="DefaultParagraphFont"/>
    <w:uiPriority w:val="99"/>
    <w:semiHidden/>
    <w:unhideWhenUsed/>
    <w:rsid w:val="00865982"/>
    <w:rPr>
      <w:color w:val="605E5C"/>
      <w:shd w:val="clear" w:color="auto" w:fill="E1DFDD"/>
    </w:rPr>
  </w:style>
  <w:style w:type="character" w:customStyle="1" w:styleId="journal-title">
    <w:name w:val="journal-title"/>
    <w:basedOn w:val="DefaultParagraphFont"/>
    <w:rsid w:val="006A5ED2"/>
  </w:style>
  <w:style w:type="character" w:customStyle="1" w:styleId="issue-meta-volume-issue">
    <w:name w:val="issue-meta-volume-issue"/>
    <w:basedOn w:val="DefaultParagraphFont"/>
    <w:rsid w:val="006A5ED2"/>
  </w:style>
  <w:style w:type="character" w:customStyle="1" w:styleId="comma-before-firstpublish">
    <w:name w:val="comma-before-firstpublish"/>
    <w:basedOn w:val="DefaultParagraphFont"/>
    <w:rsid w:val="006A5ED2"/>
  </w:style>
  <w:style w:type="character" w:customStyle="1" w:styleId="UnresolvedMention3">
    <w:name w:val="Unresolved Mention3"/>
    <w:basedOn w:val="DefaultParagraphFont"/>
    <w:uiPriority w:val="99"/>
    <w:semiHidden/>
    <w:unhideWhenUsed/>
    <w:rsid w:val="00FD48BC"/>
    <w:rPr>
      <w:color w:val="605E5C"/>
      <w:shd w:val="clear" w:color="auto" w:fill="E1DFDD"/>
    </w:rPr>
  </w:style>
  <w:style w:type="table" w:customStyle="1" w:styleId="TableGrid1">
    <w:name w:val="Table Grid1"/>
    <w:basedOn w:val="TableNormal"/>
    <w:next w:val="TableGrid"/>
    <w:uiPriority w:val="39"/>
    <w:rsid w:val="0002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B66BFB"/>
    <w:rPr>
      <w:color w:val="605E5C"/>
      <w:shd w:val="clear" w:color="auto" w:fill="E1DFDD"/>
    </w:rPr>
  </w:style>
  <w:style w:type="character" w:customStyle="1" w:styleId="UnresolvedMention5">
    <w:name w:val="Unresolved Mention5"/>
    <w:basedOn w:val="DefaultParagraphFont"/>
    <w:uiPriority w:val="99"/>
    <w:semiHidden/>
    <w:unhideWhenUsed/>
    <w:rsid w:val="00042701"/>
    <w:rPr>
      <w:color w:val="605E5C"/>
      <w:shd w:val="clear" w:color="auto" w:fill="E1DFDD"/>
    </w:rPr>
  </w:style>
  <w:style w:type="character" w:customStyle="1" w:styleId="UnresolvedMention6">
    <w:name w:val="Unresolved Mention6"/>
    <w:basedOn w:val="DefaultParagraphFont"/>
    <w:uiPriority w:val="99"/>
    <w:semiHidden/>
    <w:unhideWhenUsed/>
    <w:rsid w:val="001654AE"/>
    <w:rPr>
      <w:color w:val="605E5C"/>
      <w:shd w:val="clear" w:color="auto" w:fill="E1DFDD"/>
    </w:rPr>
  </w:style>
  <w:style w:type="paragraph" w:styleId="Revision">
    <w:name w:val="Revision"/>
    <w:hidden/>
    <w:uiPriority w:val="99"/>
    <w:semiHidden/>
    <w:rsid w:val="00330DE4"/>
    <w:pPr>
      <w:spacing w:after="0" w:line="240" w:lineRule="auto"/>
    </w:pPr>
    <w:rPr>
      <w:lang w:val="en-US"/>
    </w:rPr>
  </w:style>
  <w:style w:type="character" w:customStyle="1" w:styleId="UnresolvedMention7">
    <w:name w:val="Unresolved Mention7"/>
    <w:basedOn w:val="DefaultParagraphFont"/>
    <w:uiPriority w:val="99"/>
    <w:semiHidden/>
    <w:unhideWhenUsed/>
    <w:rsid w:val="00007050"/>
    <w:rPr>
      <w:color w:val="605E5C"/>
      <w:shd w:val="clear" w:color="auto" w:fill="E1DFDD"/>
    </w:rPr>
  </w:style>
  <w:style w:type="character" w:styleId="UnresolvedMention">
    <w:name w:val="Unresolved Mention"/>
    <w:basedOn w:val="DefaultParagraphFont"/>
    <w:uiPriority w:val="99"/>
    <w:semiHidden/>
    <w:unhideWhenUsed/>
    <w:rsid w:val="00AB1A29"/>
    <w:rPr>
      <w:color w:val="605E5C"/>
      <w:shd w:val="clear" w:color="auto" w:fill="E1DFDD"/>
    </w:rPr>
  </w:style>
  <w:style w:type="table" w:customStyle="1" w:styleId="TableGrid11">
    <w:name w:val="Table Grid11"/>
    <w:basedOn w:val="TableNormal"/>
    <w:next w:val="TableGrid"/>
    <w:rsid w:val="00A531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409">
      <w:bodyDiv w:val="1"/>
      <w:marLeft w:val="0"/>
      <w:marRight w:val="0"/>
      <w:marTop w:val="0"/>
      <w:marBottom w:val="0"/>
      <w:divBdr>
        <w:top w:val="none" w:sz="0" w:space="0" w:color="auto"/>
        <w:left w:val="none" w:sz="0" w:space="0" w:color="auto"/>
        <w:bottom w:val="none" w:sz="0" w:space="0" w:color="auto"/>
        <w:right w:val="none" w:sz="0" w:space="0" w:color="auto"/>
      </w:divBdr>
    </w:div>
    <w:div w:id="104816476">
      <w:bodyDiv w:val="1"/>
      <w:marLeft w:val="0"/>
      <w:marRight w:val="0"/>
      <w:marTop w:val="0"/>
      <w:marBottom w:val="0"/>
      <w:divBdr>
        <w:top w:val="none" w:sz="0" w:space="0" w:color="auto"/>
        <w:left w:val="none" w:sz="0" w:space="0" w:color="auto"/>
        <w:bottom w:val="none" w:sz="0" w:space="0" w:color="auto"/>
        <w:right w:val="none" w:sz="0" w:space="0" w:color="auto"/>
      </w:divBdr>
      <w:divsChild>
        <w:div w:id="1634483969">
          <w:marLeft w:val="0"/>
          <w:marRight w:val="0"/>
          <w:marTop w:val="0"/>
          <w:marBottom w:val="0"/>
          <w:divBdr>
            <w:top w:val="none" w:sz="0" w:space="0" w:color="auto"/>
            <w:left w:val="none" w:sz="0" w:space="0" w:color="auto"/>
            <w:bottom w:val="none" w:sz="0" w:space="0" w:color="auto"/>
            <w:right w:val="none" w:sz="0" w:space="0" w:color="auto"/>
          </w:divBdr>
        </w:div>
        <w:div w:id="503589617">
          <w:marLeft w:val="0"/>
          <w:marRight w:val="0"/>
          <w:marTop w:val="0"/>
          <w:marBottom w:val="0"/>
          <w:divBdr>
            <w:top w:val="none" w:sz="0" w:space="0" w:color="auto"/>
            <w:left w:val="none" w:sz="0" w:space="0" w:color="auto"/>
            <w:bottom w:val="none" w:sz="0" w:space="0" w:color="auto"/>
            <w:right w:val="none" w:sz="0" w:space="0" w:color="auto"/>
          </w:divBdr>
        </w:div>
      </w:divsChild>
    </w:div>
    <w:div w:id="185606806">
      <w:bodyDiv w:val="1"/>
      <w:marLeft w:val="0"/>
      <w:marRight w:val="0"/>
      <w:marTop w:val="0"/>
      <w:marBottom w:val="0"/>
      <w:divBdr>
        <w:top w:val="none" w:sz="0" w:space="0" w:color="auto"/>
        <w:left w:val="none" w:sz="0" w:space="0" w:color="auto"/>
        <w:bottom w:val="none" w:sz="0" w:space="0" w:color="auto"/>
        <w:right w:val="none" w:sz="0" w:space="0" w:color="auto"/>
      </w:divBdr>
    </w:div>
    <w:div w:id="218712330">
      <w:bodyDiv w:val="1"/>
      <w:marLeft w:val="0"/>
      <w:marRight w:val="0"/>
      <w:marTop w:val="0"/>
      <w:marBottom w:val="0"/>
      <w:divBdr>
        <w:top w:val="none" w:sz="0" w:space="0" w:color="auto"/>
        <w:left w:val="none" w:sz="0" w:space="0" w:color="auto"/>
        <w:bottom w:val="none" w:sz="0" w:space="0" w:color="auto"/>
        <w:right w:val="none" w:sz="0" w:space="0" w:color="auto"/>
      </w:divBdr>
    </w:div>
    <w:div w:id="335616826">
      <w:bodyDiv w:val="1"/>
      <w:marLeft w:val="0"/>
      <w:marRight w:val="0"/>
      <w:marTop w:val="0"/>
      <w:marBottom w:val="0"/>
      <w:divBdr>
        <w:top w:val="none" w:sz="0" w:space="0" w:color="auto"/>
        <w:left w:val="none" w:sz="0" w:space="0" w:color="auto"/>
        <w:bottom w:val="none" w:sz="0" w:space="0" w:color="auto"/>
        <w:right w:val="none" w:sz="0" w:space="0" w:color="auto"/>
      </w:divBdr>
    </w:div>
    <w:div w:id="348335835">
      <w:bodyDiv w:val="1"/>
      <w:marLeft w:val="0"/>
      <w:marRight w:val="0"/>
      <w:marTop w:val="0"/>
      <w:marBottom w:val="0"/>
      <w:divBdr>
        <w:top w:val="none" w:sz="0" w:space="0" w:color="auto"/>
        <w:left w:val="none" w:sz="0" w:space="0" w:color="auto"/>
        <w:bottom w:val="none" w:sz="0" w:space="0" w:color="auto"/>
        <w:right w:val="none" w:sz="0" w:space="0" w:color="auto"/>
      </w:divBdr>
    </w:div>
    <w:div w:id="357586267">
      <w:bodyDiv w:val="1"/>
      <w:marLeft w:val="0"/>
      <w:marRight w:val="0"/>
      <w:marTop w:val="0"/>
      <w:marBottom w:val="0"/>
      <w:divBdr>
        <w:top w:val="none" w:sz="0" w:space="0" w:color="auto"/>
        <w:left w:val="none" w:sz="0" w:space="0" w:color="auto"/>
        <w:bottom w:val="none" w:sz="0" w:space="0" w:color="auto"/>
        <w:right w:val="none" w:sz="0" w:space="0" w:color="auto"/>
      </w:divBdr>
    </w:div>
    <w:div w:id="361562999">
      <w:bodyDiv w:val="1"/>
      <w:marLeft w:val="0"/>
      <w:marRight w:val="0"/>
      <w:marTop w:val="0"/>
      <w:marBottom w:val="0"/>
      <w:divBdr>
        <w:top w:val="none" w:sz="0" w:space="0" w:color="auto"/>
        <w:left w:val="none" w:sz="0" w:space="0" w:color="auto"/>
        <w:bottom w:val="none" w:sz="0" w:space="0" w:color="auto"/>
        <w:right w:val="none" w:sz="0" w:space="0" w:color="auto"/>
      </w:divBdr>
    </w:div>
    <w:div w:id="387460807">
      <w:bodyDiv w:val="1"/>
      <w:marLeft w:val="0"/>
      <w:marRight w:val="0"/>
      <w:marTop w:val="0"/>
      <w:marBottom w:val="0"/>
      <w:divBdr>
        <w:top w:val="none" w:sz="0" w:space="0" w:color="auto"/>
        <w:left w:val="none" w:sz="0" w:space="0" w:color="auto"/>
        <w:bottom w:val="none" w:sz="0" w:space="0" w:color="auto"/>
        <w:right w:val="none" w:sz="0" w:space="0" w:color="auto"/>
      </w:divBdr>
    </w:div>
    <w:div w:id="387609545">
      <w:bodyDiv w:val="1"/>
      <w:marLeft w:val="0"/>
      <w:marRight w:val="0"/>
      <w:marTop w:val="0"/>
      <w:marBottom w:val="0"/>
      <w:divBdr>
        <w:top w:val="none" w:sz="0" w:space="0" w:color="auto"/>
        <w:left w:val="none" w:sz="0" w:space="0" w:color="auto"/>
        <w:bottom w:val="none" w:sz="0" w:space="0" w:color="auto"/>
        <w:right w:val="none" w:sz="0" w:space="0" w:color="auto"/>
      </w:divBdr>
    </w:div>
    <w:div w:id="412702158">
      <w:bodyDiv w:val="1"/>
      <w:marLeft w:val="0"/>
      <w:marRight w:val="0"/>
      <w:marTop w:val="0"/>
      <w:marBottom w:val="0"/>
      <w:divBdr>
        <w:top w:val="none" w:sz="0" w:space="0" w:color="auto"/>
        <w:left w:val="none" w:sz="0" w:space="0" w:color="auto"/>
        <w:bottom w:val="none" w:sz="0" w:space="0" w:color="auto"/>
        <w:right w:val="none" w:sz="0" w:space="0" w:color="auto"/>
      </w:divBdr>
      <w:divsChild>
        <w:div w:id="37248217">
          <w:marLeft w:val="0"/>
          <w:marRight w:val="0"/>
          <w:marTop w:val="0"/>
          <w:marBottom w:val="0"/>
          <w:divBdr>
            <w:top w:val="none" w:sz="0" w:space="0" w:color="auto"/>
            <w:left w:val="none" w:sz="0" w:space="0" w:color="auto"/>
            <w:bottom w:val="none" w:sz="0" w:space="0" w:color="auto"/>
            <w:right w:val="none" w:sz="0" w:space="0" w:color="auto"/>
          </w:divBdr>
        </w:div>
        <w:div w:id="623509810">
          <w:marLeft w:val="0"/>
          <w:marRight w:val="0"/>
          <w:marTop w:val="0"/>
          <w:marBottom w:val="0"/>
          <w:divBdr>
            <w:top w:val="none" w:sz="0" w:space="0" w:color="auto"/>
            <w:left w:val="none" w:sz="0" w:space="0" w:color="auto"/>
            <w:bottom w:val="none" w:sz="0" w:space="0" w:color="auto"/>
            <w:right w:val="none" w:sz="0" w:space="0" w:color="auto"/>
          </w:divBdr>
        </w:div>
        <w:div w:id="1694652573">
          <w:marLeft w:val="0"/>
          <w:marRight w:val="0"/>
          <w:marTop w:val="0"/>
          <w:marBottom w:val="0"/>
          <w:divBdr>
            <w:top w:val="none" w:sz="0" w:space="0" w:color="auto"/>
            <w:left w:val="none" w:sz="0" w:space="0" w:color="auto"/>
            <w:bottom w:val="none" w:sz="0" w:space="0" w:color="auto"/>
            <w:right w:val="none" w:sz="0" w:space="0" w:color="auto"/>
          </w:divBdr>
        </w:div>
        <w:div w:id="437793261">
          <w:marLeft w:val="0"/>
          <w:marRight w:val="0"/>
          <w:marTop w:val="0"/>
          <w:marBottom w:val="0"/>
          <w:divBdr>
            <w:top w:val="none" w:sz="0" w:space="0" w:color="auto"/>
            <w:left w:val="none" w:sz="0" w:space="0" w:color="auto"/>
            <w:bottom w:val="none" w:sz="0" w:space="0" w:color="auto"/>
            <w:right w:val="none" w:sz="0" w:space="0" w:color="auto"/>
          </w:divBdr>
        </w:div>
        <w:div w:id="1485510011">
          <w:marLeft w:val="0"/>
          <w:marRight w:val="0"/>
          <w:marTop w:val="0"/>
          <w:marBottom w:val="0"/>
          <w:divBdr>
            <w:top w:val="none" w:sz="0" w:space="0" w:color="auto"/>
            <w:left w:val="none" w:sz="0" w:space="0" w:color="auto"/>
            <w:bottom w:val="none" w:sz="0" w:space="0" w:color="auto"/>
            <w:right w:val="none" w:sz="0" w:space="0" w:color="auto"/>
          </w:divBdr>
        </w:div>
        <w:div w:id="679502882">
          <w:marLeft w:val="0"/>
          <w:marRight w:val="0"/>
          <w:marTop w:val="0"/>
          <w:marBottom w:val="0"/>
          <w:divBdr>
            <w:top w:val="none" w:sz="0" w:space="0" w:color="auto"/>
            <w:left w:val="none" w:sz="0" w:space="0" w:color="auto"/>
            <w:bottom w:val="none" w:sz="0" w:space="0" w:color="auto"/>
            <w:right w:val="none" w:sz="0" w:space="0" w:color="auto"/>
          </w:divBdr>
        </w:div>
        <w:div w:id="395205974">
          <w:marLeft w:val="0"/>
          <w:marRight w:val="0"/>
          <w:marTop w:val="0"/>
          <w:marBottom w:val="0"/>
          <w:divBdr>
            <w:top w:val="none" w:sz="0" w:space="0" w:color="auto"/>
            <w:left w:val="none" w:sz="0" w:space="0" w:color="auto"/>
            <w:bottom w:val="none" w:sz="0" w:space="0" w:color="auto"/>
            <w:right w:val="none" w:sz="0" w:space="0" w:color="auto"/>
          </w:divBdr>
        </w:div>
        <w:div w:id="1402674491">
          <w:marLeft w:val="0"/>
          <w:marRight w:val="0"/>
          <w:marTop w:val="0"/>
          <w:marBottom w:val="0"/>
          <w:divBdr>
            <w:top w:val="none" w:sz="0" w:space="0" w:color="auto"/>
            <w:left w:val="none" w:sz="0" w:space="0" w:color="auto"/>
            <w:bottom w:val="none" w:sz="0" w:space="0" w:color="auto"/>
            <w:right w:val="none" w:sz="0" w:space="0" w:color="auto"/>
          </w:divBdr>
        </w:div>
        <w:div w:id="1860460418">
          <w:marLeft w:val="0"/>
          <w:marRight w:val="0"/>
          <w:marTop w:val="0"/>
          <w:marBottom w:val="0"/>
          <w:divBdr>
            <w:top w:val="none" w:sz="0" w:space="0" w:color="auto"/>
            <w:left w:val="none" w:sz="0" w:space="0" w:color="auto"/>
            <w:bottom w:val="none" w:sz="0" w:space="0" w:color="auto"/>
            <w:right w:val="none" w:sz="0" w:space="0" w:color="auto"/>
          </w:divBdr>
        </w:div>
        <w:div w:id="580917985">
          <w:marLeft w:val="0"/>
          <w:marRight w:val="0"/>
          <w:marTop w:val="0"/>
          <w:marBottom w:val="0"/>
          <w:divBdr>
            <w:top w:val="none" w:sz="0" w:space="0" w:color="auto"/>
            <w:left w:val="none" w:sz="0" w:space="0" w:color="auto"/>
            <w:bottom w:val="none" w:sz="0" w:space="0" w:color="auto"/>
            <w:right w:val="none" w:sz="0" w:space="0" w:color="auto"/>
          </w:divBdr>
        </w:div>
        <w:div w:id="890114636">
          <w:marLeft w:val="0"/>
          <w:marRight w:val="0"/>
          <w:marTop w:val="0"/>
          <w:marBottom w:val="0"/>
          <w:divBdr>
            <w:top w:val="none" w:sz="0" w:space="0" w:color="auto"/>
            <w:left w:val="none" w:sz="0" w:space="0" w:color="auto"/>
            <w:bottom w:val="none" w:sz="0" w:space="0" w:color="auto"/>
            <w:right w:val="none" w:sz="0" w:space="0" w:color="auto"/>
          </w:divBdr>
        </w:div>
        <w:div w:id="2041779991">
          <w:marLeft w:val="0"/>
          <w:marRight w:val="0"/>
          <w:marTop w:val="0"/>
          <w:marBottom w:val="0"/>
          <w:divBdr>
            <w:top w:val="none" w:sz="0" w:space="0" w:color="auto"/>
            <w:left w:val="none" w:sz="0" w:space="0" w:color="auto"/>
            <w:bottom w:val="none" w:sz="0" w:space="0" w:color="auto"/>
            <w:right w:val="none" w:sz="0" w:space="0" w:color="auto"/>
          </w:divBdr>
        </w:div>
        <w:div w:id="1484466953">
          <w:marLeft w:val="0"/>
          <w:marRight w:val="0"/>
          <w:marTop w:val="0"/>
          <w:marBottom w:val="0"/>
          <w:divBdr>
            <w:top w:val="none" w:sz="0" w:space="0" w:color="auto"/>
            <w:left w:val="none" w:sz="0" w:space="0" w:color="auto"/>
            <w:bottom w:val="none" w:sz="0" w:space="0" w:color="auto"/>
            <w:right w:val="none" w:sz="0" w:space="0" w:color="auto"/>
          </w:divBdr>
        </w:div>
      </w:divsChild>
    </w:div>
    <w:div w:id="490146305">
      <w:bodyDiv w:val="1"/>
      <w:marLeft w:val="0"/>
      <w:marRight w:val="0"/>
      <w:marTop w:val="0"/>
      <w:marBottom w:val="0"/>
      <w:divBdr>
        <w:top w:val="none" w:sz="0" w:space="0" w:color="auto"/>
        <w:left w:val="none" w:sz="0" w:space="0" w:color="auto"/>
        <w:bottom w:val="none" w:sz="0" w:space="0" w:color="auto"/>
        <w:right w:val="none" w:sz="0" w:space="0" w:color="auto"/>
      </w:divBdr>
    </w:div>
    <w:div w:id="511146911">
      <w:bodyDiv w:val="1"/>
      <w:marLeft w:val="0"/>
      <w:marRight w:val="0"/>
      <w:marTop w:val="0"/>
      <w:marBottom w:val="0"/>
      <w:divBdr>
        <w:top w:val="none" w:sz="0" w:space="0" w:color="auto"/>
        <w:left w:val="none" w:sz="0" w:space="0" w:color="auto"/>
        <w:bottom w:val="none" w:sz="0" w:space="0" w:color="auto"/>
        <w:right w:val="none" w:sz="0" w:space="0" w:color="auto"/>
      </w:divBdr>
    </w:div>
    <w:div w:id="513541569">
      <w:bodyDiv w:val="1"/>
      <w:marLeft w:val="0"/>
      <w:marRight w:val="0"/>
      <w:marTop w:val="0"/>
      <w:marBottom w:val="0"/>
      <w:divBdr>
        <w:top w:val="none" w:sz="0" w:space="0" w:color="auto"/>
        <w:left w:val="none" w:sz="0" w:space="0" w:color="auto"/>
        <w:bottom w:val="none" w:sz="0" w:space="0" w:color="auto"/>
        <w:right w:val="none" w:sz="0" w:space="0" w:color="auto"/>
      </w:divBdr>
    </w:div>
    <w:div w:id="566494866">
      <w:bodyDiv w:val="1"/>
      <w:marLeft w:val="0"/>
      <w:marRight w:val="0"/>
      <w:marTop w:val="0"/>
      <w:marBottom w:val="0"/>
      <w:divBdr>
        <w:top w:val="none" w:sz="0" w:space="0" w:color="auto"/>
        <w:left w:val="none" w:sz="0" w:space="0" w:color="auto"/>
        <w:bottom w:val="none" w:sz="0" w:space="0" w:color="auto"/>
        <w:right w:val="none" w:sz="0" w:space="0" w:color="auto"/>
      </w:divBdr>
    </w:div>
    <w:div w:id="582449759">
      <w:bodyDiv w:val="1"/>
      <w:marLeft w:val="0"/>
      <w:marRight w:val="0"/>
      <w:marTop w:val="0"/>
      <w:marBottom w:val="0"/>
      <w:divBdr>
        <w:top w:val="none" w:sz="0" w:space="0" w:color="auto"/>
        <w:left w:val="none" w:sz="0" w:space="0" w:color="auto"/>
        <w:bottom w:val="none" w:sz="0" w:space="0" w:color="auto"/>
        <w:right w:val="none" w:sz="0" w:space="0" w:color="auto"/>
      </w:divBdr>
    </w:div>
    <w:div w:id="588544744">
      <w:bodyDiv w:val="1"/>
      <w:marLeft w:val="0"/>
      <w:marRight w:val="0"/>
      <w:marTop w:val="0"/>
      <w:marBottom w:val="0"/>
      <w:divBdr>
        <w:top w:val="none" w:sz="0" w:space="0" w:color="auto"/>
        <w:left w:val="none" w:sz="0" w:space="0" w:color="auto"/>
        <w:bottom w:val="none" w:sz="0" w:space="0" w:color="auto"/>
        <w:right w:val="none" w:sz="0" w:space="0" w:color="auto"/>
      </w:divBdr>
    </w:div>
    <w:div w:id="593124287">
      <w:bodyDiv w:val="1"/>
      <w:marLeft w:val="0"/>
      <w:marRight w:val="0"/>
      <w:marTop w:val="0"/>
      <w:marBottom w:val="0"/>
      <w:divBdr>
        <w:top w:val="none" w:sz="0" w:space="0" w:color="auto"/>
        <w:left w:val="none" w:sz="0" w:space="0" w:color="auto"/>
        <w:bottom w:val="none" w:sz="0" w:space="0" w:color="auto"/>
        <w:right w:val="none" w:sz="0" w:space="0" w:color="auto"/>
      </w:divBdr>
    </w:div>
    <w:div w:id="634023033">
      <w:bodyDiv w:val="1"/>
      <w:marLeft w:val="0"/>
      <w:marRight w:val="0"/>
      <w:marTop w:val="0"/>
      <w:marBottom w:val="0"/>
      <w:divBdr>
        <w:top w:val="none" w:sz="0" w:space="0" w:color="auto"/>
        <w:left w:val="none" w:sz="0" w:space="0" w:color="auto"/>
        <w:bottom w:val="none" w:sz="0" w:space="0" w:color="auto"/>
        <w:right w:val="none" w:sz="0" w:space="0" w:color="auto"/>
      </w:divBdr>
    </w:div>
    <w:div w:id="643899003">
      <w:bodyDiv w:val="1"/>
      <w:marLeft w:val="0"/>
      <w:marRight w:val="0"/>
      <w:marTop w:val="0"/>
      <w:marBottom w:val="0"/>
      <w:divBdr>
        <w:top w:val="none" w:sz="0" w:space="0" w:color="auto"/>
        <w:left w:val="none" w:sz="0" w:space="0" w:color="auto"/>
        <w:bottom w:val="none" w:sz="0" w:space="0" w:color="auto"/>
        <w:right w:val="none" w:sz="0" w:space="0" w:color="auto"/>
      </w:divBdr>
    </w:div>
    <w:div w:id="652757347">
      <w:bodyDiv w:val="1"/>
      <w:marLeft w:val="0"/>
      <w:marRight w:val="0"/>
      <w:marTop w:val="0"/>
      <w:marBottom w:val="0"/>
      <w:divBdr>
        <w:top w:val="none" w:sz="0" w:space="0" w:color="auto"/>
        <w:left w:val="none" w:sz="0" w:space="0" w:color="auto"/>
        <w:bottom w:val="none" w:sz="0" w:space="0" w:color="auto"/>
        <w:right w:val="none" w:sz="0" w:space="0" w:color="auto"/>
      </w:divBdr>
      <w:divsChild>
        <w:div w:id="2036685411">
          <w:marLeft w:val="0"/>
          <w:marRight w:val="0"/>
          <w:marTop w:val="0"/>
          <w:marBottom w:val="0"/>
          <w:divBdr>
            <w:top w:val="none" w:sz="0" w:space="0" w:color="auto"/>
            <w:left w:val="none" w:sz="0" w:space="0" w:color="auto"/>
            <w:bottom w:val="none" w:sz="0" w:space="0" w:color="auto"/>
            <w:right w:val="none" w:sz="0" w:space="0" w:color="auto"/>
          </w:divBdr>
        </w:div>
      </w:divsChild>
    </w:div>
    <w:div w:id="667057184">
      <w:bodyDiv w:val="1"/>
      <w:marLeft w:val="0"/>
      <w:marRight w:val="0"/>
      <w:marTop w:val="0"/>
      <w:marBottom w:val="0"/>
      <w:divBdr>
        <w:top w:val="none" w:sz="0" w:space="0" w:color="auto"/>
        <w:left w:val="none" w:sz="0" w:space="0" w:color="auto"/>
        <w:bottom w:val="none" w:sz="0" w:space="0" w:color="auto"/>
        <w:right w:val="none" w:sz="0" w:space="0" w:color="auto"/>
      </w:divBdr>
    </w:div>
    <w:div w:id="695037286">
      <w:bodyDiv w:val="1"/>
      <w:marLeft w:val="0"/>
      <w:marRight w:val="0"/>
      <w:marTop w:val="0"/>
      <w:marBottom w:val="0"/>
      <w:divBdr>
        <w:top w:val="none" w:sz="0" w:space="0" w:color="auto"/>
        <w:left w:val="none" w:sz="0" w:space="0" w:color="auto"/>
        <w:bottom w:val="none" w:sz="0" w:space="0" w:color="auto"/>
        <w:right w:val="none" w:sz="0" w:space="0" w:color="auto"/>
      </w:divBdr>
    </w:div>
    <w:div w:id="718015660">
      <w:bodyDiv w:val="1"/>
      <w:marLeft w:val="0"/>
      <w:marRight w:val="0"/>
      <w:marTop w:val="0"/>
      <w:marBottom w:val="0"/>
      <w:divBdr>
        <w:top w:val="none" w:sz="0" w:space="0" w:color="auto"/>
        <w:left w:val="none" w:sz="0" w:space="0" w:color="auto"/>
        <w:bottom w:val="none" w:sz="0" w:space="0" w:color="auto"/>
        <w:right w:val="none" w:sz="0" w:space="0" w:color="auto"/>
      </w:divBdr>
    </w:div>
    <w:div w:id="777141052">
      <w:bodyDiv w:val="1"/>
      <w:marLeft w:val="0"/>
      <w:marRight w:val="0"/>
      <w:marTop w:val="0"/>
      <w:marBottom w:val="0"/>
      <w:divBdr>
        <w:top w:val="none" w:sz="0" w:space="0" w:color="auto"/>
        <w:left w:val="none" w:sz="0" w:space="0" w:color="auto"/>
        <w:bottom w:val="none" w:sz="0" w:space="0" w:color="auto"/>
        <w:right w:val="none" w:sz="0" w:space="0" w:color="auto"/>
      </w:divBdr>
    </w:div>
    <w:div w:id="784543684">
      <w:bodyDiv w:val="1"/>
      <w:marLeft w:val="0"/>
      <w:marRight w:val="0"/>
      <w:marTop w:val="0"/>
      <w:marBottom w:val="0"/>
      <w:divBdr>
        <w:top w:val="none" w:sz="0" w:space="0" w:color="auto"/>
        <w:left w:val="none" w:sz="0" w:space="0" w:color="auto"/>
        <w:bottom w:val="none" w:sz="0" w:space="0" w:color="auto"/>
        <w:right w:val="none" w:sz="0" w:space="0" w:color="auto"/>
      </w:divBdr>
      <w:divsChild>
        <w:div w:id="1346786847">
          <w:marLeft w:val="0"/>
          <w:marRight w:val="0"/>
          <w:marTop w:val="0"/>
          <w:marBottom w:val="0"/>
          <w:divBdr>
            <w:top w:val="none" w:sz="0" w:space="0" w:color="auto"/>
            <w:left w:val="none" w:sz="0" w:space="0" w:color="auto"/>
            <w:bottom w:val="none" w:sz="0" w:space="0" w:color="auto"/>
            <w:right w:val="none" w:sz="0" w:space="0" w:color="auto"/>
          </w:divBdr>
        </w:div>
        <w:div w:id="268780610">
          <w:marLeft w:val="0"/>
          <w:marRight w:val="0"/>
          <w:marTop w:val="0"/>
          <w:marBottom w:val="0"/>
          <w:divBdr>
            <w:top w:val="none" w:sz="0" w:space="0" w:color="auto"/>
            <w:left w:val="none" w:sz="0" w:space="0" w:color="auto"/>
            <w:bottom w:val="none" w:sz="0" w:space="0" w:color="auto"/>
            <w:right w:val="none" w:sz="0" w:space="0" w:color="auto"/>
          </w:divBdr>
        </w:div>
        <w:div w:id="877814804">
          <w:marLeft w:val="0"/>
          <w:marRight w:val="0"/>
          <w:marTop w:val="0"/>
          <w:marBottom w:val="0"/>
          <w:divBdr>
            <w:top w:val="none" w:sz="0" w:space="0" w:color="auto"/>
            <w:left w:val="none" w:sz="0" w:space="0" w:color="auto"/>
            <w:bottom w:val="none" w:sz="0" w:space="0" w:color="auto"/>
            <w:right w:val="none" w:sz="0" w:space="0" w:color="auto"/>
          </w:divBdr>
        </w:div>
        <w:div w:id="2064984849">
          <w:marLeft w:val="0"/>
          <w:marRight w:val="0"/>
          <w:marTop w:val="0"/>
          <w:marBottom w:val="0"/>
          <w:divBdr>
            <w:top w:val="none" w:sz="0" w:space="0" w:color="auto"/>
            <w:left w:val="none" w:sz="0" w:space="0" w:color="auto"/>
            <w:bottom w:val="none" w:sz="0" w:space="0" w:color="auto"/>
            <w:right w:val="none" w:sz="0" w:space="0" w:color="auto"/>
          </w:divBdr>
        </w:div>
      </w:divsChild>
    </w:div>
    <w:div w:id="800340716">
      <w:bodyDiv w:val="1"/>
      <w:marLeft w:val="0"/>
      <w:marRight w:val="0"/>
      <w:marTop w:val="0"/>
      <w:marBottom w:val="0"/>
      <w:divBdr>
        <w:top w:val="none" w:sz="0" w:space="0" w:color="auto"/>
        <w:left w:val="none" w:sz="0" w:space="0" w:color="auto"/>
        <w:bottom w:val="none" w:sz="0" w:space="0" w:color="auto"/>
        <w:right w:val="none" w:sz="0" w:space="0" w:color="auto"/>
      </w:divBdr>
    </w:div>
    <w:div w:id="848713906">
      <w:bodyDiv w:val="1"/>
      <w:marLeft w:val="0"/>
      <w:marRight w:val="0"/>
      <w:marTop w:val="0"/>
      <w:marBottom w:val="0"/>
      <w:divBdr>
        <w:top w:val="none" w:sz="0" w:space="0" w:color="auto"/>
        <w:left w:val="none" w:sz="0" w:space="0" w:color="auto"/>
        <w:bottom w:val="none" w:sz="0" w:space="0" w:color="auto"/>
        <w:right w:val="none" w:sz="0" w:space="0" w:color="auto"/>
      </w:divBdr>
    </w:div>
    <w:div w:id="875890099">
      <w:bodyDiv w:val="1"/>
      <w:marLeft w:val="0"/>
      <w:marRight w:val="0"/>
      <w:marTop w:val="0"/>
      <w:marBottom w:val="0"/>
      <w:divBdr>
        <w:top w:val="none" w:sz="0" w:space="0" w:color="auto"/>
        <w:left w:val="none" w:sz="0" w:space="0" w:color="auto"/>
        <w:bottom w:val="none" w:sz="0" w:space="0" w:color="auto"/>
        <w:right w:val="none" w:sz="0" w:space="0" w:color="auto"/>
      </w:divBdr>
    </w:div>
    <w:div w:id="926302349">
      <w:bodyDiv w:val="1"/>
      <w:marLeft w:val="0"/>
      <w:marRight w:val="0"/>
      <w:marTop w:val="0"/>
      <w:marBottom w:val="0"/>
      <w:divBdr>
        <w:top w:val="none" w:sz="0" w:space="0" w:color="auto"/>
        <w:left w:val="none" w:sz="0" w:space="0" w:color="auto"/>
        <w:bottom w:val="none" w:sz="0" w:space="0" w:color="auto"/>
        <w:right w:val="none" w:sz="0" w:space="0" w:color="auto"/>
      </w:divBdr>
    </w:div>
    <w:div w:id="954679857">
      <w:bodyDiv w:val="1"/>
      <w:marLeft w:val="0"/>
      <w:marRight w:val="0"/>
      <w:marTop w:val="0"/>
      <w:marBottom w:val="0"/>
      <w:divBdr>
        <w:top w:val="none" w:sz="0" w:space="0" w:color="auto"/>
        <w:left w:val="none" w:sz="0" w:space="0" w:color="auto"/>
        <w:bottom w:val="none" w:sz="0" w:space="0" w:color="auto"/>
        <w:right w:val="none" w:sz="0" w:space="0" w:color="auto"/>
      </w:divBdr>
    </w:div>
    <w:div w:id="977958187">
      <w:bodyDiv w:val="1"/>
      <w:marLeft w:val="0"/>
      <w:marRight w:val="0"/>
      <w:marTop w:val="0"/>
      <w:marBottom w:val="0"/>
      <w:divBdr>
        <w:top w:val="none" w:sz="0" w:space="0" w:color="auto"/>
        <w:left w:val="none" w:sz="0" w:space="0" w:color="auto"/>
        <w:bottom w:val="none" w:sz="0" w:space="0" w:color="auto"/>
        <w:right w:val="none" w:sz="0" w:space="0" w:color="auto"/>
      </w:divBdr>
    </w:div>
    <w:div w:id="984622407">
      <w:bodyDiv w:val="1"/>
      <w:marLeft w:val="0"/>
      <w:marRight w:val="0"/>
      <w:marTop w:val="0"/>
      <w:marBottom w:val="0"/>
      <w:divBdr>
        <w:top w:val="none" w:sz="0" w:space="0" w:color="auto"/>
        <w:left w:val="none" w:sz="0" w:space="0" w:color="auto"/>
        <w:bottom w:val="none" w:sz="0" w:space="0" w:color="auto"/>
        <w:right w:val="none" w:sz="0" w:space="0" w:color="auto"/>
      </w:divBdr>
    </w:div>
    <w:div w:id="989290887">
      <w:bodyDiv w:val="1"/>
      <w:marLeft w:val="0"/>
      <w:marRight w:val="0"/>
      <w:marTop w:val="0"/>
      <w:marBottom w:val="0"/>
      <w:divBdr>
        <w:top w:val="none" w:sz="0" w:space="0" w:color="auto"/>
        <w:left w:val="none" w:sz="0" w:space="0" w:color="auto"/>
        <w:bottom w:val="none" w:sz="0" w:space="0" w:color="auto"/>
        <w:right w:val="none" w:sz="0" w:space="0" w:color="auto"/>
      </w:divBdr>
    </w:div>
    <w:div w:id="1017194049">
      <w:bodyDiv w:val="1"/>
      <w:marLeft w:val="0"/>
      <w:marRight w:val="0"/>
      <w:marTop w:val="0"/>
      <w:marBottom w:val="0"/>
      <w:divBdr>
        <w:top w:val="none" w:sz="0" w:space="0" w:color="auto"/>
        <w:left w:val="none" w:sz="0" w:space="0" w:color="auto"/>
        <w:bottom w:val="none" w:sz="0" w:space="0" w:color="auto"/>
        <w:right w:val="none" w:sz="0" w:space="0" w:color="auto"/>
      </w:divBdr>
    </w:div>
    <w:div w:id="1023244754">
      <w:bodyDiv w:val="1"/>
      <w:marLeft w:val="0"/>
      <w:marRight w:val="0"/>
      <w:marTop w:val="0"/>
      <w:marBottom w:val="0"/>
      <w:divBdr>
        <w:top w:val="none" w:sz="0" w:space="0" w:color="auto"/>
        <w:left w:val="none" w:sz="0" w:space="0" w:color="auto"/>
        <w:bottom w:val="none" w:sz="0" w:space="0" w:color="auto"/>
        <w:right w:val="none" w:sz="0" w:space="0" w:color="auto"/>
      </w:divBdr>
    </w:div>
    <w:div w:id="1077283933">
      <w:bodyDiv w:val="1"/>
      <w:marLeft w:val="0"/>
      <w:marRight w:val="0"/>
      <w:marTop w:val="0"/>
      <w:marBottom w:val="0"/>
      <w:divBdr>
        <w:top w:val="none" w:sz="0" w:space="0" w:color="auto"/>
        <w:left w:val="none" w:sz="0" w:space="0" w:color="auto"/>
        <w:bottom w:val="none" w:sz="0" w:space="0" w:color="auto"/>
        <w:right w:val="none" w:sz="0" w:space="0" w:color="auto"/>
      </w:divBdr>
    </w:div>
    <w:div w:id="1089229181">
      <w:bodyDiv w:val="1"/>
      <w:marLeft w:val="0"/>
      <w:marRight w:val="0"/>
      <w:marTop w:val="0"/>
      <w:marBottom w:val="0"/>
      <w:divBdr>
        <w:top w:val="none" w:sz="0" w:space="0" w:color="auto"/>
        <w:left w:val="none" w:sz="0" w:space="0" w:color="auto"/>
        <w:bottom w:val="none" w:sz="0" w:space="0" w:color="auto"/>
        <w:right w:val="none" w:sz="0" w:space="0" w:color="auto"/>
      </w:divBdr>
    </w:div>
    <w:div w:id="1104422033">
      <w:bodyDiv w:val="1"/>
      <w:marLeft w:val="0"/>
      <w:marRight w:val="0"/>
      <w:marTop w:val="0"/>
      <w:marBottom w:val="0"/>
      <w:divBdr>
        <w:top w:val="none" w:sz="0" w:space="0" w:color="auto"/>
        <w:left w:val="none" w:sz="0" w:space="0" w:color="auto"/>
        <w:bottom w:val="none" w:sz="0" w:space="0" w:color="auto"/>
        <w:right w:val="none" w:sz="0" w:space="0" w:color="auto"/>
      </w:divBdr>
    </w:div>
    <w:div w:id="1122698422">
      <w:bodyDiv w:val="1"/>
      <w:marLeft w:val="0"/>
      <w:marRight w:val="0"/>
      <w:marTop w:val="0"/>
      <w:marBottom w:val="0"/>
      <w:divBdr>
        <w:top w:val="none" w:sz="0" w:space="0" w:color="auto"/>
        <w:left w:val="none" w:sz="0" w:space="0" w:color="auto"/>
        <w:bottom w:val="none" w:sz="0" w:space="0" w:color="auto"/>
        <w:right w:val="none" w:sz="0" w:space="0" w:color="auto"/>
      </w:divBdr>
      <w:divsChild>
        <w:div w:id="870874366">
          <w:marLeft w:val="0"/>
          <w:marRight w:val="0"/>
          <w:marTop w:val="0"/>
          <w:marBottom w:val="0"/>
          <w:divBdr>
            <w:top w:val="none" w:sz="0" w:space="0" w:color="auto"/>
            <w:left w:val="none" w:sz="0" w:space="0" w:color="auto"/>
            <w:bottom w:val="none" w:sz="0" w:space="0" w:color="auto"/>
            <w:right w:val="none" w:sz="0" w:space="0" w:color="auto"/>
          </w:divBdr>
        </w:div>
      </w:divsChild>
    </w:div>
    <w:div w:id="1178928843">
      <w:bodyDiv w:val="1"/>
      <w:marLeft w:val="0"/>
      <w:marRight w:val="0"/>
      <w:marTop w:val="0"/>
      <w:marBottom w:val="0"/>
      <w:divBdr>
        <w:top w:val="none" w:sz="0" w:space="0" w:color="auto"/>
        <w:left w:val="none" w:sz="0" w:space="0" w:color="auto"/>
        <w:bottom w:val="none" w:sz="0" w:space="0" w:color="auto"/>
        <w:right w:val="none" w:sz="0" w:space="0" w:color="auto"/>
      </w:divBdr>
    </w:div>
    <w:div w:id="1180660759">
      <w:bodyDiv w:val="1"/>
      <w:marLeft w:val="0"/>
      <w:marRight w:val="0"/>
      <w:marTop w:val="0"/>
      <w:marBottom w:val="0"/>
      <w:divBdr>
        <w:top w:val="none" w:sz="0" w:space="0" w:color="auto"/>
        <w:left w:val="none" w:sz="0" w:space="0" w:color="auto"/>
        <w:bottom w:val="none" w:sz="0" w:space="0" w:color="auto"/>
        <w:right w:val="none" w:sz="0" w:space="0" w:color="auto"/>
      </w:divBdr>
    </w:div>
    <w:div w:id="1181428181">
      <w:bodyDiv w:val="1"/>
      <w:marLeft w:val="0"/>
      <w:marRight w:val="0"/>
      <w:marTop w:val="0"/>
      <w:marBottom w:val="0"/>
      <w:divBdr>
        <w:top w:val="none" w:sz="0" w:space="0" w:color="auto"/>
        <w:left w:val="none" w:sz="0" w:space="0" w:color="auto"/>
        <w:bottom w:val="none" w:sz="0" w:space="0" w:color="auto"/>
        <w:right w:val="none" w:sz="0" w:space="0" w:color="auto"/>
      </w:divBdr>
    </w:div>
    <w:div w:id="1184199601">
      <w:bodyDiv w:val="1"/>
      <w:marLeft w:val="0"/>
      <w:marRight w:val="0"/>
      <w:marTop w:val="0"/>
      <w:marBottom w:val="0"/>
      <w:divBdr>
        <w:top w:val="none" w:sz="0" w:space="0" w:color="auto"/>
        <w:left w:val="none" w:sz="0" w:space="0" w:color="auto"/>
        <w:bottom w:val="none" w:sz="0" w:space="0" w:color="auto"/>
        <w:right w:val="none" w:sz="0" w:space="0" w:color="auto"/>
      </w:divBdr>
    </w:div>
    <w:div w:id="1202740685">
      <w:bodyDiv w:val="1"/>
      <w:marLeft w:val="0"/>
      <w:marRight w:val="0"/>
      <w:marTop w:val="0"/>
      <w:marBottom w:val="0"/>
      <w:divBdr>
        <w:top w:val="none" w:sz="0" w:space="0" w:color="auto"/>
        <w:left w:val="none" w:sz="0" w:space="0" w:color="auto"/>
        <w:bottom w:val="none" w:sz="0" w:space="0" w:color="auto"/>
        <w:right w:val="none" w:sz="0" w:space="0" w:color="auto"/>
      </w:divBdr>
    </w:div>
    <w:div w:id="1206911116">
      <w:bodyDiv w:val="1"/>
      <w:marLeft w:val="0"/>
      <w:marRight w:val="0"/>
      <w:marTop w:val="0"/>
      <w:marBottom w:val="0"/>
      <w:divBdr>
        <w:top w:val="none" w:sz="0" w:space="0" w:color="auto"/>
        <w:left w:val="none" w:sz="0" w:space="0" w:color="auto"/>
        <w:bottom w:val="none" w:sz="0" w:space="0" w:color="auto"/>
        <w:right w:val="none" w:sz="0" w:space="0" w:color="auto"/>
      </w:divBdr>
    </w:div>
    <w:div w:id="1224219106">
      <w:bodyDiv w:val="1"/>
      <w:marLeft w:val="0"/>
      <w:marRight w:val="0"/>
      <w:marTop w:val="0"/>
      <w:marBottom w:val="0"/>
      <w:divBdr>
        <w:top w:val="none" w:sz="0" w:space="0" w:color="auto"/>
        <w:left w:val="none" w:sz="0" w:space="0" w:color="auto"/>
        <w:bottom w:val="none" w:sz="0" w:space="0" w:color="auto"/>
        <w:right w:val="none" w:sz="0" w:space="0" w:color="auto"/>
      </w:divBdr>
    </w:div>
    <w:div w:id="1259675194">
      <w:bodyDiv w:val="1"/>
      <w:marLeft w:val="0"/>
      <w:marRight w:val="0"/>
      <w:marTop w:val="0"/>
      <w:marBottom w:val="0"/>
      <w:divBdr>
        <w:top w:val="none" w:sz="0" w:space="0" w:color="auto"/>
        <w:left w:val="none" w:sz="0" w:space="0" w:color="auto"/>
        <w:bottom w:val="none" w:sz="0" w:space="0" w:color="auto"/>
        <w:right w:val="none" w:sz="0" w:space="0" w:color="auto"/>
      </w:divBdr>
    </w:div>
    <w:div w:id="1265650856">
      <w:bodyDiv w:val="1"/>
      <w:marLeft w:val="0"/>
      <w:marRight w:val="0"/>
      <w:marTop w:val="0"/>
      <w:marBottom w:val="0"/>
      <w:divBdr>
        <w:top w:val="none" w:sz="0" w:space="0" w:color="auto"/>
        <w:left w:val="none" w:sz="0" w:space="0" w:color="auto"/>
        <w:bottom w:val="none" w:sz="0" w:space="0" w:color="auto"/>
        <w:right w:val="none" w:sz="0" w:space="0" w:color="auto"/>
      </w:divBdr>
    </w:div>
    <w:div w:id="1296792542">
      <w:bodyDiv w:val="1"/>
      <w:marLeft w:val="0"/>
      <w:marRight w:val="0"/>
      <w:marTop w:val="0"/>
      <w:marBottom w:val="0"/>
      <w:divBdr>
        <w:top w:val="none" w:sz="0" w:space="0" w:color="auto"/>
        <w:left w:val="none" w:sz="0" w:space="0" w:color="auto"/>
        <w:bottom w:val="none" w:sz="0" w:space="0" w:color="auto"/>
        <w:right w:val="none" w:sz="0" w:space="0" w:color="auto"/>
      </w:divBdr>
    </w:div>
    <w:div w:id="1341397809">
      <w:bodyDiv w:val="1"/>
      <w:marLeft w:val="0"/>
      <w:marRight w:val="0"/>
      <w:marTop w:val="0"/>
      <w:marBottom w:val="0"/>
      <w:divBdr>
        <w:top w:val="none" w:sz="0" w:space="0" w:color="auto"/>
        <w:left w:val="none" w:sz="0" w:space="0" w:color="auto"/>
        <w:bottom w:val="none" w:sz="0" w:space="0" w:color="auto"/>
        <w:right w:val="none" w:sz="0" w:space="0" w:color="auto"/>
      </w:divBdr>
    </w:div>
    <w:div w:id="1434977157">
      <w:bodyDiv w:val="1"/>
      <w:marLeft w:val="0"/>
      <w:marRight w:val="0"/>
      <w:marTop w:val="0"/>
      <w:marBottom w:val="0"/>
      <w:divBdr>
        <w:top w:val="none" w:sz="0" w:space="0" w:color="auto"/>
        <w:left w:val="none" w:sz="0" w:space="0" w:color="auto"/>
        <w:bottom w:val="none" w:sz="0" w:space="0" w:color="auto"/>
        <w:right w:val="none" w:sz="0" w:space="0" w:color="auto"/>
      </w:divBdr>
    </w:div>
    <w:div w:id="1485313712">
      <w:bodyDiv w:val="1"/>
      <w:marLeft w:val="0"/>
      <w:marRight w:val="0"/>
      <w:marTop w:val="0"/>
      <w:marBottom w:val="0"/>
      <w:divBdr>
        <w:top w:val="none" w:sz="0" w:space="0" w:color="auto"/>
        <w:left w:val="none" w:sz="0" w:space="0" w:color="auto"/>
        <w:bottom w:val="none" w:sz="0" w:space="0" w:color="auto"/>
        <w:right w:val="none" w:sz="0" w:space="0" w:color="auto"/>
      </w:divBdr>
    </w:div>
    <w:div w:id="1491293168">
      <w:bodyDiv w:val="1"/>
      <w:marLeft w:val="0"/>
      <w:marRight w:val="0"/>
      <w:marTop w:val="0"/>
      <w:marBottom w:val="0"/>
      <w:divBdr>
        <w:top w:val="none" w:sz="0" w:space="0" w:color="auto"/>
        <w:left w:val="none" w:sz="0" w:space="0" w:color="auto"/>
        <w:bottom w:val="none" w:sz="0" w:space="0" w:color="auto"/>
        <w:right w:val="none" w:sz="0" w:space="0" w:color="auto"/>
      </w:divBdr>
      <w:divsChild>
        <w:div w:id="671110235">
          <w:marLeft w:val="0"/>
          <w:marRight w:val="0"/>
          <w:marTop w:val="0"/>
          <w:marBottom w:val="0"/>
          <w:divBdr>
            <w:top w:val="none" w:sz="0" w:space="0" w:color="auto"/>
            <w:left w:val="none" w:sz="0" w:space="0" w:color="auto"/>
            <w:bottom w:val="none" w:sz="0" w:space="0" w:color="auto"/>
            <w:right w:val="none" w:sz="0" w:space="0" w:color="auto"/>
          </w:divBdr>
          <w:divsChild>
            <w:div w:id="228198812">
              <w:marLeft w:val="0"/>
              <w:marRight w:val="0"/>
              <w:marTop w:val="0"/>
              <w:marBottom w:val="0"/>
              <w:divBdr>
                <w:top w:val="none" w:sz="0" w:space="0" w:color="auto"/>
                <w:left w:val="none" w:sz="0" w:space="0" w:color="auto"/>
                <w:bottom w:val="none" w:sz="0" w:space="0" w:color="auto"/>
                <w:right w:val="none" w:sz="0" w:space="0" w:color="auto"/>
              </w:divBdr>
              <w:divsChild>
                <w:div w:id="1643346910">
                  <w:marLeft w:val="0"/>
                  <w:marRight w:val="0"/>
                  <w:marTop w:val="0"/>
                  <w:marBottom w:val="0"/>
                  <w:divBdr>
                    <w:top w:val="single" w:sz="6" w:space="0" w:color="CCCCCC"/>
                    <w:left w:val="single" w:sz="6" w:space="0" w:color="CCCCCC"/>
                    <w:bottom w:val="single" w:sz="6" w:space="0" w:color="CCCCCC"/>
                    <w:right w:val="single" w:sz="6" w:space="0" w:color="CCCCCC"/>
                  </w:divBdr>
                  <w:divsChild>
                    <w:div w:id="66733283">
                      <w:marLeft w:val="0"/>
                      <w:marRight w:val="0"/>
                      <w:marTop w:val="0"/>
                      <w:marBottom w:val="0"/>
                      <w:divBdr>
                        <w:top w:val="none" w:sz="0" w:space="0" w:color="auto"/>
                        <w:left w:val="none" w:sz="0" w:space="0" w:color="auto"/>
                        <w:bottom w:val="none" w:sz="0" w:space="0" w:color="auto"/>
                        <w:right w:val="none" w:sz="0" w:space="0" w:color="auto"/>
                      </w:divBdr>
                      <w:divsChild>
                        <w:div w:id="2134055611">
                          <w:marLeft w:val="0"/>
                          <w:marRight w:val="0"/>
                          <w:marTop w:val="0"/>
                          <w:marBottom w:val="0"/>
                          <w:divBdr>
                            <w:top w:val="none" w:sz="0" w:space="0" w:color="auto"/>
                            <w:left w:val="none" w:sz="0" w:space="0" w:color="auto"/>
                            <w:bottom w:val="none" w:sz="0" w:space="0" w:color="auto"/>
                            <w:right w:val="none" w:sz="0" w:space="0" w:color="auto"/>
                          </w:divBdr>
                          <w:divsChild>
                            <w:div w:id="2142528699">
                              <w:marLeft w:val="0"/>
                              <w:marRight w:val="0"/>
                              <w:marTop w:val="0"/>
                              <w:marBottom w:val="0"/>
                              <w:divBdr>
                                <w:top w:val="none" w:sz="0" w:space="0" w:color="auto"/>
                                <w:left w:val="none" w:sz="0" w:space="0" w:color="auto"/>
                                <w:bottom w:val="none" w:sz="0" w:space="0" w:color="auto"/>
                                <w:right w:val="none" w:sz="0" w:space="0" w:color="auto"/>
                              </w:divBdr>
                              <w:divsChild>
                                <w:div w:id="18603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324857">
      <w:bodyDiv w:val="1"/>
      <w:marLeft w:val="0"/>
      <w:marRight w:val="0"/>
      <w:marTop w:val="0"/>
      <w:marBottom w:val="0"/>
      <w:divBdr>
        <w:top w:val="none" w:sz="0" w:space="0" w:color="auto"/>
        <w:left w:val="none" w:sz="0" w:space="0" w:color="auto"/>
        <w:bottom w:val="none" w:sz="0" w:space="0" w:color="auto"/>
        <w:right w:val="none" w:sz="0" w:space="0" w:color="auto"/>
      </w:divBdr>
    </w:div>
    <w:div w:id="1562062148">
      <w:bodyDiv w:val="1"/>
      <w:marLeft w:val="0"/>
      <w:marRight w:val="0"/>
      <w:marTop w:val="0"/>
      <w:marBottom w:val="0"/>
      <w:divBdr>
        <w:top w:val="none" w:sz="0" w:space="0" w:color="auto"/>
        <w:left w:val="none" w:sz="0" w:space="0" w:color="auto"/>
        <w:bottom w:val="none" w:sz="0" w:space="0" w:color="auto"/>
        <w:right w:val="none" w:sz="0" w:space="0" w:color="auto"/>
      </w:divBdr>
      <w:divsChild>
        <w:div w:id="266086952">
          <w:marLeft w:val="0"/>
          <w:marRight w:val="0"/>
          <w:marTop w:val="0"/>
          <w:marBottom w:val="0"/>
          <w:divBdr>
            <w:top w:val="none" w:sz="0" w:space="0" w:color="auto"/>
            <w:left w:val="none" w:sz="0" w:space="0" w:color="auto"/>
            <w:bottom w:val="none" w:sz="0" w:space="0" w:color="auto"/>
            <w:right w:val="none" w:sz="0" w:space="0" w:color="auto"/>
          </w:divBdr>
        </w:div>
        <w:div w:id="713700443">
          <w:marLeft w:val="0"/>
          <w:marRight w:val="0"/>
          <w:marTop w:val="0"/>
          <w:marBottom w:val="0"/>
          <w:divBdr>
            <w:top w:val="none" w:sz="0" w:space="0" w:color="auto"/>
            <w:left w:val="none" w:sz="0" w:space="0" w:color="auto"/>
            <w:bottom w:val="none" w:sz="0" w:space="0" w:color="auto"/>
            <w:right w:val="none" w:sz="0" w:space="0" w:color="auto"/>
          </w:divBdr>
        </w:div>
        <w:div w:id="1510752563">
          <w:marLeft w:val="0"/>
          <w:marRight w:val="0"/>
          <w:marTop w:val="0"/>
          <w:marBottom w:val="0"/>
          <w:divBdr>
            <w:top w:val="none" w:sz="0" w:space="0" w:color="auto"/>
            <w:left w:val="none" w:sz="0" w:space="0" w:color="auto"/>
            <w:bottom w:val="none" w:sz="0" w:space="0" w:color="auto"/>
            <w:right w:val="none" w:sz="0" w:space="0" w:color="auto"/>
          </w:divBdr>
        </w:div>
      </w:divsChild>
    </w:div>
    <w:div w:id="1572621894">
      <w:bodyDiv w:val="1"/>
      <w:marLeft w:val="0"/>
      <w:marRight w:val="0"/>
      <w:marTop w:val="0"/>
      <w:marBottom w:val="0"/>
      <w:divBdr>
        <w:top w:val="none" w:sz="0" w:space="0" w:color="auto"/>
        <w:left w:val="none" w:sz="0" w:space="0" w:color="auto"/>
        <w:bottom w:val="none" w:sz="0" w:space="0" w:color="auto"/>
        <w:right w:val="none" w:sz="0" w:space="0" w:color="auto"/>
      </w:divBdr>
      <w:divsChild>
        <w:div w:id="1403017832">
          <w:marLeft w:val="0"/>
          <w:marRight w:val="0"/>
          <w:marTop w:val="0"/>
          <w:marBottom w:val="0"/>
          <w:divBdr>
            <w:top w:val="none" w:sz="0" w:space="0" w:color="auto"/>
            <w:left w:val="none" w:sz="0" w:space="0" w:color="auto"/>
            <w:bottom w:val="none" w:sz="0" w:space="0" w:color="auto"/>
            <w:right w:val="none" w:sz="0" w:space="0" w:color="auto"/>
          </w:divBdr>
        </w:div>
      </w:divsChild>
    </w:div>
    <w:div w:id="1576819963">
      <w:bodyDiv w:val="1"/>
      <w:marLeft w:val="0"/>
      <w:marRight w:val="0"/>
      <w:marTop w:val="0"/>
      <w:marBottom w:val="0"/>
      <w:divBdr>
        <w:top w:val="none" w:sz="0" w:space="0" w:color="auto"/>
        <w:left w:val="none" w:sz="0" w:space="0" w:color="auto"/>
        <w:bottom w:val="none" w:sz="0" w:space="0" w:color="auto"/>
        <w:right w:val="none" w:sz="0" w:space="0" w:color="auto"/>
      </w:divBdr>
    </w:div>
    <w:div w:id="1595283333">
      <w:bodyDiv w:val="1"/>
      <w:marLeft w:val="0"/>
      <w:marRight w:val="0"/>
      <w:marTop w:val="0"/>
      <w:marBottom w:val="0"/>
      <w:divBdr>
        <w:top w:val="none" w:sz="0" w:space="0" w:color="auto"/>
        <w:left w:val="none" w:sz="0" w:space="0" w:color="auto"/>
        <w:bottom w:val="none" w:sz="0" w:space="0" w:color="auto"/>
        <w:right w:val="none" w:sz="0" w:space="0" w:color="auto"/>
      </w:divBdr>
    </w:div>
    <w:div w:id="1612008446">
      <w:bodyDiv w:val="1"/>
      <w:marLeft w:val="0"/>
      <w:marRight w:val="0"/>
      <w:marTop w:val="0"/>
      <w:marBottom w:val="0"/>
      <w:divBdr>
        <w:top w:val="none" w:sz="0" w:space="0" w:color="auto"/>
        <w:left w:val="none" w:sz="0" w:space="0" w:color="auto"/>
        <w:bottom w:val="none" w:sz="0" w:space="0" w:color="auto"/>
        <w:right w:val="none" w:sz="0" w:space="0" w:color="auto"/>
      </w:divBdr>
    </w:div>
    <w:div w:id="1649438344">
      <w:bodyDiv w:val="1"/>
      <w:marLeft w:val="0"/>
      <w:marRight w:val="0"/>
      <w:marTop w:val="0"/>
      <w:marBottom w:val="0"/>
      <w:divBdr>
        <w:top w:val="none" w:sz="0" w:space="0" w:color="auto"/>
        <w:left w:val="none" w:sz="0" w:space="0" w:color="auto"/>
        <w:bottom w:val="none" w:sz="0" w:space="0" w:color="auto"/>
        <w:right w:val="none" w:sz="0" w:space="0" w:color="auto"/>
      </w:divBdr>
      <w:divsChild>
        <w:div w:id="324475369">
          <w:marLeft w:val="0"/>
          <w:marRight w:val="0"/>
          <w:marTop w:val="0"/>
          <w:marBottom w:val="0"/>
          <w:divBdr>
            <w:top w:val="none" w:sz="0" w:space="0" w:color="auto"/>
            <w:left w:val="none" w:sz="0" w:space="0" w:color="auto"/>
            <w:bottom w:val="none" w:sz="0" w:space="0" w:color="auto"/>
            <w:right w:val="none" w:sz="0" w:space="0" w:color="auto"/>
          </w:divBdr>
        </w:div>
        <w:div w:id="101195246">
          <w:marLeft w:val="0"/>
          <w:marRight w:val="0"/>
          <w:marTop w:val="0"/>
          <w:marBottom w:val="0"/>
          <w:divBdr>
            <w:top w:val="none" w:sz="0" w:space="0" w:color="auto"/>
            <w:left w:val="none" w:sz="0" w:space="0" w:color="auto"/>
            <w:bottom w:val="none" w:sz="0" w:space="0" w:color="auto"/>
            <w:right w:val="none" w:sz="0" w:space="0" w:color="auto"/>
          </w:divBdr>
        </w:div>
        <w:div w:id="1139960324">
          <w:marLeft w:val="0"/>
          <w:marRight w:val="0"/>
          <w:marTop w:val="0"/>
          <w:marBottom w:val="0"/>
          <w:divBdr>
            <w:top w:val="none" w:sz="0" w:space="0" w:color="auto"/>
            <w:left w:val="none" w:sz="0" w:space="0" w:color="auto"/>
            <w:bottom w:val="none" w:sz="0" w:space="0" w:color="auto"/>
            <w:right w:val="none" w:sz="0" w:space="0" w:color="auto"/>
          </w:divBdr>
        </w:div>
        <w:div w:id="890845537">
          <w:marLeft w:val="0"/>
          <w:marRight w:val="0"/>
          <w:marTop w:val="0"/>
          <w:marBottom w:val="0"/>
          <w:divBdr>
            <w:top w:val="none" w:sz="0" w:space="0" w:color="auto"/>
            <w:left w:val="none" w:sz="0" w:space="0" w:color="auto"/>
            <w:bottom w:val="none" w:sz="0" w:space="0" w:color="auto"/>
            <w:right w:val="none" w:sz="0" w:space="0" w:color="auto"/>
          </w:divBdr>
        </w:div>
      </w:divsChild>
    </w:div>
    <w:div w:id="1685748558">
      <w:bodyDiv w:val="1"/>
      <w:marLeft w:val="0"/>
      <w:marRight w:val="0"/>
      <w:marTop w:val="0"/>
      <w:marBottom w:val="0"/>
      <w:divBdr>
        <w:top w:val="none" w:sz="0" w:space="0" w:color="auto"/>
        <w:left w:val="none" w:sz="0" w:space="0" w:color="auto"/>
        <w:bottom w:val="none" w:sz="0" w:space="0" w:color="auto"/>
        <w:right w:val="none" w:sz="0" w:space="0" w:color="auto"/>
      </w:divBdr>
    </w:div>
    <w:div w:id="1703288889">
      <w:bodyDiv w:val="1"/>
      <w:marLeft w:val="0"/>
      <w:marRight w:val="0"/>
      <w:marTop w:val="0"/>
      <w:marBottom w:val="0"/>
      <w:divBdr>
        <w:top w:val="none" w:sz="0" w:space="0" w:color="auto"/>
        <w:left w:val="none" w:sz="0" w:space="0" w:color="auto"/>
        <w:bottom w:val="none" w:sz="0" w:space="0" w:color="auto"/>
        <w:right w:val="none" w:sz="0" w:space="0" w:color="auto"/>
      </w:divBdr>
    </w:div>
    <w:div w:id="1733309825">
      <w:bodyDiv w:val="1"/>
      <w:marLeft w:val="0"/>
      <w:marRight w:val="0"/>
      <w:marTop w:val="0"/>
      <w:marBottom w:val="0"/>
      <w:divBdr>
        <w:top w:val="none" w:sz="0" w:space="0" w:color="auto"/>
        <w:left w:val="none" w:sz="0" w:space="0" w:color="auto"/>
        <w:bottom w:val="none" w:sz="0" w:space="0" w:color="auto"/>
        <w:right w:val="none" w:sz="0" w:space="0" w:color="auto"/>
      </w:divBdr>
      <w:divsChild>
        <w:div w:id="2110663495">
          <w:marLeft w:val="0"/>
          <w:marRight w:val="0"/>
          <w:marTop w:val="0"/>
          <w:marBottom w:val="0"/>
          <w:divBdr>
            <w:top w:val="none" w:sz="0" w:space="0" w:color="auto"/>
            <w:left w:val="none" w:sz="0" w:space="0" w:color="auto"/>
            <w:bottom w:val="none" w:sz="0" w:space="0" w:color="auto"/>
            <w:right w:val="none" w:sz="0" w:space="0" w:color="auto"/>
          </w:divBdr>
        </w:div>
        <w:div w:id="1367559185">
          <w:marLeft w:val="0"/>
          <w:marRight w:val="0"/>
          <w:marTop w:val="0"/>
          <w:marBottom w:val="0"/>
          <w:divBdr>
            <w:top w:val="none" w:sz="0" w:space="0" w:color="auto"/>
            <w:left w:val="none" w:sz="0" w:space="0" w:color="auto"/>
            <w:bottom w:val="none" w:sz="0" w:space="0" w:color="auto"/>
            <w:right w:val="none" w:sz="0" w:space="0" w:color="auto"/>
          </w:divBdr>
        </w:div>
        <w:div w:id="1147937833">
          <w:marLeft w:val="0"/>
          <w:marRight w:val="0"/>
          <w:marTop w:val="0"/>
          <w:marBottom w:val="0"/>
          <w:divBdr>
            <w:top w:val="none" w:sz="0" w:space="0" w:color="auto"/>
            <w:left w:val="none" w:sz="0" w:space="0" w:color="auto"/>
            <w:bottom w:val="none" w:sz="0" w:space="0" w:color="auto"/>
            <w:right w:val="none" w:sz="0" w:space="0" w:color="auto"/>
          </w:divBdr>
        </w:div>
        <w:div w:id="1089346625">
          <w:marLeft w:val="0"/>
          <w:marRight w:val="0"/>
          <w:marTop w:val="0"/>
          <w:marBottom w:val="0"/>
          <w:divBdr>
            <w:top w:val="none" w:sz="0" w:space="0" w:color="auto"/>
            <w:left w:val="none" w:sz="0" w:space="0" w:color="auto"/>
            <w:bottom w:val="none" w:sz="0" w:space="0" w:color="auto"/>
            <w:right w:val="none" w:sz="0" w:space="0" w:color="auto"/>
          </w:divBdr>
        </w:div>
      </w:divsChild>
    </w:div>
    <w:div w:id="1740404398">
      <w:bodyDiv w:val="1"/>
      <w:marLeft w:val="0"/>
      <w:marRight w:val="0"/>
      <w:marTop w:val="0"/>
      <w:marBottom w:val="0"/>
      <w:divBdr>
        <w:top w:val="none" w:sz="0" w:space="0" w:color="auto"/>
        <w:left w:val="none" w:sz="0" w:space="0" w:color="auto"/>
        <w:bottom w:val="none" w:sz="0" w:space="0" w:color="auto"/>
        <w:right w:val="none" w:sz="0" w:space="0" w:color="auto"/>
      </w:divBdr>
    </w:div>
    <w:div w:id="1754859442">
      <w:bodyDiv w:val="1"/>
      <w:marLeft w:val="0"/>
      <w:marRight w:val="0"/>
      <w:marTop w:val="0"/>
      <w:marBottom w:val="0"/>
      <w:divBdr>
        <w:top w:val="none" w:sz="0" w:space="0" w:color="auto"/>
        <w:left w:val="none" w:sz="0" w:space="0" w:color="auto"/>
        <w:bottom w:val="none" w:sz="0" w:space="0" w:color="auto"/>
        <w:right w:val="none" w:sz="0" w:space="0" w:color="auto"/>
      </w:divBdr>
      <w:divsChild>
        <w:div w:id="1498616946">
          <w:marLeft w:val="0"/>
          <w:marRight w:val="0"/>
          <w:marTop w:val="0"/>
          <w:marBottom w:val="0"/>
          <w:divBdr>
            <w:top w:val="none" w:sz="0" w:space="0" w:color="auto"/>
            <w:left w:val="none" w:sz="0" w:space="0" w:color="auto"/>
            <w:bottom w:val="none" w:sz="0" w:space="0" w:color="auto"/>
            <w:right w:val="none" w:sz="0" w:space="0" w:color="auto"/>
          </w:divBdr>
        </w:div>
      </w:divsChild>
    </w:div>
    <w:div w:id="1769503963">
      <w:bodyDiv w:val="1"/>
      <w:marLeft w:val="0"/>
      <w:marRight w:val="0"/>
      <w:marTop w:val="0"/>
      <w:marBottom w:val="0"/>
      <w:divBdr>
        <w:top w:val="none" w:sz="0" w:space="0" w:color="auto"/>
        <w:left w:val="none" w:sz="0" w:space="0" w:color="auto"/>
        <w:bottom w:val="none" w:sz="0" w:space="0" w:color="auto"/>
        <w:right w:val="none" w:sz="0" w:space="0" w:color="auto"/>
      </w:divBdr>
    </w:div>
    <w:div w:id="1798185155">
      <w:bodyDiv w:val="1"/>
      <w:marLeft w:val="0"/>
      <w:marRight w:val="0"/>
      <w:marTop w:val="0"/>
      <w:marBottom w:val="0"/>
      <w:divBdr>
        <w:top w:val="none" w:sz="0" w:space="0" w:color="auto"/>
        <w:left w:val="none" w:sz="0" w:space="0" w:color="auto"/>
        <w:bottom w:val="none" w:sz="0" w:space="0" w:color="auto"/>
        <w:right w:val="none" w:sz="0" w:space="0" w:color="auto"/>
      </w:divBdr>
    </w:div>
    <w:div w:id="1812482240">
      <w:bodyDiv w:val="1"/>
      <w:marLeft w:val="0"/>
      <w:marRight w:val="0"/>
      <w:marTop w:val="0"/>
      <w:marBottom w:val="0"/>
      <w:divBdr>
        <w:top w:val="none" w:sz="0" w:space="0" w:color="auto"/>
        <w:left w:val="none" w:sz="0" w:space="0" w:color="auto"/>
        <w:bottom w:val="none" w:sz="0" w:space="0" w:color="auto"/>
        <w:right w:val="none" w:sz="0" w:space="0" w:color="auto"/>
      </w:divBdr>
      <w:divsChild>
        <w:div w:id="1893805530">
          <w:marLeft w:val="0"/>
          <w:marRight w:val="0"/>
          <w:marTop w:val="0"/>
          <w:marBottom w:val="0"/>
          <w:divBdr>
            <w:top w:val="none" w:sz="0" w:space="0" w:color="auto"/>
            <w:left w:val="none" w:sz="0" w:space="0" w:color="auto"/>
            <w:bottom w:val="none" w:sz="0" w:space="0" w:color="auto"/>
            <w:right w:val="none" w:sz="0" w:space="0" w:color="auto"/>
          </w:divBdr>
        </w:div>
        <w:div w:id="301234398">
          <w:marLeft w:val="0"/>
          <w:marRight w:val="0"/>
          <w:marTop w:val="0"/>
          <w:marBottom w:val="0"/>
          <w:divBdr>
            <w:top w:val="none" w:sz="0" w:space="0" w:color="auto"/>
            <w:left w:val="none" w:sz="0" w:space="0" w:color="auto"/>
            <w:bottom w:val="none" w:sz="0" w:space="0" w:color="auto"/>
            <w:right w:val="none" w:sz="0" w:space="0" w:color="auto"/>
          </w:divBdr>
        </w:div>
        <w:div w:id="7024712">
          <w:marLeft w:val="0"/>
          <w:marRight w:val="0"/>
          <w:marTop w:val="0"/>
          <w:marBottom w:val="0"/>
          <w:divBdr>
            <w:top w:val="none" w:sz="0" w:space="0" w:color="auto"/>
            <w:left w:val="none" w:sz="0" w:space="0" w:color="auto"/>
            <w:bottom w:val="none" w:sz="0" w:space="0" w:color="auto"/>
            <w:right w:val="none" w:sz="0" w:space="0" w:color="auto"/>
          </w:divBdr>
        </w:div>
        <w:div w:id="1355813015">
          <w:marLeft w:val="0"/>
          <w:marRight w:val="0"/>
          <w:marTop w:val="0"/>
          <w:marBottom w:val="0"/>
          <w:divBdr>
            <w:top w:val="none" w:sz="0" w:space="0" w:color="auto"/>
            <w:left w:val="none" w:sz="0" w:space="0" w:color="auto"/>
            <w:bottom w:val="none" w:sz="0" w:space="0" w:color="auto"/>
            <w:right w:val="none" w:sz="0" w:space="0" w:color="auto"/>
          </w:divBdr>
        </w:div>
      </w:divsChild>
    </w:div>
    <w:div w:id="1857385659">
      <w:bodyDiv w:val="1"/>
      <w:marLeft w:val="0"/>
      <w:marRight w:val="0"/>
      <w:marTop w:val="0"/>
      <w:marBottom w:val="0"/>
      <w:divBdr>
        <w:top w:val="none" w:sz="0" w:space="0" w:color="auto"/>
        <w:left w:val="none" w:sz="0" w:space="0" w:color="auto"/>
        <w:bottom w:val="none" w:sz="0" w:space="0" w:color="auto"/>
        <w:right w:val="none" w:sz="0" w:space="0" w:color="auto"/>
      </w:divBdr>
    </w:div>
    <w:div w:id="1864436828">
      <w:bodyDiv w:val="1"/>
      <w:marLeft w:val="0"/>
      <w:marRight w:val="0"/>
      <w:marTop w:val="0"/>
      <w:marBottom w:val="0"/>
      <w:divBdr>
        <w:top w:val="none" w:sz="0" w:space="0" w:color="auto"/>
        <w:left w:val="none" w:sz="0" w:space="0" w:color="auto"/>
        <w:bottom w:val="none" w:sz="0" w:space="0" w:color="auto"/>
        <w:right w:val="none" w:sz="0" w:space="0" w:color="auto"/>
      </w:divBdr>
    </w:div>
    <w:div w:id="1892226895">
      <w:bodyDiv w:val="1"/>
      <w:marLeft w:val="0"/>
      <w:marRight w:val="0"/>
      <w:marTop w:val="0"/>
      <w:marBottom w:val="0"/>
      <w:divBdr>
        <w:top w:val="none" w:sz="0" w:space="0" w:color="auto"/>
        <w:left w:val="none" w:sz="0" w:space="0" w:color="auto"/>
        <w:bottom w:val="none" w:sz="0" w:space="0" w:color="auto"/>
        <w:right w:val="none" w:sz="0" w:space="0" w:color="auto"/>
      </w:divBdr>
      <w:divsChild>
        <w:div w:id="959259888">
          <w:marLeft w:val="0"/>
          <w:marRight w:val="0"/>
          <w:marTop w:val="0"/>
          <w:marBottom w:val="0"/>
          <w:divBdr>
            <w:top w:val="none" w:sz="0" w:space="0" w:color="auto"/>
            <w:left w:val="none" w:sz="0" w:space="0" w:color="auto"/>
            <w:bottom w:val="none" w:sz="0" w:space="0" w:color="auto"/>
            <w:right w:val="none" w:sz="0" w:space="0" w:color="auto"/>
          </w:divBdr>
        </w:div>
        <w:div w:id="269746683">
          <w:marLeft w:val="0"/>
          <w:marRight w:val="0"/>
          <w:marTop w:val="0"/>
          <w:marBottom w:val="0"/>
          <w:divBdr>
            <w:top w:val="none" w:sz="0" w:space="0" w:color="auto"/>
            <w:left w:val="none" w:sz="0" w:space="0" w:color="auto"/>
            <w:bottom w:val="none" w:sz="0" w:space="0" w:color="auto"/>
            <w:right w:val="none" w:sz="0" w:space="0" w:color="auto"/>
          </w:divBdr>
        </w:div>
        <w:div w:id="191921794">
          <w:marLeft w:val="0"/>
          <w:marRight w:val="0"/>
          <w:marTop w:val="0"/>
          <w:marBottom w:val="0"/>
          <w:divBdr>
            <w:top w:val="none" w:sz="0" w:space="0" w:color="auto"/>
            <w:left w:val="none" w:sz="0" w:space="0" w:color="auto"/>
            <w:bottom w:val="none" w:sz="0" w:space="0" w:color="auto"/>
            <w:right w:val="none" w:sz="0" w:space="0" w:color="auto"/>
          </w:divBdr>
        </w:div>
      </w:divsChild>
    </w:div>
    <w:div w:id="1956206382">
      <w:bodyDiv w:val="1"/>
      <w:marLeft w:val="0"/>
      <w:marRight w:val="0"/>
      <w:marTop w:val="0"/>
      <w:marBottom w:val="0"/>
      <w:divBdr>
        <w:top w:val="none" w:sz="0" w:space="0" w:color="auto"/>
        <w:left w:val="none" w:sz="0" w:space="0" w:color="auto"/>
        <w:bottom w:val="none" w:sz="0" w:space="0" w:color="auto"/>
        <w:right w:val="none" w:sz="0" w:space="0" w:color="auto"/>
      </w:divBdr>
    </w:div>
    <w:div w:id="2010212864">
      <w:bodyDiv w:val="1"/>
      <w:marLeft w:val="0"/>
      <w:marRight w:val="0"/>
      <w:marTop w:val="0"/>
      <w:marBottom w:val="0"/>
      <w:divBdr>
        <w:top w:val="none" w:sz="0" w:space="0" w:color="auto"/>
        <w:left w:val="none" w:sz="0" w:space="0" w:color="auto"/>
        <w:bottom w:val="none" w:sz="0" w:space="0" w:color="auto"/>
        <w:right w:val="none" w:sz="0" w:space="0" w:color="auto"/>
      </w:divBdr>
    </w:div>
    <w:div w:id="2013800656">
      <w:bodyDiv w:val="1"/>
      <w:marLeft w:val="0"/>
      <w:marRight w:val="0"/>
      <w:marTop w:val="0"/>
      <w:marBottom w:val="0"/>
      <w:divBdr>
        <w:top w:val="none" w:sz="0" w:space="0" w:color="auto"/>
        <w:left w:val="none" w:sz="0" w:space="0" w:color="auto"/>
        <w:bottom w:val="none" w:sz="0" w:space="0" w:color="auto"/>
        <w:right w:val="none" w:sz="0" w:space="0" w:color="auto"/>
      </w:divBdr>
    </w:div>
    <w:div w:id="2060664696">
      <w:bodyDiv w:val="1"/>
      <w:marLeft w:val="0"/>
      <w:marRight w:val="0"/>
      <w:marTop w:val="0"/>
      <w:marBottom w:val="0"/>
      <w:divBdr>
        <w:top w:val="none" w:sz="0" w:space="0" w:color="auto"/>
        <w:left w:val="none" w:sz="0" w:space="0" w:color="auto"/>
        <w:bottom w:val="none" w:sz="0" w:space="0" w:color="auto"/>
        <w:right w:val="none" w:sz="0" w:space="0" w:color="auto"/>
      </w:divBdr>
    </w:div>
    <w:div w:id="2091272137">
      <w:bodyDiv w:val="1"/>
      <w:marLeft w:val="0"/>
      <w:marRight w:val="0"/>
      <w:marTop w:val="0"/>
      <w:marBottom w:val="0"/>
      <w:divBdr>
        <w:top w:val="none" w:sz="0" w:space="0" w:color="auto"/>
        <w:left w:val="none" w:sz="0" w:space="0" w:color="auto"/>
        <w:bottom w:val="none" w:sz="0" w:space="0" w:color="auto"/>
        <w:right w:val="none" w:sz="0" w:space="0" w:color="auto"/>
      </w:divBdr>
    </w:div>
    <w:div w:id="2102098902">
      <w:bodyDiv w:val="1"/>
      <w:marLeft w:val="0"/>
      <w:marRight w:val="0"/>
      <w:marTop w:val="0"/>
      <w:marBottom w:val="0"/>
      <w:divBdr>
        <w:top w:val="none" w:sz="0" w:space="0" w:color="auto"/>
        <w:left w:val="none" w:sz="0" w:space="0" w:color="auto"/>
        <w:bottom w:val="none" w:sz="0" w:space="0" w:color="auto"/>
        <w:right w:val="none" w:sz="0" w:space="0" w:color="auto"/>
      </w:divBdr>
      <w:divsChild>
        <w:div w:id="806822623">
          <w:marLeft w:val="0"/>
          <w:marRight w:val="0"/>
          <w:marTop w:val="0"/>
          <w:marBottom w:val="0"/>
          <w:divBdr>
            <w:top w:val="none" w:sz="0" w:space="0" w:color="auto"/>
            <w:left w:val="none" w:sz="0" w:space="0" w:color="auto"/>
            <w:bottom w:val="none" w:sz="0" w:space="0" w:color="auto"/>
            <w:right w:val="none" w:sz="0" w:space="0" w:color="auto"/>
          </w:divBdr>
        </w:div>
        <w:div w:id="1376655829">
          <w:marLeft w:val="0"/>
          <w:marRight w:val="0"/>
          <w:marTop w:val="0"/>
          <w:marBottom w:val="0"/>
          <w:divBdr>
            <w:top w:val="none" w:sz="0" w:space="0" w:color="auto"/>
            <w:left w:val="none" w:sz="0" w:space="0" w:color="auto"/>
            <w:bottom w:val="none" w:sz="0" w:space="0" w:color="auto"/>
            <w:right w:val="none" w:sz="0" w:space="0" w:color="auto"/>
          </w:divBdr>
        </w:div>
        <w:div w:id="402917306">
          <w:marLeft w:val="0"/>
          <w:marRight w:val="0"/>
          <w:marTop w:val="0"/>
          <w:marBottom w:val="0"/>
          <w:divBdr>
            <w:top w:val="none" w:sz="0" w:space="0" w:color="auto"/>
            <w:left w:val="none" w:sz="0" w:space="0" w:color="auto"/>
            <w:bottom w:val="none" w:sz="0" w:space="0" w:color="auto"/>
            <w:right w:val="none" w:sz="0" w:space="0" w:color="auto"/>
          </w:divBdr>
        </w:div>
      </w:divsChild>
    </w:div>
    <w:div w:id="2111272863">
      <w:bodyDiv w:val="1"/>
      <w:marLeft w:val="0"/>
      <w:marRight w:val="0"/>
      <w:marTop w:val="0"/>
      <w:marBottom w:val="0"/>
      <w:divBdr>
        <w:top w:val="none" w:sz="0" w:space="0" w:color="auto"/>
        <w:left w:val="none" w:sz="0" w:space="0" w:color="auto"/>
        <w:bottom w:val="none" w:sz="0" w:space="0" w:color="auto"/>
        <w:right w:val="none" w:sz="0" w:space="0" w:color="auto"/>
      </w:divBdr>
    </w:div>
    <w:div w:id="2118713923">
      <w:bodyDiv w:val="1"/>
      <w:marLeft w:val="0"/>
      <w:marRight w:val="0"/>
      <w:marTop w:val="0"/>
      <w:marBottom w:val="0"/>
      <w:divBdr>
        <w:top w:val="none" w:sz="0" w:space="0" w:color="auto"/>
        <w:left w:val="none" w:sz="0" w:space="0" w:color="auto"/>
        <w:bottom w:val="none" w:sz="0" w:space="0" w:color="auto"/>
        <w:right w:val="none" w:sz="0" w:space="0" w:color="auto"/>
      </w:divBdr>
    </w:div>
    <w:div w:id="2123331578">
      <w:bodyDiv w:val="1"/>
      <w:marLeft w:val="0"/>
      <w:marRight w:val="0"/>
      <w:marTop w:val="0"/>
      <w:marBottom w:val="0"/>
      <w:divBdr>
        <w:top w:val="none" w:sz="0" w:space="0" w:color="auto"/>
        <w:left w:val="none" w:sz="0" w:space="0" w:color="auto"/>
        <w:bottom w:val="none" w:sz="0" w:space="0" w:color="auto"/>
        <w:right w:val="none" w:sz="0" w:space="0" w:color="auto"/>
      </w:divBdr>
    </w:div>
    <w:div w:id="2133162072">
      <w:bodyDiv w:val="1"/>
      <w:marLeft w:val="0"/>
      <w:marRight w:val="0"/>
      <w:marTop w:val="0"/>
      <w:marBottom w:val="0"/>
      <w:divBdr>
        <w:top w:val="none" w:sz="0" w:space="0" w:color="auto"/>
        <w:left w:val="none" w:sz="0" w:space="0" w:color="auto"/>
        <w:bottom w:val="none" w:sz="0" w:space="0" w:color="auto"/>
        <w:right w:val="none" w:sz="0" w:space="0" w:color="auto"/>
      </w:divBdr>
    </w:div>
    <w:div w:id="21448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benefit-and-pension-rates-2022-to-2023/proposed-benefit-and-pension-rates-2022-to-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155D-D790-4CC9-8EC5-79090DBA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11445</Words>
  <Characters>65242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76534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David</dc:creator>
  <cp:keywords/>
  <dc:description/>
  <cp:lastModifiedBy>Horton, David</cp:lastModifiedBy>
  <cp:revision>2</cp:revision>
  <cp:lastPrinted>2023-06-16T08:37:00Z</cp:lastPrinted>
  <dcterms:created xsi:type="dcterms:W3CDTF">2023-10-13T09:48:00Z</dcterms:created>
  <dcterms:modified xsi:type="dcterms:W3CDTF">2023-10-13T09:48:00Z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-1975530674</vt:i4>
  </property>
</Properties>
</file>