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DE48" w14:textId="44B5A45D" w:rsidR="004B5EA9" w:rsidRPr="00134237" w:rsidRDefault="00EE62CD" w:rsidP="0010160B">
      <w:pPr>
        <w:suppressAutoHyphens/>
        <w:contextualSpacing/>
        <w:rPr>
          <w:rFonts w:asciiTheme="minorHAnsi" w:hAnsiTheme="minorHAnsi" w:cstheme="minorHAnsi"/>
          <w:b/>
          <w:bCs/>
          <w:sz w:val="28"/>
          <w:szCs w:val="28"/>
        </w:rPr>
      </w:pPr>
      <w:bookmarkStart w:id="0" w:name="_Toc17102087"/>
      <w:bookmarkStart w:id="1" w:name="_Toc17121149"/>
      <w:bookmarkStart w:id="2" w:name="_GoBack"/>
      <w:bookmarkEnd w:id="2"/>
      <w:r w:rsidRPr="00134237">
        <w:rPr>
          <w:rFonts w:asciiTheme="minorHAnsi" w:hAnsiTheme="minorHAnsi" w:cstheme="minorHAnsi"/>
          <w:b/>
          <w:bCs/>
          <w:sz w:val="28"/>
          <w:szCs w:val="28"/>
        </w:rPr>
        <w:t xml:space="preserve">Global Participatory Democracy through a UN World </w:t>
      </w:r>
      <w:bookmarkEnd w:id="0"/>
      <w:r w:rsidRPr="00134237">
        <w:rPr>
          <w:rFonts w:asciiTheme="minorHAnsi" w:hAnsiTheme="minorHAnsi" w:cstheme="minorHAnsi"/>
          <w:b/>
          <w:bCs/>
          <w:sz w:val="28"/>
          <w:szCs w:val="28"/>
        </w:rPr>
        <w:t>Citizens’ Initiative</w:t>
      </w:r>
      <w:bookmarkEnd w:id="1"/>
      <w:r w:rsidRPr="00134237">
        <w:rPr>
          <w:rFonts w:asciiTheme="minorHAnsi" w:hAnsiTheme="minorHAnsi" w:cstheme="minorHAnsi"/>
          <w:b/>
          <w:bCs/>
          <w:sz w:val="28"/>
          <w:szCs w:val="28"/>
        </w:rPr>
        <w:t>?</w:t>
      </w:r>
      <w:r w:rsidR="007F1255" w:rsidRPr="00134237">
        <w:rPr>
          <w:rFonts w:asciiTheme="minorHAnsi" w:hAnsiTheme="minorHAnsi" w:cstheme="minorHAnsi"/>
          <w:b/>
          <w:bCs/>
          <w:sz w:val="28"/>
          <w:szCs w:val="28"/>
        </w:rPr>
        <w:t xml:space="preserve"> </w:t>
      </w:r>
      <w:r w:rsidRPr="00134237">
        <w:rPr>
          <w:rFonts w:asciiTheme="minorHAnsi" w:hAnsiTheme="minorHAnsi" w:cstheme="minorHAnsi"/>
          <w:b/>
          <w:bCs/>
          <w:sz w:val="28"/>
          <w:szCs w:val="28"/>
        </w:rPr>
        <w:t>Mapping the Theoretical and Institutional Terrain</w:t>
      </w:r>
    </w:p>
    <w:p w14:paraId="0E9D9361" w14:textId="77777777" w:rsidR="00031BA4" w:rsidRPr="00134237" w:rsidRDefault="00031BA4" w:rsidP="0010160B">
      <w:pPr>
        <w:suppressAutoHyphens/>
        <w:contextualSpacing/>
        <w:rPr>
          <w:rFonts w:asciiTheme="minorHAnsi" w:hAnsiTheme="minorHAnsi" w:cstheme="minorHAnsi"/>
          <w:b/>
          <w:bCs/>
          <w:sz w:val="28"/>
          <w:szCs w:val="28"/>
        </w:rPr>
      </w:pPr>
    </w:p>
    <w:p w14:paraId="0E0B4C19" w14:textId="381FF7BE" w:rsidR="004B5EA9" w:rsidRPr="00134237" w:rsidRDefault="00EE62CD" w:rsidP="0010160B">
      <w:pPr>
        <w:suppressAutoHyphens/>
        <w:contextualSpacing/>
        <w:rPr>
          <w:rFonts w:asciiTheme="minorHAnsi" w:hAnsiTheme="minorHAnsi" w:cstheme="minorHAnsi"/>
          <w:bCs/>
          <w:i/>
          <w:iCs/>
          <w:szCs w:val="24"/>
        </w:rPr>
      </w:pPr>
      <w:bookmarkStart w:id="3" w:name="_Toc13002857"/>
      <w:r w:rsidRPr="00134237">
        <w:rPr>
          <w:rFonts w:asciiTheme="minorHAnsi" w:eastAsia="Calibri" w:hAnsiTheme="minorHAnsi" w:cstheme="minorHAnsi"/>
          <w:i/>
          <w:iCs/>
          <w:szCs w:val="24"/>
          <w:lang w:eastAsia="en-GB" w:bidi="ar-SA"/>
        </w:rPr>
        <w:t>Ben L</w:t>
      </w:r>
      <w:r w:rsidR="00887A9C" w:rsidRPr="00134237">
        <w:rPr>
          <w:rFonts w:asciiTheme="minorHAnsi" w:eastAsia="Calibri" w:hAnsiTheme="minorHAnsi" w:cstheme="minorHAnsi"/>
          <w:i/>
          <w:iCs/>
          <w:szCs w:val="24"/>
          <w:lang w:eastAsia="en-GB" w:bidi="ar-SA"/>
        </w:rPr>
        <w:t>.</w:t>
      </w:r>
      <w:r w:rsidRPr="00134237">
        <w:rPr>
          <w:rFonts w:asciiTheme="minorHAnsi" w:eastAsia="Calibri" w:hAnsiTheme="minorHAnsi" w:cstheme="minorHAnsi"/>
          <w:i/>
          <w:iCs/>
          <w:szCs w:val="24"/>
          <w:lang w:eastAsia="en-GB" w:bidi="ar-SA"/>
        </w:rPr>
        <w:t xml:space="preserve"> Murphy</w:t>
      </w:r>
      <w:r w:rsidRPr="00134237">
        <w:rPr>
          <w:rFonts w:asciiTheme="minorHAnsi" w:hAnsiTheme="minorHAnsi" w:cstheme="minorHAnsi"/>
          <w:bCs/>
          <w:i/>
          <w:iCs/>
          <w:szCs w:val="24"/>
          <w:vertAlign w:val="superscript"/>
        </w:rPr>
        <w:t xml:space="preserve"> </w:t>
      </w:r>
      <w:r w:rsidR="0033294B" w:rsidRPr="00134237">
        <w:rPr>
          <w:rFonts w:asciiTheme="minorHAnsi" w:hAnsiTheme="minorHAnsi" w:cstheme="minorHAnsi"/>
          <w:bCs/>
          <w:i/>
          <w:iCs/>
          <w:szCs w:val="24"/>
          <w:vertAlign w:val="superscript"/>
        </w:rPr>
        <w:t>1</w:t>
      </w:r>
      <w:r w:rsidR="0033294B" w:rsidRPr="00134237">
        <w:rPr>
          <w:rFonts w:asciiTheme="minorHAnsi" w:hAnsiTheme="minorHAnsi" w:cstheme="minorHAnsi"/>
          <w:bCs/>
          <w:i/>
          <w:iCs/>
          <w:szCs w:val="24"/>
        </w:rPr>
        <w:t xml:space="preserve"> </w:t>
      </w:r>
      <w:r w:rsidR="00434A07" w:rsidRPr="00134237">
        <w:rPr>
          <w:rFonts w:asciiTheme="minorHAnsi" w:hAnsiTheme="minorHAnsi" w:cstheme="minorHAnsi"/>
          <w:bCs/>
          <w:i/>
          <w:iCs/>
          <w:szCs w:val="24"/>
        </w:rPr>
        <w:t>&amp;</w:t>
      </w:r>
      <w:r w:rsidR="00887A9C" w:rsidRPr="00134237">
        <w:rPr>
          <w:rFonts w:asciiTheme="minorHAnsi" w:hAnsiTheme="minorHAnsi" w:cstheme="minorHAnsi"/>
          <w:bCs/>
          <w:i/>
          <w:iCs/>
          <w:szCs w:val="24"/>
        </w:rPr>
        <w:t xml:space="preserve"> </w:t>
      </w:r>
      <w:r w:rsidRPr="00134237">
        <w:rPr>
          <w:rFonts w:asciiTheme="minorHAnsi" w:hAnsiTheme="minorHAnsi" w:cstheme="minorHAnsi"/>
          <w:bCs/>
          <w:i/>
          <w:iCs/>
          <w:szCs w:val="24"/>
        </w:rPr>
        <w:t>James Organ</w:t>
      </w:r>
      <w:r w:rsidRPr="00134237">
        <w:rPr>
          <w:rFonts w:asciiTheme="minorHAnsi" w:hAnsiTheme="minorHAnsi" w:cstheme="minorHAnsi"/>
          <w:bCs/>
          <w:i/>
          <w:iCs/>
          <w:szCs w:val="24"/>
          <w:vertAlign w:val="superscript"/>
        </w:rPr>
        <w:t xml:space="preserve"> </w:t>
      </w:r>
      <w:r w:rsidR="0033294B" w:rsidRPr="00134237">
        <w:rPr>
          <w:rFonts w:asciiTheme="minorHAnsi" w:hAnsiTheme="minorHAnsi" w:cstheme="minorHAnsi"/>
          <w:bCs/>
          <w:i/>
          <w:iCs/>
          <w:szCs w:val="24"/>
          <w:vertAlign w:val="superscript"/>
        </w:rPr>
        <w:t>2</w:t>
      </w:r>
    </w:p>
    <w:p w14:paraId="169E9BED" w14:textId="7FCF58B4" w:rsidR="0033294B" w:rsidRPr="00134237" w:rsidRDefault="002661A0" w:rsidP="0010160B">
      <w:pPr>
        <w:suppressAutoHyphens/>
        <w:contextualSpacing/>
        <w:jc w:val="both"/>
        <w:rPr>
          <w:rFonts w:asciiTheme="minorHAnsi" w:hAnsiTheme="minorHAnsi" w:cstheme="minorHAnsi"/>
          <w:sz w:val="20"/>
        </w:rPr>
      </w:pPr>
      <w:r w:rsidRPr="00134237">
        <w:rPr>
          <w:rFonts w:asciiTheme="minorHAnsi" w:hAnsiTheme="minorHAnsi" w:cstheme="minorHAnsi"/>
          <w:sz w:val="20"/>
          <w:vertAlign w:val="superscript"/>
        </w:rPr>
        <w:t>1</w:t>
      </w:r>
      <w:r w:rsidR="00031BA4" w:rsidRPr="00134237">
        <w:rPr>
          <w:rFonts w:asciiTheme="minorHAnsi" w:hAnsiTheme="minorHAnsi" w:cstheme="minorHAnsi"/>
          <w:sz w:val="20"/>
        </w:rPr>
        <w:t xml:space="preserve"> </w:t>
      </w:r>
      <w:r w:rsidR="00A15811" w:rsidRPr="00134237">
        <w:rPr>
          <w:rFonts w:asciiTheme="minorHAnsi" w:hAnsiTheme="minorHAnsi" w:cstheme="minorHAnsi"/>
          <w:i/>
          <w:iCs/>
          <w:sz w:val="20"/>
        </w:rPr>
        <w:t>Lecturer</w:t>
      </w:r>
      <w:r w:rsidR="00031BA4" w:rsidRPr="00134237">
        <w:rPr>
          <w:rFonts w:asciiTheme="minorHAnsi" w:hAnsiTheme="minorHAnsi" w:cstheme="minorHAnsi"/>
          <w:i/>
          <w:iCs/>
          <w:sz w:val="20"/>
        </w:rPr>
        <w:t xml:space="preserve"> </w:t>
      </w:r>
      <w:r w:rsidR="004F563B">
        <w:rPr>
          <w:rFonts w:asciiTheme="minorHAnsi" w:hAnsiTheme="minorHAnsi" w:cstheme="minorHAnsi"/>
          <w:i/>
          <w:iCs/>
          <w:sz w:val="20"/>
        </w:rPr>
        <w:t>in</w:t>
      </w:r>
      <w:r w:rsidR="00031BA4" w:rsidRPr="00134237">
        <w:rPr>
          <w:rFonts w:asciiTheme="minorHAnsi" w:hAnsiTheme="minorHAnsi" w:cstheme="minorHAnsi"/>
          <w:i/>
          <w:iCs/>
          <w:sz w:val="20"/>
        </w:rPr>
        <w:t xml:space="preserve"> Law, U</w:t>
      </w:r>
      <w:r w:rsidR="00EE62CD" w:rsidRPr="00134237">
        <w:rPr>
          <w:rFonts w:asciiTheme="minorHAnsi" w:hAnsiTheme="minorHAnsi" w:cstheme="minorHAnsi"/>
          <w:i/>
          <w:iCs/>
          <w:sz w:val="20"/>
        </w:rPr>
        <w:t>niversity of Liverpool</w:t>
      </w:r>
      <w:r w:rsidR="0033294B" w:rsidRPr="00134237">
        <w:rPr>
          <w:rFonts w:asciiTheme="minorHAnsi" w:hAnsiTheme="minorHAnsi" w:cstheme="minorHAnsi"/>
          <w:i/>
          <w:iCs/>
          <w:sz w:val="20"/>
        </w:rPr>
        <w:t xml:space="preserve">, </w:t>
      </w:r>
      <w:r w:rsidR="00EE62CD" w:rsidRPr="00134237">
        <w:rPr>
          <w:rFonts w:asciiTheme="minorHAnsi" w:hAnsiTheme="minorHAnsi" w:cstheme="minorHAnsi"/>
          <w:i/>
          <w:iCs/>
          <w:sz w:val="20"/>
        </w:rPr>
        <w:t>Liverpool</w:t>
      </w:r>
      <w:r w:rsidR="0033294B" w:rsidRPr="00134237">
        <w:rPr>
          <w:rFonts w:asciiTheme="minorHAnsi" w:hAnsiTheme="minorHAnsi" w:cstheme="minorHAnsi"/>
          <w:i/>
          <w:iCs/>
          <w:sz w:val="20"/>
        </w:rPr>
        <w:t xml:space="preserve">, </w:t>
      </w:r>
      <w:r w:rsidR="00EE62CD" w:rsidRPr="00134237">
        <w:rPr>
          <w:rFonts w:asciiTheme="minorHAnsi" w:hAnsiTheme="minorHAnsi" w:cstheme="minorHAnsi"/>
          <w:i/>
          <w:iCs/>
          <w:sz w:val="20"/>
        </w:rPr>
        <w:t>England</w:t>
      </w:r>
      <w:r w:rsidR="00031BA4" w:rsidRPr="00134237">
        <w:rPr>
          <w:rFonts w:asciiTheme="minorHAnsi" w:hAnsiTheme="minorHAnsi" w:cstheme="minorHAnsi"/>
          <w:i/>
          <w:iCs/>
          <w:sz w:val="20"/>
        </w:rPr>
        <w:t>.</w:t>
      </w:r>
    </w:p>
    <w:p w14:paraId="59C6C723" w14:textId="5BD11BC0" w:rsidR="00031BA4" w:rsidRPr="00134237" w:rsidRDefault="0043703B" w:rsidP="0010160B">
      <w:pPr>
        <w:suppressAutoHyphens/>
        <w:contextualSpacing/>
        <w:jc w:val="both"/>
        <w:rPr>
          <w:rFonts w:asciiTheme="minorHAnsi" w:hAnsiTheme="minorHAnsi" w:cstheme="minorHAnsi"/>
          <w:sz w:val="20"/>
        </w:rPr>
      </w:pPr>
      <w:hyperlink r:id="rId8" w:history="1">
        <w:r w:rsidR="00031BA4" w:rsidRPr="00134237">
          <w:rPr>
            <w:rStyle w:val="Hyperlink"/>
            <w:rFonts w:asciiTheme="minorHAnsi" w:hAnsiTheme="minorHAnsi" w:cstheme="minorHAnsi"/>
            <w:sz w:val="20"/>
            <w:u w:val="none"/>
          </w:rPr>
          <w:t>b.l.murphy@liverpool.ac.uk</w:t>
        </w:r>
      </w:hyperlink>
    </w:p>
    <w:p w14:paraId="3A04E517" w14:textId="4FB16827" w:rsidR="0033294B" w:rsidRPr="00134237" w:rsidRDefault="0033294B" w:rsidP="0010160B">
      <w:pPr>
        <w:suppressAutoHyphens/>
        <w:contextualSpacing/>
        <w:jc w:val="both"/>
        <w:rPr>
          <w:rFonts w:asciiTheme="minorHAnsi" w:hAnsiTheme="minorHAnsi" w:cstheme="minorHAnsi"/>
          <w:sz w:val="20"/>
        </w:rPr>
      </w:pPr>
      <w:r w:rsidRPr="00134237">
        <w:rPr>
          <w:rFonts w:asciiTheme="minorHAnsi" w:hAnsiTheme="minorHAnsi" w:cstheme="minorHAnsi"/>
          <w:sz w:val="20"/>
          <w:vertAlign w:val="superscript"/>
        </w:rPr>
        <w:t>2</w:t>
      </w:r>
      <w:r w:rsidR="00031BA4" w:rsidRPr="00134237">
        <w:rPr>
          <w:rFonts w:asciiTheme="minorHAnsi" w:hAnsiTheme="minorHAnsi" w:cstheme="minorHAnsi"/>
          <w:sz w:val="20"/>
        </w:rPr>
        <w:t xml:space="preserve"> </w:t>
      </w:r>
      <w:r w:rsidR="004F563B" w:rsidRPr="002A193B">
        <w:rPr>
          <w:rFonts w:asciiTheme="minorHAnsi" w:hAnsiTheme="minorHAnsi" w:cstheme="minorHAnsi"/>
          <w:i/>
          <w:sz w:val="20"/>
        </w:rPr>
        <w:t>Senior</w:t>
      </w:r>
      <w:r w:rsidR="004F563B">
        <w:rPr>
          <w:rFonts w:asciiTheme="minorHAnsi" w:hAnsiTheme="minorHAnsi" w:cstheme="minorHAnsi"/>
          <w:sz w:val="20"/>
        </w:rPr>
        <w:t xml:space="preserve"> </w:t>
      </w:r>
      <w:r w:rsidR="00A15811" w:rsidRPr="00134237">
        <w:rPr>
          <w:rFonts w:asciiTheme="minorHAnsi" w:hAnsiTheme="minorHAnsi" w:cstheme="minorHAnsi"/>
          <w:i/>
          <w:iCs/>
          <w:sz w:val="20"/>
        </w:rPr>
        <w:t>Lecturer</w:t>
      </w:r>
      <w:r w:rsidR="00031BA4" w:rsidRPr="00134237">
        <w:rPr>
          <w:rFonts w:asciiTheme="minorHAnsi" w:hAnsiTheme="minorHAnsi" w:cstheme="minorHAnsi"/>
          <w:i/>
          <w:iCs/>
          <w:sz w:val="20"/>
        </w:rPr>
        <w:t xml:space="preserve"> </w:t>
      </w:r>
      <w:r w:rsidR="004F563B">
        <w:rPr>
          <w:rFonts w:asciiTheme="minorHAnsi" w:hAnsiTheme="minorHAnsi" w:cstheme="minorHAnsi"/>
          <w:i/>
          <w:iCs/>
          <w:sz w:val="20"/>
        </w:rPr>
        <w:t>in</w:t>
      </w:r>
      <w:r w:rsidR="00031BA4" w:rsidRPr="00134237">
        <w:rPr>
          <w:rFonts w:asciiTheme="minorHAnsi" w:hAnsiTheme="minorHAnsi" w:cstheme="minorHAnsi"/>
          <w:i/>
          <w:iCs/>
          <w:sz w:val="20"/>
        </w:rPr>
        <w:t xml:space="preserve"> Law, U</w:t>
      </w:r>
      <w:r w:rsidR="00EE62CD" w:rsidRPr="00134237">
        <w:rPr>
          <w:rFonts w:asciiTheme="minorHAnsi" w:hAnsiTheme="minorHAnsi" w:cstheme="minorHAnsi"/>
          <w:i/>
          <w:iCs/>
          <w:sz w:val="20"/>
        </w:rPr>
        <w:t>niversity of Liverpool, Liverpool, England</w:t>
      </w:r>
      <w:r w:rsidR="00031BA4" w:rsidRPr="00134237">
        <w:rPr>
          <w:rFonts w:asciiTheme="minorHAnsi" w:hAnsiTheme="minorHAnsi" w:cstheme="minorHAnsi"/>
          <w:i/>
          <w:iCs/>
          <w:sz w:val="20"/>
        </w:rPr>
        <w:t>.</w:t>
      </w:r>
    </w:p>
    <w:p w14:paraId="3295C764" w14:textId="2D0B2CD9" w:rsidR="00610285" w:rsidRPr="00134237" w:rsidRDefault="0043703B" w:rsidP="0010160B">
      <w:pPr>
        <w:suppressAutoHyphens/>
        <w:contextualSpacing/>
        <w:jc w:val="both"/>
        <w:rPr>
          <w:rFonts w:asciiTheme="minorHAnsi" w:hAnsiTheme="minorHAnsi" w:cstheme="minorHAnsi"/>
          <w:color w:val="0000FF"/>
          <w:sz w:val="20"/>
        </w:rPr>
      </w:pPr>
      <w:hyperlink r:id="rId9" w:history="1">
        <w:r w:rsidR="00031BA4" w:rsidRPr="00134237">
          <w:rPr>
            <w:rStyle w:val="Hyperlink"/>
            <w:rFonts w:asciiTheme="minorHAnsi" w:hAnsiTheme="minorHAnsi" w:cstheme="minorHAnsi"/>
            <w:sz w:val="20"/>
            <w:u w:val="none"/>
          </w:rPr>
          <w:t>james.organ@liverpool.ac.uk</w:t>
        </w:r>
      </w:hyperlink>
    </w:p>
    <w:p w14:paraId="0B47779E" w14:textId="767D972F" w:rsidR="007F1255" w:rsidRPr="00134237" w:rsidRDefault="007F1255" w:rsidP="0010160B">
      <w:pPr>
        <w:suppressAutoHyphens/>
        <w:contextualSpacing/>
        <w:jc w:val="both"/>
        <w:rPr>
          <w:rFonts w:asciiTheme="minorHAnsi" w:hAnsiTheme="minorHAnsi" w:cstheme="minorHAnsi"/>
          <w:szCs w:val="24"/>
        </w:rPr>
      </w:pPr>
    </w:p>
    <w:p w14:paraId="46214FB2" w14:textId="77777777" w:rsidR="00031BA4" w:rsidRPr="00134237" w:rsidRDefault="00031BA4" w:rsidP="0010160B">
      <w:pPr>
        <w:suppressAutoHyphens/>
        <w:contextualSpacing/>
        <w:jc w:val="both"/>
        <w:rPr>
          <w:rFonts w:asciiTheme="minorHAnsi" w:hAnsiTheme="minorHAnsi" w:cstheme="minorHAnsi"/>
          <w:szCs w:val="24"/>
        </w:rPr>
      </w:pPr>
    </w:p>
    <w:p w14:paraId="6C2A013A" w14:textId="77777777" w:rsidR="00434A07" w:rsidRPr="00134237" w:rsidRDefault="00434A07" w:rsidP="0010160B">
      <w:pPr>
        <w:suppressAutoHyphens/>
        <w:contextualSpacing/>
        <w:jc w:val="both"/>
        <w:rPr>
          <w:rFonts w:asciiTheme="minorHAnsi" w:hAnsiTheme="minorHAnsi" w:cstheme="minorHAnsi"/>
          <w:szCs w:val="24"/>
        </w:rPr>
      </w:pPr>
    </w:p>
    <w:bookmarkEnd w:id="3"/>
    <w:p w14:paraId="4DBA278D" w14:textId="0873A34B" w:rsidR="0053072F" w:rsidRPr="00134237" w:rsidRDefault="0053072F" w:rsidP="0010160B">
      <w:pPr>
        <w:suppressAutoHyphens/>
        <w:contextualSpacing/>
        <w:rPr>
          <w:rFonts w:asciiTheme="minorHAnsi" w:hAnsiTheme="minorHAnsi" w:cstheme="minorHAnsi"/>
          <w:b/>
          <w:bCs/>
          <w:sz w:val="20"/>
        </w:rPr>
      </w:pPr>
      <w:r w:rsidRPr="00134237">
        <w:rPr>
          <w:rFonts w:asciiTheme="minorHAnsi" w:hAnsiTheme="minorHAnsi" w:cstheme="minorHAnsi"/>
          <w:b/>
          <w:bCs/>
          <w:sz w:val="20"/>
        </w:rPr>
        <w:t>Abstract</w:t>
      </w:r>
    </w:p>
    <w:p w14:paraId="574C355C" w14:textId="77777777" w:rsidR="005C65F2" w:rsidRPr="00134237" w:rsidRDefault="005C65F2" w:rsidP="0010160B">
      <w:pPr>
        <w:suppressAutoHyphens/>
        <w:contextualSpacing/>
        <w:rPr>
          <w:rFonts w:asciiTheme="minorHAnsi" w:hAnsiTheme="minorHAnsi" w:cstheme="minorHAnsi"/>
          <w:b/>
          <w:bCs/>
          <w:sz w:val="20"/>
        </w:rPr>
      </w:pPr>
    </w:p>
    <w:p w14:paraId="40099A3B" w14:textId="38EB34C1" w:rsidR="005C65F2" w:rsidRPr="00134237" w:rsidRDefault="00EE62CD" w:rsidP="0010160B">
      <w:pPr>
        <w:suppressAutoHyphens/>
        <w:contextualSpacing/>
        <w:jc w:val="both"/>
        <w:rPr>
          <w:rFonts w:asciiTheme="minorHAnsi" w:hAnsiTheme="minorHAnsi" w:cstheme="minorHAnsi"/>
          <w:sz w:val="20"/>
        </w:rPr>
      </w:pPr>
      <w:r w:rsidRPr="00134237">
        <w:rPr>
          <w:rFonts w:asciiTheme="minorHAnsi" w:hAnsiTheme="minorHAnsi" w:cstheme="minorHAnsi"/>
          <w:sz w:val="20"/>
        </w:rPr>
        <w:t>The burgeoning literature on the democratic deficit of international organizations, and the United Nations in particular, has, for the most part, inherited a pervasive state</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centrism commonly associated with conventional approaches to international law more generally. While this approach is understandable, it appears incompatible with a holistic account of democracy, especially accounts that seek to situate the locus of power within the </w:t>
      </w:r>
      <w:r w:rsidRPr="00134237">
        <w:rPr>
          <w:rFonts w:asciiTheme="minorHAnsi" w:hAnsiTheme="minorHAnsi" w:cstheme="minorHAnsi"/>
          <w:i/>
          <w:iCs/>
          <w:sz w:val="20"/>
        </w:rPr>
        <w:t>individual</w:t>
      </w:r>
      <w:r w:rsidRPr="00134237">
        <w:rPr>
          <w:rFonts w:asciiTheme="minorHAnsi" w:hAnsiTheme="minorHAnsi" w:cstheme="minorHAnsi"/>
          <w:sz w:val="20"/>
        </w:rPr>
        <w:t>. Drawing on attempts to empower individual citizens to influence global governance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in other contexts</w:t>
      </w:r>
      <w:r w:rsidR="000D3864"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especially the experience of the European Citizens’ Initiative</w:t>
      </w:r>
      <w:r w:rsidR="000D3864"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this </w:t>
      </w:r>
      <w:r w:rsidR="00CF1955" w:rsidRPr="00134237">
        <w:rPr>
          <w:rFonts w:asciiTheme="minorHAnsi" w:hAnsiTheme="minorHAnsi" w:cstheme="minorHAnsi"/>
          <w:sz w:val="20"/>
        </w:rPr>
        <w:t>A</w:t>
      </w:r>
      <w:r w:rsidRPr="00134237">
        <w:rPr>
          <w:rFonts w:asciiTheme="minorHAnsi" w:hAnsiTheme="minorHAnsi" w:cstheme="minorHAnsi"/>
          <w:sz w:val="20"/>
        </w:rPr>
        <w:t xml:space="preserve">rticle considers a bold idea: </w:t>
      </w:r>
      <w:r w:rsidR="00E90790">
        <w:rPr>
          <w:rFonts w:asciiTheme="minorHAnsi" w:hAnsiTheme="minorHAnsi" w:cstheme="minorHAnsi"/>
          <w:sz w:val="20"/>
        </w:rPr>
        <w:t>T</w:t>
      </w:r>
      <w:r w:rsidRPr="00134237">
        <w:rPr>
          <w:rFonts w:asciiTheme="minorHAnsi" w:hAnsiTheme="minorHAnsi" w:cstheme="minorHAnsi"/>
          <w:sz w:val="20"/>
        </w:rPr>
        <w:t xml:space="preserve">he establishment of a </w:t>
      </w:r>
      <w:r w:rsidR="007405B2" w:rsidRPr="00134237">
        <w:rPr>
          <w:rFonts w:asciiTheme="minorHAnsi" w:hAnsiTheme="minorHAnsi" w:cstheme="minorHAnsi"/>
          <w:sz w:val="20"/>
        </w:rPr>
        <w:t>“</w:t>
      </w:r>
      <w:r w:rsidRPr="00134237">
        <w:rPr>
          <w:rFonts w:asciiTheme="minorHAnsi" w:hAnsiTheme="minorHAnsi" w:cstheme="minorHAnsi"/>
          <w:sz w:val="20"/>
        </w:rPr>
        <w:t>World Citizens’ Initiative</w:t>
      </w:r>
      <w:r w:rsidR="007D5A2D"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Fonts w:asciiTheme="minorHAnsi" w:hAnsiTheme="minorHAnsi" w:cstheme="minorHAnsi"/>
          <w:sz w:val="20"/>
        </w:rPr>
        <w:t xml:space="preserve"> through which individuals could directly influence the agenda of the primary organs of the United Nations. Th</w:t>
      </w:r>
      <w:r w:rsidR="000D3864" w:rsidRPr="00134237">
        <w:rPr>
          <w:rFonts w:asciiTheme="minorHAnsi" w:hAnsiTheme="minorHAnsi" w:cstheme="minorHAnsi"/>
          <w:sz w:val="20"/>
        </w:rPr>
        <w:t>is</w:t>
      </w:r>
      <w:r w:rsidRPr="00134237">
        <w:rPr>
          <w:rFonts w:asciiTheme="minorHAnsi" w:hAnsiTheme="minorHAnsi" w:cstheme="minorHAnsi"/>
          <w:sz w:val="20"/>
        </w:rPr>
        <w:t xml:space="preserve"> </w:t>
      </w:r>
      <w:r w:rsidR="00CF1955" w:rsidRPr="00134237">
        <w:rPr>
          <w:rFonts w:asciiTheme="minorHAnsi" w:hAnsiTheme="minorHAnsi" w:cstheme="minorHAnsi"/>
          <w:sz w:val="20"/>
        </w:rPr>
        <w:t>A</w:t>
      </w:r>
      <w:r w:rsidRPr="00134237">
        <w:rPr>
          <w:rFonts w:asciiTheme="minorHAnsi" w:hAnsiTheme="minorHAnsi" w:cstheme="minorHAnsi"/>
          <w:sz w:val="20"/>
        </w:rPr>
        <w:t>rticle critically analyzes the legal feasibility of such an initiative and the challenges of implementation. In doing so, it offers both a theoretical and institutional contribution to the debate about the normative case for the democratization of global governance through effective citizen participation</w:t>
      </w:r>
      <w:r w:rsidR="00DF2926" w:rsidRPr="00134237">
        <w:rPr>
          <w:rFonts w:asciiTheme="minorHAnsi" w:hAnsiTheme="minorHAnsi" w:cstheme="minorHAnsi"/>
          <w:sz w:val="20"/>
        </w:rPr>
        <w:t>.</w:t>
      </w:r>
      <w:r w:rsidR="0066071C" w:rsidRPr="00134237">
        <w:rPr>
          <w:rFonts w:asciiTheme="minorHAnsi" w:hAnsiTheme="minorHAnsi" w:cstheme="minorHAnsi"/>
          <w:sz w:val="20"/>
        </w:rPr>
        <w:t xml:space="preserve"> </w:t>
      </w:r>
    </w:p>
    <w:p w14:paraId="262D255C" w14:textId="77777777" w:rsidR="007F1255" w:rsidRPr="00134237" w:rsidRDefault="007F1255" w:rsidP="0010160B">
      <w:pPr>
        <w:suppressAutoHyphens/>
        <w:contextualSpacing/>
        <w:rPr>
          <w:rFonts w:asciiTheme="minorHAnsi" w:hAnsiTheme="minorHAnsi" w:cstheme="minorHAnsi"/>
          <w:sz w:val="20"/>
        </w:rPr>
      </w:pPr>
    </w:p>
    <w:p w14:paraId="59BCB499" w14:textId="4B6E8F1E" w:rsidR="00BE1BD5" w:rsidRPr="00134237" w:rsidRDefault="00BE1BD5" w:rsidP="0010160B">
      <w:pPr>
        <w:suppressAutoHyphens/>
        <w:contextualSpacing/>
        <w:rPr>
          <w:rFonts w:asciiTheme="minorHAnsi" w:hAnsiTheme="minorHAnsi" w:cstheme="minorHAnsi"/>
          <w:b/>
          <w:bCs/>
          <w:sz w:val="20"/>
        </w:rPr>
      </w:pPr>
      <w:r w:rsidRPr="00134237">
        <w:rPr>
          <w:rFonts w:asciiTheme="minorHAnsi" w:hAnsiTheme="minorHAnsi" w:cstheme="minorHAnsi"/>
          <w:b/>
          <w:bCs/>
          <w:sz w:val="20"/>
        </w:rPr>
        <w:t xml:space="preserve">Keywords </w:t>
      </w:r>
    </w:p>
    <w:p w14:paraId="6B7548E3" w14:textId="77777777" w:rsidR="005C65F2" w:rsidRPr="00134237" w:rsidRDefault="005C65F2" w:rsidP="0010160B">
      <w:pPr>
        <w:suppressAutoHyphens/>
        <w:contextualSpacing/>
        <w:rPr>
          <w:rFonts w:asciiTheme="minorHAnsi" w:hAnsiTheme="minorHAnsi" w:cstheme="minorHAnsi"/>
          <w:b/>
          <w:bCs/>
          <w:sz w:val="20"/>
        </w:rPr>
      </w:pPr>
    </w:p>
    <w:p w14:paraId="7C57B321" w14:textId="62993105" w:rsidR="0068566E" w:rsidRPr="00134237" w:rsidRDefault="00FB2007" w:rsidP="0010160B">
      <w:pPr>
        <w:suppressAutoHyphens/>
        <w:contextualSpacing/>
        <w:jc w:val="both"/>
        <w:rPr>
          <w:rFonts w:asciiTheme="minorHAnsi" w:hAnsiTheme="minorHAnsi" w:cstheme="minorHAnsi"/>
          <w:sz w:val="20"/>
        </w:rPr>
      </w:pPr>
      <w:r>
        <w:rPr>
          <w:rFonts w:asciiTheme="minorHAnsi" w:hAnsiTheme="minorHAnsi" w:cstheme="minorHAnsi"/>
          <w:sz w:val="20"/>
        </w:rPr>
        <w:t xml:space="preserve">Global participatory democracy; World Citizens’ Initiative; European Citizens’ Initiative; United Nations </w:t>
      </w:r>
    </w:p>
    <w:p w14:paraId="3AADC67C" w14:textId="0C21E64D" w:rsidR="007F1255" w:rsidRPr="000E3E6F" w:rsidRDefault="0068566E" w:rsidP="0010160B">
      <w:pPr>
        <w:suppressAutoHyphens/>
        <w:rPr>
          <w:rFonts w:asciiTheme="minorHAnsi" w:hAnsiTheme="minorHAnsi" w:cstheme="minorHAnsi"/>
          <w:b/>
          <w:sz w:val="20"/>
        </w:rPr>
      </w:pPr>
      <w:r w:rsidRPr="00134237">
        <w:rPr>
          <w:rFonts w:asciiTheme="minorHAnsi" w:hAnsiTheme="minorHAnsi" w:cstheme="minorHAnsi"/>
          <w:sz w:val="20"/>
        </w:rPr>
        <w:br w:type="page"/>
      </w:r>
      <w:bookmarkStart w:id="4" w:name="_Toc17121150"/>
      <w:bookmarkStart w:id="5" w:name="_Toc17102088"/>
      <w:r w:rsidR="002E7779" w:rsidRPr="00134237">
        <w:rPr>
          <w:rFonts w:asciiTheme="minorHAnsi" w:hAnsiTheme="minorHAnsi" w:cstheme="minorHAnsi"/>
          <w:b/>
          <w:bCs/>
          <w:sz w:val="20"/>
        </w:rPr>
        <w:lastRenderedPageBreak/>
        <w:t xml:space="preserve">A. </w:t>
      </w:r>
      <w:r w:rsidR="007F1255" w:rsidRPr="00134237">
        <w:rPr>
          <w:rFonts w:asciiTheme="minorHAnsi" w:hAnsiTheme="minorHAnsi" w:cstheme="minorHAnsi"/>
          <w:b/>
          <w:bCs/>
          <w:sz w:val="20"/>
        </w:rPr>
        <w:t>Introduction</w:t>
      </w:r>
      <w:bookmarkEnd w:id="4"/>
      <w:bookmarkEnd w:id="5"/>
    </w:p>
    <w:p w14:paraId="37A468E0" w14:textId="77777777" w:rsidR="007F1255" w:rsidRPr="00134237" w:rsidRDefault="007F1255" w:rsidP="0010160B">
      <w:pPr>
        <w:suppressAutoHyphens/>
        <w:jc w:val="both"/>
        <w:rPr>
          <w:rStyle w:val="markedcontent"/>
          <w:rFonts w:asciiTheme="minorHAnsi" w:hAnsiTheme="minorHAnsi" w:cstheme="minorHAnsi"/>
          <w:sz w:val="20"/>
        </w:rPr>
      </w:pPr>
    </w:p>
    <w:p w14:paraId="39582D72" w14:textId="7D122EC5" w:rsidR="007F1255" w:rsidRPr="00134237" w:rsidRDefault="007F1255" w:rsidP="0010160B">
      <w:pPr>
        <w:suppressAutoHyphens/>
        <w:jc w:val="both"/>
        <w:rPr>
          <w:rStyle w:val="markedcontent"/>
          <w:rFonts w:asciiTheme="minorHAnsi" w:hAnsiTheme="minorHAnsi" w:cstheme="minorHAnsi"/>
          <w:sz w:val="20"/>
        </w:rPr>
      </w:pPr>
      <w:r w:rsidRPr="00134237">
        <w:rPr>
          <w:rFonts w:asciiTheme="minorHAnsi" w:hAnsiTheme="minorHAnsi" w:cstheme="minorHAnsi"/>
          <w:sz w:val="20"/>
        </w:rPr>
        <w:t xml:space="preserve">Since </w:t>
      </w:r>
      <w:r w:rsidR="007405B2" w:rsidRPr="00134237">
        <w:rPr>
          <w:rFonts w:asciiTheme="minorHAnsi" w:hAnsiTheme="minorHAnsi" w:cstheme="minorHAnsi"/>
          <w:sz w:val="20"/>
        </w:rPr>
        <w:t>“</w:t>
      </w:r>
      <w:r w:rsidRPr="00134237">
        <w:rPr>
          <w:rFonts w:asciiTheme="minorHAnsi" w:hAnsiTheme="minorHAnsi" w:cstheme="minorHAnsi"/>
          <w:sz w:val="20"/>
        </w:rPr>
        <w:t>the participatory democracy turn</w:t>
      </w:r>
      <w:r w:rsidR="007405B2" w:rsidRPr="00134237">
        <w:rPr>
          <w:rFonts w:asciiTheme="minorHAnsi" w:hAnsiTheme="minorHAnsi" w:cstheme="minorHAnsi"/>
          <w:sz w:val="20"/>
        </w:rPr>
        <w:t>”</w:t>
      </w:r>
      <w:r w:rsidRPr="00134237">
        <w:rPr>
          <w:rFonts w:asciiTheme="minorHAnsi" w:hAnsiTheme="minorHAnsi" w:cstheme="minorHAnsi"/>
          <w:sz w:val="20"/>
        </w:rPr>
        <w:t xml:space="preserve"> in the 1960s and 1970s, the idea of direct citizen participation in democratic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has developed as an increasingly important focus for legitimizing political bodies through popular control at the state and sub</w:t>
      </w:r>
      <w:r w:rsidR="00274DC8" w:rsidRPr="00134237">
        <w:rPr>
          <w:rFonts w:asciiTheme="minorHAnsi" w:hAnsiTheme="minorHAnsi" w:cstheme="minorHAnsi"/>
          <w:sz w:val="20"/>
        </w:rPr>
        <w:noBreakHyphen/>
      </w:r>
      <w:r w:rsidRPr="00134237">
        <w:rPr>
          <w:rFonts w:asciiTheme="minorHAnsi" w:hAnsiTheme="minorHAnsi" w:cstheme="minorHAnsi"/>
          <w:sz w:val="20"/>
        </w:rPr>
        <w:t>state levels.</w:t>
      </w:r>
      <w:bookmarkStart w:id="6" w:name="_Ref145345974"/>
      <w:r w:rsidRPr="00134237">
        <w:rPr>
          <w:rFonts w:asciiTheme="minorHAnsi" w:hAnsiTheme="minorHAnsi" w:cstheme="minorHAnsi"/>
          <w:sz w:val="20"/>
          <w:vertAlign w:val="superscript"/>
        </w:rPr>
        <w:footnoteReference w:id="2"/>
      </w:r>
      <w:bookmarkEnd w:id="6"/>
      <w:r w:rsidRPr="00134237">
        <w:rPr>
          <w:rFonts w:asciiTheme="minorHAnsi" w:hAnsiTheme="minorHAnsi" w:cstheme="minorHAnsi"/>
          <w:sz w:val="20"/>
        </w:rPr>
        <w:t xml:space="preserve"> The same impetus has not traditionally been applied systematically beyond the state, but t</w:t>
      </w:r>
      <w:r w:rsidRPr="00134237">
        <w:rPr>
          <w:rStyle w:val="markedcontent"/>
          <w:rFonts w:asciiTheme="minorHAnsi" w:hAnsiTheme="minorHAnsi" w:cstheme="minorHAnsi"/>
          <w:sz w:val="20"/>
        </w:rPr>
        <w:t xml:space="preserve">here is some evidence that the tide might be turning. In recent times, we have witnessed the emergence of a nascent discourse on the possibility and plausibility of a move towards </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global participatory democracy</w:t>
      </w:r>
      <w:r w:rsidR="00A5043F" w:rsidRPr="00134237">
        <w:rPr>
          <w:rStyle w:val="markedcontent"/>
          <w:rFonts w:asciiTheme="minorHAnsi" w:hAnsiTheme="minorHAnsi" w:cstheme="minorHAnsi"/>
          <w:sz w:val="20"/>
        </w:rPr>
        <w:t>.</w:t>
      </w:r>
      <w:r w:rsidR="007405B2" w:rsidRPr="00134237">
        <w:rPr>
          <w:rStyle w:val="markedcontent"/>
          <w:rFonts w:asciiTheme="minorHAnsi" w:hAnsiTheme="minorHAnsi" w:cstheme="minorHAnsi"/>
          <w:sz w:val="20"/>
        </w:rPr>
        <w:t>”</w:t>
      </w:r>
      <w:r w:rsidRPr="00134237">
        <w:rPr>
          <w:rStyle w:val="FootnoteReference"/>
          <w:rFonts w:asciiTheme="minorHAnsi" w:hAnsiTheme="minorHAnsi" w:cstheme="minorHAnsi"/>
          <w:sz w:val="20"/>
        </w:rPr>
        <w:footnoteReference w:id="3"/>
      </w:r>
      <w:r w:rsidRPr="00134237">
        <w:rPr>
          <w:rStyle w:val="markedcontent"/>
          <w:rFonts w:asciiTheme="minorHAnsi" w:hAnsiTheme="minorHAnsi" w:cstheme="minorHAnsi"/>
          <w:sz w:val="20"/>
        </w:rPr>
        <w:t xml:space="preserve"> </w:t>
      </w:r>
    </w:p>
    <w:p w14:paraId="06D4409D" w14:textId="77777777" w:rsidR="007F1255" w:rsidRPr="00134237" w:rsidRDefault="007F1255" w:rsidP="0010160B">
      <w:pPr>
        <w:suppressAutoHyphens/>
        <w:jc w:val="both"/>
        <w:rPr>
          <w:rFonts w:asciiTheme="minorHAnsi" w:hAnsiTheme="minorHAnsi" w:cstheme="minorHAnsi"/>
          <w:sz w:val="20"/>
        </w:rPr>
      </w:pPr>
    </w:p>
    <w:p w14:paraId="17BF847B" w14:textId="1B839014"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Indicative of this move is the fact that, over a decade ago, the Human Rights Council established a mandate for an independent expert on the promotion of a democratic and equitable international order. The founding resolution reaffirmed that </w:t>
      </w:r>
      <w:r w:rsidR="007405B2" w:rsidRPr="00134237">
        <w:rPr>
          <w:rFonts w:asciiTheme="minorHAnsi" w:hAnsiTheme="minorHAnsi" w:cstheme="minorHAnsi"/>
          <w:sz w:val="20"/>
        </w:rPr>
        <w:t>“</w:t>
      </w:r>
      <w:r w:rsidRPr="00134237">
        <w:rPr>
          <w:rFonts w:asciiTheme="minorHAnsi" w:hAnsiTheme="minorHAnsi" w:cstheme="minorHAnsi"/>
          <w:sz w:val="20"/>
        </w:rPr>
        <w:t>everyone is entitled to a democratic and equitable international order</w:t>
      </w:r>
      <w:r w:rsidR="00A5043F"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Fonts w:asciiTheme="minorHAnsi" w:hAnsiTheme="minorHAnsi" w:cstheme="minorHAnsi"/>
          <w:sz w:val="20"/>
        </w:rPr>
        <w:t xml:space="preserve"> which requires, </w:t>
      </w:r>
      <w:r w:rsidRPr="006E7107">
        <w:rPr>
          <w:rFonts w:asciiTheme="minorHAnsi" w:hAnsiTheme="minorHAnsi" w:cstheme="minorHAnsi"/>
          <w:sz w:val="20"/>
        </w:rPr>
        <w:t>inter alia</w:t>
      </w:r>
      <w:r w:rsidRPr="00134237">
        <w:rPr>
          <w:rFonts w:asciiTheme="minorHAnsi" w:hAnsiTheme="minorHAnsi" w:cstheme="minorHAnsi"/>
          <w:sz w:val="20"/>
        </w:rPr>
        <w:t xml:space="preserve">, the </w:t>
      </w:r>
      <w:r w:rsidR="007405B2" w:rsidRPr="00134237">
        <w:rPr>
          <w:rFonts w:asciiTheme="minorHAnsi" w:hAnsiTheme="minorHAnsi" w:cstheme="minorHAnsi"/>
          <w:sz w:val="20"/>
        </w:rPr>
        <w:t>“</w:t>
      </w:r>
      <w:r w:rsidRPr="00134237">
        <w:rPr>
          <w:rFonts w:asciiTheme="minorHAnsi" w:hAnsiTheme="minorHAnsi" w:cstheme="minorHAnsi"/>
          <w:sz w:val="20"/>
        </w:rPr>
        <w:t>right to equitable participation of all, without any discrimination, in domestic and global decision</w:t>
      </w:r>
      <w:r w:rsidR="00274DC8" w:rsidRPr="00134237">
        <w:rPr>
          <w:rFonts w:asciiTheme="minorHAnsi" w:hAnsiTheme="minorHAnsi" w:cstheme="minorHAnsi"/>
          <w:sz w:val="20"/>
        </w:rPr>
        <w:noBreakHyphen/>
      </w:r>
      <w:r w:rsidRPr="000E3E6F">
        <w:rPr>
          <w:rFonts w:asciiTheme="minorHAnsi" w:hAnsiTheme="minorHAnsi" w:cstheme="minorHAnsi"/>
          <w:sz w:val="20"/>
        </w:rPr>
        <w:t>making</w:t>
      </w:r>
      <w:r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Fonts w:asciiTheme="minorHAnsi" w:hAnsiTheme="minorHAnsi" w:cstheme="minorHAnsi"/>
          <w:sz w:val="20"/>
          <w:vertAlign w:val="superscript"/>
        </w:rPr>
        <w:footnoteReference w:id="4"/>
      </w:r>
      <w:r w:rsidRPr="00134237">
        <w:rPr>
          <w:rFonts w:asciiTheme="minorHAnsi" w:hAnsiTheme="minorHAnsi" w:cstheme="minorHAnsi"/>
          <w:sz w:val="20"/>
        </w:rPr>
        <w:t xml:space="preserve"> However, when it comes to citizen participation in global institutions, there is a significant chasm between theory and practice. Despite the Human Rights Council’s lofty ambitions, no formal mechanism for citizen participation in global governance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has yet been institutionalized. </w:t>
      </w:r>
    </w:p>
    <w:p w14:paraId="294A1410" w14:textId="77777777" w:rsidR="007F1255" w:rsidRPr="00134237" w:rsidRDefault="007F1255" w:rsidP="0010160B">
      <w:pPr>
        <w:suppressAutoHyphens/>
        <w:jc w:val="both"/>
        <w:rPr>
          <w:rStyle w:val="markedcontent"/>
          <w:rFonts w:asciiTheme="minorHAnsi" w:hAnsiTheme="minorHAnsi" w:cstheme="minorHAnsi"/>
          <w:sz w:val="20"/>
        </w:rPr>
      </w:pPr>
    </w:p>
    <w:p w14:paraId="2D05378D" w14:textId="7B6587C3" w:rsidR="003A66C4" w:rsidRDefault="007F1255" w:rsidP="0010160B">
      <w:pPr>
        <w:suppressAutoHyphens/>
        <w:jc w:val="both"/>
        <w:rPr>
          <w:rStyle w:val="markedcontent"/>
          <w:rFonts w:asciiTheme="minorHAnsi" w:hAnsiTheme="minorHAnsi" w:cstheme="minorHAnsi"/>
          <w:sz w:val="20"/>
        </w:rPr>
      </w:pPr>
      <w:r w:rsidRPr="00134237">
        <w:rPr>
          <w:rStyle w:val="markedcontent"/>
          <w:rFonts w:asciiTheme="minorHAnsi" w:hAnsiTheme="minorHAnsi" w:cstheme="minorHAnsi"/>
          <w:sz w:val="20"/>
        </w:rPr>
        <w:t>In January 2020, UN Secretary</w:t>
      </w:r>
      <w:r w:rsidR="00A5043F" w:rsidRPr="00134237">
        <w:rPr>
          <w:rStyle w:val="markedcontent"/>
          <w:rFonts w:asciiTheme="minorHAnsi" w:hAnsiTheme="minorHAnsi" w:cstheme="minorHAnsi"/>
          <w:sz w:val="20"/>
        </w:rPr>
        <w:t xml:space="preserve"> </w:t>
      </w:r>
      <w:r w:rsidRPr="00134237">
        <w:rPr>
          <w:rStyle w:val="markedcontent"/>
          <w:rFonts w:asciiTheme="minorHAnsi" w:hAnsiTheme="minorHAnsi" w:cstheme="minorHAnsi"/>
          <w:sz w:val="20"/>
        </w:rPr>
        <w:t xml:space="preserve">General António Guterres launched the </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UN75 Initiative</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 xml:space="preserve"> with the following words:</w:t>
      </w:r>
    </w:p>
    <w:p w14:paraId="3C2EC310" w14:textId="77E44BDE" w:rsidR="003A66C4" w:rsidRDefault="007F1255" w:rsidP="006E7107">
      <w:pPr>
        <w:suppressAutoHyphens/>
        <w:ind w:left="1440" w:right="1440"/>
        <w:jc w:val="both"/>
        <w:rPr>
          <w:rStyle w:val="markedcontent"/>
          <w:rFonts w:asciiTheme="minorHAnsi" w:hAnsiTheme="minorHAnsi" w:cstheme="minorHAnsi"/>
          <w:sz w:val="20"/>
        </w:rPr>
      </w:pPr>
      <w:r w:rsidRPr="00134237">
        <w:rPr>
          <w:rStyle w:val="markedcontent"/>
          <w:rFonts w:asciiTheme="minorHAnsi" w:hAnsiTheme="minorHAnsi" w:cstheme="minorHAnsi"/>
          <w:sz w:val="20"/>
        </w:rPr>
        <w:lastRenderedPageBreak/>
        <w:t xml:space="preserve">In this 75th anniversary year, I want to provide as many people as possible the chance to have a conversation with the United Nations. To share their hopes and fears. To learn from their experiences. To spark ideas for building the future we want and the United Nations we </w:t>
      </w:r>
      <w:r w:rsidRPr="000E3E6F">
        <w:rPr>
          <w:rStyle w:val="markedcontent"/>
          <w:rFonts w:asciiTheme="minorHAnsi" w:hAnsiTheme="minorHAnsi" w:cstheme="minorHAnsi"/>
          <w:sz w:val="20"/>
        </w:rPr>
        <w:t>need</w:t>
      </w:r>
      <w:r w:rsidRPr="00134237">
        <w:rPr>
          <w:rStyle w:val="markedcontent"/>
          <w:rFonts w:asciiTheme="minorHAnsi" w:hAnsiTheme="minorHAnsi" w:cstheme="minorHAnsi"/>
          <w:sz w:val="20"/>
        </w:rPr>
        <w:t>.</w:t>
      </w:r>
      <w:r w:rsidRPr="00134237">
        <w:rPr>
          <w:rStyle w:val="FootnoteReference"/>
          <w:rFonts w:asciiTheme="minorHAnsi" w:hAnsiTheme="minorHAnsi" w:cstheme="minorHAnsi"/>
          <w:sz w:val="20"/>
        </w:rPr>
        <w:footnoteReference w:id="5"/>
      </w:r>
      <w:r w:rsidRPr="00134237">
        <w:rPr>
          <w:rStyle w:val="markedcontent"/>
          <w:rFonts w:asciiTheme="minorHAnsi" w:hAnsiTheme="minorHAnsi" w:cstheme="minorHAnsi"/>
          <w:sz w:val="20"/>
        </w:rPr>
        <w:t xml:space="preserve"> </w:t>
      </w:r>
    </w:p>
    <w:p w14:paraId="7841A49E" w14:textId="77777777" w:rsidR="003A66C4" w:rsidRDefault="003A66C4" w:rsidP="0010160B">
      <w:pPr>
        <w:suppressAutoHyphens/>
        <w:jc w:val="both"/>
        <w:rPr>
          <w:rStyle w:val="markedcontent"/>
          <w:rFonts w:asciiTheme="minorHAnsi" w:hAnsiTheme="minorHAnsi" w:cstheme="minorHAnsi"/>
          <w:sz w:val="20"/>
        </w:rPr>
      </w:pPr>
    </w:p>
    <w:p w14:paraId="19F07831" w14:textId="7EC8E857" w:rsidR="007F1255" w:rsidRPr="00134237" w:rsidRDefault="007F1255" w:rsidP="0010160B">
      <w:pPr>
        <w:suppressAutoHyphens/>
        <w:jc w:val="both"/>
        <w:rPr>
          <w:rStyle w:val="markedcontent"/>
          <w:rFonts w:asciiTheme="minorHAnsi" w:hAnsiTheme="minorHAnsi" w:cstheme="minorHAnsi"/>
          <w:sz w:val="20"/>
        </w:rPr>
      </w:pPr>
      <w:r w:rsidRPr="00134237">
        <w:rPr>
          <w:rStyle w:val="markedcontent"/>
          <w:rFonts w:asciiTheme="minorHAnsi" w:hAnsiTheme="minorHAnsi" w:cstheme="minorHAnsi"/>
          <w:sz w:val="20"/>
        </w:rPr>
        <w:t>Through surveys and dialogues with more than 1.5 million people, representing all 193 UN member states, the Secretary</w:t>
      </w:r>
      <w:r w:rsidR="00F036DB" w:rsidRPr="00134237">
        <w:rPr>
          <w:rStyle w:val="markedcontent"/>
          <w:rFonts w:asciiTheme="minorHAnsi" w:hAnsiTheme="minorHAnsi" w:cstheme="minorHAnsi"/>
          <w:sz w:val="20"/>
        </w:rPr>
        <w:t xml:space="preserve"> </w:t>
      </w:r>
      <w:r w:rsidRPr="00134237">
        <w:rPr>
          <w:rStyle w:val="markedcontent"/>
          <w:rFonts w:asciiTheme="minorHAnsi" w:hAnsiTheme="minorHAnsi" w:cstheme="minorHAnsi"/>
          <w:sz w:val="20"/>
        </w:rPr>
        <w:t>General sought to identify the issues that citizens perceived as the most pressing</w:t>
      </w:r>
      <w:r w:rsidR="00F036DB" w:rsidRPr="00134237">
        <w:rPr>
          <w:rStyle w:val="markedcontent"/>
          <w:rFonts w:asciiTheme="minorHAnsi" w:hAnsiTheme="minorHAnsi" w:cstheme="minorHAnsi"/>
          <w:sz w:val="20"/>
        </w:rPr>
        <w:t xml:space="preserve"> and</w:t>
      </w:r>
      <w:r w:rsidRPr="00134237">
        <w:rPr>
          <w:rStyle w:val="markedcontent"/>
          <w:rFonts w:asciiTheme="minorHAnsi" w:hAnsiTheme="minorHAnsi" w:cstheme="minorHAnsi"/>
          <w:sz w:val="20"/>
        </w:rPr>
        <w:t xml:space="preserve"> to foster a conversation about how the United Nations could work collaboratively with all actors to address global challenges. The establishment of the UN75 Initiative represents an important step towards recognizing the value of citizen participation at the international level, albeit through using an informal, top</w:t>
      </w:r>
      <w:r w:rsidR="00274DC8" w:rsidRPr="00134237">
        <w:rPr>
          <w:rStyle w:val="markedcontent"/>
          <w:rFonts w:asciiTheme="minorHAnsi" w:hAnsiTheme="minorHAnsi" w:cstheme="minorHAnsi"/>
          <w:sz w:val="20"/>
        </w:rPr>
        <w:noBreakHyphen/>
      </w:r>
      <w:r w:rsidRPr="00134237">
        <w:rPr>
          <w:rStyle w:val="markedcontent"/>
          <w:rFonts w:asciiTheme="minorHAnsi" w:hAnsiTheme="minorHAnsi" w:cstheme="minorHAnsi"/>
          <w:sz w:val="20"/>
        </w:rPr>
        <w:t xml:space="preserve">down mechanism with no clarity of the impact that the participation will have on policy. </w:t>
      </w:r>
    </w:p>
    <w:p w14:paraId="393FA321" w14:textId="77777777" w:rsidR="007F1255" w:rsidRPr="00134237" w:rsidRDefault="007F1255" w:rsidP="0010160B">
      <w:pPr>
        <w:suppressAutoHyphens/>
        <w:jc w:val="both"/>
        <w:rPr>
          <w:rStyle w:val="markedcontent"/>
          <w:rFonts w:asciiTheme="minorHAnsi" w:hAnsiTheme="minorHAnsi" w:cstheme="minorHAnsi"/>
          <w:sz w:val="20"/>
        </w:rPr>
      </w:pPr>
    </w:p>
    <w:p w14:paraId="5961ECB9" w14:textId="17030C86" w:rsidR="007F1255" w:rsidRPr="00134237" w:rsidRDefault="007F1255" w:rsidP="0010160B">
      <w:pPr>
        <w:suppressAutoHyphens/>
        <w:jc w:val="both"/>
        <w:rPr>
          <w:rStyle w:val="markedcontent"/>
          <w:rFonts w:asciiTheme="minorHAnsi" w:hAnsiTheme="minorHAnsi" w:cstheme="minorHAnsi"/>
          <w:sz w:val="20"/>
        </w:rPr>
      </w:pPr>
      <w:r w:rsidRPr="00134237">
        <w:rPr>
          <w:rStyle w:val="markedcontent"/>
          <w:rFonts w:asciiTheme="minorHAnsi" w:hAnsiTheme="minorHAnsi" w:cstheme="minorHAnsi"/>
          <w:sz w:val="20"/>
        </w:rPr>
        <w:t>From a democratic perspective, the importance of formal, bottom</w:t>
      </w:r>
      <w:r w:rsidR="00274DC8" w:rsidRPr="00134237">
        <w:rPr>
          <w:rStyle w:val="markedcontent"/>
          <w:rFonts w:asciiTheme="minorHAnsi" w:hAnsiTheme="minorHAnsi" w:cstheme="minorHAnsi"/>
          <w:sz w:val="20"/>
        </w:rPr>
        <w:noBreakHyphen/>
      </w:r>
      <w:r w:rsidRPr="00134237">
        <w:rPr>
          <w:rStyle w:val="markedcontent"/>
          <w:rFonts w:asciiTheme="minorHAnsi" w:hAnsiTheme="minorHAnsi" w:cstheme="minorHAnsi"/>
          <w:sz w:val="20"/>
        </w:rPr>
        <w:t xml:space="preserve">up citizen participation should not be underestimated. As Tully observes, </w:t>
      </w:r>
      <w:r w:rsidR="007405B2" w:rsidRPr="00134237">
        <w:rPr>
          <w:rStyle w:val="markedcontent"/>
          <w:rFonts w:asciiTheme="minorHAnsi" w:hAnsiTheme="minorHAnsi" w:cstheme="minorHAnsi"/>
          <w:sz w:val="20"/>
        </w:rPr>
        <w:t>“</w:t>
      </w:r>
      <w:r w:rsidRPr="00134237">
        <w:rPr>
          <w:rFonts w:asciiTheme="minorHAnsi" w:hAnsiTheme="minorHAnsi" w:cstheme="minorHAnsi"/>
          <w:sz w:val="20"/>
        </w:rPr>
        <w:t>democratization from below is qualitatively different from the dominant top</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down and coercive modes of global democratization and conflict resolution that are a major cause of the gridlock crisis we face </w:t>
      </w:r>
      <w:r w:rsidRPr="000E3E6F">
        <w:rPr>
          <w:rFonts w:asciiTheme="minorHAnsi" w:hAnsiTheme="minorHAnsi" w:cstheme="minorHAnsi"/>
          <w:sz w:val="20"/>
        </w:rPr>
        <w:t>today</w:t>
      </w:r>
      <w:r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6"/>
      </w:r>
      <w:r w:rsidRPr="00134237">
        <w:rPr>
          <w:rFonts w:asciiTheme="minorHAnsi" w:hAnsiTheme="minorHAnsi" w:cstheme="minorHAnsi"/>
          <w:sz w:val="20"/>
        </w:rPr>
        <w:t xml:space="preserve"> Effective citizen participation, therefore, carries the potential of genuine emancipatory change.</w:t>
      </w:r>
      <w:r w:rsidRPr="00134237">
        <w:rPr>
          <w:rStyle w:val="FootnoteReference"/>
          <w:rFonts w:asciiTheme="minorHAnsi" w:hAnsiTheme="minorHAnsi" w:cstheme="minorHAnsi"/>
          <w:sz w:val="20"/>
        </w:rPr>
        <w:footnoteReference w:id="7"/>
      </w:r>
      <w:r w:rsidRPr="00134237">
        <w:rPr>
          <w:rFonts w:asciiTheme="minorHAnsi" w:hAnsiTheme="minorHAnsi" w:cstheme="minorHAnsi"/>
          <w:sz w:val="20"/>
        </w:rPr>
        <w:t xml:space="preserve"> </w:t>
      </w:r>
      <w:r w:rsidRPr="00134237">
        <w:rPr>
          <w:rStyle w:val="markedcontent"/>
          <w:rFonts w:asciiTheme="minorHAnsi" w:hAnsiTheme="minorHAnsi" w:cstheme="minorHAnsi"/>
          <w:sz w:val="20"/>
        </w:rPr>
        <w:t>In an important development in January 2021</w:t>
      </w:r>
      <w:r w:rsidR="00F036DB"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 xml:space="preserve"> the final report of the Office of the UN75 </w:t>
      </w:r>
      <w:r w:rsidR="00F036DB" w:rsidRPr="00134237">
        <w:rPr>
          <w:rStyle w:val="markedcontent"/>
          <w:rFonts w:asciiTheme="minorHAnsi" w:hAnsiTheme="minorHAnsi" w:cstheme="minorHAnsi"/>
          <w:sz w:val="20"/>
        </w:rPr>
        <w:t>I</w:t>
      </w:r>
      <w:r w:rsidRPr="00134237">
        <w:rPr>
          <w:rStyle w:val="markedcontent"/>
          <w:rFonts w:asciiTheme="minorHAnsi" w:hAnsiTheme="minorHAnsi" w:cstheme="minorHAnsi"/>
          <w:sz w:val="20"/>
        </w:rPr>
        <w:t xml:space="preserve">nitiative went one step further: </w:t>
      </w:r>
      <w:r w:rsidR="005045D2">
        <w:rPr>
          <w:rStyle w:val="markedcontent"/>
          <w:rFonts w:asciiTheme="minorHAnsi" w:hAnsiTheme="minorHAnsi" w:cstheme="minorHAnsi"/>
          <w:sz w:val="20"/>
        </w:rPr>
        <w:t>I</w:t>
      </w:r>
      <w:r w:rsidRPr="00134237">
        <w:rPr>
          <w:rStyle w:val="markedcontent"/>
          <w:rFonts w:asciiTheme="minorHAnsi" w:hAnsiTheme="minorHAnsi" w:cstheme="minorHAnsi"/>
          <w:sz w:val="20"/>
        </w:rPr>
        <w:t xml:space="preserve">t recommended the establishment of a </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citizen proposal initiative</w:t>
      </w:r>
      <w:r w:rsidR="00F036DB" w:rsidRPr="00134237">
        <w:rPr>
          <w:rStyle w:val="markedcontent"/>
          <w:rFonts w:asciiTheme="minorHAnsi" w:hAnsiTheme="minorHAnsi" w:cstheme="minorHAnsi"/>
          <w:sz w:val="20"/>
        </w:rPr>
        <w:t> . . . </w:t>
      </w:r>
      <w:r w:rsidRPr="00134237">
        <w:rPr>
          <w:rStyle w:val="markedcontent"/>
          <w:rFonts w:asciiTheme="minorHAnsi" w:hAnsiTheme="minorHAnsi" w:cstheme="minorHAnsi"/>
          <w:sz w:val="20"/>
        </w:rPr>
        <w:t xml:space="preserve">or other permanent consultation </w:t>
      </w:r>
      <w:r w:rsidRPr="000E3E6F">
        <w:rPr>
          <w:rStyle w:val="markedcontent"/>
          <w:rFonts w:asciiTheme="minorHAnsi" w:hAnsiTheme="minorHAnsi" w:cstheme="minorHAnsi"/>
          <w:sz w:val="20"/>
        </w:rPr>
        <w:t>tool</w:t>
      </w:r>
      <w:r w:rsidRPr="00134237">
        <w:rPr>
          <w:rStyle w:val="markedcontent"/>
          <w:rFonts w:asciiTheme="minorHAnsi" w:hAnsiTheme="minorHAnsi" w:cstheme="minorHAnsi"/>
          <w:sz w:val="20"/>
        </w:rPr>
        <w:t>.</w:t>
      </w:r>
      <w:r w:rsidR="006F3275" w:rsidRPr="00134237">
        <w:rPr>
          <w:rStyle w:val="markedcontent"/>
          <w:rFonts w:asciiTheme="minorHAnsi" w:hAnsiTheme="minorHAnsi" w:cstheme="minorHAnsi"/>
          <w:sz w:val="20"/>
        </w:rPr>
        <w:t>”</w:t>
      </w:r>
      <w:r w:rsidRPr="00134237">
        <w:rPr>
          <w:rStyle w:val="FootnoteReference"/>
          <w:rFonts w:asciiTheme="minorHAnsi" w:hAnsiTheme="minorHAnsi" w:cstheme="minorHAnsi"/>
          <w:sz w:val="20"/>
        </w:rPr>
        <w:footnoteReference w:id="8"/>
      </w:r>
      <w:r w:rsidRPr="00134237">
        <w:rPr>
          <w:rStyle w:val="markedcontent"/>
          <w:rFonts w:asciiTheme="minorHAnsi" w:hAnsiTheme="minorHAnsi" w:cstheme="minorHAnsi"/>
          <w:sz w:val="20"/>
        </w:rPr>
        <w:t xml:space="preserve"> </w:t>
      </w:r>
    </w:p>
    <w:p w14:paraId="1CC356D7" w14:textId="77777777" w:rsidR="007F1255" w:rsidRPr="00134237" w:rsidRDefault="007F1255" w:rsidP="0010160B">
      <w:pPr>
        <w:suppressAutoHyphens/>
        <w:jc w:val="both"/>
        <w:rPr>
          <w:rFonts w:asciiTheme="minorHAnsi" w:hAnsiTheme="minorHAnsi" w:cstheme="minorHAnsi"/>
          <w:sz w:val="20"/>
        </w:rPr>
      </w:pPr>
    </w:p>
    <w:p w14:paraId="0CE74396" w14:textId="37697D0E"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From this point of departure, this </w:t>
      </w:r>
      <w:r w:rsidR="00CF1955" w:rsidRPr="00134237">
        <w:rPr>
          <w:rFonts w:asciiTheme="minorHAnsi" w:hAnsiTheme="minorHAnsi" w:cstheme="minorHAnsi"/>
          <w:sz w:val="20"/>
        </w:rPr>
        <w:t>A</w:t>
      </w:r>
      <w:r w:rsidRPr="00134237">
        <w:rPr>
          <w:rFonts w:asciiTheme="minorHAnsi" w:hAnsiTheme="minorHAnsi" w:cstheme="minorHAnsi"/>
          <w:sz w:val="20"/>
        </w:rPr>
        <w:t xml:space="preserve">rticle analyzes the democratic value and the legal and institutional feasibility of embedding one such tool for effective citizen participation </w:t>
      </w:r>
      <w:r w:rsidRPr="00134237">
        <w:rPr>
          <w:rStyle w:val="markedcontent"/>
          <w:rFonts w:asciiTheme="minorHAnsi" w:hAnsiTheme="minorHAnsi" w:cstheme="minorHAnsi"/>
          <w:sz w:val="20"/>
        </w:rPr>
        <w:t>within the institutional architecture of the United Nations</w:t>
      </w:r>
      <w:r w:rsidRPr="00134237">
        <w:rPr>
          <w:rFonts w:asciiTheme="minorHAnsi" w:hAnsiTheme="minorHAnsi" w:cstheme="minorHAnsi"/>
          <w:sz w:val="20"/>
        </w:rPr>
        <w:t xml:space="preserve">: </w:t>
      </w:r>
      <w:r w:rsidR="001D5236">
        <w:rPr>
          <w:rFonts w:asciiTheme="minorHAnsi" w:hAnsiTheme="minorHAnsi" w:cstheme="minorHAnsi"/>
          <w:sz w:val="20"/>
        </w:rPr>
        <w:t>“</w:t>
      </w:r>
      <w:r w:rsidR="00EE48EE">
        <w:rPr>
          <w:rFonts w:asciiTheme="minorHAnsi" w:hAnsiTheme="minorHAnsi" w:cstheme="minorHAnsi"/>
          <w:sz w:val="20"/>
        </w:rPr>
        <w:t>A</w:t>
      </w:r>
      <w:r w:rsidR="00EE48EE" w:rsidRPr="000E3E6F">
        <w:rPr>
          <w:rFonts w:asciiTheme="minorHAnsi" w:hAnsiTheme="minorHAnsi" w:cstheme="minorHAnsi"/>
          <w:sz w:val="20"/>
        </w:rPr>
        <w:t xml:space="preserve"> </w:t>
      </w:r>
      <w:r w:rsidRPr="00134237">
        <w:rPr>
          <w:rFonts w:asciiTheme="minorHAnsi" w:hAnsiTheme="minorHAnsi" w:cstheme="minorHAnsi"/>
          <w:sz w:val="20"/>
        </w:rPr>
        <w:t>World Citizens’ Initiative</w:t>
      </w:r>
      <w:r w:rsidRPr="000E3E6F">
        <w:rPr>
          <w:rFonts w:asciiTheme="minorHAnsi" w:hAnsiTheme="minorHAnsi" w:cstheme="minorHAnsi"/>
          <w:sz w:val="20"/>
        </w:rPr>
        <w:t>.</w:t>
      </w:r>
      <w:r w:rsidR="001F4F3C">
        <w:rPr>
          <w:rFonts w:asciiTheme="minorHAnsi" w:hAnsiTheme="minorHAnsi" w:cstheme="minorHAnsi"/>
          <w:sz w:val="20"/>
        </w:rPr>
        <w:t>”</w:t>
      </w:r>
      <w:r w:rsidRPr="00134237">
        <w:rPr>
          <w:rStyle w:val="FootnoteReference"/>
          <w:rFonts w:asciiTheme="minorHAnsi" w:hAnsiTheme="minorHAnsi" w:cstheme="minorHAnsi"/>
          <w:sz w:val="20"/>
        </w:rPr>
        <w:footnoteReference w:id="9"/>
      </w:r>
      <w:r w:rsidRPr="00134237">
        <w:rPr>
          <w:rFonts w:asciiTheme="minorHAnsi" w:hAnsiTheme="minorHAnsi" w:cstheme="minorHAnsi"/>
          <w:sz w:val="20"/>
        </w:rPr>
        <w:t xml:space="preserve"> In doing </w:t>
      </w:r>
      <w:r w:rsidRPr="00134237">
        <w:rPr>
          <w:rFonts w:asciiTheme="minorHAnsi" w:hAnsiTheme="minorHAnsi" w:cstheme="minorHAnsi"/>
          <w:sz w:val="20"/>
        </w:rPr>
        <w:lastRenderedPageBreak/>
        <w:t xml:space="preserve">so, this </w:t>
      </w:r>
      <w:r w:rsidR="00CF1955" w:rsidRPr="00134237">
        <w:rPr>
          <w:rFonts w:asciiTheme="minorHAnsi" w:hAnsiTheme="minorHAnsi" w:cstheme="minorHAnsi"/>
          <w:sz w:val="20"/>
        </w:rPr>
        <w:t>A</w:t>
      </w:r>
      <w:r w:rsidRPr="00134237">
        <w:rPr>
          <w:rFonts w:asciiTheme="minorHAnsi" w:hAnsiTheme="minorHAnsi" w:cstheme="minorHAnsi"/>
          <w:sz w:val="20"/>
        </w:rPr>
        <w:t>rticle makes two principal contributions to existing literature. First, by focusing on participatory modes of governance, we broaden the scope of debates in democratic theory relating to the potential for the democratic legitimization of public authority at the international level. This broader theoretical perspective should be viewed as a complement to the existing representative and deliberative proposals for democratizing global governance.</w:t>
      </w:r>
      <w:bookmarkStart w:id="8" w:name="_Ref145345611"/>
      <w:r w:rsidRPr="00134237">
        <w:rPr>
          <w:rStyle w:val="FootnoteReference"/>
          <w:rFonts w:asciiTheme="minorHAnsi" w:hAnsiTheme="minorHAnsi" w:cstheme="minorHAnsi"/>
          <w:sz w:val="20"/>
        </w:rPr>
        <w:footnoteReference w:id="10"/>
      </w:r>
      <w:bookmarkEnd w:id="8"/>
      <w:r w:rsidRPr="00134237">
        <w:rPr>
          <w:rFonts w:asciiTheme="minorHAnsi" w:hAnsiTheme="minorHAnsi" w:cstheme="minorHAnsi"/>
          <w:sz w:val="20"/>
        </w:rPr>
        <w:t xml:space="preserve"> Second, the themes of the </w:t>
      </w:r>
      <w:r w:rsidR="00CF1955" w:rsidRPr="00134237">
        <w:rPr>
          <w:rFonts w:asciiTheme="minorHAnsi" w:hAnsiTheme="minorHAnsi" w:cstheme="minorHAnsi"/>
          <w:sz w:val="20"/>
        </w:rPr>
        <w:t>A</w:t>
      </w:r>
      <w:r w:rsidRPr="00134237">
        <w:rPr>
          <w:rFonts w:asciiTheme="minorHAnsi" w:hAnsiTheme="minorHAnsi" w:cstheme="minorHAnsi"/>
          <w:sz w:val="20"/>
        </w:rPr>
        <w:t>rticle also contribute to separate, ongoing debates relating to the precarious role of the individual in international law.</w:t>
      </w:r>
      <w:bookmarkStart w:id="9" w:name="_Ref145343741"/>
      <w:r w:rsidRPr="00134237">
        <w:rPr>
          <w:rStyle w:val="FootnoteReference"/>
          <w:rFonts w:asciiTheme="minorHAnsi" w:hAnsiTheme="minorHAnsi" w:cstheme="minorHAnsi"/>
          <w:sz w:val="20"/>
        </w:rPr>
        <w:footnoteReference w:id="11"/>
      </w:r>
      <w:bookmarkEnd w:id="9"/>
      <w:r w:rsidRPr="00134237">
        <w:rPr>
          <w:rFonts w:asciiTheme="minorHAnsi" w:hAnsiTheme="minorHAnsi" w:cstheme="minorHAnsi"/>
          <w:sz w:val="20"/>
        </w:rPr>
        <w:t xml:space="preserve"> In analyzing these two debates side by side, we respond to Clapham’s call to move the debate on the individual in international law </w:t>
      </w:r>
      <w:r w:rsidR="007405B2" w:rsidRPr="00134237">
        <w:rPr>
          <w:rFonts w:asciiTheme="minorHAnsi" w:hAnsiTheme="minorHAnsi" w:cstheme="minorHAnsi"/>
          <w:sz w:val="20"/>
        </w:rPr>
        <w:t>“</w:t>
      </w:r>
      <w:r w:rsidRPr="00134237">
        <w:rPr>
          <w:rFonts w:asciiTheme="minorHAnsi" w:hAnsiTheme="minorHAnsi" w:cstheme="minorHAnsi"/>
          <w:sz w:val="20"/>
        </w:rPr>
        <w:t>from general theory to particular contexts.</w:t>
      </w:r>
      <w:r w:rsidR="007405B2"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2"/>
      </w:r>
      <w:r w:rsidRPr="00134237">
        <w:rPr>
          <w:rFonts w:asciiTheme="minorHAnsi" w:hAnsiTheme="minorHAnsi" w:cstheme="minorHAnsi"/>
          <w:sz w:val="20"/>
        </w:rPr>
        <w:t xml:space="preserve"> We do this by moving from general democratic theory to the particular context of an instrument of global participatory democracy</w:t>
      </w:r>
      <w:r w:rsidR="009318DE"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a World Citizens’ Initiative</w:t>
      </w:r>
      <w:r w:rsidR="00EB0E6F" w:rsidRPr="00134237">
        <w:rPr>
          <w:rFonts w:asciiTheme="minorHAnsi" w:hAnsiTheme="minorHAnsi" w:cstheme="minorHAnsi"/>
          <w:sz w:val="20"/>
        </w:rPr>
        <w:t xml:space="preserve"> (WCI)</w:t>
      </w:r>
      <w:r w:rsidR="009318DE"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thus contributing empirical and institutional analysis to a hitherto predominately theoretical debate. </w:t>
      </w:r>
    </w:p>
    <w:p w14:paraId="1F187DED" w14:textId="77777777" w:rsidR="007F1255" w:rsidRPr="00134237" w:rsidRDefault="007F1255" w:rsidP="0010160B">
      <w:pPr>
        <w:suppressAutoHyphens/>
        <w:jc w:val="both"/>
        <w:rPr>
          <w:rFonts w:asciiTheme="minorHAnsi" w:hAnsiTheme="minorHAnsi" w:cstheme="minorHAnsi"/>
          <w:sz w:val="20"/>
        </w:rPr>
      </w:pPr>
    </w:p>
    <w:p w14:paraId="696D29DE" w14:textId="108BDF03"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 </w:t>
      </w:r>
      <w:r w:rsidR="00CF1955" w:rsidRPr="00134237">
        <w:rPr>
          <w:rFonts w:asciiTheme="minorHAnsi" w:hAnsiTheme="minorHAnsi" w:cstheme="minorHAnsi"/>
          <w:sz w:val="20"/>
        </w:rPr>
        <w:t>A</w:t>
      </w:r>
      <w:r w:rsidRPr="00134237">
        <w:rPr>
          <w:rFonts w:asciiTheme="minorHAnsi" w:hAnsiTheme="minorHAnsi" w:cstheme="minorHAnsi"/>
          <w:sz w:val="20"/>
        </w:rPr>
        <w:t xml:space="preserve">rticle proceeds as follows: </w:t>
      </w:r>
      <w:r w:rsidR="00146528">
        <w:rPr>
          <w:rFonts w:asciiTheme="minorHAnsi" w:hAnsiTheme="minorHAnsi" w:cstheme="minorHAnsi"/>
          <w:sz w:val="20"/>
        </w:rPr>
        <w:t>I</w:t>
      </w:r>
      <w:r w:rsidRPr="00134237">
        <w:rPr>
          <w:rFonts w:asciiTheme="minorHAnsi" w:hAnsiTheme="minorHAnsi" w:cstheme="minorHAnsi"/>
          <w:sz w:val="20"/>
        </w:rPr>
        <w:t>n Section B, we contextualize and problematize the lack of citizen empowerment in global governance and explore the potential for effective citizen participation in United Nations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Section C conceptualizes the idea of </w:t>
      </w:r>
      <w:r w:rsidR="007405B2" w:rsidRPr="00134237">
        <w:rPr>
          <w:rFonts w:asciiTheme="minorHAnsi" w:hAnsiTheme="minorHAnsi" w:cstheme="minorHAnsi"/>
          <w:sz w:val="20"/>
        </w:rPr>
        <w:t>“</w:t>
      </w:r>
      <w:r w:rsidRPr="00134237">
        <w:rPr>
          <w:rFonts w:asciiTheme="minorHAnsi" w:hAnsiTheme="minorHAnsi" w:cstheme="minorHAnsi"/>
          <w:sz w:val="20"/>
        </w:rPr>
        <w:t>effective citizen participation</w:t>
      </w:r>
      <w:r w:rsidR="00F036DB"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Fonts w:asciiTheme="minorHAnsi" w:hAnsiTheme="minorHAnsi" w:cstheme="minorHAnsi"/>
          <w:sz w:val="20"/>
        </w:rPr>
        <w:t xml:space="preserve"> which serves as the conceptual framework for the </w:t>
      </w:r>
      <w:r w:rsidR="00CF1955" w:rsidRPr="00134237">
        <w:rPr>
          <w:rFonts w:asciiTheme="minorHAnsi" w:hAnsiTheme="minorHAnsi" w:cstheme="minorHAnsi"/>
          <w:sz w:val="20"/>
        </w:rPr>
        <w:t>A</w:t>
      </w:r>
      <w:r w:rsidRPr="00134237">
        <w:rPr>
          <w:rFonts w:asciiTheme="minorHAnsi" w:hAnsiTheme="minorHAnsi" w:cstheme="minorHAnsi"/>
          <w:sz w:val="20"/>
        </w:rPr>
        <w:t>rticle. Section D introduces the model of citizen’s initiatives. Citizens’ initiatives are traditionally explored within the nation</w:t>
      </w:r>
      <w:r w:rsidR="00274DC8" w:rsidRPr="00134237">
        <w:rPr>
          <w:rFonts w:asciiTheme="minorHAnsi" w:hAnsiTheme="minorHAnsi" w:cstheme="minorHAnsi"/>
          <w:sz w:val="20"/>
        </w:rPr>
        <w:noBreakHyphen/>
      </w:r>
      <w:r w:rsidRPr="00134237">
        <w:rPr>
          <w:rFonts w:asciiTheme="minorHAnsi" w:hAnsiTheme="minorHAnsi" w:cstheme="minorHAnsi"/>
          <w:sz w:val="20"/>
        </w:rPr>
        <w:t>state context,</w:t>
      </w:r>
      <w:bookmarkStart w:id="10" w:name="_Ref145346164"/>
      <w:r w:rsidRPr="00134237">
        <w:rPr>
          <w:rStyle w:val="FootnoteReference"/>
          <w:rFonts w:asciiTheme="minorHAnsi" w:hAnsiTheme="minorHAnsi" w:cstheme="minorHAnsi"/>
          <w:sz w:val="20"/>
        </w:rPr>
        <w:footnoteReference w:id="13"/>
      </w:r>
      <w:bookmarkEnd w:id="10"/>
      <w:r w:rsidRPr="00134237">
        <w:rPr>
          <w:rFonts w:asciiTheme="minorHAnsi" w:hAnsiTheme="minorHAnsi" w:cstheme="minorHAnsi"/>
          <w:sz w:val="20"/>
        </w:rPr>
        <w:t xml:space="preserve"> but the European Union is a notable exception in this regard as it implemented the European Citizens’ Initiative (ECI) in 2012.</w:t>
      </w:r>
      <w:bookmarkStart w:id="11" w:name="_Ref145346779"/>
      <w:r w:rsidRPr="00134237">
        <w:rPr>
          <w:rStyle w:val="FootnoteReference"/>
          <w:rFonts w:asciiTheme="minorHAnsi" w:hAnsiTheme="minorHAnsi" w:cstheme="minorHAnsi"/>
          <w:sz w:val="20"/>
        </w:rPr>
        <w:footnoteReference w:id="14"/>
      </w:r>
      <w:bookmarkEnd w:id="11"/>
      <w:r w:rsidRPr="00134237">
        <w:rPr>
          <w:rFonts w:asciiTheme="minorHAnsi" w:hAnsiTheme="minorHAnsi" w:cstheme="minorHAnsi"/>
          <w:sz w:val="20"/>
        </w:rPr>
        <w:t xml:space="preserve"> We identify </w:t>
      </w:r>
      <w:r w:rsidRPr="00134237">
        <w:rPr>
          <w:rFonts w:asciiTheme="minorHAnsi" w:hAnsiTheme="minorHAnsi" w:cstheme="minorHAnsi"/>
          <w:sz w:val="20"/>
        </w:rPr>
        <w:lastRenderedPageBreak/>
        <w:t>the ways in which the WCI can draw inspiration from the EU’s experience of implementing the ECI over the last decade.</w:t>
      </w:r>
      <w:r w:rsidRPr="00134237">
        <w:rPr>
          <w:rStyle w:val="FootnoteReference"/>
          <w:rFonts w:asciiTheme="minorHAnsi" w:hAnsiTheme="minorHAnsi" w:cstheme="minorHAnsi"/>
          <w:sz w:val="20"/>
        </w:rPr>
        <w:footnoteReference w:id="15"/>
      </w:r>
      <w:r w:rsidRPr="00134237">
        <w:rPr>
          <w:rFonts w:asciiTheme="minorHAnsi" w:hAnsiTheme="minorHAnsi" w:cstheme="minorHAnsi"/>
          <w:sz w:val="20"/>
        </w:rPr>
        <w:t xml:space="preserve"> Section E turns to application and questions of legal and institutional feasibility. We consider three main issues: </w:t>
      </w:r>
      <w:r w:rsidR="00F129FB">
        <w:rPr>
          <w:rFonts w:asciiTheme="minorHAnsi" w:hAnsiTheme="minorHAnsi" w:cstheme="minorHAnsi"/>
          <w:bCs/>
          <w:sz w:val="20"/>
        </w:rPr>
        <w:t>T</w:t>
      </w:r>
      <w:r w:rsidRPr="00134237">
        <w:rPr>
          <w:rFonts w:asciiTheme="minorHAnsi" w:hAnsiTheme="minorHAnsi" w:cstheme="minorHAnsi"/>
          <w:bCs/>
          <w:sz w:val="20"/>
        </w:rPr>
        <w:t>he admissible subject matter</w:t>
      </w:r>
      <w:r w:rsidRPr="00134237">
        <w:rPr>
          <w:rFonts w:asciiTheme="minorHAnsi" w:hAnsiTheme="minorHAnsi" w:cstheme="minorHAnsi"/>
          <w:sz w:val="20"/>
        </w:rPr>
        <w:t xml:space="preserve">, the </w:t>
      </w:r>
      <w:r w:rsidRPr="00134237">
        <w:rPr>
          <w:rFonts w:asciiTheme="minorHAnsi" w:hAnsiTheme="minorHAnsi" w:cstheme="minorHAnsi"/>
          <w:bCs/>
          <w:sz w:val="20"/>
        </w:rPr>
        <w:t>criteria for an initiative to be submitted to the relevant political body</w:t>
      </w:r>
      <w:r w:rsidRPr="00134237">
        <w:rPr>
          <w:rFonts w:asciiTheme="minorHAnsi" w:hAnsiTheme="minorHAnsi" w:cstheme="minorHAnsi"/>
          <w:sz w:val="20"/>
        </w:rPr>
        <w:t xml:space="preserve">, and the </w:t>
      </w:r>
      <w:r w:rsidRPr="00134237">
        <w:rPr>
          <w:rFonts w:asciiTheme="minorHAnsi" w:hAnsiTheme="minorHAnsi" w:cstheme="minorHAnsi"/>
          <w:bCs/>
          <w:sz w:val="20"/>
        </w:rPr>
        <w:t xml:space="preserve">legal and institutional response to a </w:t>
      </w:r>
      <w:r w:rsidR="007405B2" w:rsidRPr="00134237">
        <w:rPr>
          <w:rFonts w:asciiTheme="minorHAnsi" w:hAnsiTheme="minorHAnsi" w:cstheme="minorHAnsi"/>
          <w:bCs/>
          <w:sz w:val="20"/>
        </w:rPr>
        <w:t>“</w:t>
      </w:r>
      <w:r w:rsidRPr="00134237">
        <w:rPr>
          <w:rFonts w:asciiTheme="minorHAnsi" w:hAnsiTheme="minorHAnsi" w:cstheme="minorHAnsi"/>
          <w:bCs/>
          <w:sz w:val="20"/>
        </w:rPr>
        <w:t>successful</w:t>
      </w:r>
      <w:r w:rsidR="007405B2" w:rsidRPr="00134237">
        <w:rPr>
          <w:rFonts w:asciiTheme="minorHAnsi" w:hAnsiTheme="minorHAnsi" w:cstheme="minorHAnsi"/>
          <w:bCs/>
          <w:sz w:val="20"/>
        </w:rPr>
        <w:t>”</w:t>
      </w:r>
      <w:r w:rsidRPr="00134237">
        <w:rPr>
          <w:rFonts w:asciiTheme="minorHAnsi" w:hAnsiTheme="minorHAnsi" w:cstheme="minorHAnsi"/>
          <w:bCs/>
          <w:sz w:val="20"/>
        </w:rPr>
        <w:t xml:space="preserve"> WCI</w:t>
      </w:r>
      <w:r w:rsidRPr="00134237">
        <w:rPr>
          <w:rFonts w:asciiTheme="minorHAnsi" w:hAnsiTheme="minorHAnsi" w:cstheme="minorHAnsi"/>
          <w:sz w:val="20"/>
        </w:rPr>
        <w:t xml:space="preserve">. Having analyzed key design decisions, Section F considers how the WCI could integrate into the existing UN institutional structure </w:t>
      </w:r>
      <w:r w:rsidRPr="00134237">
        <w:rPr>
          <w:rStyle w:val="normaltextrun"/>
          <w:rFonts w:asciiTheme="minorHAnsi" w:eastAsia="Times" w:hAnsiTheme="minorHAnsi" w:cstheme="minorHAnsi"/>
          <w:sz w:val="20"/>
        </w:rPr>
        <w:t>to influence decision</w:t>
      </w:r>
      <w:r w:rsidR="00274DC8" w:rsidRPr="00134237">
        <w:rPr>
          <w:rStyle w:val="normaltextrun"/>
          <w:rFonts w:asciiTheme="minorHAnsi" w:eastAsia="Times" w:hAnsiTheme="minorHAnsi" w:cstheme="minorHAnsi"/>
          <w:sz w:val="20"/>
        </w:rPr>
        <w:noBreakHyphen/>
      </w:r>
      <w:r w:rsidRPr="00134237">
        <w:rPr>
          <w:rStyle w:val="normaltextrun"/>
          <w:rFonts w:asciiTheme="minorHAnsi" w:eastAsia="Times" w:hAnsiTheme="minorHAnsi" w:cstheme="minorHAnsi"/>
          <w:sz w:val="20"/>
        </w:rPr>
        <w:t>making.</w:t>
      </w:r>
    </w:p>
    <w:p w14:paraId="2200DD22" w14:textId="77777777" w:rsidR="00347137" w:rsidRPr="00134237" w:rsidRDefault="00347137" w:rsidP="0010160B">
      <w:pPr>
        <w:suppressAutoHyphens/>
        <w:jc w:val="both"/>
        <w:rPr>
          <w:rFonts w:asciiTheme="minorHAnsi" w:hAnsiTheme="minorHAnsi" w:cstheme="minorHAnsi"/>
          <w:sz w:val="20"/>
        </w:rPr>
      </w:pPr>
    </w:p>
    <w:p w14:paraId="1BEC2163" w14:textId="60F72C1D"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We argue that a WCI is legally feasible. However, legal feasibility and practical implementation are, of course, two different beasts.</w:t>
      </w:r>
      <w:r w:rsidRPr="00134237">
        <w:rPr>
          <w:rFonts w:asciiTheme="minorHAnsi" w:hAnsiTheme="minorHAnsi" w:cstheme="minorHAnsi"/>
          <w:sz w:val="20"/>
          <w:vertAlign w:val="superscript"/>
        </w:rPr>
        <w:footnoteReference w:id="16"/>
      </w:r>
      <w:r w:rsidRPr="00134237">
        <w:rPr>
          <w:rFonts w:asciiTheme="minorHAnsi" w:hAnsiTheme="minorHAnsi" w:cstheme="minorHAnsi"/>
          <w:sz w:val="20"/>
        </w:rPr>
        <w:t xml:space="preserve"> The implementation of global participatory democracy will face major legal and political challenges</w:t>
      </w:r>
      <w:r w:rsidR="001B42F0" w:rsidRPr="00134237">
        <w:rPr>
          <w:rFonts w:asciiTheme="minorHAnsi" w:hAnsiTheme="minorHAnsi" w:cstheme="minorHAnsi"/>
          <w:sz w:val="20"/>
        </w:rPr>
        <w:t>,</w:t>
      </w:r>
      <w:r w:rsidRPr="00134237">
        <w:rPr>
          <w:rFonts w:asciiTheme="minorHAnsi" w:hAnsiTheme="minorHAnsi" w:cstheme="minorHAnsi"/>
          <w:sz w:val="20"/>
        </w:rPr>
        <w:t xml:space="preserve"> and its impact will need careful further research. We conclude that these challenges are not insurmountable but necessitate a significant shift in conceptual thinking about international organizations. Specifically, global participatory democracy necessitates reimagining the individual as an agent from which power emanates and the individual, rather than states, as the locus of democratic legitimacy for global governance. </w:t>
      </w:r>
    </w:p>
    <w:p w14:paraId="4CC9907B" w14:textId="77777777" w:rsidR="007F1255" w:rsidRPr="00134237" w:rsidRDefault="007F1255" w:rsidP="0010160B">
      <w:pPr>
        <w:suppressAutoHyphens/>
        <w:jc w:val="both"/>
        <w:rPr>
          <w:rFonts w:asciiTheme="minorHAnsi" w:hAnsiTheme="minorHAnsi" w:cstheme="minorHAnsi"/>
          <w:sz w:val="20"/>
        </w:rPr>
      </w:pPr>
    </w:p>
    <w:p w14:paraId="6BB89D64" w14:textId="1E0D5CF6" w:rsidR="007F1255" w:rsidRPr="00471C70" w:rsidRDefault="002E7779" w:rsidP="00471C70">
      <w:pPr>
        <w:pStyle w:val="NoSpacing"/>
        <w:rPr>
          <w:rFonts w:asciiTheme="minorHAnsi" w:hAnsiTheme="minorHAnsi" w:cstheme="minorHAnsi"/>
          <w:b/>
          <w:bCs/>
          <w:sz w:val="20"/>
        </w:rPr>
      </w:pPr>
      <w:r w:rsidRPr="00471C70">
        <w:rPr>
          <w:rFonts w:asciiTheme="minorHAnsi" w:hAnsiTheme="minorHAnsi" w:cstheme="minorHAnsi"/>
          <w:b/>
          <w:bCs/>
          <w:sz w:val="20"/>
        </w:rPr>
        <w:t xml:space="preserve">B. </w:t>
      </w:r>
      <w:r w:rsidR="007F1255" w:rsidRPr="00471C70">
        <w:rPr>
          <w:rFonts w:asciiTheme="minorHAnsi" w:hAnsiTheme="minorHAnsi" w:cstheme="minorHAnsi"/>
          <w:b/>
          <w:bCs/>
          <w:sz w:val="20"/>
        </w:rPr>
        <w:t xml:space="preserve">The </w:t>
      </w:r>
      <w:r w:rsidR="00CF3CDF" w:rsidRPr="00471C70">
        <w:rPr>
          <w:rFonts w:asciiTheme="minorHAnsi" w:hAnsiTheme="minorHAnsi" w:cstheme="minorHAnsi"/>
          <w:b/>
          <w:bCs/>
          <w:sz w:val="20"/>
        </w:rPr>
        <w:t>I</w:t>
      </w:r>
      <w:r w:rsidR="007F1255" w:rsidRPr="00471C70">
        <w:rPr>
          <w:rFonts w:asciiTheme="minorHAnsi" w:hAnsiTheme="minorHAnsi" w:cstheme="minorHAnsi"/>
          <w:b/>
          <w:bCs/>
          <w:sz w:val="20"/>
        </w:rPr>
        <w:t xml:space="preserve">ndividual and </w:t>
      </w:r>
      <w:r w:rsidR="00CF3CDF" w:rsidRPr="00471C70">
        <w:rPr>
          <w:rFonts w:asciiTheme="minorHAnsi" w:hAnsiTheme="minorHAnsi" w:cstheme="minorHAnsi"/>
          <w:b/>
          <w:bCs/>
          <w:sz w:val="20"/>
        </w:rPr>
        <w:t>G</w:t>
      </w:r>
      <w:r w:rsidR="007F1255" w:rsidRPr="00471C70">
        <w:rPr>
          <w:rFonts w:asciiTheme="minorHAnsi" w:hAnsiTheme="minorHAnsi" w:cstheme="minorHAnsi"/>
          <w:b/>
          <w:bCs/>
          <w:sz w:val="20"/>
        </w:rPr>
        <w:t xml:space="preserve">lobal </w:t>
      </w:r>
      <w:r w:rsidR="00CF3CDF" w:rsidRPr="00471C70">
        <w:rPr>
          <w:rFonts w:asciiTheme="minorHAnsi" w:hAnsiTheme="minorHAnsi" w:cstheme="minorHAnsi"/>
          <w:b/>
          <w:bCs/>
          <w:sz w:val="20"/>
        </w:rPr>
        <w:t>D</w:t>
      </w:r>
      <w:r w:rsidR="007F1255" w:rsidRPr="00471C70">
        <w:rPr>
          <w:rFonts w:asciiTheme="minorHAnsi" w:hAnsiTheme="minorHAnsi" w:cstheme="minorHAnsi"/>
          <w:b/>
          <w:bCs/>
          <w:sz w:val="20"/>
        </w:rPr>
        <w:t xml:space="preserve">emocratization </w:t>
      </w:r>
    </w:p>
    <w:p w14:paraId="247AF5F3" w14:textId="77777777" w:rsidR="007F1255" w:rsidRPr="00134237" w:rsidRDefault="007F1255" w:rsidP="0010160B">
      <w:pPr>
        <w:suppressAutoHyphens/>
        <w:jc w:val="both"/>
        <w:rPr>
          <w:rFonts w:asciiTheme="minorHAnsi" w:hAnsiTheme="minorHAnsi" w:cstheme="minorHAnsi"/>
          <w:sz w:val="20"/>
        </w:rPr>
      </w:pPr>
    </w:p>
    <w:p w14:paraId="1C3A1F0E" w14:textId="53238108"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w:t>
      </w:r>
      <w:r w:rsidRPr="00134237">
        <w:rPr>
          <w:rStyle w:val="markedcontent"/>
          <w:rFonts w:asciiTheme="minorHAnsi" w:hAnsiTheme="minorHAnsi" w:cstheme="minorHAnsi"/>
          <w:sz w:val="20"/>
        </w:rPr>
        <w:t>t is now well</w:t>
      </w:r>
      <w:r w:rsidR="00274DC8" w:rsidRPr="00134237">
        <w:rPr>
          <w:rStyle w:val="markedcontent"/>
          <w:rFonts w:asciiTheme="minorHAnsi" w:hAnsiTheme="minorHAnsi" w:cstheme="minorHAnsi"/>
          <w:sz w:val="20"/>
        </w:rPr>
        <w:noBreakHyphen/>
      </w:r>
      <w:r w:rsidRPr="00134237">
        <w:rPr>
          <w:rStyle w:val="markedcontent"/>
          <w:rFonts w:asciiTheme="minorHAnsi" w:hAnsiTheme="minorHAnsi" w:cstheme="minorHAnsi"/>
          <w:sz w:val="20"/>
        </w:rPr>
        <w:t xml:space="preserve">established in the literature that the concept of </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global governance</w:t>
      </w:r>
      <w:r w:rsidR="007405B2" w:rsidRPr="00134237">
        <w:rPr>
          <w:rStyle w:val="markedcontent"/>
          <w:rFonts w:asciiTheme="minorHAnsi" w:hAnsiTheme="minorHAnsi" w:cstheme="minorHAnsi"/>
          <w:sz w:val="20"/>
        </w:rPr>
        <w:t>”</w:t>
      </w:r>
      <w:r w:rsidRPr="00134237">
        <w:rPr>
          <w:rStyle w:val="markedcontent"/>
          <w:rFonts w:asciiTheme="minorHAnsi" w:hAnsiTheme="minorHAnsi" w:cstheme="minorHAnsi"/>
          <w:sz w:val="20"/>
        </w:rPr>
        <w:t xml:space="preserve"> prompts important concerns relating to democracy beyond the state</w:t>
      </w:r>
      <w:r w:rsidRPr="00134237">
        <w:rPr>
          <w:rFonts w:asciiTheme="minorHAnsi" w:hAnsiTheme="minorHAnsi" w:cstheme="minorHAnsi"/>
          <w:sz w:val="20"/>
        </w:rPr>
        <w:t>.</w:t>
      </w:r>
      <w:bookmarkStart w:id="12" w:name="_Ref145344432"/>
      <w:r w:rsidRPr="00134237">
        <w:rPr>
          <w:rStyle w:val="FootnoteReference"/>
          <w:rFonts w:asciiTheme="minorHAnsi" w:hAnsiTheme="minorHAnsi" w:cstheme="minorHAnsi"/>
          <w:sz w:val="20"/>
        </w:rPr>
        <w:footnoteReference w:id="17"/>
      </w:r>
      <w:bookmarkEnd w:id="12"/>
      <w:r w:rsidRPr="00134237">
        <w:rPr>
          <w:rStyle w:val="markedcontent"/>
          <w:rFonts w:asciiTheme="minorHAnsi" w:hAnsiTheme="minorHAnsi" w:cstheme="minorHAnsi"/>
          <w:sz w:val="20"/>
        </w:rPr>
        <w:t xml:space="preserve"> The </w:t>
      </w:r>
      <w:r w:rsidRPr="00134237">
        <w:rPr>
          <w:rFonts w:asciiTheme="minorHAnsi" w:hAnsiTheme="minorHAnsi" w:cstheme="minorHAnsi"/>
          <w:sz w:val="20"/>
        </w:rPr>
        <w:t xml:space="preserve">democratization of international law and global governance has been categorized as </w:t>
      </w:r>
      <w:r w:rsidR="007405B2" w:rsidRPr="00134237">
        <w:rPr>
          <w:rFonts w:asciiTheme="minorHAnsi" w:hAnsiTheme="minorHAnsi" w:cstheme="minorHAnsi"/>
          <w:sz w:val="20"/>
        </w:rPr>
        <w:t>“</w:t>
      </w:r>
      <w:r w:rsidRPr="00134237">
        <w:rPr>
          <w:rFonts w:asciiTheme="minorHAnsi" w:hAnsiTheme="minorHAnsi" w:cstheme="minorHAnsi"/>
          <w:sz w:val="20"/>
        </w:rPr>
        <w:t>one of the central questions</w:t>
      </w:r>
      <w:r w:rsidR="00EB0E6F"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perhaps </w:t>
      </w:r>
      <w:r w:rsidRPr="00134237">
        <w:rPr>
          <w:rFonts w:asciiTheme="minorHAnsi" w:hAnsiTheme="minorHAnsi" w:cstheme="minorHAnsi"/>
          <w:i/>
          <w:iCs/>
          <w:sz w:val="20"/>
        </w:rPr>
        <w:t>the</w:t>
      </w:r>
      <w:r w:rsidRPr="00134237">
        <w:rPr>
          <w:rFonts w:asciiTheme="minorHAnsi" w:hAnsiTheme="minorHAnsi" w:cstheme="minorHAnsi"/>
          <w:sz w:val="20"/>
        </w:rPr>
        <w:t xml:space="preserve"> central question</w:t>
      </w:r>
      <w:r w:rsidR="00EB0E6F"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in contemporary world politics</w:t>
      </w:r>
      <w:r w:rsidR="001B42F0" w:rsidRPr="00134237">
        <w:rPr>
          <w:rFonts w:asciiTheme="minorHAnsi" w:hAnsiTheme="minorHAnsi" w:cstheme="minorHAnsi"/>
          <w:sz w:val="20"/>
        </w:rPr>
        <w:t>,</w:t>
      </w:r>
      <w:r w:rsidR="007405B2"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8"/>
      </w:r>
      <w:r w:rsidRPr="00134237">
        <w:rPr>
          <w:rFonts w:asciiTheme="minorHAnsi" w:hAnsiTheme="minorHAnsi" w:cstheme="minorHAnsi"/>
          <w:sz w:val="20"/>
        </w:rPr>
        <w:t xml:space="preserve"> and </w:t>
      </w:r>
      <w:r w:rsidR="007405B2" w:rsidRPr="00134237">
        <w:rPr>
          <w:rFonts w:asciiTheme="minorHAnsi" w:hAnsiTheme="minorHAnsi" w:cstheme="minorHAnsi"/>
          <w:sz w:val="20"/>
        </w:rPr>
        <w:t>“</w:t>
      </w:r>
      <w:r w:rsidRPr="00134237">
        <w:rPr>
          <w:rFonts w:asciiTheme="minorHAnsi" w:hAnsiTheme="minorHAnsi" w:cstheme="minorHAnsi"/>
          <w:sz w:val="20"/>
        </w:rPr>
        <w:t xml:space="preserve">the </w:t>
      </w:r>
      <w:r w:rsidRPr="00134237">
        <w:rPr>
          <w:rFonts w:asciiTheme="minorHAnsi" w:hAnsiTheme="minorHAnsi" w:cstheme="minorHAnsi"/>
          <w:sz w:val="20"/>
        </w:rPr>
        <w:lastRenderedPageBreak/>
        <w:t>challenge of globalization to democracy</w:t>
      </w:r>
      <w:r w:rsidR="001B42F0" w:rsidRPr="00134237">
        <w:rPr>
          <w:rFonts w:asciiTheme="minorHAnsi" w:hAnsiTheme="minorHAnsi" w:cstheme="minorHAnsi"/>
          <w:sz w:val="20"/>
        </w:rPr>
        <w:t> . . . </w:t>
      </w:r>
      <w:r w:rsidRPr="00134237">
        <w:rPr>
          <w:rFonts w:asciiTheme="minorHAnsi" w:hAnsiTheme="minorHAnsi" w:cstheme="minorHAnsi"/>
          <w:sz w:val="20"/>
        </w:rPr>
        <w:t>the most important challenge to democratic theory.</w:t>
      </w:r>
      <w:r w:rsidR="007405B2"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9"/>
      </w:r>
      <w:r w:rsidRPr="00134237">
        <w:rPr>
          <w:rFonts w:asciiTheme="minorHAnsi" w:hAnsiTheme="minorHAnsi" w:cstheme="minorHAnsi"/>
          <w:sz w:val="20"/>
        </w:rPr>
        <w:t xml:space="preserve"> </w:t>
      </w:r>
    </w:p>
    <w:p w14:paraId="7CC62344" w14:textId="77777777" w:rsidR="007F1255" w:rsidRPr="00134237" w:rsidRDefault="007F1255" w:rsidP="0010160B">
      <w:pPr>
        <w:suppressAutoHyphens/>
        <w:jc w:val="both"/>
        <w:rPr>
          <w:rStyle w:val="markedcontent"/>
          <w:rFonts w:asciiTheme="minorHAnsi" w:hAnsiTheme="minorHAnsi" w:cstheme="minorHAnsi"/>
          <w:sz w:val="20"/>
        </w:rPr>
      </w:pPr>
    </w:p>
    <w:p w14:paraId="5843D6F8" w14:textId="5AADB13C" w:rsidR="007F1255" w:rsidRPr="00134237" w:rsidRDefault="007F1255" w:rsidP="0010160B">
      <w:pPr>
        <w:suppressAutoHyphens/>
        <w:jc w:val="both"/>
        <w:rPr>
          <w:rFonts w:asciiTheme="minorHAnsi" w:hAnsiTheme="minorHAnsi" w:cstheme="minorHAnsi"/>
          <w:sz w:val="20"/>
        </w:rPr>
      </w:pPr>
      <w:r w:rsidRPr="00134237">
        <w:rPr>
          <w:rStyle w:val="markedcontent"/>
          <w:rFonts w:asciiTheme="minorHAnsi" w:hAnsiTheme="minorHAnsi" w:cstheme="minorHAnsi"/>
          <w:sz w:val="20"/>
        </w:rPr>
        <w:t xml:space="preserve">The true democratic deficit of global governance lies in the fact that, as more and more power is delegated to international organizations, individuals have never been more distanced from decisions that, in </w:t>
      </w:r>
      <w:r w:rsidRPr="00134237" w:rsidDel="00216947">
        <w:rPr>
          <w:rStyle w:val="markedcontent"/>
          <w:rFonts w:asciiTheme="minorHAnsi" w:hAnsiTheme="minorHAnsi" w:cstheme="minorHAnsi"/>
          <w:sz w:val="20"/>
        </w:rPr>
        <w:t xml:space="preserve">a </w:t>
      </w:r>
      <w:r w:rsidRPr="00134237">
        <w:rPr>
          <w:rStyle w:val="markedcontent"/>
          <w:rFonts w:asciiTheme="minorHAnsi" w:hAnsiTheme="minorHAnsi" w:cstheme="minorHAnsi"/>
          <w:sz w:val="20"/>
        </w:rPr>
        <w:t xml:space="preserve">very real </w:t>
      </w:r>
      <w:r w:rsidRPr="00461BFB">
        <w:rPr>
          <w:rStyle w:val="markedcontent"/>
          <w:rFonts w:asciiTheme="minorHAnsi" w:hAnsiTheme="minorHAnsi" w:cstheme="minorHAnsi"/>
          <w:sz w:val="20"/>
        </w:rPr>
        <w:t>way</w:t>
      </w:r>
      <w:r w:rsidRPr="00134237">
        <w:rPr>
          <w:rStyle w:val="markedcontent"/>
          <w:rFonts w:asciiTheme="minorHAnsi" w:hAnsiTheme="minorHAnsi" w:cstheme="minorHAnsi"/>
          <w:sz w:val="20"/>
        </w:rPr>
        <w:t xml:space="preserve">, </w:t>
      </w:r>
      <w:r w:rsidR="00FE2E6A">
        <w:rPr>
          <w:rStyle w:val="markedcontent"/>
          <w:rFonts w:asciiTheme="minorHAnsi" w:hAnsiTheme="minorHAnsi" w:cstheme="minorHAnsi"/>
          <w:sz w:val="20"/>
        </w:rPr>
        <w:t>affect</w:t>
      </w:r>
      <w:r w:rsidR="00FE2E6A" w:rsidRPr="00461BFB">
        <w:rPr>
          <w:rStyle w:val="markedcontent"/>
          <w:rFonts w:asciiTheme="minorHAnsi" w:hAnsiTheme="minorHAnsi" w:cstheme="minorHAnsi"/>
          <w:sz w:val="20"/>
        </w:rPr>
        <w:t xml:space="preserve"> </w:t>
      </w:r>
      <w:r w:rsidRPr="00134237">
        <w:rPr>
          <w:rStyle w:val="markedcontent"/>
          <w:rFonts w:asciiTheme="minorHAnsi" w:hAnsiTheme="minorHAnsi" w:cstheme="minorHAnsi"/>
          <w:sz w:val="20"/>
        </w:rPr>
        <w:t>their everyday lives.</w:t>
      </w:r>
      <w:r w:rsidRPr="00134237">
        <w:rPr>
          <w:rFonts w:asciiTheme="minorHAnsi" w:hAnsiTheme="minorHAnsi" w:cstheme="minorHAnsi"/>
          <w:sz w:val="20"/>
        </w:rPr>
        <w:t xml:space="preserve"> </w:t>
      </w:r>
      <w:r w:rsidRPr="00461BFB">
        <w:rPr>
          <w:rFonts w:asciiTheme="minorHAnsi" w:hAnsiTheme="minorHAnsi" w:cstheme="minorHAnsi"/>
          <w:sz w:val="20"/>
        </w:rPr>
        <w:t xml:space="preserve">This impact </w:t>
      </w:r>
      <w:r w:rsidRPr="00134237">
        <w:rPr>
          <w:rFonts w:asciiTheme="minorHAnsi" w:hAnsiTheme="minorHAnsi" w:cstheme="minorHAnsi"/>
          <w:sz w:val="20"/>
        </w:rPr>
        <w:t>manifest</w:t>
      </w:r>
      <w:r w:rsidRPr="00134237" w:rsidDel="00216947">
        <w:rPr>
          <w:rFonts w:asciiTheme="minorHAnsi" w:hAnsiTheme="minorHAnsi" w:cstheme="minorHAnsi"/>
          <w:sz w:val="20"/>
        </w:rPr>
        <w:t>s</w:t>
      </w:r>
      <w:r w:rsidRPr="00134237">
        <w:rPr>
          <w:rFonts w:asciiTheme="minorHAnsi" w:hAnsiTheme="minorHAnsi" w:cstheme="minorHAnsi"/>
          <w:sz w:val="20"/>
        </w:rPr>
        <w:t xml:space="preserve"> in the context of affirmative decisions</w:t>
      </w:r>
      <w:r w:rsidR="007A7BE4">
        <w:rPr>
          <w:rFonts w:asciiTheme="minorHAnsi" w:hAnsiTheme="minorHAnsi" w:cstheme="minorHAnsi"/>
          <w:sz w:val="20"/>
        </w:rPr>
        <w:t>:</w:t>
      </w:r>
      <w:r w:rsidRPr="00461BFB">
        <w:rPr>
          <w:rFonts w:asciiTheme="minorHAnsi" w:hAnsiTheme="minorHAnsi" w:cstheme="minorHAnsi"/>
          <w:sz w:val="20"/>
        </w:rPr>
        <w:t xml:space="preserve"> </w:t>
      </w:r>
      <w:r w:rsidR="007A7BE4">
        <w:rPr>
          <w:rFonts w:asciiTheme="minorHAnsi" w:hAnsiTheme="minorHAnsi" w:cstheme="minorHAnsi"/>
          <w:sz w:val="20"/>
        </w:rPr>
        <w:t>F</w:t>
      </w:r>
      <w:r w:rsidRPr="00461BFB">
        <w:rPr>
          <w:rFonts w:asciiTheme="minorHAnsi" w:hAnsiTheme="minorHAnsi" w:cstheme="minorHAnsi"/>
          <w:sz w:val="20"/>
        </w:rPr>
        <w:t xml:space="preserve">or </w:t>
      </w:r>
      <w:r w:rsidRPr="00134237">
        <w:rPr>
          <w:rFonts w:asciiTheme="minorHAnsi" w:hAnsiTheme="minorHAnsi" w:cstheme="minorHAnsi"/>
          <w:sz w:val="20"/>
        </w:rPr>
        <w:t>example, the impact on civilians resulting from Security Council</w:t>
      </w:r>
      <w:r w:rsidR="00274DC8" w:rsidRPr="00134237">
        <w:rPr>
          <w:rFonts w:asciiTheme="minorHAnsi" w:hAnsiTheme="minorHAnsi" w:cstheme="minorHAnsi"/>
          <w:sz w:val="20"/>
        </w:rPr>
        <w:noBreakHyphen/>
      </w:r>
      <w:r w:rsidRPr="00134237">
        <w:rPr>
          <w:rFonts w:asciiTheme="minorHAnsi" w:hAnsiTheme="minorHAnsi" w:cstheme="minorHAnsi"/>
          <w:sz w:val="20"/>
        </w:rPr>
        <w:t>authorized enforcement measures, or when the organization is directly involved in the administration of territory,</w:t>
      </w:r>
      <w:r w:rsidRPr="00134237">
        <w:rPr>
          <w:rFonts w:asciiTheme="minorHAnsi" w:hAnsiTheme="minorHAnsi" w:cstheme="minorHAnsi"/>
          <w:sz w:val="20"/>
          <w:vertAlign w:val="superscript"/>
        </w:rPr>
        <w:footnoteReference w:id="20"/>
      </w:r>
      <w:r w:rsidRPr="00134237">
        <w:rPr>
          <w:rFonts w:asciiTheme="minorHAnsi" w:hAnsiTheme="minorHAnsi" w:cstheme="minorHAnsi"/>
          <w:sz w:val="20"/>
        </w:rPr>
        <w:t xml:space="preserve"> or obliges member states to enact counter</w:t>
      </w:r>
      <w:r w:rsidR="00274DC8" w:rsidRPr="00134237">
        <w:rPr>
          <w:rFonts w:asciiTheme="minorHAnsi" w:hAnsiTheme="minorHAnsi" w:cstheme="minorHAnsi"/>
          <w:sz w:val="20"/>
        </w:rPr>
        <w:noBreakHyphen/>
      </w:r>
      <w:r w:rsidRPr="00134237">
        <w:rPr>
          <w:rFonts w:asciiTheme="minorHAnsi" w:hAnsiTheme="minorHAnsi" w:cstheme="minorHAnsi"/>
          <w:sz w:val="20"/>
        </w:rPr>
        <w:t>terrorism legislation.</w:t>
      </w:r>
      <w:r w:rsidRPr="00134237">
        <w:rPr>
          <w:rFonts w:asciiTheme="minorHAnsi" w:hAnsiTheme="minorHAnsi" w:cstheme="minorHAnsi"/>
          <w:sz w:val="20"/>
          <w:vertAlign w:val="superscript"/>
        </w:rPr>
        <w:footnoteReference w:id="21"/>
      </w:r>
      <w:r w:rsidRPr="00134237">
        <w:rPr>
          <w:rFonts w:asciiTheme="minorHAnsi" w:hAnsiTheme="minorHAnsi" w:cstheme="minorHAnsi"/>
          <w:sz w:val="20"/>
        </w:rPr>
        <w:t xml:space="preserve"> Equally important</w:t>
      </w:r>
      <w:r w:rsidRPr="00134237" w:rsidDel="001B42F0">
        <w:rPr>
          <w:rFonts w:asciiTheme="minorHAnsi" w:hAnsiTheme="minorHAnsi" w:cstheme="minorHAnsi"/>
          <w:sz w:val="20"/>
        </w:rPr>
        <w:t>ly</w:t>
      </w:r>
      <w:r w:rsidRPr="00134237">
        <w:rPr>
          <w:rFonts w:asciiTheme="minorHAnsi" w:hAnsiTheme="minorHAnsi" w:cstheme="minorHAnsi"/>
          <w:sz w:val="20"/>
        </w:rPr>
        <w:t xml:space="preserve">, individuals feel </w:t>
      </w:r>
      <w:r w:rsidRPr="00461BFB">
        <w:rPr>
          <w:rFonts w:asciiTheme="minorHAnsi" w:hAnsiTheme="minorHAnsi" w:cstheme="minorHAnsi"/>
          <w:sz w:val="20"/>
        </w:rPr>
        <w:t>this impact</w:t>
      </w:r>
      <w:r w:rsidRPr="00134237">
        <w:rPr>
          <w:rFonts w:asciiTheme="minorHAnsi" w:hAnsiTheme="minorHAnsi" w:cstheme="minorHAnsi"/>
          <w:sz w:val="20"/>
        </w:rPr>
        <w:t xml:space="preserve"> when the United Nations fails to take action when empowered to do so, whether in relation to climate change, the global pandemic, or the inability to avert humanitarian crises. At both ends of the action/omission spectrum, the common dominator is the same: </w:t>
      </w:r>
      <w:r w:rsidR="00146528">
        <w:rPr>
          <w:rFonts w:asciiTheme="minorHAnsi" w:hAnsiTheme="minorHAnsi" w:cstheme="minorHAnsi"/>
          <w:sz w:val="20"/>
        </w:rPr>
        <w:t>T</w:t>
      </w:r>
      <w:r w:rsidRPr="00134237">
        <w:rPr>
          <w:rFonts w:asciiTheme="minorHAnsi" w:hAnsiTheme="minorHAnsi" w:cstheme="minorHAnsi"/>
          <w:sz w:val="20"/>
        </w:rPr>
        <w:t xml:space="preserve">he very individuals that are </w:t>
      </w:r>
      <w:r w:rsidR="00286A16">
        <w:rPr>
          <w:rFonts w:asciiTheme="minorHAnsi" w:hAnsiTheme="minorHAnsi" w:cstheme="minorHAnsi"/>
          <w:sz w:val="20"/>
        </w:rPr>
        <w:t>affected</w:t>
      </w:r>
      <w:r w:rsidR="00286A16" w:rsidRPr="00461BFB">
        <w:rPr>
          <w:rFonts w:asciiTheme="minorHAnsi" w:hAnsiTheme="minorHAnsi" w:cstheme="minorHAnsi"/>
          <w:sz w:val="20"/>
        </w:rPr>
        <w:t xml:space="preserve"> </w:t>
      </w:r>
      <w:r w:rsidRPr="00134237">
        <w:rPr>
          <w:rFonts w:asciiTheme="minorHAnsi" w:hAnsiTheme="minorHAnsi" w:cstheme="minorHAnsi"/>
          <w:sz w:val="20"/>
        </w:rPr>
        <w:t>by decisions lack any direct input into or influence over international organizational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w:t>
      </w:r>
    </w:p>
    <w:p w14:paraId="3D9ADE42" w14:textId="77777777" w:rsidR="007F1255" w:rsidRPr="00134237" w:rsidRDefault="007F1255" w:rsidP="0010160B">
      <w:pPr>
        <w:suppressAutoHyphens/>
        <w:jc w:val="both"/>
        <w:rPr>
          <w:rFonts w:asciiTheme="minorHAnsi" w:hAnsiTheme="minorHAnsi" w:cstheme="minorHAnsi"/>
          <w:sz w:val="20"/>
        </w:rPr>
      </w:pPr>
    </w:p>
    <w:p w14:paraId="794D4E9C" w14:textId="7F414867"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If the lack of citizen participation is the root of the problem of the democratic deficit in global governance, paradoxically, it is not always at the center of proposed solutions. By adopting existing tools as opposed to suggesting new ones, scholarly proposals for the democratization of global governance have largely relied on a pervasive state</w:t>
      </w:r>
      <w:r w:rsidR="00274DC8" w:rsidRPr="00134237">
        <w:rPr>
          <w:rFonts w:asciiTheme="minorHAnsi" w:hAnsiTheme="minorHAnsi" w:cstheme="minorHAnsi"/>
          <w:sz w:val="20"/>
        </w:rPr>
        <w:noBreakHyphen/>
      </w:r>
      <w:r w:rsidRPr="00134237">
        <w:rPr>
          <w:rFonts w:asciiTheme="minorHAnsi" w:hAnsiTheme="minorHAnsi" w:cstheme="minorHAnsi"/>
          <w:sz w:val="20"/>
        </w:rPr>
        <w:t>centrism commonly associated with conventional methodological approaches in international law more generally.</w:t>
      </w:r>
      <w:bookmarkStart w:id="13" w:name="_Ref145349177"/>
      <w:r w:rsidRPr="00134237">
        <w:rPr>
          <w:rStyle w:val="FootnoteReference"/>
          <w:rFonts w:asciiTheme="minorHAnsi" w:hAnsiTheme="minorHAnsi" w:cstheme="minorHAnsi"/>
          <w:sz w:val="20"/>
        </w:rPr>
        <w:footnoteReference w:id="22"/>
      </w:r>
      <w:bookmarkEnd w:id="13"/>
      <w:r w:rsidRPr="00134237">
        <w:rPr>
          <w:rFonts w:asciiTheme="minorHAnsi" w:hAnsiTheme="minorHAnsi" w:cstheme="minorHAnsi"/>
          <w:sz w:val="20"/>
        </w:rPr>
        <w:t xml:space="preserve"> On the one hand, this state</w:t>
      </w:r>
      <w:r w:rsidR="00274DC8" w:rsidRPr="00134237">
        <w:rPr>
          <w:rFonts w:asciiTheme="minorHAnsi" w:hAnsiTheme="minorHAnsi" w:cstheme="minorHAnsi"/>
          <w:sz w:val="20"/>
        </w:rPr>
        <w:noBreakHyphen/>
      </w:r>
      <w:r w:rsidRPr="00134237">
        <w:rPr>
          <w:rFonts w:asciiTheme="minorHAnsi" w:hAnsiTheme="minorHAnsi" w:cstheme="minorHAnsi"/>
          <w:sz w:val="20"/>
        </w:rPr>
        <w:t>centrism is understandable given that international organizations sit within an international legal system that maintains sovereign, territorially</w:t>
      </w:r>
      <w:r w:rsidR="00274DC8" w:rsidRPr="00134237">
        <w:rPr>
          <w:rFonts w:asciiTheme="minorHAnsi" w:hAnsiTheme="minorHAnsi" w:cstheme="minorHAnsi"/>
          <w:sz w:val="20"/>
        </w:rPr>
        <w:noBreakHyphen/>
      </w:r>
      <w:r w:rsidRPr="00134237">
        <w:rPr>
          <w:rFonts w:asciiTheme="minorHAnsi" w:hAnsiTheme="minorHAnsi" w:cstheme="minorHAnsi"/>
          <w:sz w:val="20"/>
        </w:rPr>
        <w:t>defined states as its key players. Even as</w:t>
      </w:r>
      <w:r w:rsidRPr="00134237">
        <w:rPr>
          <w:rFonts w:asciiTheme="minorHAnsi" w:eastAsiaTheme="minorHAnsi" w:hAnsiTheme="minorHAnsi" w:cstheme="minorHAnsi"/>
          <w:sz w:val="20"/>
          <w:lang w:eastAsia="en-US"/>
        </w:rPr>
        <w:t xml:space="preserve"> its reach has been </w:t>
      </w:r>
      <w:r w:rsidR="007405B2" w:rsidRPr="00134237">
        <w:rPr>
          <w:rFonts w:asciiTheme="minorHAnsi" w:eastAsiaTheme="minorHAnsi" w:hAnsiTheme="minorHAnsi" w:cstheme="minorHAnsi"/>
          <w:sz w:val="20"/>
          <w:lang w:eastAsia="en-US"/>
        </w:rPr>
        <w:t>“</w:t>
      </w:r>
      <w:r w:rsidRPr="00134237">
        <w:rPr>
          <w:rFonts w:asciiTheme="minorHAnsi" w:eastAsiaTheme="minorHAnsi" w:hAnsiTheme="minorHAnsi" w:cstheme="minorHAnsi"/>
          <w:sz w:val="20"/>
          <w:lang w:eastAsia="en-US"/>
        </w:rPr>
        <w:t>extended beyond the traditional parameters of inter</w:t>
      </w:r>
      <w:r w:rsidR="00274DC8" w:rsidRPr="00134237">
        <w:rPr>
          <w:rFonts w:asciiTheme="minorHAnsi" w:eastAsiaTheme="minorHAnsi" w:hAnsiTheme="minorHAnsi" w:cstheme="minorHAnsi"/>
          <w:sz w:val="20"/>
          <w:lang w:eastAsia="en-US"/>
        </w:rPr>
        <w:noBreakHyphen/>
      </w:r>
      <w:r w:rsidRPr="00134237">
        <w:rPr>
          <w:rFonts w:asciiTheme="minorHAnsi" w:eastAsiaTheme="minorHAnsi" w:hAnsiTheme="minorHAnsi" w:cstheme="minorHAnsi"/>
          <w:sz w:val="20"/>
          <w:lang w:eastAsia="en-US"/>
        </w:rPr>
        <w:t>state relations</w:t>
      </w:r>
      <w:r w:rsidR="007405B2" w:rsidRPr="00134237">
        <w:rPr>
          <w:rFonts w:asciiTheme="minorHAnsi" w:eastAsiaTheme="minorHAnsi" w:hAnsiTheme="minorHAnsi" w:cstheme="minorHAnsi"/>
          <w:sz w:val="20"/>
          <w:lang w:eastAsia="en-US"/>
        </w:rPr>
        <w:t>”</w:t>
      </w:r>
      <w:r w:rsidRPr="00134237">
        <w:rPr>
          <w:rFonts w:asciiTheme="minorHAnsi" w:eastAsiaTheme="minorHAnsi" w:hAnsiTheme="minorHAnsi" w:cstheme="minorHAnsi"/>
          <w:sz w:val="20"/>
          <w:lang w:eastAsia="en-US"/>
        </w:rPr>
        <w:t xml:space="preserve"> by incorporating international organizations, </w:t>
      </w:r>
      <w:r w:rsidR="007405B2" w:rsidRPr="00134237">
        <w:rPr>
          <w:rFonts w:asciiTheme="minorHAnsi" w:eastAsiaTheme="minorHAnsi" w:hAnsiTheme="minorHAnsi" w:cstheme="minorHAnsi"/>
          <w:sz w:val="20"/>
          <w:lang w:eastAsia="en-US"/>
        </w:rPr>
        <w:t>“</w:t>
      </w:r>
      <w:r w:rsidRPr="00134237">
        <w:rPr>
          <w:rFonts w:asciiTheme="minorHAnsi" w:eastAsiaTheme="minorHAnsi" w:hAnsiTheme="minorHAnsi" w:cstheme="minorHAnsi"/>
          <w:sz w:val="20"/>
          <w:lang w:eastAsia="en-US"/>
        </w:rPr>
        <w:t>the way international law works has remained essentially unchanged.</w:t>
      </w:r>
      <w:r w:rsidR="007405B2" w:rsidRPr="00134237">
        <w:rPr>
          <w:rFonts w:asciiTheme="minorHAnsi" w:eastAsiaTheme="minorHAnsi" w:hAnsiTheme="minorHAnsi" w:cstheme="minorHAnsi"/>
          <w:sz w:val="20"/>
          <w:lang w:eastAsia="en-US"/>
        </w:rPr>
        <w:t>”</w:t>
      </w:r>
      <w:r w:rsidRPr="00134237">
        <w:rPr>
          <w:rStyle w:val="FootnoteReference"/>
          <w:rFonts w:asciiTheme="minorHAnsi" w:eastAsiaTheme="minorHAnsi" w:hAnsiTheme="minorHAnsi" w:cstheme="minorHAnsi"/>
          <w:sz w:val="20"/>
          <w:lang w:eastAsia="en-US"/>
        </w:rPr>
        <w:footnoteReference w:id="23"/>
      </w:r>
      <w:r w:rsidRPr="00134237">
        <w:rPr>
          <w:rFonts w:asciiTheme="minorHAnsi" w:eastAsiaTheme="minorHAnsi" w:hAnsiTheme="minorHAnsi" w:cstheme="minorHAnsi"/>
          <w:sz w:val="20"/>
          <w:lang w:eastAsia="en-US"/>
        </w:rPr>
        <w:t xml:space="preserve"> </w:t>
      </w:r>
      <w:r w:rsidRPr="00134237">
        <w:rPr>
          <w:rFonts w:asciiTheme="minorHAnsi" w:hAnsiTheme="minorHAnsi" w:cstheme="minorHAnsi"/>
          <w:sz w:val="20"/>
        </w:rPr>
        <w:t>T</w:t>
      </w:r>
      <w:r w:rsidRPr="00134237">
        <w:rPr>
          <w:rFonts w:asciiTheme="minorHAnsi" w:eastAsia="Garamond" w:hAnsiTheme="minorHAnsi" w:cstheme="minorHAnsi"/>
          <w:sz w:val="20"/>
        </w:rPr>
        <w:t xml:space="preserve">he </w:t>
      </w:r>
      <w:r w:rsidRPr="00134237">
        <w:rPr>
          <w:rFonts w:asciiTheme="minorHAnsi" w:eastAsia="Garamond" w:hAnsiTheme="minorHAnsi" w:cstheme="minorHAnsi"/>
          <w:sz w:val="20"/>
        </w:rPr>
        <w:lastRenderedPageBreak/>
        <w:t xml:space="preserve">traditional approach remains rooted in an orthodox Westphalian conception that holds </w:t>
      </w:r>
      <w:r w:rsidRPr="00134237">
        <w:rPr>
          <w:rFonts w:asciiTheme="minorHAnsi" w:hAnsiTheme="minorHAnsi" w:cstheme="minorHAnsi"/>
          <w:sz w:val="20"/>
        </w:rPr>
        <w:t>states to be the primary</w:t>
      </w:r>
      <w:r w:rsidR="007A4C6A"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or only</w:t>
      </w:r>
      <w:r w:rsidR="007A4C6A"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actors in international law.</w:t>
      </w:r>
      <w:r w:rsidRPr="00134237">
        <w:rPr>
          <w:rFonts w:asciiTheme="minorHAnsi" w:hAnsiTheme="minorHAnsi" w:cstheme="minorHAnsi"/>
          <w:sz w:val="20"/>
          <w:vertAlign w:val="superscript"/>
        </w:rPr>
        <w:footnoteReference w:id="24"/>
      </w:r>
    </w:p>
    <w:p w14:paraId="25CD9F33" w14:textId="77777777" w:rsidR="007F1255" w:rsidRPr="00134237" w:rsidRDefault="007F1255" w:rsidP="0010160B">
      <w:pPr>
        <w:suppressAutoHyphens/>
        <w:jc w:val="both"/>
        <w:rPr>
          <w:rFonts w:asciiTheme="minorHAnsi" w:eastAsia="Garamond" w:hAnsiTheme="minorHAnsi" w:cstheme="minorHAnsi"/>
          <w:sz w:val="20"/>
        </w:rPr>
      </w:pPr>
    </w:p>
    <w:p w14:paraId="5C6129FD" w14:textId="1C2AAF3B" w:rsidR="007F1255" w:rsidRPr="00134237" w:rsidRDefault="007F1255" w:rsidP="0010160B">
      <w:pPr>
        <w:suppressAutoHyphens/>
        <w:jc w:val="both"/>
        <w:rPr>
          <w:rFonts w:asciiTheme="minorHAnsi" w:eastAsia="Garamond" w:hAnsiTheme="minorHAnsi" w:cstheme="minorHAnsi"/>
          <w:sz w:val="20"/>
        </w:rPr>
      </w:pPr>
      <w:r w:rsidRPr="00134237">
        <w:rPr>
          <w:rFonts w:asciiTheme="minorHAnsi" w:eastAsia="Garamond" w:hAnsiTheme="minorHAnsi" w:cstheme="minorHAnsi"/>
          <w:sz w:val="20"/>
        </w:rPr>
        <w:t>On the other hand, the state</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 xml:space="preserve">centric orthodoxy has three main implications that provide hurdles to effective participatory democracy. </w:t>
      </w:r>
      <w:r w:rsidR="001D5236">
        <w:rPr>
          <w:rFonts w:asciiTheme="minorHAnsi" w:eastAsia="Garamond" w:hAnsiTheme="minorHAnsi" w:cstheme="minorHAnsi"/>
          <w:sz w:val="20"/>
        </w:rPr>
        <w:t xml:space="preserve">The first implication relates to </w:t>
      </w:r>
      <w:r w:rsidRPr="00134237">
        <w:rPr>
          <w:rFonts w:asciiTheme="minorHAnsi" w:eastAsia="Garamond" w:hAnsiTheme="minorHAnsi" w:cstheme="minorHAnsi"/>
          <w:sz w:val="20"/>
        </w:rPr>
        <w:t>the way in which individuals are conceptualized in the international legal order. State</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 xml:space="preserve">centrism encourages a conceptualization of individuals as </w:t>
      </w:r>
      <w:r w:rsidR="00DB445B" w:rsidRPr="00134237">
        <w:rPr>
          <w:rFonts w:asciiTheme="minorHAnsi" w:eastAsia="Garamond" w:hAnsiTheme="minorHAnsi" w:cstheme="minorHAnsi"/>
          <w:sz w:val="20"/>
        </w:rPr>
        <w:t>“</w:t>
      </w:r>
      <w:r w:rsidRPr="00134237">
        <w:rPr>
          <w:rFonts w:asciiTheme="minorHAnsi" w:eastAsia="Garamond" w:hAnsiTheme="minorHAnsi" w:cstheme="minorHAnsi"/>
          <w:sz w:val="20"/>
        </w:rPr>
        <w:t>object[s] on which to bestow or recognize rights, not as agents from whom emanates the power to do such bestowing</w:t>
      </w:r>
      <w:r w:rsidR="00307E9C" w:rsidRPr="00134237">
        <w:rPr>
          <w:rFonts w:asciiTheme="minorHAnsi" w:eastAsia="Garamond" w:hAnsiTheme="minorHAnsi" w:cstheme="minorHAnsi"/>
          <w:sz w:val="20"/>
        </w:rPr>
        <w:t> . . . </w:t>
      </w:r>
      <w:r w:rsidRPr="00134237">
        <w:rPr>
          <w:rFonts w:asciiTheme="minorHAnsi" w:eastAsia="Garamond" w:hAnsiTheme="minorHAnsi" w:cstheme="minorHAnsi"/>
          <w:sz w:val="20"/>
        </w:rPr>
        <w:t>as an object or, at best, as a consumer of outcomes, but not as an agent of processes.</w:t>
      </w:r>
      <w:r w:rsidR="00DB445B" w:rsidRPr="00134237">
        <w:rPr>
          <w:rFonts w:asciiTheme="minorHAnsi" w:eastAsia="Garamond" w:hAnsiTheme="minorHAnsi" w:cstheme="minorHAnsi"/>
          <w:sz w:val="20"/>
        </w:rPr>
        <w:t>”</w:t>
      </w:r>
      <w:r w:rsidRPr="00134237">
        <w:rPr>
          <w:rFonts w:asciiTheme="minorHAnsi" w:eastAsia="Garamond" w:hAnsiTheme="minorHAnsi" w:cstheme="minorHAnsi"/>
          <w:sz w:val="20"/>
          <w:vertAlign w:val="superscript"/>
        </w:rPr>
        <w:footnoteReference w:id="25"/>
      </w:r>
      <w:r w:rsidRPr="00134237">
        <w:rPr>
          <w:rFonts w:asciiTheme="minorHAnsi" w:eastAsia="Garamond" w:hAnsiTheme="minorHAnsi" w:cstheme="minorHAnsi"/>
          <w:sz w:val="20"/>
        </w:rPr>
        <w:t xml:space="preserve"> Individuals may be objects of international law, in the sense that rules are often made with the wellbeing and interests of individuals in mind. They may even be subjects of international law, in the sense that individuals have rights and obligations. However, to the extent that individuals acquire rights and obligations, it is through a passive process, directed almost exclusively by states, who act as a conduit between the individual and the organization.</w:t>
      </w:r>
      <w:r w:rsidRPr="00134237">
        <w:rPr>
          <w:rFonts w:asciiTheme="minorHAnsi" w:eastAsia="Garamond" w:hAnsiTheme="minorHAnsi" w:cstheme="minorHAnsi"/>
          <w:sz w:val="20"/>
          <w:vertAlign w:val="superscript"/>
        </w:rPr>
        <w:footnoteReference w:id="26"/>
      </w:r>
      <w:r w:rsidRPr="00134237">
        <w:rPr>
          <w:rFonts w:asciiTheme="minorHAnsi" w:eastAsia="Garamond" w:hAnsiTheme="minorHAnsi" w:cstheme="minorHAnsi"/>
          <w:sz w:val="20"/>
        </w:rPr>
        <w:t xml:space="preserve"> In a system based on the consent and mutual reciprocity of sovereign states, there is no formal role for the individual in the law</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making process. I</w:t>
      </w:r>
      <w:r w:rsidRPr="00134237">
        <w:rPr>
          <w:rFonts w:asciiTheme="minorHAnsi" w:hAnsiTheme="minorHAnsi" w:cstheme="minorHAnsi"/>
          <w:sz w:val="20"/>
        </w:rPr>
        <w:t>ndividuals cannot directly conclude or influence the content of treaties,</w:t>
      </w:r>
      <w:r w:rsidRPr="00134237">
        <w:rPr>
          <w:rStyle w:val="FootnoteReference"/>
          <w:rFonts w:asciiTheme="minorHAnsi" w:hAnsiTheme="minorHAnsi" w:cstheme="minorHAnsi"/>
          <w:sz w:val="20"/>
        </w:rPr>
        <w:footnoteReference w:id="27"/>
      </w:r>
      <w:r w:rsidRPr="00134237">
        <w:rPr>
          <w:rFonts w:asciiTheme="minorHAnsi" w:hAnsiTheme="minorHAnsi" w:cstheme="minorHAnsi"/>
          <w:sz w:val="20"/>
        </w:rPr>
        <w:t xml:space="preserve"> and their behavior does not constitute relevant practice that could lead to the formation of customary international law.</w:t>
      </w:r>
      <w:r w:rsidRPr="00134237">
        <w:rPr>
          <w:rFonts w:asciiTheme="minorHAnsi" w:hAnsiTheme="minorHAnsi" w:cstheme="minorHAnsi"/>
          <w:sz w:val="20"/>
          <w:vertAlign w:val="superscript"/>
        </w:rPr>
        <w:footnoteReference w:id="28"/>
      </w:r>
      <w:r w:rsidRPr="00134237">
        <w:rPr>
          <w:rFonts w:asciiTheme="minorHAnsi" w:hAnsiTheme="minorHAnsi" w:cstheme="minorHAnsi"/>
          <w:sz w:val="20"/>
        </w:rPr>
        <w:t xml:space="preserve"> </w:t>
      </w:r>
      <w:r w:rsidRPr="00134237">
        <w:rPr>
          <w:rFonts w:asciiTheme="minorHAnsi" w:eastAsia="Garamond" w:hAnsiTheme="minorHAnsi" w:cstheme="minorHAnsi"/>
          <w:sz w:val="20"/>
        </w:rPr>
        <w:t xml:space="preserve">Thus, the way in which individuals may participate and exercise functions in the international legal system operates as a kind of dependency: </w:t>
      </w:r>
      <w:r w:rsidR="00146528">
        <w:rPr>
          <w:rFonts w:asciiTheme="minorHAnsi" w:eastAsia="Garamond" w:hAnsiTheme="minorHAnsi" w:cstheme="minorHAnsi"/>
          <w:sz w:val="20"/>
        </w:rPr>
        <w:t>I</w:t>
      </w:r>
      <w:r w:rsidRPr="00134237">
        <w:rPr>
          <w:rFonts w:asciiTheme="minorHAnsi" w:eastAsia="Garamond" w:hAnsiTheme="minorHAnsi" w:cstheme="minorHAnsi"/>
          <w:sz w:val="20"/>
        </w:rPr>
        <w:t>t only occurs at the instigation and with the consent of states, who control access to the international legal system.</w:t>
      </w:r>
      <w:r w:rsidRPr="00134237">
        <w:rPr>
          <w:rFonts w:asciiTheme="minorHAnsi" w:eastAsia="Garamond" w:hAnsiTheme="minorHAnsi" w:cstheme="minorHAnsi"/>
          <w:sz w:val="20"/>
          <w:vertAlign w:val="superscript"/>
        </w:rPr>
        <w:footnoteReference w:id="29"/>
      </w:r>
      <w:r w:rsidRPr="00134237">
        <w:rPr>
          <w:rFonts w:asciiTheme="minorHAnsi" w:eastAsia="Garamond" w:hAnsiTheme="minorHAnsi" w:cstheme="minorHAnsi"/>
          <w:sz w:val="20"/>
        </w:rPr>
        <w:t xml:space="preserve"> </w:t>
      </w:r>
    </w:p>
    <w:p w14:paraId="1694AD2C" w14:textId="77777777" w:rsidR="007F1255" w:rsidRPr="00134237" w:rsidRDefault="007F1255" w:rsidP="0010160B">
      <w:pPr>
        <w:suppressAutoHyphens/>
        <w:jc w:val="both"/>
        <w:rPr>
          <w:rFonts w:asciiTheme="minorHAnsi" w:hAnsiTheme="minorHAnsi" w:cstheme="minorHAnsi"/>
          <w:sz w:val="20"/>
        </w:rPr>
      </w:pPr>
    </w:p>
    <w:p w14:paraId="60C437CA" w14:textId="6EC2A5BD" w:rsidR="007F1255" w:rsidRPr="00134237" w:rsidRDefault="007F1255" w:rsidP="0010160B">
      <w:pPr>
        <w:suppressAutoHyphens/>
        <w:jc w:val="both"/>
        <w:rPr>
          <w:rFonts w:asciiTheme="minorHAnsi" w:eastAsia="Garamond" w:hAnsiTheme="minorHAnsi" w:cstheme="minorHAnsi"/>
          <w:sz w:val="20"/>
        </w:rPr>
      </w:pPr>
      <w:r w:rsidRPr="00134237">
        <w:rPr>
          <w:rFonts w:asciiTheme="minorHAnsi" w:hAnsiTheme="minorHAnsi" w:cstheme="minorHAnsi"/>
          <w:sz w:val="20"/>
        </w:rPr>
        <w:lastRenderedPageBreak/>
        <w:t xml:space="preserve">To circumvent this conundrum, recourse might be made to a broad interpretation of the right to political participation as guaranteed in Article 25 ICCPR, whereby </w:t>
      </w:r>
      <w:r w:rsidR="00DB445B" w:rsidRPr="00134237">
        <w:rPr>
          <w:rFonts w:asciiTheme="minorHAnsi" w:hAnsiTheme="minorHAnsi" w:cstheme="minorHAnsi"/>
          <w:sz w:val="20"/>
        </w:rPr>
        <w:t>“</w:t>
      </w:r>
      <w:r w:rsidR="00307E9C" w:rsidRPr="00134237">
        <w:rPr>
          <w:rFonts w:asciiTheme="minorHAnsi" w:hAnsiTheme="minorHAnsi" w:cstheme="minorHAnsi"/>
          <w:sz w:val="20"/>
        </w:rPr>
        <w:t>[</w:t>
      </w:r>
      <w:r w:rsidR="00D84411" w:rsidRPr="00134237">
        <w:rPr>
          <w:rFonts w:asciiTheme="minorHAnsi" w:hAnsiTheme="minorHAnsi" w:cstheme="minorHAnsi"/>
          <w:sz w:val="20"/>
        </w:rPr>
        <w:t>e</w:t>
      </w:r>
      <w:r w:rsidR="00307E9C" w:rsidRPr="00134237">
        <w:rPr>
          <w:rFonts w:asciiTheme="minorHAnsi" w:hAnsiTheme="minorHAnsi" w:cstheme="minorHAnsi"/>
          <w:sz w:val="20"/>
        </w:rPr>
        <w:t>]</w:t>
      </w:r>
      <w:r w:rsidRPr="00134237">
        <w:rPr>
          <w:rFonts w:asciiTheme="minorHAnsi" w:hAnsiTheme="minorHAnsi" w:cstheme="minorHAnsi"/>
          <w:sz w:val="20"/>
        </w:rPr>
        <w:t>very citizen shall have the right and the opportunity</w:t>
      </w:r>
      <w:r w:rsidR="00307E9C" w:rsidRPr="00134237">
        <w:rPr>
          <w:rFonts w:asciiTheme="minorHAnsi" w:hAnsiTheme="minorHAnsi" w:cstheme="minorHAnsi"/>
          <w:sz w:val="20"/>
        </w:rPr>
        <w:t> . . . </w:t>
      </w:r>
      <w:r w:rsidRPr="00134237">
        <w:rPr>
          <w:rFonts w:asciiTheme="minorHAnsi" w:hAnsiTheme="minorHAnsi" w:cstheme="minorHAnsi"/>
          <w:sz w:val="20"/>
        </w:rPr>
        <w:t>without unreasonable restrictions</w:t>
      </w:r>
      <w:r w:rsidR="00307E9C" w:rsidRPr="00134237">
        <w:rPr>
          <w:rFonts w:asciiTheme="minorHAnsi" w:hAnsiTheme="minorHAnsi" w:cstheme="minorHAnsi"/>
          <w:sz w:val="20"/>
        </w:rPr>
        <w:t> . . . [</w:t>
      </w:r>
      <w:r w:rsidR="00D84411" w:rsidRPr="00134237">
        <w:rPr>
          <w:rFonts w:asciiTheme="minorHAnsi" w:hAnsiTheme="minorHAnsi" w:cstheme="minorHAnsi"/>
          <w:sz w:val="20"/>
        </w:rPr>
        <w:t>t</w:t>
      </w:r>
      <w:r w:rsidR="00307E9C" w:rsidRPr="00134237">
        <w:rPr>
          <w:rFonts w:asciiTheme="minorHAnsi" w:hAnsiTheme="minorHAnsi" w:cstheme="minorHAnsi"/>
          <w:sz w:val="20"/>
        </w:rPr>
        <w:t>]</w:t>
      </w:r>
      <w:r w:rsidRPr="00134237">
        <w:rPr>
          <w:rFonts w:asciiTheme="minorHAnsi" w:hAnsiTheme="minorHAnsi" w:cstheme="minorHAnsi"/>
          <w:sz w:val="20"/>
        </w:rPr>
        <w:t>o take part in the conduct of public affairs.</w:t>
      </w:r>
      <w:r w:rsidR="00DB445B"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30"/>
      </w:r>
      <w:r w:rsidRPr="00134237">
        <w:rPr>
          <w:rFonts w:asciiTheme="minorHAnsi" w:hAnsiTheme="minorHAnsi" w:cstheme="minorHAnsi"/>
          <w:sz w:val="20"/>
        </w:rPr>
        <w:t xml:space="preserve"> The logical legal consequence of the citizens’ right to political participation in global governance is that individuals are upgraded from mere passive international legal subjects</w:t>
      </w:r>
      <w:r w:rsidR="00B478B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as holders of rights and bearers of obligations</w:t>
      </w:r>
      <w:r w:rsidR="00B478B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to active international legal subjects. The legally relevant difference is that passive subjects are only capable of having rights, whereas active legal subjects can contribute to law creation.</w:t>
      </w:r>
      <w:r w:rsidRPr="00134237">
        <w:rPr>
          <w:rFonts w:asciiTheme="minorHAnsi" w:hAnsiTheme="minorHAnsi" w:cstheme="minorHAnsi"/>
          <w:sz w:val="20"/>
          <w:vertAlign w:val="superscript"/>
        </w:rPr>
        <w:footnoteReference w:id="31"/>
      </w:r>
      <w:r w:rsidRPr="00134237">
        <w:rPr>
          <w:rFonts w:asciiTheme="minorHAnsi" w:hAnsiTheme="minorHAnsi" w:cstheme="minorHAnsi"/>
          <w:sz w:val="20"/>
        </w:rPr>
        <w:t xml:space="preserve"> Unless and until this happens, however, i</w:t>
      </w:r>
      <w:r w:rsidRPr="00134237">
        <w:rPr>
          <w:rFonts w:asciiTheme="minorHAnsi" w:eastAsia="Garamond" w:hAnsiTheme="minorHAnsi" w:cstheme="minorHAnsi"/>
          <w:sz w:val="20"/>
        </w:rPr>
        <w:t xml:space="preserve">ndividuals remain subordinated in the international system, </w:t>
      </w:r>
      <w:r w:rsidR="00DB445B" w:rsidRPr="00134237">
        <w:rPr>
          <w:rFonts w:asciiTheme="minorHAnsi" w:eastAsia="Garamond" w:hAnsiTheme="minorHAnsi" w:cstheme="minorHAnsi"/>
          <w:sz w:val="20"/>
        </w:rPr>
        <w:t>“</w:t>
      </w:r>
      <w:r w:rsidRPr="00134237">
        <w:rPr>
          <w:rFonts w:asciiTheme="minorHAnsi" w:eastAsia="Garamond" w:hAnsiTheme="minorHAnsi" w:cstheme="minorHAnsi"/>
          <w:sz w:val="20"/>
        </w:rPr>
        <w:t>suspended between object and independent or autonomous subject.</w:t>
      </w:r>
      <w:r w:rsidR="00DB445B" w:rsidRPr="00134237">
        <w:rPr>
          <w:rFonts w:asciiTheme="minorHAnsi" w:eastAsia="Garamond" w:hAnsiTheme="minorHAnsi" w:cstheme="minorHAnsi"/>
          <w:sz w:val="20"/>
        </w:rPr>
        <w:t>”</w:t>
      </w:r>
      <w:r w:rsidRPr="00134237">
        <w:rPr>
          <w:rStyle w:val="FootnoteReference"/>
          <w:rFonts w:asciiTheme="minorHAnsi" w:eastAsia="Garamond" w:hAnsiTheme="minorHAnsi" w:cstheme="minorHAnsi"/>
          <w:sz w:val="20"/>
        </w:rPr>
        <w:footnoteReference w:id="32"/>
      </w:r>
    </w:p>
    <w:p w14:paraId="629D332C" w14:textId="77777777" w:rsidR="007F1255" w:rsidRPr="00134237" w:rsidRDefault="007F1255" w:rsidP="0010160B">
      <w:pPr>
        <w:suppressAutoHyphens/>
        <w:jc w:val="both"/>
        <w:rPr>
          <w:rFonts w:asciiTheme="minorHAnsi" w:eastAsia="Garamond" w:hAnsiTheme="minorHAnsi" w:cstheme="minorHAnsi"/>
          <w:sz w:val="20"/>
        </w:rPr>
      </w:pPr>
    </w:p>
    <w:p w14:paraId="43C10350" w14:textId="5E9742C3"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Second, state</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centrism stresses the intergovernmental nature of international organizations. International organizations come into existence through a founding treaty. Through the instrument of the treaty, member states establish their membership of the organization and define important characteristics of the organization itself, including, </w:t>
      </w:r>
      <w:r w:rsidRPr="006E7107">
        <w:rPr>
          <w:rFonts w:asciiTheme="minorHAnsi" w:hAnsiTheme="minorHAnsi" w:cstheme="minorHAnsi"/>
          <w:sz w:val="20"/>
        </w:rPr>
        <w:t>inter alia</w:t>
      </w:r>
      <w:r w:rsidRPr="00134237">
        <w:rPr>
          <w:rFonts w:asciiTheme="minorHAnsi" w:hAnsiTheme="minorHAnsi" w:cstheme="minorHAnsi"/>
          <w:i/>
          <w:sz w:val="20"/>
        </w:rPr>
        <w:t xml:space="preserve">, </w:t>
      </w:r>
      <w:r w:rsidRPr="00134237">
        <w:rPr>
          <w:rFonts w:asciiTheme="minorHAnsi" w:hAnsiTheme="minorHAnsi" w:cstheme="minorHAnsi"/>
          <w:sz w:val="20"/>
        </w:rPr>
        <w:t>the scope of its mandate, voting procedures, and whether organizational decisions will be binding on member states. As such, from this founding moment and thereon, international organizations are said to exercise a form of delegated authority; power is entrusted to the organization, but it derives from the state.</w:t>
      </w:r>
      <w:r w:rsidRPr="00134237">
        <w:rPr>
          <w:rStyle w:val="FootnoteReference"/>
          <w:rFonts w:asciiTheme="minorHAnsi" w:hAnsiTheme="minorHAnsi" w:cstheme="minorHAnsi"/>
          <w:sz w:val="20"/>
        </w:rPr>
        <w:footnoteReference w:id="33"/>
      </w:r>
      <w:r w:rsidRPr="00134237">
        <w:rPr>
          <w:rFonts w:asciiTheme="minorHAnsi" w:hAnsiTheme="minorHAnsi" w:cstheme="minorHAnsi"/>
          <w:sz w:val="20"/>
        </w:rPr>
        <w:t xml:space="preserve"> </w:t>
      </w:r>
    </w:p>
    <w:p w14:paraId="5EA8F638" w14:textId="77777777" w:rsidR="007F1255" w:rsidRPr="00134237" w:rsidRDefault="007F1255" w:rsidP="0010160B">
      <w:pPr>
        <w:suppressAutoHyphens/>
        <w:jc w:val="both"/>
        <w:rPr>
          <w:rFonts w:asciiTheme="minorHAnsi" w:eastAsia="Garamond" w:hAnsiTheme="minorHAnsi" w:cstheme="minorHAnsi"/>
          <w:sz w:val="20"/>
        </w:rPr>
      </w:pPr>
    </w:p>
    <w:p w14:paraId="12FA9A3D" w14:textId="38003848" w:rsidR="007F1255" w:rsidRPr="00134237" w:rsidRDefault="007F1255" w:rsidP="0010160B">
      <w:pPr>
        <w:suppressAutoHyphens/>
        <w:jc w:val="both"/>
        <w:rPr>
          <w:rStyle w:val="markedcontent"/>
          <w:rFonts w:asciiTheme="minorHAnsi" w:hAnsiTheme="minorHAnsi" w:cstheme="minorHAnsi"/>
          <w:sz w:val="20"/>
        </w:rPr>
      </w:pPr>
      <w:r w:rsidRPr="00134237">
        <w:rPr>
          <w:rFonts w:asciiTheme="minorHAnsi" w:eastAsia="Garamond" w:hAnsiTheme="minorHAnsi" w:cstheme="minorHAnsi"/>
          <w:sz w:val="20"/>
        </w:rPr>
        <w:t xml:space="preserve">This conception stresses the intergovernmental nature of international organizations and has traditionally curtailed any residual space for other actors or other modes of democratic legitimization. </w:t>
      </w:r>
      <w:r w:rsidRPr="00134237">
        <w:rPr>
          <w:rFonts w:asciiTheme="minorHAnsi" w:hAnsiTheme="minorHAnsi" w:cstheme="minorHAnsi"/>
          <w:sz w:val="20"/>
        </w:rPr>
        <w:t>Individual citizens are absent from the democratic story beyond their state</w:t>
      </w:r>
      <w:r w:rsidR="00274DC8" w:rsidRPr="00134237">
        <w:rPr>
          <w:rFonts w:asciiTheme="minorHAnsi" w:hAnsiTheme="minorHAnsi" w:cstheme="minorHAnsi"/>
          <w:sz w:val="20"/>
        </w:rPr>
        <w:noBreakHyphen/>
      </w:r>
      <w:r w:rsidRPr="00134237">
        <w:rPr>
          <w:rFonts w:asciiTheme="minorHAnsi" w:hAnsiTheme="minorHAnsi" w:cstheme="minorHAnsi"/>
          <w:sz w:val="20"/>
        </w:rPr>
        <w:t>confined, indirect participation</w:t>
      </w:r>
      <w:r w:rsidRPr="00134237" w:rsidDel="00961805">
        <w:rPr>
          <w:rFonts w:asciiTheme="minorHAnsi" w:hAnsiTheme="minorHAnsi" w:cstheme="minorHAnsi"/>
          <w:sz w:val="20"/>
        </w:rPr>
        <w:t xml:space="preserve"> </w:t>
      </w:r>
      <w:r w:rsidRPr="00134237">
        <w:rPr>
          <w:rFonts w:asciiTheme="minorHAnsi" w:hAnsiTheme="minorHAnsi" w:cstheme="minorHAnsi"/>
          <w:sz w:val="20"/>
        </w:rPr>
        <w:t>through voting</w:t>
      </w:r>
      <w:r w:rsidR="00E17AE2"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when they are able to</w:t>
      </w:r>
      <w:r w:rsidR="00E17AE2"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for an executive body that negotiates on their behalf, and their ability to influence parliamentary ratification when it is required. </w:t>
      </w:r>
      <w:r w:rsidRPr="00134237">
        <w:rPr>
          <w:rStyle w:val="markedcontent"/>
          <w:rFonts w:asciiTheme="minorHAnsi" w:hAnsiTheme="minorHAnsi" w:cstheme="minorHAnsi"/>
          <w:sz w:val="20"/>
        </w:rPr>
        <w:t>Indeed, notwithstanding the idealistic opening words of the UN Charter</w:t>
      </w:r>
      <w:r w:rsidR="00463900" w:rsidRPr="00134237">
        <w:rPr>
          <w:rFonts w:asciiTheme="minorHAnsi" w:eastAsiaTheme="minorEastAsia" w:hAnsiTheme="minorHAnsi" w:cstheme="minorHAnsi"/>
          <w:color w:val="000000" w:themeColor="text1"/>
          <w:sz w:val="20"/>
        </w:rPr>
        <w:t>—</w:t>
      </w:r>
      <w:r w:rsidR="00F7214B">
        <w:rPr>
          <w:rStyle w:val="markedcontent"/>
          <w:rFonts w:asciiTheme="minorHAnsi" w:hAnsiTheme="minorHAnsi" w:cstheme="minorHAnsi"/>
          <w:sz w:val="20"/>
        </w:rPr>
        <w:t>“</w:t>
      </w:r>
      <w:r w:rsidRPr="00134237">
        <w:rPr>
          <w:rStyle w:val="markedcontent"/>
          <w:rFonts w:asciiTheme="minorHAnsi" w:hAnsiTheme="minorHAnsi" w:cstheme="minorHAnsi"/>
          <w:sz w:val="20"/>
        </w:rPr>
        <w:t xml:space="preserve">We the </w:t>
      </w:r>
      <w:r w:rsidRPr="00461BFB">
        <w:rPr>
          <w:rStyle w:val="markedcontent"/>
          <w:rFonts w:asciiTheme="minorHAnsi" w:hAnsiTheme="minorHAnsi" w:cstheme="minorHAnsi"/>
          <w:sz w:val="20"/>
        </w:rPr>
        <w:t>Peoples</w:t>
      </w:r>
      <w:r w:rsidR="00F7214B">
        <w:rPr>
          <w:rStyle w:val="markedcontent"/>
          <w:rFonts w:asciiTheme="minorHAnsi" w:hAnsiTheme="minorHAnsi" w:cstheme="minorHAnsi"/>
          <w:sz w:val="20"/>
        </w:rPr>
        <w:t>”</w:t>
      </w:r>
      <w:r w:rsidR="00463900" w:rsidRPr="00134237">
        <w:rPr>
          <w:rFonts w:asciiTheme="minorHAnsi" w:eastAsiaTheme="minorEastAsia" w:hAnsiTheme="minorHAnsi" w:cstheme="minorHAnsi"/>
          <w:color w:val="000000" w:themeColor="text1"/>
          <w:sz w:val="20"/>
        </w:rPr>
        <w:t>—</w:t>
      </w:r>
      <w:r w:rsidRPr="00134237">
        <w:rPr>
          <w:rStyle w:val="markedcontent"/>
          <w:rFonts w:asciiTheme="minorHAnsi" w:hAnsiTheme="minorHAnsi" w:cstheme="minorHAnsi"/>
          <w:sz w:val="20"/>
        </w:rPr>
        <w:t xml:space="preserve">it is true to say that international organizations are not established to give a direct voice to individuals as such. Their voice is traditionally perceived to be channeled through the vehicle of their state representatives. </w:t>
      </w:r>
    </w:p>
    <w:p w14:paraId="32FBCC1C" w14:textId="77777777" w:rsidR="007F1255" w:rsidRPr="00134237" w:rsidRDefault="007F1255" w:rsidP="0010160B">
      <w:pPr>
        <w:suppressAutoHyphens/>
        <w:jc w:val="both"/>
        <w:rPr>
          <w:rFonts w:asciiTheme="minorHAnsi" w:hAnsiTheme="minorHAnsi" w:cstheme="minorHAnsi"/>
          <w:sz w:val="20"/>
        </w:rPr>
      </w:pPr>
    </w:p>
    <w:p w14:paraId="00D21FA0" w14:textId="61E20750"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Third, and as a direct consequence of the </w:t>
      </w:r>
      <w:r w:rsidR="00620D3B" w:rsidRPr="00134237">
        <w:rPr>
          <w:rFonts w:asciiTheme="minorHAnsi" w:hAnsiTheme="minorHAnsi" w:cstheme="minorHAnsi"/>
          <w:sz w:val="20"/>
        </w:rPr>
        <w:t>“</w:t>
      </w:r>
      <w:r w:rsidRPr="00134237">
        <w:rPr>
          <w:rFonts w:asciiTheme="minorHAnsi" w:hAnsiTheme="minorHAnsi" w:cstheme="minorHAnsi"/>
          <w:sz w:val="20"/>
        </w:rPr>
        <w:t>organizations as vehicles</w:t>
      </w:r>
      <w:r w:rsidR="00620D3B" w:rsidRPr="00134237">
        <w:rPr>
          <w:rFonts w:asciiTheme="minorHAnsi" w:hAnsiTheme="minorHAnsi" w:cstheme="minorHAnsi"/>
          <w:sz w:val="20"/>
        </w:rPr>
        <w:t>”</w:t>
      </w:r>
      <w:r w:rsidRPr="00134237">
        <w:rPr>
          <w:rFonts w:asciiTheme="minorHAnsi" w:hAnsiTheme="minorHAnsi" w:cstheme="minorHAnsi"/>
          <w:sz w:val="20"/>
        </w:rPr>
        <w:t xml:space="preserve"> metaphor, state</w:t>
      </w:r>
      <w:r w:rsidR="00274DC8" w:rsidRPr="00134237">
        <w:rPr>
          <w:rFonts w:asciiTheme="minorHAnsi" w:hAnsiTheme="minorHAnsi" w:cstheme="minorHAnsi"/>
          <w:sz w:val="20"/>
        </w:rPr>
        <w:noBreakHyphen/>
      </w:r>
      <w:r w:rsidRPr="00134237">
        <w:rPr>
          <w:rFonts w:asciiTheme="minorHAnsi" w:hAnsiTheme="minorHAnsi" w:cstheme="minorHAnsi"/>
          <w:sz w:val="20"/>
        </w:rPr>
        <w:t>centrism, and its related blind spot towards individuals, leads to an emphasis on representative forms of democratic legitimation beyond the state. Some would argue that a degree of democratic legitimacy</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however superficially</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is provided by the idea of the </w:t>
      </w:r>
      <w:r w:rsidR="00620D3B" w:rsidRPr="00134237">
        <w:rPr>
          <w:rFonts w:asciiTheme="minorHAnsi" w:hAnsiTheme="minorHAnsi" w:cstheme="minorHAnsi"/>
          <w:sz w:val="20"/>
        </w:rPr>
        <w:lastRenderedPageBreak/>
        <w:t>“</w:t>
      </w:r>
      <w:r w:rsidRPr="00134237">
        <w:rPr>
          <w:rFonts w:asciiTheme="minorHAnsi" w:hAnsiTheme="minorHAnsi" w:cstheme="minorHAnsi"/>
          <w:sz w:val="20"/>
        </w:rPr>
        <w:t>sovereign equality of states</w:t>
      </w:r>
      <w:r w:rsidR="00620D3B" w:rsidRPr="00134237">
        <w:rPr>
          <w:rFonts w:asciiTheme="minorHAnsi" w:hAnsiTheme="minorHAnsi" w:cstheme="minorHAnsi"/>
          <w:sz w:val="20"/>
        </w:rPr>
        <w:t>”</w:t>
      </w:r>
      <w:r w:rsidRPr="00134237">
        <w:rPr>
          <w:rFonts w:asciiTheme="minorHAnsi" w:hAnsiTheme="minorHAnsi" w:cstheme="minorHAnsi"/>
          <w:sz w:val="20"/>
        </w:rPr>
        <w:t xml:space="preserve"> in international law.</w:t>
      </w:r>
      <w:r w:rsidRPr="00134237">
        <w:rPr>
          <w:rFonts w:asciiTheme="minorHAnsi" w:hAnsiTheme="minorHAnsi" w:cstheme="minorHAnsi"/>
          <w:sz w:val="20"/>
          <w:vertAlign w:val="superscript"/>
        </w:rPr>
        <w:footnoteReference w:id="34"/>
      </w:r>
      <w:r w:rsidRPr="00134237">
        <w:rPr>
          <w:rFonts w:asciiTheme="minorHAnsi" w:hAnsiTheme="minorHAnsi" w:cstheme="minorHAnsi"/>
          <w:sz w:val="20"/>
        </w:rPr>
        <w:t xml:space="preserve"> Indeed, to the extent that democracy is defined in juxtaposition to domination, sovereign equality is an enduring idea.</w:t>
      </w:r>
      <w:r w:rsidRPr="00134237">
        <w:rPr>
          <w:rStyle w:val="FootnoteReference"/>
          <w:rFonts w:asciiTheme="minorHAnsi" w:hAnsiTheme="minorHAnsi" w:cstheme="minorHAnsi"/>
          <w:sz w:val="20"/>
        </w:rPr>
        <w:footnoteReference w:id="35"/>
      </w:r>
      <w:r w:rsidRPr="00134237">
        <w:rPr>
          <w:rFonts w:asciiTheme="minorHAnsi" w:hAnsiTheme="minorHAnsi" w:cstheme="minorHAnsi"/>
          <w:sz w:val="20"/>
        </w:rPr>
        <w:t xml:space="preserve"> It ensures that</w:t>
      </w:r>
      <w:r w:rsidR="008835B3" w:rsidRPr="00134237">
        <w:rPr>
          <w:rFonts w:asciiTheme="minorHAnsi" w:hAnsiTheme="minorHAnsi" w:cstheme="minorHAnsi"/>
          <w:sz w:val="20"/>
        </w:rPr>
        <w:t>,</w:t>
      </w:r>
      <w:r w:rsidRPr="00134237">
        <w:rPr>
          <w:rFonts w:asciiTheme="minorHAnsi" w:hAnsiTheme="minorHAnsi" w:cstheme="minorHAnsi"/>
          <w:sz w:val="20"/>
        </w:rPr>
        <w:t xml:space="preserve"> formally at least, each state has an equal opportunity to make and shape international legal rules. Within the plenary organ of the General Assembly, for example, each UN member state is represented and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operates through a system of </w:t>
      </w:r>
      <w:r w:rsidR="00620D3B" w:rsidRPr="00134237">
        <w:rPr>
          <w:rFonts w:asciiTheme="minorHAnsi" w:hAnsiTheme="minorHAnsi" w:cstheme="minorHAnsi"/>
          <w:sz w:val="20"/>
        </w:rPr>
        <w:t>“</w:t>
      </w:r>
      <w:r w:rsidRPr="00134237">
        <w:rPr>
          <w:rFonts w:asciiTheme="minorHAnsi" w:hAnsiTheme="minorHAnsi" w:cstheme="minorHAnsi"/>
          <w:sz w:val="20"/>
        </w:rPr>
        <w:t>one state one vote.</w:t>
      </w:r>
      <w:r w:rsidR="00620D3B" w:rsidRPr="00134237">
        <w:rPr>
          <w:rFonts w:asciiTheme="minorHAnsi" w:hAnsiTheme="minorHAnsi" w:cstheme="minorHAnsi"/>
          <w:sz w:val="20"/>
        </w:rPr>
        <w:t>”</w:t>
      </w:r>
      <w:r w:rsidRPr="00134237">
        <w:rPr>
          <w:rFonts w:asciiTheme="minorHAnsi" w:hAnsiTheme="minorHAnsi" w:cstheme="minorHAnsi"/>
          <w:sz w:val="20"/>
          <w:vertAlign w:val="superscript"/>
        </w:rPr>
        <w:footnoteReference w:id="36"/>
      </w:r>
      <w:r w:rsidRPr="00134237">
        <w:rPr>
          <w:rFonts w:asciiTheme="minorHAnsi" w:hAnsiTheme="minorHAnsi" w:cstheme="minorHAnsi"/>
          <w:sz w:val="20"/>
        </w:rPr>
        <w:t xml:space="preserve"> The composition and voting procedures of the Security Council are trickier to justify through the lens of sovereign equality, considering the veto power afforded to the permanent members</w:t>
      </w:r>
      <w:r w:rsidRPr="00134237" w:rsidDel="00D40AE7">
        <w:rPr>
          <w:rFonts w:asciiTheme="minorHAnsi" w:hAnsiTheme="minorHAnsi" w:cstheme="minorHAnsi"/>
          <w:sz w:val="20"/>
        </w:rPr>
        <w:t>,</w:t>
      </w:r>
      <w:r w:rsidRPr="00134237">
        <w:rPr>
          <w:rStyle w:val="FootnoteReference"/>
          <w:rFonts w:asciiTheme="minorHAnsi" w:hAnsiTheme="minorHAnsi" w:cstheme="minorHAnsi"/>
          <w:sz w:val="20"/>
        </w:rPr>
        <w:footnoteReference w:id="37"/>
      </w:r>
      <w:r w:rsidRPr="00134237">
        <w:rPr>
          <w:rFonts w:asciiTheme="minorHAnsi" w:hAnsiTheme="minorHAnsi" w:cstheme="minorHAnsi"/>
          <w:sz w:val="20"/>
        </w:rPr>
        <w:t xml:space="preserve"> </w:t>
      </w:r>
      <w:r w:rsidRPr="00134237" w:rsidDel="000B20ED">
        <w:rPr>
          <w:rFonts w:asciiTheme="minorHAnsi" w:hAnsiTheme="minorHAnsi" w:cstheme="minorHAnsi"/>
          <w:sz w:val="20"/>
        </w:rPr>
        <w:t>but</w:t>
      </w:r>
      <w:r w:rsidRPr="00134237">
        <w:rPr>
          <w:rFonts w:asciiTheme="minorHAnsi" w:hAnsiTheme="minorHAnsi" w:cstheme="minorHAnsi"/>
          <w:sz w:val="20"/>
        </w:rPr>
        <w:t xml:space="preserve"> non</w:t>
      </w:r>
      <w:r w:rsidRPr="00134237" w:rsidDel="00274DC8">
        <w:rPr>
          <w:rFonts w:asciiTheme="minorHAnsi" w:hAnsiTheme="minorHAnsi" w:cstheme="minorHAnsi"/>
          <w:sz w:val="20"/>
        </w:rPr>
        <w:t>-</w:t>
      </w:r>
      <w:r w:rsidRPr="00134237">
        <w:rPr>
          <w:rFonts w:asciiTheme="minorHAnsi" w:hAnsiTheme="minorHAnsi" w:cstheme="minorHAnsi"/>
          <w:sz w:val="20"/>
        </w:rPr>
        <w:t>permanent members are</w:t>
      </w:r>
      <w:r w:rsidRPr="00134237" w:rsidDel="008835B3">
        <w:rPr>
          <w:rFonts w:asciiTheme="minorHAnsi" w:hAnsiTheme="minorHAnsi" w:cstheme="minorHAnsi"/>
          <w:sz w:val="20"/>
        </w:rPr>
        <w:t xml:space="preserve"> at least</w:t>
      </w:r>
      <w:r w:rsidRPr="00134237">
        <w:rPr>
          <w:rFonts w:asciiTheme="minorHAnsi" w:hAnsiTheme="minorHAnsi" w:cstheme="minorHAnsi"/>
          <w:sz w:val="20"/>
        </w:rPr>
        <w:t xml:space="preserve"> elected in a formal process by the General Assembly,</w:t>
      </w:r>
      <w:r w:rsidRPr="00134237">
        <w:rPr>
          <w:rStyle w:val="FootnoteReference"/>
          <w:rFonts w:asciiTheme="minorHAnsi" w:hAnsiTheme="minorHAnsi" w:cstheme="minorHAnsi"/>
          <w:sz w:val="20"/>
        </w:rPr>
        <w:footnoteReference w:id="38"/>
      </w:r>
      <w:r w:rsidRPr="00134237">
        <w:rPr>
          <w:rFonts w:asciiTheme="minorHAnsi" w:hAnsiTheme="minorHAnsi" w:cstheme="minorHAnsi"/>
          <w:sz w:val="20"/>
        </w:rPr>
        <w:t xml:space="preserve"> in accordance with the strict application of the principle of equitable geographical representation.</w:t>
      </w:r>
      <w:r w:rsidRPr="00134237">
        <w:rPr>
          <w:rStyle w:val="FootnoteReference"/>
          <w:rFonts w:asciiTheme="minorHAnsi" w:hAnsiTheme="minorHAnsi" w:cstheme="minorHAnsi"/>
          <w:sz w:val="20"/>
        </w:rPr>
        <w:footnoteReference w:id="39"/>
      </w:r>
      <w:r w:rsidRPr="00134237">
        <w:rPr>
          <w:rFonts w:asciiTheme="minorHAnsi" w:hAnsiTheme="minorHAnsi" w:cstheme="minorHAnsi"/>
          <w:sz w:val="20"/>
        </w:rPr>
        <w:t xml:space="preserve"> This provides a perception of </w:t>
      </w:r>
      <w:r w:rsidRPr="00134237">
        <w:rPr>
          <w:rFonts w:asciiTheme="minorHAnsi" w:hAnsiTheme="minorHAnsi" w:cstheme="minorHAnsi"/>
          <w:i/>
          <w:sz w:val="20"/>
        </w:rPr>
        <w:t>representative</w:t>
      </w:r>
      <w:r w:rsidRPr="00134237">
        <w:rPr>
          <w:rFonts w:asciiTheme="minorHAnsi" w:hAnsiTheme="minorHAnsi" w:cstheme="minorHAnsi"/>
          <w:sz w:val="20"/>
        </w:rPr>
        <w:t xml:space="preserve"> democracy at the international level, albeit indirectly through an intergovernmental mechanism, rather than the direct election of state representatives to the UN, through a parliamentary assembly,</w:t>
      </w:r>
      <w:r w:rsidRPr="00134237">
        <w:rPr>
          <w:rStyle w:val="FootnoteReference"/>
          <w:rFonts w:asciiTheme="minorHAnsi" w:hAnsiTheme="minorHAnsi" w:cstheme="minorHAnsi"/>
          <w:sz w:val="20"/>
        </w:rPr>
        <w:footnoteReference w:id="40"/>
      </w:r>
      <w:r w:rsidRPr="00134237">
        <w:rPr>
          <w:rFonts w:asciiTheme="minorHAnsi" w:hAnsiTheme="minorHAnsi" w:cstheme="minorHAnsi"/>
          <w:sz w:val="20"/>
        </w:rPr>
        <w:t xml:space="preserve"> or, as analyzed here, an instrument of participatory democracy.</w:t>
      </w:r>
    </w:p>
    <w:p w14:paraId="1813DB40" w14:textId="77777777" w:rsidR="007F1255" w:rsidRPr="00134237" w:rsidRDefault="007F1255" w:rsidP="0010160B">
      <w:pPr>
        <w:suppressAutoHyphens/>
        <w:jc w:val="both"/>
        <w:rPr>
          <w:rFonts w:asciiTheme="minorHAnsi" w:hAnsiTheme="minorHAnsi" w:cstheme="minorHAnsi"/>
          <w:sz w:val="20"/>
        </w:rPr>
      </w:pPr>
    </w:p>
    <w:p w14:paraId="4CCEDA7A" w14:textId="083BA3EF" w:rsidR="007F1255" w:rsidRPr="00134237" w:rsidRDefault="007F1255" w:rsidP="0010160B">
      <w:pPr>
        <w:suppressAutoHyphens/>
        <w:jc w:val="both"/>
        <w:rPr>
          <w:rFonts w:asciiTheme="minorHAnsi" w:eastAsia="Garamond" w:hAnsiTheme="minorHAnsi" w:cstheme="minorHAnsi"/>
          <w:sz w:val="20"/>
        </w:rPr>
      </w:pPr>
      <w:r w:rsidRPr="00134237">
        <w:rPr>
          <w:rFonts w:asciiTheme="minorHAnsi" w:eastAsia="Garamond" w:hAnsiTheme="minorHAnsi" w:cstheme="minorHAnsi"/>
          <w:sz w:val="20"/>
        </w:rPr>
        <w:t>There remains no formal role for non</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governmental actors of any kind in the work of the UN</w:t>
      </w:r>
      <w:r w:rsidR="006E20C4" w:rsidRPr="00134237">
        <w:rPr>
          <w:rFonts w:asciiTheme="minorHAnsi" w:eastAsia="Garamond" w:hAnsiTheme="minorHAnsi" w:cstheme="minorHAnsi"/>
          <w:sz w:val="20"/>
        </w:rPr>
        <w:t>’s</w:t>
      </w:r>
      <w:r w:rsidRPr="00134237">
        <w:rPr>
          <w:rFonts w:asciiTheme="minorHAnsi" w:eastAsia="Garamond" w:hAnsiTheme="minorHAnsi" w:cstheme="minorHAnsi"/>
          <w:sz w:val="20"/>
        </w:rPr>
        <w:t xml:space="preserve"> primary organs. The only minor exception to the above is Article 71 of the UN Charter,</w:t>
      </w:r>
      <w:r w:rsidRPr="00134237">
        <w:rPr>
          <w:rFonts w:asciiTheme="minorHAnsi" w:eastAsia="Garamond" w:hAnsiTheme="minorHAnsi" w:cstheme="minorHAnsi"/>
          <w:sz w:val="20"/>
          <w:vertAlign w:val="superscript"/>
        </w:rPr>
        <w:footnoteReference w:id="41"/>
      </w:r>
      <w:r w:rsidRPr="00134237">
        <w:rPr>
          <w:rFonts w:asciiTheme="minorHAnsi" w:eastAsia="Garamond" w:hAnsiTheme="minorHAnsi" w:cstheme="minorHAnsi"/>
          <w:sz w:val="20"/>
        </w:rPr>
        <w:t xml:space="preserve"> which at least acknowledges the possibility of entities other than states enjoying a formally recognized status in the UN. This provides a springboard to consider whether this might be possible in the context of individual citizens rather than organizations through </w:t>
      </w:r>
      <w:r w:rsidRPr="00134237" w:rsidDel="00543603">
        <w:rPr>
          <w:rFonts w:asciiTheme="minorHAnsi" w:eastAsia="Garamond" w:hAnsiTheme="minorHAnsi" w:cstheme="minorHAnsi"/>
          <w:sz w:val="20"/>
        </w:rPr>
        <w:t>the</w:t>
      </w:r>
      <w:r w:rsidRPr="00134237">
        <w:rPr>
          <w:rFonts w:asciiTheme="minorHAnsi" w:eastAsia="Garamond" w:hAnsiTheme="minorHAnsi" w:cstheme="minorHAnsi"/>
          <w:sz w:val="20"/>
        </w:rPr>
        <w:t xml:space="preserve"> WCI. Article 71 though is very limited in scope. It grants the Economic and Social Council (ECOSOC) the competence to </w:t>
      </w:r>
      <w:r w:rsidR="00620D3B" w:rsidRPr="00134237">
        <w:rPr>
          <w:rFonts w:asciiTheme="minorHAnsi" w:eastAsia="Garamond" w:hAnsiTheme="minorHAnsi" w:cstheme="minorHAnsi"/>
          <w:sz w:val="20"/>
        </w:rPr>
        <w:t>“</w:t>
      </w:r>
      <w:r w:rsidRPr="00134237">
        <w:rPr>
          <w:rFonts w:asciiTheme="minorHAnsi" w:eastAsia="Garamond" w:hAnsiTheme="minorHAnsi" w:cstheme="minorHAnsi"/>
          <w:sz w:val="20"/>
        </w:rPr>
        <w:t>make suitable arrangements for consultation with non</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governmental organizations.</w:t>
      </w:r>
      <w:r w:rsidR="00620D3B" w:rsidRPr="00134237">
        <w:rPr>
          <w:rFonts w:asciiTheme="minorHAnsi" w:eastAsia="Garamond" w:hAnsiTheme="minorHAnsi" w:cstheme="minorHAnsi"/>
          <w:sz w:val="20"/>
        </w:rPr>
        <w:t>”</w:t>
      </w:r>
      <w:r w:rsidR="00620D3B" w:rsidRPr="00134237">
        <w:rPr>
          <w:rStyle w:val="FootnoteReference"/>
          <w:rFonts w:asciiTheme="minorHAnsi" w:eastAsia="Garamond" w:hAnsiTheme="minorHAnsi" w:cstheme="minorHAnsi"/>
          <w:sz w:val="20"/>
        </w:rPr>
        <w:footnoteReference w:id="42"/>
      </w:r>
      <w:r w:rsidRPr="00134237">
        <w:rPr>
          <w:rFonts w:asciiTheme="minorHAnsi" w:eastAsia="Garamond" w:hAnsiTheme="minorHAnsi" w:cstheme="minorHAnsi"/>
          <w:sz w:val="20"/>
        </w:rPr>
        <w:t xml:space="preserve"> As a result, many NGOs enjoy </w:t>
      </w:r>
      <w:r w:rsidR="00EB23AE" w:rsidRPr="00134237">
        <w:rPr>
          <w:rFonts w:asciiTheme="minorHAnsi" w:eastAsia="Garamond" w:hAnsiTheme="minorHAnsi" w:cstheme="minorHAnsi"/>
          <w:sz w:val="20"/>
        </w:rPr>
        <w:t>“</w:t>
      </w:r>
      <w:r w:rsidRPr="00134237">
        <w:rPr>
          <w:rFonts w:asciiTheme="minorHAnsi" w:eastAsia="Garamond" w:hAnsiTheme="minorHAnsi" w:cstheme="minorHAnsi"/>
          <w:sz w:val="20"/>
        </w:rPr>
        <w:t>consultative status</w:t>
      </w:r>
      <w:r w:rsidR="00EB23AE" w:rsidRPr="00134237">
        <w:rPr>
          <w:rFonts w:asciiTheme="minorHAnsi" w:eastAsia="Garamond" w:hAnsiTheme="minorHAnsi" w:cstheme="minorHAnsi"/>
          <w:sz w:val="20"/>
        </w:rPr>
        <w:t>”</w:t>
      </w:r>
      <w:r w:rsidRPr="00134237">
        <w:rPr>
          <w:rFonts w:asciiTheme="minorHAnsi" w:eastAsia="Garamond" w:hAnsiTheme="minorHAnsi" w:cstheme="minorHAnsi"/>
          <w:sz w:val="20"/>
        </w:rPr>
        <w:t xml:space="preserve"> on the ECOSOC. NGOs may propose items for the Council’s provisional agenda,</w:t>
      </w:r>
      <w:r w:rsidRPr="00134237">
        <w:rPr>
          <w:rFonts w:asciiTheme="minorHAnsi" w:eastAsia="Garamond" w:hAnsiTheme="minorHAnsi" w:cstheme="minorHAnsi"/>
          <w:sz w:val="20"/>
          <w:vertAlign w:val="superscript"/>
        </w:rPr>
        <w:footnoteReference w:id="43"/>
      </w:r>
      <w:r w:rsidRPr="00134237">
        <w:rPr>
          <w:rFonts w:asciiTheme="minorHAnsi" w:eastAsia="Garamond" w:hAnsiTheme="minorHAnsi" w:cstheme="minorHAnsi"/>
          <w:sz w:val="20"/>
        </w:rPr>
        <w:t xml:space="preserve"> their representatives may attend </w:t>
      </w:r>
      <w:r w:rsidRPr="00134237">
        <w:rPr>
          <w:rFonts w:asciiTheme="minorHAnsi" w:eastAsia="Garamond" w:hAnsiTheme="minorHAnsi" w:cstheme="minorHAnsi"/>
          <w:sz w:val="20"/>
        </w:rPr>
        <w:lastRenderedPageBreak/>
        <w:t>public meetings of the ECOSOC Commission and its subsidiary organs as observers,</w:t>
      </w:r>
      <w:r w:rsidRPr="00134237">
        <w:rPr>
          <w:rFonts w:asciiTheme="minorHAnsi" w:eastAsia="Garamond" w:hAnsiTheme="minorHAnsi" w:cstheme="minorHAnsi"/>
          <w:sz w:val="20"/>
          <w:vertAlign w:val="superscript"/>
        </w:rPr>
        <w:footnoteReference w:id="44"/>
      </w:r>
      <w:r w:rsidRPr="00134237">
        <w:rPr>
          <w:rFonts w:asciiTheme="minorHAnsi" w:eastAsia="Garamond" w:hAnsiTheme="minorHAnsi" w:cstheme="minorHAnsi"/>
          <w:sz w:val="20"/>
        </w:rPr>
        <w:t xml:space="preserve"> and they may submit written statements.</w:t>
      </w:r>
      <w:r w:rsidRPr="00134237">
        <w:rPr>
          <w:rFonts w:asciiTheme="minorHAnsi" w:eastAsia="Garamond" w:hAnsiTheme="minorHAnsi" w:cstheme="minorHAnsi"/>
          <w:sz w:val="20"/>
          <w:vertAlign w:val="superscript"/>
        </w:rPr>
        <w:footnoteReference w:id="45"/>
      </w:r>
      <w:r w:rsidRPr="00134237">
        <w:rPr>
          <w:rFonts w:asciiTheme="minorHAnsi" w:eastAsia="Garamond" w:hAnsiTheme="minorHAnsi" w:cstheme="minorHAnsi"/>
          <w:sz w:val="20"/>
        </w:rPr>
        <w:t xml:space="preserve"> It is important to note, however, that even under this regime</w:t>
      </w:r>
      <w:r w:rsidR="00B371C5" w:rsidRPr="00134237">
        <w:rPr>
          <w:rFonts w:asciiTheme="minorHAnsi" w:eastAsia="Garamond" w:hAnsiTheme="minorHAnsi" w:cstheme="minorHAnsi"/>
          <w:sz w:val="20"/>
        </w:rPr>
        <w:t>,</w:t>
      </w:r>
      <w:r w:rsidRPr="00134237">
        <w:rPr>
          <w:rFonts w:asciiTheme="minorHAnsi" w:eastAsia="Garamond" w:hAnsiTheme="minorHAnsi" w:cstheme="minorHAnsi"/>
          <w:sz w:val="20"/>
        </w:rPr>
        <w:t xml:space="preserve"> NGOs do not enjoy equal standing with states</w:t>
      </w:r>
      <w:r w:rsidR="00B371C5" w:rsidRPr="00134237">
        <w:rPr>
          <w:rFonts w:asciiTheme="minorHAnsi" w:eastAsia="Garamond" w:hAnsiTheme="minorHAnsi" w:cstheme="minorHAnsi"/>
          <w:sz w:val="20"/>
        </w:rPr>
        <w:t>.</w:t>
      </w:r>
      <w:r w:rsidRPr="00134237">
        <w:rPr>
          <w:rFonts w:asciiTheme="minorHAnsi" w:eastAsia="Garamond" w:hAnsiTheme="minorHAnsi" w:cstheme="minorHAnsi"/>
          <w:sz w:val="20"/>
        </w:rPr>
        <w:t xml:space="preserve"> </w:t>
      </w:r>
      <w:r w:rsidR="00B371C5" w:rsidRPr="00134237">
        <w:rPr>
          <w:rFonts w:asciiTheme="minorHAnsi" w:eastAsia="Garamond" w:hAnsiTheme="minorHAnsi" w:cstheme="minorHAnsi"/>
          <w:sz w:val="20"/>
        </w:rPr>
        <w:t>P</w:t>
      </w:r>
      <w:r w:rsidRPr="00134237">
        <w:rPr>
          <w:rFonts w:asciiTheme="minorHAnsi" w:eastAsia="Garamond" w:hAnsiTheme="minorHAnsi" w:cstheme="minorHAnsi"/>
          <w:sz w:val="20"/>
        </w:rPr>
        <w:t>articipation is directed toward assisting ECOSOC to fulfill its mandate,</w:t>
      </w:r>
      <w:r w:rsidRPr="00134237">
        <w:rPr>
          <w:rFonts w:asciiTheme="minorHAnsi" w:eastAsia="Garamond" w:hAnsiTheme="minorHAnsi" w:cstheme="minorHAnsi"/>
          <w:sz w:val="20"/>
          <w:vertAlign w:val="superscript"/>
        </w:rPr>
        <w:footnoteReference w:id="46"/>
      </w:r>
      <w:r w:rsidRPr="00134237">
        <w:rPr>
          <w:rFonts w:asciiTheme="minorHAnsi" w:eastAsia="Garamond" w:hAnsiTheme="minorHAnsi" w:cstheme="minorHAnsi"/>
          <w:sz w:val="20"/>
        </w:rPr>
        <w:t xml:space="preserve"> confined to the areas of competence covered by ECOSOC’s mandate, and is merely a right of consultation, not an effective opportunity to influence UN decision</w:t>
      </w:r>
      <w:r w:rsidR="00274DC8" w:rsidRPr="00134237">
        <w:rPr>
          <w:rFonts w:asciiTheme="minorHAnsi" w:eastAsia="Garamond" w:hAnsiTheme="minorHAnsi" w:cstheme="minorHAnsi"/>
          <w:sz w:val="20"/>
        </w:rPr>
        <w:noBreakHyphen/>
      </w:r>
      <w:r w:rsidRPr="00134237">
        <w:rPr>
          <w:rFonts w:asciiTheme="minorHAnsi" w:eastAsia="Garamond" w:hAnsiTheme="minorHAnsi" w:cstheme="minorHAnsi"/>
          <w:sz w:val="20"/>
        </w:rPr>
        <w:t xml:space="preserve">making. </w:t>
      </w:r>
    </w:p>
    <w:p w14:paraId="36A05074" w14:textId="77777777" w:rsidR="007F1255" w:rsidRPr="00134237" w:rsidRDefault="007F1255" w:rsidP="0010160B">
      <w:pPr>
        <w:suppressAutoHyphens/>
        <w:jc w:val="both"/>
        <w:rPr>
          <w:rFonts w:asciiTheme="minorHAnsi" w:hAnsiTheme="minorHAnsi" w:cstheme="minorHAnsi"/>
          <w:sz w:val="20"/>
        </w:rPr>
      </w:pPr>
    </w:p>
    <w:p w14:paraId="3F3B3101" w14:textId="15699269"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These three overlapping implications all point in the same direction: </w:t>
      </w:r>
      <w:r w:rsidR="00146528">
        <w:rPr>
          <w:rFonts w:asciiTheme="minorHAnsi" w:hAnsiTheme="minorHAnsi" w:cstheme="minorHAnsi"/>
          <w:sz w:val="20"/>
        </w:rPr>
        <w:t>M</w:t>
      </w:r>
      <w:r w:rsidRPr="00134237">
        <w:rPr>
          <w:rFonts w:asciiTheme="minorHAnsi" w:hAnsiTheme="minorHAnsi" w:cstheme="minorHAnsi"/>
          <w:sz w:val="20"/>
        </w:rPr>
        <w:t>ainstream approaches to global democratization are incompatible with a holistic account of democracy, especially accounts of participatory democracy that focus on the idea of self</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government and seek to situate the locus of power within the </w:t>
      </w:r>
      <w:r w:rsidRPr="00134237">
        <w:rPr>
          <w:rFonts w:asciiTheme="minorHAnsi" w:hAnsiTheme="minorHAnsi" w:cstheme="minorHAnsi"/>
          <w:i/>
          <w:iCs/>
          <w:sz w:val="20"/>
        </w:rPr>
        <w:t>individual</w:t>
      </w:r>
      <w:r w:rsidRPr="00134237">
        <w:rPr>
          <w:rFonts w:asciiTheme="minorHAnsi" w:hAnsiTheme="minorHAnsi" w:cstheme="minorHAnsi"/>
          <w:sz w:val="20"/>
        </w:rPr>
        <w:t xml:space="preserve">. As such, some argue that to the extent that there is, or could be, something called </w:t>
      </w:r>
      <w:r w:rsidR="00EB23AE" w:rsidRPr="00134237">
        <w:rPr>
          <w:rFonts w:asciiTheme="minorHAnsi" w:hAnsiTheme="minorHAnsi" w:cstheme="minorHAnsi"/>
          <w:sz w:val="20"/>
        </w:rPr>
        <w:t>“</w:t>
      </w:r>
      <w:r w:rsidRPr="00134237">
        <w:rPr>
          <w:rFonts w:asciiTheme="minorHAnsi" w:hAnsiTheme="minorHAnsi" w:cstheme="minorHAnsi"/>
          <w:sz w:val="20"/>
        </w:rPr>
        <w:t>democracy</w:t>
      </w:r>
      <w:r w:rsidR="00EB23AE" w:rsidRPr="00134237">
        <w:rPr>
          <w:rFonts w:asciiTheme="minorHAnsi" w:hAnsiTheme="minorHAnsi" w:cstheme="minorHAnsi"/>
          <w:sz w:val="20"/>
        </w:rPr>
        <w:t>”</w:t>
      </w:r>
      <w:r w:rsidRPr="00134237">
        <w:rPr>
          <w:rFonts w:asciiTheme="minorHAnsi" w:hAnsiTheme="minorHAnsi" w:cstheme="minorHAnsi"/>
          <w:sz w:val="20"/>
        </w:rPr>
        <w:t xml:space="preserve"> at the global level, it is purely </w:t>
      </w:r>
      <w:r w:rsidR="00EB23AE" w:rsidRPr="00134237">
        <w:rPr>
          <w:rFonts w:asciiTheme="minorHAnsi" w:hAnsiTheme="minorHAnsi" w:cstheme="minorHAnsi"/>
          <w:sz w:val="20"/>
        </w:rPr>
        <w:t>“</w:t>
      </w:r>
      <w:r w:rsidRPr="00134237">
        <w:rPr>
          <w:rFonts w:asciiTheme="minorHAnsi" w:hAnsiTheme="minorHAnsi" w:cstheme="minorHAnsi"/>
          <w:sz w:val="20"/>
        </w:rPr>
        <w:t>nominal</w:t>
      </w:r>
      <w:r w:rsidR="008835B3" w:rsidRPr="00134237">
        <w:rPr>
          <w:rFonts w:asciiTheme="minorHAnsi" w:hAnsiTheme="minorHAnsi" w:cstheme="minorHAnsi"/>
          <w:sz w:val="20"/>
        </w:rPr>
        <w:t>.</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47"/>
      </w:r>
      <w:r w:rsidRPr="00134237">
        <w:rPr>
          <w:rFonts w:asciiTheme="minorHAnsi" w:hAnsiTheme="minorHAnsi" w:cstheme="minorHAnsi"/>
          <w:sz w:val="20"/>
        </w:rPr>
        <w:t xml:space="preserve"> It superficially meets some democratic credentials on the surface and embodies the rhetoric of democracy, but it lacks the essential attributes of </w:t>
      </w:r>
      <w:r w:rsidR="00EB23AE" w:rsidRPr="00134237">
        <w:rPr>
          <w:rFonts w:asciiTheme="minorHAnsi" w:hAnsiTheme="minorHAnsi" w:cstheme="minorHAnsi"/>
          <w:sz w:val="20"/>
        </w:rPr>
        <w:t>“</w:t>
      </w:r>
      <w:r w:rsidRPr="00134237">
        <w:rPr>
          <w:rFonts w:asciiTheme="minorHAnsi" w:hAnsiTheme="minorHAnsi" w:cstheme="minorHAnsi"/>
          <w:sz w:val="20"/>
        </w:rPr>
        <w:t>genuine democracy</w:t>
      </w:r>
      <w:r w:rsidR="00EB23AE" w:rsidRPr="00134237">
        <w:rPr>
          <w:rFonts w:asciiTheme="minorHAnsi" w:hAnsiTheme="minorHAnsi" w:cstheme="minorHAnsi"/>
          <w:sz w:val="20"/>
        </w:rPr>
        <w:t>”</w:t>
      </w:r>
      <w:r w:rsidRPr="00134237">
        <w:rPr>
          <w:rFonts w:asciiTheme="minorHAnsi" w:hAnsiTheme="minorHAnsi" w:cstheme="minorHAnsi"/>
          <w:sz w:val="20"/>
        </w:rPr>
        <w:t xml:space="preserve">: </w:t>
      </w:r>
      <w:r w:rsidR="00146528">
        <w:rPr>
          <w:rFonts w:asciiTheme="minorHAnsi" w:hAnsiTheme="minorHAnsi" w:cstheme="minorHAnsi"/>
          <w:sz w:val="20"/>
        </w:rPr>
        <w:t>C</w:t>
      </w:r>
      <w:r w:rsidRPr="00134237">
        <w:rPr>
          <w:rFonts w:asciiTheme="minorHAnsi" w:hAnsiTheme="minorHAnsi" w:cstheme="minorHAnsi"/>
          <w:sz w:val="20"/>
        </w:rPr>
        <w:t>lassed as a form of self</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government that entails being </w:t>
      </w:r>
      <w:r w:rsidR="00EB23AE" w:rsidRPr="00134237">
        <w:rPr>
          <w:rFonts w:asciiTheme="minorHAnsi" w:hAnsiTheme="minorHAnsi" w:cstheme="minorHAnsi"/>
          <w:sz w:val="20"/>
        </w:rPr>
        <w:t>“</w:t>
      </w:r>
      <w:r w:rsidRPr="00134237">
        <w:rPr>
          <w:rFonts w:asciiTheme="minorHAnsi" w:hAnsiTheme="minorHAnsi" w:cstheme="minorHAnsi"/>
          <w:sz w:val="20"/>
        </w:rPr>
        <w:t>responsive to the preferences of real human beings.</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48"/>
      </w:r>
      <w:r w:rsidRPr="00134237">
        <w:rPr>
          <w:rFonts w:asciiTheme="minorHAnsi" w:hAnsiTheme="minorHAnsi" w:cstheme="minorHAnsi"/>
          <w:sz w:val="20"/>
        </w:rPr>
        <w:t xml:space="preserve"> We argue that the implementation of participatory democracy can help to realize this ambition, but that citizen participation must be </w:t>
      </w:r>
      <w:r w:rsidR="00EB23AE" w:rsidRPr="00134237">
        <w:rPr>
          <w:rFonts w:asciiTheme="minorHAnsi" w:hAnsiTheme="minorHAnsi" w:cstheme="minorHAnsi"/>
          <w:sz w:val="20"/>
        </w:rPr>
        <w:t>“</w:t>
      </w:r>
      <w:r w:rsidRPr="00134237">
        <w:rPr>
          <w:rFonts w:asciiTheme="minorHAnsi" w:hAnsiTheme="minorHAnsi" w:cstheme="minorHAnsi"/>
          <w:sz w:val="20"/>
        </w:rPr>
        <w:t>effective</w:t>
      </w:r>
      <w:r w:rsidR="00EB23AE" w:rsidRPr="00134237">
        <w:rPr>
          <w:rFonts w:asciiTheme="minorHAnsi" w:hAnsiTheme="minorHAnsi" w:cstheme="minorHAnsi"/>
          <w:sz w:val="20"/>
        </w:rPr>
        <w:t xml:space="preserve">” </w:t>
      </w:r>
      <w:r w:rsidRPr="00134237">
        <w:rPr>
          <w:rFonts w:asciiTheme="minorHAnsi" w:hAnsiTheme="minorHAnsi" w:cstheme="minorHAnsi"/>
          <w:sz w:val="20"/>
        </w:rPr>
        <w:t>if it is to be a genuine form of democratic legitimatization.</w:t>
      </w:r>
    </w:p>
    <w:p w14:paraId="44175795" w14:textId="77777777" w:rsidR="002E7779" w:rsidRPr="009E7A09" w:rsidRDefault="002E7779" w:rsidP="009E7A09">
      <w:pPr>
        <w:pStyle w:val="NoSpacing"/>
        <w:rPr>
          <w:rFonts w:asciiTheme="minorHAnsi" w:hAnsiTheme="minorHAnsi" w:cstheme="minorHAnsi"/>
          <w:sz w:val="20"/>
        </w:rPr>
      </w:pPr>
    </w:p>
    <w:p w14:paraId="46BB9B4F" w14:textId="3C244F07" w:rsidR="007F1255" w:rsidRPr="00471C70" w:rsidRDefault="002E7779" w:rsidP="00471C70">
      <w:pPr>
        <w:pStyle w:val="NoSpacing"/>
        <w:rPr>
          <w:rFonts w:asciiTheme="minorHAnsi" w:hAnsiTheme="minorHAnsi" w:cstheme="minorHAnsi"/>
          <w:b/>
          <w:bCs/>
          <w:sz w:val="20"/>
        </w:rPr>
      </w:pPr>
      <w:bookmarkStart w:id="14" w:name="_Ref146608413"/>
      <w:r w:rsidRPr="00471C70">
        <w:rPr>
          <w:rFonts w:asciiTheme="minorHAnsi" w:hAnsiTheme="minorHAnsi" w:cstheme="minorHAnsi"/>
          <w:b/>
          <w:bCs/>
          <w:sz w:val="20"/>
        </w:rPr>
        <w:t xml:space="preserve">C. </w:t>
      </w:r>
      <w:r w:rsidR="007F1255" w:rsidRPr="00471C70">
        <w:rPr>
          <w:rFonts w:asciiTheme="minorHAnsi" w:hAnsiTheme="minorHAnsi" w:cstheme="minorHAnsi"/>
          <w:b/>
          <w:bCs/>
          <w:sz w:val="20"/>
        </w:rPr>
        <w:t xml:space="preserve">Effective </w:t>
      </w:r>
      <w:r w:rsidR="00CF3CDF" w:rsidRPr="00471C70">
        <w:rPr>
          <w:rFonts w:asciiTheme="minorHAnsi" w:hAnsiTheme="minorHAnsi" w:cstheme="minorHAnsi"/>
          <w:b/>
          <w:bCs/>
          <w:sz w:val="20"/>
        </w:rPr>
        <w:t>C</w:t>
      </w:r>
      <w:r w:rsidR="007F1255" w:rsidRPr="00471C70">
        <w:rPr>
          <w:rFonts w:asciiTheme="minorHAnsi" w:hAnsiTheme="minorHAnsi" w:cstheme="minorHAnsi"/>
          <w:b/>
          <w:bCs/>
          <w:sz w:val="20"/>
        </w:rPr>
        <w:t xml:space="preserve">itizen </w:t>
      </w:r>
      <w:r w:rsidR="00CF3CDF" w:rsidRPr="00471C70">
        <w:rPr>
          <w:rFonts w:asciiTheme="minorHAnsi" w:hAnsiTheme="minorHAnsi" w:cstheme="minorHAnsi"/>
          <w:b/>
          <w:bCs/>
          <w:sz w:val="20"/>
        </w:rPr>
        <w:t>P</w:t>
      </w:r>
      <w:r w:rsidR="007F1255" w:rsidRPr="00471C70">
        <w:rPr>
          <w:rFonts w:asciiTheme="minorHAnsi" w:hAnsiTheme="minorHAnsi" w:cstheme="minorHAnsi"/>
          <w:b/>
          <w:bCs/>
          <w:sz w:val="20"/>
        </w:rPr>
        <w:t xml:space="preserve">articipation at a </w:t>
      </w:r>
      <w:r w:rsidR="00CF3CDF" w:rsidRPr="00471C70">
        <w:rPr>
          <w:rFonts w:asciiTheme="minorHAnsi" w:hAnsiTheme="minorHAnsi" w:cstheme="minorHAnsi"/>
          <w:b/>
          <w:bCs/>
          <w:sz w:val="20"/>
        </w:rPr>
        <w:t>G</w:t>
      </w:r>
      <w:r w:rsidR="007F1255" w:rsidRPr="00471C70">
        <w:rPr>
          <w:rFonts w:asciiTheme="minorHAnsi" w:hAnsiTheme="minorHAnsi" w:cstheme="minorHAnsi"/>
          <w:b/>
          <w:bCs/>
          <w:sz w:val="20"/>
        </w:rPr>
        <w:t xml:space="preserve">lobal </w:t>
      </w:r>
      <w:r w:rsidR="00CF3CDF" w:rsidRPr="00471C70">
        <w:rPr>
          <w:rFonts w:asciiTheme="minorHAnsi" w:hAnsiTheme="minorHAnsi" w:cstheme="minorHAnsi"/>
          <w:b/>
          <w:bCs/>
          <w:sz w:val="20"/>
        </w:rPr>
        <w:t>L</w:t>
      </w:r>
      <w:r w:rsidR="007F1255" w:rsidRPr="00471C70">
        <w:rPr>
          <w:rFonts w:asciiTheme="minorHAnsi" w:hAnsiTheme="minorHAnsi" w:cstheme="minorHAnsi"/>
          <w:b/>
          <w:bCs/>
          <w:sz w:val="20"/>
        </w:rPr>
        <w:t>evel</w:t>
      </w:r>
      <w:bookmarkEnd w:id="14"/>
    </w:p>
    <w:p w14:paraId="26420682" w14:textId="77777777" w:rsidR="007F1255" w:rsidRPr="00134237" w:rsidRDefault="007F1255" w:rsidP="0010160B">
      <w:pPr>
        <w:suppressAutoHyphens/>
        <w:jc w:val="both"/>
        <w:rPr>
          <w:rFonts w:asciiTheme="minorHAnsi" w:hAnsiTheme="minorHAnsi" w:cstheme="minorHAnsi"/>
          <w:sz w:val="20"/>
        </w:rPr>
      </w:pPr>
    </w:p>
    <w:p w14:paraId="4E0076C7" w14:textId="1A954106"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We analyze the institutional feasibility of implementing a WCI to enhance self</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government at a global level, using the principle of </w:t>
      </w:r>
      <w:r w:rsidR="00EB23AE" w:rsidRPr="00134237">
        <w:rPr>
          <w:rFonts w:asciiTheme="minorHAnsi" w:hAnsiTheme="minorHAnsi" w:cstheme="minorHAnsi"/>
          <w:sz w:val="20"/>
        </w:rPr>
        <w:t>“</w:t>
      </w:r>
      <w:r w:rsidRPr="00134237">
        <w:rPr>
          <w:rFonts w:asciiTheme="minorHAnsi" w:hAnsiTheme="minorHAnsi" w:cstheme="minorHAnsi"/>
          <w:sz w:val="20"/>
        </w:rPr>
        <w:t>effective participation</w:t>
      </w:r>
      <w:r w:rsidR="00EB23AE" w:rsidRPr="00134237">
        <w:rPr>
          <w:rFonts w:asciiTheme="minorHAnsi" w:hAnsiTheme="minorHAnsi" w:cstheme="minorHAnsi"/>
          <w:sz w:val="20"/>
        </w:rPr>
        <w:t>”</w:t>
      </w:r>
      <w:r w:rsidRPr="00134237">
        <w:rPr>
          <w:rFonts w:asciiTheme="minorHAnsi" w:hAnsiTheme="minorHAnsi" w:cstheme="minorHAnsi"/>
          <w:sz w:val="20"/>
        </w:rPr>
        <w:t xml:space="preserve"> as our analytical framework. The indirect influence provided through voting</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at least for some UN members</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is not democratically sufficient even at the state level, and even less so at the international level, when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moves away from elected state institutions to organizations that do not have representative assemblies</w:t>
      </w:r>
      <w:r w:rsidRPr="00134237" w:rsidDel="008835B3">
        <w:rPr>
          <w:rFonts w:asciiTheme="minorHAnsi" w:hAnsiTheme="minorHAnsi" w:cstheme="minorHAnsi"/>
          <w:sz w:val="20"/>
        </w:rPr>
        <w:t>,</w:t>
      </w:r>
      <w:r w:rsidRPr="00134237">
        <w:rPr>
          <w:rFonts w:asciiTheme="minorHAnsi" w:hAnsiTheme="minorHAnsi" w:cstheme="minorHAnsi"/>
          <w:sz w:val="20"/>
        </w:rPr>
        <w:t xml:space="preserve"> and </w:t>
      </w:r>
      <w:r w:rsidR="00F2652D">
        <w:rPr>
          <w:rFonts w:asciiTheme="minorHAnsi" w:hAnsiTheme="minorHAnsi" w:cstheme="minorHAnsi"/>
          <w:sz w:val="20"/>
        </w:rPr>
        <w:t xml:space="preserve">have </w:t>
      </w:r>
      <w:r w:rsidRPr="00134237">
        <w:rPr>
          <w:rFonts w:asciiTheme="minorHAnsi" w:hAnsiTheme="minorHAnsi" w:cstheme="minorHAnsi"/>
          <w:sz w:val="20"/>
        </w:rPr>
        <w:t xml:space="preserve">members whose constitutional arrangements are not considered democratic. To have direct influence over decisions, individuals need opportunities for </w:t>
      </w:r>
      <w:r w:rsidR="00EB23AE" w:rsidRPr="00134237">
        <w:rPr>
          <w:rFonts w:asciiTheme="minorHAnsi" w:hAnsiTheme="minorHAnsi" w:cstheme="minorHAnsi"/>
          <w:sz w:val="20"/>
        </w:rPr>
        <w:t>“</w:t>
      </w:r>
      <w:r w:rsidRPr="00134237">
        <w:rPr>
          <w:rFonts w:asciiTheme="minorHAnsi" w:hAnsiTheme="minorHAnsi" w:cstheme="minorHAnsi"/>
          <w:sz w:val="20"/>
        </w:rPr>
        <w:t>effective participation</w:t>
      </w:r>
      <w:r w:rsidR="00EB23AE" w:rsidRPr="00134237">
        <w:rPr>
          <w:rFonts w:asciiTheme="minorHAnsi" w:hAnsiTheme="minorHAnsi" w:cstheme="minorHAnsi"/>
          <w:sz w:val="20"/>
        </w:rPr>
        <w:t>”</w:t>
      </w:r>
      <w:r w:rsidRPr="00134237">
        <w:rPr>
          <w:rFonts w:asciiTheme="minorHAnsi" w:hAnsiTheme="minorHAnsi" w:cstheme="minorHAnsi"/>
          <w:sz w:val="20"/>
        </w:rPr>
        <w:t xml:space="preserve"> in the policy process. Drawing on and broadening Dahl’s use of the same term, we understand effective participation to incorporate three fundamental elements of democratic legitimacy: </w:t>
      </w:r>
      <w:r w:rsidR="00EB23AE" w:rsidRPr="00134237">
        <w:rPr>
          <w:rFonts w:asciiTheme="minorHAnsi" w:hAnsiTheme="minorHAnsi" w:cstheme="minorHAnsi"/>
          <w:sz w:val="20"/>
        </w:rPr>
        <w:t>“</w:t>
      </w:r>
      <w:r w:rsidR="00B35233">
        <w:rPr>
          <w:rFonts w:asciiTheme="minorHAnsi" w:hAnsiTheme="minorHAnsi" w:cstheme="minorHAnsi"/>
          <w:sz w:val="20"/>
        </w:rPr>
        <w:t>[E]</w:t>
      </w:r>
      <w:r w:rsidRPr="00134237">
        <w:rPr>
          <w:rFonts w:asciiTheme="minorHAnsi" w:hAnsiTheme="minorHAnsi" w:cstheme="minorHAnsi"/>
          <w:sz w:val="20"/>
        </w:rPr>
        <w:t>xternal inclusion</w:t>
      </w:r>
      <w:r w:rsidR="008835B3" w:rsidRPr="00134237">
        <w:rPr>
          <w:rFonts w:asciiTheme="minorHAnsi" w:hAnsiTheme="minorHAnsi" w:cstheme="minorHAnsi"/>
          <w:sz w:val="20"/>
        </w:rPr>
        <w:t>,</w:t>
      </w:r>
      <w:r w:rsidR="00EB23AE" w:rsidRPr="00134237">
        <w:rPr>
          <w:rFonts w:asciiTheme="minorHAnsi" w:hAnsiTheme="minorHAnsi" w:cstheme="minorHAnsi"/>
          <w:sz w:val="20"/>
        </w:rPr>
        <w:t>”</w:t>
      </w:r>
      <w:r w:rsidRPr="00134237">
        <w:rPr>
          <w:rFonts w:asciiTheme="minorHAnsi" w:hAnsiTheme="minorHAnsi" w:cstheme="minorHAnsi"/>
          <w:sz w:val="20"/>
        </w:rPr>
        <w:t xml:space="preserve"> addressing the </w:t>
      </w:r>
      <w:r w:rsidRPr="00134237">
        <w:rPr>
          <w:rFonts w:asciiTheme="minorHAnsi" w:hAnsiTheme="minorHAnsi" w:cstheme="minorHAnsi"/>
          <w:sz w:val="20"/>
        </w:rPr>
        <w:lastRenderedPageBreak/>
        <w:t xml:space="preserve">question of </w:t>
      </w:r>
      <w:r w:rsidRPr="00134237">
        <w:rPr>
          <w:rFonts w:asciiTheme="minorHAnsi" w:hAnsiTheme="minorHAnsi" w:cstheme="minorHAnsi"/>
          <w:i/>
          <w:iCs/>
          <w:sz w:val="20"/>
        </w:rPr>
        <w:t>who</w:t>
      </w:r>
      <w:r w:rsidRPr="00134237">
        <w:rPr>
          <w:rFonts w:asciiTheme="minorHAnsi" w:hAnsiTheme="minorHAnsi" w:cstheme="minorHAnsi"/>
          <w:sz w:val="20"/>
        </w:rPr>
        <w:t xml:space="preserve"> participates; </w:t>
      </w:r>
      <w:r w:rsidR="00EB23AE" w:rsidRPr="00134237">
        <w:rPr>
          <w:rFonts w:asciiTheme="minorHAnsi" w:hAnsiTheme="minorHAnsi" w:cstheme="minorHAnsi"/>
          <w:sz w:val="20"/>
        </w:rPr>
        <w:t>“</w:t>
      </w:r>
      <w:r w:rsidRPr="00134237">
        <w:rPr>
          <w:rFonts w:asciiTheme="minorHAnsi" w:hAnsiTheme="minorHAnsi" w:cstheme="minorHAnsi"/>
          <w:sz w:val="20"/>
        </w:rPr>
        <w:t>internal inclusion</w:t>
      </w:r>
      <w:r w:rsidR="008835B3" w:rsidRPr="00134237">
        <w:rPr>
          <w:rFonts w:asciiTheme="minorHAnsi" w:hAnsiTheme="minorHAnsi" w:cstheme="minorHAnsi"/>
          <w:sz w:val="20"/>
        </w:rPr>
        <w:t>,</w:t>
      </w:r>
      <w:r w:rsidR="00EB23AE" w:rsidRPr="00134237">
        <w:rPr>
          <w:rFonts w:asciiTheme="minorHAnsi" w:hAnsiTheme="minorHAnsi" w:cstheme="minorHAnsi"/>
          <w:sz w:val="20"/>
        </w:rPr>
        <w:t>”</w:t>
      </w:r>
      <w:r w:rsidRPr="00134237">
        <w:rPr>
          <w:rFonts w:asciiTheme="minorHAnsi" w:hAnsiTheme="minorHAnsi" w:cstheme="minorHAnsi"/>
          <w:sz w:val="20"/>
        </w:rPr>
        <w:t xml:space="preserve"> relating to </w:t>
      </w:r>
      <w:r w:rsidRPr="00134237">
        <w:rPr>
          <w:rFonts w:asciiTheme="minorHAnsi" w:hAnsiTheme="minorHAnsi" w:cstheme="minorHAnsi"/>
          <w:i/>
          <w:iCs/>
          <w:sz w:val="20"/>
        </w:rPr>
        <w:t xml:space="preserve">how </w:t>
      </w:r>
      <w:r w:rsidRPr="00134237">
        <w:rPr>
          <w:rFonts w:asciiTheme="minorHAnsi" w:hAnsiTheme="minorHAnsi" w:cstheme="minorHAnsi"/>
          <w:sz w:val="20"/>
        </w:rPr>
        <w:t xml:space="preserve">citizens participate; and </w:t>
      </w:r>
      <w:r w:rsidR="008835B3" w:rsidRPr="00134237">
        <w:rPr>
          <w:rFonts w:asciiTheme="minorHAnsi" w:hAnsiTheme="minorHAnsi" w:cstheme="minorHAnsi"/>
          <w:sz w:val="20"/>
        </w:rPr>
        <w:t>“</w:t>
      </w:r>
      <w:r w:rsidRPr="00134237">
        <w:rPr>
          <w:rFonts w:asciiTheme="minorHAnsi" w:hAnsiTheme="minorHAnsi" w:cstheme="minorHAnsi"/>
          <w:sz w:val="20"/>
        </w:rPr>
        <w:t>impact,</w:t>
      </w:r>
      <w:r w:rsidR="008835B3" w:rsidRPr="00134237">
        <w:rPr>
          <w:rFonts w:asciiTheme="minorHAnsi" w:hAnsiTheme="minorHAnsi" w:cstheme="minorHAnsi"/>
          <w:sz w:val="20"/>
        </w:rPr>
        <w:t>”</w:t>
      </w:r>
      <w:r w:rsidRPr="00134237">
        <w:rPr>
          <w:rFonts w:asciiTheme="minorHAnsi" w:hAnsiTheme="minorHAnsi" w:cstheme="minorHAnsi"/>
          <w:sz w:val="20"/>
        </w:rPr>
        <w:t xml:space="preserve"> which considers </w:t>
      </w:r>
      <w:r w:rsidRPr="00134237">
        <w:rPr>
          <w:rFonts w:asciiTheme="minorHAnsi" w:hAnsiTheme="minorHAnsi" w:cstheme="minorHAnsi"/>
          <w:i/>
          <w:iCs/>
          <w:sz w:val="20"/>
        </w:rPr>
        <w:t>what</w:t>
      </w:r>
      <w:r w:rsidRPr="00134237">
        <w:rPr>
          <w:rFonts w:asciiTheme="minorHAnsi" w:hAnsiTheme="minorHAnsi" w:cstheme="minorHAnsi"/>
          <w:sz w:val="20"/>
        </w:rPr>
        <w:t xml:space="preserve"> happens after citizens participate.</w:t>
      </w:r>
      <w:bookmarkStart w:id="15" w:name="_Ref145348141"/>
      <w:r w:rsidRPr="00134237">
        <w:rPr>
          <w:rFonts w:asciiTheme="minorHAnsi" w:hAnsiTheme="minorHAnsi" w:cstheme="minorHAnsi"/>
          <w:sz w:val="20"/>
          <w:vertAlign w:val="superscript"/>
        </w:rPr>
        <w:footnoteReference w:id="49"/>
      </w:r>
      <w:bookmarkEnd w:id="15"/>
      <w:r w:rsidRPr="00134237">
        <w:rPr>
          <w:rFonts w:asciiTheme="minorHAnsi" w:hAnsiTheme="minorHAnsi" w:cstheme="minorHAnsi"/>
          <w:sz w:val="20"/>
        </w:rPr>
        <w:t xml:space="preserve"> The question of impact is central to our understanding of effective participation and the focus of analysis in this </w:t>
      </w:r>
      <w:r w:rsidR="00B93EEB" w:rsidRPr="00134237">
        <w:rPr>
          <w:rFonts w:asciiTheme="minorHAnsi" w:hAnsiTheme="minorHAnsi" w:cstheme="minorHAnsi"/>
          <w:sz w:val="20"/>
        </w:rPr>
        <w:t>A</w:t>
      </w:r>
      <w:r w:rsidRPr="00134237">
        <w:rPr>
          <w:rFonts w:asciiTheme="minorHAnsi" w:hAnsiTheme="minorHAnsi" w:cstheme="minorHAnsi"/>
          <w:sz w:val="20"/>
        </w:rPr>
        <w:t>rticle.</w:t>
      </w:r>
      <w:r w:rsidRPr="00134237">
        <w:rPr>
          <w:rFonts w:asciiTheme="minorHAnsi" w:hAnsiTheme="minorHAnsi" w:cstheme="minorHAnsi"/>
          <w:sz w:val="20"/>
          <w:vertAlign w:val="superscript"/>
        </w:rPr>
        <w:footnoteReference w:id="50"/>
      </w:r>
      <w:r w:rsidRPr="00134237">
        <w:rPr>
          <w:rFonts w:asciiTheme="minorHAnsi" w:hAnsiTheme="minorHAnsi" w:cstheme="minorHAnsi"/>
          <w:sz w:val="20"/>
        </w:rPr>
        <w:t xml:space="preserve"> As Floridia has stated, </w:t>
      </w:r>
      <w:r w:rsidR="00EB23AE" w:rsidRPr="00134237">
        <w:rPr>
          <w:rFonts w:asciiTheme="minorHAnsi" w:hAnsiTheme="minorHAnsi" w:cstheme="minorHAnsi"/>
          <w:sz w:val="20"/>
        </w:rPr>
        <w:t>“</w:t>
      </w:r>
      <w:r w:rsidR="008835B3" w:rsidRPr="00134237">
        <w:rPr>
          <w:rFonts w:asciiTheme="minorHAnsi" w:hAnsiTheme="minorHAnsi" w:cstheme="minorHAnsi"/>
          <w:sz w:val="20"/>
        </w:rPr>
        <w:t>‘[R]</w:t>
      </w:r>
      <w:r w:rsidRPr="00134237">
        <w:rPr>
          <w:rFonts w:asciiTheme="minorHAnsi" w:hAnsiTheme="minorHAnsi" w:cstheme="minorHAnsi"/>
          <w:sz w:val="20"/>
        </w:rPr>
        <w:t>eal</w:t>
      </w:r>
      <w:r w:rsidR="00EB23AE" w:rsidRPr="00134237">
        <w:rPr>
          <w:rFonts w:asciiTheme="minorHAnsi" w:hAnsiTheme="minorHAnsi" w:cstheme="minorHAnsi"/>
          <w:sz w:val="20"/>
        </w:rPr>
        <w:t>’</w:t>
      </w:r>
      <w:r w:rsidRPr="00134237">
        <w:rPr>
          <w:rFonts w:asciiTheme="minorHAnsi" w:hAnsiTheme="minorHAnsi" w:cstheme="minorHAnsi"/>
          <w:sz w:val="20"/>
        </w:rPr>
        <w:t xml:space="preserve"> participation</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participation that is </w:t>
      </w:r>
      <w:r w:rsidR="00EB23AE" w:rsidRPr="00134237">
        <w:rPr>
          <w:rFonts w:asciiTheme="minorHAnsi" w:hAnsiTheme="minorHAnsi" w:cstheme="minorHAnsi"/>
          <w:sz w:val="20"/>
        </w:rPr>
        <w:t>‘</w:t>
      </w:r>
      <w:r w:rsidRPr="00134237">
        <w:rPr>
          <w:rFonts w:asciiTheme="minorHAnsi" w:hAnsiTheme="minorHAnsi" w:cstheme="minorHAnsi"/>
          <w:sz w:val="20"/>
        </w:rPr>
        <w:t>truly effective</w:t>
      </w:r>
      <w:r w:rsidR="00EB23AE" w:rsidRPr="00134237">
        <w:rPr>
          <w:rFonts w:asciiTheme="minorHAnsi" w:hAnsiTheme="minorHAnsi" w:cstheme="minorHAnsi"/>
          <w:sz w:val="20"/>
        </w:rPr>
        <w:t>’</w:t>
      </w:r>
      <w:r w:rsidR="00463900" w:rsidRPr="00134237">
        <w:rPr>
          <w:rFonts w:asciiTheme="minorHAnsi" w:eastAsiaTheme="minorEastAsia" w:hAnsiTheme="minorHAnsi" w:cstheme="minorHAnsi"/>
          <w:color w:val="000000" w:themeColor="text1"/>
          <w:sz w:val="20"/>
        </w:rPr>
        <w:t xml:space="preserve"> —</w:t>
      </w:r>
      <w:r w:rsidRPr="00134237">
        <w:rPr>
          <w:rFonts w:asciiTheme="minorHAnsi" w:hAnsiTheme="minorHAnsi" w:cstheme="minorHAnsi"/>
          <w:sz w:val="20"/>
        </w:rPr>
        <w:t>is tied to the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nature of the participatory process.</w:t>
      </w:r>
      <w:r w:rsidR="00EB23AE" w:rsidRPr="00134237">
        <w:rPr>
          <w:rFonts w:asciiTheme="minorHAnsi" w:hAnsiTheme="minorHAnsi" w:cstheme="minorHAnsi"/>
          <w:sz w:val="20"/>
        </w:rPr>
        <w:t>”</w:t>
      </w:r>
      <w:r w:rsidRPr="00134237">
        <w:rPr>
          <w:rFonts w:asciiTheme="minorHAnsi" w:hAnsiTheme="minorHAnsi" w:cstheme="minorHAnsi"/>
          <w:sz w:val="20"/>
          <w:vertAlign w:val="superscript"/>
        </w:rPr>
        <w:footnoteReference w:id="51"/>
      </w:r>
      <w:r w:rsidRPr="00134237">
        <w:rPr>
          <w:rFonts w:asciiTheme="minorHAnsi" w:hAnsiTheme="minorHAnsi" w:cstheme="minorHAnsi"/>
          <w:sz w:val="20"/>
        </w:rPr>
        <w:t xml:space="preserve"> Even if a mechanism is fully inclusive, it must lead to influence over the policy</w:t>
      </w:r>
      <w:r w:rsidR="00274DC8" w:rsidRPr="00134237">
        <w:rPr>
          <w:rFonts w:asciiTheme="minorHAnsi" w:hAnsiTheme="minorHAnsi" w:cstheme="minorHAnsi"/>
          <w:sz w:val="20"/>
        </w:rPr>
        <w:noBreakHyphen/>
      </w:r>
      <w:r w:rsidRPr="00134237">
        <w:rPr>
          <w:rFonts w:asciiTheme="minorHAnsi" w:hAnsiTheme="minorHAnsi" w:cstheme="minorHAnsi"/>
          <w:sz w:val="20"/>
        </w:rPr>
        <w:t>making agenda and its outcomes; effective citizen influence necessarily restricts the discretion of existing institutional decision</w:t>
      </w:r>
      <w:r w:rsidR="00274DC8" w:rsidRPr="00134237">
        <w:rPr>
          <w:rFonts w:asciiTheme="minorHAnsi" w:hAnsiTheme="minorHAnsi" w:cstheme="minorHAnsi"/>
          <w:sz w:val="20"/>
        </w:rPr>
        <w:noBreakHyphen/>
      </w:r>
      <w:r w:rsidRPr="00134237">
        <w:rPr>
          <w:rFonts w:asciiTheme="minorHAnsi" w:hAnsiTheme="minorHAnsi" w:cstheme="minorHAnsi"/>
          <w:sz w:val="20"/>
        </w:rPr>
        <w:t>makers.</w:t>
      </w:r>
    </w:p>
    <w:p w14:paraId="02D98A10" w14:textId="77777777" w:rsidR="007F1255" w:rsidRPr="00134237" w:rsidRDefault="007F1255" w:rsidP="0010160B">
      <w:pPr>
        <w:suppressAutoHyphens/>
        <w:jc w:val="both"/>
        <w:rPr>
          <w:rFonts w:asciiTheme="minorHAnsi" w:hAnsiTheme="minorHAnsi" w:cstheme="minorHAnsi"/>
          <w:b/>
          <w:sz w:val="20"/>
        </w:rPr>
      </w:pPr>
    </w:p>
    <w:p w14:paraId="6E922C26" w14:textId="59AE6E85" w:rsidR="007F1255" w:rsidRPr="00134237" w:rsidRDefault="002E7779" w:rsidP="0010160B">
      <w:pPr>
        <w:suppressAutoHyphens/>
        <w:jc w:val="both"/>
        <w:rPr>
          <w:rFonts w:asciiTheme="minorHAnsi" w:hAnsiTheme="minorHAnsi" w:cstheme="minorHAnsi"/>
          <w:i/>
          <w:sz w:val="20"/>
        </w:rPr>
      </w:pPr>
      <w:r w:rsidRPr="00134237">
        <w:rPr>
          <w:rFonts w:asciiTheme="minorHAnsi" w:hAnsiTheme="minorHAnsi" w:cstheme="minorHAnsi"/>
          <w:i/>
          <w:sz w:val="20"/>
        </w:rPr>
        <w:t xml:space="preserve">I. </w:t>
      </w:r>
      <w:r w:rsidR="007F1255" w:rsidRPr="00134237">
        <w:rPr>
          <w:rFonts w:asciiTheme="minorHAnsi" w:hAnsiTheme="minorHAnsi" w:cstheme="minorHAnsi"/>
          <w:i/>
          <w:sz w:val="20"/>
        </w:rPr>
        <w:t xml:space="preserve">Challenges of </w:t>
      </w:r>
      <w:r w:rsidR="00CF3CDF" w:rsidRPr="00134237">
        <w:rPr>
          <w:rFonts w:asciiTheme="minorHAnsi" w:hAnsiTheme="minorHAnsi" w:cstheme="minorHAnsi"/>
          <w:i/>
          <w:sz w:val="20"/>
        </w:rPr>
        <w:t>G</w:t>
      </w:r>
      <w:r w:rsidR="007F1255" w:rsidRPr="00134237">
        <w:rPr>
          <w:rFonts w:asciiTheme="minorHAnsi" w:hAnsiTheme="minorHAnsi" w:cstheme="minorHAnsi"/>
          <w:i/>
          <w:sz w:val="20"/>
        </w:rPr>
        <w:t xml:space="preserve">lobal </w:t>
      </w:r>
      <w:r w:rsidR="00CF3CDF" w:rsidRPr="00134237">
        <w:rPr>
          <w:rFonts w:asciiTheme="minorHAnsi" w:hAnsiTheme="minorHAnsi" w:cstheme="minorHAnsi"/>
          <w:i/>
          <w:sz w:val="20"/>
        </w:rPr>
        <w:t>S</w:t>
      </w:r>
      <w:r w:rsidR="007F1255" w:rsidRPr="00134237">
        <w:rPr>
          <w:rFonts w:asciiTheme="minorHAnsi" w:hAnsiTheme="minorHAnsi" w:cstheme="minorHAnsi"/>
          <w:i/>
          <w:sz w:val="20"/>
        </w:rPr>
        <w:t xml:space="preserve">cale </w:t>
      </w:r>
    </w:p>
    <w:p w14:paraId="78B4B1AD" w14:textId="77777777" w:rsidR="007F1255" w:rsidRPr="00134237" w:rsidRDefault="007F1255" w:rsidP="0010160B">
      <w:pPr>
        <w:suppressAutoHyphens/>
        <w:jc w:val="both"/>
        <w:rPr>
          <w:rFonts w:asciiTheme="minorHAnsi" w:hAnsiTheme="minorHAnsi" w:cstheme="minorHAnsi"/>
          <w:sz w:val="20"/>
        </w:rPr>
      </w:pPr>
    </w:p>
    <w:p w14:paraId="471144FD" w14:textId="00A45D2F"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It is important to pre</w:t>
      </w:r>
      <w:r w:rsidR="00274DC8" w:rsidRPr="00134237">
        <w:rPr>
          <w:rFonts w:asciiTheme="minorHAnsi" w:hAnsiTheme="minorHAnsi" w:cstheme="minorHAnsi"/>
          <w:sz w:val="20"/>
        </w:rPr>
        <w:noBreakHyphen/>
      </w:r>
      <w:r w:rsidRPr="00134237">
        <w:rPr>
          <w:rFonts w:asciiTheme="minorHAnsi" w:hAnsiTheme="minorHAnsi" w:cstheme="minorHAnsi"/>
          <w:sz w:val="20"/>
        </w:rPr>
        <w:t>empt several potential challenges to the implementation of effective citizen participation at the global level. Traditionally, democratic theory has been skeptical of the possibility of large</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scale democracy. As Dahl put it, the concern is that as the scale of democracy increases, </w:t>
      </w:r>
      <w:r w:rsidR="00EB23AE" w:rsidRPr="00134237">
        <w:rPr>
          <w:rFonts w:asciiTheme="minorHAnsi" w:hAnsiTheme="minorHAnsi" w:cstheme="minorHAnsi"/>
          <w:sz w:val="20"/>
        </w:rPr>
        <w:t>“</w:t>
      </w:r>
      <w:r w:rsidRPr="00134237">
        <w:rPr>
          <w:rFonts w:asciiTheme="minorHAnsi" w:hAnsiTheme="minorHAnsi" w:cstheme="minorHAnsi"/>
          <w:sz w:val="20"/>
        </w:rPr>
        <w:t>the opportunities available to the ordinary citizen to participate effectively in the decisions of a world government would diminish to vanishing point.</w:t>
      </w:r>
      <w:r w:rsidR="00EB23AE" w:rsidRPr="00134237">
        <w:rPr>
          <w:rFonts w:asciiTheme="minorHAnsi" w:hAnsiTheme="minorHAnsi" w:cstheme="minorHAnsi"/>
          <w:sz w:val="20"/>
        </w:rPr>
        <w:t>”</w:t>
      </w:r>
      <w:r w:rsidRPr="00134237">
        <w:rPr>
          <w:rFonts w:asciiTheme="minorHAnsi" w:hAnsiTheme="minorHAnsi" w:cstheme="minorHAnsi"/>
          <w:sz w:val="20"/>
          <w:vertAlign w:val="superscript"/>
        </w:rPr>
        <w:footnoteReference w:id="52"/>
      </w:r>
      <w:r w:rsidRPr="00134237">
        <w:rPr>
          <w:rFonts w:asciiTheme="minorHAnsi" w:hAnsiTheme="minorHAnsi" w:cstheme="minorHAnsi"/>
          <w:sz w:val="20"/>
        </w:rPr>
        <w:t xml:space="preserve"> With a constituency of some 7.95 billion people in 2022, this view of the direct impact of an individual citizen on policy agendas or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is accurate in a literal sense, when taken in isolation. Furthermore, as an individual, your ability to exert political influence may approach a </w:t>
      </w:r>
      <w:r w:rsidR="00EB23AE" w:rsidRPr="00134237">
        <w:rPr>
          <w:rFonts w:asciiTheme="minorHAnsi" w:hAnsiTheme="minorHAnsi" w:cstheme="minorHAnsi"/>
          <w:sz w:val="20"/>
        </w:rPr>
        <w:t>“</w:t>
      </w:r>
      <w:r w:rsidRPr="00134237">
        <w:rPr>
          <w:rFonts w:asciiTheme="minorHAnsi" w:hAnsiTheme="minorHAnsi" w:cstheme="minorHAnsi"/>
          <w:sz w:val="20"/>
        </w:rPr>
        <w:t>vanishing point</w:t>
      </w:r>
      <w:r w:rsidR="00EB23AE" w:rsidRPr="00134237">
        <w:rPr>
          <w:rFonts w:asciiTheme="minorHAnsi" w:hAnsiTheme="minorHAnsi" w:cstheme="minorHAnsi"/>
          <w:sz w:val="20"/>
        </w:rPr>
        <w:t>”</w:t>
      </w:r>
      <w:r w:rsidRPr="00134237">
        <w:rPr>
          <w:rFonts w:asciiTheme="minorHAnsi" w:hAnsiTheme="minorHAnsi" w:cstheme="minorHAnsi"/>
          <w:sz w:val="20"/>
        </w:rPr>
        <w:t xml:space="preserve"> when compared to the size of the political body of which you are a member.</w:t>
      </w:r>
    </w:p>
    <w:p w14:paraId="7C908396" w14:textId="77777777" w:rsidR="007F1255" w:rsidRPr="00134237" w:rsidRDefault="007F1255" w:rsidP="0010160B">
      <w:pPr>
        <w:suppressAutoHyphens/>
        <w:jc w:val="both"/>
        <w:rPr>
          <w:rFonts w:asciiTheme="minorHAnsi" w:hAnsiTheme="minorHAnsi" w:cstheme="minorHAnsi"/>
          <w:sz w:val="20"/>
        </w:rPr>
      </w:pPr>
    </w:p>
    <w:p w14:paraId="4F14FDFD" w14:textId="1C8B5A26"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However, effective participation is not dependent on the size of the constituency, nor is it tied to representative democracy alone. However small an individual unit of participation may be in comparison to the size of the constituency, it has validity and should be recognized and given the opportunity to influence </w:t>
      </w:r>
      <w:r w:rsidR="009D35FF" w:rsidRPr="00134237">
        <w:rPr>
          <w:rFonts w:asciiTheme="minorHAnsi" w:hAnsiTheme="minorHAnsi" w:cstheme="minorHAnsi"/>
          <w:sz w:val="20"/>
        </w:rPr>
        <w:t>policy</w:t>
      </w:r>
      <w:r w:rsidR="00274DC8" w:rsidRPr="00134237">
        <w:rPr>
          <w:rFonts w:asciiTheme="minorHAnsi" w:hAnsiTheme="minorHAnsi" w:cstheme="minorHAnsi"/>
          <w:sz w:val="20"/>
        </w:rPr>
        <w:noBreakHyphen/>
      </w:r>
      <w:r w:rsidR="009D35FF" w:rsidRPr="00134237">
        <w:rPr>
          <w:rFonts w:asciiTheme="minorHAnsi" w:hAnsiTheme="minorHAnsi" w:cstheme="minorHAnsi"/>
          <w:sz w:val="20"/>
        </w:rPr>
        <w:t>making</w:t>
      </w:r>
      <w:r w:rsidRPr="00134237">
        <w:rPr>
          <w:rFonts w:asciiTheme="minorHAnsi" w:hAnsiTheme="minorHAnsi" w:cstheme="minorHAnsi"/>
          <w:sz w:val="20"/>
        </w:rPr>
        <w:t xml:space="preserve"> when appropriate. Building communities of people with similar policy preferences, although a challenge as the size of the polity grows, is an important means of enabling this to happen. Citizens do not need to engage in every policy decision, and not all decisions need to be decided on a purely </w:t>
      </w:r>
      <w:r w:rsidRPr="00134237">
        <w:rPr>
          <w:rFonts w:asciiTheme="minorHAnsi" w:hAnsiTheme="minorHAnsi" w:cstheme="minorHAnsi"/>
          <w:sz w:val="20"/>
        </w:rPr>
        <w:lastRenderedPageBreak/>
        <w:t>majoritarian basis. If we accept this premise, then once a level of support that has been formally agreed upon as sufficient to provide legitimacy to the specific policy proposal is reached, following a legally established participatory process, a response from the relevant political body, in an agreed form, can be justified. Attention should focus on the individual perspective as the starting point for citizen participation, rather than on the size of the polity, and then mitigate counter</w:t>
      </w:r>
      <w:r w:rsidR="00274DC8" w:rsidRPr="00134237">
        <w:rPr>
          <w:rFonts w:asciiTheme="minorHAnsi" w:hAnsiTheme="minorHAnsi" w:cstheme="minorHAnsi"/>
          <w:sz w:val="20"/>
        </w:rPr>
        <w:noBreakHyphen/>
      </w:r>
      <w:r w:rsidRPr="00134237">
        <w:rPr>
          <w:rFonts w:asciiTheme="minorHAnsi" w:hAnsiTheme="minorHAnsi" w:cstheme="minorHAnsi"/>
          <w:sz w:val="20"/>
        </w:rPr>
        <w:t>majoritarian issues that might arise through other means in other parts of the democratic system.</w:t>
      </w:r>
    </w:p>
    <w:p w14:paraId="7360AD59" w14:textId="77777777" w:rsidR="007F1255" w:rsidRPr="00134237" w:rsidRDefault="007F1255" w:rsidP="0010160B">
      <w:pPr>
        <w:suppressAutoHyphens/>
        <w:jc w:val="both"/>
        <w:rPr>
          <w:rFonts w:asciiTheme="minorHAnsi" w:hAnsiTheme="minorHAnsi" w:cstheme="minorHAnsi"/>
          <w:sz w:val="20"/>
        </w:rPr>
      </w:pPr>
    </w:p>
    <w:p w14:paraId="5EE71263" w14:textId="3697626E"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A second challenge for a large</w:t>
      </w:r>
      <w:r w:rsidR="00274DC8" w:rsidRPr="00134237">
        <w:rPr>
          <w:rFonts w:asciiTheme="minorHAnsi" w:hAnsiTheme="minorHAnsi" w:cstheme="minorHAnsi"/>
          <w:sz w:val="20"/>
        </w:rPr>
        <w:noBreakHyphen/>
      </w:r>
      <w:r w:rsidRPr="00134237">
        <w:rPr>
          <w:rFonts w:asciiTheme="minorHAnsi" w:hAnsiTheme="minorHAnsi" w:cstheme="minorHAnsi"/>
          <w:sz w:val="20"/>
        </w:rPr>
        <w:t>scale, non</w:t>
      </w:r>
      <w:r w:rsidR="00274DC8" w:rsidRPr="00134237">
        <w:rPr>
          <w:rFonts w:asciiTheme="minorHAnsi" w:hAnsiTheme="minorHAnsi" w:cstheme="minorHAnsi"/>
          <w:sz w:val="20"/>
        </w:rPr>
        <w:noBreakHyphen/>
      </w:r>
      <w:r w:rsidRPr="00134237">
        <w:rPr>
          <w:rFonts w:asciiTheme="minorHAnsi" w:hAnsiTheme="minorHAnsi" w:cstheme="minorHAnsi"/>
          <w:sz w:val="20"/>
        </w:rPr>
        <w:t>state</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based democratic process to legitimize international organizations derives from the perceived need for a single </w:t>
      </w:r>
      <w:r w:rsidRPr="006E7107">
        <w:rPr>
          <w:rFonts w:asciiTheme="minorHAnsi" w:hAnsiTheme="minorHAnsi" w:cstheme="minorHAnsi"/>
          <w:i/>
          <w:iCs/>
          <w:sz w:val="20"/>
        </w:rPr>
        <w:t>demos</w:t>
      </w:r>
      <w:r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53"/>
      </w:r>
      <w:r w:rsidRPr="00134237">
        <w:rPr>
          <w:rFonts w:asciiTheme="minorHAnsi" w:hAnsiTheme="minorHAnsi" w:cstheme="minorHAnsi"/>
          <w:sz w:val="20"/>
        </w:rPr>
        <w:t xml:space="preserve"> An important strand within the literature on this topic is the </w:t>
      </w:r>
      <w:r w:rsidR="00EB23AE" w:rsidRPr="00134237">
        <w:rPr>
          <w:rFonts w:asciiTheme="minorHAnsi" w:hAnsiTheme="minorHAnsi" w:cstheme="minorHAnsi"/>
          <w:sz w:val="20"/>
        </w:rPr>
        <w:t>“</w:t>
      </w:r>
      <w:r w:rsidRPr="00134237">
        <w:rPr>
          <w:rFonts w:asciiTheme="minorHAnsi" w:hAnsiTheme="minorHAnsi" w:cstheme="minorHAnsi"/>
          <w:sz w:val="20"/>
        </w:rPr>
        <w:t>demoicracy</w:t>
      </w:r>
      <w:r w:rsidR="00EB23AE" w:rsidRPr="00134237">
        <w:rPr>
          <w:rFonts w:asciiTheme="minorHAnsi" w:hAnsiTheme="minorHAnsi" w:cstheme="minorHAnsi"/>
          <w:sz w:val="20"/>
        </w:rPr>
        <w:t>”</w:t>
      </w:r>
      <w:r w:rsidRPr="00134237">
        <w:rPr>
          <w:rFonts w:asciiTheme="minorHAnsi" w:hAnsiTheme="minorHAnsi" w:cstheme="minorHAnsi"/>
          <w:sz w:val="20"/>
        </w:rPr>
        <w:t xml:space="preserve"> approach developed by Nicolaidis.</w:t>
      </w:r>
      <w:r w:rsidRPr="00134237">
        <w:rPr>
          <w:rStyle w:val="FootnoteReference"/>
          <w:rFonts w:asciiTheme="minorHAnsi" w:hAnsiTheme="minorHAnsi" w:cstheme="minorHAnsi"/>
          <w:sz w:val="20"/>
        </w:rPr>
        <w:footnoteReference w:id="54"/>
      </w:r>
      <w:r w:rsidRPr="00134237">
        <w:rPr>
          <w:rFonts w:asciiTheme="minorHAnsi" w:hAnsiTheme="minorHAnsi" w:cstheme="minorHAnsi"/>
          <w:sz w:val="20"/>
        </w:rPr>
        <w:t xml:space="preserve"> This specifically counters the challenge that a political body without a single, identifiable </w:t>
      </w:r>
      <w:r w:rsidRPr="006E7107">
        <w:rPr>
          <w:rFonts w:asciiTheme="minorHAnsi" w:hAnsiTheme="minorHAnsi" w:cstheme="minorHAnsi"/>
          <w:i/>
          <w:iCs/>
          <w:sz w:val="20"/>
        </w:rPr>
        <w:t>demos</w:t>
      </w:r>
      <w:r w:rsidRPr="00134237">
        <w:rPr>
          <w:rFonts w:asciiTheme="minorHAnsi" w:hAnsiTheme="minorHAnsi" w:cstheme="minorHAnsi"/>
          <w:sz w:val="20"/>
        </w:rPr>
        <w:t xml:space="preserve"> cannot be democratically legitimate. The argument is that legitimacy can be derived from multiple </w:t>
      </w:r>
      <w:r w:rsidRPr="006E7107">
        <w:rPr>
          <w:rFonts w:asciiTheme="minorHAnsi" w:hAnsiTheme="minorHAnsi" w:cstheme="minorHAnsi"/>
          <w:i/>
          <w:iCs/>
          <w:sz w:val="20"/>
        </w:rPr>
        <w:t>demoi</w:t>
      </w:r>
      <w:r w:rsidRPr="00134237">
        <w:rPr>
          <w:rFonts w:asciiTheme="minorHAnsi" w:hAnsiTheme="minorHAnsi" w:cstheme="minorHAnsi"/>
          <w:sz w:val="20"/>
        </w:rPr>
        <w:t xml:space="preserve"> that together provide a composite source of legitimization on which democratic instruments, such as the ECI and WCI, can rely. The WCI </w:t>
      </w:r>
      <w:r w:rsidRPr="006E7107">
        <w:rPr>
          <w:rFonts w:asciiTheme="minorHAnsi" w:hAnsiTheme="minorHAnsi" w:cstheme="minorHAnsi"/>
          <w:i/>
          <w:iCs/>
          <w:sz w:val="20"/>
        </w:rPr>
        <w:t>demos</w:t>
      </w:r>
      <w:r w:rsidRPr="00134237">
        <w:rPr>
          <w:rFonts w:asciiTheme="minorHAnsi" w:hAnsiTheme="minorHAnsi" w:cstheme="minorHAnsi"/>
          <w:sz w:val="20"/>
        </w:rPr>
        <w:t xml:space="preserve"> would be bound by the UN membership and would face similar challenges in terms of democratic theory to those faced in the EU context. Addressing this theoretical debate, however, is outside the scope of this </w:t>
      </w:r>
      <w:r w:rsidR="00B93EEB" w:rsidRPr="00134237">
        <w:rPr>
          <w:rFonts w:asciiTheme="minorHAnsi" w:hAnsiTheme="minorHAnsi" w:cstheme="minorHAnsi"/>
          <w:sz w:val="20"/>
        </w:rPr>
        <w:t>A</w:t>
      </w:r>
      <w:r w:rsidRPr="00134237">
        <w:rPr>
          <w:rFonts w:asciiTheme="minorHAnsi" w:hAnsiTheme="minorHAnsi" w:cstheme="minorHAnsi"/>
          <w:sz w:val="20"/>
        </w:rPr>
        <w:t xml:space="preserve">rticle, which presumes that the almost universal membership of the UN, and the plurality of state </w:t>
      </w:r>
      <w:r w:rsidRPr="006E7107">
        <w:rPr>
          <w:rFonts w:asciiTheme="minorHAnsi" w:hAnsiTheme="minorHAnsi" w:cstheme="minorHAnsi"/>
          <w:i/>
          <w:iCs/>
          <w:sz w:val="20"/>
        </w:rPr>
        <w:t>demoi</w:t>
      </w:r>
      <w:r w:rsidRPr="00134237">
        <w:rPr>
          <w:rFonts w:asciiTheme="minorHAnsi" w:hAnsiTheme="minorHAnsi" w:cstheme="minorHAnsi"/>
          <w:sz w:val="20"/>
        </w:rPr>
        <w:t xml:space="preserve"> that this provides, can provide the basis for a democratically legitimate polity</w:t>
      </w:r>
      <w:r w:rsidRPr="00134237">
        <w:rPr>
          <w:rFonts w:asciiTheme="minorHAnsi" w:hAnsiTheme="minorHAnsi" w:cstheme="minorHAnsi"/>
          <w:sz w:val="20"/>
          <w:highlight w:val="white"/>
        </w:rPr>
        <w:t>.</w:t>
      </w:r>
      <w:r w:rsidRPr="00134237">
        <w:rPr>
          <w:rStyle w:val="FootnoteReference"/>
          <w:rFonts w:asciiTheme="minorHAnsi" w:hAnsiTheme="minorHAnsi" w:cstheme="minorHAnsi"/>
          <w:sz w:val="20"/>
          <w:highlight w:val="white"/>
        </w:rPr>
        <w:footnoteReference w:id="55"/>
      </w:r>
      <w:r w:rsidRPr="00134237">
        <w:rPr>
          <w:rFonts w:asciiTheme="minorHAnsi" w:hAnsiTheme="minorHAnsi" w:cstheme="minorHAnsi"/>
          <w:sz w:val="20"/>
          <w:highlight w:val="white"/>
        </w:rPr>
        <w:t xml:space="preserve"> </w:t>
      </w:r>
    </w:p>
    <w:p w14:paraId="61B93EBF" w14:textId="77777777" w:rsidR="007F1255" w:rsidRPr="00134237" w:rsidRDefault="007F1255" w:rsidP="0010160B">
      <w:pPr>
        <w:suppressAutoHyphens/>
        <w:jc w:val="both"/>
        <w:rPr>
          <w:rFonts w:asciiTheme="minorHAnsi" w:hAnsiTheme="minorHAnsi" w:cstheme="minorHAnsi"/>
          <w:sz w:val="20"/>
        </w:rPr>
      </w:pPr>
    </w:p>
    <w:p w14:paraId="1AA91CFA" w14:textId="59C5AF2F" w:rsidR="007F1255" w:rsidRPr="00471C70" w:rsidRDefault="00873940" w:rsidP="00471C70">
      <w:pPr>
        <w:pStyle w:val="NoSpacing"/>
        <w:rPr>
          <w:rFonts w:asciiTheme="minorHAnsi" w:hAnsiTheme="minorHAnsi" w:cstheme="minorHAnsi"/>
          <w:b/>
          <w:bCs/>
          <w:sz w:val="20"/>
        </w:rPr>
      </w:pPr>
      <w:r w:rsidRPr="00471C70">
        <w:rPr>
          <w:rFonts w:asciiTheme="minorHAnsi" w:hAnsiTheme="minorHAnsi" w:cstheme="minorHAnsi"/>
          <w:b/>
          <w:bCs/>
          <w:sz w:val="20"/>
        </w:rPr>
        <w:t>D.</w:t>
      </w:r>
      <w:r w:rsidR="002E7779" w:rsidRPr="00471C70">
        <w:rPr>
          <w:rFonts w:asciiTheme="minorHAnsi" w:hAnsiTheme="minorHAnsi" w:cstheme="minorHAnsi"/>
          <w:b/>
          <w:bCs/>
          <w:sz w:val="20"/>
        </w:rPr>
        <w:t xml:space="preserve"> </w:t>
      </w:r>
      <w:r w:rsidR="007F1255" w:rsidRPr="00471C70">
        <w:rPr>
          <w:rFonts w:asciiTheme="minorHAnsi" w:hAnsiTheme="minorHAnsi" w:cstheme="minorHAnsi"/>
          <w:b/>
          <w:bCs/>
          <w:sz w:val="20"/>
        </w:rPr>
        <w:t>The European Citizens</w:t>
      </w:r>
      <w:r w:rsidR="000B1935" w:rsidRPr="00471C70">
        <w:rPr>
          <w:rFonts w:asciiTheme="minorHAnsi" w:hAnsiTheme="minorHAnsi" w:cstheme="minorHAnsi"/>
          <w:b/>
          <w:bCs/>
          <w:sz w:val="20"/>
        </w:rPr>
        <w:t>’</w:t>
      </w:r>
      <w:r w:rsidR="007F1255" w:rsidRPr="00471C70">
        <w:rPr>
          <w:rFonts w:asciiTheme="minorHAnsi" w:hAnsiTheme="minorHAnsi" w:cstheme="minorHAnsi"/>
          <w:b/>
          <w:bCs/>
          <w:sz w:val="20"/>
        </w:rPr>
        <w:t xml:space="preserve"> Initiative as a </w:t>
      </w:r>
      <w:r w:rsidR="00CF3CDF" w:rsidRPr="00471C70">
        <w:rPr>
          <w:rFonts w:asciiTheme="minorHAnsi" w:hAnsiTheme="minorHAnsi" w:cstheme="minorHAnsi"/>
          <w:b/>
          <w:bCs/>
          <w:sz w:val="20"/>
        </w:rPr>
        <w:t>T</w:t>
      </w:r>
      <w:r w:rsidR="007F1255" w:rsidRPr="00471C70">
        <w:rPr>
          <w:rFonts w:asciiTheme="minorHAnsi" w:hAnsiTheme="minorHAnsi" w:cstheme="minorHAnsi"/>
          <w:b/>
          <w:bCs/>
          <w:sz w:val="20"/>
        </w:rPr>
        <w:t xml:space="preserve">emplate for </w:t>
      </w:r>
      <w:r w:rsidR="00CF3CDF" w:rsidRPr="00471C70">
        <w:rPr>
          <w:rFonts w:asciiTheme="minorHAnsi" w:hAnsiTheme="minorHAnsi" w:cstheme="minorHAnsi"/>
          <w:b/>
          <w:bCs/>
          <w:sz w:val="20"/>
        </w:rPr>
        <w:t>G</w:t>
      </w:r>
      <w:r w:rsidR="007F1255" w:rsidRPr="00471C70">
        <w:rPr>
          <w:rFonts w:asciiTheme="minorHAnsi" w:hAnsiTheme="minorHAnsi" w:cstheme="minorHAnsi"/>
          <w:b/>
          <w:bCs/>
          <w:sz w:val="20"/>
        </w:rPr>
        <w:t xml:space="preserve">lobal </w:t>
      </w:r>
      <w:r w:rsidR="00CF3CDF" w:rsidRPr="00471C70">
        <w:rPr>
          <w:rFonts w:asciiTheme="minorHAnsi" w:hAnsiTheme="minorHAnsi" w:cstheme="minorHAnsi"/>
          <w:b/>
          <w:bCs/>
          <w:sz w:val="20"/>
        </w:rPr>
        <w:t>P</w:t>
      </w:r>
      <w:r w:rsidR="007F1255" w:rsidRPr="00471C70">
        <w:rPr>
          <w:rFonts w:asciiTheme="minorHAnsi" w:hAnsiTheme="minorHAnsi" w:cstheme="minorHAnsi"/>
          <w:b/>
          <w:bCs/>
          <w:sz w:val="20"/>
        </w:rPr>
        <w:t xml:space="preserve">articipatory </w:t>
      </w:r>
      <w:r w:rsidR="00CF3CDF" w:rsidRPr="00471C70">
        <w:rPr>
          <w:rFonts w:asciiTheme="minorHAnsi" w:hAnsiTheme="minorHAnsi" w:cstheme="minorHAnsi"/>
          <w:b/>
          <w:bCs/>
          <w:sz w:val="20"/>
        </w:rPr>
        <w:t>D</w:t>
      </w:r>
      <w:r w:rsidR="007F1255" w:rsidRPr="00471C70">
        <w:rPr>
          <w:rFonts w:asciiTheme="minorHAnsi" w:hAnsiTheme="minorHAnsi" w:cstheme="minorHAnsi"/>
          <w:b/>
          <w:bCs/>
          <w:sz w:val="20"/>
        </w:rPr>
        <w:t>emocracy</w:t>
      </w:r>
    </w:p>
    <w:p w14:paraId="64C95266" w14:textId="77777777" w:rsidR="007F1255" w:rsidRPr="00134237" w:rsidRDefault="007F1255" w:rsidP="0010160B">
      <w:pPr>
        <w:suppressAutoHyphens/>
        <w:jc w:val="both"/>
        <w:rPr>
          <w:rFonts w:asciiTheme="minorHAnsi" w:hAnsiTheme="minorHAnsi" w:cstheme="minorHAnsi"/>
          <w:sz w:val="20"/>
        </w:rPr>
      </w:pPr>
    </w:p>
    <w:p w14:paraId="1A6AFA02" w14:textId="68A7DBDE"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European Union has moved further than any other international organization to legitimize its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through supranational representative and participatory democracy.</w:t>
      </w:r>
      <w:r w:rsidRPr="00134237">
        <w:rPr>
          <w:rStyle w:val="FootnoteReference"/>
          <w:rFonts w:asciiTheme="minorHAnsi" w:hAnsiTheme="minorHAnsi" w:cstheme="minorHAnsi"/>
          <w:sz w:val="20"/>
        </w:rPr>
        <w:footnoteReference w:id="56"/>
      </w:r>
      <w:r w:rsidRPr="00134237">
        <w:rPr>
          <w:rFonts w:asciiTheme="minorHAnsi" w:hAnsiTheme="minorHAnsi" w:cstheme="minorHAnsi"/>
          <w:sz w:val="20"/>
        </w:rPr>
        <w:t xml:space="preserve"> The establishment of the European Citizens’ Initiative (ECI), which is the world’s first supranational instrument of its kind, is an important example of these developments. We use the ECI to inform the theoretical and empirical analysis of the proposed WCI as it has specifically demonstrated the feasibility and challenges in legal and practical terms of designing and using participatory instruments at a supranational level.</w:t>
      </w:r>
    </w:p>
    <w:p w14:paraId="1505E83C" w14:textId="77777777" w:rsidR="007F1255" w:rsidRPr="00134237" w:rsidRDefault="007F1255" w:rsidP="0010160B">
      <w:pPr>
        <w:suppressAutoHyphens/>
        <w:jc w:val="both"/>
        <w:rPr>
          <w:rFonts w:asciiTheme="minorHAnsi" w:hAnsiTheme="minorHAnsi" w:cstheme="minorHAnsi"/>
          <w:sz w:val="20"/>
        </w:rPr>
      </w:pPr>
    </w:p>
    <w:p w14:paraId="1EAB008B" w14:textId="538326EA"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A citizens’ initiative enables individuals to place an issue on the political agenda by triggering an institutional response, once a defined level of support has been reached.</w:t>
      </w:r>
      <w:r w:rsidRPr="00134237">
        <w:rPr>
          <w:rStyle w:val="FootnoteReference"/>
          <w:rFonts w:asciiTheme="minorHAnsi" w:hAnsiTheme="minorHAnsi" w:cstheme="minorHAnsi"/>
          <w:sz w:val="20"/>
        </w:rPr>
        <w:footnoteReference w:id="57"/>
      </w:r>
      <w:r w:rsidRPr="00134237">
        <w:rPr>
          <w:rFonts w:asciiTheme="minorHAnsi" w:hAnsiTheme="minorHAnsi" w:cstheme="minorHAnsi"/>
          <w:sz w:val="20"/>
        </w:rPr>
        <w:t xml:space="preserve"> Broadly speaking, there are two categories of citizens’ initiatives</w:t>
      </w:r>
      <w:r w:rsidRPr="00134237">
        <w:rPr>
          <w:rFonts w:asciiTheme="minorHAnsi" w:hAnsiTheme="minorHAnsi" w:cstheme="minorHAnsi"/>
          <w:i/>
          <w:iCs/>
          <w:sz w:val="20"/>
        </w:rPr>
        <w:t xml:space="preserve">. </w:t>
      </w:r>
      <w:r w:rsidRPr="00134237">
        <w:rPr>
          <w:rFonts w:asciiTheme="minorHAnsi" w:hAnsiTheme="minorHAnsi" w:cstheme="minorHAnsi"/>
          <w:iCs/>
          <w:sz w:val="20"/>
        </w:rPr>
        <w:t>Full</w:t>
      </w:r>
      <w:r w:rsidR="00274DC8" w:rsidRPr="00134237">
        <w:rPr>
          <w:rFonts w:asciiTheme="minorHAnsi" w:hAnsiTheme="minorHAnsi" w:cstheme="minorHAnsi"/>
          <w:iCs/>
          <w:sz w:val="20"/>
        </w:rPr>
        <w:noBreakHyphen/>
      </w:r>
      <w:r w:rsidRPr="00134237">
        <w:rPr>
          <w:rFonts w:asciiTheme="minorHAnsi" w:hAnsiTheme="minorHAnsi" w:cstheme="minorHAnsi"/>
          <w:iCs/>
          <w:sz w:val="20"/>
        </w:rPr>
        <w:t>scale citizens’ initiatives</w:t>
      </w:r>
      <w:r w:rsidRPr="00134237">
        <w:rPr>
          <w:rFonts w:asciiTheme="minorHAnsi" w:hAnsiTheme="minorHAnsi" w:cstheme="minorHAnsi"/>
          <w:sz w:val="20"/>
        </w:rPr>
        <w:t xml:space="preserve"> impose a legal obligation on a political institution to implement the proposal that the initiative makes, or to initiate a binding public vote on the matter. The more common </w:t>
      </w:r>
      <w:r w:rsidRPr="00134237">
        <w:rPr>
          <w:rFonts w:asciiTheme="minorHAnsi" w:hAnsiTheme="minorHAnsi" w:cstheme="minorHAnsi"/>
          <w:iCs/>
          <w:sz w:val="20"/>
        </w:rPr>
        <w:t>agenda</w:t>
      </w:r>
      <w:r w:rsidR="00274DC8" w:rsidRPr="00134237">
        <w:rPr>
          <w:rFonts w:asciiTheme="minorHAnsi" w:hAnsiTheme="minorHAnsi" w:cstheme="minorHAnsi"/>
          <w:iCs/>
          <w:sz w:val="20"/>
        </w:rPr>
        <w:noBreakHyphen/>
      </w:r>
      <w:r w:rsidRPr="00134237">
        <w:rPr>
          <w:rFonts w:asciiTheme="minorHAnsi" w:hAnsiTheme="minorHAnsi" w:cstheme="minorHAnsi"/>
          <w:iCs/>
          <w:sz w:val="20"/>
        </w:rPr>
        <w:t>setting citizens’ initiatives</w:t>
      </w:r>
      <w:r w:rsidRPr="00134237">
        <w:rPr>
          <w:rFonts w:asciiTheme="minorHAnsi" w:hAnsiTheme="minorHAnsi" w:cstheme="minorHAnsi"/>
          <w:sz w:val="20"/>
        </w:rPr>
        <w:t xml:space="preserve"> place an issue on the agenda of a political body but limit the discretion of this body to a much lesser degree. This reduces the extent to which it can be considered a form of effective participation. These initiatives can impose an obligation to deliberate and consider the implementation of the proposal and a duty to give reasons for their response</w:t>
      </w:r>
      <w:r w:rsidRPr="00134237" w:rsidDel="00E856D6">
        <w:rPr>
          <w:rFonts w:asciiTheme="minorHAnsi" w:hAnsiTheme="minorHAnsi" w:cstheme="minorHAnsi"/>
          <w:sz w:val="20"/>
        </w:rPr>
        <w:t>, b</w:t>
      </w:r>
      <w:r w:rsidRPr="00134237">
        <w:rPr>
          <w:rFonts w:asciiTheme="minorHAnsi" w:hAnsiTheme="minorHAnsi" w:cstheme="minorHAnsi"/>
          <w:sz w:val="20"/>
        </w:rPr>
        <w:t>ut ultimately it is still at the political institution’s discretion how they respond</w:t>
      </w:r>
      <w:r w:rsidRPr="00134237" w:rsidDel="001E76D3">
        <w:rPr>
          <w:rFonts w:asciiTheme="minorHAnsi" w:hAnsiTheme="minorHAnsi" w:cstheme="minorHAnsi"/>
          <w:sz w:val="20"/>
        </w:rPr>
        <w:t xml:space="preserve">, </w:t>
      </w:r>
      <w:r w:rsidRPr="00134237">
        <w:rPr>
          <w:rFonts w:asciiTheme="minorHAnsi" w:hAnsiTheme="minorHAnsi" w:cstheme="minorHAnsi"/>
          <w:sz w:val="20"/>
        </w:rPr>
        <w:t>in terms of policy or legislation</w:t>
      </w:r>
      <w:r w:rsidRPr="00134237" w:rsidDel="001E76D3">
        <w:rPr>
          <w:rFonts w:asciiTheme="minorHAnsi" w:hAnsiTheme="minorHAnsi" w:cstheme="minorHAnsi"/>
          <w:sz w:val="20"/>
        </w:rPr>
        <w:t xml:space="preserve">, </w:t>
      </w:r>
      <w:r w:rsidRPr="00134237">
        <w:rPr>
          <w:rFonts w:asciiTheme="minorHAnsi" w:hAnsiTheme="minorHAnsi" w:cstheme="minorHAnsi"/>
          <w:sz w:val="20"/>
        </w:rPr>
        <w:t xml:space="preserve">to the proposal that people have legitimized through supporting a citizen’s initiative. </w:t>
      </w:r>
    </w:p>
    <w:p w14:paraId="2140978F" w14:textId="77777777" w:rsidR="007F1255" w:rsidRPr="00134237" w:rsidRDefault="007F1255" w:rsidP="0010160B">
      <w:pPr>
        <w:suppressAutoHyphens/>
        <w:jc w:val="both"/>
        <w:rPr>
          <w:rFonts w:asciiTheme="minorHAnsi" w:hAnsiTheme="minorHAnsi" w:cstheme="minorHAnsi"/>
          <w:sz w:val="20"/>
        </w:rPr>
      </w:pPr>
    </w:p>
    <w:p w14:paraId="4603123B" w14:textId="6384A127"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expectation is that the WCI would be an agenda</w:t>
      </w:r>
      <w:r w:rsidR="00274DC8" w:rsidRPr="00134237">
        <w:rPr>
          <w:rFonts w:asciiTheme="minorHAnsi" w:hAnsiTheme="minorHAnsi" w:cstheme="minorHAnsi"/>
          <w:sz w:val="20"/>
        </w:rPr>
        <w:noBreakHyphen/>
      </w:r>
      <w:r w:rsidRPr="00134237">
        <w:rPr>
          <w:rFonts w:asciiTheme="minorHAnsi" w:hAnsiTheme="minorHAnsi" w:cstheme="minorHAnsi"/>
          <w:sz w:val="20"/>
        </w:rPr>
        <w:t>setting initiative only because of the non</w:t>
      </w:r>
      <w:r w:rsidR="00274DC8" w:rsidRPr="00134237">
        <w:rPr>
          <w:rFonts w:asciiTheme="minorHAnsi" w:hAnsiTheme="minorHAnsi" w:cstheme="minorHAnsi"/>
          <w:sz w:val="20"/>
        </w:rPr>
        <w:noBreakHyphen/>
      </w:r>
      <w:r w:rsidRPr="00134237">
        <w:rPr>
          <w:rFonts w:asciiTheme="minorHAnsi" w:hAnsiTheme="minorHAnsi" w:cstheme="minorHAnsi"/>
          <w:sz w:val="20"/>
        </w:rPr>
        <w:t>binding nature of the decisions of the UN General Assembly.</w:t>
      </w:r>
      <w:r w:rsidRPr="00134237">
        <w:rPr>
          <w:rFonts w:asciiTheme="minorHAnsi" w:hAnsiTheme="minorHAnsi" w:cstheme="minorHAnsi"/>
          <w:sz w:val="20"/>
          <w:vertAlign w:val="superscript"/>
        </w:rPr>
        <w:footnoteReference w:id="58"/>
      </w:r>
      <w:r w:rsidRPr="00134237">
        <w:rPr>
          <w:rFonts w:asciiTheme="minorHAnsi" w:hAnsiTheme="minorHAnsi" w:cstheme="minorHAnsi"/>
          <w:sz w:val="20"/>
        </w:rPr>
        <w:t xml:space="preserve"> Some commentators have expressed skepticism toward the classification of such agenda</w:t>
      </w:r>
      <w:r w:rsidR="00274DC8" w:rsidRPr="00134237">
        <w:rPr>
          <w:rFonts w:asciiTheme="minorHAnsi" w:hAnsiTheme="minorHAnsi" w:cstheme="minorHAnsi"/>
          <w:sz w:val="20"/>
        </w:rPr>
        <w:noBreakHyphen/>
      </w:r>
      <w:r w:rsidRPr="00134237">
        <w:rPr>
          <w:rFonts w:asciiTheme="minorHAnsi" w:hAnsiTheme="minorHAnsi" w:cstheme="minorHAnsi"/>
          <w:sz w:val="20"/>
        </w:rPr>
        <w:t>setting initiatives as direct democracy.</w:t>
      </w:r>
      <w:bookmarkStart w:id="16" w:name="_Ref145348151"/>
      <w:r w:rsidRPr="00134237">
        <w:rPr>
          <w:rStyle w:val="FootnoteReference"/>
          <w:rFonts w:asciiTheme="minorHAnsi" w:hAnsiTheme="minorHAnsi" w:cstheme="minorHAnsi"/>
          <w:sz w:val="20"/>
        </w:rPr>
        <w:footnoteReference w:id="59"/>
      </w:r>
      <w:bookmarkEnd w:id="16"/>
      <w:r w:rsidRPr="00134237">
        <w:rPr>
          <w:rFonts w:asciiTheme="minorHAnsi" w:hAnsiTheme="minorHAnsi" w:cstheme="minorHAnsi"/>
          <w:sz w:val="20"/>
        </w:rPr>
        <w:t xml:space="preserve"> However, while </w:t>
      </w:r>
      <w:r w:rsidR="00EB23AE" w:rsidRPr="00134237">
        <w:rPr>
          <w:rFonts w:asciiTheme="minorHAnsi" w:hAnsiTheme="minorHAnsi" w:cstheme="minorHAnsi"/>
          <w:sz w:val="20"/>
        </w:rPr>
        <w:t>“</w:t>
      </w:r>
      <w:r w:rsidRPr="00134237">
        <w:rPr>
          <w:rStyle w:val="highlight"/>
          <w:rFonts w:asciiTheme="minorHAnsi" w:hAnsiTheme="minorHAnsi" w:cstheme="minorHAnsi"/>
          <w:sz w:val="20"/>
        </w:rPr>
        <w:t>agenda</w:t>
      </w:r>
      <w:r w:rsidR="00274DC8" w:rsidRPr="00134237">
        <w:rPr>
          <w:rStyle w:val="highlight"/>
          <w:rFonts w:asciiTheme="minorHAnsi" w:hAnsiTheme="minorHAnsi" w:cstheme="minorHAnsi"/>
          <w:sz w:val="20"/>
        </w:rPr>
        <w:noBreakHyphen/>
      </w:r>
      <w:r w:rsidRPr="00134237">
        <w:rPr>
          <w:rStyle w:val="highlight"/>
          <w:rFonts w:asciiTheme="minorHAnsi" w:hAnsiTheme="minorHAnsi" w:cstheme="minorHAnsi"/>
          <w:sz w:val="20"/>
        </w:rPr>
        <w:t>setting</w:t>
      </w:r>
      <w:r w:rsidRPr="00134237">
        <w:rPr>
          <w:rFonts w:asciiTheme="minorHAnsi" w:hAnsiTheme="minorHAnsi" w:cstheme="minorHAnsi"/>
          <w:sz w:val="20"/>
        </w:rPr>
        <w:t xml:space="preserve"> can be constrained by the division of labor across political institutions</w:t>
      </w:r>
      <w:r w:rsidR="001E76D3" w:rsidRPr="00134237">
        <w:rPr>
          <w:rFonts w:asciiTheme="minorHAnsi" w:hAnsiTheme="minorHAnsi" w:cstheme="minorHAnsi"/>
          <w:sz w:val="20"/>
        </w:rPr>
        <w:t>,</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60"/>
      </w:r>
      <w:r w:rsidRPr="00134237">
        <w:rPr>
          <w:rFonts w:asciiTheme="minorHAnsi" w:hAnsiTheme="minorHAnsi" w:cstheme="minorHAnsi"/>
          <w:sz w:val="20"/>
        </w:rPr>
        <w:t xml:space="preserve"> we should not downplay the importance of citizens influencing the agenda of global institutions as a first step towards global participatory democracy.</w:t>
      </w:r>
    </w:p>
    <w:p w14:paraId="7EDF2DA2" w14:textId="77777777" w:rsidR="007F1255" w:rsidRPr="00134237" w:rsidRDefault="007F1255" w:rsidP="0010160B">
      <w:pPr>
        <w:suppressAutoHyphens/>
        <w:jc w:val="both"/>
        <w:rPr>
          <w:rFonts w:asciiTheme="minorHAnsi" w:hAnsiTheme="minorHAnsi" w:cstheme="minorHAnsi"/>
          <w:sz w:val="20"/>
        </w:rPr>
      </w:pPr>
    </w:p>
    <w:p w14:paraId="52E695A3" w14:textId="72274E79"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ECI is also an agenda</w:t>
      </w:r>
      <w:r w:rsidR="00274DC8" w:rsidRPr="00134237">
        <w:rPr>
          <w:rFonts w:asciiTheme="minorHAnsi" w:hAnsiTheme="minorHAnsi" w:cstheme="minorHAnsi"/>
          <w:sz w:val="20"/>
        </w:rPr>
        <w:noBreakHyphen/>
      </w:r>
      <w:r w:rsidRPr="00134237">
        <w:rPr>
          <w:rFonts w:asciiTheme="minorHAnsi" w:hAnsiTheme="minorHAnsi" w:cstheme="minorHAnsi"/>
          <w:sz w:val="20"/>
        </w:rPr>
        <w:t>setting initiative with a very limited legal obligation imposed on the European Commission as the receiving institution.</w:t>
      </w:r>
      <w:r w:rsidRPr="00134237">
        <w:rPr>
          <w:rStyle w:val="FootnoteReference"/>
          <w:rFonts w:asciiTheme="minorHAnsi" w:hAnsiTheme="minorHAnsi" w:cstheme="minorHAnsi"/>
          <w:sz w:val="20"/>
        </w:rPr>
        <w:footnoteReference w:id="61"/>
      </w:r>
      <w:r w:rsidRPr="00134237">
        <w:rPr>
          <w:rFonts w:asciiTheme="minorHAnsi" w:hAnsiTheme="minorHAnsi" w:cstheme="minorHAnsi"/>
          <w:sz w:val="20"/>
        </w:rPr>
        <w:t xml:space="preserve"> Per Article 11(4) of the Treaty on European Union:</w:t>
      </w:r>
    </w:p>
    <w:p w14:paraId="73077CBB" w14:textId="77777777" w:rsidR="007F1255" w:rsidRPr="00134237" w:rsidRDefault="007F1255" w:rsidP="0010160B">
      <w:pPr>
        <w:suppressAutoHyphens/>
        <w:jc w:val="both"/>
        <w:rPr>
          <w:rFonts w:asciiTheme="minorHAnsi" w:hAnsiTheme="minorHAnsi" w:cstheme="minorHAnsi"/>
          <w:sz w:val="20"/>
        </w:rPr>
      </w:pPr>
    </w:p>
    <w:p w14:paraId="01490F11" w14:textId="6C50A9AC" w:rsidR="007F1255" w:rsidRPr="00134237" w:rsidRDefault="007F1255" w:rsidP="0010160B">
      <w:pPr>
        <w:suppressAutoHyphens/>
        <w:ind w:left="1440" w:right="1440"/>
        <w:jc w:val="both"/>
        <w:rPr>
          <w:rFonts w:asciiTheme="minorHAnsi" w:hAnsiTheme="minorHAnsi" w:cstheme="minorHAnsi"/>
          <w:sz w:val="20"/>
        </w:rPr>
      </w:pPr>
      <w:r w:rsidRPr="00134237">
        <w:rPr>
          <w:rFonts w:asciiTheme="minorHAnsi" w:hAnsiTheme="minorHAnsi" w:cstheme="minorHAnsi"/>
          <w:sz w:val="20"/>
        </w:rPr>
        <w:t xml:space="preserve">Not less than one million citizens who are nationals of a significant number of member states may take the initiative of inviting the European Commission, within </w:t>
      </w:r>
      <w:r w:rsidRPr="00134237">
        <w:rPr>
          <w:rFonts w:asciiTheme="minorHAnsi" w:hAnsiTheme="minorHAnsi" w:cstheme="minorHAnsi"/>
          <w:sz w:val="20"/>
        </w:rPr>
        <w:lastRenderedPageBreak/>
        <w:t>the framework of its powers, to submit any appropriate proposal on matters where citizens consider that a legal act of the Union is required for the purpose of implementing the Treaties</w:t>
      </w:r>
      <w:r w:rsidRPr="00461BFB">
        <w:rPr>
          <w:rFonts w:asciiTheme="minorHAnsi" w:hAnsiTheme="minorHAnsi" w:cstheme="minorHAnsi"/>
          <w:sz w:val="20"/>
        </w:rPr>
        <w:t>.</w:t>
      </w:r>
      <w:r w:rsidRPr="00134237">
        <w:rPr>
          <w:rFonts w:asciiTheme="minorHAnsi" w:hAnsiTheme="minorHAnsi" w:cstheme="minorHAnsi"/>
          <w:sz w:val="20"/>
          <w:vertAlign w:val="superscript"/>
        </w:rPr>
        <w:footnoteReference w:id="62"/>
      </w:r>
    </w:p>
    <w:p w14:paraId="6AD3BFB0" w14:textId="77777777" w:rsidR="007F1255" w:rsidRPr="00134237" w:rsidRDefault="007F1255" w:rsidP="0010160B">
      <w:pPr>
        <w:suppressAutoHyphens/>
        <w:jc w:val="both"/>
        <w:rPr>
          <w:rFonts w:asciiTheme="minorHAnsi" w:hAnsiTheme="minorHAnsi" w:cstheme="minorHAnsi"/>
          <w:sz w:val="20"/>
        </w:rPr>
      </w:pPr>
    </w:p>
    <w:p w14:paraId="586DABD6" w14:textId="5D2B8705"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This provision lays out the three key legal characteristics of the ECI: </w:t>
      </w:r>
      <w:r w:rsidR="00B35233">
        <w:rPr>
          <w:rFonts w:asciiTheme="minorHAnsi" w:hAnsiTheme="minorHAnsi" w:cstheme="minorHAnsi"/>
          <w:sz w:val="20"/>
        </w:rPr>
        <w:t>A</w:t>
      </w:r>
      <w:r w:rsidRPr="00134237">
        <w:rPr>
          <w:rFonts w:asciiTheme="minorHAnsi" w:hAnsiTheme="minorHAnsi" w:cstheme="minorHAnsi"/>
          <w:sz w:val="20"/>
        </w:rPr>
        <w:t xml:space="preserve"> successful ECI needs support from </w:t>
      </w:r>
      <w:r w:rsidR="001E76D3" w:rsidRPr="00134237">
        <w:rPr>
          <w:rFonts w:asciiTheme="minorHAnsi" w:hAnsiTheme="minorHAnsi" w:cstheme="minorHAnsi"/>
          <w:sz w:val="20"/>
        </w:rPr>
        <w:t>one</w:t>
      </w:r>
      <w:r w:rsidRPr="00134237">
        <w:rPr>
          <w:rFonts w:asciiTheme="minorHAnsi" w:hAnsiTheme="minorHAnsi" w:cstheme="minorHAnsi"/>
          <w:sz w:val="20"/>
        </w:rPr>
        <w:t xml:space="preserve"> million citizens with a quorate number from a minimum of a quarter of EU Member States; it can invite but not oblige the Commission to implement a legal act;</w:t>
      </w:r>
      <w:r w:rsidR="00566AEC" w:rsidRPr="00134237">
        <w:rPr>
          <w:rFonts w:asciiTheme="minorHAnsi" w:hAnsiTheme="minorHAnsi" w:cstheme="minorHAnsi"/>
          <w:sz w:val="20"/>
        </w:rPr>
        <w:t xml:space="preserve"> and</w:t>
      </w:r>
      <w:r w:rsidRPr="00134237">
        <w:rPr>
          <w:rFonts w:asciiTheme="minorHAnsi" w:hAnsiTheme="minorHAnsi" w:cstheme="minorHAnsi"/>
          <w:sz w:val="20"/>
        </w:rPr>
        <w:t xml:space="preserve"> an ECI proposal can relate to any EU competence where citizens think reform is needed. This lack of legal obligation to initiate a legal process or take a policy position means that discretion remains almost entirely in the hands of the Commission. However, citizens can use the ECI to exert some influence on political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through the generation of institutional and wider public debate. Although this means that the ECI provides a limited opportunity for effective participation, the </w:t>
      </w:r>
      <w:r w:rsidR="00EB23AE" w:rsidRPr="00134237">
        <w:rPr>
          <w:rFonts w:asciiTheme="minorHAnsi" w:hAnsiTheme="minorHAnsi" w:cstheme="minorHAnsi"/>
          <w:sz w:val="20"/>
        </w:rPr>
        <w:t>“</w:t>
      </w:r>
      <w:r w:rsidRPr="00134237">
        <w:rPr>
          <w:rFonts w:asciiTheme="minorHAnsi" w:hAnsiTheme="minorHAnsi" w:cstheme="minorHAnsi"/>
          <w:sz w:val="20"/>
        </w:rPr>
        <w:t>expansion of the range of discourses that are represented in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processes</w:t>
      </w:r>
      <w:r w:rsidR="00EB23AE" w:rsidRPr="00134237">
        <w:rPr>
          <w:rFonts w:asciiTheme="minorHAnsi" w:hAnsiTheme="minorHAnsi" w:cstheme="minorHAnsi"/>
          <w:sz w:val="20"/>
        </w:rPr>
        <w:t>”</w:t>
      </w:r>
      <w:r w:rsidRPr="00134237">
        <w:rPr>
          <w:rFonts w:asciiTheme="minorHAnsi" w:hAnsiTheme="minorHAnsi" w:cstheme="minorHAnsi"/>
          <w:sz w:val="20"/>
        </w:rPr>
        <w:t xml:space="preserve"> can still significantly enhance the degree of democracy in the political system,</w:t>
      </w:r>
      <w:bookmarkStart w:id="17" w:name="_Ref145349191"/>
      <w:r w:rsidRPr="00134237">
        <w:rPr>
          <w:rStyle w:val="FootnoteReference"/>
          <w:rFonts w:asciiTheme="minorHAnsi" w:hAnsiTheme="minorHAnsi" w:cstheme="minorHAnsi"/>
          <w:sz w:val="20"/>
        </w:rPr>
        <w:footnoteReference w:id="63"/>
      </w:r>
      <w:bookmarkEnd w:id="17"/>
      <w:r w:rsidRPr="00134237">
        <w:rPr>
          <w:rFonts w:asciiTheme="minorHAnsi" w:hAnsiTheme="minorHAnsi" w:cstheme="minorHAnsi"/>
          <w:sz w:val="20"/>
        </w:rPr>
        <w:t xml:space="preserve"> at least regarding the internal inclusivity of that system. </w:t>
      </w:r>
    </w:p>
    <w:p w14:paraId="02662183" w14:textId="77777777" w:rsidR="007F1255" w:rsidRPr="00134237" w:rsidRDefault="007F1255" w:rsidP="0010160B">
      <w:pPr>
        <w:suppressAutoHyphens/>
        <w:jc w:val="both"/>
        <w:rPr>
          <w:rFonts w:asciiTheme="minorHAnsi" w:hAnsiTheme="minorHAnsi" w:cstheme="minorHAnsi"/>
          <w:sz w:val="20"/>
        </w:rPr>
      </w:pPr>
    </w:p>
    <w:p w14:paraId="2320603B" w14:textId="410D539A"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Despite its limitations, the potential significance of the ECI for the democratic legitimacy of the </w:t>
      </w:r>
      <w:r w:rsidRPr="00134237" w:rsidDel="001E76D3">
        <w:rPr>
          <w:rFonts w:asciiTheme="minorHAnsi" w:hAnsiTheme="minorHAnsi" w:cstheme="minorHAnsi"/>
          <w:sz w:val="20"/>
        </w:rPr>
        <w:t>European Union</w:t>
      </w:r>
      <w:r w:rsidRPr="00134237">
        <w:rPr>
          <w:rFonts w:asciiTheme="minorHAnsi" w:hAnsiTheme="minorHAnsi" w:cstheme="minorHAnsi"/>
          <w:sz w:val="20"/>
        </w:rPr>
        <w:t xml:space="preserve"> is widely recognized.</w:t>
      </w:r>
      <w:r w:rsidRPr="00134237">
        <w:rPr>
          <w:rStyle w:val="FootnoteReference"/>
          <w:rFonts w:asciiTheme="minorHAnsi" w:hAnsiTheme="minorHAnsi" w:cstheme="minorHAnsi"/>
          <w:sz w:val="20"/>
        </w:rPr>
        <w:footnoteReference w:id="64"/>
      </w:r>
      <w:r w:rsidRPr="00134237">
        <w:rPr>
          <w:rFonts w:asciiTheme="minorHAnsi" w:hAnsiTheme="minorHAnsi" w:cstheme="minorHAnsi"/>
          <w:sz w:val="20"/>
        </w:rPr>
        <w:t xml:space="preserve"> Upon its inception, the European Commission believed that it would be </w:t>
      </w:r>
      <w:r w:rsidR="00EB23AE" w:rsidRPr="00134237">
        <w:rPr>
          <w:rFonts w:asciiTheme="minorHAnsi" w:hAnsiTheme="minorHAnsi" w:cstheme="minorHAnsi"/>
          <w:sz w:val="20"/>
        </w:rPr>
        <w:t>“</w:t>
      </w:r>
      <w:r w:rsidRPr="00134237">
        <w:rPr>
          <w:rFonts w:asciiTheme="minorHAnsi" w:hAnsiTheme="minorHAnsi" w:cstheme="minorHAnsi"/>
          <w:sz w:val="20"/>
        </w:rPr>
        <w:t>a significant step forward in the democratic life of the Union</w:t>
      </w:r>
      <w:r w:rsidR="00EB23AE" w:rsidRPr="00134237">
        <w:rPr>
          <w:rFonts w:asciiTheme="minorHAnsi" w:hAnsiTheme="minorHAnsi" w:cstheme="minorHAnsi"/>
          <w:sz w:val="20"/>
        </w:rPr>
        <w:t>”</w:t>
      </w:r>
      <w:r w:rsidRPr="00134237">
        <w:rPr>
          <w:rFonts w:asciiTheme="minorHAnsi" w:hAnsiTheme="minorHAnsi" w:cstheme="minorHAnsi"/>
          <w:sz w:val="20"/>
        </w:rPr>
        <w:t xml:space="preserve"> and add a </w:t>
      </w:r>
      <w:r w:rsidR="00EB23AE" w:rsidRPr="00134237">
        <w:rPr>
          <w:rFonts w:asciiTheme="minorHAnsi" w:hAnsiTheme="minorHAnsi" w:cstheme="minorHAnsi"/>
          <w:sz w:val="20"/>
        </w:rPr>
        <w:t>“</w:t>
      </w:r>
      <w:r w:rsidRPr="00134237">
        <w:rPr>
          <w:rFonts w:asciiTheme="minorHAnsi" w:hAnsiTheme="minorHAnsi" w:cstheme="minorHAnsi"/>
          <w:sz w:val="20"/>
        </w:rPr>
        <w:t>whole new dimension of participatory democracy.</w:t>
      </w:r>
      <w:r w:rsidR="00EB23AE" w:rsidRPr="00134237">
        <w:rPr>
          <w:rFonts w:asciiTheme="minorHAnsi" w:hAnsiTheme="minorHAnsi" w:cstheme="minorHAnsi"/>
          <w:sz w:val="20"/>
        </w:rPr>
        <w:t>”</w:t>
      </w:r>
      <w:r w:rsidRPr="00134237">
        <w:rPr>
          <w:rFonts w:asciiTheme="minorHAnsi" w:hAnsiTheme="minorHAnsi" w:cstheme="minorHAnsi"/>
          <w:sz w:val="20"/>
          <w:vertAlign w:val="superscript"/>
        </w:rPr>
        <w:footnoteReference w:id="65"/>
      </w:r>
      <w:r w:rsidRPr="00134237">
        <w:rPr>
          <w:rFonts w:asciiTheme="minorHAnsi" w:hAnsiTheme="minorHAnsi" w:cstheme="minorHAnsi"/>
          <w:sz w:val="20"/>
        </w:rPr>
        <w:t xml:space="preserve"> These high expectations of the ECI have only been partly met, and there have been several challenges to overcome. For example, the European Commission restricted the admissibility of ECI proposals,</w:t>
      </w:r>
      <w:bookmarkStart w:id="18" w:name="_Ref145347022"/>
      <w:r w:rsidRPr="00134237">
        <w:rPr>
          <w:rStyle w:val="FootnoteReference"/>
          <w:rFonts w:asciiTheme="minorHAnsi" w:hAnsiTheme="minorHAnsi" w:cstheme="minorHAnsi"/>
          <w:sz w:val="20"/>
        </w:rPr>
        <w:footnoteReference w:id="66"/>
      </w:r>
      <w:bookmarkEnd w:id="18"/>
      <w:r w:rsidRPr="00134237">
        <w:rPr>
          <w:rFonts w:asciiTheme="minorHAnsi" w:hAnsiTheme="minorHAnsi" w:cstheme="minorHAnsi"/>
          <w:sz w:val="20"/>
        </w:rPr>
        <w:t xml:space="preserve"> administrative and practical barriers to participation needed to be resolved,</w:t>
      </w:r>
      <w:r w:rsidRPr="00134237">
        <w:rPr>
          <w:rStyle w:val="FootnoteReference"/>
          <w:rFonts w:asciiTheme="minorHAnsi" w:hAnsiTheme="minorHAnsi" w:cstheme="minorHAnsi"/>
          <w:sz w:val="20"/>
        </w:rPr>
        <w:footnoteReference w:id="67"/>
      </w:r>
      <w:r w:rsidRPr="00134237">
        <w:rPr>
          <w:rFonts w:asciiTheme="minorHAnsi" w:hAnsiTheme="minorHAnsi" w:cstheme="minorHAnsi"/>
          <w:sz w:val="20"/>
        </w:rPr>
        <w:t xml:space="preserve"> and there was a disconnect between the expectations of campaigners and the actual impact of successful </w:t>
      </w:r>
      <w:r w:rsidRPr="00134237">
        <w:rPr>
          <w:rFonts w:asciiTheme="minorHAnsi" w:hAnsiTheme="minorHAnsi" w:cstheme="minorHAnsi"/>
          <w:sz w:val="20"/>
        </w:rPr>
        <w:lastRenderedPageBreak/>
        <w:t>ECIs.</w:t>
      </w:r>
      <w:r w:rsidRPr="00134237">
        <w:rPr>
          <w:rStyle w:val="FootnoteReference"/>
          <w:rFonts w:asciiTheme="minorHAnsi" w:hAnsiTheme="minorHAnsi" w:cstheme="minorHAnsi"/>
          <w:sz w:val="20"/>
        </w:rPr>
        <w:footnoteReference w:id="68"/>
      </w:r>
      <w:r w:rsidRPr="00134237">
        <w:rPr>
          <w:rFonts w:asciiTheme="minorHAnsi" w:hAnsiTheme="minorHAnsi" w:cstheme="minorHAnsi"/>
          <w:sz w:val="20"/>
        </w:rPr>
        <w:t xml:space="preserve"> On the plus side, however, the dozens of ECIs launched have mobilized millions of citizens and generated transnational debate about EU policy</w:t>
      </w:r>
      <w:r w:rsidR="00E60909" w:rsidRPr="00134237">
        <w:rPr>
          <w:rFonts w:asciiTheme="minorHAnsi" w:hAnsiTheme="minorHAnsi" w:cstheme="minorHAnsi"/>
          <w:sz w:val="20"/>
        </w:rPr>
        <w:t>. Additionally,</w:t>
      </w:r>
      <w:r w:rsidRPr="00134237">
        <w:rPr>
          <w:rFonts w:asciiTheme="minorHAnsi" w:hAnsiTheme="minorHAnsi" w:cstheme="minorHAnsi"/>
          <w:sz w:val="20"/>
        </w:rPr>
        <w:t xml:space="preserve"> ECI proposals have had some, albeit limited, influence on the EU policy agenda and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w:t>
      </w:r>
      <w:r w:rsidRPr="00134237">
        <w:rPr>
          <w:rStyle w:val="FootnoteReference"/>
          <w:rFonts w:asciiTheme="minorHAnsi" w:hAnsiTheme="minorHAnsi" w:cstheme="minorHAnsi"/>
          <w:sz w:val="20"/>
        </w:rPr>
        <w:footnoteReference w:id="69"/>
      </w:r>
      <w:r w:rsidRPr="00134237">
        <w:rPr>
          <w:rFonts w:asciiTheme="minorHAnsi" w:hAnsiTheme="minorHAnsi" w:cstheme="minorHAnsi"/>
          <w:sz w:val="20"/>
        </w:rPr>
        <w:t xml:space="preserve"> such as the influence of the Right2Water ECI on the drinking water directive</w:t>
      </w:r>
      <w:r w:rsidR="00E948DD">
        <w:rPr>
          <w:rFonts w:asciiTheme="minorHAnsi" w:hAnsiTheme="minorHAnsi" w:cstheme="minorHAnsi"/>
          <w:sz w:val="20"/>
        </w:rPr>
        <w:t>,</w:t>
      </w:r>
      <w:r w:rsidRPr="00134237">
        <w:rPr>
          <w:rStyle w:val="FootnoteReference"/>
          <w:rFonts w:asciiTheme="minorHAnsi" w:hAnsiTheme="minorHAnsi" w:cstheme="minorHAnsi"/>
          <w:sz w:val="20"/>
        </w:rPr>
        <w:footnoteReference w:id="70"/>
      </w:r>
      <w:r w:rsidRPr="00134237">
        <w:rPr>
          <w:rFonts w:asciiTheme="minorHAnsi" w:hAnsiTheme="minorHAnsi" w:cstheme="minorHAnsi"/>
          <w:sz w:val="20"/>
        </w:rPr>
        <w:t xml:space="preserve"> and the influence of the Stop Glyphosate ECI on the licensing of Glyphosate.</w:t>
      </w:r>
      <w:r w:rsidRPr="00134237">
        <w:rPr>
          <w:rFonts w:asciiTheme="minorHAnsi" w:hAnsiTheme="minorHAnsi" w:cstheme="minorHAnsi"/>
          <w:sz w:val="20"/>
          <w:vertAlign w:val="superscript"/>
        </w:rPr>
        <w:footnoteReference w:id="71"/>
      </w:r>
      <w:r w:rsidRPr="00134237">
        <w:rPr>
          <w:rFonts w:asciiTheme="minorHAnsi" w:hAnsiTheme="minorHAnsi" w:cstheme="minorHAnsi"/>
          <w:sz w:val="20"/>
        </w:rPr>
        <w:t xml:space="preserve"> As such, the ECI experience offers a particularly illustrative lens through which to assess the legal and practical feasibility of implementing a similar instrument at the UN level.</w:t>
      </w:r>
    </w:p>
    <w:p w14:paraId="2C186F69" w14:textId="77777777" w:rsidR="007F1255" w:rsidRPr="00134237" w:rsidRDefault="007F1255" w:rsidP="0010160B">
      <w:pPr>
        <w:suppressAutoHyphens/>
        <w:jc w:val="both"/>
        <w:rPr>
          <w:rFonts w:asciiTheme="minorHAnsi" w:hAnsiTheme="minorHAnsi" w:cstheme="minorHAnsi"/>
          <w:sz w:val="20"/>
        </w:rPr>
      </w:pPr>
    </w:p>
    <w:p w14:paraId="4076CD8F" w14:textId="20CCAA98" w:rsidR="007F1255" w:rsidRPr="00471C70" w:rsidRDefault="00134237" w:rsidP="00471C70">
      <w:pPr>
        <w:pStyle w:val="NoSpacing"/>
        <w:rPr>
          <w:rFonts w:asciiTheme="minorHAnsi" w:hAnsiTheme="minorHAnsi" w:cstheme="minorHAnsi"/>
          <w:b/>
          <w:bCs/>
          <w:sz w:val="20"/>
        </w:rPr>
      </w:pPr>
      <w:r w:rsidRPr="00471C70">
        <w:rPr>
          <w:rFonts w:asciiTheme="minorHAnsi" w:hAnsiTheme="minorHAnsi" w:cstheme="minorHAnsi"/>
          <w:b/>
          <w:bCs/>
          <w:sz w:val="20"/>
        </w:rPr>
        <w:t xml:space="preserve">E. </w:t>
      </w:r>
      <w:r w:rsidR="007F1255" w:rsidRPr="00471C70">
        <w:rPr>
          <w:rFonts w:asciiTheme="minorHAnsi" w:hAnsiTheme="minorHAnsi" w:cstheme="minorHAnsi"/>
          <w:b/>
          <w:bCs/>
          <w:sz w:val="20"/>
        </w:rPr>
        <w:t xml:space="preserve">Implementing a World Citizens’ Initiative </w:t>
      </w:r>
    </w:p>
    <w:p w14:paraId="28B8CC8E" w14:textId="77777777" w:rsidR="007F1255" w:rsidRPr="00134237" w:rsidRDefault="007F1255" w:rsidP="0010160B">
      <w:pPr>
        <w:suppressAutoHyphens/>
        <w:jc w:val="both"/>
        <w:rPr>
          <w:rFonts w:asciiTheme="minorHAnsi" w:hAnsiTheme="minorHAnsi" w:cstheme="minorHAnsi"/>
          <w:sz w:val="20"/>
        </w:rPr>
      </w:pPr>
    </w:p>
    <w:p w14:paraId="548C22C0" w14:textId="3E86F6DA" w:rsidR="007F1255" w:rsidRPr="00134237" w:rsidRDefault="007F1255" w:rsidP="0010160B">
      <w:pPr>
        <w:suppressAutoHyphens/>
        <w:jc w:val="both"/>
        <w:rPr>
          <w:rStyle w:val="normaltextrun"/>
          <w:rFonts w:asciiTheme="minorHAnsi" w:eastAsia="Times" w:hAnsiTheme="minorHAnsi" w:cstheme="minorHAnsi"/>
          <w:sz w:val="20"/>
        </w:rPr>
      </w:pPr>
      <w:r w:rsidRPr="00134237">
        <w:rPr>
          <w:rFonts w:asciiTheme="minorHAnsi" w:hAnsiTheme="minorHAnsi" w:cstheme="minorHAnsi"/>
          <w:sz w:val="20"/>
        </w:rPr>
        <w:t xml:space="preserve">This section turns to the question of WCI implementation to facilitate effective citizen participation. It analyzes key legal, substantive questions for the regulatory design of an international WCI process considering the theoretical need for effective participation. It focuses on four design issues in particular: </w:t>
      </w:r>
      <w:r w:rsidR="00B35233">
        <w:rPr>
          <w:rFonts w:asciiTheme="minorHAnsi" w:hAnsiTheme="minorHAnsi" w:cstheme="minorHAnsi"/>
          <w:bCs/>
          <w:sz w:val="20"/>
        </w:rPr>
        <w:t>T</w:t>
      </w:r>
      <w:r w:rsidRPr="00134237">
        <w:rPr>
          <w:rFonts w:asciiTheme="minorHAnsi" w:hAnsiTheme="minorHAnsi" w:cstheme="minorHAnsi"/>
          <w:bCs/>
          <w:sz w:val="20"/>
        </w:rPr>
        <w:t>he admissible subject matter</w:t>
      </w:r>
      <w:r w:rsidRPr="00134237" w:rsidDel="001E76D3">
        <w:rPr>
          <w:rFonts w:asciiTheme="minorHAnsi" w:hAnsiTheme="minorHAnsi" w:cstheme="minorHAnsi"/>
          <w:sz w:val="20"/>
        </w:rPr>
        <w:t>,</w:t>
      </w:r>
      <w:r w:rsidRPr="00134237">
        <w:rPr>
          <w:rFonts w:asciiTheme="minorHAnsi" w:hAnsiTheme="minorHAnsi" w:cstheme="minorHAnsi"/>
          <w:sz w:val="20"/>
        </w:rPr>
        <w:t xml:space="preserve"> the </w:t>
      </w:r>
      <w:r w:rsidRPr="00134237">
        <w:rPr>
          <w:rFonts w:asciiTheme="minorHAnsi" w:hAnsiTheme="minorHAnsi" w:cstheme="minorHAnsi"/>
          <w:bCs/>
          <w:sz w:val="20"/>
        </w:rPr>
        <w:t>criteria for an initiative to be submitted to the relevant political body</w:t>
      </w:r>
      <w:r w:rsidRPr="00134237" w:rsidDel="001E76D3">
        <w:rPr>
          <w:rFonts w:asciiTheme="minorHAnsi" w:hAnsiTheme="minorHAnsi" w:cstheme="minorHAnsi"/>
          <w:sz w:val="20"/>
        </w:rPr>
        <w:t>,</w:t>
      </w:r>
      <w:r w:rsidRPr="00134237">
        <w:rPr>
          <w:rFonts w:asciiTheme="minorHAnsi" w:hAnsiTheme="minorHAnsi" w:cstheme="minorHAnsi"/>
          <w:sz w:val="20"/>
        </w:rPr>
        <w:t xml:space="preserve"> the </w:t>
      </w:r>
      <w:r w:rsidRPr="00134237">
        <w:rPr>
          <w:rFonts w:asciiTheme="minorHAnsi" w:hAnsiTheme="minorHAnsi" w:cstheme="minorHAnsi"/>
          <w:bCs/>
          <w:sz w:val="20"/>
        </w:rPr>
        <w:t xml:space="preserve">legal and institutional response to a </w:t>
      </w:r>
      <w:r w:rsidR="00EB23AE" w:rsidRPr="00134237">
        <w:rPr>
          <w:rFonts w:asciiTheme="minorHAnsi" w:hAnsiTheme="minorHAnsi" w:cstheme="minorHAnsi"/>
          <w:bCs/>
          <w:sz w:val="20"/>
        </w:rPr>
        <w:t>“</w:t>
      </w:r>
      <w:r w:rsidRPr="00134237">
        <w:rPr>
          <w:rFonts w:asciiTheme="minorHAnsi" w:hAnsiTheme="minorHAnsi" w:cstheme="minorHAnsi"/>
          <w:bCs/>
          <w:sz w:val="20"/>
        </w:rPr>
        <w:t>successful</w:t>
      </w:r>
      <w:r w:rsidR="00EB23AE" w:rsidRPr="00134237">
        <w:rPr>
          <w:rFonts w:asciiTheme="minorHAnsi" w:hAnsiTheme="minorHAnsi" w:cstheme="minorHAnsi"/>
          <w:bCs/>
          <w:sz w:val="20"/>
        </w:rPr>
        <w:t>”</w:t>
      </w:r>
      <w:r w:rsidRPr="00134237">
        <w:rPr>
          <w:rFonts w:asciiTheme="minorHAnsi" w:hAnsiTheme="minorHAnsi" w:cstheme="minorHAnsi"/>
          <w:bCs/>
          <w:sz w:val="20"/>
        </w:rPr>
        <w:t xml:space="preserve"> WCI</w:t>
      </w:r>
      <w:r w:rsidRPr="00134237" w:rsidDel="001E76D3">
        <w:rPr>
          <w:rFonts w:asciiTheme="minorHAnsi" w:hAnsiTheme="minorHAnsi" w:cstheme="minorHAnsi"/>
          <w:sz w:val="20"/>
        </w:rPr>
        <w:t>,</w:t>
      </w:r>
      <w:r w:rsidRPr="00134237">
        <w:rPr>
          <w:rFonts w:asciiTheme="minorHAnsi" w:hAnsiTheme="minorHAnsi" w:cstheme="minorHAnsi"/>
          <w:sz w:val="20"/>
        </w:rPr>
        <w:t xml:space="preserve"> and how the WCI </w:t>
      </w:r>
      <w:r w:rsidRPr="00134237">
        <w:rPr>
          <w:rStyle w:val="normaltextrun"/>
          <w:rFonts w:asciiTheme="minorHAnsi" w:eastAsia="Times" w:hAnsiTheme="minorHAnsi" w:cstheme="minorHAnsi"/>
          <w:sz w:val="20"/>
        </w:rPr>
        <w:t>could integrate into the existing UN institutional structure.</w:t>
      </w:r>
    </w:p>
    <w:p w14:paraId="1F1DFE50" w14:textId="77777777" w:rsidR="007F1255" w:rsidRPr="00134237" w:rsidRDefault="007F1255" w:rsidP="0010160B">
      <w:pPr>
        <w:suppressAutoHyphens/>
        <w:jc w:val="both"/>
        <w:rPr>
          <w:rFonts w:asciiTheme="minorHAnsi" w:hAnsiTheme="minorHAnsi" w:cstheme="minorHAnsi"/>
          <w:sz w:val="20"/>
        </w:rPr>
      </w:pPr>
    </w:p>
    <w:p w14:paraId="5CB1FF61" w14:textId="03FD8DDF" w:rsidR="007F1255" w:rsidRPr="00471C70"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 </w:t>
      </w:r>
      <w:r w:rsidR="007F1255" w:rsidRPr="00471C70">
        <w:rPr>
          <w:rFonts w:asciiTheme="minorHAnsi" w:hAnsiTheme="minorHAnsi" w:cstheme="minorHAnsi"/>
          <w:i/>
          <w:iCs/>
          <w:sz w:val="20"/>
        </w:rPr>
        <w:t xml:space="preserve">Admissibility and </w:t>
      </w:r>
      <w:r w:rsidR="00CF3CDF" w:rsidRPr="00471C70">
        <w:rPr>
          <w:rFonts w:asciiTheme="minorHAnsi" w:hAnsiTheme="minorHAnsi" w:cstheme="minorHAnsi"/>
          <w:i/>
          <w:iCs/>
          <w:sz w:val="20"/>
        </w:rPr>
        <w:t>S</w:t>
      </w:r>
      <w:r w:rsidR="007F1255" w:rsidRPr="00471C70">
        <w:rPr>
          <w:rFonts w:asciiTheme="minorHAnsi" w:hAnsiTheme="minorHAnsi" w:cstheme="minorHAnsi"/>
          <w:i/>
          <w:iCs/>
          <w:sz w:val="20"/>
        </w:rPr>
        <w:t>cope</w:t>
      </w:r>
    </w:p>
    <w:p w14:paraId="339F0E8C" w14:textId="77777777" w:rsidR="007F1255" w:rsidRPr="00134237" w:rsidRDefault="007F1255" w:rsidP="0010160B">
      <w:pPr>
        <w:suppressAutoHyphens/>
        <w:jc w:val="both"/>
        <w:rPr>
          <w:rFonts w:asciiTheme="minorHAnsi" w:hAnsiTheme="minorHAnsi" w:cstheme="minorHAnsi"/>
          <w:sz w:val="20"/>
        </w:rPr>
      </w:pPr>
    </w:p>
    <w:p w14:paraId="77FDD052" w14:textId="00247661"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A WCI admissibility check, which has procedural and substantive components, provides validation of the WCI proposal for campaigners and supporters of the proposal. In terms of procedure, there is a need to check </w:t>
      </w:r>
      <w:r w:rsidR="00073F4E" w:rsidRPr="00134237">
        <w:rPr>
          <w:rFonts w:asciiTheme="minorHAnsi" w:hAnsiTheme="minorHAnsi" w:cstheme="minorHAnsi"/>
          <w:sz w:val="20"/>
        </w:rPr>
        <w:t xml:space="preserve">that </w:t>
      </w:r>
      <w:r w:rsidRPr="00134237">
        <w:rPr>
          <w:rFonts w:asciiTheme="minorHAnsi" w:hAnsiTheme="minorHAnsi" w:cstheme="minorHAnsi"/>
          <w:sz w:val="20"/>
        </w:rPr>
        <w:t>an organizing committee is formed as expected and that the WCI proposal is presented in the defined form and manner.</w:t>
      </w:r>
      <w:r w:rsidRPr="00134237">
        <w:rPr>
          <w:rStyle w:val="FootnoteReference"/>
          <w:rFonts w:asciiTheme="minorHAnsi" w:hAnsiTheme="minorHAnsi" w:cstheme="minorHAnsi"/>
          <w:sz w:val="20"/>
        </w:rPr>
        <w:footnoteReference w:id="72"/>
      </w:r>
      <w:r w:rsidRPr="00134237">
        <w:rPr>
          <w:rFonts w:asciiTheme="minorHAnsi" w:hAnsiTheme="minorHAnsi" w:cstheme="minorHAnsi"/>
          <w:sz w:val="20"/>
        </w:rPr>
        <w:t xml:space="preserve"> The form the proposal takes must be clear but not such an excessively complex process that its drafting would act as a barrier to participation. </w:t>
      </w:r>
      <w:r w:rsidRPr="00134237" w:rsidDel="00425BF5">
        <w:rPr>
          <w:rFonts w:asciiTheme="minorHAnsi" w:hAnsiTheme="minorHAnsi" w:cstheme="minorHAnsi"/>
          <w:sz w:val="20"/>
        </w:rPr>
        <w:t>The initiative proposal, for</w:t>
      </w:r>
      <w:r w:rsidRPr="00134237">
        <w:rPr>
          <w:rFonts w:asciiTheme="minorHAnsi" w:hAnsiTheme="minorHAnsi" w:cstheme="minorHAnsi"/>
          <w:sz w:val="20"/>
        </w:rPr>
        <w:t xml:space="preserve"> example, could</w:t>
      </w:r>
      <w:r w:rsidRPr="00134237" w:rsidDel="00425BF5">
        <w:rPr>
          <w:rFonts w:asciiTheme="minorHAnsi" w:hAnsiTheme="minorHAnsi" w:cstheme="minorHAnsi"/>
          <w:sz w:val="20"/>
        </w:rPr>
        <w:t xml:space="preserve">, at one extreme, </w:t>
      </w:r>
      <w:r w:rsidRPr="00134237">
        <w:rPr>
          <w:rFonts w:asciiTheme="minorHAnsi" w:hAnsiTheme="minorHAnsi" w:cstheme="minorHAnsi"/>
          <w:sz w:val="20"/>
        </w:rPr>
        <w:t>be required to be a detailed legal proposal, such as a draft General Assembly or Security Council resolution. However, this is likely to require legal advice not readily available to all grassroots campaigners. Alternatively, a WCI could take a de</w:t>
      </w:r>
      <w:r w:rsidR="00BA2A60" w:rsidRPr="00402D7A">
        <w:rPr>
          <w:rFonts w:asciiTheme="minorHAnsi" w:hAnsiTheme="minorHAnsi" w:cstheme="minorHAnsi"/>
          <w:sz w:val="20"/>
        </w:rPr>
        <w:t xml:space="preserve"> </w:t>
      </w:r>
      <w:r w:rsidRPr="00134237">
        <w:rPr>
          <w:rFonts w:asciiTheme="minorHAnsi" w:hAnsiTheme="minorHAnsi" w:cstheme="minorHAnsi"/>
          <w:sz w:val="20"/>
        </w:rPr>
        <w:t xml:space="preserve">minimis approach, as the ECI did, and only require a proposal title and brief explanation of its subject matter and aims, whilst allowing </w:t>
      </w:r>
      <w:r w:rsidRPr="00134237">
        <w:rPr>
          <w:rFonts w:asciiTheme="minorHAnsi" w:hAnsiTheme="minorHAnsi" w:cstheme="minorHAnsi"/>
          <w:sz w:val="20"/>
        </w:rPr>
        <w:lastRenderedPageBreak/>
        <w:t xml:space="preserve">for more detail if the organizers </w:t>
      </w:r>
      <w:r w:rsidRPr="00134237" w:rsidDel="00480759">
        <w:rPr>
          <w:rFonts w:asciiTheme="minorHAnsi" w:hAnsiTheme="minorHAnsi" w:cstheme="minorHAnsi"/>
          <w:sz w:val="20"/>
        </w:rPr>
        <w:t xml:space="preserve">wanted </w:t>
      </w:r>
      <w:r w:rsidRPr="00134237">
        <w:rPr>
          <w:rFonts w:asciiTheme="minorHAnsi" w:hAnsiTheme="minorHAnsi" w:cstheme="minorHAnsi"/>
          <w:sz w:val="20"/>
        </w:rPr>
        <w:t>to include it. This approach would increase the ease with which campaigners can start a campaign and enhance the inclusivity of the WCI.</w:t>
      </w:r>
    </w:p>
    <w:p w14:paraId="5F2DD438" w14:textId="77777777" w:rsidR="007F1255" w:rsidRPr="00134237" w:rsidRDefault="007F1255" w:rsidP="0010160B">
      <w:pPr>
        <w:suppressAutoHyphens/>
        <w:jc w:val="both"/>
        <w:rPr>
          <w:rFonts w:asciiTheme="minorHAnsi" w:hAnsiTheme="minorHAnsi" w:cstheme="minorHAnsi"/>
          <w:sz w:val="20"/>
        </w:rPr>
      </w:pPr>
    </w:p>
    <w:p w14:paraId="7C3360E6" w14:textId="11DE1938"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A citizens’ initiative cannot ascribe to an institution a power that it does not already have, so the substantive check on the admissibility of the subject matter of a proposal is an important legal question. The ECI framework offers a useful touchstone in terms of the substantive criteria for admissibility. An ECI proposal must not be manifestly outside the powers of the European Commission; not manifestly abusive, frivolous, or vexatious; and not manifestly contrary to the values of the Union.</w:t>
      </w:r>
      <w:r w:rsidRPr="00134237">
        <w:rPr>
          <w:rStyle w:val="FootnoteReference"/>
          <w:rFonts w:asciiTheme="minorHAnsi" w:hAnsiTheme="minorHAnsi" w:cstheme="minorHAnsi"/>
          <w:sz w:val="20"/>
        </w:rPr>
        <w:footnoteReference w:id="73"/>
      </w:r>
      <w:r w:rsidRPr="00134237">
        <w:rPr>
          <w:rFonts w:asciiTheme="minorHAnsi" w:hAnsiTheme="minorHAnsi" w:cstheme="minorHAnsi"/>
          <w:sz w:val="20"/>
        </w:rPr>
        <w:t xml:space="preserve"> The first criterion for ECI registration has been the most controversial. The Commission was over</w:t>
      </w:r>
      <w:r w:rsidR="00274DC8" w:rsidRPr="00134237">
        <w:rPr>
          <w:rFonts w:asciiTheme="minorHAnsi" w:hAnsiTheme="minorHAnsi" w:cstheme="minorHAnsi"/>
          <w:sz w:val="20"/>
        </w:rPr>
        <w:noBreakHyphen/>
      </w:r>
      <w:r w:rsidRPr="00134237">
        <w:rPr>
          <w:rFonts w:asciiTheme="minorHAnsi" w:hAnsiTheme="minorHAnsi" w:cstheme="minorHAnsi"/>
          <w:sz w:val="20"/>
        </w:rPr>
        <w:t>zealous in refusing ECI registration in the early years of the ECI, usually on the basis that proposals were manifestly outside their powers.</w:t>
      </w:r>
      <w:r w:rsidRPr="00134237">
        <w:rPr>
          <w:rStyle w:val="FootnoteReference"/>
          <w:rFonts w:asciiTheme="minorHAnsi" w:hAnsiTheme="minorHAnsi" w:cstheme="minorHAnsi"/>
          <w:sz w:val="20"/>
        </w:rPr>
        <w:footnoteReference w:id="74"/>
      </w:r>
      <w:r w:rsidRPr="00134237">
        <w:rPr>
          <w:rFonts w:asciiTheme="minorHAnsi" w:hAnsiTheme="minorHAnsi" w:cstheme="minorHAnsi"/>
          <w:sz w:val="20"/>
          <w:vertAlign w:val="superscript"/>
        </w:rPr>
        <w:t xml:space="preserve"> </w:t>
      </w:r>
      <w:r w:rsidRPr="00134237">
        <w:rPr>
          <w:rFonts w:asciiTheme="minorHAnsi" w:hAnsiTheme="minorHAnsi" w:cstheme="minorHAnsi"/>
          <w:sz w:val="20"/>
        </w:rPr>
        <w:t>As a result, several ECI organizers have reviewed the Commission’s registration decisions in the</w:t>
      </w:r>
      <w:r w:rsidR="0002635E" w:rsidRPr="00134237">
        <w:rPr>
          <w:rFonts w:asciiTheme="minorHAnsi" w:hAnsiTheme="minorHAnsi" w:cstheme="minorHAnsi"/>
          <w:sz w:val="20"/>
        </w:rPr>
        <w:t xml:space="preserve"> CJEU</w:t>
      </w:r>
      <w:r w:rsidRPr="00134237">
        <w:rPr>
          <w:rFonts w:asciiTheme="minorHAnsi" w:hAnsiTheme="minorHAnsi" w:cstheme="minorHAnsi"/>
          <w:sz w:val="20"/>
        </w:rPr>
        <w:t>, with some success, arguing that the Commission’s institutional discretion has been too narrowly exercised at the cost of effective citizen participation.</w:t>
      </w:r>
      <w:r w:rsidRPr="00134237">
        <w:rPr>
          <w:rStyle w:val="FootnoteReference"/>
          <w:rFonts w:asciiTheme="minorHAnsi" w:hAnsiTheme="minorHAnsi" w:cstheme="minorHAnsi"/>
          <w:sz w:val="20"/>
        </w:rPr>
        <w:footnoteReference w:id="75"/>
      </w:r>
    </w:p>
    <w:p w14:paraId="5A1961B9" w14:textId="77777777" w:rsidR="007F1255" w:rsidRPr="00134237" w:rsidRDefault="007F1255" w:rsidP="0010160B">
      <w:pPr>
        <w:suppressAutoHyphens/>
        <w:jc w:val="both"/>
        <w:rPr>
          <w:rFonts w:asciiTheme="minorHAnsi" w:hAnsiTheme="minorHAnsi" w:cstheme="minorHAnsi"/>
          <w:sz w:val="20"/>
        </w:rPr>
      </w:pPr>
    </w:p>
    <w:p w14:paraId="1AC6CDF3" w14:textId="4A373C82"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Comparatively speaking, the requirement for a proposal to fall within the competencies of the organization is likely to be less of an issue for the UN. To maximize participation and debate, proposals could be welcomed on all issues that are within the competence of the UN General Assembly. The competence of the UN Security Council is more delimited. In accordance with Article 24(1), the Council’s mandate does not extend beyond the realm of international peace and security. Considering the Council enjoys </w:t>
      </w:r>
      <w:r w:rsidR="00EB23AE" w:rsidRPr="00134237">
        <w:rPr>
          <w:rFonts w:asciiTheme="minorHAnsi" w:hAnsiTheme="minorHAnsi" w:cstheme="minorHAnsi"/>
          <w:sz w:val="20"/>
        </w:rPr>
        <w:t>“</w:t>
      </w:r>
      <w:r w:rsidRPr="00134237">
        <w:rPr>
          <w:rFonts w:asciiTheme="minorHAnsi" w:hAnsiTheme="minorHAnsi" w:cstheme="minorHAnsi"/>
          <w:sz w:val="20"/>
        </w:rPr>
        <w:t>primary responsibility</w:t>
      </w:r>
      <w:r w:rsidR="00EB23AE" w:rsidRPr="00134237">
        <w:rPr>
          <w:rFonts w:asciiTheme="minorHAnsi" w:hAnsiTheme="minorHAnsi" w:cstheme="minorHAnsi"/>
          <w:sz w:val="20"/>
        </w:rPr>
        <w:t>”</w:t>
      </w:r>
      <w:r w:rsidRPr="00134237">
        <w:rPr>
          <w:rFonts w:asciiTheme="minorHAnsi" w:hAnsiTheme="minorHAnsi" w:cstheme="minorHAnsi"/>
          <w:sz w:val="20"/>
        </w:rPr>
        <w:t xml:space="preserve"> in this area, there should be an expectation that matters that fall within the scope of its power are addressed to the Council. However, the International Court of Justice has suggested that the Council’s responsibility for international peace and security is </w:t>
      </w:r>
      <w:r w:rsidR="00EB23AE" w:rsidRPr="00134237">
        <w:rPr>
          <w:rFonts w:asciiTheme="minorHAnsi" w:hAnsiTheme="minorHAnsi" w:cstheme="minorHAnsi"/>
          <w:sz w:val="20"/>
        </w:rPr>
        <w:t>“</w:t>
      </w:r>
      <w:r w:rsidRPr="00134237">
        <w:rPr>
          <w:rFonts w:asciiTheme="minorHAnsi" w:hAnsiTheme="minorHAnsi" w:cstheme="minorHAnsi"/>
          <w:sz w:val="20"/>
        </w:rPr>
        <w:t>primary, not exclusive.</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76"/>
      </w:r>
      <w:r w:rsidRPr="00134237">
        <w:rPr>
          <w:rFonts w:asciiTheme="minorHAnsi" w:hAnsiTheme="minorHAnsi" w:cstheme="minorHAnsi"/>
          <w:sz w:val="20"/>
        </w:rPr>
        <w:t xml:space="preserve"> Furthermore, </w:t>
      </w:r>
      <w:r w:rsidRPr="00134237">
        <w:rPr>
          <w:rFonts w:asciiTheme="minorHAnsi" w:hAnsiTheme="minorHAnsi" w:cstheme="minorHAnsi"/>
          <w:sz w:val="20"/>
          <w:shd w:val="clear" w:color="auto" w:fill="FFFFFF"/>
        </w:rPr>
        <w:t xml:space="preserve">pursuant to Article 10 of the UN Charter, the General Assembly </w:t>
      </w:r>
      <w:r w:rsidR="00EB23AE" w:rsidRPr="00134237">
        <w:rPr>
          <w:rFonts w:asciiTheme="minorHAnsi" w:hAnsiTheme="minorHAnsi" w:cstheme="minorHAnsi"/>
          <w:sz w:val="20"/>
          <w:shd w:val="clear" w:color="auto" w:fill="FFFFFF"/>
        </w:rPr>
        <w:t>“</w:t>
      </w:r>
      <w:r w:rsidRPr="00134237">
        <w:rPr>
          <w:rFonts w:asciiTheme="minorHAnsi" w:hAnsiTheme="minorHAnsi" w:cstheme="minorHAnsi"/>
          <w:sz w:val="20"/>
          <w:shd w:val="clear" w:color="auto" w:fill="FFFFFF"/>
        </w:rPr>
        <w:t>may discuss any questions or any matters within the scope of the present Charter or relating to the powers and functions of any organs provided for in the present Charter.</w:t>
      </w:r>
      <w:r w:rsidR="00EB23AE" w:rsidRPr="00134237">
        <w:rPr>
          <w:rFonts w:asciiTheme="minorHAnsi" w:hAnsiTheme="minorHAnsi" w:cstheme="minorHAnsi"/>
          <w:sz w:val="20"/>
          <w:shd w:val="clear" w:color="auto" w:fill="FFFFFF"/>
        </w:rPr>
        <w:t>”</w:t>
      </w:r>
      <w:r w:rsidR="00EB23AE" w:rsidRPr="00134237">
        <w:rPr>
          <w:rStyle w:val="FootnoteReference"/>
          <w:rFonts w:asciiTheme="minorHAnsi" w:hAnsiTheme="minorHAnsi" w:cstheme="minorHAnsi"/>
          <w:sz w:val="20"/>
          <w:shd w:val="clear" w:color="auto" w:fill="FFFFFF"/>
        </w:rPr>
        <w:footnoteReference w:id="77"/>
      </w:r>
      <w:r w:rsidRPr="00134237">
        <w:rPr>
          <w:rFonts w:asciiTheme="minorHAnsi" w:hAnsiTheme="minorHAnsi" w:cstheme="minorHAnsi"/>
          <w:sz w:val="20"/>
          <w:shd w:val="clear" w:color="auto" w:fill="FFFFFF"/>
        </w:rPr>
        <w:t xml:space="preserve"> </w:t>
      </w:r>
      <w:r w:rsidRPr="00134237">
        <w:rPr>
          <w:rFonts w:asciiTheme="minorHAnsi" w:hAnsiTheme="minorHAnsi" w:cstheme="minorHAnsi"/>
          <w:sz w:val="20"/>
        </w:rPr>
        <w:t>Therefore, if, due to the use of a permanent member veto,</w:t>
      </w:r>
      <w:r w:rsidRPr="00134237">
        <w:rPr>
          <w:rStyle w:val="FootnoteReference"/>
          <w:rFonts w:asciiTheme="minorHAnsi" w:hAnsiTheme="minorHAnsi" w:cstheme="minorHAnsi"/>
          <w:sz w:val="20"/>
        </w:rPr>
        <w:footnoteReference w:id="78"/>
      </w:r>
      <w:r w:rsidRPr="00134237">
        <w:rPr>
          <w:rFonts w:asciiTheme="minorHAnsi" w:hAnsiTheme="minorHAnsi" w:cstheme="minorHAnsi"/>
          <w:sz w:val="20"/>
        </w:rPr>
        <w:t xml:space="preserve"> the initiative is unable to influence the agenda of </w:t>
      </w:r>
      <w:r w:rsidRPr="00134237">
        <w:rPr>
          <w:rFonts w:asciiTheme="minorHAnsi" w:hAnsiTheme="minorHAnsi" w:cstheme="minorHAnsi"/>
          <w:sz w:val="20"/>
        </w:rPr>
        <w:lastRenderedPageBreak/>
        <w:t>the Security Council, there is no reason why the matter cannot be addressed by the General Assembly.</w:t>
      </w:r>
      <w:r w:rsidRPr="00134237">
        <w:rPr>
          <w:rStyle w:val="FootnoteReference"/>
          <w:rFonts w:asciiTheme="minorHAnsi" w:hAnsiTheme="minorHAnsi" w:cstheme="minorHAnsi"/>
          <w:sz w:val="20"/>
        </w:rPr>
        <w:footnoteReference w:id="79"/>
      </w:r>
      <w:r w:rsidRPr="00134237">
        <w:rPr>
          <w:rFonts w:asciiTheme="minorHAnsi" w:hAnsiTheme="minorHAnsi" w:cstheme="minorHAnsi"/>
          <w:sz w:val="20"/>
        </w:rPr>
        <w:t xml:space="preserve"> </w:t>
      </w:r>
    </w:p>
    <w:p w14:paraId="57D7B1A7" w14:textId="77777777" w:rsidR="007F1255" w:rsidRPr="00134237" w:rsidRDefault="007F1255" w:rsidP="0010160B">
      <w:pPr>
        <w:suppressAutoHyphens/>
        <w:jc w:val="both"/>
        <w:rPr>
          <w:rFonts w:asciiTheme="minorHAnsi" w:hAnsiTheme="minorHAnsi" w:cstheme="minorHAnsi"/>
          <w:sz w:val="20"/>
        </w:rPr>
      </w:pPr>
    </w:p>
    <w:p w14:paraId="08C72D5C" w14:textId="137A905F"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other ECI registration criteria have not led to any registration refusals</w:t>
      </w:r>
      <w:r w:rsidRPr="00134237" w:rsidDel="00B77476">
        <w:rPr>
          <w:rFonts w:asciiTheme="minorHAnsi" w:hAnsiTheme="minorHAnsi" w:cstheme="minorHAnsi"/>
          <w:sz w:val="20"/>
        </w:rPr>
        <w:t>,</w:t>
      </w:r>
      <w:r w:rsidRPr="00134237">
        <w:rPr>
          <w:rFonts w:asciiTheme="minorHAnsi" w:hAnsiTheme="minorHAnsi" w:cstheme="minorHAnsi"/>
          <w:sz w:val="20"/>
        </w:rPr>
        <w:t xml:space="preserve"> and are not expected to raise any issues for a WCI. The question of whether a proposal is manifestly malicious, frivolous</w:t>
      </w:r>
      <w:r w:rsidRPr="00134237" w:rsidDel="004218F6">
        <w:rPr>
          <w:rFonts w:asciiTheme="minorHAnsi" w:hAnsiTheme="minorHAnsi" w:cstheme="minorHAnsi"/>
          <w:sz w:val="20"/>
        </w:rPr>
        <w:t xml:space="preserve"> or </w:t>
      </w:r>
      <w:r w:rsidRPr="00134237">
        <w:rPr>
          <w:rFonts w:asciiTheme="minorHAnsi" w:hAnsiTheme="minorHAnsi" w:cstheme="minorHAnsi"/>
          <w:sz w:val="20"/>
        </w:rPr>
        <w:t>vexatious, or contrary to UN values</w:t>
      </w:r>
      <w:r w:rsidR="004218F6" w:rsidRPr="00134237">
        <w:rPr>
          <w:rFonts w:asciiTheme="minorHAnsi" w:eastAsiaTheme="minorEastAsia" w:hAnsiTheme="minorHAnsi" w:cstheme="minorHAnsi"/>
          <w:color w:val="000000" w:themeColor="text1"/>
          <w:sz w:val="20"/>
        </w:rPr>
        <w:t>—</w:t>
      </w:r>
      <w:r w:rsidRPr="00134237" w:rsidDel="004218F6">
        <w:rPr>
          <w:rFonts w:asciiTheme="minorHAnsi" w:hAnsiTheme="minorHAnsi" w:cstheme="minorHAnsi"/>
          <w:sz w:val="20"/>
        </w:rPr>
        <w:t xml:space="preserve">which is </w:t>
      </w:r>
      <w:r w:rsidRPr="00134237">
        <w:rPr>
          <w:rFonts w:asciiTheme="minorHAnsi" w:hAnsiTheme="minorHAnsi" w:cstheme="minorHAnsi"/>
          <w:sz w:val="20"/>
        </w:rPr>
        <w:t>a justifiable limitation on the inclusivity of a citizens’ initiative to avoid its use for extremist purposes</w:t>
      </w:r>
      <w:r w:rsidR="004218F6"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is only likely to arise on very rare occasions.</w:t>
      </w:r>
      <w:r w:rsidRPr="00134237">
        <w:rPr>
          <w:rStyle w:val="FootnoteReference"/>
          <w:rFonts w:asciiTheme="minorHAnsi" w:hAnsiTheme="minorHAnsi" w:cstheme="minorHAnsi"/>
          <w:sz w:val="20"/>
        </w:rPr>
        <w:footnoteReference w:id="80"/>
      </w:r>
      <w:r w:rsidRPr="00134237">
        <w:rPr>
          <w:rFonts w:asciiTheme="minorHAnsi" w:hAnsiTheme="minorHAnsi" w:cstheme="minorHAnsi"/>
          <w:sz w:val="20"/>
        </w:rPr>
        <w:t xml:space="preserve"> The purposes of the UN Charter as stated in Article 1 would be an obvious basis for a judgment as to whether a proposal is appropriate. As such, the registration criteria can mirror the founding purposes of the organization that will receive the proposal. If an initiative can show that its objective is to further one or more of the purposes of the UN, for example, </w:t>
      </w:r>
      <w:r w:rsidR="00EB23AE" w:rsidRPr="00134237">
        <w:rPr>
          <w:rFonts w:asciiTheme="minorHAnsi" w:hAnsiTheme="minorHAnsi" w:cstheme="minorHAnsi"/>
          <w:sz w:val="20"/>
        </w:rPr>
        <w:t>“</w:t>
      </w:r>
      <w:r w:rsidRPr="00134237">
        <w:rPr>
          <w:rFonts w:asciiTheme="minorHAnsi" w:hAnsiTheme="minorHAnsi" w:cstheme="minorHAnsi"/>
          <w:sz w:val="20"/>
        </w:rPr>
        <w:t>to maintain international peace and security</w:t>
      </w:r>
      <w:r w:rsidR="00EB23AE" w:rsidRPr="00134237">
        <w:rPr>
          <w:rFonts w:asciiTheme="minorHAnsi" w:hAnsiTheme="minorHAnsi" w:cstheme="minorHAnsi"/>
          <w:sz w:val="20"/>
        </w:rPr>
        <w:t>”</w:t>
      </w:r>
      <w:r w:rsidR="00073F4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81"/>
      </w:r>
      <w:r w:rsidRPr="00134237">
        <w:rPr>
          <w:rFonts w:asciiTheme="minorHAnsi" w:hAnsiTheme="minorHAnsi" w:cstheme="minorHAnsi"/>
          <w:sz w:val="20"/>
        </w:rPr>
        <w:t xml:space="preserve"> </w:t>
      </w:r>
      <w:r w:rsidR="00EB23AE" w:rsidRPr="00134237">
        <w:rPr>
          <w:rFonts w:asciiTheme="minorHAnsi" w:hAnsiTheme="minorHAnsi" w:cstheme="minorHAnsi"/>
          <w:sz w:val="20"/>
        </w:rPr>
        <w:t>“</w:t>
      </w:r>
      <w:r w:rsidRPr="00134237">
        <w:rPr>
          <w:rFonts w:asciiTheme="minorHAnsi" w:hAnsiTheme="minorHAnsi" w:cstheme="minorHAnsi"/>
          <w:sz w:val="20"/>
        </w:rPr>
        <w:t>to develop friendly relations among nations based on respect for the principle of equal rights and self</w:t>
      </w:r>
      <w:r w:rsidR="00274DC8" w:rsidRPr="00134237">
        <w:rPr>
          <w:rFonts w:asciiTheme="minorHAnsi" w:hAnsiTheme="minorHAnsi" w:cstheme="minorHAnsi"/>
          <w:sz w:val="20"/>
        </w:rPr>
        <w:noBreakHyphen/>
      </w:r>
      <w:r w:rsidRPr="00134237">
        <w:rPr>
          <w:rFonts w:asciiTheme="minorHAnsi" w:hAnsiTheme="minorHAnsi" w:cstheme="minorHAnsi"/>
          <w:sz w:val="20"/>
        </w:rPr>
        <w:t>determination of peoples</w:t>
      </w:r>
      <w:r w:rsidR="00EB23AE" w:rsidRPr="00134237">
        <w:rPr>
          <w:rFonts w:asciiTheme="minorHAnsi" w:hAnsiTheme="minorHAnsi" w:cstheme="minorHAnsi"/>
          <w:sz w:val="20"/>
        </w:rPr>
        <w:t>”</w:t>
      </w:r>
      <w:r w:rsidR="00073F4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82"/>
      </w:r>
      <w:r w:rsidRPr="00134237">
        <w:rPr>
          <w:rFonts w:asciiTheme="minorHAnsi" w:hAnsiTheme="minorHAnsi" w:cstheme="minorHAnsi"/>
          <w:sz w:val="20"/>
        </w:rPr>
        <w:t xml:space="preserve"> or </w:t>
      </w:r>
      <w:r w:rsidR="00EB23AE" w:rsidRPr="00134237">
        <w:rPr>
          <w:rFonts w:asciiTheme="minorHAnsi" w:hAnsiTheme="minorHAnsi" w:cstheme="minorHAnsi"/>
          <w:sz w:val="20"/>
        </w:rPr>
        <w:t>“</w:t>
      </w:r>
      <w:r w:rsidRPr="00134237">
        <w:rPr>
          <w:rFonts w:asciiTheme="minorHAnsi" w:hAnsiTheme="minorHAnsi" w:cstheme="minorHAnsi"/>
          <w:sz w:val="20"/>
        </w:rPr>
        <w:t>to achieve international co</w:t>
      </w:r>
      <w:r w:rsidR="00274DC8" w:rsidRPr="00134237">
        <w:rPr>
          <w:rFonts w:asciiTheme="minorHAnsi" w:hAnsiTheme="minorHAnsi" w:cstheme="minorHAnsi"/>
          <w:sz w:val="20"/>
        </w:rPr>
        <w:noBreakHyphen/>
      </w:r>
      <w:r w:rsidRPr="00134237">
        <w:rPr>
          <w:rFonts w:asciiTheme="minorHAnsi" w:hAnsiTheme="minorHAnsi" w:cstheme="minorHAnsi"/>
          <w:sz w:val="20"/>
        </w:rPr>
        <w:t>operation in solving international problems of an economic, social, cultural, or humanitarian character, and in promoting and encouraging respect for human rights</w:t>
      </w:r>
      <w:r w:rsidR="00073F4E" w:rsidRPr="00134237">
        <w:rPr>
          <w:rFonts w:asciiTheme="minorHAnsi" w:hAnsiTheme="minorHAnsi" w:cstheme="minorHAnsi"/>
          <w:sz w:val="20"/>
        </w:rPr>
        <w:t>,</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83"/>
      </w:r>
      <w:r w:rsidRPr="00134237">
        <w:rPr>
          <w:rFonts w:asciiTheme="minorHAnsi" w:hAnsiTheme="minorHAnsi" w:cstheme="minorHAnsi"/>
          <w:sz w:val="20"/>
        </w:rPr>
        <w:t xml:space="preserve"> then it will be valid. The final purpose of the UN is </w:t>
      </w:r>
      <w:r w:rsidR="00EB23AE" w:rsidRPr="00134237">
        <w:rPr>
          <w:rFonts w:asciiTheme="minorHAnsi" w:hAnsiTheme="minorHAnsi" w:cstheme="minorHAnsi"/>
          <w:sz w:val="20"/>
        </w:rPr>
        <w:t>“</w:t>
      </w:r>
      <w:r w:rsidRPr="00134237">
        <w:rPr>
          <w:rFonts w:asciiTheme="minorHAnsi" w:hAnsiTheme="minorHAnsi" w:cstheme="minorHAnsi"/>
          <w:sz w:val="20"/>
        </w:rPr>
        <w:t>to be a centre for harmonizing the actions of nations in the attainment of these common ends.</w:t>
      </w:r>
      <w:r w:rsidR="00EB23AE"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84"/>
      </w:r>
      <w:r w:rsidRPr="00134237">
        <w:rPr>
          <w:rFonts w:asciiTheme="minorHAnsi" w:hAnsiTheme="minorHAnsi" w:cstheme="minorHAnsi"/>
          <w:sz w:val="20"/>
        </w:rPr>
        <w:t xml:space="preserve"> For the purposes of admissibility, if the aim is to facilitate as broad a scope for the WCI as possible to maximize its likelihood of generating debate, this could serve as a more general backstop</w:t>
      </w:r>
      <w:r w:rsidRPr="00134237" w:rsidDel="005A02F3">
        <w:rPr>
          <w:rFonts w:asciiTheme="minorHAnsi" w:hAnsiTheme="minorHAnsi" w:cstheme="minorHAnsi"/>
          <w:sz w:val="20"/>
        </w:rPr>
        <w:t>,</w:t>
      </w:r>
      <w:r w:rsidRPr="00134237">
        <w:rPr>
          <w:rFonts w:asciiTheme="minorHAnsi" w:hAnsiTheme="minorHAnsi" w:cstheme="minorHAnsi"/>
          <w:sz w:val="20"/>
        </w:rPr>
        <w:t xml:space="preserve"> if the more specific purposes are not applicable.</w:t>
      </w:r>
      <w:r w:rsidRPr="00134237">
        <w:rPr>
          <w:rStyle w:val="FootnoteReference"/>
          <w:rFonts w:asciiTheme="minorHAnsi" w:hAnsiTheme="minorHAnsi" w:cstheme="minorHAnsi"/>
          <w:sz w:val="20"/>
        </w:rPr>
        <w:footnoteReference w:id="85"/>
      </w:r>
      <w:r w:rsidRPr="00134237">
        <w:rPr>
          <w:rFonts w:asciiTheme="minorHAnsi" w:hAnsiTheme="minorHAnsi" w:cstheme="minorHAnsi"/>
          <w:sz w:val="20"/>
        </w:rPr>
        <w:t xml:space="preserve"> </w:t>
      </w:r>
    </w:p>
    <w:p w14:paraId="5C23E628" w14:textId="77777777" w:rsidR="007F1255" w:rsidRPr="00134237" w:rsidRDefault="007F1255" w:rsidP="0010160B">
      <w:pPr>
        <w:suppressAutoHyphens/>
        <w:jc w:val="both"/>
        <w:rPr>
          <w:rFonts w:asciiTheme="minorHAnsi" w:hAnsiTheme="minorHAnsi" w:cstheme="minorHAnsi"/>
          <w:sz w:val="20"/>
        </w:rPr>
      </w:pPr>
    </w:p>
    <w:p w14:paraId="68416E29" w14:textId="648FA468"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lastRenderedPageBreak/>
        <w:t xml:space="preserve">A final, important question concerns the scope of proposals: </w:t>
      </w:r>
      <w:r w:rsidR="00B35233">
        <w:rPr>
          <w:rFonts w:asciiTheme="minorHAnsi" w:hAnsiTheme="minorHAnsi" w:cstheme="minorHAnsi"/>
          <w:sz w:val="20"/>
        </w:rPr>
        <w:t>C</w:t>
      </w:r>
      <w:r w:rsidRPr="00134237">
        <w:rPr>
          <w:rFonts w:asciiTheme="minorHAnsi" w:hAnsiTheme="minorHAnsi" w:cstheme="minorHAnsi"/>
          <w:sz w:val="20"/>
        </w:rPr>
        <w:t xml:space="preserve">an a WCI advance UN reform proposals or Charter changes? This is not resolved for the ECI. The Commission interprets the phrase </w:t>
      </w:r>
      <w:r w:rsidR="00EB23AE" w:rsidRPr="00134237">
        <w:rPr>
          <w:rFonts w:asciiTheme="minorHAnsi" w:hAnsiTheme="minorHAnsi" w:cstheme="minorHAnsi"/>
          <w:sz w:val="20"/>
        </w:rPr>
        <w:t>“</w:t>
      </w:r>
      <w:r w:rsidRPr="00134237">
        <w:rPr>
          <w:rFonts w:asciiTheme="minorHAnsi" w:hAnsiTheme="minorHAnsi" w:cstheme="minorHAnsi"/>
          <w:sz w:val="20"/>
        </w:rPr>
        <w:t>for the purpose of implementing the treaties</w:t>
      </w:r>
      <w:r w:rsidR="00EB23AE" w:rsidRPr="00134237">
        <w:rPr>
          <w:rFonts w:asciiTheme="minorHAnsi" w:hAnsiTheme="minorHAnsi" w:cstheme="minorHAnsi"/>
          <w:sz w:val="20"/>
        </w:rPr>
        <w:t>”</w:t>
      </w:r>
      <w:r w:rsidRPr="00134237">
        <w:rPr>
          <w:rFonts w:asciiTheme="minorHAnsi" w:hAnsiTheme="minorHAnsi" w:cstheme="minorHAnsi"/>
          <w:sz w:val="20"/>
        </w:rPr>
        <w:t xml:space="preserve"> in Art</w:t>
      </w:r>
      <w:r w:rsidR="00F46887" w:rsidRPr="00134237">
        <w:rPr>
          <w:rFonts w:asciiTheme="minorHAnsi" w:hAnsiTheme="minorHAnsi" w:cstheme="minorHAnsi"/>
          <w:sz w:val="20"/>
        </w:rPr>
        <w:t>icle</w:t>
      </w:r>
      <w:r w:rsidRPr="00134237">
        <w:rPr>
          <w:rFonts w:asciiTheme="minorHAnsi" w:hAnsiTheme="minorHAnsi" w:cstheme="minorHAnsi"/>
          <w:sz w:val="20"/>
        </w:rPr>
        <w:t xml:space="preserve"> 11(4) TEU to mean that an ECI cannot require or request a treaty change</w:t>
      </w:r>
      <w:r w:rsidRPr="00461BFB">
        <w:rPr>
          <w:rFonts w:asciiTheme="minorHAnsi" w:hAnsiTheme="minorHAnsi" w:cstheme="minorHAnsi"/>
          <w:sz w:val="20"/>
        </w:rPr>
        <w:t xml:space="preserve">, </w:t>
      </w:r>
      <w:r w:rsidRPr="00134237" w:rsidDel="00F46887">
        <w:rPr>
          <w:rFonts w:asciiTheme="minorHAnsi" w:hAnsiTheme="minorHAnsi" w:cstheme="minorHAnsi"/>
          <w:sz w:val="20"/>
        </w:rPr>
        <w:t>but</w:t>
      </w:r>
      <w:r w:rsidRPr="00134237">
        <w:rPr>
          <w:rFonts w:asciiTheme="minorHAnsi" w:hAnsiTheme="minorHAnsi" w:cstheme="minorHAnsi"/>
          <w:sz w:val="20"/>
        </w:rPr>
        <w:t xml:space="preserve"> this position has been challenged.</w:t>
      </w:r>
      <w:r w:rsidRPr="00134237">
        <w:rPr>
          <w:rFonts w:asciiTheme="minorHAnsi" w:hAnsiTheme="minorHAnsi" w:cstheme="minorHAnsi"/>
          <w:sz w:val="20"/>
          <w:vertAlign w:val="superscript"/>
        </w:rPr>
        <w:footnoteReference w:id="86"/>
      </w:r>
      <w:r w:rsidRPr="00134237">
        <w:rPr>
          <w:rFonts w:asciiTheme="minorHAnsi" w:hAnsiTheme="minorHAnsi" w:cstheme="minorHAnsi"/>
          <w:sz w:val="20"/>
        </w:rPr>
        <w:t xml:space="preserve"> The principal objection is that legitimization of the treaties is an intergovernmental, member</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state process, not a supranational right for citizens. If this decision to exclude proposals that require or ask for treaty change is copied for the WCI, it would exclude many of the most important political issues from its scope and substantially limit the effectiveness of a WCI in terms of citizen participation. </w:t>
      </w:r>
    </w:p>
    <w:p w14:paraId="312C0EBC" w14:textId="77777777" w:rsidR="007F1255" w:rsidRPr="00134237" w:rsidRDefault="007F1255" w:rsidP="0010160B">
      <w:pPr>
        <w:suppressAutoHyphens/>
        <w:jc w:val="both"/>
        <w:rPr>
          <w:rFonts w:asciiTheme="minorHAnsi" w:hAnsiTheme="minorHAnsi" w:cstheme="minorHAnsi"/>
          <w:sz w:val="20"/>
        </w:rPr>
      </w:pPr>
    </w:p>
    <w:p w14:paraId="023E1519" w14:textId="380E5874"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We propose that WCIs should be entitled to suggest amendments to the UN Charter or</w:t>
      </w:r>
      <w:r w:rsidR="005645D4" w:rsidRPr="00134237">
        <w:rPr>
          <w:rFonts w:asciiTheme="minorHAnsi" w:hAnsiTheme="minorHAnsi" w:cstheme="minorHAnsi"/>
          <w:sz w:val="20"/>
        </w:rPr>
        <w:t>,</w:t>
      </w:r>
      <w:r w:rsidRPr="00134237">
        <w:rPr>
          <w:rFonts w:asciiTheme="minorHAnsi" w:hAnsiTheme="minorHAnsi" w:cstheme="minorHAnsi"/>
          <w:sz w:val="20"/>
        </w:rPr>
        <w:t xml:space="preserve"> at least</w:t>
      </w:r>
      <w:r w:rsidR="005645D4" w:rsidRPr="00134237">
        <w:rPr>
          <w:rFonts w:asciiTheme="minorHAnsi" w:hAnsiTheme="minorHAnsi" w:cstheme="minorHAnsi"/>
          <w:sz w:val="20"/>
        </w:rPr>
        <w:t>,</w:t>
      </w:r>
      <w:r w:rsidRPr="00134237">
        <w:rPr>
          <w:rFonts w:asciiTheme="minorHAnsi" w:hAnsiTheme="minorHAnsi" w:cstheme="minorHAnsi"/>
          <w:sz w:val="20"/>
        </w:rPr>
        <w:t xml:space="preserve"> are not rendered automatically inadmissible if they do. This does not prejudice the extreme difficulty that any such proposal would face substantively. According to Article 108 of the Charter, amendments only come into force when </w:t>
      </w:r>
      <w:r w:rsidR="00EB23AE" w:rsidRPr="00134237">
        <w:rPr>
          <w:rFonts w:asciiTheme="minorHAnsi" w:hAnsiTheme="minorHAnsi" w:cstheme="minorHAnsi"/>
          <w:sz w:val="20"/>
        </w:rPr>
        <w:t>“</w:t>
      </w:r>
      <w:r w:rsidRPr="00134237">
        <w:rPr>
          <w:rFonts w:asciiTheme="minorHAnsi" w:hAnsiTheme="minorHAnsi" w:cstheme="minorHAnsi"/>
          <w:sz w:val="20"/>
          <w:shd w:val="clear" w:color="auto" w:fill="FFFFFF"/>
        </w:rPr>
        <w:t>adopted by a vote of two</w:t>
      </w:r>
      <w:r w:rsidR="002C3F42">
        <w:rPr>
          <w:rFonts w:asciiTheme="minorHAnsi" w:hAnsiTheme="minorHAnsi" w:cstheme="minorHAnsi"/>
          <w:sz w:val="20"/>
          <w:shd w:val="clear" w:color="auto" w:fill="FFFFFF"/>
        </w:rPr>
        <w:t xml:space="preserve"> </w:t>
      </w:r>
      <w:r w:rsidRPr="00134237">
        <w:rPr>
          <w:rFonts w:asciiTheme="minorHAnsi" w:hAnsiTheme="minorHAnsi" w:cstheme="minorHAnsi"/>
          <w:sz w:val="20"/>
          <w:shd w:val="clear" w:color="auto" w:fill="FFFFFF"/>
        </w:rPr>
        <w:t>thirds of the members of the General Assembly and ratified in accordance with their respective constitutional processes by two</w:t>
      </w:r>
      <w:r w:rsidR="000F6C9E">
        <w:rPr>
          <w:rFonts w:asciiTheme="minorHAnsi" w:hAnsiTheme="minorHAnsi" w:cstheme="minorHAnsi"/>
          <w:sz w:val="20"/>
          <w:shd w:val="clear" w:color="auto" w:fill="FFFFFF"/>
        </w:rPr>
        <w:t xml:space="preserve"> </w:t>
      </w:r>
      <w:r w:rsidRPr="00134237">
        <w:rPr>
          <w:rFonts w:asciiTheme="minorHAnsi" w:hAnsiTheme="minorHAnsi" w:cstheme="minorHAnsi"/>
          <w:sz w:val="20"/>
          <w:shd w:val="clear" w:color="auto" w:fill="FFFFFF"/>
        </w:rPr>
        <w:t>thirds of the Members of the United Nations, including all the permanent members of the Security Council</w:t>
      </w:r>
      <w:r w:rsidRPr="00134237" w:rsidDel="00CE7B49">
        <w:rPr>
          <w:rFonts w:asciiTheme="minorHAnsi" w:hAnsiTheme="minorHAnsi" w:cstheme="minorHAnsi"/>
          <w:sz w:val="20"/>
          <w:shd w:val="clear" w:color="auto" w:fill="FFFFFF"/>
        </w:rPr>
        <w:t>.</w:t>
      </w:r>
      <w:r w:rsidR="00404B3C" w:rsidRPr="00134237">
        <w:rPr>
          <w:rFonts w:asciiTheme="minorHAnsi" w:hAnsiTheme="minorHAnsi" w:cstheme="minorHAnsi"/>
          <w:sz w:val="20"/>
          <w:shd w:val="clear" w:color="auto" w:fill="FFFFFF"/>
        </w:rPr>
        <w:t>”</w:t>
      </w:r>
      <w:r w:rsidR="00404B3C" w:rsidRPr="00134237">
        <w:rPr>
          <w:rStyle w:val="FootnoteReference"/>
          <w:rFonts w:asciiTheme="minorHAnsi" w:hAnsiTheme="minorHAnsi" w:cstheme="minorHAnsi"/>
          <w:sz w:val="20"/>
          <w:shd w:val="clear" w:color="auto" w:fill="FFFFFF"/>
        </w:rPr>
        <w:footnoteReference w:id="87"/>
      </w:r>
      <w:r w:rsidRPr="00134237">
        <w:rPr>
          <w:rFonts w:asciiTheme="minorHAnsi" w:hAnsiTheme="minorHAnsi" w:cstheme="minorHAnsi"/>
          <w:sz w:val="20"/>
        </w:rPr>
        <w:t xml:space="preserve"> This is an extremely high bar to overcome and highlights the interplay between the impact and the scope of a citizens’ initiative. The greater the legal obligation imposed by a citizens’ initiative, the closer the examination of proposals at registration, and the greater the justification to restrict the scope of proposals to some degree because of the potential for distorting the fundamental basis of the international organization in question. Given the process that Charter amendments need to go through, a WCI </w:t>
      </w:r>
      <w:r w:rsidRPr="00134237" w:rsidDel="005645D4">
        <w:rPr>
          <w:rFonts w:asciiTheme="minorHAnsi" w:hAnsiTheme="minorHAnsi" w:cstheme="minorHAnsi"/>
          <w:sz w:val="20"/>
        </w:rPr>
        <w:t xml:space="preserve">could </w:t>
      </w:r>
      <w:r w:rsidRPr="00134237">
        <w:rPr>
          <w:rFonts w:asciiTheme="minorHAnsi" w:hAnsiTheme="minorHAnsi" w:cstheme="minorHAnsi"/>
          <w:sz w:val="20"/>
        </w:rPr>
        <w:t>only recommend a change and cannot impose an obligation on UN institutions or member states. Therefore, the scope of the WCI can be broad and include Charter change proposals. This increases the potential for popular influence, whilst at the same time maintaining checks in the system to avoid sudden, dramatic, or extreme changes to the international legal order, which in any event would need to be accepted by member states.</w:t>
      </w:r>
    </w:p>
    <w:p w14:paraId="22BC088C" w14:textId="77777777" w:rsidR="007F1255" w:rsidRPr="00134237" w:rsidRDefault="007F1255" w:rsidP="0010160B">
      <w:pPr>
        <w:suppressAutoHyphens/>
        <w:jc w:val="both"/>
        <w:rPr>
          <w:rFonts w:asciiTheme="minorHAnsi" w:hAnsiTheme="minorHAnsi" w:cstheme="minorHAnsi"/>
          <w:sz w:val="20"/>
        </w:rPr>
      </w:pPr>
    </w:p>
    <w:p w14:paraId="22A099A3" w14:textId="4C0BAEB9" w:rsidR="007F1255" w:rsidRPr="00471C70" w:rsidDel="001D18B5"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III. </w:t>
      </w:r>
      <w:r w:rsidR="007F1255" w:rsidRPr="00471C70">
        <w:rPr>
          <w:rFonts w:asciiTheme="minorHAnsi" w:hAnsiTheme="minorHAnsi" w:cstheme="minorHAnsi"/>
          <w:i/>
          <w:iCs/>
          <w:sz w:val="20"/>
        </w:rPr>
        <w:t xml:space="preserve">Submission </w:t>
      </w:r>
      <w:r w:rsidR="00CF3CDF" w:rsidRPr="00471C70">
        <w:rPr>
          <w:rFonts w:asciiTheme="minorHAnsi" w:hAnsiTheme="minorHAnsi" w:cstheme="minorHAnsi"/>
          <w:i/>
          <w:iCs/>
          <w:sz w:val="20"/>
        </w:rPr>
        <w:t>C</w:t>
      </w:r>
      <w:r w:rsidR="007F1255" w:rsidRPr="00471C70">
        <w:rPr>
          <w:rFonts w:asciiTheme="minorHAnsi" w:hAnsiTheme="minorHAnsi" w:cstheme="minorHAnsi"/>
          <w:i/>
          <w:iCs/>
          <w:sz w:val="20"/>
        </w:rPr>
        <w:t xml:space="preserve">riteria and </w:t>
      </w:r>
      <w:r w:rsidR="00CF3CDF" w:rsidRPr="00471C70">
        <w:rPr>
          <w:rFonts w:asciiTheme="minorHAnsi" w:hAnsiTheme="minorHAnsi" w:cstheme="minorHAnsi"/>
          <w:i/>
          <w:iCs/>
          <w:sz w:val="20"/>
        </w:rPr>
        <w:t>S</w:t>
      </w:r>
      <w:r w:rsidR="007F1255" w:rsidRPr="00471C70">
        <w:rPr>
          <w:rFonts w:asciiTheme="minorHAnsi" w:hAnsiTheme="minorHAnsi" w:cstheme="minorHAnsi"/>
          <w:i/>
          <w:iCs/>
          <w:sz w:val="20"/>
        </w:rPr>
        <w:t xml:space="preserve">upport </w:t>
      </w:r>
      <w:r w:rsidR="00CF3CDF" w:rsidRPr="00471C70">
        <w:rPr>
          <w:rFonts w:asciiTheme="minorHAnsi" w:hAnsiTheme="minorHAnsi" w:cstheme="minorHAnsi"/>
          <w:i/>
          <w:iCs/>
          <w:sz w:val="20"/>
        </w:rPr>
        <w:t>T</w:t>
      </w:r>
      <w:r w:rsidR="007F1255" w:rsidRPr="00471C70">
        <w:rPr>
          <w:rFonts w:asciiTheme="minorHAnsi" w:hAnsiTheme="minorHAnsi" w:cstheme="minorHAnsi"/>
          <w:i/>
          <w:iCs/>
          <w:sz w:val="20"/>
        </w:rPr>
        <w:t>hreshold</w:t>
      </w:r>
    </w:p>
    <w:p w14:paraId="0632C43B" w14:textId="77777777" w:rsidR="007F1255" w:rsidRPr="00134237" w:rsidDel="001D18B5" w:rsidRDefault="007F1255" w:rsidP="0010160B">
      <w:pPr>
        <w:suppressAutoHyphens/>
        <w:jc w:val="both"/>
        <w:rPr>
          <w:rFonts w:asciiTheme="minorHAnsi" w:hAnsiTheme="minorHAnsi" w:cstheme="minorHAnsi"/>
          <w:sz w:val="20"/>
        </w:rPr>
      </w:pPr>
    </w:p>
    <w:p w14:paraId="649EBFE2" w14:textId="1D5C2E29"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There is a reciprocal correlation between </w:t>
      </w:r>
      <w:r w:rsidRPr="00134237" w:rsidDel="001D18B5">
        <w:rPr>
          <w:rFonts w:asciiTheme="minorHAnsi" w:hAnsiTheme="minorHAnsi" w:cstheme="minorHAnsi"/>
          <w:sz w:val="20"/>
        </w:rPr>
        <w:t xml:space="preserve">the threshold </w:t>
      </w:r>
      <w:r w:rsidRPr="00134237">
        <w:rPr>
          <w:rFonts w:asciiTheme="minorHAnsi" w:hAnsiTheme="minorHAnsi" w:cstheme="minorHAnsi"/>
          <w:sz w:val="20"/>
        </w:rPr>
        <w:t>level of support for an initiative proposal to be submitted to decision</w:t>
      </w:r>
      <w:r w:rsidR="00274DC8" w:rsidRPr="00134237">
        <w:rPr>
          <w:rFonts w:asciiTheme="minorHAnsi" w:hAnsiTheme="minorHAnsi" w:cstheme="minorHAnsi"/>
          <w:sz w:val="20"/>
        </w:rPr>
        <w:noBreakHyphen/>
      </w:r>
      <w:r w:rsidRPr="00134237">
        <w:rPr>
          <w:rFonts w:asciiTheme="minorHAnsi" w:hAnsiTheme="minorHAnsi" w:cstheme="minorHAnsi"/>
          <w:sz w:val="20"/>
        </w:rPr>
        <w:t>makers and t</w:t>
      </w:r>
      <w:r w:rsidRPr="00134237" w:rsidDel="001D18B5">
        <w:rPr>
          <w:rFonts w:asciiTheme="minorHAnsi" w:hAnsiTheme="minorHAnsi" w:cstheme="minorHAnsi"/>
          <w:sz w:val="20"/>
        </w:rPr>
        <w:t xml:space="preserve">he degree of obligation that a citizens’ initiative </w:t>
      </w:r>
      <w:r w:rsidRPr="00134237">
        <w:rPr>
          <w:rFonts w:asciiTheme="minorHAnsi" w:hAnsiTheme="minorHAnsi" w:cstheme="minorHAnsi"/>
          <w:sz w:val="20"/>
        </w:rPr>
        <w:t xml:space="preserve">design </w:t>
      </w:r>
      <w:r w:rsidRPr="00134237" w:rsidDel="001D18B5">
        <w:rPr>
          <w:rFonts w:asciiTheme="minorHAnsi" w:hAnsiTheme="minorHAnsi" w:cstheme="minorHAnsi"/>
          <w:sz w:val="20"/>
        </w:rPr>
        <w:t>can impose</w:t>
      </w:r>
      <w:r w:rsidRPr="00134237">
        <w:rPr>
          <w:rFonts w:asciiTheme="minorHAnsi" w:hAnsiTheme="minorHAnsi" w:cstheme="minorHAnsi"/>
          <w:sz w:val="20"/>
        </w:rPr>
        <w:t>. On the one hand, t</w:t>
      </w:r>
      <w:r w:rsidRPr="00134237" w:rsidDel="001D18B5">
        <w:rPr>
          <w:rFonts w:asciiTheme="minorHAnsi" w:hAnsiTheme="minorHAnsi" w:cstheme="minorHAnsi"/>
          <w:sz w:val="20"/>
        </w:rPr>
        <w:t>he higher the level of support required, the more legitimate</w:t>
      </w:r>
      <w:r w:rsidRPr="00134237">
        <w:rPr>
          <w:rFonts w:asciiTheme="minorHAnsi" w:hAnsiTheme="minorHAnsi" w:cstheme="minorHAnsi"/>
          <w:sz w:val="20"/>
        </w:rPr>
        <w:t xml:space="preserve"> </w:t>
      </w:r>
      <w:r w:rsidRPr="00134237" w:rsidDel="001D18B5">
        <w:rPr>
          <w:rFonts w:asciiTheme="minorHAnsi" w:hAnsiTheme="minorHAnsi" w:cstheme="minorHAnsi"/>
          <w:sz w:val="20"/>
        </w:rPr>
        <w:t xml:space="preserve">impact </w:t>
      </w:r>
      <w:r w:rsidRPr="00134237">
        <w:rPr>
          <w:rFonts w:asciiTheme="minorHAnsi" w:hAnsiTheme="minorHAnsi" w:cstheme="minorHAnsi"/>
          <w:sz w:val="20"/>
        </w:rPr>
        <w:t xml:space="preserve">is perceived to be, and there is a greater </w:t>
      </w:r>
      <w:r w:rsidRPr="00134237" w:rsidDel="001D18B5">
        <w:rPr>
          <w:rFonts w:asciiTheme="minorHAnsi" w:hAnsiTheme="minorHAnsi" w:cstheme="minorHAnsi"/>
          <w:sz w:val="20"/>
        </w:rPr>
        <w:t>chance</w:t>
      </w:r>
      <w:r w:rsidRPr="00134237">
        <w:rPr>
          <w:rFonts w:asciiTheme="minorHAnsi" w:hAnsiTheme="minorHAnsi" w:cstheme="minorHAnsi"/>
          <w:sz w:val="20"/>
        </w:rPr>
        <w:t>, in general,</w:t>
      </w:r>
      <w:r w:rsidRPr="00134237" w:rsidDel="001D18B5">
        <w:rPr>
          <w:rFonts w:asciiTheme="minorHAnsi" w:hAnsiTheme="minorHAnsi" w:cstheme="minorHAnsi"/>
          <w:sz w:val="20"/>
        </w:rPr>
        <w:t xml:space="preserve"> that political actors will respond to a </w:t>
      </w:r>
      <w:r w:rsidRPr="00134237">
        <w:rPr>
          <w:rFonts w:asciiTheme="minorHAnsi" w:hAnsiTheme="minorHAnsi" w:cstheme="minorHAnsi"/>
          <w:sz w:val="20"/>
        </w:rPr>
        <w:t xml:space="preserve">successful </w:t>
      </w:r>
      <w:r w:rsidRPr="00134237" w:rsidDel="001D18B5">
        <w:rPr>
          <w:rFonts w:asciiTheme="minorHAnsi" w:hAnsiTheme="minorHAnsi" w:cstheme="minorHAnsi"/>
          <w:sz w:val="20"/>
        </w:rPr>
        <w:t>proposal</w:t>
      </w:r>
      <w:r w:rsidRPr="00134237">
        <w:rPr>
          <w:rFonts w:asciiTheme="minorHAnsi" w:hAnsiTheme="minorHAnsi" w:cstheme="minorHAnsi"/>
          <w:sz w:val="20"/>
        </w:rPr>
        <w:t xml:space="preserve"> submitted to</w:t>
      </w:r>
      <w:r w:rsidRPr="00134237" w:rsidDel="001D18B5">
        <w:rPr>
          <w:rFonts w:asciiTheme="minorHAnsi" w:hAnsiTheme="minorHAnsi" w:cstheme="minorHAnsi"/>
          <w:sz w:val="20"/>
        </w:rPr>
        <w:t xml:space="preserve"> them. </w:t>
      </w:r>
      <w:r w:rsidRPr="00134237">
        <w:rPr>
          <w:rFonts w:asciiTheme="minorHAnsi" w:hAnsiTheme="minorHAnsi" w:cstheme="minorHAnsi"/>
          <w:sz w:val="20"/>
        </w:rPr>
        <w:t xml:space="preserve">On the other hand, </w:t>
      </w:r>
      <w:r w:rsidRPr="00134237">
        <w:rPr>
          <w:rFonts w:asciiTheme="minorHAnsi" w:hAnsiTheme="minorHAnsi" w:cstheme="minorHAnsi"/>
          <w:sz w:val="20"/>
        </w:rPr>
        <w:lastRenderedPageBreak/>
        <w:t>t</w:t>
      </w:r>
      <w:r w:rsidRPr="00134237" w:rsidDel="001D18B5">
        <w:rPr>
          <w:rFonts w:asciiTheme="minorHAnsi" w:hAnsiTheme="minorHAnsi" w:cstheme="minorHAnsi"/>
          <w:sz w:val="20"/>
        </w:rPr>
        <w:t>he higher the threshold</w:t>
      </w:r>
      <w:r w:rsidR="00D1222E" w:rsidRPr="00134237">
        <w:rPr>
          <w:rFonts w:asciiTheme="minorHAnsi" w:hAnsiTheme="minorHAnsi" w:cstheme="minorHAnsi"/>
          <w:sz w:val="20"/>
        </w:rPr>
        <w:t>,</w:t>
      </w:r>
      <w:r w:rsidRPr="00134237">
        <w:rPr>
          <w:rFonts w:asciiTheme="minorHAnsi" w:hAnsiTheme="minorHAnsi" w:cstheme="minorHAnsi"/>
          <w:sz w:val="20"/>
        </w:rPr>
        <w:t xml:space="preserve"> </w:t>
      </w:r>
      <w:r w:rsidRPr="00134237" w:rsidDel="001D18B5">
        <w:rPr>
          <w:rFonts w:asciiTheme="minorHAnsi" w:hAnsiTheme="minorHAnsi" w:cstheme="minorHAnsi"/>
          <w:sz w:val="20"/>
        </w:rPr>
        <w:t>th</w:t>
      </w:r>
      <w:r w:rsidRPr="00134237">
        <w:rPr>
          <w:rFonts w:asciiTheme="minorHAnsi" w:hAnsiTheme="minorHAnsi" w:cstheme="minorHAnsi"/>
          <w:sz w:val="20"/>
        </w:rPr>
        <w:t xml:space="preserve">e less likely a proposal will ever be submitted, and the more likely </w:t>
      </w:r>
      <w:r w:rsidRPr="00134237" w:rsidDel="001D18B5">
        <w:rPr>
          <w:rFonts w:asciiTheme="minorHAnsi" w:hAnsiTheme="minorHAnsi" w:cstheme="minorHAnsi"/>
          <w:sz w:val="20"/>
        </w:rPr>
        <w:t>it will act as a barrier to effective citizen participation</w:t>
      </w:r>
      <w:r w:rsidRPr="00134237">
        <w:rPr>
          <w:rFonts w:asciiTheme="minorHAnsi" w:hAnsiTheme="minorHAnsi" w:cstheme="minorHAnsi"/>
          <w:sz w:val="20"/>
        </w:rPr>
        <w:t>. In general, t</w:t>
      </w:r>
      <w:r w:rsidRPr="00134237" w:rsidDel="001D18B5">
        <w:rPr>
          <w:rFonts w:asciiTheme="minorHAnsi" w:hAnsiTheme="minorHAnsi" w:cstheme="minorHAnsi"/>
          <w:sz w:val="20"/>
        </w:rPr>
        <w:t>he stronger the obligation that a citizens’ initiative imposes, the higher the threshold for support</w:t>
      </w:r>
      <w:r w:rsidRPr="00134237">
        <w:rPr>
          <w:rFonts w:asciiTheme="minorHAnsi" w:hAnsiTheme="minorHAnsi" w:cstheme="minorHAnsi"/>
          <w:sz w:val="20"/>
        </w:rPr>
        <w:t>.</w:t>
      </w:r>
      <w:r w:rsidRPr="00134237" w:rsidDel="001D18B5">
        <w:rPr>
          <w:rFonts w:asciiTheme="minorHAnsi" w:hAnsiTheme="minorHAnsi" w:cstheme="minorHAnsi"/>
          <w:sz w:val="20"/>
        </w:rPr>
        <w:t xml:space="preserve"> For example, in Hungary, there are three levels at which an initiative obliges action: </w:t>
      </w:r>
      <w:r w:rsidR="00B35233">
        <w:rPr>
          <w:rFonts w:asciiTheme="minorHAnsi" w:hAnsiTheme="minorHAnsi" w:cstheme="minorHAnsi"/>
          <w:sz w:val="20"/>
        </w:rPr>
        <w:t>A</w:t>
      </w:r>
      <w:r w:rsidRPr="00134237" w:rsidDel="001D18B5">
        <w:rPr>
          <w:rFonts w:asciiTheme="minorHAnsi" w:hAnsiTheme="minorHAnsi" w:cstheme="minorHAnsi"/>
          <w:sz w:val="20"/>
        </w:rPr>
        <w:t xml:space="preserve">n agenda initiative needs 50,000 signatures; at 100,000 signatures Parliament must decide whether a binding or an advisory referendum is held; </w:t>
      </w:r>
      <w:r w:rsidRPr="00134237">
        <w:rPr>
          <w:rFonts w:asciiTheme="minorHAnsi" w:hAnsiTheme="minorHAnsi" w:cstheme="minorHAnsi"/>
          <w:sz w:val="20"/>
        </w:rPr>
        <w:t xml:space="preserve">and </w:t>
      </w:r>
      <w:r w:rsidRPr="00134237" w:rsidDel="001D18B5">
        <w:rPr>
          <w:rFonts w:asciiTheme="minorHAnsi" w:hAnsiTheme="minorHAnsi" w:cstheme="minorHAnsi"/>
          <w:sz w:val="20"/>
        </w:rPr>
        <w:t xml:space="preserve">200,000 signatures are required </w:t>
      </w:r>
      <w:r w:rsidRPr="00134237">
        <w:rPr>
          <w:rFonts w:asciiTheme="minorHAnsi" w:hAnsiTheme="minorHAnsi" w:cstheme="minorHAnsi"/>
          <w:sz w:val="20"/>
        </w:rPr>
        <w:t xml:space="preserve">for the obligatory </w:t>
      </w:r>
      <w:r w:rsidRPr="00134237" w:rsidDel="001D18B5">
        <w:rPr>
          <w:rFonts w:asciiTheme="minorHAnsi" w:hAnsiTheme="minorHAnsi" w:cstheme="minorHAnsi"/>
          <w:sz w:val="20"/>
        </w:rPr>
        <w:t>initiat</w:t>
      </w:r>
      <w:r w:rsidRPr="00134237">
        <w:rPr>
          <w:rFonts w:asciiTheme="minorHAnsi" w:hAnsiTheme="minorHAnsi" w:cstheme="minorHAnsi"/>
          <w:sz w:val="20"/>
        </w:rPr>
        <w:t>ion of a</w:t>
      </w:r>
      <w:r w:rsidRPr="00134237" w:rsidDel="001D18B5">
        <w:rPr>
          <w:rFonts w:asciiTheme="minorHAnsi" w:hAnsiTheme="minorHAnsi" w:cstheme="minorHAnsi"/>
          <w:sz w:val="20"/>
        </w:rPr>
        <w:t xml:space="preserve"> binding referendum.</w:t>
      </w:r>
      <w:r w:rsidRPr="00134237">
        <w:rPr>
          <w:rStyle w:val="FootnoteReference"/>
          <w:rFonts w:asciiTheme="minorHAnsi" w:hAnsiTheme="minorHAnsi" w:cstheme="minorHAnsi"/>
          <w:sz w:val="20"/>
        </w:rPr>
        <w:footnoteReference w:id="88"/>
      </w:r>
      <w:r w:rsidRPr="00134237">
        <w:rPr>
          <w:rFonts w:asciiTheme="minorHAnsi" w:hAnsiTheme="minorHAnsi" w:cstheme="minorHAnsi"/>
          <w:sz w:val="20"/>
        </w:rPr>
        <w:t xml:space="preserve"> Again, as the WCI is </w:t>
      </w:r>
      <w:r w:rsidRPr="00134237" w:rsidDel="001D18B5">
        <w:rPr>
          <w:rFonts w:asciiTheme="minorHAnsi" w:hAnsiTheme="minorHAnsi" w:cstheme="minorHAnsi"/>
          <w:sz w:val="20"/>
        </w:rPr>
        <w:t>a form of agenda</w:t>
      </w:r>
      <w:r w:rsidR="00274DC8" w:rsidRPr="00134237">
        <w:rPr>
          <w:rFonts w:asciiTheme="minorHAnsi" w:hAnsiTheme="minorHAnsi" w:cstheme="minorHAnsi"/>
          <w:sz w:val="20"/>
        </w:rPr>
        <w:noBreakHyphen/>
      </w:r>
      <w:r w:rsidRPr="00134237" w:rsidDel="001D18B5">
        <w:rPr>
          <w:rFonts w:asciiTheme="minorHAnsi" w:hAnsiTheme="minorHAnsi" w:cstheme="minorHAnsi"/>
          <w:sz w:val="20"/>
        </w:rPr>
        <w:t>setting initiative</w:t>
      </w:r>
      <w:r w:rsidRPr="00134237">
        <w:rPr>
          <w:rFonts w:asciiTheme="minorHAnsi" w:hAnsiTheme="minorHAnsi" w:cstheme="minorHAnsi"/>
          <w:sz w:val="20"/>
        </w:rPr>
        <w:t>, its</w:t>
      </w:r>
      <w:r w:rsidRPr="00134237" w:rsidDel="001D18B5">
        <w:rPr>
          <w:rFonts w:asciiTheme="minorHAnsi" w:hAnsiTheme="minorHAnsi" w:cstheme="minorHAnsi"/>
          <w:sz w:val="20"/>
        </w:rPr>
        <w:t xml:space="preserve"> </w:t>
      </w:r>
      <w:r w:rsidRPr="00134237">
        <w:rPr>
          <w:rFonts w:asciiTheme="minorHAnsi" w:hAnsiTheme="minorHAnsi" w:cstheme="minorHAnsi"/>
          <w:sz w:val="20"/>
        </w:rPr>
        <w:t xml:space="preserve">support </w:t>
      </w:r>
      <w:r w:rsidRPr="00134237" w:rsidDel="001D18B5">
        <w:rPr>
          <w:rFonts w:asciiTheme="minorHAnsi" w:hAnsiTheme="minorHAnsi" w:cstheme="minorHAnsi"/>
          <w:sz w:val="20"/>
        </w:rPr>
        <w:t xml:space="preserve">threshold </w:t>
      </w:r>
      <w:r w:rsidRPr="00134237">
        <w:rPr>
          <w:rFonts w:asciiTheme="minorHAnsi" w:hAnsiTheme="minorHAnsi" w:cstheme="minorHAnsi"/>
          <w:sz w:val="20"/>
        </w:rPr>
        <w:t xml:space="preserve">for </w:t>
      </w:r>
      <w:r w:rsidRPr="00134237" w:rsidDel="001D18B5">
        <w:rPr>
          <w:rFonts w:asciiTheme="minorHAnsi" w:hAnsiTheme="minorHAnsi" w:cstheme="minorHAnsi"/>
          <w:sz w:val="20"/>
        </w:rPr>
        <w:t>submi</w:t>
      </w:r>
      <w:r w:rsidRPr="00134237">
        <w:rPr>
          <w:rFonts w:asciiTheme="minorHAnsi" w:hAnsiTheme="minorHAnsi" w:cstheme="minorHAnsi"/>
          <w:sz w:val="20"/>
        </w:rPr>
        <w:t xml:space="preserve">ssion </w:t>
      </w:r>
      <w:r w:rsidRPr="00134237" w:rsidDel="001D18B5">
        <w:rPr>
          <w:rFonts w:asciiTheme="minorHAnsi" w:hAnsiTheme="minorHAnsi" w:cstheme="minorHAnsi"/>
          <w:sz w:val="20"/>
        </w:rPr>
        <w:t xml:space="preserve">to the UN General Assembly </w:t>
      </w:r>
      <w:r w:rsidRPr="00134237">
        <w:rPr>
          <w:rFonts w:asciiTheme="minorHAnsi" w:hAnsiTheme="minorHAnsi" w:cstheme="minorHAnsi"/>
          <w:sz w:val="20"/>
        </w:rPr>
        <w:t>c</w:t>
      </w:r>
      <w:r w:rsidRPr="00134237" w:rsidDel="001D18B5">
        <w:rPr>
          <w:rFonts w:asciiTheme="minorHAnsi" w:hAnsiTheme="minorHAnsi" w:cstheme="minorHAnsi"/>
          <w:sz w:val="20"/>
        </w:rPr>
        <w:t>ould be set relatively low</w:t>
      </w:r>
      <w:r w:rsidRPr="00134237">
        <w:rPr>
          <w:rFonts w:asciiTheme="minorHAnsi" w:hAnsiTheme="minorHAnsi" w:cstheme="minorHAnsi"/>
          <w:sz w:val="20"/>
        </w:rPr>
        <w:t>. Furthermore, t</w:t>
      </w:r>
      <w:r w:rsidRPr="00134237" w:rsidDel="001D18B5">
        <w:rPr>
          <w:rFonts w:asciiTheme="minorHAnsi" w:hAnsiTheme="minorHAnsi" w:cstheme="minorHAnsi"/>
          <w:sz w:val="20"/>
        </w:rPr>
        <w:t>he complexity of collecting support on a global scale during a WCI campaign means that it is impractical to set a high threshol</w:t>
      </w:r>
      <w:r w:rsidRPr="00134237">
        <w:rPr>
          <w:rFonts w:asciiTheme="minorHAnsi" w:hAnsiTheme="minorHAnsi" w:cstheme="minorHAnsi"/>
          <w:sz w:val="20"/>
        </w:rPr>
        <w:t>d for success.</w:t>
      </w:r>
    </w:p>
    <w:p w14:paraId="393420A3" w14:textId="77777777" w:rsidR="007F1255" w:rsidRPr="00134237" w:rsidRDefault="007F1255" w:rsidP="0010160B">
      <w:pPr>
        <w:suppressAutoHyphens/>
        <w:jc w:val="both"/>
        <w:rPr>
          <w:rFonts w:asciiTheme="minorHAnsi" w:hAnsiTheme="minorHAnsi" w:cstheme="minorHAnsi"/>
          <w:sz w:val="20"/>
        </w:rPr>
      </w:pPr>
    </w:p>
    <w:p w14:paraId="1FD4D765" w14:textId="77777777" w:rsidR="007F1255" w:rsidRPr="00134237" w:rsidRDefault="007F1255" w:rsidP="0010160B">
      <w:pPr>
        <w:suppressAutoHyphens/>
        <w:jc w:val="both"/>
        <w:rPr>
          <w:rFonts w:asciiTheme="minorHAnsi" w:hAnsiTheme="minorHAnsi" w:cstheme="minorHAnsi"/>
          <w:sz w:val="20"/>
        </w:rPr>
      </w:pPr>
      <w:r w:rsidRPr="00134237" w:rsidDel="001D18B5">
        <w:rPr>
          <w:rFonts w:asciiTheme="minorHAnsi" w:hAnsiTheme="minorHAnsi" w:cstheme="minorHAnsi"/>
          <w:sz w:val="20"/>
        </w:rPr>
        <w:t xml:space="preserve">The threshold requirements </w:t>
      </w:r>
      <w:r w:rsidRPr="00134237">
        <w:rPr>
          <w:rFonts w:asciiTheme="minorHAnsi" w:hAnsiTheme="minorHAnsi" w:cstheme="minorHAnsi"/>
          <w:sz w:val="20"/>
        </w:rPr>
        <w:t>should</w:t>
      </w:r>
      <w:r w:rsidRPr="00134237" w:rsidDel="001D18B5">
        <w:rPr>
          <w:rFonts w:asciiTheme="minorHAnsi" w:hAnsiTheme="minorHAnsi" w:cstheme="minorHAnsi"/>
          <w:sz w:val="20"/>
        </w:rPr>
        <w:t xml:space="preserve"> reflect </w:t>
      </w:r>
      <w:bookmarkStart w:id="19" w:name="_Hlk124507786"/>
      <w:r w:rsidRPr="00134237" w:rsidDel="001D18B5">
        <w:rPr>
          <w:rFonts w:asciiTheme="minorHAnsi" w:hAnsiTheme="minorHAnsi" w:cstheme="minorHAnsi"/>
          <w:sz w:val="20"/>
        </w:rPr>
        <w:t>the sources of legitimacy for the political institution that a proposal is seeking to influence</w:t>
      </w:r>
      <w:r w:rsidRPr="00134237">
        <w:rPr>
          <w:rFonts w:asciiTheme="minorHAnsi" w:hAnsiTheme="minorHAnsi" w:cstheme="minorHAnsi"/>
          <w:sz w:val="20"/>
        </w:rPr>
        <w:t>, but they should also reflect the position of the individual as the ultimate source of democratic legitimacy</w:t>
      </w:r>
      <w:r w:rsidRPr="00134237" w:rsidDel="001D18B5">
        <w:rPr>
          <w:rFonts w:asciiTheme="minorHAnsi" w:hAnsiTheme="minorHAnsi" w:cstheme="minorHAnsi"/>
          <w:sz w:val="20"/>
        </w:rPr>
        <w:t xml:space="preserve">. </w:t>
      </w:r>
      <w:bookmarkEnd w:id="19"/>
      <w:r w:rsidRPr="00134237" w:rsidDel="001D18B5">
        <w:rPr>
          <w:rFonts w:asciiTheme="minorHAnsi" w:hAnsiTheme="minorHAnsi" w:cstheme="minorHAnsi"/>
          <w:sz w:val="20"/>
        </w:rPr>
        <w:t xml:space="preserve">Within a sovereign state, an absolute number of citizens is likely to be </w:t>
      </w:r>
      <w:r w:rsidRPr="00134237">
        <w:rPr>
          <w:rFonts w:asciiTheme="minorHAnsi" w:hAnsiTheme="minorHAnsi" w:cstheme="minorHAnsi"/>
          <w:sz w:val="20"/>
        </w:rPr>
        <w:t>an appropriate threshold,</w:t>
      </w:r>
      <w:r w:rsidRPr="00134237" w:rsidDel="001D18B5">
        <w:rPr>
          <w:rFonts w:asciiTheme="minorHAnsi" w:hAnsiTheme="minorHAnsi" w:cstheme="minorHAnsi"/>
          <w:sz w:val="20"/>
        </w:rPr>
        <w:t xml:space="preserve"> without any regional thresholds</w:t>
      </w:r>
      <w:r w:rsidRPr="00134237">
        <w:rPr>
          <w:rFonts w:asciiTheme="minorHAnsi" w:hAnsiTheme="minorHAnsi" w:cstheme="minorHAnsi"/>
          <w:sz w:val="20"/>
        </w:rPr>
        <w:t xml:space="preserve">. Although it is theoretically possible for the WCI threshold for success to be only an absolute number of global citizens, the UN is not a sovereign state. It would also risk the concentration of support for a WCI proposal in a limited geographical area. </w:t>
      </w:r>
    </w:p>
    <w:p w14:paraId="435810C9" w14:textId="77777777" w:rsidR="007F1255" w:rsidRPr="00134237" w:rsidRDefault="007F1255" w:rsidP="0010160B">
      <w:pPr>
        <w:suppressAutoHyphens/>
        <w:jc w:val="both"/>
        <w:rPr>
          <w:rFonts w:asciiTheme="minorHAnsi" w:hAnsiTheme="minorHAnsi" w:cstheme="minorHAnsi"/>
          <w:sz w:val="20"/>
        </w:rPr>
      </w:pPr>
    </w:p>
    <w:p w14:paraId="2488D9B8" w14:textId="72187270"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ECI r</w:t>
      </w:r>
      <w:r w:rsidRPr="00134237" w:rsidDel="001D18B5">
        <w:rPr>
          <w:rFonts w:asciiTheme="minorHAnsi" w:hAnsiTheme="minorHAnsi" w:cstheme="minorHAnsi"/>
          <w:sz w:val="20"/>
        </w:rPr>
        <w:t>eflect</w:t>
      </w:r>
      <w:r w:rsidRPr="00134237">
        <w:rPr>
          <w:rFonts w:asciiTheme="minorHAnsi" w:hAnsiTheme="minorHAnsi" w:cstheme="minorHAnsi"/>
          <w:sz w:val="20"/>
        </w:rPr>
        <w:t>s</w:t>
      </w:r>
      <w:r w:rsidRPr="00134237" w:rsidDel="001D18B5">
        <w:rPr>
          <w:rFonts w:asciiTheme="minorHAnsi" w:hAnsiTheme="minorHAnsi" w:cstheme="minorHAnsi"/>
          <w:sz w:val="20"/>
        </w:rPr>
        <w:t xml:space="preserve"> the EU</w:t>
      </w:r>
      <w:r w:rsidRPr="00134237">
        <w:rPr>
          <w:rFonts w:asciiTheme="minorHAnsi" w:hAnsiTheme="minorHAnsi" w:cstheme="minorHAnsi"/>
          <w:sz w:val="20"/>
        </w:rPr>
        <w:t>’s</w:t>
      </w:r>
      <w:r w:rsidRPr="00134237" w:rsidDel="001D18B5">
        <w:rPr>
          <w:rFonts w:asciiTheme="minorHAnsi" w:hAnsiTheme="minorHAnsi" w:cstheme="minorHAnsi"/>
          <w:sz w:val="20"/>
        </w:rPr>
        <w:t xml:space="preserve"> hybrid</w:t>
      </w:r>
      <w:r w:rsidRPr="00134237">
        <w:rPr>
          <w:rFonts w:asciiTheme="minorHAnsi" w:hAnsiTheme="minorHAnsi" w:cstheme="minorHAnsi"/>
          <w:sz w:val="20"/>
        </w:rPr>
        <w:t xml:space="preserve"> </w:t>
      </w:r>
      <w:r w:rsidRPr="00134237" w:rsidDel="001D18B5">
        <w:rPr>
          <w:rFonts w:asciiTheme="minorHAnsi" w:hAnsiTheme="minorHAnsi" w:cstheme="minorHAnsi"/>
          <w:sz w:val="20"/>
        </w:rPr>
        <w:t xml:space="preserve">intergovernmental/supranational </w:t>
      </w:r>
      <w:r w:rsidRPr="00134237">
        <w:rPr>
          <w:rFonts w:asciiTheme="minorHAnsi" w:hAnsiTheme="minorHAnsi" w:cstheme="minorHAnsi"/>
          <w:sz w:val="20"/>
        </w:rPr>
        <w:t xml:space="preserve">legitimacy by combining supranational legitimacy, derived from requiring support from </w:t>
      </w:r>
      <w:r w:rsidR="0043065C" w:rsidRPr="00134237">
        <w:rPr>
          <w:rFonts w:asciiTheme="minorHAnsi" w:hAnsiTheme="minorHAnsi" w:cstheme="minorHAnsi"/>
          <w:sz w:val="20"/>
        </w:rPr>
        <w:t xml:space="preserve">one </w:t>
      </w:r>
      <w:r w:rsidRPr="00134237">
        <w:rPr>
          <w:rFonts w:asciiTheme="minorHAnsi" w:hAnsiTheme="minorHAnsi" w:cstheme="minorHAnsi"/>
          <w:sz w:val="20"/>
        </w:rPr>
        <w:t>million EU citizens from across the EU and member state legitimacy, derived from requiring support for the proposal from a quarter of member states. A similar, hybrid approach would be appropriate for a WCI. Within this approach, it is imperative to stress the importance of a minimum threshold number of individual citizens as a source of the legitimacy of a WCI proposal. This use of an absolute number of global citizens as part of the WCI threshold for success would reflect the core premise of participatory conceptions of democracy</w:t>
      </w:r>
      <w:r w:rsidR="0043065C" w:rsidRPr="00134237">
        <w:rPr>
          <w:rFonts w:asciiTheme="minorHAnsi" w:hAnsiTheme="minorHAnsi" w:cstheme="minorHAnsi"/>
          <w:sz w:val="20"/>
        </w:rPr>
        <w:t>—</w:t>
      </w:r>
      <w:r w:rsidRPr="00134237">
        <w:rPr>
          <w:rFonts w:asciiTheme="minorHAnsi" w:hAnsiTheme="minorHAnsi" w:cstheme="minorHAnsi"/>
          <w:sz w:val="20"/>
        </w:rPr>
        <w:t>that individuals are the locus of constituent power. This</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partial</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shift of the locus of UN power towards the individual is central to the normative argument in this </w:t>
      </w:r>
      <w:r w:rsidR="00CF1955" w:rsidRPr="00134237">
        <w:rPr>
          <w:rFonts w:asciiTheme="minorHAnsi" w:hAnsiTheme="minorHAnsi" w:cstheme="minorHAnsi"/>
          <w:sz w:val="20"/>
        </w:rPr>
        <w:t>A</w:t>
      </w:r>
      <w:r w:rsidRPr="00134237">
        <w:rPr>
          <w:rFonts w:asciiTheme="minorHAnsi" w:hAnsiTheme="minorHAnsi" w:cstheme="minorHAnsi"/>
          <w:sz w:val="20"/>
        </w:rPr>
        <w:t>rticle.</w:t>
      </w:r>
      <w:r w:rsidRPr="00134237">
        <w:rPr>
          <w:rStyle w:val="FootnoteReference"/>
          <w:rFonts w:asciiTheme="minorHAnsi" w:hAnsiTheme="minorHAnsi" w:cstheme="minorHAnsi"/>
          <w:sz w:val="20"/>
        </w:rPr>
        <w:footnoteReference w:id="89"/>
      </w:r>
    </w:p>
    <w:p w14:paraId="3115347F" w14:textId="77777777" w:rsidR="007F1255" w:rsidRPr="00134237" w:rsidRDefault="007F1255" w:rsidP="0010160B">
      <w:pPr>
        <w:suppressAutoHyphens/>
        <w:jc w:val="both"/>
        <w:rPr>
          <w:rFonts w:asciiTheme="minorHAnsi" w:hAnsiTheme="minorHAnsi" w:cstheme="minorHAnsi"/>
          <w:sz w:val="20"/>
        </w:rPr>
      </w:pPr>
    </w:p>
    <w:p w14:paraId="158BBF03" w14:textId="57C3AD64"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above notwithstanding, it is also important to acknowledge and respect the intergovernmental and international nature of UN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As such, as with the ECI, ensuring that a wide range of member states support an initiative proposal can provide a supplementary source of legitimacy. However, while requiring a quarter of UN members</w:t>
      </w:r>
      <w:r w:rsidR="007E42F1"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that is, forty</w:t>
      </w:r>
      <w:r w:rsidR="00274DC8" w:rsidRPr="00134237">
        <w:rPr>
          <w:rFonts w:asciiTheme="minorHAnsi" w:hAnsiTheme="minorHAnsi" w:cstheme="minorHAnsi"/>
          <w:sz w:val="20"/>
        </w:rPr>
        <w:noBreakHyphen/>
      </w:r>
      <w:r w:rsidRPr="00134237">
        <w:rPr>
          <w:rFonts w:asciiTheme="minorHAnsi" w:hAnsiTheme="minorHAnsi" w:cstheme="minorHAnsi"/>
          <w:sz w:val="20"/>
        </w:rPr>
        <w:t>eight UN member states</w:t>
      </w:r>
      <w:r w:rsidR="007E42F1"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would give the WCI a genuinely international platform and provide a strong element of intergovernmental legitimacy, it is likely to be an almost unattainable threshold in practice. A lower number of states would need to be </w:t>
      </w:r>
      <w:r w:rsidRPr="00134237">
        <w:rPr>
          <w:rFonts w:asciiTheme="minorHAnsi" w:hAnsiTheme="minorHAnsi" w:cstheme="minorHAnsi"/>
          <w:sz w:val="20"/>
        </w:rPr>
        <w:lastRenderedPageBreak/>
        <w:t xml:space="preserve">agreed upon: </w:t>
      </w:r>
      <w:r w:rsidR="00B35233">
        <w:rPr>
          <w:rFonts w:asciiTheme="minorHAnsi" w:hAnsiTheme="minorHAnsi" w:cstheme="minorHAnsi"/>
          <w:sz w:val="20"/>
        </w:rPr>
        <w:t>H</w:t>
      </w:r>
      <w:r w:rsidRPr="00134237">
        <w:rPr>
          <w:rFonts w:asciiTheme="minorHAnsi" w:hAnsiTheme="minorHAnsi" w:cstheme="minorHAnsi"/>
          <w:sz w:val="20"/>
        </w:rPr>
        <w:t xml:space="preserve">igh enough to indicate that the WCI reflects the interests of a significant global audience but without an excessive burden for campaigners. Departing from the ECI framework, as the General Assembly and the Security Council operate on a </w:t>
      </w:r>
      <w:r w:rsidR="00404B3C" w:rsidRPr="00134237">
        <w:rPr>
          <w:rFonts w:asciiTheme="minorHAnsi" w:hAnsiTheme="minorHAnsi" w:cstheme="minorHAnsi"/>
          <w:sz w:val="20"/>
        </w:rPr>
        <w:t>“</w:t>
      </w:r>
      <w:r w:rsidRPr="00134237">
        <w:rPr>
          <w:rFonts w:asciiTheme="minorHAnsi" w:hAnsiTheme="minorHAnsi" w:cstheme="minorHAnsi"/>
          <w:sz w:val="20"/>
        </w:rPr>
        <w:t>one state, one vote</w:t>
      </w:r>
      <w:r w:rsidR="00404B3C" w:rsidRPr="00134237">
        <w:rPr>
          <w:rFonts w:asciiTheme="minorHAnsi" w:hAnsiTheme="minorHAnsi" w:cstheme="minorHAnsi"/>
          <w:sz w:val="20"/>
        </w:rPr>
        <w:t>”</w:t>
      </w:r>
      <w:r w:rsidRPr="00134237">
        <w:rPr>
          <w:rFonts w:asciiTheme="minorHAnsi" w:hAnsiTheme="minorHAnsi" w:cstheme="minorHAnsi"/>
          <w:sz w:val="20"/>
        </w:rPr>
        <w:t xml:space="preserve"> process, the number of signatories required per state for the state to be quorate could be calculated simply as a pro rata representation of the population of that state.</w:t>
      </w:r>
      <w:r w:rsidRPr="00134237">
        <w:rPr>
          <w:rStyle w:val="FootnoteReference"/>
          <w:rFonts w:asciiTheme="minorHAnsi" w:hAnsiTheme="minorHAnsi" w:cstheme="minorHAnsi"/>
          <w:sz w:val="20"/>
        </w:rPr>
        <w:footnoteReference w:id="90"/>
      </w:r>
      <w:r w:rsidRPr="00134237">
        <w:rPr>
          <w:rFonts w:asciiTheme="minorHAnsi" w:hAnsiTheme="minorHAnsi" w:cstheme="minorHAnsi"/>
          <w:sz w:val="20"/>
        </w:rPr>
        <w:t xml:space="preserve">  </w:t>
      </w:r>
    </w:p>
    <w:p w14:paraId="2D2B8585" w14:textId="77777777" w:rsidR="007F1255" w:rsidRPr="00134237" w:rsidRDefault="007F1255" w:rsidP="0010160B">
      <w:pPr>
        <w:suppressAutoHyphens/>
        <w:jc w:val="both"/>
        <w:rPr>
          <w:rFonts w:asciiTheme="minorHAnsi" w:hAnsiTheme="minorHAnsi" w:cstheme="minorHAnsi"/>
          <w:sz w:val="20"/>
        </w:rPr>
      </w:pPr>
    </w:p>
    <w:p w14:paraId="79AE1854" w14:textId="306EE069"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In any event, considering the WCI’s global scale, equitable regional representation is perhaps of equal if not more importance than the number of states involved. Whatever the absolute number of individuals and UN member states needed to legitimize a WCI proposal, the principle of </w:t>
      </w:r>
      <w:r w:rsidR="00404B3C" w:rsidRPr="00134237">
        <w:rPr>
          <w:rFonts w:asciiTheme="minorHAnsi" w:hAnsiTheme="minorHAnsi" w:cstheme="minorHAnsi"/>
          <w:sz w:val="20"/>
        </w:rPr>
        <w:t>“</w:t>
      </w:r>
      <w:r w:rsidRPr="00134237">
        <w:rPr>
          <w:rFonts w:asciiTheme="minorHAnsi" w:hAnsiTheme="minorHAnsi" w:cstheme="minorHAnsi"/>
          <w:sz w:val="20"/>
        </w:rPr>
        <w:t>equitable geographical distribution</w:t>
      </w:r>
      <w:r w:rsidR="00404B3C" w:rsidRPr="00134237">
        <w:rPr>
          <w:rFonts w:asciiTheme="minorHAnsi" w:hAnsiTheme="minorHAnsi" w:cstheme="minorHAnsi"/>
          <w:sz w:val="20"/>
        </w:rPr>
        <w:t>”</w:t>
      </w:r>
      <w:r w:rsidRPr="00134237">
        <w:rPr>
          <w:rFonts w:asciiTheme="minorHAnsi" w:hAnsiTheme="minorHAnsi" w:cstheme="minorHAnsi"/>
          <w:sz w:val="20"/>
        </w:rPr>
        <w:t xml:space="preserve"> set out in Article 23(1) of the UN Charter should be reflected in the WCI support threshold. This principle requires a specific geographical </w:t>
      </w:r>
      <w:r w:rsidR="00404B3C" w:rsidRPr="00134237">
        <w:rPr>
          <w:rFonts w:asciiTheme="minorHAnsi" w:hAnsiTheme="minorHAnsi" w:cstheme="minorHAnsi"/>
          <w:sz w:val="20"/>
        </w:rPr>
        <w:t>“</w:t>
      </w:r>
      <w:r w:rsidRPr="00134237">
        <w:rPr>
          <w:rFonts w:asciiTheme="minorHAnsi" w:hAnsiTheme="minorHAnsi" w:cstheme="minorHAnsi"/>
          <w:sz w:val="20"/>
        </w:rPr>
        <w:t>pattern</w:t>
      </w:r>
      <w:r w:rsidR="0043065C" w:rsidRPr="00134237">
        <w:rPr>
          <w:rFonts w:asciiTheme="minorHAnsi" w:hAnsiTheme="minorHAnsi" w:cstheme="minorHAnsi"/>
          <w:sz w:val="20"/>
        </w:rPr>
        <w:t>,</w:t>
      </w:r>
      <w:r w:rsidR="00404B3C" w:rsidRPr="00134237">
        <w:rPr>
          <w:rFonts w:asciiTheme="minorHAnsi" w:hAnsiTheme="minorHAnsi" w:cstheme="minorHAnsi"/>
          <w:sz w:val="20"/>
        </w:rPr>
        <w:t>”</w:t>
      </w:r>
      <w:r w:rsidRPr="00134237">
        <w:rPr>
          <w:rFonts w:asciiTheme="minorHAnsi" w:hAnsiTheme="minorHAnsi" w:cstheme="minorHAnsi"/>
          <w:sz w:val="20"/>
        </w:rPr>
        <w:t xml:space="preserve"> as set out in General Assembly Resolution 1991 (XVIII), adopted in 1963: </w:t>
      </w:r>
      <w:r w:rsidR="00B35233">
        <w:rPr>
          <w:rFonts w:asciiTheme="minorHAnsi" w:hAnsiTheme="minorHAnsi" w:cstheme="minorHAnsi"/>
          <w:sz w:val="20"/>
        </w:rPr>
        <w:t>F</w:t>
      </w:r>
      <w:r w:rsidRPr="00134237">
        <w:rPr>
          <w:rFonts w:asciiTheme="minorHAnsi" w:hAnsiTheme="minorHAnsi" w:cstheme="minorHAnsi"/>
          <w:sz w:val="20"/>
        </w:rPr>
        <w:t>ive African and Asian States</w:t>
      </w:r>
      <w:r w:rsidR="00323DFF">
        <w:rPr>
          <w:rFonts w:asciiTheme="minorHAnsi" w:hAnsiTheme="minorHAnsi" w:cstheme="minorHAnsi"/>
          <w:sz w:val="20"/>
        </w:rPr>
        <w:t>,</w:t>
      </w:r>
      <w:r w:rsidRPr="00134237">
        <w:rPr>
          <w:rFonts w:asciiTheme="minorHAnsi" w:hAnsiTheme="minorHAnsi" w:cstheme="minorHAnsi"/>
          <w:sz w:val="20"/>
        </w:rPr>
        <w:t xml:space="preserve"> one Eastern European State</w:t>
      </w:r>
      <w:r w:rsidR="00323DFF">
        <w:rPr>
          <w:rFonts w:asciiTheme="minorHAnsi" w:hAnsiTheme="minorHAnsi" w:cstheme="minorHAnsi"/>
          <w:sz w:val="20"/>
        </w:rPr>
        <w:t>,</w:t>
      </w:r>
      <w:r w:rsidRPr="00134237">
        <w:rPr>
          <w:rFonts w:asciiTheme="minorHAnsi" w:hAnsiTheme="minorHAnsi" w:cstheme="minorHAnsi"/>
          <w:sz w:val="20"/>
        </w:rPr>
        <w:t xml:space="preserve"> two Latin American States</w:t>
      </w:r>
      <w:r w:rsidR="00323DFF">
        <w:rPr>
          <w:rFonts w:asciiTheme="minorHAnsi" w:hAnsiTheme="minorHAnsi" w:cstheme="minorHAnsi"/>
          <w:sz w:val="20"/>
        </w:rPr>
        <w:t>,</w:t>
      </w:r>
      <w:r w:rsidR="0043065C" w:rsidRPr="00134237">
        <w:rPr>
          <w:rFonts w:asciiTheme="minorHAnsi" w:hAnsiTheme="minorHAnsi" w:cstheme="minorHAnsi"/>
          <w:sz w:val="20"/>
        </w:rPr>
        <w:t xml:space="preserve"> and</w:t>
      </w:r>
      <w:r w:rsidRPr="00134237">
        <w:rPr>
          <w:rFonts w:asciiTheme="minorHAnsi" w:hAnsiTheme="minorHAnsi" w:cstheme="minorHAnsi"/>
          <w:sz w:val="20"/>
        </w:rPr>
        <w:t xml:space="preserve"> two Western European and Other States.</w:t>
      </w:r>
      <w:r w:rsidRPr="00134237">
        <w:rPr>
          <w:rFonts w:asciiTheme="minorHAnsi" w:hAnsiTheme="minorHAnsi" w:cstheme="minorHAnsi"/>
          <w:sz w:val="20"/>
          <w:vertAlign w:val="superscript"/>
        </w:rPr>
        <w:footnoteReference w:id="91"/>
      </w:r>
      <w:r w:rsidRPr="00134237">
        <w:rPr>
          <w:rFonts w:asciiTheme="minorHAnsi" w:hAnsiTheme="minorHAnsi" w:cstheme="minorHAnsi"/>
          <w:sz w:val="20"/>
        </w:rPr>
        <w:t xml:space="preserve"> This pattern is used, for example, to apportion non</w:t>
      </w:r>
      <w:r w:rsidR="00274DC8" w:rsidRPr="00134237">
        <w:rPr>
          <w:rFonts w:asciiTheme="minorHAnsi" w:hAnsiTheme="minorHAnsi" w:cstheme="minorHAnsi"/>
          <w:sz w:val="20"/>
        </w:rPr>
        <w:noBreakHyphen/>
      </w:r>
      <w:r w:rsidRPr="00134237">
        <w:rPr>
          <w:rFonts w:asciiTheme="minorHAnsi" w:hAnsiTheme="minorHAnsi" w:cstheme="minorHAnsi"/>
          <w:sz w:val="20"/>
        </w:rPr>
        <w:t>permanent seats on the Security Council.</w:t>
      </w:r>
      <w:r w:rsidRPr="00134237">
        <w:rPr>
          <w:rStyle w:val="FootnoteReference"/>
          <w:rFonts w:asciiTheme="minorHAnsi" w:hAnsiTheme="minorHAnsi" w:cstheme="minorHAnsi"/>
          <w:sz w:val="20"/>
        </w:rPr>
        <w:footnoteReference w:id="92"/>
      </w:r>
      <w:r w:rsidRPr="00134237">
        <w:rPr>
          <w:rFonts w:asciiTheme="minorHAnsi" w:hAnsiTheme="minorHAnsi" w:cstheme="minorHAnsi"/>
          <w:sz w:val="20"/>
        </w:rPr>
        <w:t xml:space="preserve"> Some minor changes to this pattern may be needed. For </w:t>
      </w:r>
      <w:r w:rsidRPr="00134237" w:rsidDel="00104AD9">
        <w:rPr>
          <w:rFonts w:asciiTheme="minorHAnsi" w:hAnsiTheme="minorHAnsi" w:cstheme="minorHAnsi"/>
          <w:sz w:val="20"/>
        </w:rPr>
        <w:t>example</w:t>
      </w:r>
      <w:r w:rsidRPr="00134237">
        <w:rPr>
          <w:rFonts w:asciiTheme="minorHAnsi" w:hAnsiTheme="minorHAnsi" w:cstheme="minorHAnsi"/>
          <w:sz w:val="20"/>
        </w:rPr>
        <w:t xml:space="preserve">, three Asian and two African states could be required to acknowledge the considerably larger population of Asian states compared to African states.  </w:t>
      </w:r>
    </w:p>
    <w:p w14:paraId="26E846A1" w14:textId="77777777" w:rsidR="007F1255" w:rsidRPr="00134237" w:rsidRDefault="007F1255" w:rsidP="0010160B">
      <w:pPr>
        <w:suppressAutoHyphens/>
        <w:jc w:val="both"/>
        <w:rPr>
          <w:rFonts w:asciiTheme="minorHAnsi" w:hAnsiTheme="minorHAnsi" w:cstheme="minorHAnsi"/>
          <w:sz w:val="20"/>
        </w:rPr>
      </w:pPr>
    </w:p>
    <w:p w14:paraId="37EA488F" w14:textId="3462DEC1"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 hybrid approach proposed for the WCI thresholds brings together three elements: </w:t>
      </w:r>
      <w:r w:rsidR="00B35233">
        <w:rPr>
          <w:rFonts w:asciiTheme="minorHAnsi" w:hAnsiTheme="minorHAnsi" w:cstheme="minorHAnsi"/>
          <w:sz w:val="20"/>
        </w:rPr>
        <w:t>A</w:t>
      </w:r>
      <w:r w:rsidRPr="00134237">
        <w:rPr>
          <w:rFonts w:asciiTheme="minorHAnsi" w:hAnsiTheme="minorHAnsi" w:cstheme="minorHAnsi"/>
          <w:sz w:val="20"/>
        </w:rPr>
        <w:t xml:space="preserve"> minimum number of individuals, a minimum number of member states, and an equitable regional representation of those states. This recognizes that, as the UN is at heart an international and intergovernmental organization; it is ultimately member states that will respond to the initiative, so it is important that the proposal has already received the support of an equitable representation of those states. </w:t>
      </w:r>
      <w:r w:rsidR="00BE0190">
        <w:rPr>
          <w:rFonts w:asciiTheme="minorHAnsi" w:hAnsiTheme="minorHAnsi" w:cstheme="minorHAnsi"/>
          <w:sz w:val="20"/>
        </w:rPr>
        <w:t>However,</w:t>
      </w:r>
      <w:r w:rsidRPr="00134237">
        <w:rPr>
          <w:rFonts w:asciiTheme="minorHAnsi" w:hAnsiTheme="minorHAnsi" w:cstheme="minorHAnsi"/>
          <w:sz w:val="20"/>
        </w:rPr>
        <w:t xml:space="preserve"> importantly, it also reflects the position of the individual as the ultimate source of democratic legitimacy</w:t>
      </w:r>
      <w:r w:rsidRPr="00134237" w:rsidDel="001D18B5">
        <w:rPr>
          <w:rFonts w:asciiTheme="minorHAnsi" w:hAnsiTheme="minorHAnsi" w:cstheme="minorHAnsi"/>
          <w:sz w:val="20"/>
        </w:rPr>
        <w:t xml:space="preserve">. </w:t>
      </w:r>
    </w:p>
    <w:p w14:paraId="31EE6706" w14:textId="77777777" w:rsidR="007F1255" w:rsidRPr="00134237" w:rsidRDefault="007F1255" w:rsidP="0010160B">
      <w:pPr>
        <w:suppressAutoHyphens/>
        <w:jc w:val="both"/>
        <w:rPr>
          <w:rFonts w:asciiTheme="minorHAnsi" w:hAnsiTheme="minorHAnsi" w:cstheme="minorHAnsi"/>
          <w:sz w:val="20"/>
        </w:rPr>
      </w:pPr>
    </w:p>
    <w:p w14:paraId="21F31930" w14:textId="234AA0FB" w:rsidR="007F1255" w:rsidRPr="00471C70"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IV. </w:t>
      </w:r>
      <w:r w:rsidR="007F1255" w:rsidRPr="00471C70">
        <w:rPr>
          <w:rFonts w:asciiTheme="minorHAnsi" w:hAnsiTheme="minorHAnsi" w:cstheme="minorHAnsi"/>
          <w:i/>
          <w:iCs/>
          <w:sz w:val="20"/>
        </w:rPr>
        <w:t xml:space="preserve">Obligations </w:t>
      </w:r>
      <w:r w:rsidR="00CF3CDF" w:rsidRPr="00471C70">
        <w:rPr>
          <w:rFonts w:asciiTheme="minorHAnsi" w:hAnsiTheme="minorHAnsi" w:cstheme="minorHAnsi"/>
          <w:i/>
          <w:iCs/>
          <w:sz w:val="20"/>
        </w:rPr>
        <w:t>I</w:t>
      </w:r>
      <w:r w:rsidR="007F1255" w:rsidRPr="00471C70">
        <w:rPr>
          <w:rFonts w:asciiTheme="minorHAnsi" w:hAnsiTheme="minorHAnsi" w:cstheme="minorHAnsi"/>
          <w:i/>
          <w:iCs/>
          <w:sz w:val="20"/>
        </w:rPr>
        <w:t xml:space="preserve">mposed by a </w:t>
      </w:r>
      <w:r w:rsidR="00CF3CDF" w:rsidRPr="00471C70">
        <w:rPr>
          <w:rFonts w:asciiTheme="minorHAnsi" w:hAnsiTheme="minorHAnsi" w:cstheme="minorHAnsi"/>
          <w:i/>
          <w:iCs/>
          <w:sz w:val="20"/>
        </w:rPr>
        <w:t>S</w:t>
      </w:r>
      <w:r w:rsidR="007F1255" w:rsidRPr="00471C70">
        <w:rPr>
          <w:rFonts w:asciiTheme="minorHAnsi" w:hAnsiTheme="minorHAnsi" w:cstheme="minorHAnsi"/>
          <w:i/>
          <w:iCs/>
          <w:sz w:val="20"/>
        </w:rPr>
        <w:t xml:space="preserve">uccessful </w:t>
      </w:r>
      <w:r w:rsidR="00CF3CDF" w:rsidRPr="00471C70">
        <w:rPr>
          <w:rFonts w:asciiTheme="minorHAnsi" w:hAnsiTheme="minorHAnsi" w:cstheme="minorHAnsi"/>
          <w:i/>
          <w:iCs/>
          <w:sz w:val="20"/>
        </w:rPr>
        <w:t>P</w:t>
      </w:r>
      <w:r w:rsidR="007F1255" w:rsidRPr="00471C70">
        <w:rPr>
          <w:rFonts w:asciiTheme="minorHAnsi" w:hAnsiTheme="minorHAnsi" w:cstheme="minorHAnsi"/>
          <w:i/>
          <w:iCs/>
          <w:sz w:val="20"/>
        </w:rPr>
        <w:t>roposal</w:t>
      </w:r>
    </w:p>
    <w:p w14:paraId="061A0F46" w14:textId="77777777" w:rsidR="007F1255" w:rsidRPr="00134237" w:rsidRDefault="007F1255" w:rsidP="0010160B">
      <w:pPr>
        <w:suppressAutoHyphens/>
        <w:jc w:val="both"/>
        <w:rPr>
          <w:rFonts w:asciiTheme="minorHAnsi" w:hAnsiTheme="minorHAnsi" w:cstheme="minorHAnsi"/>
          <w:sz w:val="20"/>
        </w:rPr>
      </w:pPr>
    </w:p>
    <w:p w14:paraId="30C892D3" w14:textId="253C81C0"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lastRenderedPageBreak/>
        <w:t>The potential for impact on policy decisions, which is fundamental to the value of participation,</w:t>
      </w:r>
      <w:r w:rsidRPr="00134237">
        <w:rPr>
          <w:rStyle w:val="FootnoteReference"/>
          <w:rFonts w:asciiTheme="minorHAnsi" w:hAnsiTheme="minorHAnsi" w:cstheme="minorHAnsi"/>
          <w:sz w:val="20"/>
        </w:rPr>
        <w:footnoteReference w:id="93"/>
      </w:r>
      <w:r w:rsidRPr="00134237">
        <w:rPr>
          <w:rFonts w:asciiTheme="minorHAnsi" w:hAnsiTheme="minorHAnsi" w:cstheme="minorHAnsi"/>
          <w:sz w:val="20"/>
        </w:rPr>
        <w:t xml:space="preserve"> is often missing from the design of democratic instruments.</w:t>
      </w:r>
      <w:r w:rsidRPr="00134237">
        <w:rPr>
          <w:rStyle w:val="FootnoteReference"/>
          <w:rFonts w:asciiTheme="minorHAnsi" w:hAnsiTheme="minorHAnsi" w:cstheme="minorHAnsi"/>
          <w:sz w:val="20"/>
        </w:rPr>
        <w:footnoteReference w:id="94"/>
      </w:r>
      <w:r w:rsidRPr="00134237">
        <w:rPr>
          <w:rFonts w:asciiTheme="minorHAnsi" w:hAnsiTheme="minorHAnsi" w:cstheme="minorHAnsi"/>
          <w:sz w:val="20"/>
        </w:rPr>
        <w:t xml:space="preserve"> Influence over the agenda is valuable in terms of popular control, but without subsequent impact on policies the democratic instrument has limited ability to challenge pre</w:t>
      </w:r>
      <w:r w:rsidR="00274DC8" w:rsidRPr="00134237">
        <w:rPr>
          <w:rFonts w:asciiTheme="minorHAnsi" w:hAnsiTheme="minorHAnsi" w:cstheme="minorHAnsi"/>
          <w:sz w:val="20"/>
        </w:rPr>
        <w:noBreakHyphen/>
      </w:r>
      <w:r w:rsidRPr="00134237">
        <w:rPr>
          <w:rFonts w:asciiTheme="minorHAnsi" w:hAnsiTheme="minorHAnsi" w:cstheme="minorHAnsi"/>
          <w:sz w:val="20"/>
        </w:rPr>
        <w:t>existing policy preferences or introduce new policy ideas</w:t>
      </w:r>
      <w:r w:rsidR="00E746D9">
        <w:rPr>
          <w:rFonts w:asciiTheme="minorHAnsi" w:hAnsiTheme="minorHAnsi" w:cstheme="minorHAnsi"/>
          <w:sz w:val="20"/>
        </w:rPr>
        <w:t>,</w:t>
      </w:r>
      <w:r w:rsidR="0004266D" w:rsidRPr="00461BFB">
        <w:rPr>
          <w:rStyle w:val="FootnoteReference"/>
          <w:rFonts w:asciiTheme="minorHAnsi" w:hAnsiTheme="minorHAnsi" w:cstheme="minorHAnsi"/>
          <w:sz w:val="20"/>
        </w:rPr>
        <w:footnoteReference w:id="95"/>
      </w:r>
      <w:r w:rsidRPr="00134237" w:rsidDel="0004266D">
        <w:rPr>
          <w:rFonts w:asciiTheme="minorHAnsi" w:hAnsiTheme="minorHAnsi" w:cstheme="minorHAnsi"/>
          <w:sz w:val="20"/>
        </w:rPr>
        <w:t xml:space="preserve"> and</w:t>
      </w:r>
      <w:r w:rsidRPr="00134237">
        <w:rPr>
          <w:rFonts w:asciiTheme="minorHAnsi" w:hAnsiTheme="minorHAnsi" w:cstheme="minorHAnsi"/>
          <w:sz w:val="20"/>
        </w:rPr>
        <w:t xml:space="preserve"> its democratic value is limited</w:t>
      </w:r>
      <w:r w:rsidRPr="00134237" w:rsidDel="0004266D">
        <w:rPr>
          <w:rFonts w:asciiTheme="minorHAnsi" w:hAnsiTheme="minorHAnsi" w:cstheme="minorHAnsi"/>
          <w:sz w:val="20"/>
        </w:rPr>
        <w:t xml:space="preserve"> as a result</w:t>
      </w:r>
      <w:r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96"/>
      </w:r>
      <w:r w:rsidRPr="00134237">
        <w:rPr>
          <w:rFonts w:asciiTheme="minorHAnsi" w:hAnsiTheme="minorHAnsi" w:cstheme="minorHAnsi"/>
          <w:sz w:val="20"/>
        </w:rPr>
        <w:t xml:space="preserve"> Leaving discretion in the hands of established political actors limits the important anti</w:t>
      </w:r>
      <w:r w:rsidR="00274DC8" w:rsidRPr="00134237">
        <w:rPr>
          <w:rFonts w:asciiTheme="minorHAnsi" w:hAnsiTheme="minorHAnsi" w:cstheme="minorHAnsi"/>
          <w:sz w:val="20"/>
        </w:rPr>
        <w:noBreakHyphen/>
      </w:r>
      <w:r w:rsidRPr="00134237">
        <w:rPr>
          <w:rFonts w:asciiTheme="minorHAnsi" w:hAnsiTheme="minorHAnsi" w:cstheme="minorHAnsi"/>
          <w:sz w:val="20"/>
        </w:rPr>
        <w:t>hegemonic role of participatory democracy.</w:t>
      </w:r>
      <w:r w:rsidRPr="00134237">
        <w:rPr>
          <w:rStyle w:val="FootnoteReference"/>
          <w:rFonts w:asciiTheme="minorHAnsi" w:hAnsiTheme="minorHAnsi" w:cstheme="minorHAnsi"/>
          <w:sz w:val="20"/>
        </w:rPr>
        <w:footnoteReference w:id="97"/>
      </w:r>
      <w:r w:rsidRPr="00134237">
        <w:rPr>
          <w:rFonts w:asciiTheme="minorHAnsi" w:hAnsiTheme="minorHAnsi" w:cstheme="minorHAnsi"/>
          <w:sz w:val="20"/>
        </w:rPr>
        <w:t xml:space="preserve"> Effective participation requires citizen influence over the policy agenda</w:t>
      </w:r>
      <w:r w:rsidR="003F47BF">
        <w:rPr>
          <w:rFonts w:asciiTheme="minorHAnsi" w:hAnsiTheme="minorHAnsi" w:cstheme="minorHAnsi"/>
          <w:sz w:val="20"/>
        </w:rPr>
        <w:t>,</w:t>
      </w:r>
      <w:r w:rsidRPr="00134237" w:rsidDel="00384BFA">
        <w:rPr>
          <w:rFonts w:asciiTheme="minorHAnsi" w:hAnsiTheme="minorHAnsi" w:cstheme="minorHAnsi"/>
          <w:sz w:val="20"/>
        </w:rPr>
        <w:t xml:space="preserve"> and</w:t>
      </w:r>
      <w:r w:rsidRPr="00134237">
        <w:rPr>
          <w:rFonts w:asciiTheme="minorHAnsi" w:hAnsiTheme="minorHAnsi" w:cstheme="minorHAnsi"/>
          <w:sz w:val="20"/>
        </w:rPr>
        <w:t xml:space="preserve"> the policy and legal decisions taken as</w:t>
      </w:r>
      <w:r w:rsidRPr="00134237" w:rsidDel="00AC65DB">
        <w:rPr>
          <w:rFonts w:asciiTheme="minorHAnsi" w:hAnsiTheme="minorHAnsi" w:cstheme="minorHAnsi"/>
          <w:sz w:val="20"/>
        </w:rPr>
        <w:t xml:space="preserve"> a</w:t>
      </w:r>
      <w:r w:rsidRPr="00134237">
        <w:rPr>
          <w:rFonts w:asciiTheme="minorHAnsi" w:hAnsiTheme="minorHAnsi" w:cstheme="minorHAnsi"/>
          <w:sz w:val="20"/>
        </w:rPr>
        <w:t xml:space="preserve"> result </w:t>
      </w:r>
      <w:r w:rsidR="00DB0B3A">
        <w:rPr>
          <w:rFonts w:asciiTheme="minorHAnsi" w:hAnsiTheme="minorHAnsi" w:cstheme="minorHAnsi"/>
          <w:sz w:val="20"/>
        </w:rPr>
        <w:t>must</w:t>
      </w:r>
      <w:r w:rsidRPr="00134237">
        <w:rPr>
          <w:rFonts w:asciiTheme="minorHAnsi" w:hAnsiTheme="minorHAnsi" w:cstheme="minorHAnsi"/>
          <w:sz w:val="20"/>
        </w:rPr>
        <w:t xml:space="preserve"> to be able to challenge established policy preferences. This means that a citizens’ initiative needs to be able to lead to a tangible impact on policy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Therefore, there is a difficult balance to strike in terms of institutional discretion and citizen empowerment. </w:t>
      </w:r>
    </w:p>
    <w:p w14:paraId="19B56A71" w14:textId="77777777" w:rsidR="007F1255" w:rsidRPr="00134237" w:rsidRDefault="007F1255" w:rsidP="0010160B">
      <w:pPr>
        <w:suppressAutoHyphens/>
        <w:jc w:val="both"/>
        <w:rPr>
          <w:rFonts w:asciiTheme="minorHAnsi" w:hAnsiTheme="minorHAnsi" w:cstheme="minorHAnsi"/>
          <w:sz w:val="20"/>
        </w:rPr>
      </w:pPr>
    </w:p>
    <w:p w14:paraId="5FC136F5" w14:textId="3C48239B"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On the one hand, if a citizens’ initiative is to provide an opportunity for effective participation, it should impose some obligation on a political body; otherwise, it is merely a consultation exercise or petition. The degree and type of obligation vary significantly. In Finland, a successful citizens’ initiative obliges the Finnish Parliament to debate a proposal and make a legislative recommendation. In Switzerland, a citizens’ initiative can oblige holding a referendum. On the other hand, the ECI merely obliges the Commission to explain its decision to propose a legal act or not. However, the UN needs to strike a difficult balance</w:t>
      </w:r>
      <w:r w:rsidRPr="00134237" w:rsidDel="005F6A8B">
        <w:rPr>
          <w:rFonts w:asciiTheme="minorHAnsi" w:hAnsiTheme="minorHAnsi" w:cstheme="minorHAnsi"/>
          <w:sz w:val="20"/>
        </w:rPr>
        <w:t xml:space="preserve"> between</w:t>
      </w:r>
      <w:r w:rsidRPr="00134237">
        <w:rPr>
          <w:rFonts w:asciiTheme="minorHAnsi" w:hAnsiTheme="minorHAnsi" w:cstheme="minorHAnsi"/>
          <w:sz w:val="20"/>
        </w:rPr>
        <w:t xml:space="preserve"> strongly respond</w:t>
      </w:r>
      <w:r w:rsidRPr="00134237" w:rsidDel="005F6A8B">
        <w:rPr>
          <w:rFonts w:asciiTheme="minorHAnsi" w:hAnsiTheme="minorHAnsi" w:cstheme="minorHAnsi"/>
          <w:sz w:val="20"/>
        </w:rPr>
        <w:t>ing</w:t>
      </w:r>
      <w:r w:rsidRPr="00134237">
        <w:rPr>
          <w:rFonts w:asciiTheme="minorHAnsi" w:hAnsiTheme="minorHAnsi" w:cstheme="minorHAnsi"/>
          <w:sz w:val="20"/>
        </w:rPr>
        <w:t xml:space="preserve"> to global citizens, so that they value the WCI process and are incentivized to use it</w:t>
      </w:r>
      <w:r w:rsidRPr="00461BFB">
        <w:rPr>
          <w:rFonts w:asciiTheme="minorHAnsi" w:hAnsiTheme="minorHAnsi" w:cstheme="minorHAnsi"/>
          <w:sz w:val="20"/>
        </w:rPr>
        <w:t>, whilst</w:t>
      </w:r>
      <w:r w:rsidR="005F6A8B" w:rsidRPr="00134237">
        <w:rPr>
          <w:rFonts w:asciiTheme="minorHAnsi" w:hAnsiTheme="minorHAnsi" w:cstheme="minorHAnsi"/>
          <w:sz w:val="20"/>
        </w:rPr>
        <w:t xml:space="preserve"> </w:t>
      </w:r>
      <w:r w:rsidRPr="00134237">
        <w:rPr>
          <w:rFonts w:asciiTheme="minorHAnsi" w:hAnsiTheme="minorHAnsi" w:cstheme="minorHAnsi"/>
          <w:sz w:val="20"/>
        </w:rPr>
        <w:t>respect</w:t>
      </w:r>
      <w:r w:rsidRPr="00134237" w:rsidDel="005F6A8B">
        <w:rPr>
          <w:rFonts w:asciiTheme="minorHAnsi" w:hAnsiTheme="minorHAnsi" w:cstheme="minorHAnsi"/>
          <w:sz w:val="20"/>
        </w:rPr>
        <w:t>ing</w:t>
      </w:r>
      <w:r w:rsidRPr="00134237">
        <w:rPr>
          <w:rFonts w:asciiTheme="minorHAnsi" w:hAnsiTheme="minorHAnsi" w:cstheme="minorHAnsi"/>
          <w:sz w:val="20"/>
        </w:rPr>
        <w:t xml:space="preserve"> the compromise inherent in the UN legal structure and the political wishes of its member states, and </w:t>
      </w:r>
      <w:r w:rsidRPr="00461BFB">
        <w:rPr>
          <w:rFonts w:asciiTheme="minorHAnsi" w:hAnsiTheme="minorHAnsi" w:cstheme="minorHAnsi"/>
          <w:sz w:val="20"/>
        </w:rPr>
        <w:t>recognizing</w:t>
      </w:r>
      <w:r w:rsidRPr="00134237">
        <w:rPr>
          <w:rFonts w:asciiTheme="minorHAnsi" w:hAnsiTheme="minorHAnsi" w:cstheme="minorHAnsi"/>
          <w:sz w:val="20"/>
        </w:rPr>
        <w:t xml:space="preserve"> the degree of legitimacy that a WCI proposal has through being supported by a high number</w:t>
      </w:r>
      <w:r w:rsidRPr="00134237" w:rsidDel="009E48F8">
        <w:rPr>
          <w:rFonts w:asciiTheme="minorHAnsi" w:hAnsiTheme="minorHAnsi" w:cstheme="minorHAnsi"/>
          <w:sz w:val="20"/>
        </w:rPr>
        <w:t>,</w:t>
      </w:r>
      <w:r w:rsidRPr="00134237">
        <w:rPr>
          <w:rFonts w:asciiTheme="minorHAnsi" w:hAnsiTheme="minorHAnsi" w:cstheme="minorHAnsi"/>
          <w:sz w:val="20"/>
        </w:rPr>
        <w:t xml:space="preserve"> but a relatively small percentage of global citizens. </w:t>
      </w:r>
    </w:p>
    <w:p w14:paraId="126640E7" w14:textId="77777777" w:rsidR="007F1255" w:rsidRPr="00134237" w:rsidRDefault="007F1255" w:rsidP="0010160B">
      <w:pPr>
        <w:suppressAutoHyphens/>
        <w:jc w:val="both"/>
        <w:rPr>
          <w:rFonts w:asciiTheme="minorHAnsi" w:hAnsiTheme="minorHAnsi" w:cstheme="minorHAnsi"/>
          <w:sz w:val="20"/>
        </w:rPr>
      </w:pPr>
    </w:p>
    <w:p w14:paraId="77D4A6F8" w14:textId="199A833E"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If the underlying rationale is to influence the political agenda and to encourage states to support a proposal, the General Assembly is the most appropriate forum to discuss a WCI proposal for all matters other than international peace and security.</w:t>
      </w:r>
      <w:r w:rsidRPr="00134237">
        <w:rPr>
          <w:rStyle w:val="FootnoteReference"/>
          <w:rFonts w:asciiTheme="minorHAnsi" w:hAnsiTheme="minorHAnsi" w:cstheme="minorHAnsi"/>
          <w:sz w:val="20"/>
        </w:rPr>
        <w:footnoteReference w:id="98"/>
      </w:r>
      <w:r w:rsidRPr="00134237">
        <w:rPr>
          <w:rFonts w:asciiTheme="minorHAnsi" w:hAnsiTheme="minorHAnsi" w:cstheme="minorHAnsi"/>
          <w:sz w:val="20"/>
        </w:rPr>
        <w:t xml:space="preserve"> The UN General Assembly has the power to pass resolutions that member states are expected to respond to, but are not legally binding. </w:t>
      </w:r>
      <w:r w:rsidR="00DE1C27" w:rsidRPr="00134237">
        <w:rPr>
          <w:rFonts w:asciiTheme="minorHAnsi" w:hAnsiTheme="minorHAnsi" w:cstheme="minorHAnsi"/>
          <w:sz w:val="20"/>
        </w:rPr>
        <w:t>The General Assembly</w:t>
      </w:r>
      <w:r w:rsidRPr="00134237">
        <w:rPr>
          <w:rFonts w:asciiTheme="minorHAnsi" w:hAnsiTheme="minorHAnsi" w:cstheme="minorHAnsi"/>
          <w:sz w:val="20"/>
        </w:rPr>
        <w:t xml:space="preserve"> is itself a form of agenda</w:t>
      </w:r>
      <w:r w:rsidR="00274DC8" w:rsidRPr="00134237">
        <w:rPr>
          <w:rFonts w:asciiTheme="minorHAnsi" w:hAnsiTheme="minorHAnsi" w:cstheme="minorHAnsi"/>
          <w:sz w:val="20"/>
        </w:rPr>
        <w:noBreakHyphen/>
      </w:r>
      <w:r w:rsidRPr="00134237">
        <w:rPr>
          <w:rFonts w:asciiTheme="minorHAnsi" w:hAnsiTheme="minorHAnsi" w:cstheme="minorHAnsi"/>
          <w:sz w:val="20"/>
        </w:rPr>
        <w:t>setting body</w:t>
      </w:r>
      <w:r w:rsidR="00DE1C27" w:rsidRPr="00134237">
        <w:rPr>
          <w:rFonts w:asciiTheme="minorHAnsi" w:hAnsiTheme="minorHAnsi" w:cstheme="minorHAnsi"/>
          <w:sz w:val="20"/>
        </w:rPr>
        <w:t>,</w:t>
      </w:r>
      <w:r w:rsidRPr="00134237">
        <w:rPr>
          <w:rFonts w:asciiTheme="minorHAnsi" w:hAnsiTheme="minorHAnsi" w:cstheme="minorHAnsi"/>
          <w:sz w:val="20"/>
        </w:rPr>
        <w:t xml:space="preserve"> and not a legislative or executive body. The Assembly is </w:t>
      </w:r>
      <w:r w:rsidR="003C7A88" w:rsidRPr="00134237">
        <w:rPr>
          <w:rFonts w:asciiTheme="minorHAnsi" w:hAnsiTheme="minorHAnsi" w:cstheme="minorHAnsi"/>
          <w:sz w:val="20"/>
        </w:rPr>
        <w:t>“</w:t>
      </w:r>
      <w:r w:rsidRPr="00134237">
        <w:rPr>
          <w:rFonts w:asciiTheme="minorHAnsi" w:hAnsiTheme="minorHAnsi" w:cstheme="minorHAnsi"/>
          <w:sz w:val="20"/>
        </w:rPr>
        <w:t>essentially a debating chamber, a forum for the exchange of ideas and the discussion of a wide</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ranging category of </w:t>
      </w:r>
      <w:r w:rsidRPr="00134237">
        <w:rPr>
          <w:rFonts w:asciiTheme="minorHAnsi" w:hAnsiTheme="minorHAnsi" w:cstheme="minorHAnsi"/>
          <w:sz w:val="20"/>
        </w:rPr>
        <w:lastRenderedPageBreak/>
        <w:t>problems.</w:t>
      </w:r>
      <w:r w:rsidR="003C7A88"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99"/>
      </w:r>
      <w:r w:rsidRPr="00134237">
        <w:rPr>
          <w:rFonts w:asciiTheme="minorHAnsi" w:hAnsiTheme="minorHAnsi" w:cstheme="minorHAnsi"/>
          <w:sz w:val="20"/>
        </w:rPr>
        <w:t xml:space="preserve"> However, the General Assembly</w:t>
      </w:r>
      <w:r w:rsidR="00877B2A" w:rsidRPr="00134237">
        <w:rPr>
          <w:rFonts w:asciiTheme="minorHAnsi" w:hAnsiTheme="minorHAnsi" w:cstheme="minorHAnsi"/>
          <w:sz w:val="20"/>
        </w:rPr>
        <w:t xml:space="preserve"> </w:t>
      </w:r>
      <w:r w:rsidRPr="00134237">
        <w:rPr>
          <w:rFonts w:asciiTheme="minorHAnsi" w:hAnsiTheme="minorHAnsi" w:cstheme="minorHAnsi"/>
          <w:sz w:val="20"/>
        </w:rPr>
        <w:t>can launch intergovernmental negotiations under the auspices of the UN on new treaties or put questions in front of the International Law Commission for further consideration</w:t>
      </w:r>
      <w:r w:rsidRPr="00134237" w:rsidDel="00792392">
        <w:rPr>
          <w:rFonts w:asciiTheme="minorHAnsi" w:hAnsiTheme="minorHAnsi" w:cstheme="minorHAnsi"/>
          <w:sz w:val="20"/>
        </w:rPr>
        <w:t>,</w:t>
      </w:r>
      <w:r w:rsidRPr="00134237" w:rsidDel="00877B2A">
        <w:rPr>
          <w:rFonts w:asciiTheme="minorHAnsi" w:hAnsiTheme="minorHAnsi" w:cstheme="minorHAnsi"/>
          <w:sz w:val="20"/>
        </w:rPr>
        <w:t xml:space="preserve"> to name two relevant ways of taking action</w:t>
      </w:r>
      <w:r w:rsidRPr="00134237">
        <w:rPr>
          <w:rFonts w:asciiTheme="minorHAnsi" w:hAnsiTheme="minorHAnsi" w:cstheme="minorHAnsi"/>
          <w:sz w:val="20"/>
        </w:rPr>
        <w:t xml:space="preserve">.  </w:t>
      </w:r>
    </w:p>
    <w:p w14:paraId="34167C1E" w14:textId="77777777" w:rsidR="007F1255" w:rsidRPr="00134237" w:rsidRDefault="007F1255" w:rsidP="0010160B">
      <w:pPr>
        <w:suppressAutoHyphens/>
        <w:jc w:val="both"/>
        <w:rPr>
          <w:rFonts w:asciiTheme="minorHAnsi" w:hAnsiTheme="minorHAnsi" w:cstheme="minorHAnsi"/>
          <w:sz w:val="20"/>
        </w:rPr>
      </w:pPr>
    </w:p>
    <w:p w14:paraId="5DA466AF" w14:textId="12456468"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There are three main options for placing a WCI proposal on the General Assembly agenda. First, the WCI may be added to the agenda to be discussed at the initial general debate of each annual session</w:t>
      </w:r>
      <w:r w:rsidR="009E48F8" w:rsidRPr="00134237">
        <w:rPr>
          <w:rFonts w:asciiTheme="minorHAnsi" w:hAnsiTheme="minorHAnsi" w:cstheme="minorHAnsi"/>
          <w:sz w:val="20"/>
        </w:rPr>
        <w:t>,</w:t>
      </w:r>
      <w:r w:rsidRPr="00134237">
        <w:rPr>
          <w:rFonts w:asciiTheme="minorHAnsi" w:hAnsiTheme="minorHAnsi" w:cstheme="minorHAnsi"/>
          <w:sz w:val="20"/>
        </w:rPr>
        <w:t xml:space="preserve"> while heads of state and government are present. This would require the organizing committee to meet the required timescales and to comply with the procedures of the General Committee</w:t>
      </w:r>
      <w:r w:rsidR="009E48F8" w:rsidRPr="00134237">
        <w:rPr>
          <w:rFonts w:asciiTheme="minorHAnsi" w:hAnsiTheme="minorHAnsi" w:cstheme="minorHAnsi"/>
          <w:sz w:val="20"/>
        </w:rPr>
        <w:t>—</w:t>
      </w:r>
      <w:r w:rsidRPr="00134237">
        <w:rPr>
          <w:rFonts w:asciiTheme="minorHAnsi" w:hAnsiTheme="minorHAnsi" w:cstheme="minorHAnsi"/>
          <w:sz w:val="20"/>
        </w:rPr>
        <w:t xml:space="preserve">the body responsible for setting the agenda. Second, a WCI initiative might trigger a </w:t>
      </w:r>
      <w:r w:rsidR="003C7A88" w:rsidRPr="00134237">
        <w:rPr>
          <w:rFonts w:asciiTheme="minorHAnsi" w:hAnsiTheme="minorHAnsi" w:cstheme="minorHAnsi"/>
          <w:sz w:val="20"/>
        </w:rPr>
        <w:t>“</w:t>
      </w:r>
      <w:r w:rsidRPr="00134237">
        <w:rPr>
          <w:rFonts w:asciiTheme="minorHAnsi" w:hAnsiTheme="minorHAnsi" w:cstheme="minorHAnsi"/>
          <w:sz w:val="20"/>
        </w:rPr>
        <w:t>special session</w:t>
      </w:r>
      <w:r w:rsidR="003C7A88" w:rsidRPr="00134237">
        <w:rPr>
          <w:rFonts w:asciiTheme="minorHAnsi" w:hAnsiTheme="minorHAnsi" w:cstheme="minorHAnsi"/>
          <w:sz w:val="20"/>
        </w:rPr>
        <w:t>”</w:t>
      </w:r>
      <w:r w:rsidRPr="00134237">
        <w:rPr>
          <w:rFonts w:asciiTheme="minorHAnsi" w:hAnsiTheme="minorHAnsi" w:cstheme="minorHAnsi"/>
          <w:sz w:val="20"/>
        </w:rPr>
        <w:t xml:space="preserve"> of the General Assembly, which can be called by the Secretary</w:t>
      </w:r>
      <w:r w:rsidR="00274DC8" w:rsidRPr="00134237">
        <w:rPr>
          <w:rFonts w:asciiTheme="minorHAnsi" w:hAnsiTheme="minorHAnsi" w:cstheme="minorHAnsi"/>
          <w:sz w:val="20"/>
        </w:rPr>
        <w:t xml:space="preserve"> </w:t>
      </w:r>
      <w:r w:rsidRPr="00134237">
        <w:rPr>
          <w:rFonts w:asciiTheme="minorHAnsi" w:hAnsiTheme="minorHAnsi" w:cstheme="minorHAnsi"/>
          <w:sz w:val="20"/>
        </w:rPr>
        <w:t>General at the request of the Security Council or a majority of Member States.</w:t>
      </w:r>
      <w:r w:rsidRPr="00134237">
        <w:rPr>
          <w:rFonts w:asciiTheme="minorHAnsi" w:hAnsiTheme="minorHAnsi" w:cstheme="minorHAnsi"/>
          <w:sz w:val="20"/>
          <w:vertAlign w:val="superscript"/>
        </w:rPr>
        <w:footnoteReference w:id="100"/>
      </w:r>
      <w:r w:rsidRPr="00134237">
        <w:rPr>
          <w:rFonts w:asciiTheme="minorHAnsi" w:hAnsiTheme="minorHAnsi" w:cstheme="minorHAnsi"/>
          <w:sz w:val="20"/>
        </w:rPr>
        <w:t xml:space="preserve"> </w:t>
      </w:r>
      <w:r w:rsidR="009E48F8" w:rsidRPr="00134237">
        <w:rPr>
          <w:rFonts w:asciiTheme="minorHAnsi" w:hAnsiTheme="minorHAnsi" w:cstheme="minorHAnsi"/>
          <w:sz w:val="20"/>
        </w:rPr>
        <w:t>Third</w:t>
      </w:r>
      <w:r w:rsidRPr="00134237">
        <w:rPr>
          <w:rFonts w:asciiTheme="minorHAnsi" w:hAnsiTheme="minorHAnsi" w:cstheme="minorHAnsi"/>
          <w:sz w:val="20"/>
        </w:rPr>
        <w:t xml:space="preserve">, it may be that instead of a plenary debate, it would be preferable for the WCI proposal to be discussed in one of the six main committees: </w:t>
      </w:r>
      <w:r w:rsidR="00B35233">
        <w:rPr>
          <w:rFonts w:asciiTheme="minorHAnsi" w:hAnsiTheme="minorHAnsi" w:cstheme="minorHAnsi"/>
          <w:sz w:val="20"/>
        </w:rPr>
        <w:t>D</w:t>
      </w:r>
      <w:r w:rsidRPr="00134237">
        <w:rPr>
          <w:rFonts w:asciiTheme="minorHAnsi" w:hAnsiTheme="minorHAnsi" w:cstheme="minorHAnsi"/>
          <w:sz w:val="20"/>
        </w:rPr>
        <w:t>isarmament and international security</w:t>
      </w:r>
      <w:r w:rsidR="009E48F8" w:rsidRPr="00134237">
        <w:rPr>
          <w:rFonts w:asciiTheme="minorHAnsi" w:hAnsiTheme="minorHAnsi" w:cstheme="minorHAnsi"/>
          <w:sz w:val="20"/>
        </w:rPr>
        <w:t>;</w:t>
      </w:r>
      <w:r w:rsidRPr="00134237">
        <w:rPr>
          <w:rFonts w:asciiTheme="minorHAnsi" w:hAnsiTheme="minorHAnsi" w:cstheme="minorHAnsi"/>
          <w:sz w:val="20"/>
        </w:rPr>
        <w:t xml:space="preserve"> economic and financial</w:t>
      </w:r>
      <w:r w:rsidR="009E48F8" w:rsidRPr="00134237">
        <w:rPr>
          <w:rFonts w:asciiTheme="minorHAnsi" w:hAnsiTheme="minorHAnsi" w:cstheme="minorHAnsi"/>
          <w:sz w:val="20"/>
        </w:rPr>
        <w:t>;</w:t>
      </w:r>
      <w:r w:rsidRPr="00134237">
        <w:rPr>
          <w:rFonts w:asciiTheme="minorHAnsi" w:hAnsiTheme="minorHAnsi" w:cstheme="minorHAnsi"/>
          <w:sz w:val="20"/>
        </w:rPr>
        <w:t xml:space="preserve"> social, humanitarian</w:t>
      </w:r>
      <w:r w:rsidR="009E48F8" w:rsidRPr="00134237">
        <w:rPr>
          <w:rFonts w:asciiTheme="minorHAnsi" w:hAnsiTheme="minorHAnsi" w:cstheme="minorHAnsi"/>
          <w:sz w:val="20"/>
        </w:rPr>
        <w:t>,</w:t>
      </w:r>
      <w:r w:rsidRPr="00134237">
        <w:rPr>
          <w:rFonts w:asciiTheme="minorHAnsi" w:hAnsiTheme="minorHAnsi" w:cstheme="minorHAnsi"/>
          <w:sz w:val="20"/>
        </w:rPr>
        <w:t xml:space="preserve"> and cultural</w:t>
      </w:r>
      <w:r w:rsidR="009E48F8" w:rsidRPr="00134237">
        <w:rPr>
          <w:rFonts w:asciiTheme="minorHAnsi" w:hAnsiTheme="minorHAnsi" w:cstheme="minorHAnsi"/>
          <w:sz w:val="20"/>
        </w:rPr>
        <w:t>;</w:t>
      </w:r>
      <w:r w:rsidRPr="00134237">
        <w:rPr>
          <w:rFonts w:asciiTheme="minorHAnsi" w:hAnsiTheme="minorHAnsi" w:cstheme="minorHAnsi"/>
          <w:sz w:val="20"/>
        </w:rPr>
        <w:t xml:space="preserve"> special political and decolonization; administrative and budgetary; and legal matters. </w:t>
      </w:r>
    </w:p>
    <w:p w14:paraId="070434F9" w14:textId="77777777" w:rsidR="007F1255" w:rsidRPr="00134237" w:rsidRDefault="007F1255" w:rsidP="0010160B">
      <w:pPr>
        <w:suppressAutoHyphens/>
        <w:jc w:val="both"/>
        <w:rPr>
          <w:rFonts w:asciiTheme="minorHAnsi" w:hAnsiTheme="minorHAnsi" w:cstheme="minorHAnsi"/>
          <w:sz w:val="20"/>
        </w:rPr>
      </w:pPr>
    </w:p>
    <w:p w14:paraId="4770EF6D" w14:textId="274F9C40"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If the subject matter of the initiative relates to the maintenance of international peace and security, the proposal would be submitted to the UN Security Council. The Security Council has </w:t>
      </w:r>
      <w:r w:rsidR="003C7A88" w:rsidRPr="00134237">
        <w:rPr>
          <w:rFonts w:asciiTheme="minorHAnsi" w:hAnsiTheme="minorHAnsi" w:cstheme="minorHAnsi"/>
          <w:sz w:val="20"/>
        </w:rPr>
        <w:t>“</w:t>
      </w:r>
      <w:r w:rsidRPr="00134237">
        <w:rPr>
          <w:rFonts w:asciiTheme="minorHAnsi" w:hAnsiTheme="minorHAnsi" w:cstheme="minorHAnsi"/>
          <w:sz w:val="20"/>
        </w:rPr>
        <w:t>primary responsibility for the maintenance of international peace and security.</w:t>
      </w:r>
      <w:r w:rsidR="003C7A88" w:rsidRPr="00134237">
        <w:rPr>
          <w:rFonts w:asciiTheme="minorHAnsi" w:hAnsiTheme="minorHAnsi" w:cstheme="minorHAnsi"/>
          <w:sz w:val="20"/>
        </w:rPr>
        <w:t>”</w:t>
      </w:r>
      <w:r w:rsidRPr="00134237">
        <w:rPr>
          <w:rFonts w:asciiTheme="minorHAnsi" w:hAnsiTheme="minorHAnsi" w:cstheme="minorHAnsi"/>
          <w:sz w:val="20"/>
          <w:vertAlign w:val="superscript"/>
        </w:rPr>
        <w:footnoteReference w:id="101"/>
      </w:r>
      <w:r w:rsidRPr="00134237">
        <w:rPr>
          <w:rFonts w:asciiTheme="minorHAnsi" w:hAnsiTheme="minorHAnsi" w:cstheme="minorHAnsi"/>
          <w:sz w:val="20"/>
        </w:rPr>
        <w:t xml:space="preserve"> In carrying out this responsibility, member states agree that the Council </w:t>
      </w:r>
      <w:r w:rsidR="003C7A88" w:rsidRPr="00134237">
        <w:rPr>
          <w:rFonts w:asciiTheme="minorHAnsi" w:hAnsiTheme="minorHAnsi" w:cstheme="minorHAnsi"/>
          <w:sz w:val="20"/>
        </w:rPr>
        <w:t>“</w:t>
      </w:r>
      <w:r w:rsidRPr="00134237">
        <w:rPr>
          <w:rFonts w:asciiTheme="minorHAnsi" w:hAnsiTheme="minorHAnsi" w:cstheme="minorHAnsi"/>
          <w:sz w:val="20"/>
        </w:rPr>
        <w:t>acts on their behalf.</w:t>
      </w:r>
      <w:r w:rsidR="003C7A88"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02"/>
      </w:r>
      <w:r w:rsidRPr="00134237">
        <w:rPr>
          <w:rFonts w:asciiTheme="minorHAnsi" w:hAnsiTheme="minorHAnsi" w:cstheme="minorHAnsi"/>
          <w:sz w:val="20"/>
        </w:rPr>
        <w:t xml:space="preserve"> The potential value in submitting the proposal to the Security Council would be that decisions of the Council are</w:t>
      </w:r>
      <w:r w:rsidRPr="00134237" w:rsidDel="009E48F8">
        <w:rPr>
          <w:rFonts w:asciiTheme="minorHAnsi" w:hAnsiTheme="minorHAnsi" w:cstheme="minorHAnsi"/>
          <w:sz w:val="20"/>
        </w:rPr>
        <w:t xml:space="preserve">, </w:t>
      </w:r>
      <w:r w:rsidRPr="00134237">
        <w:rPr>
          <w:rFonts w:asciiTheme="minorHAnsi" w:hAnsiTheme="minorHAnsi" w:cstheme="minorHAnsi"/>
          <w:sz w:val="20"/>
        </w:rPr>
        <w:t>contrary to recommendations of the General Assembly</w:t>
      </w:r>
      <w:r w:rsidRPr="00134237" w:rsidDel="009E48F8">
        <w:rPr>
          <w:rFonts w:asciiTheme="minorHAnsi" w:hAnsiTheme="minorHAnsi" w:cstheme="minorHAnsi"/>
          <w:sz w:val="20"/>
        </w:rPr>
        <w:t xml:space="preserve">, </w:t>
      </w:r>
      <w:r w:rsidRPr="00134237">
        <w:rPr>
          <w:rFonts w:asciiTheme="minorHAnsi" w:hAnsiTheme="minorHAnsi" w:cstheme="minorHAnsi"/>
          <w:sz w:val="20"/>
        </w:rPr>
        <w:t>binding on all states in the international community.</w:t>
      </w:r>
      <w:r w:rsidRPr="00134237">
        <w:rPr>
          <w:rFonts w:asciiTheme="minorHAnsi" w:hAnsiTheme="minorHAnsi" w:cstheme="minorHAnsi"/>
          <w:sz w:val="20"/>
          <w:vertAlign w:val="superscript"/>
        </w:rPr>
        <w:footnoteReference w:id="103"/>
      </w:r>
      <w:r w:rsidRPr="00134237">
        <w:rPr>
          <w:rFonts w:asciiTheme="minorHAnsi" w:hAnsiTheme="minorHAnsi" w:cstheme="minorHAnsi"/>
          <w:sz w:val="20"/>
        </w:rPr>
        <w:t xml:space="preserve"> </w:t>
      </w:r>
    </w:p>
    <w:p w14:paraId="529E0090" w14:textId="77777777" w:rsidR="007F1255" w:rsidRPr="00134237" w:rsidRDefault="007F1255" w:rsidP="0010160B">
      <w:pPr>
        <w:suppressAutoHyphens/>
        <w:jc w:val="both"/>
        <w:rPr>
          <w:rFonts w:asciiTheme="minorHAnsi" w:hAnsiTheme="minorHAnsi" w:cstheme="minorHAnsi"/>
          <w:sz w:val="20"/>
        </w:rPr>
      </w:pPr>
    </w:p>
    <w:p w14:paraId="12887798" w14:textId="5B4598EC"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 potential challenge, however, is that the capacity to impose binding enforcement measures is predicated on a determination by the Council that the situation in question constitutes either a </w:t>
      </w:r>
      <w:r w:rsidR="003C7A88" w:rsidRPr="00134237">
        <w:rPr>
          <w:rFonts w:asciiTheme="minorHAnsi" w:hAnsiTheme="minorHAnsi" w:cstheme="minorHAnsi"/>
          <w:sz w:val="20"/>
        </w:rPr>
        <w:t>“</w:t>
      </w:r>
      <w:r w:rsidRPr="00134237">
        <w:rPr>
          <w:rFonts w:asciiTheme="minorHAnsi" w:hAnsiTheme="minorHAnsi" w:cstheme="minorHAnsi"/>
          <w:sz w:val="20"/>
        </w:rPr>
        <w:t>threat to the peace, breach of the peace or an act of aggression.</w:t>
      </w:r>
      <w:r w:rsidR="003C7A88" w:rsidRPr="00134237">
        <w:rPr>
          <w:rFonts w:asciiTheme="minorHAnsi" w:hAnsiTheme="minorHAnsi" w:cstheme="minorHAnsi"/>
          <w:sz w:val="20"/>
        </w:rPr>
        <w:t>”</w:t>
      </w:r>
      <w:r w:rsidRPr="00134237">
        <w:rPr>
          <w:rFonts w:asciiTheme="minorHAnsi" w:hAnsiTheme="minorHAnsi" w:cstheme="minorHAnsi"/>
          <w:sz w:val="20"/>
          <w:vertAlign w:val="superscript"/>
        </w:rPr>
        <w:footnoteReference w:id="104"/>
      </w:r>
      <w:r w:rsidRPr="00134237">
        <w:rPr>
          <w:rFonts w:asciiTheme="minorHAnsi" w:hAnsiTheme="minorHAnsi" w:cstheme="minorHAnsi"/>
          <w:sz w:val="20"/>
        </w:rPr>
        <w:t xml:space="preserve"> It is commonly accepted that the determination that one of the above situations has occurred is a judgment based on factual findings and the weighing of political considerations which </w:t>
      </w:r>
      <w:r w:rsidRPr="00134237">
        <w:rPr>
          <w:rFonts w:asciiTheme="minorHAnsi" w:hAnsiTheme="minorHAnsi" w:cstheme="minorHAnsi"/>
          <w:sz w:val="20"/>
        </w:rPr>
        <w:lastRenderedPageBreak/>
        <w:t>are not easily measured by legal criteria.</w:t>
      </w:r>
      <w:r w:rsidRPr="00134237">
        <w:rPr>
          <w:rStyle w:val="FootnoteReference"/>
          <w:rFonts w:asciiTheme="minorHAnsi" w:hAnsiTheme="minorHAnsi" w:cstheme="minorHAnsi"/>
          <w:sz w:val="20"/>
        </w:rPr>
        <w:footnoteReference w:id="105"/>
      </w:r>
      <w:r w:rsidRPr="00134237">
        <w:rPr>
          <w:rFonts w:asciiTheme="minorHAnsi" w:hAnsiTheme="minorHAnsi" w:cstheme="minorHAnsi"/>
          <w:sz w:val="20"/>
        </w:rPr>
        <w:t xml:space="preserve"> It is also accepted that it is the Security Council, and the Council only, that is competent to make this decision. To make the case for an Article 39 finding, representatives of the WCI could participate in the Security Council debates preceding this decision, but they would not be permitted voting rights. The Council’s rules of procedure already allow for the participation of </w:t>
      </w:r>
      <w:r w:rsidR="003C7A88" w:rsidRPr="00134237">
        <w:rPr>
          <w:rFonts w:asciiTheme="minorHAnsi" w:hAnsiTheme="minorHAnsi" w:cstheme="minorHAnsi"/>
          <w:sz w:val="20"/>
        </w:rPr>
        <w:t>“</w:t>
      </w:r>
      <w:r w:rsidRPr="00134237">
        <w:rPr>
          <w:rFonts w:asciiTheme="minorHAnsi" w:hAnsiTheme="minorHAnsi" w:cstheme="minorHAnsi"/>
          <w:sz w:val="20"/>
        </w:rPr>
        <w:t>specially affected</w:t>
      </w:r>
      <w:r w:rsidR="003C7A88" w:rsidRPr="00134237">
        <w:rPr>
          <w:rFonts w:asciiTheme="minorHAnsi" w:hAnsiTheme="minorHAnsi" w:cstheme="minorHAnsi"/>
          <w:sz w:val="20"/>
        </w:rPr>
        <w:t>”</w:t>
      </w:r>
      <w:r w:rsidRPr="00134237">
        <w:rPr>
          <w:rFonts w:asciiTheme="minorHAnsi" w:hAnsiTheme="minorHAnsi" w:cstheme="minorHAnsi"/>
          <w:sz w:val="20"/>
        </w:rPr>
        <w:t xml:space="preserve"> non</w:t>
      </w:r>
      <w:r w:rsidR="00274DC8" w:rsidRPr="00134237">
        <w:rPr>
          <w:rFonts w:asciiTheme="minorHAnsi" w:hAnsiTheme="minorHAnsi" w:cstheme="minorHAnsi"/>
          <w:sz w:val="20"/>
        </w:rPr>
        <w:noBreakHyphen/>
      </w:r>
      <w:r w:rsidRPr="00134237">
        <w:rPr>
          <w:rFonts w:asciiTheme="minorHAnsi" w:hAnsiTheme="minorHAnsi" w:cstheme="minorHAnsi"/>
          <w:sz w:val="20"/>
        </w:rPr>
        <w:t>Council member states.</w:t>
      </w:r>
      <w:r w:rsidRPr="00134237">
        <w:rPr>
          <w:rFonts w:asciiTheme="minorHAnsi" w:hAnsiTheme="minorHAnsi" w:cstheme="minorHAnsi"/>
          <w:sz w:val="20"/>
          <w:vertAlign w:val="superscript"/>
        </w:rPr>
        <w:footnoteReference w:id="106"/>
      </w:r>
      <w:r w:rsidRPr="00134237">
        <w:rPr>
          <w:rFonts w:asciiTheme="minorHAnsi" w:hAnsiTheme="minorHAnsi" w:cstheme="minorHAnsi"/>
          <w:sz w:val="20"/>
        </w:rPr>
        <w:t xml:space="preserve"> An analogy can be drawn here with Article 70 of the Charter. The WCI organizing committee might, in this light, be seen as a </w:t>
      </w:r>
      <w:r w:rsidR="003C7A88" w:rsidRPr="00134237">
        <w:rPr>
          <w:rFonts w:asciiTheme="minorHAnsi" w:hAnsiTheme="minorHAnsi" w:cstheme="minorHAnsi"/>
          <w:sz w:val="20"/>
        </w:rPr>
        <w:t>“</w:t>
      </w:r>
      <w:r w:rsidRPr="00134237">
        <w:rPr>
          <w:rFonts w:asciiTheme="minorHAnsi" w:hAnsiTheme="minorHAnsi" w:cstheme="minorHAnsi"/>
          <w:sz w:val="20"/>
        </w:rPr>
        <w:t>specialized agency</w:t>
      </w:r>
      <w:r w:rsidR="003C7A88" w:rsidRPr="00134237">
        <w:rPr>
          <w:rFonts w:asciiTheme="minorHAnsi" w:hAnsiTheme="minorHAnsi" w:cstheme="minorHAnsi"/>
          <w:sz w:val="20"/>
        </w:rPr>
        <w:t>”</w:t>
      </w:r>
      <w:r w:rsidRPr="00134237">
        <w:rPr>
          <w:rFonts w:asciiTheme="minorHAnsi" w:hAnsiTheme="minorHAnsi" w:cstheme="minorHAnsi"/>
          <w:sz w:val="20"/>
        </w:rPr>
        <w:t xml:space="preserve"> along the lines of the relationship between non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governmental </w:t>
      </w:r>
      <w:r w:rsidR="003C7A88" w:rsidRPr="00134237">
        <w:rPr>
          <w:rFonts w:asciiTheme="minorHAnsi" w:hAnsiTheme="minorHAnsi" w:cstheme="minorHAnsi"/>
          <w:sz w:val="20"/>
        </w:rPr>
        <w:t>organizations</w:t>
      </w:r>
      <w:r w:rsidRPr="00134237">
        <w:rPr>
          <w:rFonts w:asciiTheme="minorHAnsi" w:hAnsiTheme="minorHAnsi" w:cstheme="minorHAnsi"/>
          <w:sz w:val="20"/>
        </w:rPr>
        <w:t xml:space="preserve"> and the Economic and Social Council. Article 70 provides the </w:t>
      </w:r>
      <w:r w:rsidR="003C7A88" w:rsidRPr="00134237">
        <w:rPr>
          <w:rFonts w:asciiTheme="minorHAnsi" w:hAnsiTheme="minorHAnsi" w:cstheme="minorHAnsi"/>
          <w:sz w:val="20"/>
        </w:rPr>
        <w:t>“</w:t>
      </w:r>
      <w:r w:rsidRPr="00134237">
        <w:rPr>
          <w:rFonts w:asciiTheme="minorHAnsi" w:hAnsiTheme="minorHAnsi" w:cstheme="minorHAnsi"/>
          <w:sz w:val="20"/>
        </w:rPr>
        <w:t>arrangements for representatives of the specialized agencies to participate, without vote, in its deliberations.</w:t>
      </w:r>
      <w:r w:rsidR="003C7A88" w:rsidRPr="00134237">
        <w:rPr>
          <w:rFonts w:asciiTheme="minorHAnsi" w:hAnsiTheme="minorHAnsi" w:cstheme="minorHAnsi"/>
          <w:sz w:val="20"/>
        </w:rPr>
        <w:t>”</w:t>
      </w:r>
      <w:r w:rsidR="003C7A88" w:rsidRPr="00134237">
        <w:rPr>
          <w:rStyle w:val="FootnoteReference"/>
          <w:rFonts w:asciiTheme="minorHAnsi" w:hAnsiTheme="minorHAnsi" w:cstheme="minorHAnsi"/>
          <w:sz w:val="20"/>
        </w:rPr>
        <w:footnoteReference w:id="107"/>
      </w:r>
      <w:r w:rsidRPr="00134237">
        <w:rPr>
          <w:rFonts w:asciiTheme="minorHAnsi" w:hAnsiTheme="minorHAnsi" w:cstheme="minorHAnsi"/>
          <w:sz w:val="20"/>
        </w:rPr>
        <w:t xml:space="preserve"> In short, a successful WCI might oblige the Security Council to discuss its proposal, but it would not translate into an obligation to take definitive action. If the Council determines that a WCI does not fall into its purview, it may automatically be submitted to the General Assembly instead.</w:t>
      </w:r>
    </w:p>
    <w:p w14:paraId="1860CF8C" w14:textId="77777777" w:rsidR="007F1255" w:rsidRPr="00134237" w:rsidRDefault="007F1255" w:rsidP="0010160B">
      <w:pPr>
        <w:suppressAutoHyphens/>
        <w:jc w:val="both"/>
        <w:rPr>
          <w:rFonts w:asciiTheme="minorHAnsi" w:hAnsiTheme="minorHAnsi" w:cstheme="minorHAnsi"/>
          <w:sz w:val="20"/>
        </w:rPr>
      </w:pPr>
    </w:p>
    <w:p w14:paraId="5506F2B8" w14:textId="3E9B8955"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The ultimate vote on whether a resolution that flows from a successful WCI proposal should be adopted will be made by member states. It would not be prudent to suggest a fundamental restructuring of the voting system of the General Assembly or Security Council. One option is to oblige states to publish an </w:t>
      </w:r>
      <w:r w:rsidR="00404B3C" w:rsidRPr="00134237">
        <w:rPr>
          <w:rFonts w:asciiTheme="minorHAnsi" w:hAnsiTheme="minorHAnsi" w:cstheme="minorHAnsi"/>
          <w:sz w:val="20"/>
        </w:rPr>
        <w:t>“</w:t>
      </w:r>
      <w:r w:rsidRPr="00134237">
        <w:rPr>
          <w:rFonts w:asciiTheme="minorHAnsi" w:hAnsiTheme="minorHAnsi" w:cstheme="minorHAnsi"/>
          <w:sz w:val="20"/>
        </w:rPr>
        <w:t>explanation of the vote</w:t>
      </w:r>
      <w:r w:rsidR="00404B3C" w:rsidRPr="00134237">
        <w:rPr>
          <w:rFonts w:asciiTheme="minorHAnsi" w:hAnsiTheme="minorHAnsi" w:cstheme="minorHAnsi"/>
          <w:sz w:val="20"/>
        </w:rPr>
        <w:t>”</w:t>
      </w:r>
      <w:r w:rsidRPr="00134237">
        <w:rPr>
          <w:rFonts w:asciiTheme="minorHAnsi" w:hAnsiTheme="minorHAnsi" w:cstheme="minorHAnsi"/>
          <w:sz w:val="20"/>
        </w:rPr>
        <w:t xml:space="preserve"> to provide transparency to the WCI organizing committee and increase accountability for the response to a successful WCI. Whatever the obligation imposed, the WCI is just one part of the process toward a policy decision</w:t>
      </w:r>
      <w:r w:rsidRPr="00134237" w:rsidDel="00FE553D">
        <w:rPr>
          <w:rFonts w:asciiTheme="minorHAnsi" w:hAnsiTheme="minorHAnsi" w:cstheme="minorHAnsi"/>
          <w:sz w:val="20"/>
        </w:rPr>
        <w:t xml:space="preserve"> and</w:t>
      </w:r>
      <w:r w:rsidRPr="00134237">
        <w:rPr>
          <w:rFonts w:asciiTheme="minorHAnsi" w:hAnsiTheme="minorHAnsi" w:cstheme="minorHAnsi"/>
          <w:sz w:val="20"/>
        </w:rPr>
        <w:t xml:space="preserve"> not an end in itself. To focus solely on the support for a proposal is only a partial view of the legitimacy of a policy decision that may ultimately stem from a </w:t>
      </w:r>
      <w:r w:rsidRPr="00461BFB">
        <w:rPr>
          <w:rFonts w:asciiTheme="minorHAnsi" w:hAnsiTheme="minorHAnsi" w:cstheme="minorHAnsi"/>
          <w:sz w:val="20"/>
        </w:rPr>
        <w:t>citizens</w:t>
      </w:r>
      <w:r w:rsidR="00F638F8">
        <w:rPr>
          <w:rFonts w:asciiTheme="minorHAnsi" w:hAnsiTheme="minorHAnsi" w:cstheme="minorHAnsi"/>
          <w:sz w:val="20"/>
        </w:rPr>
        <w:t>’</w:t>
      </w:r>
      <w:r w:rsidRPr="00134237">
        <w:rPr>
          <w:rFonts w:asciiTheme="minorHAnsi" w:hAnsiTheme="minorHAnsi" w:cstheme="minorHAnsi"/>
          <w:sz w:val="20"/>
        </w:rPr>
        <w:t xml:space="preserve"> initiative proposal. No democratic instrument will provide enough democratic legitimacy for a policy decision on its own, but each can make a greater or lesser contribution to the democratic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 process. One way to enhance effective participation, and the deliberative quality of subsequent debate, is to include citizens and/or civil society organizations in the decision</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making process that follows the successful submission of a WCI proposal. There are also further proposals that could complement the contribution of a WCI to the UN’s system of democratic legitimacy: </w:t>
      </w:r>
      <w:r w:rsidR="00B35233">
        <w:rPr>
          <w:rFonts w:asciiTheme="minorHAnsi" w:hAnsiTheme="minorHAnsi" w:cstheme="minorHAnsi"/>
          <w:sz w:val="20"/>
        </w:rPr>
        <w:t>A</w:t>
      </w:r>
      <w:r w:rsidRPr="00134237">
        <w:rPr>
          <w:rFonts w:asciiTheme="minorHAnsi" w:hAnsiTheme="minorHAnsi" w:cstheme="minorHAnsi"/>
          <w:sz w:val="20"/>
        </w:rPr>
        <w:t xml:space="preserve"> World Parliamentary Assembly and a global citizens’ assembly.</w:t>
      </w:r>
      <w:r w:rsidRPr="00134237">
        <w:rPr>
          <w:rFonts w:asciiTheme="minorHAnsi" w:hAnsiTheme="minorHAnsi" w:cstheme="minorHAnsi"/>
          <w:sz w:val="20"/>
          <w:vertAlign w:val="superscript"/>
        </w:rPr>
        <w:footnoteReference w:id="108"/>
      </w:r>
      <w:r w:rsidRPr="00134237">
        <w:rPr>
          <w:rFonts w:asciiTheme="minorHAnsi" w:hAnsiTheme="minorHAnsi" w:cstheme="minorHAnsi"/>
          <w:sz w:val="20"/>
        </w:rPr>
        <w:t xml:space="preserve">  </w:t>
      </w:r>
    </w:p>
    <w:p w14:paraId="069A53EA" w14:textId="77777777" w:rsidR="007F1255" w:rsidRPr="00134237" w:rsidRDefault="007F1255" w:rsidP="0010160B">
      <w:pPr>
        <w:suppressAutoHyphens/>
        <w:jc w:val="both"/>
        <w:rPr>
          <w:rFonts w:asciiTheme="minorHAnsi" w:hAnsiTheme="minorHAnsi" w:cstheme="minorHAnsi"/>
          <w:sz w:val="20"/>
        </w:rPr>
      </w:pPr>
    </w:p>
    <w:p w14:paraId="6991EE07" w14:textId="658E8E3D" w:rsidR="007F1255" w:rsidRPr="00471C70" w:rsidRDefault="00134237" w:rsidP="00471C70">
      <w:pPr>
        <w:pStyle w:val="NoSpacing"/>
        <w:rPr>
          <w:rFonts w:asciiTheme="minorHAnsi" w:hAnsiTheme="minorHAnsi" w:cstheme="minorHAnsi"/>
          <w:b/>
          <w:bCs/>
          <w:sz w:val="20"/>
        </w:rPr>
      </w:pPr>
      <w:r w:rsidRPr="00471C70">
        <w:rPr>
          <w:rFonts w:asciiTheme="minorHAnsi" w:hAnsiTheme="minorHAnsi" w:cstheme="minorHAnsi"/>
          <w:b/>
          <w:bCs/>
          <w:sz w:val="20"/>
        </w:rPr>
        <w:t xml:space="preserve">F. </w:t>
      </w:r>
      <w:r w:rsidR="007F1255" w:rsidRPr="00471C70">
        <w:rPr>
          <w:rFonts w:asciiTheme="minorHAnsi" w:hAnsiTheme="minorHAnsi" w:cstheme="minorHAnsi"/>
          <w:b/>
          <w:bCs/>
          <w:sz w:val="20"/>
        </w:rPr>
        <w:t xml:space="preserve">The WCI and </w:t>
      </w:r>
      <w:r w:rsidR="00CF3CDF" w:rsidRPr="00471C70">
        <w:rPr>
          <w:rFonts w:asciiTheme="minorHAnsi" w:hAnsiTheme="minorHAnsi" w:cstheme="minorHAnsi"/>
          <w:b/>
          <w:bCs/>
          <w:sz w:val="20"/>
        </w:rPr>
        <w:t>I</w:t>
      </w:r>
      <w:r w:rsidR="007F1255" w:rsidRPr="00471C70">
        <w:rPr>
          <w:rFonts w:asciiTheme="minorHAnsi" w:hAnsiTheme="minorHAnsi" w:cstheme="minorHAnsi"/>
          <w:b/>
          <w:bCs/>
          <w:sz w:val="20"/>
        </w:rPr>
        <w:t xml:space="preserve">nstitutional </w:t>
      </w:r>
      <w:r w:rsidR="00CF3CDF" w:rsidRPr="00471C70">
        <w:rPr>
          <w:rFonts w:asciiTheme="minorHAnsi" w:hAnsiTheme="minorHAnsi" w:cstheme="minorHAnsi"/>
          <w:b/>
          <w:bCs/>
          <w:sz w:val="20"/>
        </w:rPr>
        <w:t>I</w:t>
      </w:r>
      <w:r w:rsidR="007F1255" w:rsidRPr="00471C70">
        <w:rPr>
          <w:rFonts w:asciiTheme="minorHAnsi" w:hAnsiTheme="minorHAnsi" w:cstheme="minorHAnsi"/>
          <w:b/>
          <w:bCs/>
          <w:sz w:val="20"/>
        </w:rPr>
        <w:t>ntegration</w:t>
      </w:r>
    </w:p>
    <w:p w14:paraId="1E658153" w14:textId="77777777" w:rsidR="007F1255" w:rsidRPr="00134237" w:rsidRDefault="007F1255" w:rsidP="0010160B">
      <w:pPr>
        <w:suppressAutoHyphens/>
        <w:jc w:val="both"/>
        <w:rPr>
          <w:rFonts w:asciiTheme="minorHAnsi" w:hAnsiTheme="minorHAnsi" w:cstheme="minorHAnsi"/>
          <w:sz w:val="20"/>
        </w:rPr>
      </w:pPr>
    </w:p>
    <w:p w14:paraId="371F0D84" w14:textId="77777777"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lastRenderedPageBreak/>
        <w:t xml:space="preserve">Having analyzed key design decisions for the WCI in the previous sections, it is important to consider how the WCI could integrate into the existing UN institutional architecture. </w:t>
      </w:r>
    </w:p>
    <w:p w14:paraId="3D565BEB" w14:textId="77777777" w:rsidR="007F1255" w:rsidRPr="00134237" w:rsidRDefault="007F1255" w:rsidP="0010160B">
      <w:pPr>
        <w:suppressAutoHyphens/>
        <w:jc w:val="both"/>
        <w:rPr>
          <w:rFonts w:asciiTheme="minorHAnsi" w:hAnsiTheme="minorHAnsi" w:cstheme="minorHAnsi"/>
          <w:sz w:val="20"/>
        </w:rPr>
      </w:pPr>
    </w:p>
    <w:p w14:paraId="35110D7B" w14:textId="423C4C8E" w:rsidR="007F1255" w:rsidRPr="00471C70"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 </w:t>
      </w:r>
      <w:r w:rsidR="007F1255" w:rsidRPr="00471C70">
        <w:rPr>
          <w:rFonts w:asciiTheme="minorHAnsi" w:hAnsiTheme="minorHAnsi" w:cstheme="minorHAnsi"/>
          <w:i/>
          <w:iCs/>
          <w:sz w:val="20"/>
        </w:rPr>
        <w:t xml:space="preserve">Campaign </w:t>
      </w:r>
      <w:r w:rsidR="00CF3CDF" w:rsidRPr="00471C70">
        <w:rPr>
          <w:rFonts w:asciiTheme="minorHAnsi" w:hAnsiTheme="minorHAnsi" w:cstheme="minorHAnsi"/>
          <w:i/>
          <w:iCs/>
          <w:sz w:val="20"/>
        </w:rPr>
        <w:t>A</w:t>
      </w:r>
      <w:r w:rsidR="007F1255" w:rsidRPr="00471C70">
        <w:rPr>
          <w:rFonts w:asciiTheme="minorHAnsi" w:hAnsiTheme="minorHAnsi" w:cstheme="minorHAnsi"/>
          <w:i/>
          <w:iCs/>
          <w:sz w:val="20"/>
        </w:rPr>
        <w:t>dministration</w:t>
      </w:r>
    </w:p>
    <w:p w14:paraId="6A3EE99E" w14:textId="77777777" w:rsidR="007F1255" w:rsidRPr="00471C70" w:rsidRDefault="007F1255" w:rsidP="00471C70">
      <w:pPr>
        <w:suppressAutoHyphens/>
        <w:jc w:val="both"/>
        <w:rPr>
          <w:rFonts w:asciiTheme="minorHAnsi" w:hAnsiTheme="minorHAnsi" w:cstheme="minorHAnsi"/>
          <w:i/>
          <w:sz w:val="20"/>
        </w:rPr>
      </w:pPr>
    </w:p>
    <w:p w14:paraId="0A954C9C" w14:textId="6C177B41"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An organizing committee will be required to lead the WCI campaign and engage with the relevant UN organ during the different stages of the WCI process, as is the case for the ECI,</w:t>
      </w:r>
      <w:r w:rsidRPr="00134237">
        <w:rPr>
          <w:rFonts w:asciiTheme="minorHAnsi" w:hAnsiTheme="minorHAnsi" w:cstheme="minorHAnsi"/>
          <w:sz w:val="20"/>
          <w:vertAlign w:val="superscript"/>
        </w:rPr>
        <w:footnoteReference w:id="109"/>
      </w:r>
      <w:r w:rsidR="00F246B2">
        <w:rPr>
          <w:rFonts w:asciiTheme="minorHAnsi" w:hAnsiTheme="minorHAnsi" w:cstheme="minorHAnsi"/>
          <w:sz w:val="20"/>
        </w:rPr>
        <w:t xml:space="preserve"> </w:t>
      </w:r>
      <w:r w:rsidRPr="00134237">
        <w:rPr>
          <w:rFonts w:asciiTheme="minorHAnsi" w:hAnsiTheme="minorHAnsi" w:cstheme="minorHAnsi"/>
          <w:sz w:val="20"/>
        </w:rPr>
        <w:t xml:space="preserve">with a lead person nominated </w:t>
      </w:r>
      <w:r w:rsidR="00404B3C" w:rsidRPr="00134237">
        <w:rPr>
          <w:rFonts w:asciiTheme="minorHAnsi" w:hAnsiTheme="minorHAnsi" w:cstheme="minorHAnsi"/>
          <w:sz w:val="20"/>
        </w:rPr>
        <w:t>“</w:t>
      </w:r>
      <w:r w:rsidR="00F638F8" w:rsidRPr="00134237">
        <w:rPr>
          <w:rFonts w:asciiTheme="minorHAnsi" w:hAnsiTheme="minorHAnsi" w:cstheme="minorHAnsi"/>
          <w:sz w:val="20"/>
        </w:rPr>
        <w:t>[</w:t>
      </w:r>
      <w:r w:rsidR="00AE2957" w:rsidRPr="00134237">
        <w:rPr>
          <w:rFonts w:asciiTheme="minorHAnsi" w:hAnsiTheme="minorHAnsi" w:cstheme="minorHAnsi"/>
          <w:sz w:val="20"/>
        </w:rPr>
        <w:t>f</w:t>
      </w:r>
      <w:r w:rsidR="00F638F8" w:rsidRPr="00134237">
        <w:rPr>
          <w:rFonts w:asciiTheme="minorHAnsi" w:hAnsiTheme="minorHAnsi" w:cstheme="minorHAnsi"/>
          <w:sz w:val="20"/>
        </w:rPr>
        <w:t>]</w:t>
      </w:r>
      <w:r w:rsidRPr="00134237">
        <w:rPr>
          <w:rFonts w:asciiTheme="minorHAnsi" w:hAnsiTheme="minorHAnsi" w:cstheme="minorHAnsi"/>
          <w:sz w:val="20"/>
        </w:rPr>
        <w:t>or the sake of transparency and smooth and efficient communication.</w:t>
      </w:r>
      <w:r w:rsidR="00404B3C" w:rsidRPr="00134237">
        <w:rPr>
          <w:rFonts w:asciiTheme="minorHAnsi" w:hAnsiTheme="minorHAnsi" w:cstheme="minorHAnsi"/>
          <w:sz w:val="20"/>
        </w:rPr>
        <w:t>”</w:t>
      </w:r>
      <w:r w:rsidRPr="00134237">
        <w:rPr>
          <w:rFonts w:asciiTheme="minorHAnsi" w:hAnsiTheme="minorHAnsi" w:cstheme="minorHAnsi"/>
          <w:sz w:val="20"/>
          <w:vertAlign w:val="superscript"/>
        </w:rPr>
        <w:footnoteReference w:id="110"/>
      </w:r>
      <w:r w:rsidRPr="00134237">
        <w:rPr>
          <w:rFonts w:asciiTheme="minorHAnsi" w:hAnsiTheme="minorHAnsi" w:cstheme="minorHAnsi"/>
          <w:sz w:val="20"/>
        </w:rPr>
        <w:t xml:space="preserve"> The committee also has legal responsibilities, such as those relating to data security. This could be problematic for a WCI committee that operates across many different legal jurisdictions. The UN may need to follow the lead of the European Commission and take on responsibility for cross</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jurisdictional issues, as far as possible. </w:t>
      </w:r>
      <w:r w:rsidR="002B3761">
        <w:rPr>
          <w:rFonts w:asciiTheme="minorHAnsi" w:hAnsiTheme="minorHAnsi" w:cstheme="minorHAnsi"/>
          <w:sz w:val="20"/>
        </w:rPr>
        <w:t>It could accomplish this goal, f</w:t>
      </w:r>
      <w:r w:rsidRPr="00134237">
        <w:rPr>
          <w:rFonts w:asciiTheme="minorHAnsi" w:hAnsiTheme="minorHAnsi" w:cstheme="minorHAnsi"/>
          <w:sz w:val="20"/>
        </w:rPr>
        <w:t>or example, by providing the IT infrastructure for storing information and agreeing on a legal jurisdiction under which this is held</w:t>
      </w:r>
      <w:r w:rsidRPr="00461BFB">
        <w:rPr>
          <w:rFonts w:asciiTheme="minorHAnsi" w:hAnsiTheme="minorHAnsi" w:cstheme="minorHAnsi"/>
          <w:sz w:val="20"/>
        </w:rPr>
        <w:t xml:space="preserve">. </w:t>
      </w:r>
    </w:p>
    <w:p w14:paraId="1CA8B9F7" w14:textId="77777777" w:rsidR="007F1255" w:rsidRPr="00134237" w:rsidRDefault="007F1255" w:rsidP="0010160B">
      <w:pPr>
        <w:suppressAutoHyphens/>
        <w:jc w:val="both"/>
        <w:rPr>
          <w:rFonts w:asciiTheme="minorHAnsi" w:hAnsiTheme="minorHAnsi" w:cstheme="minorHAnsi"/>
          <w:sz w:val="20"/>
        </w:rPr>
      </w:pPr>
    </w:p>
    <w:p w14:paraId="0FF3028A" w14:textId="73E4D04B"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Consideration needs to be given</w:t>
      </w:r>
      <w:r w:rsidR="00BA65E0" w:rsidRPr="00134237">
        <w:rPr>
          <w:rFonts w:asciiTheme="minorHAnsi" w:hAnsiTheme="minorHAnsi" w:cstheme="minorHAnsi"/>
          <w:sz w:val="20"/>
        </w:rPr>
        <w:t xml:space="preserve"> </w:t>
      </w:r>
      <w:r w:rsidRPr="00134237">
        <w:rPr>
          <w:rFonts w:asciiTheme="minorHAnsi" w:hAnsiTheme="minorHAnsi" w:cstheme="minorHAnsi"/>
          <w:sz w:val="20"/>
        </w:rPr>
        <w:t>to whether committee members can be formal representatives of civil society organizations (CSO) or whether, as for the ECI, they are</w:t>
      </w:r>
      <w:r w:rsidR="00404B3C" w:rsidRPr="00134237">
        <w:rPr>
          <w:rFonts w:asciiTheme="minorHAnsi" w:hAnsiTheme="minorHAnsi" w:cstheme="minorHAnsi"/>
          <w:sz w:val="20"/>
        </w:rPr>
        <w:t xml:space="preserve"> “</w:t>
      </w:r>
      <w:r w:rsidRPr="00134237">
        <w:rPr>
          <w:rFonts w:asciiTheme="minorHAnsi" w:hAnsiTheme="minorHAnsi" w:cstheme="minorHAnsi"/>
          <w:sz w:val="20"/>
        </w:rPr>
        <w:t>natural persons</w:t>
      </w:r>
      <w:r w:rsidR="00404B3C" w:rsidRPr="00134237">
        <w:rPr>
          <w:rFonts w:asciiTheme="minorHAnsi" w:hAnsiTheme="minorHAnsi" w:cstheme="minorHAnsi"/>
          <w:sz w:val="20"/>
        </w:rPr>
        <w:t>”</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not CSO representatives or politicians</w:t>
      </w:r>
      <w:r w:rsidR="00463900"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to increase the citizen, rather than the organizational, focus of the instrument. On the one hand, without a requirement for committee members to be </w:t>
      </w:r>
      <w:r w:rsidR="00404B3C" w:rsidRPr="00134237">
        <w:rPr>
          <w:rFonts w:asciiTheme="minorHAnsi" w:hAnsiTheme="minorHAnsi" w:cstheme="minorHAnsi"/>
          <w:sz w:val="20"/>
        </w:rPr>
        <w:t>“</w:t>
      </w:r>
      <w:r w:rsidRPr="00134237">
        <w:rPr>
          <w:rFonts w:asciiTheme="minorHAnsi" w:hAnsiTheme="minorHAnsi" w:cstheme="minorHAnsi"/>
          <w:sz w:val="20"/>
        </w:rPr>
        <w:t>natural persons</w:t>
      </w:r>
      <w:r w:rsidR="00F638F8" w:rsidRPr="00134237">
        <w:rPr>
          <w:rFonts w:asciiTheme="minorHAnsi" w:hAnsiTheme="minorHAnsi" w:cstheme="minorHAnsi"/>
          <w:sz w:val="20"/>
        </w:rPr>
        <w:t>,</w:t>
      </w:r>
      <w:r w:rsidR="00404B3C" w:rsidRPr="00134237">
        <w:rPr>
          <w:rFonts w:asciiTheme="minorHAnsi" w:hAnsiTheme="minorHAnsi" w:cstheme="minorHAnsi"/>
          <w:sz w:val="20"/>
        </w:rPr>
        <w:t>”</w:t>
      </w:r>
      <w:r w:rsidRPr="00134237">
        <w:rPr>
          <w:rFonts w:asciiTheme="minorHAnsi" w:hAnsiTheme="minorHAnsi" w:cstheme="minorHAnsi"/>
          <w:sz w:val="20"/>
        </w:rPr>
        <w:t xml:space="preserve"> the inclusivity of the instrument could be compromised</w:t>
      </w:r>
      <w:r w:rsidR="00F638F8" w:rsidRPr="00134237">
        <w:rPr>
          <w:rFonts w:asciiTheme="minorHAnsi" w:hAnsiTheme="minorHAnsi" w:cstheme="minorHAnsi"/>
          <w:sz w:val="20"/>
        </w:rPr>
        <w:t>,</w:t>
      </w:r>
      <w:r w:rsidRPr="00134237">
        <w:rPr>
          <w:rFonts w:asciiTheme="minorHAnsi" w:hAnsiTheme="minorHAnsi" w:cstheme="minorHAnsi"/>
          <w:sz w:val="20"/>
        </w:rPr>
        <w:t xml:space="preserve"> as it will tend to be organizations and lobby groups that lead WCI campaigns to the exclusion of ordinary citizens. On the other hand, it may be impractical to expect a global citizens initiative campaign to be run by a group of ordinary citizens without the backing of a civil society organization. The WCI may be more akin to a vehicle for citizen representation through CSOs, rather than for direct citizen participation.</w:t>
      </w:r>
      <w:r w:rsidRPr="00134237">
        <w:rPr>
          <w:rFonts w:asciiTheme="minorHAnsi" w:hAnsiTheme="minorHAnsi" w:cstheme="minorHAnsi"/>
          <w:sz w:val="20"/>
          <w:vertAlign w:val="superscript"/>
        </w:rPr>
        <w:footnoteReference w:id="111"/>
      </w:r>
    </w:p>
    <w:p w14:paraId="78B51862" w14:textId="77777777" w:rsidR="007F1255" w:rsidRPr="00134237" w:rsidRDefault="007F1255" w:rsidP="0010160B">
      <w:pPr>
        <w:suppressAutoHyphens/>
        <w:jc w:val="both"/>
        <w:rPr>
          <w:rFonts w:asciiTheme="minorHAnsi" w:hAnsiTheme="minorHAnsi" w:cstheme="minorHAnsi"/>
          <w:sz w:val="20"/>
        </w:rPr>
      </w:pPr>
    </w:p>
    <w:p w14:paraId="567566E7" w14:textId="0076F68D" w:rsidR="007F1255" w:rsidRPr="00471C70"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II. </w:t>
      </w:r>
      <w:r w:rsidR="007F1255" w:rsidRPr="00471C70">
        <w:rPr>
          <w:rFonts w:asciiTheme="minorHAnsi" w:hAnsiTheme="minorHAnsi" w:cstheme="minorHAnsi"/>
          <w:i/>
          <w:iCs/>
          <w:sz w:val="20"/>
        </w:rPr>
        <w:t>WCI Administrative Board</w:t>
      </w:r>
    </w:p>
    <w:p w14:paraId="70F99D22" w14:textId="77777777" w:rsidR="007F1255" w:rsidRPr="00134237" w:rsidRDefault="007F1255" w:rsidP="0010160B">
      <w:pPr>
        <w:suppressAutoHyphens/>
        <w:jc w:val="both"/>
        <w:rPr>
          <w:rFonts w:asciiTheme="minorHAnsi" w:hAnsiTheme="minorHAnsi" w:cstheme="minorHAnsi"/>
          <w:sz w:val="20"/>
        </w:rPr>
      </w:pPr>
    </w:p>
    <w:p w14:paraId="330E0CCD" w14:textId="6F2EB9E4"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As well as the administrative committee for the WCI campaign, the WCI will require a UN organ to have administrative oversight of the process. This is to ensure, </w:t>
      </w:r>
      <w:r w:rsidRPr="006E7107">
        <w:rPr>
          <w:rFonts w:asciiTheme="minorHAnsi" w:hAnsiTheme="minorHAnsi" w:cstheme="minorHAnsi"/>
          <w:sz w:val="20"/>
        </w:rPr>
        <w:t>inter alia</w:t>
      </w:r>
      <w:r w:rsidRPr="00134237">
        <w:rPr>
          <w:rFonts w:asciiTheme="minorHAnsi" w:hAnsiTheme="minorHAnsi" w:cstheme="minorHAnsi"/>
          <w:sz w:val="20"/>
        </w:rPr>
        <w:t>, regulatory compliance of WCI campaigners</w:t>
      </w:r>
      <w:r w:rsidRPr="00134237" w:rsidDel="00F638F8">
        <w:rPr>
          <w:rFonts w:asciiTheme="minorHAnsi" w:hAnsiTheme="minorHAnsi" w:cstheme="minorHAnsi"/>
          <w:sz w:val="20"/>
        </w:rPr>
        <w:t>,</w:t>
      </w:r>
      <w:r w:rsidRPr="00134237">
        <w:rPr>
          <w:rFonts w:asciiTheme="minorHAnsi" w:hAnsiTheme="minorHAnsi" w:cstheme="minorHAnsi"/>
          <w:sz w:val="20"/>
        </w:rPr>
        <w:t xml:space="preserve"> to confirm that the registration or support criteria have been met</w:t>
      </w:r>
      <w:r w:rsidRPr="00134237" w:rsidDel="00F638F8">
        <w:rPr>
          <w:rFonts w:asciiTheme="minorHAnsi" w:hAnsiTheme="minorHAnsi" w:cstheme="minorHAnsi"/>
          <w:sz w:val="20"/>
        </w:rPr>
        <w:t>,</w:t>
      </w:r>
      <w:r w:rsidRPr="00134237">
        <w:rPr>
          <w:rFonts w:asciiTheme="minorHAnsi" w:hAnsiTheme="minorHAnsi" w:cstheme="minorHAnsi"/>
          <w:sz w:val="20"/>
        </w:rPr>
        <w:t xml:space="preserve"> and to liaise with and support WCI campaigns. Support could include translation services and a WCI helpdesk, as happens for the ECI. </w:t>
      </w:r>
    </w:p>
    <w:p w14:paraId="3D0DDA15" w14:textId="77777777" w:rsidR="007F1255" w:rsidRPr="00134237" w:rsidRDefault="007F1255" w:rsidP="0010160B">
      <w:pPr>
        <w:suppressAutoHyphens/>
        <w:jc w:val="both"/>
        <w:rPr>
          <w:rFonts w:asciiTheme="minorHAnsi" w:hAnsiTheme="minorHAnsi" w:cstheme="minorHAnsi"/>
          <w:sz w:val="20"/>
        </w:rPr>
      </w:pPr>
    </w:p>
    <w:p w14:paraId="577427A7" w14:textId="195C033D"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lastRenderedPageBreak/>
        <w:t>The administrative board could be established through a range of different avenues. One option is through a treaty between UN member states to establish</w:t>
      </w:r>
      <w:r w:rsidRPr="00134237" w:rsidDel="00D31B8F">
        <w:rPr>
          <w:rFonts w:asciiTheme="minorHAnsi" w:hAnsiTheme="minorHAnsi" w:cstheme="minorHAnsi"/>
          <w:sz w:val="20"/>
        </w:rPr>
        <w:t xml:space="preserve"> such</w:t>
      </w:r>
      <w:r w:rsidRPr="00134237">
        <w:rPr>
          <w:rFonts w:asciiTheme="minorHAnsi" w:hAnsiTheme="minorHAnsi" w:cstheme="minorHAnsi"/>
          <w:sz w:val="20"/>
        </w:rPr>
        <w:t xml:space="preserve"> an administrative board and set out an explicit institutional relationship with the primary organs of the UN. Alternatively, the General Committee of the General Assembly could administer the process. The General Committee is made up of the President of the General Assembly, its twenty</w:t>
      </w:r>
      <w:r w:rsidR="00274DC8" w:rsidRPr="00134237">
        <w:rPr>
          <w:rFonts w:asciiTheme="minorHAnsi" w:hAnsiTheme="minorHAnsi" w:cstheme="minorHAnsi"/>
          <w:sz w:val="20"/>
        </w:rPr>
        <w:noBreakHyphen/>
      </w:r>
      <w:r w:rsidRPr="00134237">
        <w:rPr>
          <w:rFonts w:asciiTheme="minorHAnsi" w:hAnsiTheme="minorHAnsi" w:cstheme="minorHAnsi"/>
          <w:sz w:val="20"/>
        </w:rPr>
        <w:t>one Vice</w:t>
      </w:r>
      <w:r w:rsidR="0089147E">
        <w:rPr>
          <w:rFonts w:asciiTheme="minorHAnsi" w:hAnsiTheme="minorHAnsi" w:cstheme="minorHAnsi"/>
          <w:sz w:val="20"/>
        </w:rPr>
        <w:t xml:space="preserve"> </w:t>
      </w:r>
      <w:r w:rsidRPr="00134237">
        <w:rPr>
          <w:rFonts w:asciiTheme="minorHAnsi" w:hAnsiTheme="minorHAnsi" w:cstheme="minorHAnsi"/>
          <w:sz w:val="20"/>
        </w:rPr>
        <w:t xml:space="preserve">Presidents, and the chairpersons of each of the six main committees. Extending the supervisory function of the General Committee is an option as it is already responsible for organizing the work, scheduling, and handling each item on the agenda of the upcoming session. </w:t>
      </w:r>
    </w:p>
    <w:p w14:paraId="1E220B36" w14:textId="77777777" w:rsidR="007F1255" w:rsidRPr="00134237" w:rsidRDefault="007F1255" w:rsidP="0010160B">
      <w:pPr>
        <w:suppressAutoHyphens/>
        <w:jc w:val="both"/>
        <w:rPr>
          <w:rFonts w:asciiTheme="minorHAnsi" w:hAnsiTheme="minorHAnsi" w:cstheme="minorHAnsi"/>
          <w:sz w:val="20"/>
        </w:rPr>
      </w:pPr>
    </w:p>
    <w:p w14:paraId="1B14CC6B" w14:textId="57D126F6"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However, a third option appears particularly compelling. The WCI Administrative Board might instead be established as a new subsidiary organ of the UN</w:t>
      </w:r>
      <w:r w:rsidRPr="00134237" w:rsidDel="00F638F8">
        <w:rPr>
          <w:rFonts w:asciiTheme="minorHAnsi" w:hAnsiTheme="minorHAnsi" w:cstheme="minorHAnsi"/>
          <w:sz w:val="20"/>
        </w:rPr>
        <w:t>,</w:t>
      </w:r>
      <w:r w:rsidRPr="00134237">
        <w:rPr>
          <w:rFonts w:asciiTheme="minorHAnsi" w:hAnsiTheme="minorHAnsi" w:cstheme="minorHAnsi"/>
          <w:sz w:val="20"/>
        </w:rPr>
        <w:t xml:space="preserve"> with sole competency in this area. Article 7(2) of the Charter generally provides for the establishment of subsidiary organs by the principal organs of the United Nations.</w:t>
      </w:r>
      <w:r w:rsidR="00473311" w:rsidRPr="00134237">
        <w:rPr>
          <w:rStyle w:val="FootnoteReference"/>
          <w:rFonts w:asciiTheme="minorHAnsi" w:hAnsiTheme="minorHAnsi" w:cstheme="minorHAnsi"/>
          <w:sz w:val="20"/>
        </w:rPr>
        <w:footnoteReference w:id="112"/>
      </w:r>
      <w:r w:rsidRPr="00134237">
        <w:rPr>
          <w:rFonts w:asciiTheme="minorHAnsi" w:hAnsiTheme="minorHAnsi" w:cstheme="minorHAnsi"/>
          <w:sz w:val="20"/>
        </w:rPr>
        <w:t xml:space="preserve"> Under Article 22 of the UN Charter, </w:t>
      </w:r>
      <w:r w:rsidR="00404B3C" w:rsidRPr="00134237">
        <w:rPr>
          <w:rFonts w:asciiTheme="minorHAnsi" w:hAnsiTheme="minorHAnsi" w:cstheme="minorHAnsi"/>
          <w:sz w:val="20"/>
        </w:rPr>
        <w:t>“</w:t>
      </w:r>
      <w:r w:rsidRPr="00134237">
        <w:rPr>
          <w:rFonts w:asciiTheme="minorHAnsi" w:hAnsiTheme="minorHAnsi" w:cstheme="minorHAnsi"/>
          <w:sz w:val="20"/>
        </w:rPr>
        <w:t>the General Assembly may establish such subsidiary organs as it deems necessary for the performance of its functions.</w:t>
      </w:r>
      <w:r w:rsidR="00404B3C" w:rsidRPr="00134237">
        <w:rPr>
          <w:rFonts w:asciiTheme="minorHAnsi" w:hAnsiTheme="minorHAnsi" w:cstheme="minorHAnsi"/>
          <w:sz w:val="20"/>
        </w:rPr>
        <w:t>”</w:t>
      </w:r>
      <w:r w:rsidR="00404B3C" w:rsidRPr="00134237">
        <w:rPr>
          <w:rStyle w:val="FootnoteReference"/>
          <w:rFonts w:asciiTheme="minorHAnsi" w:hAnsiTheme="minorHAnsi" w:cstheme="minorHAnsi"/>
          <w:sz w:val="20"/>
        </w:rPr>
        <w:footnoteReference w:id="113"/>
      </w:r>
      <w:r w:rsidRPr="00134237">
        <w:rPr>
          <w:rFonts w:asciiTheme="minorHAnsi" w:hAnsiTheme="minorHAnsi" w:cstheme="minorHAnsi"/>
          <w:sz w:val="20"/>
        </w:rPr>
        <w:t xml:space="preserve"> The decision to establish a subsidiary organ may be viewed as an </w:t>
      </w:r>
      <w:r w:rsidR="00404B3C" w:rsidRPr="00134237">
        <w:rPr>
          <w:rFonts w:asciiTheme="minorHAnsi" w:hAnsiTheme="minorHAnsi" w:cstheme="minorHAnsi"/>
          <w:sz w:val="20"/>
        </w:rPr>
        <w:t>“</w:t>
      </w:r>
      <w:r w:rsidRPr="00134237">
        <w:rPr>
          <w:rFonts w:asciiTheme="minorHAnsi" w:hAnsiTheme="minorHAnsi" w:cstheme="minorHAnsi"/>
          <w:sz w:val="20"/>
        </w:rPr>
        <w:t>important decision</w:t>
      </w:r>
      <w:r w:rsidR="00F638F8" w:rsidRPr="00134237">
        <w:rPr>
          <w:rFonts w:asciiTheme="minorHAnsi" w:hAnsiTheme="minorHAnsi" w:cstheme="minorHAnsi"/>
          <w:sz w:val="20"/>
        </w:rPr>
        <w:t>,</w:t>
      </w:r>
      <w:r w:rsidR="00404B3C" w:rsidRPr="00134237">
        <w:rPr>
          <w:rFonts w:asciiTheme="minorHAnsi" w:hAnsiTheme="minorHAnsi" w:cstheme="minorHAnsi"/>
          <w:sz w:val="20"/>
        </w:rPr>
        <w:t>”</w:t>
      </w:r>
      <w:r w:rsidRPr="00134237">
        <w:rPr>
          <w:rFonts w:asciiTheme="minorHAnsi" w:hAnsiTheme="minorHAnsi" w:cstheme="minorHAnsi"/>
          <w:sz w:val="20"/>
        </w:rPr>
        <w:t xml:space="preserve"> per Article 18(2).</w:t>
      </w:r>
      <w:r w:rsidR="00404B3C" w:rsidRPr="00134237">
        <w:rPr>
          <w:rStyle w:val="FootnoteReference"/>
          <w:rFonts w:asciiTheme="minorHAnsi" w:hAnsiTheme="minorHAnsi" w:cstheme="minorHAnsi"/>
          <w:sz w:val="20"/>
        </w:rPr>
        <w:footnoteReference w:id="114"/>
      </w:r>
      <w:r w:rsidRPr="00134237">
        <w:rPr>
          <w:rFonts w:asciiTheme="minorHAnsi" w:hAnsiTheme="minorHAnsi" w:cstheme="minorHAnsi"/>
          <w:sz w:val="20"/>
        </w:rPr>
        <w:t xml:space="preserve"> If this was the case, it would require a two</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thirds majority rather than a simple majority. However, it is debatable whether this would be required. In most cases, the General Assembly requires </w:t>
      </w:r>
      <w:r w:rsidRPr="00134237" w:rsidDel="00B0070C">
        <w:rPr>
          <w:rFonts w:asciiTheme="minorHAnsi" w:hAnsiTheme="minorHAnsi" w:cstheme="minorHAnsi"/>
          <w:sz w:val="20"/>
        </w:rPr>
        <w:t>consensus</w:t>
      </w:r>
      <w:r w:rsidR="00B0070C" w:rsidRPr="00134237" w:rsidDel="00B0070C">
        <w:rPr>
          <w:rFonts w:asciiTheme="minorHAnsi" w:hAnsiTheme="minorHAnsi" w:cstheme="minorHAnsi"/>
          <w:sz w:val="20"/>
        </w:rPr>
        <w:t>,</w:t>
      </w:r>
      <w:r w:rsidRPr="00134237">
        <w:rPr>
          <w:rFonts w:asciiTheme="minorHAnsi" w:hAnsiTheme="minorHAnsi" w:cstheme="minorHAnsi"/>
          <w:sz w:val="20"/>
        </w:rPr>
        <w:t xml:space="preserve"> and a roll</w:t>
      </w:r>
      <w:r w:rsidR="00274DC8" w:rsidRPr="00134237">
        <w:rPr>
          <w:rFonts w:asciiTheme="minorHAnsi" w:hAnsiTheme="minorHAnsi" w:cstheme="minorHAnsi"/>
          <w:sz w:val="20"/>
        </w:rPr>
        <w:noBreakHyphen/>
      </w:r>
      <w:r w:rsidRPr="00134237">
        <w:rPr>
          <w:rFonts w:asciiTheme="minorHAnsi" w:hAnsiTheme="minorHAnsi" w:cstheme="minorHAnsi"/>
          <w:sz w:val="20"/>
        </w:rPr>
        <w:t xml:space="preserve">call vote does not tend to be taken. That said, the democratic pedigree of the WCI Administrative Board would be better served if its original founding enjoyed this more minimal requirement of democratic legitimacy. </w:t>
      </w:r>
    </w:p>
    <w:p w14:paraId="07F2E863" w14:textId="77777777" w:rsidR="007F1255" w:rsidRPr="00134237" w:rsidRDefault="007F1255" w:rsidP="0010160B">
      <w:pPr>
        <w:suppressAutoHyphens/>
        <w:jc w:val="both"/>
        <w:rPr>
          <w:rFonts w:asciiTheme="minorHAnsi" w:hAnsiTheme="minorHAnsi" w:cstheme="minorHAnsi"/>
          <w:sz w:val="20"/>
        </w:rPr>
      </w:pPr>
    </w:p>
    <w:p w14:paraId="0CC9C455" w14:textId="2A0DD7A2"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In the ECI context, the fact that the Commission decides on the admissibility of ECI proposals and the political outcome of successful campaigns is a matter of controversy.</w:t>
      </w:r>
      <w:r w:rsidRPr="00134237">
        <w:rPr>
          <w:rStyle w:val="FootnoteReference"/>
          <w:rFonts w:asciiTheme="minorHAnsi" w:hAnsiTheme="minorHAnsi" w:cstheme="minorHAnsi"/>
          <w:sz w:val="20"/>
        </w:rPr>
        <w:footnoteReference w:id="115"/>
      </w:r>
      <w:r w:rsidRPr="00134237">
        <w:rPr>
          <w:rFonts w:asciiTheme="minorHAnsi" w:hAnsiTheme="minorHAnsi" w:cstheme="minorHAnsi"/>
          <w:sz w:val="20"/>
        </w:rPr>
        <w:t xml:space="preserve"> It is important that the WCI Administrative Board would enjoy some autonomy and not simply serve as a mouthpiece for the receiving institution. </w:t>
      </w:r>
      <w:r w:rsidRPr="00461BFB">
        <w:rPr>
          <w:rFonts w:asciiTheme="minorHAnsi" w:hAnsiTheme="minorHAnsi" w:cstheme="minorHAnsi"/>
          <w:sz w:val="20"/>
        </w:rPr>
        <w:t xml:space="preserve">It </w:t>
      </w:r>
      <w:r w:rsidRPr="00134237" w:rsidDel="007D3AEF">
        <w:rPr>
          <w:rFonts w:asciiTheme="minorHAnsi" w:hAnsiTheme="minorHAnsi" w:cstheme="minorHAnsi"/>
          <w:sz w:val="20"/>
        </w:rPr>
        <w:t>is important to note</w:t>
      </w:r>
      <w:r w:rsidRPr="00134237">
        <w:rPr>
          <w:rFonts w:asciiTheme="minorHAnsi" w:hAnsiTheme="minorHAnsi" w:cstheme="minorHAnsi"/>
          <w:sz w:val="20"/>
        </w:rPr>
        <w:t xml:space="preserve">, however, that UN subsidiary organs are essentially characterized by three features, which speak to only a limited autonomy: </w:t>
      </w:r>
      <w:r w:rsidR="00B35233">
        <w:rPr>
          <w:rFonts w:asciiTheme="minorHAnsi" w:hAnsiTheme="minorHAnsi" w:cstheme="minorHAnsi"/>
          <w:sz w:val="20"/>
        </w:rPr>
        <w:t>S</w:t>
      </w:r>
      <w:r w:rsidRPr="00134237">
        <w:rPr>
          <w:rFonts w:asciiTheme="minorHAnsi" w:hAnsiTheme="minorHAnsi" w:cstheme="minorHAnsi"/>
          <w:sz w:val="20"/>
        </w:rPr>
        <w:t xml:space="preserve">ubsidiary organs are created by a principal organ of the UN; the membership, structure, and terms of the subsidiary organ are determined and modified by the principal organ; </w:t>
      </w:r>
      <w:r w:rsidR="00ED00F9" w:rsidRPr="00134237">
        <w:rPr>
          <w:rFonts w:asciiTheme="minorHAnsi" w:hAnsiTheme="minorHAnsi" w:cstheme="minorHAnsi"/>
          <w:sz w:val="20"/>
        </w:rPr>
        <w:t xml:space="preserve">and </w:t>
      </w:r>
      <w:r w:rsidRPr="00134237">
        <w:rPr>
          <w:rFonts w:asciiTheme="minorHAnsi" w:hAnsiTheme="minorHAnsi" w:cstheme="minorHAnsi"/>
          <w:sz w:val="20"/>
        </w:rPr>
        <w:t xml:space="preserve">subsidiary organs may be terminated or suspended by a principal </w:t>
      </w:r>
      <w:r w:rsidRPr="00134237">
        <w:rPr>
          <w:rFonts w:asciiTheme="minorHAnsi" w:hAnsiTheme="minorHAnsi" w:cstheme="minorHAnsi"/>
          <w:sz w:val="20"/>
        </w:rPr>
        <w:lastRenderedPageBreak/>
        <w:t>organ.</w:t>
      </w:r>
      <w:r w:rsidRPr="00134237">
        <w:rPr>
          <w:rStyle w:val="FootnoteReference"/>
          <w:rFonts w:asciiTheme="minorHAnsi" w:hAnsiTheme="minorHAnsi" w:cstheme="minorHAnsi"/>
          <w:sz w:val="20"/>
        </w:rPr>
        <w:footnoteReference w:id="116"/>
      </w:r>
      <w:r w:rsidRPr="00134237">
        <w:rPr>
          <w:rFonts w:asciiTheme="minorHAnsi" w:hAnsiTheme="minorHAnsi" w:cstheme="minorHAnsi"/>
          <w:sz w:val="20"/>
        </w:rPr>
        <w:t xml:space="preserve"> However, the subsidiary organ would necessarily possess a certain degree of independence </w:t>
      </w:r>
      <w:r w:rsidR="00ED00F9" w:rsidRPr="00134237">
        <w:rPr>
          <w:rFonts w:asciiTheme="minorHAnsi" w:hAnsiTheme="minorHAnsi" w:cstheme="minorHAnsi"/>
          <w:sz w:val="20"/>
        </w:rPr>
        <w:t xml:space="preserve">because </w:t>
      </w:r>
      <w:r w:rsidRPr="00134237">
        <w:rPr>
          <w:rFonts w:asciiTheme="minorHAnsi" w:hAnsiTheme="minorHAnsi" w:cstheme="minorHAnsi"/>
          <w:sz w:val="20"/>
        </w:rPr>
        <w:t>otherwise, the entity would simply be a part of the principal organ.</w:t>
      </w:r>
      <w:r w:rsidRPr="00134237">
        <w:rPr>
          <w:rStyle w:val="FootnoteReference"/>
          <w:rFonts w:asciiTheme="minorHAnsi" w:hAnsiTheme="minorHAnsi" w:cstheme="minorHAnsi"/>
          <w:sz w:val="20"/>
        </w:rPr>
        <w:footnoteReference w:id="117"/>
      </w:r>
      <w:r w:rsidRPr="00134237">
        <w:rPr>
          <w:rFonts w:asciiTheme="minorHAnsi" w:hAnsiTheme="minorHAnsi" w:cstheme="minorHAnsi"/>
          <w:sz w:val="20"/>
        </w:rPr>
        <w:t xml:space="preserve"> In this light, Szasz identifies a category of </w:t>
      </w:r>
      <w:r w:rsidR="00404B3C" w:rsidRPr="00134237">
        <w:rPr>
          <w:rFonts w:asciiTheme="minorHAnsi" w:hAnsiTheme="minorHAnsi" w:cstheme="minorHAnsi"/>
          <w:sz w:val="20"/>
        </w:rPr>
        <w:t>“</w:t>
      </w:r>
      <w:r w:rsidRPr="00134237">
        <w:rPr>
          <w:rFonts w:asciiTheme="minorHAnsi" w:hAnsiTheme="minorHAnsi" w:cstheme="minorHAnsi"/>
          <w:sz w:val="20"/>
        </w:rPr>
        <w:t>quasi</w:t>
      </w:r>
      <w:r w:rsidR="00274DC8" w:rsidRPr="00134237">
        <w:rPr>
          <w:rFonts w:asciiTheme="minorHAnsi" w:hAnsiTheme="minorHAnsi" w:cstheme="minorHAnsi"/>
          <w:sz w:val="20"/>
        </w:rPr>
        <w:noBreakHyphen/>
      </w:r>
      <w:r w:rsidRPr="00134237">
        <w:rPr>
          <w:rFonts w:asciiTheme="minorHAnsi" w:hAnsiTheme="minorHAnsi" w:cstheme="minorHAnsi"/>
          <w:sz w:val="20"/>
        </w:rPr>
        <w:t>autonomous bodies</w:t>
      </w:r>
      <w:r w:rsidR="00ED00F9" w:rsidRPr="00134237">
        <w:rPr>
          <w:rFonts w:asciiTheme="minorHAnsi" w:hAnsiTheme="minorHAnsi" w:cstheme="minorHAnsi"/>
          <w:sz w:val="20"/>
        </w:rPr>
        <w:t>.</w:t>
      </w:r>
      <w:r w:rsidR="00404B3C"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18"/>
      </w:r>
      <w:r w:rsidRPr="00134237">
        <w:rPr>
          <w:rFonts w:asciiTheme="minorHAnsi" w:hAnsiTheme="minorHAnsi" w:cstheme="minorHAnsi"/>
          <w:sz w:val="20"/>
        </w:rPr>
        <w:t xml:space="preserve"> The WCI Administrative Board might be best viewed in this light as the Board must maintain a degree of independence from the very institution that WCI’s will be established to influence. </w:t>
      </w:r>
    </w:p>
    <w:p w14:paraId="337DA45B" w14:textId="77777777" w:rsidR="007F1255" w:rsidRPr="00134237" w:rsidRDefault="007F1255" w:rsidP="0010160B">
      <w:pPr>
        <w:suppressAutoHyphens/>
        <w:jc w:val="both"/>
        <w:rPr>
          <w:rFonts w:asciiTheme="minorHAnsi" w:hAnsiTheme="minorHAnsi" w:cstheme="minorHAnsi"/>
          <w:sz w:val="20"/>
        </w:rPr>
      </w:pPr>
    </w:p>
    <w:p w14:paraId="761708BA" w14:textId="4ED982E8"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The WCI Administrative Board will need to decide whether a WCI proposal meets the registration criteria</w:t>
      </w:r>
      <w:r w:rsidRPr="00134237" w:rsidDel="00ED00F9">
        <w:rPr>
          <w:rFonts w:asciiTheme="minorHAnsi" w:hAnsiTheme="minorHAnsi" w:cstheme="minorHAnsi"/>
          <w:sz w:val="20"/>
        </w:rPr>
        <w:t>,</w:t>
      </w:r>
      <w:r w:rsidRPr="00134237">
        <w:rPr>
          <w:rStyle w:val="FootnoteReference"/>
          <w:rFonts w:asciiTheme="minorHAnsi" w:hAnsiTheme="minorHAnsi" w:cstheme="minorHAnsi"/>
          <w:sz w:val="20"/>
        </w:rPr>
        <w:footnoteReference w:id="119"/>
      </w:r>
      <w:r w:rsidRPr="00134237">
        <w:rPr>
          <w:rFonts w:asciiTheme="minorHAnsi" w:hAnsiTheme="minorHAnsi" w:cstheme="minorHAnsi"/>
          <w:sz w:val="20"/>
        </w:rPr>
        <w:t xml:space="preserve"> and later the submission criteria. The main task at the point of submission is to verify the support for a WCI proposal to make sure that the WCI meets the thresholds discussed above. A common means of identifying and verifying the signatories to a global proposal could be a major administrative burden. Excessive identity requirements will have an exclusionary impact. This was the case for the ECI and has led to a simplification of the identification requirements focused on residency rather than identity. The administrative burden of the verification process could be streamlined by only checking a random sample of statements of support to validate signatories. The WCI process will also need proper digital safeguards, such as tools to ensure that robots and multiple registrations cannot corrupt the collection of support. The UN will also need to decide whether verification is carried out by each state</w:t>
      </w:r>
      <w:r w:rsidR="00ED00F9" w:rsidRPr="00134237">
        <w:rPr>
          <w:rFonts w:asciiTheme="minorHAnsi" w:hAnsiTheme="minorHAnsi" w:cstheme="minorHAnsi"/>
          <w:sz w:val="20"/>
        </w:rPr>
        <w:t>,</w:t>
      </w:r>
      <w:r w:rsidRPr="00134237">
        <w:rPr>
          <w:rFonts w:asciiTheme="minorHAnsi" w:hAnsiTheme="minorHAnsi" w:cstheme="minorHAnsi"/>
          <w:sz w:val="20"/>
        </w:rPr>
        <w:t xml:space="preserve"> where citizens that support a proposal are residents, or whether they centralize the verification of support into a UN body. </w:t>
      </w:r>
    </w:p>
    <w:p w14:paraId="6CB6C752" w14:textId="77777777" w:rsidR="007F1255" w:rsidRPr="00134237" w:rsidRDefault="007F1255" w:rsidP="0010160B">
      <w:pPr>
        <w:suppressAutoHyphens/>
        <w:jc w:val="both"/>
        <w:rPr>
          <w:rFonts w:asciiTheme="minorHAnsi" w:hAnsiTheme="minorHAnsi" w:cstheme="minorHAnsi"/>
          <w:sz w:val="20"/>
        </w:rPr>
      </w:pPr>
    </w:p>
    <w:p w14:paraId="3B098974" w14:textId="48C23676" w:rsidR="007F1255" w:rsidRPr="00471C70" w:rsidRDefault="00471C70" w:rsidP="00471C70">
      <w:pPr>
        <w:pStyle w:val="NoSpacing"/>
        <w:rPr>
          <w:rFonts w:asciiTheme="minorHAnsi" w:hAnsiTheme="minorHAnsi" w:cstheme="minorHAnsi"/>
          <w:i/>
          <w:iCs/>
          <w:sz w:val="20"/>
        </w:rPr>
      </w:pPr>
      <w:r>
        <w:rPr>
          <w:rFonts w:asciiTheme="minorHAnsi" w:hAnsiTheme="minorHAnsi" w:cstheme="minorHAnsi"/>
          <w:i/>
          <w:iCs/>
          <w:sz w:val="20"/>
        </w:rPr>
        <w:t xml:space="preserve">III. </w:t>
      </w:r>
      <w:r w:rsidR="007F1255" w:rsidRPr="00471C70">
        <w:rPr>
          <w:rFonts w:asciiTheme="minorHAnsi" w:hAnsiTheme="minorHAnsi" w:cstheme="minorHAnsi"/>
          <w:i/>
          <w:iCs/>
          <w:sz w:val="20"/>
        </w:rPr>
        <w:t xml:space="preserve">Review of </w:t>
      </w:r>
      <w:r w:rsidR="00CF3CDF" w:rsidRPr="00471C70">
        <w:rPr>
          <w:rFonts w:asciiTheme="minorHAnsi" w:hAnsiTheme="minorHAnsi" w:cstheme="minorHAnsi"/>
          <w:i/>
          <w:iCs/>
          <w:sz w:val="20"/>
        </w:rPr>
        <w:t>A</w:t>
      </w:r>
      <w:r w:rsidR="007F1255" w:rsidRPr="00471C70">
        <w:rPr>
          <w:rFonts w:asciiTheme="minorHAnsi" w:hAnsiTheme="minorHAnsi" w:cstheme="minorHAnsi"/>
          <w:i/>
          <w:iCs/>
          <w:sz w:val="20"/>
        </w:rPr>
        <w:t xml:space="preserve">dministrative </w:t>
      </w:r>
      <w:r w:rsidR="00CF3CDF" w:rsidRPr="00471C70">
        <w:rPr>
          <w:rFonts w:asciiTheme="minorHAnsi" w:hAnsiTheme="minorHAnsi" w:cstheme="minorHAnsi"/>
          <w:i/>
          <w:iCs/>
          <w:sz w:val="20"/>
        </w:rPr>
        <w:t>D</w:t>
      </w:r>
      <w:r w:rsidR="007F1255" w:rsidRPr="00471C70">
        <w:rPr>
          <w:rFonts w:asciiTheme="minorHAnsi" w:hAnsiTheme="minorHAnsi" w:cstheme="minorHAnsi"/>
          <w:i/>
          <w:iCs/>
          <w:sz w:val="20"/>
        </w:rPr>
        <w:t>ecisions?</w:t>
      </w:r>
    </w:p>
    <w:p w14:paraId="77EAF9EF" w14:textId="77777777" w:rsidR="007F1255" w:rsidRPr="00134237" w:rsidRDefault="007F1255" w:rsidP="0010160B">
      <w:pPr>
        <w:suppressAutoHyphens/>
        <w:jc w:val="both"/>
        <w:rPr>
          <w:rFonts w:asciiTheme="minorHAnsi" w:hAnsiTheme="minorHAnsi" w:cstheme="minorHAnsi"/>
          <w:sz w:val="20"/>
        </w:rPr>
      </w:pPr>
    </w:p>
    <w:p w14:paraId="0C833B04" w14:textId="1D66DA39"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Considering the ramifications of WCI Administrative Board decisions, there is a reasonable argument that they should be subject to review of some kind. Judicial review of ECI registration and submission decisions, and of the Commission’s response to successful ECI proposals, go to the CJEU.</w:t>
      </w:r>
      <w:r w:rsidRPr="00134237">
        <w:rPr>
          <w:rFonts w:asciiTheme="minorHAnsi" w:hAnsiTheme="minorHAnsi" w:cstheme="minorHAnsi"/>
          <w:sz w:val="20"/>
          <w:vertAlign w:val="superscript"/>
        </w:rPr>
        <w:footnoteReference w:id="120"/>
      </w:r>
      <w:r w:rsidRPr="00134237">
        <w:rPr>
          <w:rFonts w:asciiTheme="minorHAnsi" w:hAnsiTheme="minorHAnsi" w:cstheme="minorHAnsi"/>
          <w:sz w:val="20"/>
        </w:rPr>
        <w:t xml:space="preserve"> However, where the constitutional history of the EU points to a hierarchical relationship between the CJEU and the EU institutions, no such relationship exists within the UN. Although the International Court of Justice is the </w:t>
      </w:r>
      <w:r w:rsidR="00404B3C" w:rsidRPr="00134237">
        <w:rPr>
          <w:rFonts w:asciiTheme="minorHAnsi" w:hAnsiTheme="minorHAnsi" w:cstheme="minorHAnsi"/>
          <w:sz w:val="20"/>
        </w:rPr>
        <w:t>“</w:t>
      </w:r>
      <w:r w:rsidRPr="00134237">
        <w:rPr>
          <w:rFonts w:asciiTheme="minorHAnsi" w:hAnsiTheme="minorHAnsi" w:cstheme="minorHAnsi"/>
          <w:sz w:val="20"/>
        </w:rPr>
        <w:t>principal judicial organ</w:t>
      </w:r>
      <w:r w:rsidR="00404B3C" w:rsidRPr="00134237">
        <w:rPr>
          <w:rFonts w:asciiTheme="minorHAnsi" w:hAnsiTheme="minorHAnsi" w:cstheme="minorHAnsi"/>
          <w:sz w:val="20"/>
        </w:rPr>
        <w:t>”</w:t>
      </w:r>
      <w:r w:rsidRPr="00134237">
        <w:rPr>
          <w:rFonts w:asciiTheme="minorHAnsi" w:hAnsiTheme="minorHAnsi" w:cstheme="minorHAnsi"/>
          <w:sz w:val="20"/>
        </w:rPr>
        <w:t xml:space="preserve"> of the UN,</w:t>
      </w:r>
      <w:r w:rsidRPr="00134237">
        <w:rPr>
          <w:rFonts w:asciiTheme="minorHAnsi" w:hAnsiTheme="minorHAnsi" w:cstheme="minorHAnsi"/>
          <w:sz w:val="20"/>
          <w:vertAlign w:val="superscript"/>
        </w:rPr>
        <w:footnoteReference w:id="121"/>
      </w:r>
      <w:r w:rsidRPr="00134237">
        <w:rPr>
          <w:rFonts w:asciiTheme="minorHAnsi" w:hAnsiTheme="minorHAnsi" w:cstheme="minorHAnsi"/>
          <w:sz w:val="20"/>
        </w:rPr>
        <w:t xml:space="preserve"> hinting at the potential for verticalization, states and only states can be </w:t>
      </w:r>
      <w:r w:rsidRPr="00134237">
        <w:rPr>
          <w:rFonts w:asciiTheme="minorHAnsi" w:hAnsiTheme="minorHAnsi" w:cstheme="minorHAnsi"/>
          <w:sz w:val="20"/>
        </w:rPr>
        <w:lastRenderedPageBreak/>
        <w:t>a party to a dispute in contentious cases before the court. Furthermore, decisions of the ICJ will not bind the Council or the General Assembly itself, even if its members are parties to the dispute.</w:t>
      </w:r>
      <w:r w:rsidRPr="00134237">
        <w:rPr>
          <w:rFonts w:asciiTheme="minorHAnsi" w:hAnsiTheme="minorHAnsi" w:cstheme="minorHAnsi"/>
          <w:sz w:val="20"/>
          <w:vertAlign w:val="superscript"/>
        </w:rPr>
        <w:footnoteReference w:id="122"/>
      </w:r>
      <w:r w:rsidRPr="00134237">
        <w:rPr>
          <w:rFonts w:asciiTheme="minorHAnsi" w:hAnsiTheme="minorHAnsi" w:cstheme="minorHAnsi"/>
          <w:sz w:val="20"/>
        </w:rPr>
        <w:t xml:space="preserve"> In its </w:t>
      </w:r>
      <w:r w:rsidRPr="00134237">
        <w:rPr>
          <w:rFonts w:asciiTheme="minorHAnsi" w:hAnsiTheme="minorHAnsi" w:cstheme="minorHAnsi"/>
          <w:i/>
          <w:iCs/>
          <w:sz w:val="20"/>
        </w:rPr>
        <w:t xml:space="preserve">Namibia </w:t>
      </w:r>
      <w:r w:rsidRPr="00134237">
        <w:rPr>
          <w:rFonts w:asciiTheme="minorHAnsi" w:hAnsiTheme="minorHAnsi" w:cstheme="minorHAnsi"/>
          <w:sz w:val="20"/>
        </w:rPr>
        <w:t>Advisory Opinion, the ICJ confirmed that</w:t>
      </w:r>
      <w:r w:rsidR="00ED00F9" w:rsidRPr="00134237">
        <w:rPr>
          <w:rFonts w:asciiTheme="minorHAnsi" w:hAnsiTheme="minorHAnsi" w:cstheme="minorHAnsi"/>
          <w:sz w:val="20"/>
        </w:rPr>
        <w:t>,</w:t>
      </w:r>
      <w:r w:rsidRPr="00134237">
        <w:rPr>
          <w:rFonts w:asciiTheme="minorHAnsi" w:hAnsiTheme="minorHAnsi" w:cstheme="minorHAnsi"/>
          <w:sz w:val="20"/>
        </w:rPr>
        <w:t xml:space="preserve"> </w:t>
      </w:r>
      <w:r w:rsidRPr="006E7107">
        <w:rPr>
          <w:rFonts w:asciiTheme="minorHAnsi" w:hAnsiTheme="minorHAnsi" w:cstheme="minorHAnsi"/>
          <w:sz w:val="20"/>
        </w:rPr>
        <w:t>prima facie</w:t>
      </w:r>
      <w:r w:rsidR="00ED00F9" w:rsidRPr="00134237">
        <w:rPr>
          <w:rFonts w:asciiTheme="minorHAnsi" w:hAnsiTheme="minorHAnsi" w:cstheme="minorHAnsi"/>
          <w:sz w:val="20"/>
        </w:rPr>
        <w:t>,</w:t>
      </w:r>
      <w:r w:rsidRPr="00134237">
        <w:rPr>
          <w:rFonts w:asciiTheme="minorHAnsi" w:hAnsiTheme="minorHAnsi" w:cstheme="minorHAnsi"/>
          <w:i/>
          <w:iCs/>
          <w:sz w:val="20"/>
        </w:rPr>
        <w:t xml:space="preserve"> </w:t>
      </w:r>
      <w:r w:rsidRPr="00134237">
        <w:rPr>
          <w:rFonts w:asciiTheme="minorHAnsi" w:hAnsiTheme="minorHAnsi" w:cstheme="minorHAnsi"/>
          <w:sz w:val="20"/>
        </w:rPr>
        <w:t xml:space="preserve">it is not a constitutional court and </w:t>
      </w:r>
      <w:r w:rsidR="00404B3C" w:rsidRPr="00134237">
        <w:rPr>
          <w:rFonts w:asciiTheme="minorHAnsi" w:hAnsiTheme="minorHAnsi" w:cstheme="minorHAnsi"/>
          <w:sz w:val="20"/>
        </w:rPr>
        <w:t>“</w:t>
      </w:r>
      <w:r w:rsidRPr="00134237">
        <w:rPr>
          <w:rFonts w:asciiTheme="minorHAnsi" w:hAnsiTheme="minorHAnsi" w:cstheme="minorHAnsi"/>
          <w:sz w:val="20"/>
        </w:rPr>
        <w:t>does not possess powers of judicial review or appeal in respect of the decisions taken by the United Nations organs concerned.</w:t>
      </w:r>
      <w:r w:rsidR="00404B3C" w:rsidRPr="00134237">
        <w:rPr>
          <w:rFonts w:asciiTheme="minorHAnsi" w:hAnsiTheme="minorHAnsi" w:cstheme="minorHAnsi"/>
          <w:sz w:val="20"/>
        </w:rPr>
        <w:t>”</w:t>
      </w:r>
      <w:r w:rsidRPr="00134237">
        <w:rPr>
          <w:rFonts w:asciiTheme="minorHAnsi" w:hAnsiTheme="minorHAnsi" w:cstheme="minorHAnsi"/>
          <w:sz w:val="20"/>
          <w:vertAlign w:val="superscript"/>
        </w:rPr>
        <w:footnoteReference w:id="123"/>
      </w:r>
      <w:r w:rsidRPr="00134237">
        <w:rPr>
          <w:rFonts w:asciiTheme="minorHAnsi" w:hAnsiTheme="minorHAnsi" w:cstheme="minorHAnsi"/>
          <w:sz w:val="20"/>
        </w:rPr>
        <w:t xml:space="preserve"> Similarly, in the </w:t>
      </w:r>
      <w:r w:rsidRPr="00134237">
        <w:rPr>
          <w:rFonts w:asciiTheme="minorHAnsi" w:hAnsiTheme="minorHAnsi" w:cstheme="minorHAnsi"/>
          <w:i/>
          <w:iCs/>
          <w:sz w:val="20"/>
        </w:rPr>
        <w:t xml:space="preserve">Northern Cameroons </w:t>
      </w:r>
      <w:r w:rsidRPr="00134237">
        <w:rPr>
          <w:rFonts w:asciiTheme="minorHAnsi" w:hAnsiTheme="minorHAnsi" w:cstheme="minorHAnsi"/>
          <w:sz w:val="20"/>
        </w:rPr>
        <w:t xml:space="preserve">case, the Court acknowledged that decisions of the UN political organs </w:t>
      </w:r>
      <w:r w:rsidR="0031318C" w:rsidRPr="00134237">
        <w:rPr>
          <w:rFonts w:asciiTheme="minorHAnsi" w:hAnsiTheme="minorHAnsi" w:cstheme="minorHAnsi"/>
          <w:sz w:val="20"/>
        </w:rPr>
        <w:t>“</w:t>
      </w:r>
      <w:r w:rsidRPr="00134237">
        <w:rPr>
          <w:rFonts w:asciiTheme="minorHAnsi" w:hAnsiTheme="minorHAnsi" w:cstheme="minorHAnsi"/>
          <w:sz w:val="20"/>
        </w:rPr>
        <w:t>could not be reversed by the judgment of the Court.</w:t>
      </w:r>
      <w:r w:rsidR="0031318C" w:rsidRPr="00134237">
        <w:rPr>
          <w:rFonts w:asciiTheme="minorHAnsi" w:hAnsiTheme="minorHAnsi" w:cstheme="minorHAnsi"/>
          <w:sz w:val="20"/>
        </w:rPr>
        <w:t>”</w:t>
      </w:r>
      <w:r w:rsidRPr="00134237">
        <w:rPr>
          <w:rFonts w:asciiTheme="minorHAnsi" w:hAnsiTheme="minorHAnsi" w:cstheme="minorHAnsi"/>
          <w:sz w:val="20"/>
          <w:vertAlign w:val="superscript"/>
        </w:rPr>
        <w:footnoteReference w:id="124"/>
      </w:r>
      <w:r w:rsidRPr="00134237">
        <w:rPr>
          <w:rFonts w:asciiTheme="minorHAnsi" w:hAnsiTheme="minorHAnsi" w:cstheme="minorHAnsi"/>
          <w:sz w:val="20"/>
        </w:rPr>
        <w:t xml:space="preserve"> Notwithstanding decades of scholarly debate on the question of whether the ICJ has the competence to judicially review decisions of the primary organs of the UN, the relationship is instead conventionally understood to be horizontal in nature.</w:t>
      </w:r>
      <w:r w:rsidRPr="00134237">
        <w:rPr>
          <w:rFonts w:asciiTheme="minorHAnsi" w:hAnsiTheme="minorHAnsi" w:cstheme="minorHAnsi"/>
          <w:sz w:val="20"/>
          <w:vertAlign w:val="superscript"/>
        </w:rPr>
        <w:footnoteReference w:id="125"/>
      </w:r>
    </w:p>
    <w:p w14:paraId="217BBF3A" w14:textId="77777777" w:rsidR="007F1255" w:rsidRPr="00134237" w:rsidRDefault="007F1255" w:rsidP="0010160B">
      <w:pPr>
        <w:suppressAutoHyphens/>
        <w:jc w:val="both"/>
        <w:rPr>
          <w:rFonts w:asciiTheme="minorHAnsi" w:hAnsiTheme="minorHAnsi" w:cstheme="minorHAnsi"/>
          <w:sz w:val="20"/>
        </w:rPr>
      </w:pPr>
    </w:p>
    <w:p w14:paraId="2363E572" w14:textId="263BB3AC"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An independent adjudicatory process would therefore need to be set up. One possibility is to establish an independent Ombudsperson office, like the UN Office of the Ombudsperson, which was established in 2009 to mitigate unfairness to individuals in UN Security Council sanctions decision</w:t>
      </w:r>
      <w:r w:rsidR="00274DC8" w:rsidRPr="00134237">
        <w:rPr>
          <w:rFonts w:asciiTheme="minorHAnsi" w:hAnsiTheme="minorHAnsi" w:cstheme="minorHAnsi"/>
          <w:sz w:val="20"/>
        </w:rPr>
        <w:noBreakHyphen/>
      </w:r>
      <w:r w:rsidRPr="00134237">
        <w:rPr>
          <w:rFonts w:asciiTheme="minorHAnsi" w:hAnsiTheme="minorHAnsi" w:cstheme="minorHAnsi"/>
          <w:sz w:val="20"/>
        </w:rPr>
        <w:t>making.</w:t>
      </w:r>
      <w:r w:rsidRPr="00134237">
        <w:rPr>
          <w:rFonts w:asciiTheme="minorHAnsi" w:hAnsiTheme="minorHAnsi" w:cstheme="minorHAnsi"/>
          <w:sz w:val="20"/>
          <w:vertAlign w:val="superscript"/>
        </w:rPr>
        <w:footnoteReference w:id="126"/>
      </w:r>
      <w:r w:rsidRPr="00134237">
        <w:rPr>
          <w:rFonts w:asciiTheme="minorHAnsi" w:hAnsiTheme="minorHAnsi" w:cstheme="minorHAnsi"/>
          <w:sz w:val="20"/>
        </w:rPr>
        <w:t xml:space="preserve"> The Ombudsperson is not an </w:t>
      </w:r>
      <w:r w:rsidR="00B442E6">
        <w:rPr>
          <w:rFonts w:asciiTheme="minorHAnsi" w:hAnsiTheme="minorHAnsi" w:cstheme="minorHAnsi"/>
          <w:sz w:val="20"/>
        </w:rPr>
        <w:t>adjudicator</w:t>
      </w:r>
      <w:r w:rsidRPr="00461BFB">
        <w:rPr>
          <w:rFonts w:asciiTheme="minorHAnsi" w:hAnsiTheme="minorHAnsi" w:cstheme="minorHAnsi"/>
          <w:sz w:val="20"/>
        </w:rPr>
        <w:t xml:space="preserve"> </w:t>
      </w:r>
      <w:r w:rsidRPr="00134237">
        <w:rPr>
          <w:rFonts w:asciiTheme="minorHAnsi" w:hAnsiTheme="minorHAnsi" w:cstheme="minorHAnsi"/>
          <w:sz w:val="20"/>
        </w:rPr>
        <w:t>but instead fulfills a fact</w:t>
      </w:r>
      <w:r w:rsidR="00274DC8" w:rsidRPr="00134237">
        <w:rPr>
          <w:rFonts w:asciiTheme="minorHAnsi" w:hAnsiTheme="minorHAnsi" w:cstheme="minorHAnsi"/>
          <w:sz w:val="20"/>
        </w:rPr>
        <w:noBreakHyphen/>
      </w:r>
      <w:r w:rsidRPr="00134237">
        <w:rPr>
          <w:rFonts w:asciiTheme="minorHAnsi" w:hAnsiTheme="minorHAnsi" w:cstheme="minorHAnsi"/>
          <w:sz w:val="20"/>
        </w:rPr>
        <w:t>finding inquisitorial role that examines maladministration. Upon receipt of a request for delisting, the Ombudsperson engages in a four</w:t>
      </w:r>
      <w:r w:rsidR="00274DC8" w:rsidRPr="00134237">
        <w:rPr>
          <w:rFonts w:asciiTheme="minorHAnsi" w:hAnsiTheme="minorHAnsi" w:cstheme="minorHAnsi"/>
          <w:sz w:val="20"/>
        </w:rPr>
        <w:noBreakHyphen/>
      </w:r>
      <w:r w:rsidRPr="00134237">
        <w:rPr>
          <w:rFonts w:asciiTheme="minorHAnsi" w:hAnsiTheme="minorHAnsi" w:cstheme="minorHAnsi"/>
          <w:sz w:val="20"/>
        </w:rPr>
        <w:t>month period of information gathering. At the end of this process, the Ombudsperson prepares a report outlining the information she has received and lays out the main arguments relating to the request. If the Ombudsperson recommends delisting, the individual will be removed from the list</w:t>
      </w:r>
      <w:r w:rsidR="000E20F2" w:rsidRPr="00134237">
        <w:rPr>
          <w:rFonts w:asciiTheme="minorHAnsi" w:hAnsiTheme="minorHAnsi" w:cstheme="minorHAnsi"/>
          <w:sz w:val="20"/>
        </w:rPr>
        <w:t>,</w:t>
      </w:r>
      <w:r w:rsidRPr="00134237">
        <w:rPr>
          <w:rFonts w:asciiTheme="minorHAnsi" w:hAnsiTheme="minorHAnsi" w:cstheme="minorHAnsi"/>
          <w:sz w:val="20"/>
        </w:rPr>
        <w:t xml:space="preserve"> unless, within sixty days, the Sanctions Committee decides to maintain the listing. The Committee is obliged to give reasons for rejecting the request.</w:t>
      </w:r>
      <w:r w:rsidRPr="00134237">
        <w:rPr>
          <w:rFonts w:asciiTheme="minorHAnsi" w:hAnsiTheme="minorHAnsi" w:cstheme="minorHAnsi"/>
          <w:sz w:val="20"/>
          <w:vertAlign w:val="superscript"/>
        </w:rPr>
        <w:footnoteReference w:id="127"/>
      </w:r>
      <w:r w:rsidRPr="00134237">
        <w:rPr>
          <w:rFonts w:asciiTheme="minorHAnsi" w:hAnsiTheme="minorHAnsi" w:cstheme="minorHAnsi"/>
          <w:sz w:val="20"/>
        </w:rPr>
        <w:t xml:space="preserve"> A similar process could be followed in relation to appeals against WCI registration decisions and the institutional response to successful WCIs. These seem appropriate for resolving administrative issues such as the duty to give reasons, which has been the focus of decisions in the CJEU</w:t>
      </w:r>
      <w:r w:rsidR="005703F3" w:rsidRPr="00134237">
        <w:rPr>
          <w:rFonts w:asciiTheme="minorHAnsi" w:hAnsiTheme="minorHAnsi" w:cstheme="minorHAnsi"/>
          <w:sz w:val="20"/>
        </w:rPr>
        <w:t>.</w:t>
      </w:r>
      <w:r w:rsidRPr="00134237">
        <w:rPr>
          <w:rFonts w:asciiTheme="minorHAnsi" w:hAnsiTheme="minorHAnsi" w:cstheme="minorHAnsi"/>
          <w:sz w:val="20"/>
        </w:rPr>
        <w:t xml:space="preserve"> </w:t>
      </w:r>
      <w:r w:rsidR="005703F3" w:rsidRPr="00134237">
        <w:rPr>
          <w:rFonts w:asciiTheme="minorHAnsi" w:hAnsiTheme="minorHAnsi" w:cstheme="minorHAnsi"/>
          <w:sz w:val="20"/>
        </w:rPr>
        <w:t>However,</w:t>
      </w:r>
      <w:r w:rsidRPr="00134237">
        <w:rPr>
          <w:rFonts w:asciiTheme="minorHAnsi" w:hAnsiTheme="minorHAnsi" w:cstheme="minorHAnsi"/>
          <w:sz w:val="20"/>
        </w:rPr>
        <w:t xml:space="preserve"> resolving substantive issues relating to the lawfulness of admissibility and institutional response through this process is likely to be more controversial.</w:t>
      </w:r>
    </w:p>
    <w:p w14:paraId="4A6603EE" w14:textId="77777777" w:rsidR="007F1255" w:rsidRPr="00134237" w:rsidRDefault="007F1255" w:rsidP="0010160B">
      <w:pPr>
        <w:suppressAutoHyphens/>
        <w:jc w:val="both"/>
        <w:rPr>
          <w:rFonts w:asciiTheme="minorHAnsi" w:hAnsiTheme="minorHAnsi" w:cstheme="minorHAnsi"/>
          <w:sz w:val="20"/>
        </w:rPr>
      </w:pPr>
    </w:p>
    <w:p w14:paraId="46B1A02C" w14:textId="32DC63B3" w:rsidR="007F1255" w:rsidRPr="00471C70" w:rsidRDefault="00134237" w:rsidP="00471C70">
      <w:pPr>
        <w:pStyle w:val="NoSpacing"/>
        <w:rPr>
          <w:rFonts w:asciiTheme="minorHAnsi" w:hAnsiTheme="minorHAnsi" w:cstheme="minorHAnsi"/>
          <w:b/>
          <w:bCs/>
          <w:sz w:val="20"/>
        </w:rPr>
      </w:pPr>
      <w:bookmarkStart w:id="20" w:name="_Toc17102104"/>
      <w:bookmarkStart w:id="21" w:name="_Toc17121166"/>
      <w:r w:rsidRPr="00471C70">
        <w:rPr>
          <w:rFonts w:asciiTheme="minorHAnsi" w:hAnsiTheme="minorHAnsi" w:cstheme="minorHAnsi"/>
          <w:b/>
          <w:bCs/>
          <w:sz w:val="20"/>
        </w:rPr>
        <w:lastRenderedPageBreak/>
        <w:t xml:space="preserve">G. </w:t>
      </w:r>
      <w:r w:rsidR="007F1255" w:rsidRPr="00471C70">
        <w:rPr>
          <w:rFonts w:asciiTheme="minorHAnsi" w:hAnsiTheme="minorHAnsi" w:cstheme="minorHAnsi"/>
          <w:b/>
          <w:bCs/>
          <w:sz w:val="20"/>
        </w:rPr>
        <w:t>Conclusion: Towards a World Citizens’ Initiative</w:t>
      </w:r>
      <w:bookmarkEnd w:id="20"/>
      <w:bookmarkEnd w:id="21"/>
      <w:r w:rsidR="007F1255" w:rsidRPr="00471C70">
        <w:rPr>
          <w:rFonts w:asciiTheme="minorHAnsi" w:hAnsiTheme="minorHAnsi" w:cstheme="minorHAnsi"/>
          <w:b/>
          <w:bCs/>
          <w:sz w:val="20"/>
        </w:rPr>
        <w:t>?</w:t>
      </w:r>
    </w:p>
    <w:p w14:paraId="275A823D" w14:textId="77777777" w:rsidR="007F1255" w:rsidRPr="00134237" w:rsidRDefault="007F1255" w:rsidP="0010160B">
      <w:pPr>
        <w:suppressAutoHyphens/>
        <w:jc w:val="both"/>
        <w:rPr>
          <w:rFonts w:asciiTheme="minorHAnsi" w:hAnsiTheme="minorHAnsi" w:cstheme="minorHAnsi"/>
          <w:sz w:val="20"/>
        </w:rPr>
      </w:pPr>
    </w:p>
    <w:p w14:paraId="56433839" w14:textId="5C67AB5A"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It is no longer a question of can</w:t>
      </w:r>
      <w:r w:rsidR="00825099" w:rsidRPr="00134237">
        <w:rPr>
          <w:rFonts w:asciiTheme="minorHAnsi" w:hAnsiTheme="minorHAnsi" w:cstheme="minorHAnsi"/>
          <w:sz w:val="20"/>
        </w:rPr>
        <w:t>,</w:t>
      </w:r>
      <w:r w:rsidRPr="00134237">
        <w:rPr>
          <w:rFonts w:asciiTheme="minorHAnsi" w:hAnsiTheme="minorHAnsi" w:cstheme="minorHAnsi"/>
          <w:sz w:val="20"/>
        </w:rPr>
        <w:t xml:space="preserve"> or should</w:t>
      </w:r>
      <w:r w:rsidR="00825099" w:rsidRPr="00134237">
        <w:rPr>
          <w:rFonts w:asciiTheme="minorHAnsi" w:hAnsiTheme="minorHAnsi" w:cstheme="minorHAnsi"/>
          <w:sz w:val="20"/>
        </w:rPr>
        <w:t>,</w:t>
      </w:r>
      <w:r w:rsidRPr="00134237">
        <w:rPr>
          <w:rFonts w:asciiTheme="minorHAnsi" w:hAnsiTheme="minorHAnsi" w:cstheme="minorHAnsi"/>
          <w:sz w:val="20"/>
        </w:rPr>
        <w:t xml:space="preserve"> global governance be democratically legitimate. The question is how to achieve stronger democratic legitimacy for international organizations that make decisions that have a very real impact on people’s lives. But no model of democracy</w:t>
      </w:r>
      <w:r w:rsidR="00C34CB1"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representative, participatory, or otherwise</w:t>
      </w:r>
      <w:r w:rsidR="00C34CB1" w:rsidRPr="00134237">
        <w:rPr>
          <w:rFonts w:asciiTheme="minorHAnsi" w:eastAsiaTheme="minorEastAsia" w:hAnsiTheme="minorHAnsi" w:cstheme="minorHAnsi"/>
          <w:color w:val="000000" w:themeColor="text1"/>
          <w:sz w:val="20"/>
        </w:rPr>
        <w:t>—</w:t>
      </w:r>
      <w:r w:rsidRPr="00134237">
        <w:rPr>
          <w:rFonts w:asciiTheme="minorHAnsi" w:hAnsiTheme="minorHAnsi" w:cstheme="minorHAnsi"/>
          <w:sz w:val="20"/>
        </w:rPr>
        <w:t xml:space="preserve">can simply be transposed from the national domain. When designing or reforming global governance practices, the aim should be to translate the core values of democracy into a realizable institutional form. In this light, De Burca has proposed a </w:t>
      </w:r>
      <w:r w:rsidR="00404B3C" w:rsidRPr="00134237">
        <w:rPr>
          <w:rFonts w:asciiTheme="minorHAnsi" w:hAnsiTheme="minorHAnsi" w:cstheme="minorHAnsi"/>
          <w:sz w:val="20"/>
        </w:rPr>
        <w:t>“</w:t>
      </w:r>
      <w:r w:rsidRPr="00134237">
        <w:rPr>
          <w:rFonts w:asciiTheme="minorHAnsi" w:hAnsiTheme="minorHAnsi" w:cstheme="minorHAnsi"/>
          <w:sz w:val="20"/>
        </w:rPr>
        <w:t>democratic striving approach</w:t>
      </w:r>
      <w:r w:rsidR="000E20F2" w:rsidRPr="00134237">
        <w:rPr>
          <w:rFonts w:asciiTheme="minorHAnsi" w:hAnsiTheme="minorHAnsi" w:cstheme="minorHAnsi"/>
          <w:sz w:val="20"/>
        </w:rPr>
        <w:t>,</w:t>
      </w:r>
      <w:r w:rsidR="00404B3C" w:rsidRPr="00134237">
        <w:rPr>
          <w:rFonts w:asciiTheme="minorHAnsi" w:hAnsiTheme="minorHAnsi" w:cstheme="minorHAnsi"/>
          <w:sz w:val="20"/>
        </w:rPr>
        <w:t>”</w:t>
      </w:r>
      <w:r w:rsidRPr="00134237">
        <w:rPr>
          <w:rFonts w:asciiTheme="minorHAnsi" w:hAnsiTheme="minorHAnsi" w:cstheme="minorHAnsi"/>
          <w:sz w:val="20"/>
        </w:rPr>
        <w:t xml:space="preserve"> which takes as its initial building block the principle of fullest possible </w:t>
      </w:r>
      <w:r w:rsidRPr="00134237">
        <w:rPr>
          <w:rFonts w:asciiTheme="minorHAnsi" w:hAnsiTheme="minorHAnsi" w:cstheme="minorHAnsi"/>
          <w:iCs/>
          <w:sz w:val="20"/>
        </w:rPr>
        <w:t>participation by</w:t>
      </w:r>
      <w:r w:rsidRPr="00134237">
        <w:rPr>
          <w:rFonts w:asciiTheme="minorHAnsi" w:hAnsiTheme="minorHAnsi" w:cstheme="minorHAnsi"/>
          <w:sz w:val="20"/>
        </w:rPr>
        <w:t xml:space="preserve"> and </w:t>
      </w:r>
      <w:r w:rsidRPr="00134237">
        <w:rPr>
          <w:rFonts w:asciiTheme="minorHAnsi" w:hAnsiTheme="minorHAnsi" w:cstheme="minorHAnsi"/>
          <w:iCs/>
          <w:sz w:val="20"/>
        </w:rPr>
        <w:t>representation of</w:t>
      </w:r>
      <w:r w:rsidRPr="00134237">
        <w:rPr>
          <w:rFonts w:asciiTheme="minorHAnsi" w:hAnsiTheme="minorHAnsi" w:cstheme="minorHAnsi"/>
          <w:sz w:val="20"/>
        </w:rPr>
        <w:t xml:space="preserve"> all those concerned with a commitment to ensuring the public</w:t>
      </w:r>
      <w:r w:rsidR="000E20F2" w:rsidRPr="00134237">
        <w:rPr>
          <w:rFonts w:asciiTheme="minorHAnsi" w:hAnsiTheme="minorHAnsi" w:cstheme="minorHAnsi"/>
          <w:sz w:val="20"/>
        </w:rPr>
        <w:noBreakHyphen/>
      </w:r>
      <w:r w:rsidRPr="00134237">
        <w:rPr>
          <w:rFonts w:asciiTheme="minorHAnsi" w:hAnsiTheme="minorHAnsi" w:cstheme="minorHAnsi"/>
          <w:sz w:val="20"/>
        </w:rPr>
        <w:t>regarding nature of the process.</w:t>
      </w:r>
      <w:r w:rsidRPr="00134237">
        <w:rPr>
          <w:rStyle w:val="FootnoteReference"/>
          <w:rFonts w:asciiTheme="minorHAnsi" w:hAnsiTheme="minorHAnsi" w:cstheme="minorHAnsi"/>
          <w:sz w:val="20"/>
        </w:rPr>
        <w:footnoteReference w:id="128"/>
      </w:r>
      <w:r w:rsidRPr="00134237">
        <w:rPr>
          <w:rFonts w:asciiTheme="minorHAnsi" w:hAnsiTheme="minorHAnsi" w:cstheme="minorHAnsi"/>
          <w:sz w:val="20"/>
        </w:rPr>
        <w:t xml:space="preserve"> </w:t>
      </w:r>
    </w:p>
    <w:p w14:paraId="6BD0C948" w14:textId="77777777" w:rsidR="007F1255" w:rsidRPr="00134237" w:rsidRDefault="007F1255" w:rsidP="0010160B">
      <w:pPr>
        <w:suppressAutoHyphens/>
        <w:jc w:val="both"/>
        <w:rPr>
          <w:rFonts w:asciiTheme="minorHAnsi" w:hAnsiTheme="minorHAnsi" w:cstheme="minorHAnsi"/>
          <w:sz w:val="20"/>
        </w:rPr>
      </w:pPr>
    </w:p>
    <w:p w14:paraId="43C6C28C" w14:textId="41F6BFD5"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 xml:space="preserve">Importantly, as the term </w:t>
      </w:r>
      <w:r w:rsidR="00404B3C" w:rsidRPr="00134237">
        <w:rPr>
          <w:rFonts w:asciiTheme="minorHAnsi" w:hAnsiTheme="minorHAnsi" w:cstheme="minorHAnsi"/>
          <w:sz w:val="20"/>
        </w:rPr>
        <w:t>“</w:t>
      </w:r>
      <w:r w:rsidRPr="00134237">
        <w:rPr>
          <w:rFonts w:asciiTheme="minorHAnsi" w:hAnsiTheme="minorHAnsi" w:cstheme="minorHAnsi"/>
          <w:sz w:val="20"/>
        </w:rPr>
        <w:t>striving</w:t>
      </w:r>
      <w:r w:rsidR="00404B3C" w:rsidRPr="00134237">
        <w:rPr>
          <w:rFonts w:asciiTheme="minorHAnsi" w:hAnsiTheme="minorHAnsi" w:cstheme="minorHAnsi"/>
          <w:sz w:val="20"/>
        </w:rPr>
        <w:t>”</w:t>
      </w:r>
      <w:r w:rsidRPr="00134237">
        <w:rPr>
          <w:rFonts w:asciiTheme="minorHAnsi" w:hAnsiTheme="minorHAnsi" w:cstheme="minorHAnsi"/>
          <w:sz w:val="20"/>
        </w:rPr>
        <w:t xml:space="preserve"> implies, the development of democracy at the global level should be viewed as a piecemeal process of gradual, iterative evolution. As Kuyper and Dryzek have suggested, </w:t>
      </w:r>
      <w:r w:rsidR="00404B3C" w:rsidRPr="00134237">
        <w:rPr>
          <w:rFonts w:asciiTheme="minorHAnsi" w:hAnsiTheme="minorHAnsi" w:cstheme="minorHAnsi"/>
          <w:sz w:val="20"/>
        </w:rPr>
        <w:t>“</w:t>
      </w:r>
      <w:r w:rsidRPr="00134237">
        <w:rPr>
          <w:rFonts w:asciiTheme="minorHAnsi" w:hAnsiTheme="minorHAnsi" w:cstheme="minorHAnsi"/>
          <w:sz w:val="20"/>
        </w:rPr>
        <w:t>the project of global democratization should be conceptualized not in terms of adoption of an overarching and predefined model</w:t>
      </w:r>
      <w:r w:rsidR="000E20F2" w:rsidRPr="00134237">
        <w:rPr>
          <w:rFonts w:asciiTheme="minorHAnsi" w:hAnsiTheme="minorHAnsi" w:cstheme="minorHAnsi"/>
          <w:sz w:val="20"/>
        </w:rPr>
        <w:t> . . . </w:t>
      </w:r>
      <w:r w:rsidRPr="00134237">
        <w:rPr>
          <w:rFonts w:asciiTheme="minorHAnsi" w:hAnsiTheme="minorHAnsi" w:cstheme="minorHAnsi"/>
          <w:sz w:val="20"/>
        </w:rPr>
        <w:t xml:space="preserve"> but rather as multiple moves that can increase the degree of democracy in the system.</w:t>
      </w:r>
      <w:r w:rsidR="00404B3C"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29"/>
      </w:r>
      <w:r w:rsidRPr="00134237">
        <w:rPr>
          <w:rFonts w:asciiTheme="minorHAnsi" w:hAnsiTheme="minorHAnsi" w:cstheme="minorHAnsi"/>
          <w:sz w:val="20"/>
        </w:rPr>
        <w:t xml:space="preserve"> This </w:t>
      </w:r>
      <w:r w:rsidR="00CF1955" w:rsidRPr="00134237">
        <w:rPr>
          <w:rFonts w:asciiTheme="minorHAnsi" w:hAnsiTheme="minorHAnsi" w:cstheme="minorHAnsi"/>
          <w:sz w:val="20"/>
        </w:rPr>
        <w:t>A</w:t>
      </w:r>
      <w:r w:rsidRPr="00134237">
        <w:rPr>
          <w:rFonts w:asciiTheme="minorHAnsi" w:hAnsiTheme="minorHAnsi" w:cstheme="minorHAnsi"/>
          <w:sz w:val="20"/>
        </w:rPr>
        <w:t>rticle has analyzed the legal feasibility of a potential move towards the democratization of global governance through a World Citizens’ Initiative that offers a means of effective participation in UN decision</w:t>
      </w:r>
      <w:r w:rsidR="00C8777A" w:rsidRPr="00134237">
        <w:rPr>
          <w:rFonts w:asciiTheme="minorHAnsi" w:hAnsiTheme="minorHAnsi" w:cstheme="minorHAnsi"/>
          <w:sz w:val="20"/>
        </w:rPr>
        <w:noBreakHyphen/>
      </w:r>
      <w:r w:rsidRPr="00134237">
        <w:rPr>
          <w:rFonts w:asciiTheme="minorHAnsi" w:hAnsiTheme="minorHAnsi" w:cstheme="minorHAnsi"/>
          <w:sz w:val="20"/>
        </w:rPr>
        <w:t>making. It is important to acknowledge that a WCI will not resolve the UN’s democratic legitimacy deficit on its own. Neither did the ECI in the EU. However, it could be an important step toward a new system of democratic legitimization of international organizations that places greater emphasis on the individual as the locus of power and moves global democracy towards a form of self</w:t>
      </w:r>
      <w:r w:rsidR="00C8777A" w:rsidRPr="00134237">
        <w:rPr>
          <w:rFonts w:asciiTheme="minorHAnsi" w:hAnsiTheme="minorHAnsi" w:cstheme="minorHAnsi"/>
          <w:sz w:val="20"/>
        </w:rPr>
        <w:noBreakHyphen/>
      </w:r>
      <w:r w:rsidRPr="00134237">
        <w:rPr>
          <w:rFonts w:asciiTheme="minorHAnsi" w:hAnsiTheme="minorHAnsi" w:cstheme="minorHAnsi"/>
          <w:sz w:val="20"/>
        </w:rPr>
        <w:t xml:space="preserve">government. This will only happen if a WCI provides </w:t>
      </w:r>
      <w:r w:rsidRPr="00134237">
        <w:rPr>
          <w:rFonts w:asciiTheme="minorHAnsi" w:hAnsiTheme="minorHAnsi" w:cstheme="minorHAnsi"/>
          <w:i/>
          <w:sz w:val="20"/>
        </w:rPr>
        <w:t>effective</w:t>
      </w:r>
      <w:r w:rsidRPr="00134237">
        <w:rPr>
          <w:rFonts w:asciiTheme="minorHAnsi" w:hAnsiTheme="minorHAnsi" w:cstheme="minorHAnsi"/>
          <w:sz w:val="20"/>
        </w:rPr>
        <w:t xml:space="preserve"> participation that has a tangible impact on UN decision</w:t>
      </w:r>
      <w:r w:rsidR="00C8777A" w:rsidRPr="00134237">
        <w:rPr>
          <w:rFonts w:asciiTheme="minorHAnsi" w:hAnsiTheme="minorHAnsi" w:cstheme="minorHAnsi"/>
          <w:sz w:val="20"/>
        </w:rPr>
        <w:noBreakHyphen/>
      </w:r>
      <w:r w:rsidRPr="00134237">
        <w:rPr>
          <w:rFonts w:asciiTheme="minorHAnsi" w:hAnsiTheme="minorHAnsi" w:cstheme="minorHAnsi"/>
          <w:sz w:val="20"/>
        </w:rPr>
        <w:t>making. Without this, it could instead be just a democratic veneer that damages</w:t>
      </w:r>
      <w:r w:rsidR="00382E14" w:rsidRPr="00134237">
        <w:rPr>
          <w:rFonts w:asciiTheme="minorHAnsi" w:hAnsiTheme="minorHAnsi" w:cstheme="minorHAnsi"/>
          <w:sz w:val="20"/>
        </w:rPr>
        <w:t>,</w:t>
      </w:r>
      <w:r w:rsidRPr="00134237">
        <w:rPr>
          <w:rFonts w:asciiTheme="minorHAnsi" w:hAnsiTheme="minorHAnsi" w:cstheme="minorHAnsi"/>
          <w:sz w:val="20"/>
        </w:rPr>
        <w:t xml:space="preserve"> rather than strengthens</w:t>
      </w:r>
      <w:r w:rsidR="00382E14" w:rsidRPr="00134237">
        <w:rPr>
          <w:rFonts w:asciiTheme="minorHAnsi" w:hAnsiTheme="minorHAnsi" w:cstheme="minorHAnsi"/>
          <w:sz w:val="20"/>
        </w:rPr>
        <w:t>,</w:t>
      </w:r>
      <w:r w:rsidRPr="00134237">
        <w:rPr>
          <w:rFonts w:asciiTheme="minorHAnsi" w:hAnsiTheme="minorHAnsi" w:cstheme="minorHAnsi"/>
          <w:sz w:val="20"/>
        </w:rPr>
        <w:t xml:space="preserve"> UN legitimacy. </w:t>
      </w:r>
    </w:p>
    <w:p w14:paraId="3B224436" w14:textId="77777777" w:rsidR="007F1255" w:rsidRPr="00134237" w:rsidRDefault="007F1255" w:rsidP="0010160B">
      <w:pPr>
        <w:suppressAutoHyphens/>
        <w:jc w:val="both"/>
        <w:rPr>
          <w:rFonts w:asciiTheme="minorHAnsi" w:hAnsiTheme="minorHAnsi" w:cstheme="minorHAnsi"/>
          <w:sz w:val="20"/>
        </w:rPr>
      </w:pPr>
    </w:p>
    <w:p w14:paraId="2C9F8CCE" w14:textId="0FC8A18D" w:rsidR="007F1255" w:rsidRPr="00134237" w:rsidRDefault="007F1255" w:rsidP="0010160B">
      <w:pPr>
        <w:suppressAutoHyphens/>
        <w:jc w:val="both"/>
        <w:rPr>
          <w:rFonts w:asciiTheme="minorHAnsi" w:hAnsiTheme="minorHAnsi" w:cstheme="minorHAnsi"/>
          <w:sz w:val="20"/>
        </w:rPr>
      </w:pPr>
      <w:r w:rsidRPr="00134237">
        <w:rPr>
          <w:rFonts w:asciiTheme="minorHAnsi" w:hAnsiTheme="minorHAnsi" w:cstheme="minorHAnsi"/>
          <w:sz w:val="20"/>
        </w:rPr>
        <w:t>In reaching this conclusion that a WCI can feasibly be included in UN governance structures and has the potential to reduce the global democratic deficit, we do not downplay the significant challenges that would need to be overcome. We have highlighted the global scale, the UN institutional structure, and the state</w:t>
      </w:r>
      <w:r w:rsidR="00C8777A" w:rsidRPr="00134237">
        <w:rPr>
          <w:rFonts w:asciiTheme="minorHAnsi" w:hAnsiTheme="minorHAnsi" w:cstheme="minorHAnsi"/>
          <w:sz w:val="20"/>
        </w:rPr>
        <w:noBreakHyphen/>
      </w:r>
      <w:r w:rsidRPr="00134237">
        <w:rPr>
          <w:rFonts w:asciiTheme="minorHAnsi" w:hAnsiTheme="minorHAnsi" w:cstheme="minorHAnsi"/>
          <w:sz w:val="20"/>
        </w:rPr>
        <w:t xml:space="preserve">focused nature of international law, but other legal, political, and practical issues will inevitably arise during the design and operation of a WCI. It may be a very difficult process that faces demanding conceptual, theoretical, and administrative challenges, but these are not absolute obstacles. In other words, global </w:t>
      </w:r>
      <w:r w:rsidRPr="00134237">
        <w:rPr>
          <w:rFonts w:asciiTheme="minorHAnsi" w:hAnsiTheme="minorHAnsi" w:cstheme="minorHAnsi"/>
          <w:sz w:val="20"/>
        </w:rPr>
        <w:lastRenderedPageBreak/>
        <w:t xml:space="preserve">participatory democracy is </w:t>
      </w:r>
      <w:r w:rsidR="00404B3C" w:rsidRPr="00134237">
        <w:rPr>
          <w:rFonts w:asciiTheme="minorHAnsi" w:hAnsiTheme="minorHAnsi" w:cstheme="minorHAnsi"/>
          <w:sz w:val="20"/>
        </w:rPr>
        <w:t>“</w:t>
      </w:r>
      <w:r w:rsidRPr="00134237">
        <w:rPr>
          <w:rFonts w:asciiTheme="minorHAnsi" w:hAnsiTheme="minorHAnsi" w:cstheme="minorHAnsi"/>
          <w:sz w:val="20"/>
        </w:rPr>
        <w:t>not a pipe dream but just a difficult journey.</w:t>
      </w:r>
      <w:r w:rsidR="00404B3C" w:rsidRPr="00134237">
        <w:rPr>
          <w:rFonts w:asciiTheme="minorHAnsi" w:hAnsiTheme="minorHAnsi" w:cstheme="minorHAnsi"/>
          <w:sz w:val="20"/>
        </w:rPr>
        <w:t>”</w:t>
      </w:r>
      <w:r w:rsidRPr="00134237">
        <w:rPr>
          <w:rStyle w:val="FootnoteReference"/>
          <w:rFonts w:asciiTheme="minorHAnsi" w:hAnsiTheme="minorHAnsi" w:cstheme="minorHAnsi"/>
          <w:sz w:val="20"/>
        </w:rPr>
        <w:footnoteReference w:id="130"/>
      </w:r>
      <w:r w:rsidRPr="00134237">
        <w:rPr>
          <w:rFonts w:asciiTheme="minorHAnsi" w:hAnsiTheme="minorHAnsi" w:cstheme="minorHAnsi"/>
          <w:sz w:val="20"/>
        </w:rPr>
        <w:t xml:space="preserve"> The implementation of a World Citizens</w:t>
      </w:r>
      <w:r w:rsidR="008D219A" w:rsidRPr="00134237">
        <w:rPr>
          <w:rFonts w:asciiTheme="minorHAnsi" w:hAnsiTheme="minorHAnsi" w:cstheme="minorHAnsi"/>
          <w:sz w:val="20"/>
        </w:rPr>
        <w:t>’</w:t>
      </w:r>
      <w:r w:rsidRPr="00134237">
        <w:rPr>
          <w:rFonts w:asciiTheme="minorHAnsi" w:hAnsiTheme="minorHAnsi" w:cstheme="minorHAnsi"/>
          <w:sz w:val="20"/>
        </w:rPr>
        <w:t xml:space="preserve"> Initiative is a potential first step on this journey. </w:t>
      </w:r>
    </w:p>
    <w:p w14:paraId="0C692FA9" w14:textId="6F92A1D1" w:rsidR="00C16E7C" w:rsidRDefault="00C16E7C" w:rsidP="0010160B">
      <w:pPr>
        <w:suppressAutoHyphens/>
        <w:rPr>
          <w:rFonts w:asciiTheme="minorHAnsi" w:hAnsiTheme="minorHAnsi" w:cstheme="minorHAnsi"/>
          <w:b/>
          <w:bCs/>
          <w:sz w:val="20"/>
        </w:rPr>
      </w:pPr>
    </w:p>
    <w:p w14:paraId="6756B174" w14:textId="20AB99E0" w:rsidR="00021A41" w:rsidRPr="006E7107" w:rsidRDefault="00021A41" w:rsidP="006E7107">
      <w:pPr>
        <w:jc w:val="both"/>
        <w:rPr>
          <w:rFonts w:ascii="Calibri" w:hAnsi="Calibri" w:cs="Calibri"/>
          <w:sz w:val="20"/>
        </w:rPr>
      </w:pPr>
      <w:r w:rsidRPr="006E7107">
        <w:rPr>
          <w:rFonts w:ascii="Calibri" w:hAnsi="Calibri" w:cs="Calibri"/>
          <w:b/>
          <w:bCs/>
          <w:sz w:val="20"/>
        </w:rPr>
        <w:t xml:space="preserve">Acknowledgements: </w:t>
      </w:r>
      <w:r w:rsidRPr="006E7107">
        <w:rPr>
          <w:rFonts w:ascii="Calibri" w:hAnsi="Calibri" w:cs="Calibri"/>
          <w:sz w:val="20"/>
        </w:rPr>
        <w:t>The authors would like to express our gratitude to Andreas Bummel, Thomas Horsley, Antal Berkes, Sujitha Subramanian, and Adam Tucker for their invaluable comments at various stages of this article’s development.</w:t>
      </w:r>
    </w:p>
    <w:p w14:paraId="48D569F2" w14:textId="3E4E53B0" w:rsidR="00021A41" w:rsidRPr="006E7107" w:rsidRDefault="00021A41" w:rsidP="006E7107">
      <w:pPr>
        <w:suppressAutoHyphens/>
        <w:jc w:val="both"/>
        <w:rPr>
          <w:rFonts w:ascii="Calibri" w:hAnsi="Calibri" w:cs="Calibri"/>
          <w:b/>
          <w:bCs/>
          <w:sz w:val="20"/>
        </w:rPr>
      </w:pPr>
    </w:p>
    <w:p w14:paraId="5DED5A8E" w14:textId="7FB97987" w:rsidR="00021A41" w:rsidRPr="006E7107" w:rsidRDefault="00021A41" w:rsidP="006E7107">
      <w:pPr>
        <w:suppressAutoHyphens/>
        <w:jc w:val="both"/>
        <w:rPr>
          <w:rFonts w:ascii="Calibri" w:hAnsi="Calibri" w:cs="Calibri"/>
          <w:b/>
          <w:bCs/>
          <w:sz w:val="20"/>
        </w:rPr>
      </w:pPr>
      <w:r w:rsidRPr="006E7107">
        <w:rPr>
          <w:rFonts w:ascii="Calibri" w:hAnsi="Calibri" w:cs="Calibri"/>
          <w:b/>
          <w:bCs/>
          <w:sz w:val="20"/>
        </w:rPr>
        <w:t xml:space="preserve">Competing Interests: </w:t>
      </w:r>
      <w:r w:rsidRPr="006E7107">
        <w:rPr>
          <w:rFonts w:ascii="Calibri" w:hAnsi="Calibri" w:cs="Calibri"/>
          <w:sz w:val="20"/>
        </w:rPr>
        <w:t>The authors declare none.</w:t>
      </w:r>
    </w:p>
    <w:p w14:paraId="41FEE541" w14:textId="6AADBDE3" w:rsidR="00021A41" w:rsidRPr="006E7107" w:rsidRDefault="00021A41" w:rsidP="006E7107">
      <w:pPr>
        <w:suppressAutoHyphens/>
        <w:jc w:val="both"/>
        <w:rPr>
          <w:rFonts w:ascii="Calibri" w:hAnsi="Calibri" w:cs="Calibri"/>
          <w:b/>
          <w:bCs/>
          <w:sz w:val="20"/>
        </w:rPr>
      </w:pPr>
    </w:p>
    <w:p w14:paraId="265A8E0D" w14:textId="31F1EA7F" w:rsidR="00021A41" w:rsidRPr="006E7107" w:rsidRDefault="00021A41" w:rsidP="006E7107">
      <w:pPr>
        <w:suppressAutoHyphens/>
        <w:jc w:val="both"/>
        <w:rPr>
          <w:rFonts w:ascii="Calibri" w:hAnsi="Calibri" w:cs="Calibri"/>
          <w:sz w:val="20"/>
        </w:rPr>
      </w:pPr>
      <w:r w:rsidRPr="006E7107">
        <w:rPr>
          <w:rFonts w:ascii="Calibri" w:hAnsi="Calibri" w:cs="Calibri"/>
          <w:b/>
          <w:bCs/>
          <w:sz w:val="20"/>
        </w:rPr>
        <w:t xml:space="preserve">Funding Statement: </w:t>
      </w:r>
      <w:r w:rsidRPr="006E7107">
        <w:rPr>
          <w:rFonts w:ascii="Calibri" w:hAnsi="Calibri" w:cs="Calibri"/>
          <w:sz w:val="20"/>
        </w:rPr>
        <w:t>The authors declare none.</w:t>
      </w:r>
    </w:p>
    <w:sectPr w:rsidR="00021A41" w:rsidRPr="006E7107" w:rsidSect="00DE3DDA">
      <w:headerReference w:type="even" r:id="rId10"/>
      <w:headerReference w:type="default" r:id="rId11"/>
      <w:headerReference w:type="first" r:id="rId12"/>
      <w:footerReference w:type="first" r:id="rId13"/>
      <w:pgSz w:w="12240" w:h="15840" w:code="1"/>
      <w:pgMar w:top="2722" w:right="2410" w:bottom="2608" w:left="2410" w:header="2155" w:footer="2325" w:gutter="0"/>
      <w:paperSrc w:first="7" w:other="7"/>
      <w:pgNumType w:start="171"/>
      <w:cols w:space="708"/>
      <w:noEndnote/>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1B952" w16cex:dateUtc="2023-09-17T21:43:00Z"/>
  <w16cex:commentExtensible w16cex:durableId="28C01997" w16cex:dateUtc="2023-09-28T19:26:00Z"/>
  <w16cex:commentExtensible w16cex:durableId="28C01A7A" w16cex:dateUtc="2023-09-28T19:30:00Z"/>
  <w16cex:commentExtensible w16cex:durableId="28C01B6C" w16cex:dateUtc="2023-09-28T19:34:00Z"/>
  <w16cex:commentExtensible w16cex:durableId="28B08BFB" w16cex:dateUtc="2023-09-17T00:18:00Z"/>
  <w16cex:commentExtensible w16cex:durableId="28BFB952" w16cex:dateUtc="2023-09-28T12:35:00Z"/>
  <w16cex:commentExtensible w16cex:durableId="28BE8847" w16cex:dateUtc="2023-09-27T14:53:00Z"/>
  <w16cex:commentExtensible w16cex:durableId="28B090EA" w16cex:dateUtc="2023-09-17T00:39:00Z"/>
  <w16cex:commentExtensible w16cex:durableId="28B0919F" w16cex:dateUtc="2023-09-17T00:42:00Z"/>
  <w16cex:commentExtensible w16cex:durableId="28BE89CD" w16cex:dateUtc="2023-09-27T15:00:00Z"/>
  <w16cex:commentExtensible w16cex:durableId="289DDCBD" w16cex:dateUtc="2023-09-02T20:09:00Z"/>
  <w16cex:commentExtensible w16cex:durableId="28BFBB67" w16cex:dateUtc="2023-09-28T12:44:00Z"/>
  <w16cex:commentExtensible w16cex:durableId="28BFBBBD" w16cex:dateUtc="2023-09-28T12:45:00Z"/>
  <w16cex:commentExtensible w16cex:durableId="28BFBC18" w16cex:dateUtc="2023-09-28T12:47:00Z"/>
  <w16cex:commentExtensible w16cex:durableId="28B09E96" w16cex:dateUtc="2023-09-17T01:37:00Z"/>
  <w16cex:commentExtensible w16cex:durableId="28B09F9B" w16cex:dateUtc="2023-09-17T01:41:00Z"/>
  <w16cex:commentExtensible w16cex:durableId="28B0A0A6" w16cex:dateUtc="2023-09-17T01:46:00Z"/>
  <w16cex:commentExtensible w16cex:durableId="28B0A1EB" w16cex:dateUtc="2023-09-17T01:51:00Z"/>
  <w16cex:commentExtensible w16cex:durableId="289E489E" w16cex:dateUtc="2023-09-03T03:49:00Z"/>
  <w16cex:commentExtensible w16cex:durableId="28C02674" w16cex:dateUtc="2023-09-28T2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0A52" w14:textId="77777777" w:rsidR="0043703B" w:rsidRPr="00134237" w:rsidRDefault="0043703B">
      <w:r w:rsidRPr="00134237">
        <w:separator/>
      </w:r>
    </w:p>
  </w:endnote>
  <w:endnote w:type="continuationSeparator" w:id="0">
    <w:p w14:paraId="2878164D" w14:textId="77777777" w:rsidR="0043703B" w:rsidRPr="00134237" w:rsidRDefault="0043703B">
      <w:r w:rsidRPr="00134237">
        <w:continuationSeparator/>
      </w:r>
    </w:p>
  </w:endnote>
  <w:endnote w:type="continuationNotice" w:id="1">
    <w:p w14:paraId="699A81BC" w14:textId="77777777" w:rsidR="0043703B" w:rsidRDefault="00437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GaramondPro-Italic">
    <w:altName w:val="MS Gothic"/>
    <w:panose1 w:val="00000000000000000000"/>
    <w:charset w:val="80"/>
    <w:family w:val="roman"/>
    <w:notTrueType/>
    <w:pitch w:val="default"/>
    <w:sig w:usb0="00000001" w:usb1="08070000" w:usb2="00000010" w:usb3="00000000" w:csb0="00020000" w:csb1="00000000"/>
  </w:font>
  <w:font w:name="AGaramond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39EA" w14:textId="77777777" w:rsidR="00FB2007" w:rsidRPr="00134237" w:rsidRDefault="00FB2007">
    <w:pPr>
      <w:pStyle w:val="Footer"/>
      <w:jc w:val="center"/>
      <w:rPr>
        <w:rFonts w:ascii="Book Antiqua" w:hAnsi="Book Antiqu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FF0A" w14:textId="77777777" w:rsidR="0043703B" w:rsidRPr="00134237" w:rsidRDefault="0043703B">
      <w:r w:rsidRPr="00134237">
        <w:separator/>
      </w:r>
    </w:p>
  </w:footnote>
  <w:footnote w:type="continuationSeparator" w:id="0">
    <w:p w14:paraId="52C2F5CD" w14:textId="77777777" w:rsidR="0043703B" w:rsidRPr="00134237" w:rsidRDefault="0043703B">
      <w:r w:rsidRPr="00134237">
        <w:continuationSeparator/>
      </w:r>
    </w:p>
  </w:footnote>
  <w:footnote w:type="continuationNotice" w:id="1">
    <w:p w14:paraId="258F411E" w14:textId="77777777" w:rsidR="0043703B" w:rsidRDefault="0043703B"/>
  </w:footnote>
  <w:footnote w:id="2">
    <w:p w14:paraId="7FE995B8" w14:textId="7827D864"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generally</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{"citationID":"Bk7wojJR","properties":{"formattedCitation":"Laurence Bherer, Pascale Dufour and Fran\\uc0\\u231{}oise Montambeault, \\uc0\\u8216{}The Participatory Democracy Turn: An Introduction\\uc0\\u8217{} (2016) 12 Journal of Civil Society 231.","plainCitation":"Laurence Bherer, Pascale Dufour and Françoise Montambeault, ‘The Participatory Democracy Turn: An Introduction’ (2016) 12 Journal of Civil Society 231.","noteIndex":1},"citationItems":[{"id":455,"uris":["http://zotero.org/users/7388219/items/QXFTAJN4"],"itemData":{"id":455,"type":"article-journal","container-title":"Journal of Civil Society","issue":"3","page":"231","title":"The Participatory Democracy Turn: An Introduction","volume":"12","author":[{"family":"Bherer","given":"Laurence"},{"family":"Dufour","given":"Pascale"},{"family":"Montambeault","given":"Françoise"}],"issued":{"date-parts":[["2016"]]}}}],"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Laurence Bherer, Pascale Dufour</w:t>
      </w:r>
      <w:r>
        <w:rPr>
          <w:rFonts w:asciiTheme="minorHAnsi" w:hAnsiTheme="minorHAnsi" w:cstheme="minorHAnsi"/>
          <w:sz w:val="16"/>
          <w:szCs w:val="16"/>
        </w:rPr>
        <w:t>,</w:t>
      </w:r>
      <w:r w:rsidRPr="00134237">
        <w:rPr>
          <w:rFonts w:asciiTheme="minorHAnsi" w:hAnsiTheme="minorHAnsi" w:cstheme="minorHAnsi"/>
          <w:sz w:val="16"/>
          <w:szCs w:val="16"/>
        </w:rPr>
        <w:t xml:space="preserve"> &amp; Françoise Montambeault</w:t>
      </w:r>
      <w:r w:rsidRPr="00134237">
        <w:rPr>
          <w:rFonts w:asciiTheme="minorHAnsi" w:hAnsiTheme="minorHAnsi" w:cstheme="minorHAnsi"/>
          <w:i/>
          <w:iCs/>
          <w:sz w:val="16"/>
          <w:szCs w:val="16"/>
        </w:rPr>
        <w:t>, The Participatory Democracy Turn: An Introduction</w:t>
      </w:r>
      <w:r w:rsidRPr="00134237">
        <w:rPr>
          <w:rFonts w:asciiTheme="minorHAnsi" w:hAnsiTheme="minorHAnsi" w:cstheme="minorHAnsi"/>
          <w:sz w:val="16"/>
          <w:szCs w:val="16"/>
        </w:rPr>
        <w:t xml:space="preserve">, 12 </w:t>
      </w:r>
      <w:r w:rsidRPr="00134237">
        <w:rPr>
          <w:rFonts w:asciiTheme="minorHAnsi" w:eastAsiaTheme="minorEastAsia" w:hAnsiTheme="minorHAnsi" w:cstheme="minorHAnsi"/>
          <w:smallCaps/>
          <w:color w:val="000000" w:themeColor="text1"/>
          <w:sz w:val="16"/>
          <w:szCs w:val="16"/>
        </w:rPr>
        <w:t>J. Civ. Soc'y</w:t>
      </w:r>
      <w:r w:rsidRPr="00134237">
        <w:rPr>
          <w:rFonts w:asciiTheme="minorHAnsi" w:eastAsiaTheme="minorEastAsia" w:hAnsiTheme="minorHAnsi" w:cstheme="minorHAnsi"/>
          <w:smallCaps/>
          <w:color w:val="31849B" w:themeColor="accent5" w:themeShade="BF"/>
          <w:sz w:val="20"/>
        </w:rPr>
        <w:t xml:space="preserve"> </w:t>
      </w:r>
      <w:r w:rsidRPr="00134237">
        <w:rPr>
          <w:rFonts w:asciiTheme="minorHAnsi" w:hAnsiTheme="minorHAnsi" w:cstheme="minorHAnsi"/>
          <w:sz w:val="16"/>
          <w:szCs w:val="16"/>
        </w:rPr>
        <w:t>231 (2016).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For examples of foundational theoretical texts on participatory democracy,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eastAsiaTheme="minorHAnsi" w:hAnsiTheme="minorHAnsi" w:cstheme="minorHAnsi"/>
          <w:sz w:val="16"/>
          <w:szCs w:val="16"/>
          <w:lang w:eastAsia="en-US"/>
        </w:rPr>
        <w:fldChar w:fldCharType="begin"/>
      </w:r>
      <w:r w:rsidRPr="00134237">
        <w:rPr>
          <w:rFonts w:asciiTheme="minorHAnsi" w:eastAsiaTheme="minorHAnsi" w:hAnsiTheme="minorHAnsi" w:cstheme="minorHAnsi"/>
          <w:sz w:val="16"/>
          <w:szCs w:val="16"/>
          <w:lang w:eastAsia="en-US"/>
        </w:rPr>
        <w:instrText xml:space="preserve"> ADDIN ZOTERO_ITEM CSL_CITATION {"citationID":"2Yyk61s8","properties":{"formattedCitation":"Benjamin R Barber, {\\i{}Strong Democracy: Participatory Politics for a New Age} (University of California Press 1984); Carole Pateman, {\\i{}Participation and Democratic Theory} (Cambridge University Press 1970); Antonio Floridia, {\\i{}From Participation to Deliberation: A Critical Genealogy of Deliberative Democracy} (ECPR Press 2017).","plainCitation":"Benjamin R Barber, Strong Democracy: Participatory Politics for a New Age (University of California Press 1984); Carole Pateman, Participation and Democratic Theory (Cambridge University Press 1970); Antonio Floridia, From Participation to Deliberation: A Critical Genealogy of Deliberative Democracy (ECPR Press 2017).","dontUpdate":true,"noteIndex":1},"citationItems":[{"id":147,"uris":["http://zotero.org/users/7388219/items/C277RJ8R"],"itemData":{"id":147,"type":"book","publisher":"University of California Press","title":"Strong Democracy: Participatory Politics for a New Age","author":[{"family":"Barber","given":"Benjamin R"}],"issued":{"date-parts":[["1984"]]}},"label":"page"},{"id":146,"uris":["http://zotero.org/users/7388219/items/VDF5E8WV"],"itemData":{"id":146,"type":"book","publisher":"Cambridge University Press","title":"Participation and Democratic Theory","author":[{"family":"Pateman","given":"Carole"}],"issued":{"date-parts":[["1970"]]}},"label":"page"},{"id":84,"uris":["http://zotero.org/users/7388219/items/7I84CL3N"],"itemData":{"id":84,"type":"book","publisher":"ECPR Press","title":"From Participation to Deliberation: A Critical Genealogy of Deliberative Democracy","author":[{"family":"Floridia","given":"Antonio"}],"accessed":{"date-parts":[["2022",6,7]]},"issued":{"date-parts":[["2017"]]}},"label":"page"}],"schema":"https://github.com/citation-style-language/schema/raw/master/csl-citation.json"} </w:instrText>
      </w:r>
      <w:r w:rsidRPr="00134237">
        <w:rPr>
          <w:rFonts w:asciiTheme="minorHAnsi" w:eastAsiaTheme="minorHAnsi" w:hAnsiTheme="minorHAnsi" w:cstheme="minorHAnsi"/>
          <w:sz w:val="16"/>
          <w:szCs w:val="16"/>
          <w:lang w:eastAsia="en-US"/>
        </w:rPr>
        <w:fldChar w:fldCharType="separate"/>
      </w:r>
      <w:r w:rsidRPr="00134237">
        <w:rPr>
          <w:rFonts w:asciiTheme="minorHAnsi" w:hAnsiTheme="minorHAnsi" w:cs="Calibri (Body)"/>
          <w:smallCaps/>
          <w:sz w:val="16"/>
          <w:szCs w:val="16"/>
        </w:rPr>
        <w:t>Benjamin R. Barber</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Strong Democracy: Participatory Politics for a New Age</w:t>
      </w:r>
      <w:r w:rsidRPr="00134237">
        <w:rPr>
          <w:rFonts w:asciiTheme="minorHAnsi" w:hAnsiTheme="minorHAnsi" w:cstheme="minorHAnsi"/>
          <w:sz w:val="16"/>
          <w:szCs w:val="16"/>
        </w:rPr>
        <w:t xml:space="preserve"> (1984); </w:t>
      </w:r>
      <w:r w:rsidRPr="00134237">
        <w:rPr>
          <w:rFonts w:asciiTheme="minorHAnsi" w:hAnsiTheme="minorHAnsi" w:cs="Calibri (Body)"/>
          <w:smallCaps/>
          <w:sz w:val="16"/>
          <w:szCs w:val="16"/>
        </w:rPr>
        <w:t>Carole Pateman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Participation and Democratic Theory</w:t>
      </w:r>
      <w:r w:rsidRPr="00134237">
        <w:rPr>
          <w:rFonts w:asciiTheme="minorHAnsi" w:hAnsiTheme="minorHAnsi" w:cstheme="minorHAnsi"/>
          <w:sz w:val="16"/>
          <w:szCs w:val="16"/>
        </w:rPr>
        <w:t xml:space="preserve"> (1970). More recently, f</w:t>
      </w:r>
      <w:r w:rsidRPr="00134237">
        <w:rPr>
          <w:rFonts w:asciiTheme="minorHAnsi" w:eastAsiaTheme="minorHAnsi" w:hAnsiTheme="minorHAnsi" w:cstheme="minorHAnsi"/>
          <w:sz w:val="16"/>
          <w:szCs w:val="16"/>
          <w:lang w:eastAsia="en-US"/>
        </w:rPr>
        <w:t xml:space="preserve">or a detailed genealogy of participatory democracy, </w:t>
      </w:r>
      <w:r w:rsidRPr="00134237">
        <w:rPr>
          <w:rFonts w:asciiTheme="minorHAnsi" w:eastAsiaTheme="minorHAnsi" w:hAnsiTheme="minorHAnsi" w:cstheme="minorHAnsi"/>
          <w:i/>
          <w:iCs/>
          <w:sz w:val="16"/>
          <w:szCs w:val="16"/>
          <w:lang w:eastAsia="en-US"/>
        </w:rPr>
        <w:t>see</w:t>
      </w:r>
      <w:r w:rsidRPr="00134237">
        <w:rPr>
          <w:rFonts w:asciiTheme="minorHAnsi" w:eastAsiaTheme="minorHAnsi" w:hAnsiTheme="minorHAnsi" w:cstheme="minorHAnsi"/>
          <w:sz w:val="16"/>
          <w:szCs w:val="16"/>
          <w:lang w:eastAsia="en-US"/>
        </w:rPr>
        <w:t xml:space="preserve"> </w:t>
      </w:r>
      <w:r w:rsidRPr="00134237">
        <w:rPr>
          <w:rFonts w:asciiTheme="minorHAnsi" w:hAnsiTheme="minorHAnsi" w:cs="Calibri (Body)"/>
          <w:smallCaps/>
          <w:sz w:val="16"/>
          <w:szCs w:val="16"/>
        </w:rPr>
        <w:t>Antonio Floridia</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From Participation to Deliberation: A Critical Genealogy of Deliberative Democracy</w:t>
      </w:r>
      <w:r w:rsidRPr="00134237">
        <w:rPr>
          <w:rFonts w:asciiTheme="minorHAnsi" w:hAnsiTheme="minorHAnsi" w:cstheme="minorHAnsi"/>
          <w:sz w:val="16"/>
          <w:szCs w:val="16"/>
        </w:rPr>
        <w:t xml:space="preserve"> (2017).</w:t>
      </w:r>
      <w:r w:rsidRPr="00134237">
        <w:rPr>
          <w:rFonts w:asciiTheme="minorHAnsi" w:eastAsiaTheme="minorHAnsi" w:hAnsiTheme="minorHAnsi" w:cstheme="minorHAnsi"/>
          <w:sz w:val="16"/>
          <w:szCs w:val="16"/>
          <w:lang w:eastAsia="en-US"/>
        </w:rPr>
        <w:fldChar w:fldCharType="end"/>
      </w:r>
    </w:p>
  </w:footnote>
  <w:footnote w:id="3">
    <w:p w14:paraId="3F21C0B6" w14:textId="1EEA65EE"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We might attribute the emergence of “global participatory democracy” discourse to then UN Secretary General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{"citationID":"P4TqVOef","properties":{"formattedCitation":"Boutros Boutros-Ghali, \\uc0\\u8216{}An Agenda for Democritization\\uc0\\u8217{}.","plainCitation":"Boutros Boutros-Ghali, ‘An Agenda for Democritization’.","dontUpdate":true,"noteIndex":2},"citationItems":[{"id":462,"uris":["http://zotero.org/users/7388219/items/E46EUQNR"],"itemData":{"id":462,"type":"document","publisher":"United Nations","title":"An Agenda for Democritization","author":[{"family":"Boutros-Ghali","given":"Boutros"}],"issued":{"date-parts":[["1997"]]}}}],"schema":"https://github.com/citation-style-language/schema/raw/master/csl-citation.json"}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Boutros Boutros-Ghali.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Pr>
          <w:rFonts w:asciiTheme="minorHAnsi" w:hAnsiTheme="minorHAnsi" w:cstheme="minorHAnsi"/>
          <w:sz w:val="16"/>
          <w:szCs w:val="16"/>
        </w:rPr>
        <w:t xml:space="preserve">U.N. Secretary-General, </w:t>
      </w:r>
      <w:r w:rsidRPr="00134237">
        <w:rPr>
          <w:rFonts w:asciiTheme="minorHAnsi" w:hAnsiTheme="minorHAnsi" w:cstheme="minorHAnsi"/>
          <w:i/>
          <w:iCs/>
          <w:sz w:val="16"/>
          <w:szCs w:val="16"/>
        </w:rPr>
        <w:t>An Agenda for Democratization</w:t>
      </w:r>
      <w:bookmarkStart w:id="7" w:name="_Hlk118360530"/>
      <w:r w:rsidRPr="00134237">
        <w:rPr>
          <w:rFonts w:asciiTheme="minorHAnsi" w:hAnsiTheme="minorHAnsi" w:cstheme="minorHAnsi"/>
          <w:sz w:val="16"/>
          <w:szCs w:val="16"/>
        </w:rPr>
        <w:t xml:space="preserve">, </w:t>
      </w:r>
      <w:r>
        <w:rPr>
          <w:rFonts w:asciiTheme="minorHAnsi" w:hAnsiTheme="minorHAnsi" w:cstheme="minorHAnsi"/>
          <w:sz w:val="16"/>
          <w:szCs w:val="16"/>
        </w:rPr>
        <w:t>paras. 61–63</w:t>
      </w:r>
      <w:r w:rsidRPr="00134237">
        <w:rPr>
          <w:rFonts w:asciiTheme="minorHAnsi" w:hAnsiTheme="minorHAnsi" w:cstheme="minorHAnsi"/>
          <w:sz w:val="16"/>
          <w:szCs w:val="16"/>
        </w:rPr>
        <w:t>, U.N. Doc. A/51/761</w:t>
      </w:r>
      <w:bookmarkEnd w:id="7"/>
      <w:r w:rsidRPr="00134237">
        <w:rPr>
          <w:rFonts w:asciiTheme="minorHAnsi" w:hAnsiTheme="minorHAnsi" w:cstheme="minorHAnsi"/>
          <w:sz w:val="16"/>
          <w:szCs w:val="16"/>
        </w:rPr>
        <w:t xml:space="preserve"> (Dec. 20, 1996).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In a provocative statement for the time, Boutros</w:t>
      </w:r>
      <w:r>
        <w:rPr>
          <w:rFonts w:asciiTheme="minorHAnsi" w:hAnsiTheme="minorHAnsi" w:cstheme="minorHAnsi"/>
          <w:sz w:val="16"/>
          <w:szCs w:val="16"/>
        </w:rPr>
        <w:noBreakHyphen/>
      </w:r>
      <w:r w:rsidRPr="00134237">
        <w:rPr>
          <w:rFonts w:asciiTheme="minorHAnsi" w:hAnsiTheme="minorHAnsi" w:cstheme="minorHAnsi"/>
          <w:sz w:val="16"/>
          <w:szCs w:val="16"/>
        </w:rPr>
        <w:t xml:space="preserve">Ghali suggested that the “participation of new actors on the international scene is an acknowledged fact; providing them with agreed means of participation in the formal system, heretofore primarily the province of States, </w:t>
      </w:r>
      <w:r w:rsidRPr="00134237">
        <w:rPr>
          <w:rFonts w:asciiTheme="minorHAnsi" w:hAnsiTheme="minorHAnsi" w:cstheme="minorHAnsi"/>
          <w:i/>
          <w:sz w:val="16"/>
          <w:szCs w:val="16"/>
        </w:rPr>
        <w:t>is a new task of our time</w:t>
      </w:r>
      <w:r w:rsidRPr="00134237">
        <w:rPr>
          <w:rFonts w:asciiTheme="minorHAnsi" w:hAnsiTheme="minorHAnsi" w:cstheme="minorHAnsi"/>
          <w:sz w:val="16"/>
          <w:szCs w:val="16"/>
        </w:rPr>
        <w:t>.” (emphasis added). However, the academic discourse was slow to take off. As Archibugi notes, there has been something of a revived focus on</w:t>
      </w:r>
      <w:r w:rsidRPr="00134237">
        <w:rPr>
          <w:rStyle w:val="markedcontent"/>
          <w:rFonts w:asciiTheme="minorHAnsi" w:hAnsiTheme="minorHAnsi" w:cstheme="minorHAnsi"/>
          <w:sz w:val="16"/>
          <w:szCs w:val="16"/>
        </w:rPr>
        <w:t xml:space="preserve"> “new institutional channels that will allow popular participation and the political control over global choices to be increased.” </w:t>
      </w:r>
      <w:r w:rsidRPr="00134237">
        <w:rPr>
          <w:rStyle w:val="markedcontent"/>
          <w:rFonts w:asciiTheme="minorHAnsi" w:hAnsiTheme="minorHAnsi" w:cstheme="minorHAnsi"/>
          <w:i/>
          <w:iCs/>
          <w:sz w:val="16"/>
          <w:szCs w:val="16"/>
        </w:rPr>
        <w:t>See</w:t>
      </w:r>
      <w:r w:rsidRPr="00134237">
        <w:rPr>
          <w:rStyle w:val="markedcontent"/>
          <w:rFonts w:asciiTheme="minorHAnsi" w:hAnsiTheme="minorHAnsi" w:cstheme="minorHAnsi"/>
          <w:sz w:val="16"/>
          <w:szCs w:val="16"/>
        </w:rPr>
        <w:t xml:space="preserve"> </w:t>
      </w:r>
      <w:r w:rsidRPr="00134237">
        <w:rPr>
          <w:rStyle w:val="markedcontent"/>
          <w:rFonts w:asciiTheme="minorHAnsi" w:hAnsiTheme="minorHAnsi" w:cstheme="minorHAnsi"/>
          <w:sz w:val="16"/>
          <w:szCs w:val="16"/>
        </w:rPr>
        <w:fldChar w:fldCharType="begin"/>
      </w:r>
      <w:r w:rsidRPr="00134237">
        <w:rPr>
          <w:rStyle w:val="markedcontent"/>
          <w:rFonts w:asciiTheme="minorHAnsi" w:hAnsiTheme="minorHAnsi" w:cstheme="minorHAnsi"/>
          <w:sz w:val="16"/>
          <w:szCs w:val="16"/>
        </w:rPr>
        <w:instrText xml:space="preserve"> ADDIN ZOTERO_ITEM CSL_CITATION {"citationID":"HBlrcdw9","properties":{"formattedCitation":"Daniele Archibugi, {\\i{}The Global Commonwealth of Citizens: Towards Cosmopolitan Decmoracy} (Princeton University Press 2008).","plainCitation":"Daniele Archibugi, The Global Commonwealth of Citizens: Towards Cosmopolitan Decmoracy (Princeton University Press 2008).","dontUpdate":true,"noteIndex":2},"citationItems":[{"id":463,"uris":["http://zotero.org/users/7388219/items/6GQ7WZUT"],"itemData":{"id":463,"type":"book","publisher":"Princeton University Press","title":"The Global Commonwealth of Citizens: Towards Cosmopolitan Decmoracy","author":[{"family":"Archibugi","given":"Daniele"}],"accessed":{"date-parts":[["2022",10,20]]},"issued":{"date-parts":[["2008"]]}}}],"schema":"https://github.com/citation-style-language/schema/raw/master/csl-citation.json"} </w:instrText>
      </w:r>
      <w:r w:rsidRPr="00134237">
        <w:rPr>
          <w:rStyle w:val="markedcontent"/>
          <w:rFonts w:asciiTheme="minorHAnsi" w:hAnsiTheme="minorHAnsi" w:cstheme="minorHAnsi"/>
          <w:sz w:val="16"/>
          <w:szCs w:val="16"/>
        </w:rPr>
        <w:fldChar w:fldCharType="separate"/>
      </w:r>
      <w:r w:rsidRPr="00134237">
        <w:rPr>
          <w:rFonts w:asciiTheme="minorHAnsi" w:hAnsiTheme="minorHAnsi" w:cs="Calibri (Body)"/>
          <w:smallCaps/>
          <w:sz w:val="16"/>
          <w:szCs w:val="16"/>
        </w:rPr>
        <w:t>Daniele Archibugi, The Global Commonwealth of Citizens: Towards Cosmopolitan Democracy</w:t>
      </w:r>
      <w:r w:rsidRPr="00134237">
        <w:rPr>
          <w:rFonts w:asciiTheme="minorHAnsi" w:hAnsiTheme="minorHAnsi" w:cstheme="minorHAnsi"/>
          <w:sz w:val="16"/>
          <w:szCs w:val="16"/>
        </w:rPr>
        <w:t xml:space="preserve"> xvi (2008).</w:t>
      </w:r>
      <w:r w:rsidRPr="00134237">
        <w:rPr>
          <w:rStyle w:val="markedcontent"/>
          <w:rFonts w:asciiTheme="minorHAnsi" w:hAnsiTheme="minorHAnsi" w:cstheme="minorHAnsi"/>
          <w:sz w:val="16"/>
          <w:szCs w:val="16"/>
        </w:rPr>
        <w:fldChar w:fldCharType="end"/>
      </w:r>
      <w:r w:rsidRPr="00134237">
        <w:rPr>
          <w:rStyle w:val="markedcontent"/>
          <w:rFonts w:asciiTheme="minorHAnsi" w:hAnsiTheme="minorHAnsi" w:cstheme="minorHAnsi"/>
          <w:sz w:val="16"/>
          <w:szCs w:val="16"/>
        </w:rPr>
        <w:t xml:space="preserve"> </w:t>
      </w:r>
      <w:r w:rsidRPr="00134237">
        <w:rPr>
          <w:rFonts w:asciiTheme="minorHAnsi" w:hAnsiTheme="minorHAnsi" w:cstheme="minorHAnsi"/>
          <w:sz w:val="16"/>
          <w:szCs w:val="16"/>
        </w:rPr>
        <w:t xml:space="preserve">That said, there is a long way to go. On the challenges that continue, </w:t>
      </w:r>
      <w:r w:rsidRPr="00990A76">
        <w:rPr>
          <w:rFonts w:asciiTheme="minorHAnsi" w:hAnsiTheme="minorHAnsi" w:cstheme="minorHAnsi"/>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{"citationID":"5gAJErCJ","properties":{"formattedCitation":"Fonna Forman, \\uc0\\u8216{}Unwalling Citizenship\\uc0\\u8217{} in James Tully and others (eds), {\\i{}Democratic Multiplicity: Perceiving, Enacting, and Integrating Democratic Diversity} (Cambridge University Press 2022).","plainCitation":"Fonna Forman, ‘Unwalling Citizenship’ in James Tully and others (eds), Democratic Multiplicity: Perceiving, Enacting, and Integrating Democratic Diversity (Cambridge University Press 2022).","dontUpdate":true,"noteIndex":2},"citationItems":[{"id":459,"uris":["http://zotero.org/users/7388219/items/XUBIW9CC"],"itemData":{"id":459,"type":"chapter","abstract":"This edited volume argues that democracy is broader and more diverse than the dominant state-centered, modern representative democracies, to which other modes of democracy are either presumed subordinate or ignored. The contributors seek to overcome the standard opposition of democracy from below (participatory) and democracy from above (representative). Rather, they argue that through differently situated participatory and representative practices, citizens and governments can develop democratic ways of cooperating without hegemony and subordination, and that these relationships can be transformative. This work proposes a slow but sure, nonviolent, eco-social and sustainable process of democratic generation and growth with the capacity to critique and transform unjust and ecologically destructive social systems. This volume integrates human-centric democracies into a more mutual, interdependent and sustainable system on earth whereby everyone gains.","container-title":"Democratic Multiplicity: Perceiving, Enacting, and Integrating Democratic Diversity","event-place":"Cambridge","ISBN":"978-1-00-917838-9","note":"DOI: 10.1017/9781009178372","publisher":"Cambridge University Press","publisher-place":"Cambridge","source":"Cambridge University Press","title":"Unwalling Citizenship","editor":[{"family":"Tully","given":"James"},{"family":"Cherry","given":"Keith"},{"family":"Forman","given":"Fonna"},{"family":"Morefield","given":"Jeanne"},{"family":"Nichols","given":"Joshua"},{"family":"Ouziel","given":"Pablo"},{"family":"Owen","given":"David"},{"family":"Schmidtke","given":"Oliver"}],"author":[{"family":"Forman","given":"Fonna"}],"accessed":{"date-parts":[["2022",10,20]]},"issued":{"date-parts":[["2022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Fonna Forman, </w:t>
      </w:r>
      <w:r w:rsidRPr="00134237">
        <w:rPr>
          <w:rFonts w:asciiTheme="minorHAnsi" w:hAnsiTheme="minorHAnsi" w:cstheme="minorHAnsi"/>
          <w:i/>
          <w:iCs/>
          <w:sz w:val="16"/>
          <w:szCs w:val="16"/>
        </w:rPr>
        <w:t>Unwalling Citizenship</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in </w:t>
      </w:r>
      <w:r w:rsidRPr="00134237">
        <w:rPr>
          <w:rFonts w:asciiTheme="minorHAnsi" w:hAnsiTheme="minorHAnsi" w:cs="Calibri (Body)"/>
          <w:smallCaps/>
          <w:sz w:val="16"/>
          <w:szCs w:val="16"/>
        </w:rPr>
        <w:t xml:space="preserve">Democratic Multiplicity: Perceiving, Enacting, and Integrating Democratic Diversity 127 </w:t>
      </w:r>
      <w:r w:rsidRPr="00134237">
        <w:rPr>
          <w:rFonts w:asciiTheme="minorHAnsi" w:hAnsiTheme="minorHAnsi" w:cstheme="minorHAnsi"/>
          <w:sz w:val="16"/>
          <w:szCs w:val="16"/>
        </w:rPr>
        <w:t>(James Tully</w:t>
      </w:r>
      <w:r>
        <w:rPr>
          <w:rFonts w:asciiTheme="minorHAnsi" w:hAnsiTheme="minorHAnsi" w:cstheme="minorHAnsi"/>
          <w:sz w:val="16"/>
          <w:szCs w:val="16"/>
        </w:rPr>
        <w:t xml:space="preserve">, Keith Cherry, Fonna Forman, Jeanne Morefield, Joshua Nichols, Pablo Ouziel, David Owen, &amp; Oliver Schmidtke </w:t>
      </w:r>
      <w:r w:rsidRPr="00134237">
        <w:rPr>
          <w:rFonts w:asciiTheme="minorHAnsi" w:hAnsiTheme="minorHAnsi" w:cstheme="minorHAnsi"/>
          <w:sz w:val="16"/>
          <w:szCs w:val="16"/>
        </w:rPr>
        <w:t>eds., 2022).</w:t>
      </w:r>
      <w:r w:rsidRPr="00134237">
        <w:rPr>
          <w:rFonts w:asciiTheme="minorHAnsi" w:hAnsiTheme="minorHAnsi" w:cstheme="minorHAnsi"/>
          <w:sz w:val="16"/>
          <w:szCs w:val="16"/>
        </w:rPr>
        <w:fldChar w:fldCharType="end"/>
      </w:r>
    </w:p>
  </w:footnote>
  <w:footnote w:id="4">
    <w:p w14:paraId="0CEACC2E" w14:textId="27A6BB2D"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Human Rights Council Res. 18/6, U.N. Doc A/18/6</w:t>
      </w:r>
      <w:r>
        <w:rPr>
          <w:rFonts w:asciiTheme="minorHAnsi" w:hAnsiTheme="minorHAnsi" w:cstheme="minorHAnsi"/>
          <w:sz w:val="16"/>
          <w:szCs w:val="16"/>
        </w:rPr>
        <w:t>, at 1, 4</w:t>
      </w:r>
      <w:r w:rsidRPr="00134237">
        <w:rPr>
          <w:rFonts w:asciiTheme="minorHAnsi" w:hAnsiTheme="minorHAnsi" w:cstheme="minorHAnsi"/>
          <w:sz w:val="16"/>
          <w:szCs w:val="16"/>
        </w:rPr>
        <w:t xml:space="preserve"> (Oct. 13, 2011). </w:t>
      </w:r>
      <w:r w:rsidRPr="00134237">
        <w:rPr>
          <w:rFonts w:asciiTheme="minorHAnsi" w:hAnsiTheme="minorHAnsi" w:cstheme="minorHAnsi"/>
          <w:i/>
          <w:iCs/>
          <w:sz w:val="16"/>
          <w:szCs w:val="16"/>
        </w:rPr>
        <w:t>See also</w:t>
      </w:r>
      <w:r w:rsidRPr="00134237">
        <w:rPr>
          <w:rFonts w:asciiTheme="minorHAnsi" w:hAnsiTheme="minorHAnsi" w:cstheme="minorHAnsi"/>
          <w:sz w:val="16"/>
          <w:szCs w:val="16"/>
        </w:rPr>
        <w:t xml:space="preserve"> Human Rights Council Res. 45/4, U.N. Doc A/45/4 (Oct. 6, 2020) (illustrating an instance where the Council reiterated this commitment and renewed the mandate for a further three years). </w:t>
      </w:r>
    </w:p>
  </w:footnote>
  <w:footnote w:id="5">
    <w:p w14:paraId="26A7ADD2" w14:textId="71F0E42B"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081E6F">
        <w:rPr>
          <w:rFonts w:asciiTheme="minorHAnsi" w:hAnsiTheme="minorHAnsi" w:cstheme="minorHAnsi"/>
          <w:sz w:val="16"/>
          <w:szCs w:val="16"/>
        </w:rPr>
        <w:t xml:space="preserve">António </w:t>
      </w:r>
      <w:r>
        <w:rPr>
          <w:rFonts w:asciiTheme="minorHAnsi" w:hAnsiTheme="minorHAnsi" w:cstheme="minorHAnsi"/>
          <w:sz w:val="16"/>
          <w:szCs w:val="16"/>
        </w:rPr>
        <w:t>Guterres</w:t>
      </w:r>
      <w:r w:rsidRPr="00134237">
        <w:rPr>
          <w:rFonts w:asciiTheme="minorHAnsi" w:hAnsiTheme="minorHAnsi" w:cstheme="minorHAnsi"/>
          <w:sz w:val="16"/>
          <w:szCs w:val="16"/>
        </w:rPr>
        <w:t xml:space="preserve">, </w:t>
      </w:r>
      <w:r w:rsidRPr="00081E6F">
        <w:rPr>
          <w:rFonts w:asciiTheme="minorHAnsi" w:hAnsiTheme="minorHAnsi" w:cstheme="minorHAnsi"/>
          <w:i/>
          <w:iCs/>
          <w:sz w:val="16"/>
          <w:szCs w:val="16"/>
        </w:rPr>
        <w:t>Remarks to the General Assembly on the Secretary General’s Priorities for 2020</w:t>
      </w:r>
      <w:r>
        <w:rPr>
          <w:rFonts w:asciiTheme="minorHAnsi" w:hAnsiTheme="minorHAnsi" w:cstheme="minorHAnsi"/>
          <w:sz w:val="16"/>
          <w:szCs w:val="16"/>
        </w:rPr>
        <w:t xml:space="preserve">, </w:t>
      </w:r>
      <w:r>
        <w:rPr>
          <w:rFonts w:asciiTheme="minorHAnsi" w:hAnsiTheme="minorHAnsi" w:cstheme="minorHAnsi"/>
          <w:smallCaps/>
          <w:sz w:val="16"/>
          <w:szCs w:val="16"/>
        </w:rPr>
        <w:t>United Nations</w:t>
      </w:r>
      <w:r w:rsidRPr="00134237">
        <w:rPr>
          <w:rFonts w:asciiTheme="minorHAnsi" w:hAnsiTheme="minorHAnsi" w:cstheme="minorHAnsi"/>
          <w:sz w:val="16"/>
          <w:szCs w:val="16"/>
        </w:rPr>
        <w:t xml:space="preserve"> (Jan. 22, 2020), </w:t>
      </w:r>
      <w:hyperlink r:id="rId1" w:history="1">
        <w:r w:rsidRPr="00134237">
          <w:rPr>
            <w:rStyle w:val="Hyperlink"/>
            <w:rFonts w:asciiTheme="minorHAnsi" w:hAnsiTheme="minorHAnsi" w:cstheme="minorHAnsi"/>
            <w:sz w:val="16"/>
            <w:szCs w:val="16"/>
            <w:u w:val="none"/>
          </w:rPr>
          <w:t>https://www.un.org/sg/en/content/sg/speeches/2020-01-22/remarks-general-assembly-priorities-for-2020</w:t>
        </w:r>
      </w:hyperlink>
      <w:r w:rsidRPr="00134237">
        <w:rPr>
          <w:rFonts w:asciiTheme="minorHAnsi" w:hAnsiTheme="minorHAnsi" w:cstheme="minorHAnsi"/>
          <w:sz w:val="16"/>
          <w:szCs w:val="16"/>
        </w:rPr>
        <w:t>.</w:t>
      </w:r>
    </w:p>
  </w:footnote>
  <w:footnote w:id="6">
    <w:p w14:paraId="09C4121B" w14:textId="2B618F51"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{"citationID":"oJaYKOeE","properties":{"formattedCitation":"James Tully, \\uc0\\u8216{}The Pluriverse of Democracies\\uc0\\u8217{} in James Tully and others (eds), {\\i{}Democratic Multiplicity: Perceiving, Enacting, and Integrating Democratic Diversity} (Cambridge University Press 2022).","plainCitation":"James Tully, ‘The Pluriverse of Democracies’ in James Tully and others (eds), Democratic Multiplicity: Perceiving, Enacting, and Integrating Democratic Diversity (Cambridge University Press 2022).","dontUpdate":true,"noteIndex":5},"citationItems":[{"id":458,"uris":["http://zotero.org/users/7388219/items/GUDS6DL5"],"itemData":{"id":458,"type":"chapter","abstract":"This edited volume argues that democracy is broader and more diverse than the dominant state-centered, modern representative democracies, to which other modes of democracy are either presumed subordinate or ignored. The contributors seek to overcome the standard opposition of democracy from below (participatory) and democracy from above (representative). Rather, they argue that through differently situated participatory and representative practices, citizens and governments can develop democratic ways of cooperating without hegemony and subordination, and that these relationships can be transformative. This work proposes a slow but sure, nonviolent, eco-social and sustainable process of democratic generation and growth with the capacity to critique and transform unjust and ecologically destructive social systems. This volume integrates human-centric democracies into a more mutual, interdependent and sustainable system on earth whereby everyone gains.","container-title":"Democratic Multiplicity: Perceiving, Enacting, and Integrating Democratic Diversity","event-place":"Cambridge","ISBN":"978-1-00-917838-9","note":"DOI: 10.1017/9781009178372","publisher":"Cambridge University Press","publisher-place":"Cambridge","source":"Cambridge University Press","title":"The Pluriverse of Democracies","editor":[{"family":"Tully","given":"James"},{"family":"Cherry","given":"Keith"},{"family":"Forman","given":"Fonna"},{"family":"Morefield","given":"Jeanne"},{"family":"Nichols","given":"Joshua"},{"family":"Ouziel","given":"Pablo"},{"family":"Owen","given":"David"},{"family":"Schmidtke","given":"Oliver"}],"author":[{"family":"Tully","given":"James"}],"accessed":{"date-parts":[["2022",10,20]]},"issued":{"date-parts":[["2022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James Tully, </w:t>
      </w:r>
      <w:r w:rsidRPr="00134237">
        <w:rPr>
          <w:rFonts w:asciiTheme="minorHAnsi" w:hAnsiTheme="minorHAnsi" w:cstheme="minorHAnsi"/>
          <w:i/>
          <w:iCs/>
          <w:sz w:val="16"/>
          <w:szCs w:val="16"/>
        </w:rPr>
        <w:t>The Pluriverse of Democracies</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Democratic Multiplicity: Perceiving, Enacting, and Integrating Democratic Diversity 1,</w:t>
      </w:r>
      <w:r>
        <w:rPr>
          <w:rFonts w:asciiTheme="minorHAnsi" w:hAnsiTheme="minorHAnsi" w:cs="Calibri (Body)"/>
          <w:smallCaps/>
          <w:sz w:val="16"/>
          <w:szCs w:val="16"/>
        </w:rPr>
        <w:t xml:space="preserve"> </w:t>
      </w:r>
      <w:r w:rsidRPr="00134237">
        <w:rPr>
          <w:rFonts w:asciiTheme="minorHAnsi" w:hAnsiTheme="minorHAnsi" w:cs="Calibri (Body)"/>
          <w:smallCaps/>
          <w:sz w:val="16"/>
          <w:szCs w:val="16"/>
        </w:rPr>
        <w:t xml:space="preserve">7 </w:t>
      </w:r>
      <w:r w:rsidRPr="00134237">
        <w:rPr>
          <w:rFonts w:asciiTheme="minorHAnsi" w:hAnsiTheme="minorHAnsi" w:cstheme="minorHAnsi"/>
          <w:sz w:val="16"/>
          <w:szCs w:val="16"/>
        </w:rPr>
        <w:t>(James Tully</w:t>
      </w:r>
      <w:r>
        <w:rPr>
          <w:rFonts w:asciiTheme="minorHAnsi" w:hAnsiTheme="minorHAnsi" w:cstheme="minorHAnsi"/>
          <w:sz w:val="16"/>
          <w:szCs w:val="16"/>
        </w:rPr>
        <w:t xml:space="preserve">, Keith Cherry, Fonna Forman, Jeanne Morefield, Joshua Nichols, Pablo Ouziel, David Owen &amp; Oliver Schmidtke </w:t>
      </w:r>
      <w:r w:rsidRPr="00134237">
        <w:rPr>
          <w:rFonts w:asciiTheme="minorHAnsi" w:hAnsiTheme="minorHAnsi" w:cstheme="minorHAnsi"/>
          <w:sz w:val="16"/>
          <w:szCs w:val="16"/>
        </w:rPr>
        <w:t>eds., 2022).</w:t>
      </w:r>
      <w:r w:rsidRPr="00134237">
        <w:rPr>
          <w:rFonts w:asciiTheme="minorHAnsi" w:hAnsiTheme="minorHAnsi" w:cstheme="minorHAnsi"/>
          <w:sz w:val="16"/>
          <w:szCs w:val="16"/>
        </w:rPr>
        <w:fldChar w:fldCharType="end"/>
      </w:r>
    </w:p>
  </w:footnote>
  <w:footnote w:id="7">
    <w:p w14:paraId="41F74DDB" w14:textId="72E25032"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0B2F79">
        <w:rPr>
          <w:rFonts w:asciiTheme="minorHAnsi" w:hAnsiTheme="minorHAnsi" w:cstheme="minorHAnsi"/>
          <w:sz w:val="16"/>
          <w:szCs w:val="16"/>
        </w:rPr>
        <w:t>See</w:t>
      </w:r>
      <w:r w:rsidRPr="00134237">
        <w:rPr>
          <w:rFonts w:asciiTheme="minorHAnsi" w:hAnsiTheme="minorHAnsi" w:cstheme="minorHAnsi"/>
          <w:i/>
          <w:iCs/>
          <w:sz w:val="16"/>
          <w:szCs w:val="16"/>
        </w:rPr>
        <w:t xml:space="preserve"> </w:t>
      </w:r>
      <w:r w:rsidRPr="00134237">
        <w:rPr>
          <w:rFonts w:asciiTheme="minorHAnsi" w:hAnsiTheme="minorHAnsi" w:cstheme="minorHAnsi"/>
          <w:i/>
          <w:sz w:val="16"/>
          <w:szCs w:val="16"/>
        </w:rPr>
        <w:t>infra</w:t>
      </w:r>
      <w:r w:rsidRPr="00134237">
        <w:rPr>
          <w:rFonts w:asciiTheme="minorHAnsi" w:hAnsiTheme="minorHAnsi" w:cstheme="minorHAnsi"/>
          <w:sz w:val="16"/>
          <w:szCs w:val="16"/>
        </w:rPr>
        <w:t xml:space="preserve"> </w:t>
      </w:r>
      <w:r w:rsidRPr="00471C70">
        <w:rPr>
          <w:rFonts w:asciiTheme="minorHAnsi" w:hAnsiTheme="minorHAnsi" w:cstheme="minorHAnsi"/>
          <w:sz w:val="16"/>
          <w:szCs w:val="16"/>
        </w:rPr>
        <w:fldChar w:fldCharType="begin"/>
      </w:r>
      <w:r w:rsidRPr="00471C70">
        <w:rPr>
          <w:rFonts w:asciiTheme="minorHAnsi" w:hAnsiTheme="minorHAnsi" w:cstheme="minorHAnsi"/>
          <w:sz w:val="16"/>
          <w:szCs w:val="16"/>
        </w:rPr>
        <w:instrText xml:space="preserve"> REF _Ref146608413 \h </w:instrText>
      </w:r>
      <w:r>
        <w:rPr>
          <w:rFonts w:asciiTheme="minorHAnsi" w:hAnsiTheme="minorHAnsi" w:cstheme="minorHAnsi"/>
          <w:sz w:val="16"/>
          <w:szCs w:val="16"/>
        </w:rPr>
        <w:instrText xml:space="preserve"> \* MERGEFORMAT </w:instrText>
      </w:r>
      <w:r w:rsidRPr="00471C70">
        <w:rPr>
          <w:rFonts w:asciiTheme="minorHAnsi" w:hAnsiTheme="minorHAnsi" w:cstheme="minorHAnsi"/>
          <w:sz w:val="16"/>
          <w:szCs w:val="16"/>
        </w:rPr>
      </w:r>
      <w:r w:rsidRPr="00471C70">
        <w:rPr>
          <w:rFonts w:asciiTheme="minorHAnsi" w:hAnsiTheme="minorHAnsi" w:cstheme="minorHAnsi"/>
          <w:sz w:val="16"/>
          <w:szCs w:val="16"/>
        </w:rPr>
        <w:fldChar w:fldCharType="separate"/>
      </w:r>
      <w:r w:rsidRPr="00471C70">
        <w:rPr>
          <w:rFonts w:asciiTheme="minorHAnsi" w:hAnsiTheme="minorHAnsi" w:cstheme="minorHAnsi"/>
          <w:b/>
          <w:bCs/>
          <w:sz w:val="16"/>
          <w:szCs w:val="16"/>
        </w:rPr>
        <w:t>C. Effective Citizen Participation at a Global Level</w:t>
      </w:r>
      <w:r w:rsidRPr="00471C70">
        <w:rPr>
          <w:rFonts w:asciiTheme="minorHAnsi" w:hAnsiTheme="minorHAnsi" w:cstheme="minorHAnsi"/>
          <w:sz w:val="16"/>
          <w:szCs w:val="16"/>
        </w:rPr>
        <w:fldChar w:fldCharType="end"/>
      </w:r>
      <w:r w:rsidRPr="00134237">
        <w:rPr>
          <w:rFonts w:asciiTheme="minorHAnsi" w:hAnsiTheme="minorHAnsi" w:cstheme="minorHAnsi"/>
          <w:sz w:val="16"/>
          <w:szCs w:val="16"/>
        </w:rPr>
        <w:t xml:space="preserve"> on the meaning of “effective citizen participation” and how it is used in this Article. </w:t>
      </w:r>
    </w:p>
  </w:footnote>
  <w:footnote w:id="8">
    <w:p w14:paraId="5E79DB55" w14:textId="3FC5C025" w:rsidR="00FB2007" w:rsidRPr="00AD6A83"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AD6A83">
        <w:rPr>
          <w:rFonts w:asciiTheme="minorHAnsi" w:hAnsiTheme="minorHAnsi" w:cstheme="minorHAnsi"/>
          <w:sz w:val="16"/>
          <w:szCs w:val="16"/>
        </w:rPr>
        <w:fldChar w:fldCharType="begin"/>
      </w:r>
      <w:r w:rsidRPr="00AD6A83">
        <w:rPr>
          <w:rFonts w:asciiTheme="minorHAnsi" w:hAnsiTheme="minorHAnsi" w:cstheme="minorHAnsi"/>
          <w:sz w:val="16"/>
          <w:szCs w:val="16"/>
        </w:rPr>
        <w:instrText xml:space="preserve"> ADDIN ZOTERO_ITEM CSL_CITATION {"citationID":"oS96mIt5","properties":{"formattedCitation":"Final Report of the UN75 Office, \\uc0\\u8216{}Shaping Our Futures Together: Listening to People\\uc0\\u8217{}s Priorities for the Future and Their Ideas for Action\\uc0\\u8217{} (2021) &lt;https://www.un.org/en/un75/finalreport&gt;.","plainCitation":"Final Report of the UN75 Office, ‘Shaping Our Futures Together: Listening to People’s Priorities for the Future and Their Ideas for Action’ (2021) &lt;https://www.un.org/en/un75/finalreport&gt;.","dontUpdate":true,"noteIndex":7},"citationItems":[{"id":149,"uris":["http://zotero.org/users/7388219/items/NYFCS88P"],"itemData":{"id":149,"type":"report","title":"Shaping our Futures Together: Listening to People’s Priorities for the Future and Their Ideas for Action","URL":"https://www.un.org/en/un75/finalreport","author":[{"family":"Final Report of the UN75 Office","given":""}],"issued":{"date-parts":[["2021"]]}}}],"schema":"https://github.com/citation-style-language/schema/raw/master/csl-citation.json"} </w:instrText>
      </w:r>
      <w:r w:rsidRPr="00AD6A83">
        <w:rPr>
          <w:rFonts w:asciiTheme="minorHAnsi" w:hAnsiTheme="minorHAnsi" w:cstheme="minorHAnsi"/>
          <w:sz w:val="16"/>
          <w:szCs w:val="16"/>
        </w:rPr>
        <w:fldChar w:fldCharType="separate"/>
      </w:r>
      <w:r w:rsidRPr="00AD6A83">
        <w:rPr>
          <w:rFonts w:asciiTheme="minorHAnsi" w:hAnsiTheme="minorHAnsi" w:cstheme="minorHAnsi"/>
          <w:smallCaps/>
          <w:sz w:val="16"/>
          <w:szCs w:val="16"/>
        </w:rPr>
        <w:t>UN75 Office</w:t>
      </w:r>
      <w:r w:rsidRPr="00AD6A83">
        <w:rPr>
          <w:rFonts w:asciiTheme="minorHAnsi" w:hAnsiTheme="minorHAnsi" w:cstheme="minorHAnsi"/>
          <w:sz w:val="16"/>
          <w:szCs w:val="16"/>
        </w:rPr>
        <w:t xml:space="preserve">, </w:t>
      </w:r>
      <w:r w:rsidRPr="00AD6A83">
        <w:rPr>
          <w:rFonts w:asciiTheme="minorHAnsi" w:hAnsiTheme="minorHAnsi" w:cstheme="minorHAnsi"/>
          <w:smallCaps/>
          <w:sz w:val="16"/>
          <w:szCs w:val="16"/>
        </w:rPr>
        <w:t xml:space="preserve">Shaping Our Futures Together: Listening to People’s Priorities for the Future and Their Ideas for Action </w:t>
      </w:r>
      <w:r w:rsidRPr="00AD6A83">
        <w:rPr>
          <w:rFonts w:asciiTheme="minorHAnsi" w:hAnsiTheme="minorHAnsi" w:cstheme="minorHAnsi"/>
          <w:sz w:val="16"/>
          <w:szCs w:val="16"/>
        </w:rPr>
        <w:t>(2021)</w:t>
      </w:r>
      <w:r>
        <w:rPr>
          <w:rFonts w:asciiTheme="minorHAnsi" w:hAnsiTheme="minorHAnsi" w:cstheme="minorHAnsi"/>
          <w:sz w:val="16"/>
          <w:szCs w:val="16"/>
        </w:rPr>
        <w:t>,</w:t>
      </w:r>
      <w:r w:rsidRPr="00AD6A83">
        <w:rPr>
          <w:rFonts w:asciiTheme="minorHAnsi" w:hAnsiTheme="minorHAnsi" w:cstheme="minorHAnsi"/>
          <w:sz w:val="16"/>
          <w:szCs w:val="16"/>
        </w:rPr>
        <w:t xml:space="preserve"> </w:t>
      </w:r>
      <w:hyperlink r:id="rId2" w:history="1">
        <w:r w:rsidRPr="00AD6A83">
          <w:rPr>
            <w:rStyle w:val="Hyperlink"/>
            <w:rFonts w:asciiTheme="minorHAnsi" w:hAnsiTheme="minorHAnsi" w:cstheme="minorHAnsi"/>
            <w:sz w:val="16"/>
            <w:szCs w:val="16"/>
            <w:u w:val="none"/>
          </w:rPr>
          <w:t>https://www.un.org/sites/un2.un.org/files/2021/01/un75_final_report_shapingourfuturetogether.pdf</w:t>
        </w:r>
      </w:hyperlink>
      <w:r w:rsidRPr="00AD6A83">
        <w:rPr>
          <w:rFonts w:asciiTheme="minorHAnsi" w:hAnsiTheme="minorHAnsi" w:cstheme="minorHAnsi"/>
          <w:sz w:val="16"/>
          <w:szCs w:val="16"/>
        </w:rPr>
        <w:t>.</w:t>
      </w:r>
      <w:r w:rsidRPr="00AD6A83">
        <w:rPr>
          <w:rFonts w:asciiTheme="minorHAnsi" w:hAnsiTheme="minorHAnsi" w:cstheme="minorHAnsi"/>
          <w:sz w:val="16"/>
          <w:szCs w:val="16"/>
        </w:rPr>
        <w:fldChar w:fldCharType="end"/>
      </w:r>
    </w:p>
  </w:footnote>
  <w:footnote w:id="9">
    <w:p w14:paraId="13563786" w14:textId="5A812765"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Style w:val="markedcontent"/>
          <w:rFonts w:asciiTheme="minorHAnsi" w:hAnsiTheme="minorHAnsi" w:cstheme="minorHAnsi"/>
          <w:sz w:val="16"/>
          <w:szCs w:val="16"/>
        </w:rPr>
        <w:t xml:space="preserve">Indeed, the Secretary-General’s recognition of the potential of participatory democracy arguably represents an implicit endorsement of the campaign for a World Citizens’ Initiative (WCI), which was launched formally in New York in November 2019 to improve the democratic legitimacy of the United Nations. </w:t>
      </w:r>
      <w:r w:rsidRPr="00134237">
        <w:rPr>
          <w:rStyle w:val="markedcontent"/>
          <w:rFonts w:asciiTheme="minorHAnsi" w:hAnsiTheme="minorHAnsi" w:cstheme="minorHAnsi"/>
          <w:i/>
          <w:iCs/>
          <w:sz w:val="16"/>
          <w:szCs w:val="16"/>
        </w:rPr>
        <w:t>See</w:t>
      </w:r>
      <w:r w:rsidRPr="00134237">
        <w:rPr>
          <w:rStyle w:val="markedcontent"/>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{"citationID":"5jUzm7XL","properties":{"formattedCitation":"James Organ and Ben L Murphy, \\uc0\\u8216{}A Voice for Global Citizens: A UN World Citizens Initiative\\uc0\\u8217{} (Democracy Without Borders, Democracy International, CIVICUS: World Alliance for Citizen Participation 2019) &lt;https://www.worldcitizensinitiative.org/files/unwci_study.pdf&gt;.","plainCitation":"James Organ and Ben L Murphy, ‘A Voice for Global Citizens: A UN World Citizens Initiative’ (Democracy Without Borders, Democracy International, CIVICUS: World Alliance for Citizen Participation 2019) &lt;https://www.worldcitizensinitiative.org/files/unwci_study.pdf&gt;.","dontUpdate":true,"noteIndex":8},"citationItems":[{"id":148,"uris":["http://zotero.org/users/7388219/items/LN5FXZIB"],"itemData":{"id":148,"type":"report","publisher":"Democracy Without Borders, Democracy International, CIVICUS: World Alliance for Citizen Participation","title":"A Voice for Global Citizens: A UN World Citizens Initiative","URL":"https://www.worldcitizensinitiative.org/files/unwci_study.pdf","author":[{"family":"Organ","given":"James"},{"family":"Murphy","given":"Ben L"}],"issued":{"date-parts":[["2019"]]}}}],"schema":"https://github.com/citation-style-language/schema/raw/master/csl-citation.json"} </w:instrText>
      </w:r>
      <w:r w:rsidRPr="00134237">
        <w:rPr>
          <w:rFonts w:asciiTheme="minorHAnsi" w:hAnsiTheme="minorHAnsi" w:cstheme="minorHAnsi"/>
          <w:sz w:val="16"/>
          <w:szCs w:val="16"/>
        </w:rPr>
        <w:fldChar w:fldCharType="separate"/>
      </w:r>
      <w:r w:rsidRPr="001276A4">
        <w:rPr>
          <w:rFonts w:asciiTheme="minorHAnsi" w:hAnsiTheme="minorHAnsi" w:cstheme="minorHAnsi"/>
          <w:smallCaps/>
          <w:sz w:val="16"/>
          <w:szCs w:val="16"/>
        </w:rPr>
        <w:t>James Organ &amp; Ben L. Murphy, A Voice for Global Citizens: A UN World Citizens' Initiative</w:t>
      </w:r>
      <w:r w:rsidRPr="00134237">
        <w:rPr>
          <w:rFonts w:asciiTheme="minorHAnsi" w:hAnsiTheme="minorHAnsi" w:cstheme="minorHAnsi"/>
          <w:sz w:val="16"/>
          <w:szCs w:val="16"/>
        </w:rPr>
        <w:t xml:space="preserve"> (2019), </w:t>
      </w:r>
      <w:hyperlink r:id="rId3" w:history="1">
        <w:r w:rsidRPr="00134237">
          <w:rPr>
            <w:rStyle w:val="Hyperlink"/>
            <w:rFonts w:asciiTheme="minorHAnsi" w:hAnsiTheme="minorHAnsi" w:cstheme="minorHAnsi"/>
            <w:sz w:val="16"/>
            <w:szCs w:val="16"/>
            <w:u w:val="none"/>
          </w:rPr>
          <w:t>https://www.worldcitizensinitiative.org/files/unwci_study.pdf</w:t>
        </w:r>
      </w:hyperlink>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p>
  </w:footnote>
  <w:footnote w:id="10">
    <w:p w14:paraId="6D9CCE64" w14:textId="68E7CC9F"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{"citationID":"KQ6fmV53","properties":{"formattedCitation":"Jo Leinen and Andreas Bummel, {\\i{}A World Parliament: Governance and Democracy in the 21st Century} (Democracy Without Borders 2018); John S Dryzek and Ana Tanasoca, {\\i{}Democratizing Global Justice: Deliberating Global Goals} (Cambridge University Press 2021); John S Dryzek, Andr\\uc0\\u233{} B\\uc0\\u228{}chtiger and Karolina Milewicz, \\uc0\\u8216{}Toward a Deliberative Global Citizens\\uc0\\u8217{} Assembly\\uc0\\u8217{} (2011) 2 Global Policy 33.","plainCitation":"Jo Leinen and Andreas Bummel, A World Parliament: Governance and Democracy in the 21st Century (Democracy Without Borders 2018); John S Dryzek and Ana Tanasoca, Democratizing Global Justice: Deliberating Global Goals (Cambridge University Press 2021); John S Dryzek, André Bächtiger and Karolina Milewicz, ‘Toward a Deliberative Global Citizens’ Assembly’ (2011) 2 Global Policy 33.","noteIndex":9},"citationItems":[{"id":145,"uris":["http://zotero.org/users/7388219/items/KQWCTPQA"],"itemData":{"id":145,"type":"book","publisher":"Democracy Without Borders","title":"A World Parliament: Governance and Democracy in the 21st Century","author":[{"family":"Leinen","given":"Jo"},{"family":"Bummel","given":"Andreas"}],"issued":{"date-parts":[["2018"]]}}},{"id":467,"uris":["http://zotero.org/users/7388219/items/SSJ2C9NU"],"itemData":{"id":467,"type":"book","abstract":"The tensions between democracy and justice have long preoccupied political theorists. Institutions that are procedurally democratic do not necessarily make substantively just decisions. Democratizing Global Justice shows that democracy and justice can be mutually reinforcing in global governance - a domain where both are conspicuously lacking - and indeed that global justice requires global democratization. This novel reconceptualization of the problematic relationship between global democracy and global justice emphasises the role of inclusive deliberative processes. These processes can empower the agents necessary to determine what justice should mean and how it should be implemented in any given context. Key agents include citizens and the global poor; and not just the states but also international organizations and advocacy groups active in global governance. The argument is informed by and applied to the decision process leading to adoption of the Sustainable Development Goals, and climate governance inasmuch as it takes on questions of climate justice.","event-place":"Cambridge","ISBN":"978-1-108-84498-7","note":"DOI: 10.1017/9781108954167","publisher":"Cambridge University Press","publisher-place":"Cambridge","source":"Cambridge University Press","title":"Democratizing Global Justice: Deliberating Global Goals","title-short":"Democratizing Global Justice","author":[{"family":"Dryzek","given":"John S."},{"family":"Tanasoca","given":"Ana"}],"accessed":{"date-parts":[["2022",11,8]]},"issued":{"date-parts":[["2021"]]}}},{"id":141,"uris":["http://zotero.org/users/7388219/items/NNQJWPUN"],"itemData":{"id":141,"type":"article-journal","container-title":"Global Policy","issue":"1","page":"33","title":"Toward a Deliberative Global Citizens’ Assembly","volume":"2","author":[{"family":"Dryzek","given":"John S"},{"family":"Bächtiger","given":"André"},{"family":"Milewicz","given":"Karolina"}],"issued":{"date-parts":[["2011"]]}}}],"schema":"https://github.com/citation-style-language/schema/raw/master/csl-citation.json"}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Jo Leinen &amp; Andreas Bummel,</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A World Parliament: Governance and Democracy in the 21st Century </w:t>
      </w:r>
      <w:r w:rsidRPr="00134237">
        <w:rPr>
          <w:rFonts w:asciiTheme="minorHAnsi" w:hAnsiTheme="minorHAnsi" w:cstheme="minorHAnsi"/>
          <w:sz w:val="16"/>
          <w:szCs w:val="16"/>
        </w:rPr>
        <w:t xml:space="preserve">(2018); </w:t>
      </w:r>
      <w:r w:rsidRPr="00134237">
        <w:rPr>
          <w:rFonts w:asciiTheme="minorHAnsi" w:hAnsiTheme="minorHAnsi" w:cs="Calibri (Body)"/>
          <w:smallCaps/>
          <w:sz w:val="16"/>
          <w:szCs w:val="16"/>
        </w:rPr>
        <w:t>John S. Dryzek &amp; Ana Tanasoca</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Democratizing Global Justice: Deliberating Global Goals </w:t>
      </w:r>
      <w:r w:rsidRPr="00134237">
        <w:rPr>
          <w:rFonts w:asciiTheme="minorHAnsi" w:hAnsiTheme="minorHAnsi" w:cstheme="minorHAnsi"/>
          <w:sz w:val="16"/>
          <w:szCs w:val="16"/>
        </w:rPr>
        <w:t>(2021);</w:t>
      </w:r>
      <w:r w:rsidRPr="00134237">
        <w:rPr>
          <w:rFonts w:asciiTheme="minorHAnsi" w:hAnsiTheme="minorHAnsi" w:cstheme="minorHAnsi"/>
          <w:i/>
          <w:iCs/>
          <w:sz w:val="16"/>
          <w:szCs w:val="16"/>
        </w:rPr>
        <w:t xml:space="preserve"> </w:t>
      </w:r>
      <w:r w:rsidRPr="00134237">
        <w:rPr>
          <w:rFonts w:asciiTheme="minorHAnsi" w:hAnsiTheme="minorHAnsi" w:cstheme="minorHAnsi"/>
          <w:sz w:val="16"/>
          <w:szCs w:val="16"/>
        </w:rPr>
        <w:t>John S Dryzek, André Bächtiger &amp; Karolina Milewicz,</w:t>
      </w:r>
      <w:r w:rsidRPr="00134237">
        <w:rPr>
          <w:rFonts w:asciiTheme="minorHAnsi" w:hAnsiTheme="minorHAnsi" w:cstheme="minorHAnsi"/>
          <w:i/>
          <w:iCs/>
          <w:sz w:val="16"/>
          <w:szCs w:val="16"/>
        </w:rPr>
        <w:t xml:space="preserve"> Toward a Deliberative Global Citizens’ Assembly</w:t>
      </w:r>
      <w:r w:rsidRPr="00134237">
        <w:rPr>
          <w:rFonts w:asciiTheme="minorHAnsi" w:hAnsiTheme="minorHAnsi" w:cstheme="minorHAnsi"/>
          <w:sz w:val="16"/>
          <w:szCs w:val="16"/>
        </w:rPr>
        <w:t xml:space="preserve">, 2 </w:t>
      </w:r>
      <w:r w:rsidRPr="00134237">
        <w:rPr>
          <w:rFonts w:asciiTheme="minorHAnsi" w:hAnsiTheme="minorHAnsi" w:cs="Calibri (Body)"/>
          <w:smallCaps/>
          <w:sz w:val="16"/>
          <w:szCs w:val="16"/>
        </w:rPr>
        <w:t>Glob. Pol'y</w:t>
      </w:r>
      <w:r w:rsidRPr="00134237">
        <w:rPr>
          <w:rFonts w:asciiTheme="minorHAnsi" w:hAnsiTheme="minorHAnsi" w:cstheme="minorHAnsi"/>
          <w:sz w:val="16"/>
          <w:szCs w:val="16"/>
        </w:rPr>
        <w:t xml:space="preserve"> 33 (2011).</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w:t>
      </w:r>
    </w:p>
  </w:footnote>
  <w:footnote w:id="11">
    <w:p w14:paraId="33A6D3CE" w14:textId="4517C338"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Kate Parlett</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The Individual in the International Legal System: Continuity and Change in International Law</w:t>
      </w:r>
      <w:r w:rsidRPr="00134237">
        <w:rPr>
          <w:rFonts w:asciiTheme="minorHAnsi" w:hAnsiTheme="minorHAnsi" w:cstheme="minorHAnsi"/>
          <w:sz w:val="16"/>
          <w:szCs w:val="16"/>
        </w:rPr>
        <w:t xml:space="preserve"> (2011); </w:t>
      </w:r>
      <w:r w:rsidRPr="00134237">
        <w:rPr>
          <w:rFonts w:asciiTheme="minorHAnsi" w:hAnsiTheme="minorHAnsi" w:cs="Calibri (Body)"/>
          <w:smallCaps/>
          <w:sz w:val="16"/>
          <w:szCs w:val="16"/>
        </w:rPr>
        <w:t>Robert McCorquodale</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The Individual and the International Legal System 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International Law</w:t>
      </w:r>
      <w:r w:rsidRPr="00134237">
        <w:rPr>
          <w:rFonts w:asciiTheme="minorHAnsi" w:hAnsiTheme="minorHAnsi" w:cstheme="minorHAnsi"/>
          <w:sz w:val="16"/>
          <w:szCs w:val="16"/>
        </w:rPr>
        <w:t xml:space="preserve"> 259 (Malcom Evans ed., 5th ed. 2018);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{"citationID":"1jQOz7p2","properties":{"formattedCitation":"Andrew Clapham, \\uc0\\u8216{}The Role of the Individual in International Law\\uc0\\u8217{} (2010) 21 European Journal of International Law 25; Kate Parlett, {\\i{}The Individual in the International Legal System: Continuity and Change in International Law} (Cambridge University Press 2011); Rosalyn Higgins, \\uc0\\u8216{}Conceptual Thinking about the Individual in International Law\\uc0\\u8217{} (1978) 4 British Journal of International Studies 1; Robert McCorquodale, \\uc0\\u8216{}The Individual and the International Legal System\\uc0\\u8217{} in Malcolm Evans (ed), {\\i{}International Law} (5th edn, Oxford University Press).","plainCitation":"Andrew Clapham, ‘The Role of the Individual in International Law’ (2010) 21 European Journal of International Law 25; Kate Parlett, The Individual in the International Legal System: Continuity and Change in International Law (Cambridge University Press 2011); Rosalyn Higgins, ‘Conceptual Thinking about the Individual in International Law’ (1978) 4 British Journal of International Studies 1; Robert McCorquodale, ‘The Individual and the International Legal System’ in Malcolm Evans (ed), International Law (5th edn, Oxford University Press).","dontUpdate":true,"noteIndex":10},"citationItems":[{"id":138,"uris":["http://zotero.org/users/7388219/items/GAP38XU9"],"itemData":{"id":138,"type":"article-journal","abstract":"This contribution reminds us that as individuals we play a role in the formation and understanding of international law. After recalling the key steps in the acknowledgement of international rights and obligations for individuals the article goes on to ask if the time has come to acknowledge that individuals can have obligations under international law that go beyond international crimes. In other words might there be international civil law obligations for the individual?","container-title":"European Journal of International Law","ISSN":"0938-5428","issue":"1","journalAbbreviation":"European Journal of International Law","page":"25-30","source":"Silverchair","title":"The Role of the Individual in International Law","volume":"21","author":[{"family":"Clapham","given":"Andrew"}],"issued":{"date-parts":[["2010",2,1]]}}},{"id":82,"uris":["http://zotero.org/users/7388219/items/2J3A33EV"],"itemData":{"id":82,"type":"book","abstract":"Kate Parlett's study of the individual in the international legal system examines the way in which individuals have come to have a certain status in international law, from the first treaties conferring rights and capacities on individuals through to the present day. The analysis cuts across fields including human rights law, international investment law, international claims processes, humanitarian law and international criminal law in order to draw conclusions about structural change in the international legal system. By engaging with much new literature on non-state actors in international law, she seeks to dispel myths about state-centrism and the direction in which the international legal system continues to evolve.","ISBN":"978-0-511-92185-8","language":"en","note":"publisher: Cambridge University Press\nDOI: 10.1017/CBO9780511921858","publisher":"Cambridge University Press","title":"The Individual in the International Legal System: Continuity and Change in International Law","title-short":"The Individual in the International Legal System","author":[{"family":"Parlett","given":"Kate"}],"accessed":{"date-parts":[["2022",6,8]]},"issued":{"date-parts":[["2011"]]}}},{"id":453,"uris":["http://zotero.org/users/7388219/items/FTNMVE4C"],"itemData":{"id":453,"type":"article-journal","container-title":"British Journal of International Studies","issue":"1","page":"1","title":"Conceptual Thinking about the Individual in International Law","volume":"4","author":[{"family":"Higgins","given":"Rosalyn"}],"issued":{"date-parts":[["1978"]]}}},{"id":454,"uris":["http://zotero.org/users/7388219/items/IVIY5KLM"],"itemData":{"id":454,"type":"chapter","container-title":"International Law","edition":"5th","page":"2018","publisher":"Oxford University Press","title":"The Individual and the International Legal System","author":[{"family":"McCorquodale","given":"Robert"}],"editor":[{"family":"Evans","given":"Malcolm"}]}}],"schema":"https://github.com/citation-style-language/schema/raw/master/csl-citation.json"}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Andrew Clapham</w:t>
      </w:r>
      <w:r w:rsidRPr="00134237">
        <w:rPr>
          <w:rFonts w:asciiTheme="minorHAnsi" w:hAnsiTheme="minorHAnsi" w:cstheme="minorHAnsi"/>
          <w:i/>
          <w:iCs/>
          <w:sz w:val="16"/>
          <w:szCs w:val="16"/>
        </w:rPr>
        <w:t>, The Role of the Individual in International Law</w:t>
      </w:r>
      <w:r w:rsidRPr="00134237">
        <w:rPr>
          <w:rFonts w:asciiTheme="minorHAnsi" w:hAnsiTheme="minorHAnsi" w:cstheme="minorHAnsi"/>
          <w:sz w:val="16"/>
          <w:szCs w:val="16"/>
        </w:rPr>
        <w:t>,</w:t>
      </w:r>
      <w:r w:rsidRPr="00134237">
        <w:rPr>
          <w:rFonts w:asciiTheme="minorHAnsi" w:hAnsiTheme="minorHAnsi" w:cstheme="minorHAnsi"/>
          <w:i/>
          <w:iCs/>
          <w:sz w:val="16"/>
          <w:szCs w:val="16"/>
        </w:rPr>
        <w:t xml:space="preserve"> </w:t>
      </w:r>
      <w:r w:rsidRPr="00134237">
        <w:rPr>
          <w:rFonts w:asciiTheme="minorHAnsi" w:hAnsiTheme="minorHAnsi" w:cstheme="minorHAnsi"/>
          <w:sz w:val="16"/>
          <w:szCs w:val="16"/>
        </w:rPr>
        <w:t>21</w:t>
      </w:r>
      <w:r w:rsidRPr="00134237">
        <w:rPr>
          <w:rFonts w:asciiTheme="minorHAnsi" w:hAnsiTheme="minorHAnsi" w:cstheme="minorHAnsi"/>
          <w:i/>
          <w:iCs/>
          <w:sz w:val="16"/>
          <w:szCs w:val="16"/>
        </w:rPr>
        <w:t xml:space="preserve"> </w:t>
      </w:r>
      <w:r w:rsidRPr="00134237">
        <w:rPr>
          <w:rFonts w:asciiTheme="minorHAnsi" w:hAnsiTheme="minorHAnsi" w:cs="Calibri (Body)"/>
          <w:smallCaps/>
          <w:sz w:val="16"/>
          <w:szCs w:val="16"/>
        </w:rPr>
        <w:t>Eur.</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J. Int'l L.</w:t>
      </w:r>
      <w:r w:rsidRPr="00134237">
        <w:rPr>
          <w:rFonts w:asciiTheme="minorHAnsi" w:hAnsiTheme="minorHAnsi" w:cstheme="minorHAnsi"/>
          <w:sz w:val="16"/>
          <w:szCs w:val="16"/>
        </w:rPr>
        <w:t xml:space="preserve"> 25 (2010)</w:t>
      </w:r>
      <w:r w:rsidRPr="00134237">
        <w:rPr>
          <w:rFonts w:asciiTheme="minorHAnsi" w:hAnsiTheme="minorHAnsi" w:cstheme="minorHAnsi"/>
          <w:i/>
          <w:iCs/>
          <w:sz w:val="16"/>
          <w:szCs w:val="16"/>
        </w:rPr>
        <w:t xml:space="preserve">; </w:t>
      </w:r>
      <w:r w:rsidRPr="00134237">
        <w:rPr>
          <w:rFonts w:asciiTheme="minorHAnsi" w:hAnsiTheme="minorHAnsi" w:cstheme="minorHAnsi"/>
          <w:sz w:val="16"/>
          <w:szCs w:val="16"/>
        </w:rPr>
        <w:t>Rosalyn Higgins</w:t>
      </w:r>
      <w:r w:rsidRPr="00134237">
        <w:rPr>
          <w:rFonts w:asciiTheme="minorHAnsi" w:hAnsiTheme="minorHAnsi" w:cstheme="minorHAnsi"/>
          <w:i/>
          <w:iCs/>
          <w:sz w:val="16"/>
          <w:szCs w:val="16"/>
        </w:rPr>
        <w:t>, Conceptual Thinking About the Individual in International Law</w:t>
      </w:r>
      <w:r w:rsidRPr="00134237">
        <w:rPr>
          <w:rFonts w:asciiTheme="minorHAnsi" w:hAnsiTheme="minorHAnsi" w:cstheme="minorHAnsi"/>
          <w:sz w:val="16"/>
          <w:szCs w:val="16"/>
        </w:rPr>
        <w:t xml:space="preserve">, 4 </w:t>
      </w:r>
      <w:r w:rsidRPr="00134237">
        <w:rPr>
          <w:rFonts w:asciiTheme="minorHAnsi" w:hAnsiTheme="minorHAnsi" w:cs="Calibri (Body)"/>
          <w:smallCaps/>
          <w:sz w:val="16"/>
          <w:szCs w:val="16"/>
        </w:rPr>
        <w:t>Brit. J. Int'l Stud.</w:t>
      </w:r>
      <w:r w:rsidRPr="00134237">
        <w:rPr>
          <w:rFonts w:asciiTheme="minorHAnsi" w:hAnsiTheme="minorHAnsi" w:cstheme="minorHAnsi"/>
          <w:sz w:val="16"/>
          <w:szCs w:val="16"/>
        </w:rPr>
        <w:t xml:space="preserve"> 1 (1978). </w:t>
      </w:r>
      <w:r w:rsidRPr="00134237">
        <w:rPr>
          <w:rFonts w:asciiTheme="minorHAnsi" w:hAnsiTheme="minorHAnsi" w:cstheme="minorHAnsi"/>
          <w:sz w:val="16"/>
          <w:szCs w:val="16"/>
        </w:rPr>
        <w:fldChar w:fldCharType="end"/>
      </w:r>
    </w:p>
  </w:footnote>
  <w:footnote w:id="12">
    <w:p w14:paraId="22185AE2" w14:textId="51809A8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{"citationID":"xScpolov","properties":{"formattedCitation":"Clapham (n 10) 26.","plainCitation":"Clapham (n 10) 26.","noteIndex":11},"citationItems":[{"id":138,"uris":["http://zotero.org/users/7388219/items/GAP38XU9"],"itemData":{"id":138,"type":"article-journal","abstract":"This contribution reminds us that as individuals we play a role in the formation and understanding of international law. After recalling the key steps in the acknowledgement of international rights and obligations for individuals the article goes on to ask if the time has come to acknowledge that individuals can have obligations under international law that go beyond international crimes. In other words might there be international civil law obligations for the individual?","container-title":"European Journal of International Law","ISSN":"0938-5428","issue":"1","journalAbbreviation":"European Journal of International Law","page":"25-30","source":"Silverchair","title":"The Role of the Individual in International Law","volume":"21","author":[{"family":"Clapham","given":"Andrew"}],"issued":{"date-parts":[["2010",2,1]]}},"locator":"26","label":"page"}],"schema":"https://github.com/citation-style-language/schema/raw/master/csl-citation.json"}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z w:val="16"/>
          <w:szCs w:val="16"/>
        </w:rPr>
        <w:t>Clapham</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supra</w:t>
      </w:r>
      <w:r w:rsidRPr="00134237">
        <w:rPr>
          <w:rFonts w:asciiTheme="minorHAnsi" w:hAnsiTheme="minorHAnsi" w:cstheme="minorHAnsi"/>
          <w:sz w:val="16"/>
          <w:szCs w:val="16"/>
        </w:rPr>
        <w:t xml:space="preserve"> 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_Ref145343741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10</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26.</w:t>
      </w:r>
      <w:r w:rsidRPr="00134237">
        <w:rPr>
          <w:rFonts w:asciiTheme="minorHAnsi" w:hAnsiTheme="minorHAnsi" w:cstheme="minorHAnsi"/>
          <w:sz w:val="16"/>
          <w:szCs w:val="16"/>
        </w:rPr>
        <w:fldChar w:fldCharType="end"/>
      </w:r>
    </w:p>
  </w:footnote>
  <w:footnote w:id="13">
    <w:p w14:paraId="1B6349CD" w14:textId="38BCE1EC"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See the examples cited in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{"citationID":"dDVBdBGY","properties":{"formattedCitation":"Fernando Mendez, Mario Mendez and Vasiliki Trigo, {\\i{}Referendums and the European Union: A Comparative Inquiry} (Cambridge University Press 2014); Maija Set\\uc0\\u228{}l\\uc0\\u228{} and Theo Schiller (eds), {\\i{}Citizens\\uc0\\u8217{} Initiatives in Europe: Procedures and Consequences of Agenda-Setting by Citizens} (Macmillan 2012).","plainCitation":"Fernando Mendez, Mario Mendez and Vasiliki Trigo, Referendums and the European Union: A Comparative Inquiry (Cambridge University Press 2014); Maija Setälä and Theo Schiller (eds), Citizens’ Initiatives in Europe: Procedures and Consequences of Agenda-Setting by Citizens (Macmillan 2012).","dontUpdate":true,"noteIndex":12},"citationItems":[{"id":83,"uris":["http://zotero.org/users/7388219/items/7UC84PCY"],"itemData":{"id":83,"type":"book","publisher":"Cambridge University Press","title":"Referendums and the European Union: A Comparative Inquiry","author":[{"family":"Mendez","given":"Fernando"},{"family":"Mendez","given":"Mario"},{"family":"Trigo","given":"Vasiliki"}],"accessed":{"date-parts":[["2022",6,7]]},"issued":{"date-parts":[["2014"]]}},"label":"page"},{"id":142,"uris":["http://zotero.org/users/7388219/items/B4N2QYFL"],"itemData":{"id":142,"type":"book","publisher":"Macmillan","title":"Citizens' Initiatives in Europe: Procedures and Consequences of Agenda-Setting by Citizens","editor":[{"family":"Setälä","given":"Maija"},{"family":"Schiller","given":"Theo"}],"issued":{"date-parts":[["2012"]]}},"label":"page"}],"schema":"https://github.com/citation-style-language/schema/raw/master/csl-citation.json"}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Fernando Mendez, Mario Mendez &amp; Vasiliki Trigo, Referendums and the European Union: A Comparative Inquiry</w:t>
      </w:r>
      <w:r w:rsidRPr="00134237">
        <w:rPr>
          <w:rFonts w:asciiTheme="minorHAnsi" w:hAnsiTheme="minorHAnsi" w:cstheme="minorHAnsi"/>
          <w:sz w:val="16"/>
          <w:szCs w:val="16"/>
        </w:rPr>
        <w:t xml:space="preserve"> (2014)</w:t>
      </w:r>
      <w:r>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Citizens’ Initiatives in Europe: Procedures and Consequences of Agenda-Setting by Citizens </w:t>
      </w:r>
      <w:r w:rsidRPr="00134237">
        <w:rPr>
          <w:rFonts w:asciiTheme="minorHAnsi" w:hAnsiTheme="minorHAnsi" w:cstheme="minorHAnsi"/>
          <w:sz w:val="16"/>
          <w:szCs w:val="16"/>
        </w:rPr>
        <w:t>(</w:t>
      </w:r>
      <w:r w:rsidRPr="00134237">
        <w:rPr>
          <w:rFonts w:asciiTheme="minorHAnsi" w:hAnsiTheme="minorHAnsi" w:cs="Calibri (Body)"/>
          <w:sz w:val="16"/>
          <w:szCs w:val="16"/>
        </w:rPr>
        <w:t>Maija Setälä &amp; Theo Schiller</w:t>
      </w:r>
      <w:r w:rsidRPr="00134237">
        <w:rPr>
          <w:rFonts w:asciiTheme="minorHAnsi" w:hAnsiTheme="minorHAnsi" w:cstheme="minorHAnsi"/>
          <w:sz w:val="16"/>
          <w:szCs w:val="16"/>
        </w:rPr>
        <w:t xml:space="preserve"> eds., 2012).</w:t>
      </w:r>
      <w:r w:rsidRPr="00134237">
        <w:rPr>
          <w:rFonts w:asciiTheme="minorHAnsi" w:hAnsiTheme="minorHAnsi" w:cstheme="minorHAnsi"/>
          <w:sz w:val="16"/>
          <w:szCs w:val="16"/>
        </w:rPr>
        <w:fldChar w:fldCharType="end"/>
      </w:r>
    </w:p>
  </w:footnote>
  <w:footnote w:id="14">
    <w:p w14:paraId="4B12EBB4" w14:textId="04370DA9"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Citizen Participation in Democratic Europe: What Next for the EU?</w:t>
      </w:r>
      <w:r w:rsidRPr="00134237">
        <w:rPr>
          <w:rFonts w:asciiTheme="minorHAnsi" w:hAnsiTheme="minorHAnsi" w:cstheme="minorHAnsi"/>
          <w:sz w:val="16"/>
          <w:szCs w:val="16"/>
        </w:rPr>
        <w:t xml:space="preserve"> (Alberto Alemanno &amp; James Organ eds., 2021);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{"citationID":"cpVGleBf","properties":{"formattedCitation":"Nikos Vogiatzis, \\uc0\\u8216{}Between Discretion and Control: Reflections on the Institutional Position of the Commission Within the European Citizens\\uc0\\u8217{} Initiative Process\\uc0\\u8217{} (2017) 23 European Law Journal 250; Alberto Alemanno and James Organ (eds), {\\i{}Citizen Participation in Democratic Europe: What Next for the EU?} (ECPR Press 2021).","plainCitation":"Nikos Vogiatzis, ‘Between Discretion and Control: Reflections on the Institutional Position of the Commission Within the European Citizens’ Initiative Process’ (2017) 23 European Law Journal 250; Alberto Alemanno and James Organ (eds), Citizen Participation in Democratic Europe: What Next for the EU? (ECPR Press 2021).","dontUpdate":true,"noteIndex":13},"citationItems":[{"id":109,"uris":["http://zotero.org/users/7388219/items/8RZL9VC3"],"itemData":{"id":109,"type":"article-journal","abstract":"This article considers the institutional position of the Commission within the European citizens' initiative (ECI) process, with particular emphasis on its decision regarding the admissibility/registration of a proposed ECI, and its final decision on the outcome of an ECI which has met the necessary levels of support. The purpose of this contribution is to juxtapose the case-law of the Court on the Commission's discretion and the relevant provisions of the Treaties with the evolution of European integration and, more specifically, the evolution of the Commission's role therein. Viewed under this prism, the Commission's powers at the registration stage (which in any event clearly fall under the scope of judicial review) are compatible with the constitutionalisation of the Union, whereas the Commission's width of discretion at the follow-up stage, while compatible with the Commission's prerogatives, cannot easily be reconciled, nonetheless, with the Commission's limited legitimacy when compared to that of the co-legislators, the fact that it may not always represent the Union interest, and the latter's pragmatic losses within the EU institutional balance.","container-title":"European Law Journal","DOI":"10.1111/eulj.12229","ISSN":"1468-0386","language":"en","note":"_eprint: https://onlinelibrary.wiley.com/doi/pdf/10.1111/eulj.12229","page":"250-271","source":"Wiley Online Library","title":"Between Discretion and Control: Reflections on the Institutional Position of the Commission Within the European Citizens' Initiative Process","title-short":"Between discretion and control","volume":"23","author":[{"family":"Vogiatzis","given":"Nikos"}],"issued":{"date-parts":[["2017"]]}}},{"id":90,"uris":["http://zotero.org/users/7388219/items/68XKSBEW"],"itemData":{"id":90,"type":"book","publisher":"ECPR Press","title":"Citizen Participation in Democratic Europe: What Next for the EU?","editor":[{"family":"Alemanno","given":"Alberto"},{"family":"Organ","given":"James"}],"issued":{"date-parts":[["2021"]]}}}],"schema":"https://github.com/citation-style-language/schema/raw/master/csl-citation.json"} </w:instrTex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Justin </w:t>
      </w:r>
      <w:r w:rsidRPr="00134237">
        <w:rPr>
          <w:rStyle w:val="markedcontent"/>
          <w:rFonts w:asciiTheme="minorHAnsi" w:hAnsiTheme="minorHAnsi" w:cstheme="minorHAnsi"/>
          <w:sz w:val="16"/>
          <w:szCs w:val="16"/>
        </w:rPr>
        <w:t xml:space="preserve">Greenwood, </w:t>
      </w:r>
      <w:r w:rsidRPr="00134237">
        <w:rPr>
          <w:rStyle w:val="markedcontent"/>
          <w:rFonts w:asciiTheme="minorHAnsi" w:hAnsiTheme="minorHAnsi" w:cstheme="minorHAnsi"/>
          <w:i/>
          <w:iCs/>
          <w:sz w:val="16"/>
          <w:szCs w:val="16"/>
        </w:rPr>
        <w:t xml:space="preserve">The </w:t>
      </w:r>
      <w:r w:rsidRPr="00134237">
        <w:rPr>
          <w:rStyle w:val="highlight"/>
          <w:rFonts w:asciiTheme="minorHAnsi" w:hAnsiTheme="minorHAnsi" w:cstheme="minorHAnsi"/>
          <w:i/>
          <w:iCs/>
          <w:sz w:val="16"/>
          <w:szCs w:val="16"/>
        </w:rPr>
        <w:t>European Cit</w:t>
      </w:r>
      <w:r w:rsidRPr="00134237">
        <w:rPr>
          <w:rStyle w:val="markedcontent"/>
          <w:rFonts w:asciiTheme="minorHAnsi" w:hAnsiTheme="minorHAnsi" w:cstheme="minorHAnsi"/>
          <w:i/>
          <w:iCs/>
          <w:sz w:val="16"/>
          <w:szCs w:val="16"/>
        </w:rPr>
        <w:t>izens’ Initiative: Bringing the EU Closer to its Citizens?</w:t>
      </w:r>
      <w:r w:rsidRPr="00134237">
        <w:rPr>
          <w:rStyle w:val="markedcontent"/>
          <w:rFonts w:asciiTheme="minorHAnsi" w:hAnsiTheme="minorHAnsi" w:cstheme="minorHAnsi"/>
          <w:sz w:val="16"/>
          <w:szCs w:val="16"/>
        </w:rPr>
        <w:t xml:space="preserve">, 17 </w:t>
      </w:r>
      <w:r w:rsidRPr="00134237">
        <w:rPr>
          <w:rStyle w:val="markedcontent"/>
          <w:rFonts w:asciiTheme="minorHAnsi" w:hAnsiTheme="minorHAnsi" w:cs="Calibri (Body)"/>
          <w:smallCaps/>
          <w:sz w:val="16"/>
          <w:szCs w:val="16"/>
        </w:rPr>
        <w:t>Compar. Eur. Pol.</w:t>
      </w:r>
      <w:r w:rsidRPr="00134237">
        <w:rPr>
          <w:rStyle w:val="markedcontent"/>
          <w:rFonts w:asciiTheme="minorHAnsi" w:hAnsiTheme="minorHAnsi" w:cstheme="minorHAnsi"/>
          <w:sz w:val="16"/>
          <w:szCs w:val="16"/>
        </w:rPr>
        <w:t xml:space="preserve"> 940 (2019); </w:t>
      </w:r>
      <w:r w:rsidRPr="00134237">
        <w:rPr>
          <w:rFonts w:asciiTheme="minorHAnsi" w:hAnsiTheme="minorHAnsi" w:cstheme="minorHAnsi"/>
          <w:sz w:val="16"/>
          <w:szCs w:val="16"/>
        </w:rPr>
        <w:t xml:space="preserve">Nikos Vogiatzis, </w:t>
      </w:r>
      <w:r w:rsidRPr="00134237">
        <w:rPr>
          <w:rFonts w:asciiTheme="minorHAnsi" w:hAnsiTheme="minorHAnsi" w:cstheme="minorHAnsi"/>
          <w:i/>
          <w:iCs/>
          <w:sz w:val="16"/>
          <w:szCs w:val="16"/>
        </w:rPr>
        <w:t>Between Discretion and Control: Reflections on the Institutional Position of the Commission Within the European Citizens’ Initiative Process</w:t>
      </w:r>
      <w:r w:rsidRPr="00134237">
        <w:rPr>
          <w:rFonts w:asciiTheme="minorHAnsi" w:hAnsiTheme="minorHAnsi" w:cstheme="minorHAnsi"/>
          <w:sz w:val="16"/>
          <w:szCs w:val="16"/>
        </w:rPr>
        <w:t xml:space="preserve">, 23 </w:t>
      </w:r>
      <w:r w:rsidRPr="00134237">
        <w:rPr>
          <w:rFonts w:asciiTheme="minorHAnsi" w:hAnsiTheme="minorHAnsi" w:cs="Calibri (Body)"/>
          <w:smallCaps/>
          <w:sz w:val="16"/>
          <w:szCs w:val="16"/>
        </w:rPr>
        <w:t>Eur. L.</w:t>
      </w:r>
      <w:r>
        <w:rPr>
          <w:rFonts w:asciiTheme="minorHAnsi" w:hAnsiTheme="minorHAnsi" w:cs="Calibri (Body)"/>
          <w:smallCaps/>
          <w:sz w:val="16"/>
          <w:szCs w:val="16"/>
        </w:rPr>
        <w:t xml:space="preserve"> </w:t>
      </w:r>
      <w:r w:rsidRPr="00134237">
        <w:rPr>
          <w:rFonts w:asciiTheme="minorHAnsi" w:hAnsiTheme="minorHAnsi" w:cs="Calibri (Body)"/>
          <w:smallCaps/>
          <w:sz w:val="16"/>
          <w:szCs w:val="16"/>
        </w:rPr>
        <w:t xml:space="preserve">J. </w:t>
      </w:r>
      <w:r w:rsidRPr="00134237">
        <w:rPr>
          <w:rFonts w:asciiTheme="minorHAnsi" w:hAnsiTheme="minorHAnsi" w:cstheme="minorHAnsi"/>
          <w:sz w:val="16"/>
          <w:szCs w:val="16"/>
        </w:rPr>
        <w:t xml:space="preserve">250 (2017); Luis Bouza Garcia &amp; Susana Del Río Villar, </w:t>
      </w:r>
      <w:r w:rsidRPr="00134237">
        <w:rPr>
          <w:rFonts w:asciiTheme="minorHAnsi" w:hAnsiTheme="minorHAnsi" w:cstheme="minorHAnsi"/>
          <w:i/>
          <w:iCs/>
          <w:sz w:val="16"/>
          <w:szCs w:val="16"/>
        </w:rPr>
        <w:t>The ECI as a Democratic Innovation: Analysing its Ability to Promote Inclusion, Empowerment and Responsiveness in European Civil Society</w:t>
      </w:r>
      <w:r w:rsidRPr="00134237">
        <w:rPr>
          <w:rFonts w:asciiTheme="minorHAnsi" w:hAnsiTheme="minorHAnsi" w:cstheme="minorHAnsi"/>
          <w:sz w:val="16"/>
          <w:szCs w:val="16"/>
        </w:rPr>
        <w:t xml:space="preserve">, 13 </w:t>
      </w:r>
      <w:r w:rsidRPr="00134237">
        <w:rPr>
          <w:rFonts w:asciiTheme="minorHAnsi" w:hAnsiTheme="minorHAnsi" w:cs="Calibri (Body)"/>
          <w:smallCaps/>
          <w:sz w:val="16"/>
          <w:szCs w:val="16"/>
        </w:rPr>
        <w:t>Perspective on Eur. Pol. &amp; Soc’y</w:t>
      </w:r>
      <w:r w:rsidRPr="00134237">
        <w:rPr>
          <w:rFonts w:asciiTheme="minorHAnsi" w:hAnsiTheme="minorHAnsi" w:cstheme="minorHAnsi"/>
          <w:sz w:val="16"/>
          <w:szCs w:val="16"/>
        </w:rPr>
        <w:t xml:space="preserve"> 312 (2012). </w:t>
      </w:r>
      <w:r w:rsidRPr="00134237">
        <w:rPr>
          <w:rStyle w:val="markedcontent"/>
          <w:rFonts w:asciiTheme="minorHAnsi" w:hAnsiTheme="minorHAnsi" w:cstheme="minorHAnsi"/>
          <w:sz w:val="16"/>
          <w:szCs w:val="16"/>
        </w:rPr>
        <w:t xml:space="preserve">For a skeptical perspective, </w:t>
      </w:r>
      <w:r w:rsidRPr="00F255FF">
        <w:rPr>
          <w:rStyle w:val="markedcontent"/>
          <w:rFonts w:asciiTheme="minorHAnsi" w:hAnsiTheme="minorHAnsi" w:cstheme="minorHAnsi"/>
          <w:sz w:val="16"/>
          <w:szCs w:val="16"/>
        </w:rPr>
        <w:t>see</w:t>
      </w:r>
      <w:r w:rsidRPr="00134237">
        <w:rPr>
          <w:rStyle w:val="markedcontent"/>
          <w:rFonts w:asciiTheme="minorHAnsi" w:hAnsiTheme="minorHAnsi" w:cstheme="minorHAnsi"/>
          <w:sz w:val="16"/>
          <w:szCs w:val="16"/>
        </w:rPr>
        <w:t xml:space="preserve"> Erik Longo, </w:t>
      </w:r>
      <w:r w:rsidRPr="00134237">
        <w:rPr>
          <w:rFonts w:asciiTheme="minorHAnsi" w:hAnsiTheme="minorHAnsi" w:cstheme="minorHAnsi"/>
          <w:i/>
          <w:iCs/>
          <w:sz w:val="16"/>
          <w:szCs w:val="16"/>
        </w:rPr>
        <w:t>The European Citizens’ Initiative: Too Much Democracy for EU Polity?</w:t>
      </w:r>
      <w:r w:rsidRPr="00134237">
        <w:rPr>
          <w:rFonts w:asciiTheme="minorHAnsi" w:hAnsiTheme="minorHAnsi" w:cstheme="minorHAnsi"/>
          <w:sz w:val="16"/>
          <w:szCs w:val="16"/>
        </w:rPr>
        <w:t xml:space="preserve">, 20 </w:t>
      </w:r>
      <w:r w:rsidRPr="00134237">
        <w:rPr>
          <w:rFonts w:asciiTheme="minorHAnsi" w:hAnsiTheme="minorHAnsi" w:cs="Calibri (Body)"/>
          <w:smallCaps/>
          <w:sz w:val="16"/>
          <w:szCs w:val="16"/>
        </w:rPr>
        <w:t>German L.J.</w:t>
      </w:r>
      <w:r w:rsidRPr="00134237">
        <w:rPr>
          <w:rFonts w:asciiTheme="minorHAnsi" w:hAnsiTheme="minorHAnsi" w:cstheme="minorHAnsi"/>
          <w:sz w:val="16"/>
          <w:szCs w:val="16"/>
        </w:rPr>
        <w:t xml:space="preserve"> 181 (2019).</w:t>
      </w:r>
    </w:p>
  </w:footnote>
  <w:footnote w:id="15">
    <w:p w14:paraId="2FE93501" w14:textId="03EA3A79"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{"citationID":"hmNglIUM","properties":{"formattedCitation":"Armin von Bogdandy, \\uc0\\u8216{}General Principles of International Public Authority: Sketching a Research Field\\uc0\\u8217{} (2008) 9 German Law Journal 1909, 1916.","plainCitation":"Armin von Bogdandy, ‘General Principles of International Public Authority: Sketching a Research Field’ (2008) 9 German Law Journal 1909, 1916.","noteIndex":14},"citationItems":[{"id":127,"uris":["http://zotero.org/users/7388219/items/QJA88EDP"],"itemData":{"id":127,"type":"article-journal","abstract":"The term principle is ubiquitous in the thematic studies and the cross-cutting studies of this research project on the exercise of public authority by international institutions. Apparently its legal analysis and normative framing is difficult to achieve without principles. This is no specificity of this undertaking: Legal research on the public authority of international institutions regularly deals with the issue of principles. General principles for all international institutions are of specific interest as they might tie the various institutions into one legal universe. Yet, precisely their variety, even heterogeneity raises the question if such principles can be anything but “stars which give little light because they are so high.” This quotation from Francis Bacon's “On the Advancement of Learning” precedes Edward Carr's classical study on the problems of a sweeping, principled and idealistic approach to international phenomena.","container-title":"German Law Journal","DOI":"10.1017/S2071832200000699","ISSN":"2071-8322","issue":"11","language":"en","note":"publisher: Cambridge University Press","page":"1909-1939","source":"Cambridge University Press","title":"General Principles of International Public Authority: Sketching a Research Field","title-short":"General Principles of International Public Authority","volume":"9","author":[{"family":"Bogdandy","given":"Armin","dropping-particle":"von"}],"issued":{"date-parts":[["2008",11]]}},"locator":"1916","label":"page"}],"schema":"https://github.com/citation-style-language/schema/raw/master/csl-citation.json"}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Armin von Bogdandy, </w:t>
      </w:r>
      <w:r w:rsidRPr="00134237">
        <w:rPr>
          <w:rFonts w:asciiTheme="minorHAnsi" w:hAnsiTheme="minorHAnsi" w:cstheme="minorHAnsi"/>
          <w:i/>
          <w:iCs/>
          <w:sz w:val="16"/>
          <w:szCs w:val="16"/>
        </w:rPr>
        <w:t>General Principles of International Public Authority: Sketching a Research Field</w:t>
      </w:r>
      <w:r w:rsidRPr="00134237">
        <w:rPr>
          <w:rFonts w:asciiTheme="minorHAnsi" w:hAnsiTheme="minorHAnsi" w:cstheme="minorHAnsi"/>
          <w:sz w:val="16"/>
          <w:szCs w:val="16"/>
        </w:rPr>
        <w:t xml:space="preserve">, 9 </w:t>
      </w:r>
      <w:r w:rsidRPr="00134237">
        <w:rPr>
          <w:rFonts w:asciiTheme="minorHAnsi" w:hAnsiTheme="minorHAnsi" w:cs="Calibri (Body)"/>
          <w:smallCaps/>
          <w:sz w:val="16"/>
          <w:szCs w:val="16"/>
        </w:rPr>
        <w:t>German L.J.</w:t>
      </w:r>
      <w:r w:rsidRPr="00134237">
        <w:rPr>
          <w:rFonts w:asciiTheme="minorHAnsi" w:hAnsiTheme="minorHAnsi" w:cstheme="minorHAnsi"/>
          <w:sz w:val="16"/>
          <w:szCs w:val="16"/>
        </w:rPr>
        <w:t xml:space="preserve"> 1909, 1916 (2008) (describing the European Union as "the most important application of public law principles beyond the nation state").</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Therefore, the ECI experience offers an obvious and productive framework for comparative analysis. </w:t>
      </w:r>
    </w:p>
  </w:footnote>
  <w:footnote w:id="16">
    <w:p w14:paraId="20A32E53" w14:textId="58AC28D7"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{"citationID":"t9BxsylG","properties":{"formattedCitation":"Robert O Keohane, \\uc0\\u8216{}Nominal Democracy? Prospects for Democratic Global Governance\\uc0\\u8217{} (2015) 13 International Journal of Constitutional Law 343.","plainCitation":"Robert O Keohane, ‘Nominal Democracy? Prospects for Democratic Global Governance’ (2015) 13 International Journal of Constitutional Law 343.","dontUpdate":true,"noteIndex":15},"citationItems":[{"id":128,"uris":["http://zotero.org/users/7388219/items/DTRNNQ3R"],"itemData":{"id":128,"type":"article-journal","abstract":"Democracy requires a substantial measure of common values, institutions that reflect its principles, and a well-established set of practices, or habits, that reinforce it. These practices are reinforced, in well-established democracies, by traditions and symbols with emotional value. Without the legal, institutional, and civil society infrastructure that makes democracy work, nominal adherence to democratic principles at a global level will be illusory. Furthermore, it may well appear that urgent challenges to security, global economic welfare, or the global climate are most expeditiously met through non-democratic means. As a result, realizing a vision of global democracy would involve serious tradeoffs and dilemmas. It is therefore unlikely to occur quickly.Creating and sustaining global democracy will require constructing a democratic global political infrastructure. It will require not just rational institution-building but also attentiveness to symbolism that engages people’s emotions. And it will require global leadership that is both visionary and accountable. None of this will happen quickly, even under the most favorable conditions.Members of this Society should, first of all, avoid deluding themselves into believing that global democracy is about to appear, or into mistaking nominal for real democracy. They can do three more things as well: (i) work to develop legal structures that reduce arbitrariness and increase fairness; (ii) encourage, monitor, and criticize our current leaders; and (iii) continue to build transnational networks, which are not democratic but can provide some social infrastructure on which democracy could eventually rely.","container-title":"International Journal of Constitutional Law","DOI":"10.1093/icon/mov029","ISSN":"1474-2640","issue":"2","journalAbbreviation":"International Journal of Constitutional Law","page":"343-353","source":"Silverchair","title":"Nominal democracy? Prospects for Democratic Global Governance","title-short":"Nominal Democracy?","volume":"13","author":[{"family":"Keohane","given":"Robert O."}],"issued":{"date-parts":[["2015",4,1]]}}}],"schema":"https://github.com/citation-style-language/schema/raw/master/csl-citation.json"} </w:instrTex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For a fuller analysis of feasibility as a concept applied to global democracy,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{"citationID":"mH3MOp4J","properties":{"formattedCitation":"Eva Erman and Jonathan W Kuyper, \\uc0\\u8216{}Global Democracy and Feasibility\\uc0\\u8217{} (2020) 23 Critical Review of International Social and Political Philosophy 311.","plainCitation":"Eva Erman and Jonathan W Kuyper, ‘Global Democracy and Feasibility’ (2020) 23 Critical Review of International Social and Political Philosophy 311.","noteIndex":15},"citationItems":[{"id":451,"uris":["http://zotero.org/users/7388219/items/A2F2ETZC"],"itemData":{"id":451,"type":"article-journal","abstract":"While methodological and metatheoretical questions pertaining to feasibility have been intensively discussed in the philosophical literature on justice in recent years, these discussions have not permeated the debate on global democracy. The overall aim of this article is to demonstrate the fruitfulness of importing some of the advancements made in this literature into the debate on global democracy, as well as to develop aspects that are relevant for explaining the role of feasibility in normative political theory. This is done by pursuing two arguments. First, to advance the work on the role of feasibility, we suggest as intuitively plausible two metatheoretical constraints on normative political theorizing – the ‘fitness constraint’ and the ‘functional constraint’ – which elucidate a number of aspects relevant in determining proper feasibility constraints for an account in political theory. Secondly, to illustrate the usefulness of this feasibility framework, we sketch an account of global democracy consisting of normative principles which respond differently to these aspects and thus are tied to different feasibility constraints as well as exemplify how it may be applied in practice.","container-title":"Critical Review of International Social and Political Philosophy","DOI":"10.1080/13698230.2019.1565713","ISSN":"1369-8230","issue":"3","note":"publisher: Routledge\n_eprint: https://doi.org/10.1080/13698230.2019.1565713","page":"311-331","source":"Taylor and Francis+NEJM","title":"Global Democracy and Feasibility","volume":"23","author":[{"family":"Erman","given":"Eva"},{"family":"Kuyper","given":"Jonathan W."}],"issued":{"date-parts":[["2020",4,15]]}}}],"schema":"https://github.com/citation-style-language/schema/raw/master/csl-citation.json"}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Eva Erman &amp; Jonathan W. Kuyper, </w:t>
      </w:r>
      <w:r w:rsidRPr="00134237">
        <w:rPr>
          <w:rFonts w:asciiTheme="minorHAnsi" w:hAnsiTheme="minorHAnsi" w:cstheme="minorHAnsi"/>
          <w:i/>
          <w:iCs/>
          <w:sz w:val="16"/>
          <w:szCs w:val="16"/>
        </w:rPr>
        <w:t>Global Democracy and Feasibility</w:t>
      </w:r>
      <w:r w:rsidRPr="00134237">
        <w:rPr>
          <w:rFonts w:asciiTheme="minorHAnsi" w:hAnsiTheme="minorHAnsi" w:cstheme="minorHAnsi"/>
          <w:sz w:val="16"/>
          <w:szCs w:val="16"/>
        </w:rPr>
        <w:t xml:space="preserve">, 23 </w:t>
      </w:r>
      <w:r w:rsidRPr="00134237">
        <w:rPr>
          <w:rFonts w:asciiTheme="minorHAnsi" w:hAnsiTheme="minorHAnsi" w:cs="Calibri (Body)"/>
          <w:smallCaps/>
          <w:sz w:val="16"/>
          <w:szCs w:val="16"/>
        </w:rPr>
        <w:t>Critical Rev. Int'l Soc. &amp; Pol. Phil.</w:t>
      </w:r>
      <w:r w:rsidRPr="00134237">
        <w:rPr>
          <w:rFonts w:asciiTheme="minorHAnsi" w:hAnsiTheme="minorHAnsi" w:cstheme="minorHAnsi"/>
          <w:sz w:val="16"/>
          <w:szCs w:val="16"/>
        </w:rPr>
        <w:t xml:space="preserve"> 311 (2020).</w:t>
      </w:r>
      <w:r w:rsidRPr="00134237">
        <w:rPr>
          <w:rFonts w:asciiTheme="minorHAnsi" w:hAnsiTheme="minorHAnsi" w:cstheme="minorHAnsi"/>
          <w:sz w:val="16"/>
          <w:szCs w:val="16"/>
        </w:rPr>
        <w:fldChar w:fldCharType="end"/>
      </w:r>
    </w:p>
  </w:footnote>
  <w:footnote w:id="17">
    <w:p w14:paraId="2F34DA27" w14:textId="006CF7DB"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This dilemma finds an illustrative leitmotif in the idea of “governance without government.” </w:t>
      </w:r>
      <w:r w:rsidRPr="00134237">
        <w:rPr>
          <w:rFonts w:asciiTheme="minorHAnsi" w:hAnsiTheme="minorHAnsi" w:cstheme="minorHAnsi"/>
          <w:i/>
          <w:iCs/>
          <w:sz w:val="16"/>
          <w:szCs w:val="16"/>
        </w:rPr>
        <w:t>See</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{"citationID":"un6WBEwZ","properties":{"formattedCitation":"James N Rosenau and Ernst-Otto Czempiel (eds), {\\i{}Governance without Government: Order and Change in World Politics} (Cambridge University Press 1992).","plainCitation":"James N Rosenau and Ernst-Otto Czempiel (eds), Governance without Government: Order and Change in World Politics (Cambridge University Press 1992).","noteIndex":16},"citationItems":[{"id":123,"uris":["http://zotero.org/users/7388219/items/RT7AJ2NP"],"itemData":{"id":123,"type":"book","abstract":"A world government capable of controlling nation-states has never evolved. Nonetheless, considerable governance underlies the current order among states, facilitates absorption of the rapid changes at work in the world, and that direction to the challenges posed by interstate conflicts, environmental pollution, currency crises, and the many other problems to which an ever expanding global interdependence gives rise. In this study, nine leading international relations specialists examine the central features of this governance without government. They explore its ideological bases, behavioural patterns, and institutional arrangements as well as the pervasive changes presently at work within and among states. Within this context of change and order, the authors consider the role of the Concert of Europe and the pillars of the Westphalian system, the effectiveness of international institutions and regulatory mechanisms, the European Community and the micro-underpinnings of macro- governance practices.","ISBN":"978-0-521-40578-2","note":"DOI: 10.1017/CBO9780511521775","publisher":"Cambridge University Press","source":"Cambridge University Press","title":"Governance without Government: Order and Change in World Politics","title-short":"Governance without Government","editor":[{"family":"Rosenau","given":"James N."},{"family":"Czempiel","given":"Ernst-Otto"}],"accessed":{"date-parts":[["2022",6,7]]},"issued":{"date-parts":[["1992"]]}}}],"schema":"https://github.com/citation-style-language/schema/raw/master/csl-citation.json"}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Governance without Government: Order and Change in World Politics </w:t>
      </w:r>
      <w:r w:rsidRPr="00134237">
        <w:rPr>
          <w:rFonts w:asciiTheme="minorHAnsi" w:hAnsiTheme="minorHAnsi" w:cstheme="minorHAnsi"/>
          <w:sz w:val="16"/>
          <w:szCs w:val="16"/>
        </w:rPr>
        <w:t>(James N. Rosenau &amp; Ernst-Otto Czempiel eds., 1992).</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For a formative and influential attempt to trace this dilemma, </w:t>
      </w:r>
      <w:r>
        <w:rPr>
          <w:rFonts w:asciiTheme="minorHAnsi" w:hAnsiTheme="minorHAnsi" w:cstheme="minorHAnsi"/>
          <w:sz w:val="16"/>
          <w:szCs w:val="16"/>
        </w:rPr>
        <w:t>see, for example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{"citationID":"aEcGiAHr","properties":{"formattedCitation":"David W Kennedy, \\uc0\\u8216{}The Move to Institutions\\uc0\\u8217{} (1986) 8 Cardoza Law Review 841.","plainCitation":"David W Kennedy, ‘The Move to Institutions’ (1986) 8 Cardoza Law Review 841.","noteIndex":16},"citationItems":[{"id":150,"uris":["http://zotero.org/users/7388219/items/6LNHPCC4"],"itemData":{"id":150,"type":"article-journal","container-title":"Cardoza Law Review","page":"841","title":"The Move to Institutions","volume":"8","author":[{"family":"Kennedy","given":"David W"}],"issued":{"date-parts":[["1986"]]}}}],"schema":"https://github.com/citation-style-language/schema/raw/master/csl-citation.json"}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z w:val="16"/>
          <w:szCs w:val="16"/>
        </w:rPr>
        <w:t>David W. Kennedy</w:t>
      </w:r>
      <w:r w:rsidRPr="00134237">
        <w:rPr>
          <w:rFonts w:asciiTheme="minorHAnsi" w:hAnsiTheme="minorHAnsi" w:cstheme="minorHAnsi"/>
          <w:i/>
          <w:iCs/>
          <w:sz w:val="16"/>
          <w:szCs w:val="16"/>
        </w:rPr>
        <w:t>, The Move to Institutions</w:t>
      </w:r>
      <w:r w:rsidRPr="00134237">
        <w:rPr>
          <w:rFonts w:asciiTheme="minorHAnsi" w:hAnsiTheme="minorHAnsi" w:cstheme="minorHAnsi"/>
          <w:sz w:val="16"/>
          <w:szCs w:val="16"/>
        </w:rPr>
        <w:t xml:space="preserve">, 8 </w:t>
      </w:r>
      <w:r w:rsidRPr="00134237">
        <w:rPr>
          <w:rFonts w:asciiTheme="minorHAnsi" w:hAnsiTheme="minorHAnsi" w:cs="Calibri (Body)"/>
          <w:smallCaps/>
          <w:sz w:val="16"/>
          <w:szCs w:val="16"/>
        </w:rPr>
        <w:t>Cardoz</w:t>
      </w:r>
      <w:r>
        <w:rPr>
          <w:rFonts w:asciiTheme="minorHAnsi" w:hAnsiTheme="minorHAnsi" w:cs="Calibri (Body)"/>
          <w:smallCaps/>
          <w:sz w:val="16"/>
          <w:szCs w:val="16"/>
        </w:rPr>
        <w:t>o</w:t>
      </w:r>
      <w:r w:rsidRPr="00134237">
        <w:rPr>
          <w:rFonts w:asciiTheme="minorHAnsi" w:hAnsiTheme="minorHAnsi" w:cs="Calibri (Body)"/>
          <w:smallCaps/>
          <w:sz w:val="16"/>
          <w:szCs w:val="16"/>
        </w:rPr>
        <w:t xml:space="preserve"> L. Rev. </w:t>
      </w:r>
      <w:r w:rsidRPr="00134237">
        <w:rPr>
          <w:rFonts w:asciiTheme="minorHAnsi" w:hAnsiTheme="minorHAnsi" w:cstheme="minorHAnsi"/>
          <w:sz w:val="16"/>
          <w:szCs w:val="16"/>
        </w:rPr>
        <w:t>841 (1986).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For an overview of the scholarly positions in relation to the impact of globalization on democracy, and vice versa,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{"citationID":"n0XDSFXo","properties":{"formattedCitation":"A von Bogdandy, \\uc0\\u8216{}Globalization and Europe: How to Square Democracy, Globalization, and International Law\\uc0\\u8217{} (2004) 15 European Journal of International Law 885; Jonathan W Kuyper, \\uc0\\u8216{}Global Democratization and International Regime Complexity\\uc0\\u8217{} (2014) 20 European Journal of International Relations 620.","plainCitation":"A von Bogdandy, ‘Globalization and Europe: How to Square Democracy, Globalization, and International Law’ (2004) 15 European Journal of International Law 885; Jonathan W Kuyper, ‘Global Democratization and International Regime Complexity’ (2014) 20 European Journal of International Relations 620.","dontUpdate":true,"noteIndex":16},"citationItems":[{"id":80,"uris":["http://zotero.org/users/7388219/items/F3A2STPW"],"itemData":{"id":80,"type":"article-journal","abstract":"Fundamental controversy reigns in Europe over how to understand globalization. This is particularly true with respect to globalization’s impact on democracy. The spectrum of relevant diagnoses ranges from those which identify an extreme danger to democracy to others which find that democracy is undergoing a substantive strengthening. The spectrum of proposals is similarly divergent. Some recommend the acceptance of a loss of democracy, some call for national self-preservation, others advocate a global democratic federation. The paper provides a stocktaking from a European perspective of influential scholarly positions on the basis of categorized diagnoses and proposals, and examines their conceptions of the further development of international law. This project is carried out in three steps. The first step serves to outline the concepts of globalization and democracy. The second presents important conceptions relating to the impact of globalization on the reality of democracy in a world organized around statehood. The third step puts forward ideas for the protection and development of democracy in the process of globalization and relates them to conceptions on the future development of international law. The article concludes with perspectives for future research.","container-title":"European Journal of International Law","DOI":"10.1093/ejil/15.5.885","ISSN":"0938-5428, 1464-3596","issue":"5","journalAbbreviation":"European Journal of International Law","language":"en","page":"885-906","source":"DOI.org (Crossref)","title":"Globalization and Europe: How to Square Democracy, Globalization, and International Law","title-short":"Globalization and Europe","volume":"15","author":[{"family":"Bogdandy","given":"Armin","dropping-particle":"von"}],"issued":{"date-parts":[["2004",11,1]]}},"label":"page"},{"id":129,"uris":["http://zotero.org/users/7388219/items/Z8LSYTQ8"],"itemData":{"id":129,"type":"article-journal","abstract":"How can democracy best be pursued and promoted in the existing global system? In this article, I propose a novel suggestion: democratization should occur at the level of international regime complexity. Because each issue-area of world politics is distinct, we require tailor-made (as opposed to one-size-fits-all) responses to the global democratic deficit. I conceptualize global democracy as an ongoing process of democratization in which a set of core normative values are more or less satisfied. I explicate equal participation, accountability, and institutional revisability as those key standards. I argue that the democratization of regime complexes should occur across two distinct planes: (1) the realm of multilateral negotiations; and (2) institutional forms of democratic experimentalism between rule-makers and rule-takers. I evaluate and defend the potential of this argument by analyzing the intellectual property rights regime complex. Because intellectual property rights represent a ‘tough case’ for global democrats, we should be optimistic about the democratization of alternative regime complexes.","container-title":"European Journal of International Relations","DOI":"10.1177/1354066113497492","ISSN":"1354-0661, 1460-3713","issue":"3","journalAbbreviation":"European Journal of International Relations","language":"en","page":"620-646","source":"DOI.org (Crossref)","title":"Global Democratization and International Regime Complexity","volume":"20","author":[{"family":"Kuyper","given":"Jonathan W."}],"issued":{"date-parts":[["2014",9]]}},"label":"page"}],"schema":"https://github.com/citation-style-language/schema/raw/master/csl-citation.json"}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Armin von Bogdandy, </w:t>
      </w:r>
      <w:r w:rsidRPr="00134237">
        <w:rPr>
          <w:rFonts w:asciiTheme="minorHAnsi" w:hAnsiTheme="minorHAnsi" w:cstheme="minorHAnsi"/>
          <w:i/>
          <w:iCs/>
          <w:sz w:val="16"/>
          <w:szCs w:val="16"/>
        </w:rPr>
        <w:t>Globalization and Europe: How to Square Democracy, Globalization, and International Law</w:t>
      </w:r>
      <w:r w:rsidRPr="00134237">
        <w:rPr>
          <w:rFonts w:asciiTheme="minorHAnsi" w:hAnsiTheme="minorHAnsi" w:cstheme="minorHAnsi"/>
          <w:sz w:val="16"/>
          <w:szCs w:val="16"/>
        </w:rPr>
        <w:t xml:space="preserve">, 15 </w:t>
      </w:r>
      <w:r w:rsidRPr="00134237">
        <w:rPr>
          <w:rFonts w:asciiTheme="minorHAnsi" w:hAnsiTheme="minorHAnsi" w:cs="Calibri (Body)"/>
          <w:smallCaps/>
          <w:sz w:val="16"/>
          <w:szCs w:val="16"/>
        </w:rPr>
        <w:t>Eur. J. Int'l L.</w:t>
      </w:r>
      <w:r w:rsidRPr="00134237">
        <w:rPr>
          <w:rFonts w:asciiTheme="minorHAnsi" w:hAnsiTheme="minorHAnsi" w:cstheme="minorHAnsi"/>
          <w:sz w:val="16"/>
          <w:szCs w:val="16"/>
        </w:rPr>
        <w:t xml:space="preserve"> 885 (2004); Jonathan W. Kuyper, </w:t>
      </w:r>
      <w:r w:rsidRPr="00134237">
        <w:rPr>
          <w:rFonts w:asciiTheme="minorHAnsi" w:hAnsiTheme="minorHAnsi" w:cstheme="minorHAnsi"/>
          <w:i/>
          <w:iCs/>
          <w:sz w:val="16"/>
          <w:szCs w:val="16"/>
        </w:rPr>
        <w:t>Global Democratization and International Regime Complexity</w:t>
      </w:r>
      <w:r w:rsidRPr="00134237">
        <w:rPr>
          <w:rFonts w:asciiTheme="minorHAnsi" w:hAnsiTheme="minorHAnsi" w:cstheme="minorHAnsi"/>
          <w:sz w:val="16"/>
          <w:szCs w:val="16"/>
        </w:rPr>
        <w:t xml:space="preserve">, 20 </w:t>
      </w:r>
      <w:r w:rsidRPr="00134237">
        <w:rPr>
          <w:rFonts w:asciiTheme="minorHAnsi" w:hAnsiTheme="minorHAnsi" w:cs="Calibri (Body)"/>
          <w:smallCaps/>
          <w:sz w:val="16"/>
          <w:szCs w:val="16"/>
        </w:rPr>
        <w:t>Eur. J. Int'l Rels.</w:t>
      </w:r>
      <w:r w:rsidRPr="00134237">
        <w:rPr>
          <w:rFonts w:asciiTheme="minorHAnsi" w:hAnsiTheme="minorHAnsi" w:cstheme="minorHAnsi"/>
          <w:sz w:val="16"/>
          <w:szCs w:val="16"/>
        </w:rPr>
        <w:t xml:space="preserve"> 620 (2014).</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w:t>
      </w:r>
    </w:p>
  </w:footnote>
  <w:footnote w:id="18">
    <w:p w14:paraId="19A1E642" w14:textId="35B0A66C"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{"citationID":"02Mg7jFV","properties":{"formattedCitation":"Andrew Moravcsik, \\uc0\\u8216{}Is There a \\uc0\\u8220{}Democratic Deficit\\uc0\\u8221{} in World Politics? A Framework for Analysis\\uc0\\u8217{} (2004) 39 Government and Opposition 336, 336.","plainCitation":"Andrew Moravcsik, ‘Is There a “Democratic Deficit” in World Politics? A Framework for Analysis’ (2004) 39 Government and Opposition 336, 336.","noteIndex":17},"citationItems":[{"id":121,"uris":["http://zotero.org/users/7388219/items/CDWFTRPF"],"itemData":{"id":121,"type":"article-journal","abstract":"Many scholars, commentators and politicians assert that international organizations suffer from a severe ‘democratic deficit’. This article proposes a basic framework for evaluating this applied ethical critique of global governance. It rests on two criteria. The first, philosophical coherence, dictates consistent adherence to one or more conception of democratic legitimacy (libertarian, pluralist, social democratic or deliberative). The second, pragmatic appropriateness, requires that any philosophical standard be calibrated to reasonable expectations in the ‘second-best’ world constrained by transaction costs, commitment problems, and justice claims. The latter judgement is in large part empirical, for which existing constitutional practices in advanced industrial democracies provide the most reasonable baseline. By these two criteria – regardless of which specific conception of democracy is adopted as a starting point – the European Union appears to be democratically legitimate. This establishes a point of democratic legitimacy on the continuum of international institutions that could be analysed using this framework.","container-title":"Government and Opposition","DOI":"10.1111/j.1477-7053.2004.00126.x","ISSN":"1477-7053, 0017-257X","issue":"2","language":"en","note":"publisher: Cambridge University Press","page":"336-363","source":"Cambridge University Press","title":"Is there a ‘Democratic Deficit’ in World Politics? A Framework for Analysis","title-short":"Is there a ‘Democratic Deficit’ in World Politics?","volume":"39","author":[{"family":"Moravcsik","given":"Andrew"}],"issued":{"date-parts":[["2004"]],"season":"ed"}},"locator":"336","label":"page"}],"schema":"https://github.com/citation-style-language/schema/raw/master/csl-citation.json"}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Andrew Moravcsik, </w:t>
      </w:r>
      <w:r w:rsidRPr="00134237">
        <w:rPr>
          <w:rFonts w:asciiTheme="minorHAnsi" w:hAnsiTheme="minorHAnsi" w:cstheme="minorHAnsi"/>
          <w:i/>
          <w:iCs/>
          <w:sz w:val="16"/>
          <w:szCs w:val="16"/>
        </w:rPr>
        <w:t>Is There a "Democratic Deficit" in World Politics? A Framework for Analysis</w:t>
      </w:r>
      <w:r w:rsidRPr="00134237">
        <w:rPr>
          <w:rFonts w:asciiTheme="minorHAnsi" w:hAnsiTheme="minorHAnsi" w:cstheme="minorHAnsi"/>
          <w:sz w:val="16"/>
          <w:szCs w:val="16"/>
        </w:rPr>
        <w:t xml:space="preserve">, 39 </w:t>
      </w:r>
      <w:r w:rsidRPr="00134237">
        <w:rPr>
          <w:rFonts w:asciiTheme="minorHAnsi" w:hAnsiTheme="minorHAnsi" w:cs="Calibri (Body)"/>
          <w:smallCaps/>
          <w:sz w:val="16"/>
          <w:szCs w:val="16"/>
        </w:rPr>
        <w:t>Gov't &amp; Opposition</w:t>
      </w:r>
      <w:r w:rsidRPr="00134237">
        <w:rPr>
          <w:rFonts w:asciiTheme="minorHAnsi" w:hAnsiTheme="minorHAnsi" w:cstheme="minorHAnsi"/>
          <w:sz w:val="16"/>
          <w:szCs w:val="16"/>
        </w:rPr>
        <w:t xml:space="preserve"> 336, 336 (2004).</w:t>
      </w:r>
      <w:r w:rsidRPr="00134237">
        <w:rPr>
          <w:rFonts w:asciiTheme="minorHAnsi" w:hAnsiTheme="minorHAnsi" w:cstheme="minorHAnsi"/>
          <w:sz w:val="16"/>
          <w:szCs w:val="16"/>
        </w:rPr>
        <w:fldChar w:fldCharType="end"/>
      </w:r>
    </w:p>
  </w:footnote>
  <w:footnote w:id="19">
    <w:p w14:paraId="730B2E84" w14:textId="4D009EE8"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{"citationID":"AcxXvodm","properties":{"formattedCitation":"Bogdandy (n 16) 905.","plainCitation":"Bogdandy (n 16) 905.","noteIndex":18},"citationItems":[{"id":80,"uris":["http://zotero.org/users/7388219/items/F3A2STPW"],"itemData":{"id":80,"type":"article-journal","abstract":"Fundamental controversy reigns in Europe over how to understand globalization. This is particularly true with respect to globalization’s impact on democracy. The spectrum of relevant diagnoses ranges from those which identify an extreme danger to democracy to others which find that democracy is undergoing a substantive strengthening. The spectrum of proposals is similarly divergent. Some recommend the acceptance of a loss of democracy, some call for national self-preservation, others advocate a global democratic federation. The paper provides a stocktaking from a European perspective of influential scholarly positions on the basis of categorized diagnoses and proposals, and examines their conceptions of the further development of international law. This project is carried out in three steps. The first step serves to outline the concepts of globalization and democracy. The second presents important conceptions relating to the impact of globalization on the reality of democracy in a world organized around statehood. The third step puts forward ideas for the protection and development of democracy in the process of globalization and relates them to conceptions on the future development of international law. The article concludes with perspectives for future research.","container-title":"European Journal of International Law","DOI":"10.1093/ejil/15.5.885","ISSN":"0938-5428, 1464-3596","issue":"5","journalAbbreviation":"European Journal of International Law","language":"en","page":"885-906","source":"DOI.org (Crossref)","title":"Globalization and Europe: How to Square Democracy, Globalization, and International Law","title-short":"Globalization and Europe","volume":"15","author":[{"family":"Bogdandy","given":"Armin","dropping-particle":"von"}],"issued":{"date-parts":[["2004",11,1]]}},"locator":"905","label":"page"}],"schema":"https://github.com/citation-style-language/schema/raw/master/csl-citation.json"}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Bogdandy, </w:t>
      </w:r>
      <w:r w:rsidRPr="00134237">
        <w:rPr>
          <w:rFonts w:asciiTheme="minorHAnsi" w:hAnsiTheme="minorHAnsi" w:cstheme="minorHAnsi"/>
          <w:i/>
          <w:iCs/>
          <w:sz w:val="16"/>
          <w:szCs w:val="16"/>
        </w:rPr>
        <w:t>supra</w:t>
      </w:r>
      <w:r w:rsidRPr="00134237">
        <w:rPr>
          <w:rFonts w:asciiTheme="minorHAnsi" w:hAnsiTheme="minorHAnsi" w:cstheme="minorHAnsi"/>
          <w:sz w:val="16"/>
          <w:szCs w:val="16"/>
        </w:rPr>
        <w:t xml:space="preserve"> 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_Ref145344432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905.</w:t>
      </w:r>
      <w:r w:rsidRPr="00134237">
        <w:rPr>
          <w:rFonts w:asciiTheme="minorHAnsi" w:hAnsiTheme="minorHAnsi" w:cstheme="minorHAnsi"/>
          <w:sz w:val="16"/>
          <w:szCs w:val="16"/>
        </w:rPr>
        <w:fldChar w:fldCharType="end"/>
      </w:r>
    </w:p>
  </w:footnote>
  <w:footnote w:id="20">
    <w:p w14:paraId="0F04752B" w14:textId="4BABFD0C"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S.C. Res. 1483, </w:t>
      </w:r>
      <w:r>
        <w:rPr>
          <w:rFonts w:asciiTheme="minorHAnsi" w:hAnsiTheme="minorHAnsi" w:cstheme="minorHAnsi"/>
          <w:sz w:val="16"/>
          <w:szCs w:val="16"/>
        </w:rPr>
        <w:t>para. </w:t>
      </w:r>
      <w:r w:rsidRPr="00134237">
        <w:rPr>
          <w:rFonts w:asciiTheme="minorHAnsi" w:hAnsiTheme="minorHAnsi" w:cstheme="minorHAnsi"/>
          <w:sz w:val="16"/>
          <w:szCs w:val="16"/>
        </w:rPr>
        <w:t xml:space="preserve">4 (May 22, 2003). </w:t>
      </w:r>
    </w:p>
  </w:footnote>
  <w:footnote w:id="21">
    <w:p w14:paraId="390FA5CC" w14:textId="20332EE2"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S.C. Res. 1373 (Sept. 28, 2011). </w:t>
      </w:r>
    </w:p>
  </w:footnote>
  <w:footnote w:id="22">
    <w:p w14:paraId="28585F46" w14:textId="5BF087E5"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See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{"citationID":"uxWsxQeC","properties":{"formattedCitation":"Daniel Innerarity, {\\i{}Democracy in Europe\\uc0\\u8239{}: A Political Philosophy of the EU} (Macmillan 2018); Grainne de Burca, \\uc0\\u8216{}Developing Democracy Beyond the State\\uc0\\u8217{} (2007) 46 Columbia Journal of Transnational Law 221; Adrian Little and Kate Macdonald, \\uc0\\u8216{}Pathways to Global Democracy? Escaping the Statist Imaginary\\uc0\\u8217{} (2013) 39 Review of International Studies 789.","plainCitation":"Daniel Innerarity, Democracy in Europe : A Political Philosophy of the EU (Macmillan 2018); Grainne de Burca, ‘Developing Democracy Beyond the State’ (2007) 46 Columbia Journal of Transnational Law 221; Adrian Little and Kate Macdonald, ‘Pathways to Global Democracy? Escaping the Statist Imaginary’ (2013) 39 Review of International Studies 789.","dontUpdate":true,"noteIndex":21},"citationItems":[{"id":116,"uris":["http://zotero.org/users/7388219/items/JCUKMBHT"],"itemData":{"id":116,"type":"book","abstract":"This book calls for a philosophical consideration of the development, challenges and successes of the European Union. The author argues that conceptual innovation is essential if progress on the European project is to be made; new meanings, rather than financial or institutional engineering solutions, will help solve the crisis. By applying a philosophical approach to diagnosing the EU crisis, the book reconsiders the basic concepts of democracy in the context of the complex reality of the EU and the globalised world where profound social and political changes are taking place. It will be of interest to students and scholars interested in EU politics, political theory and philosophy.","ISBN":"978-3-319-72196-5","language":"en","note":"Accepted: 2018-12-19T15:36:05Z\nDOI: 10.1007/978-3-319-72197-2","publisher":"Macmillan","source":"cadmus.eui.eu","title":"Democracy in Europe : a Political Philosophy of the EU","title-short":"Democracy in Europe","author":[{"family":"Innerarity","given":"Daniel"}],"accessed":{"date-parts":[["2022",6,8]]},"issued":{"date-parts":[["2018"]]}},"label":"page"},{"id":130,"uris":["http://zotero.org/users/7388219/items/DXZCSSMR"],"itemData":{"id":130,"type":"article-journal","container-title":"Columbia Journal of Transnational Law","issue":"2","journalAbbreviation":"Colum. J. Transnat'l L.","language":"eng","page":"221-278","source":"HeinOnline","title":"Developing Democracy Beyond the State","volume":"46","author":[{"family":"Burca","given":"Grainne","non-dropping-particle":"de"}],"issued":{"date-parts":[["2007"]],"season":"2008"}}},{"id":469,"uris":["http://zotero.org/users/7388219/items/BTXE7NPB"],"itemData":{"id":469,"type":"article-journal","abstract":"Critics of global democracy have often claimed that the social and political conditions necessary for democracy to function are not met at the global level, and are unlikely to be in the foreseeable future. Such claims are usually developed with reference to national democratic institutions, and the social conditions within national democratic societies that have proved important in sustaining them. Although advocates of global democracy have contested such sceptical conclusions, they have tended to accept the method of reasoning from national to global contexts on which they are based. This article critiques this method of argument, showing that it is both highly idealised in its characterisation of national democratic practice, and overly state-centric in its assumptions about possible institutional forms that global democracy might take. We suggest that if aspiring global democrats – and their critics – are to derive useful lessons from social struggles to create and sustain democracy within nation states, a less idealised and institutionally prescriptive approach to drawing global lessons from national experience is required. We illustrate one possible such approach with reference to cases from both national and global levels, in which imperfect yet meaningful democratic practices have survived under highly inhospitable – and widely varying – conditions.","container-title":"Review of International Studies","DOI":"10.1017/S0260210512000551","ISSN":"0260-2105, 1469-9044","issue":"4","language":"en","note":"publisher: Cambridge University Press","page":"789-813","source":"Cambridge University Press","title":"Pathways to Global Democracy? Escaping the Statist Imaginary","title-short":"Pathways to global democracy?","volume":"39","author":[{"family":"Little","given":"Adrian"},{"family":"Macdonald","given":"Kate"}],"issued":{"date-parts":[["2013",10]]}}}],"schema":"https://github.com/citation-style-language/schema/raw/master/csl-citation.json"}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Adrian Little &amp; Kate Macdonald, </w:t>
      </w:r>
      <w:r w:rsidRPr="00134237">
        <w:rPr>
          <w:rFonts w:asciiTheme="minorHAnsi" w:hAnsiTheme="minorHAnsi" w:cstheme="minorHAnsi"/>
          <w:i/>
          <w:iCs/>
          <w:sz w:val="16"/>
          <w:szCs w:val="16"/>
        </w:rPr>
        <w:t>Pathways to Global Democracy? Escaping the Statist Imaginary</w:t>
      </w:r>
      <w:r w:rsidRPr="00134237">
        <w:rPr>
          <w:rFonts w:asciiTheme="minorHAnsi" w:hAnsiTheme="minorHAnsi" w:cstheme="minorHAnsi"/>
          <w:sz w:val="16"/>
          <w:szCs w:val="16"/>
        </w:rPr>
        <w:t xml:space="preserve">, 39 </w:t>
      </w:r>
      <w:r w:rsidRPr="00134237">
        <w:rPr>
          <w:rFonts w:asciiTheme="minorHAnsi" w:hAnsiTheme="minorHAnsi" w:cs="Calibri (Body)"/>
          <w:smallCaps/>
          <w:sz w:val="16"/>
          <w:szCs w:val="16"/>
        </w:rPr>
        <w:t>R</w:t>
      </w:r>
      <w:r>
        <w:rPr>
          <w:rFonts w:asciiTheme="minorHAnsi" w:hAnsiTheme="minorHAnsi" w:cs="Calibri (Body)"/>
          <w:smallCaps/>
          <w:sz w:val="16"/>
          <w:szCs w:val="16"/>
        </w:rPr>
        <w:t>ev</w:t>
      </w:r>
      <w:r w:rsidRPr="00134237">
        <w:rPr>
          <w:rFonts w:asciiTheme="minorHAnsi" w:hAnsiTheme="minorHAnsi" w:cs="Calibri (Body)"/>
          <w:smallCaps/>
          <w:sz w:val="16"/>
          <w:szCs w:val="16"/>
        </w:rPr>
        <w:t>. Int'l Stud</w:t>
      </w:r>
      <w:r>
        <w:rPr>
          <w:rFonts w:asciiTheme="minorHAnsi" w:hAnsiTheme="minorHAnsi" w:cs="Calibri (Body)"/>
          <w:smallCaps/>
          <w:sz w:val="16"/>
          <w:szCs w:val="16"/>
        </w:rPr>
        <w:t>s</w:t>
      </w:r>
      <w:r w:rsidRPr="00134237">
        <w:rPr>
          <w:rFonts w:asciiTheme="minorHAnsi" w:hAnsiTheme="minorHAnsi" w:cs="Calibri (Body)"/>
          <w:smallCaps/>
          <w:sz w:val="16"/>
          <w:szCs w:val="16"/>
        </w:rPr>
        <w:t>.</w:t>
      </w:r>
      <w:r w:rsidRPr="00134237">
        <w:rPr>
          <w:rFonts w:asciiTheme="minorHAnsi" w:hAnsiTheme="minorHAnsi" w:cstheme="minorHAnsi"/>
          <w:sz w:val="16"/>
          <w:szCs w:val="16"/>
        </w:rPr>
        <w:t xml:space="preserve"> 789 (2013); Grainne de Burca, </w:t>
      </w:r>
      <w:r w:rsidRPr="00134237">
        <w:rPr>
          <w:rFonts w:asciiTheme="minorHAnsi" w:hAnsiTheme="minorHAnsi" w:cstheme="minorHAnsi"/>
          <w:i/>
          <w:iCs/>
          <w:sz w:val="16"/>
          <w:szCs w:val="16"/>
        </w:rPr>
        <w:t>Developing Democracy Beyond the State</w:t>
      </w:r>
      <w:r w:rsidRPr="00134237">
        <w:rPr>
          <w:rFonts w:asciiTheme="minorHAnsi" w:hAnsiTheme="minorHAnsi" w:cstheme="minorHAnsi"/>
          <w:sz w:val="16"/>
          <w:szCs w:val="16"/>
        </w:rPr>
        <w:t xml:space="preserve">, 46 </w:t>
      </w:r>
      <w:r w:rsidRPr="00134237">
        <w:rPr>
          <w:rFonts w:asciiTheme="minorHAnsi" w:hAnsiTheme="minorHAnsi" w:cs="Calibri (Body)"/>
          <w:smallCaps/>
          <w:sz w:val="16"/>
          <w:szCs w:val="16"/>
        </w:rPr>
        <w:t>Colum.</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J. Transnat'l L.</w:t>
      </w:r>
      <w:r w:rsidRPr="00134237">
        <w:rPr>
          <w:rFonts w:asciiTheme="minorHAnsi" w:hAnsiTheme="minorHAnsi" w:cstheme="minorHAnsi"/>
          <w:sz w:val="16"/>
          <w:szCs w:val="16"/>
        </w:rPr>
        <w:t xml:space="preserve"> 221 (2007);</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{"citationID":"J1hTf9Q3","properties":{"formattedCitation":"Susan Marks, \\uc0\\u8216{}State-Centrism, International Law, and the Anxieties of Influence\\uc0\\u8217{} (2006) 19 Leiden Journal of International Law 339.","plainCitation":"Susan Marks, ‘State-Centrism, International Law, and the Anxieties of Influence’ (2006) 19 Leiden Journal of International Law 339.","noteIndex":21},"citationItems":[{"id":86,"uris":["http://zotero.org/users/7388219/items/T3RFA35L"],"itemData":{"id":86,"type":"article-journal","abstract":"State-centrism is a key concept in discussions of sovereignty, justice, and the global political order and of changes within that order. Thus we routinely hear: ‘that analysis is far too state-centric!’ Or: ‘earlier approaches were marred by excessive state-centrism, and need to be reconsidered in the light of contemporary circumstances’. Or even: ‘I'm state-centrist and proud of it’. This article brings into focus some of the themes associated with state-centrism in international legal writing, and suggests something of the limits of this way of framing issues. It also raises the possibility that these themes may provide clues to certain characteristic and apparently deep-rooted, but not always clearly recognized, anxieties on the part of those who work in this field. Borrowing a phrase from Harold Bloom, the article refers to these as anxieties of influence.","container-title":"Leiden Journal of International Law","DOI":"10.1017/S0922156506003335","ISSN":"1478-9698, 0922-1565","issue":"2","language":"en","note":"publisher: Cambridge University Press","page":"339-347","source":"Cambridge University Press","title":"State-Centrism, International Law, and the Anxieties of Influence","volume":"19","author":[{"family":"Marks","given":"Susan"}],"issued":{"date-parts":[["2006",6]]}}}],"schema":"https://github.com/citation-style-language/schema/raw/master/csl-citation.json"}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Susan Marks,</w:t>
      </w:r>
      <w:r w:rsidRPr="00134237">
        <w:rPr>
          <w:rFonts w:asciiTheme="minorHAnsi" w:hAnsiTheme="minorHAnsi" w:cstheme="minorHAnsi"/>
          <w:i/>
          <w:iCs/>
          <w:sz w:val="16"/>
          <w:szCs w:val="16"/>
        </w:rPr>
        <w:t xml:space="preserve"> State-Centrism, International Law, and the Anxieties of Influence</w:t>
      </w:r>
      <w:r w:rsidRPr="00134237">
        <w:rPr>
          <w:rFonts w:asciiTheme="minorHAnsi" w:hAnsiTheme="minorHAnsi" w:cstheme="minorHAnsi"/>
          <w:sz w:val="16"/>
          <w:szCs w:val="16"/>
        </w:rPr>
        <w:t xml:space="preserve">, 19 </w:t>
      </w:r>
      <w:r w:rsidRPr="00134237">
        <w:rPr>
          <w:rFonts w:asciiTheme="minorHAnsi" w:hAnsiTheme="minorHAnsi" w:cs="Calibri (Body)"/>
          <w:smallCaps/>
          <w:sz w:val="16"/>
          <w:szCs w:val="16"/>
        </w:rPr>
        <w:t>Leiden J. Int'l L.</w:t>
      </w:r>
      <w:r w:rsidRPr="00134237">
        <w:rPr>
          <w:rFonts w:asciiTheme="minorHAnsi" w:hAnsiTheme="minorHAnsi" w:cstheme="minorHAnsi"/>
          <w:sz w:val="16"/>
          <w:szCs w:val="16"/>
        </w:rPr>
        <w:t xml:space="preserve"> 339 (2006).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Marks observes </w:t>
      </w:r>
      <w:r w:rsidRPr="00134237">
        <w:rPr>
          <w:rFonts w:asciiTheme="minorHAnsi" w:eastAsiaTheme="minorHAnsi" w:hAnsiTheme="minorHAnsi" w:cstheme="minorHAnsi"/>
          <w:sz w:val="16"/>
          <w:szCs w:val="16"/>
          <w:lang w:eastAsia="en-US"/>
        </w:rPr>
        <w:t>a modern tendency to use “state</w:t>
      </w:r>
      <w:r>
        <w:rPr>
          <w:rFonts w:asciiTheme="minorHAnsi" w:eastAsiaTheme="minorHAnsi" w:hAnsiTheme="minorHAnsi" w:cstheme="minorHAnsi"/>
          <w:sz w:val="16"/>
          <w:szCs w:val="16"/>
          <w:lang w:eastAsia="en-US"/>
        </w:rPr>
        <w:noBreakHyphen/>
      </w:r>
      <w:r w:rsidRPr="00134237">
        <w:rPr>
          <w:rFonts w:asciiTheme="minorHAnsi" w:eastAsiaTheme="minorHAnsi" w:hAnsiTheme="minorHAnsi" w:cstheme="minorHAnsi"/>
          <w:sz w:val="16"/>
          <w:szCs w:val="16"/>
          <w:lang w:eastAsia="en-US"/>
        </w:rPr>
        <w:t>centrism” in a pejorative way. It is important to stress that this is not the intention of the present authors. For the purposes of this Article, we are agnostic both to the normative merits of state</w:t>
      </w:r>
      <w:r>
        <w:rPr>
          <w:rFonts w:asciiTheme="minorHAnsi" w:eastAsiaTheme="minorHAnsi" w:hAnsiTheme="minorHAnsi" w:cstheme="minorHAnsi"/>
          <w:sz w:val="16"/>
          <w:szCs w:val="16"/>
          <w:lang w:eastAsia="en-US"/>
        </w:rPr>
        <w:noBreakHyphen/>
      </w:r>
      <w:r w:rsidRPr="00134237">
        <w:rPr>
          <w:rFonts w:asciiTheme="minorHAnsi" w:eastAsiaTheme="minorHAnsi" w:hAnsiTheme="minorHAnsi" w:cstheme="minorHAnsi"/>
          <w:sz w:val="16"/>
          <w:szCs w:val="16"/>
          <w:lang w:eastAsia="en-US"/>
        </w:rPr>
        <w:t>centrism and to the value and feasibility of innovative proposals to reconceive the nature of the international legal order. Instead, we stress the pervasiveness of the state</w:t>
      </w:r>
      <w:r>
        <w:rPr>
          <w:rFonts w:asciiTheme="minorHAnsi" w:eastAsiaTheme="minorHAnsi" w:hAnsiTheme="minorHAnsi" w:cstheme="minorHAnsi"/>
          <w:sz w:val="16"/>
          <w:szCs w:val="16"/>
          <w:lang w:eastAsia="en-US"/>
        </w:rPr>
        <w:noBreakHyphen/>
      </w:r>
      <w:r w:rsidRPr="00134237">
        <w:rPr>
          <w:rFonts w:asciiTheme="minorHAnsi" w:eastAsiaTheme="minorHAnsi" w:hAnsiTheme="minorHAnsi" w:cstheme="minorHAnsi"/>
          <w:sz w:val="16"/>
          <w:szCs w:val="16"/>
          <w:lang w:eastAsia="en-US"/>
        </w:rPr>
        <w:t xml:space="preserve">centric approach not as a criticism, but in simple acknowledgement that it will be impossible to assess the empirical feasibility and theoretical value of any instrument of global participatory democracy without recognizing it and taking it seriously. </w:t>
      </w:r>
    </w:p>
  </w:footnote>
  <w:footnote w:id="23">
    <w:p w14:paraId="614BC3F0" w14:textId="2FFB47CC"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{"citationID":"sbC9cVos","properties":{"formattedCitation":"Parlett (n 10) 367.","plainCitation":"Parlett (n 10) 367.","noteIndex":22},"citationItems":[{"id":82,"uris":["http://zotero.org/users/7388219/items/2J3A33EV"],"itemData":{"id":82,"type":"book","abstract":"Kate Parlett's study of the individual in the international legal system examines the way in which individuals have come to have a certain status in international law, from the first treaties conferring rights and capacities on individuals through to the present day. The analysis cuts across fields including human rights law, international investment law, international claims processes, humanitarian law and international criminal law in order to draw conclusions about structural change in the international legal system. By engaging with much new literature on non-state actors in international law, she seeks to dispel myths about state-centrism and the direction in which the international legal system continues to evolve.","ISBN":"978-0-511-92185-8","language":"en","note":"publisher: Cambridge University Press\nDOI: 10.1017/CBO9780511921858","publisher":"Cambridge University Press","title":"The Individual in the International Legal System: Continuity and Change in International Law","title-short":"The Individual in the International Legal System","author":[{"family":"Parlett","given":"Kate"}],"accessed":{"date-parts":[["2022",6,8]]},"issued":{"date-parts":[["2011"]]}},"locator":"367","label":"page"}],"schema":"https://github.com/citation-style-language/schema/raw/master/csl-citation.json"}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Parlett</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_Ref145343741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10</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367.</w:t>
      </w:r>
      <w:r w:rsidRPr="00134237">
        <w:rPr>
          <w:rFonts w:asciiTheme="minorHAnsi" w:hAnsiTheme="minorHAnsi" w:cstheme="minorHAnsi"/>
          <w:sz w:val="16"/>
          <w:szCs w:val="16"/>
        </w:rPr>
        <w:fldChar w:fldCharType="end"/>
      </w:r>
    </w:p>
  </w:footnote>
  <w:footnote w:id="24">
    <w:p w14:paraId="32A8C147" w14:textId="0CE0129A"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The most famous exposition of this approach remains that of Oppenheim.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Lassa Francis Oppenheim</w:t>
      </w:r>
      <w:r w:rsidRPr="00134237">
        <w:rPr>
          <w:rFonts w:asciiTheme="minorHAnsi" w:hAnsiTheme="minorHAnsi" w:cstheme="minorHAnsi"/>
          <w:sz w:val="16"/>
          <w:szCs w:val="16"/>
        </w:rPr>
        <w:t xml:space="preserve">, </w:t>
      </w:r>
      <w:r w:rsidRPr="00134237">
        <w:rPr>
          <w:rFonts w:asciiTheme="minorHAnsi" w:hAnsiTheme="minorHAnsi" w:cs="Calibri (Body)"/>
          <w:iCs/>
          <w:smallCaps/>
          <w:sz w:val="16"/>
          <w:szCs w:val="16"/>
        </w:rPr>
        <w:t>International Law: A Treatise</w:t>
      </w:r>
      <w:r w:rsidRPr="00134237">
        <w:rPr>
          <w:rFonts w:asciiTheme="minorHAnsi" w:hAnsiTheme="minorHAnsi" w:cstheme="minorHAnsi"/>
          <w:sz w:val="16"/>
          <w:szCs w:val="16"/>
        </w:rPr>
        <w:t xml:space="preserve"> 19 (2d ed., 1912) (“Since the law of nations is based on the common consent of individual States, States solely and exclusively are subjects of international law.”). </w:t>
      </w:r>
      <w:r w:rsidRPr="00134237">
        <w:rPr>
          <w:rFonts w:asciiTheme="minorHAnsi" w:hAnsiTheme="minorHAnsi" w:cstheme="minorHAnsi"/>
          <w:i/>
          <w:sz w:val="16"/>
          <w:szCs w:val="16"/>
        </w:rPr>
        <w:t>See also</w:t>
      </w:r>
      <w:r w:rsidRPr="00134237">
        <w:rPr>
          <w:rFonts w:asciiTheme="minorHAnsi" w:hAnsiTheme="minorHAnsi" w:cstheme="minorHAnsi"/>
          <w:sz w:val="16"/>
          <w:szCs w:val="16"/>
        </w:rPr>
        <w:t xml:space="preserve"> </w:t>
      </w:r>
      <w:r>
        <w:rPr>
          <w:rFonts w:asciiTheme="minorHAnsi" w:hAnsiTheme="minorHAnsi" w:cstheme="minorHAnsi"/>
          <w:sz w:val="16"/>
          <w:szCs w:val="16"/>
        </w:rPr>
        <w:t xml:space="preserve">In re </w:t>
      </w:r>
      <w:r w:rsidRPr="00134237">
        <w:rPr>
          <w:rFonts w:asciiTheme="minorHAnsi" w:hAnsiTheme="minorHAnsi" w:cstheme="minorHAnsi"/>
          <w:iCs/>
          <w:sz w:val="16"/>
          <w:szCs w:val="16"/>
        </w:rPr>
        <w:t>S.S. Lotus (Fr</w:t>
      </w:r>
      <w:r>
        <w:rPr>
          <w:rFonts w:asciiTheme="minorHAnsi" w:hAnsiTheme="minorHAnsi" w:cstheme="minorHAnsi"/>
          <w:iCs/>
          <w:sz w:val="16"/>
          <w:szCs w:val="16"/>
        </w:rPr>
        <w:t xml:space="preserve">. v. </w:t>
      </w:r>
      <w:r w:rsidRPr="00134237">
        <w:rPr>
          <w:rFonts w:asciiTheme="minorHAnsi" w:hAnsiTheme="minorHAnsi" w:cstheme="minorHAnsi"/>
          <w:iCs/>
          <w:sz w:val="16"/>
          <w:szCs w:val="16"/>
        </w:rPr>
        <w:t>Turk.)</w:t>
      </w:r>
      <w:r w:rsidRPr="00134237">
        <w:rPr>
          <w:rFonts w:asciiTheme="minorHAnsi" w:hAnsiTheme="minorHAnsi" w:cstheme="minorHAnsi"/>
          <w:sz w:val="16"/>
          <w:szCs w:val="16"/>
        </w:rPr>
        <w:t xml:space="preserve">, </w:t>
      </w:r>
      <w:r>
        <w:rPr>
          <w:rFonts w:asciiTheme="minorHAnsi" w:hAnsiTheme="minorHAnsi" w:cstheme="minorHAnsi"/>
          <w:sz w:val="16"/>
          <w:szCs w:val="16"/>
        </w:rPr>
        <w:t>Judgment,</w:t>
      </w:r>
      <w:r w:rsidRPr="00134237">
        <w:rPr>
          <w:rFonts w:asciiTheme="minorHAnsi" w:hAnsiTheme="minorHAnsi" w:cstheme="minorHAnsi"/>
          <w:sz w:val="16"/>
          <w:szCs w:val="16"/>
        </w:rPr>
        <w:t xml:space="preserve"> 1927 P.C.I.J. (ser. A) No. 10, at 18</w:t>
      </w:r>
      <w:r>
        <w:rPr>
          <w:rFonts w:asciiTheme="minorHAnsi" w:hAnsiTheme="minorHAnsi" w:cstheme="minorHAnsi"/>
          <w:sz w:val="16"/>
          <w:szCs w:val="16"/>
        </w:rPr>
        <w:t xml:space="preserve"> </w:t>
      </w:r>
      <w:r w:rsidRPr="00134237">
        <w:rPr>
          <w:rFonts w:asciiTheme="minorHAnsi" w:hAnsiTheme="minorHAnsi" w:cstheme="minorHAnsi"/>
          <w:sz w:val="16"/>
          <w:szCs w:val="16"/>
        </w:rPr>
        <w:t>(Sept. 7</w:t>
      </w:r>
      <w:r>
        <w:rPr>
          <w:rFonts w:asciiTheme="minorHAnsi" w:hAnsiTheme="minorHAnsi" w:cstheme="minorHAnsi"/>
          <w:sz w:val="16"/>
          <w:szCs w:val="16"/>
        </w:rPr>
        <w:t>)</w:t>
      </w:r>
      <w:r w:rsidRPr="00134237">
        <w:rPr>
          <w:rFonts w:asciiTheme="minorHAnsi" w:hAnsiTheme="minorHAnsi" w:cstheme="minorHAnsi"/>
          <w:sz w:val="16"/>
          <w:szCs w:val="16"/>
        </w:rPr>
        <w:t xml:space="preserve"> (“International law governs relations between independent States.”). </w:t>
      </w:r>
      <w:r w:rsidRPr="00134237">
        <w:rPr>
          <w:rFonts w:asciiTheme="minorHAnsi" w:eastAsia="Garamond" w:hAnsiTheme="minorHAnsi" w:cstheme="minorHAnsi"/>
          <w:sz w:val="16"/>
          <w:szCs w:val="16"/>
        </w:rPr>
        <w:t>According to this orthodoxy, states fulfill a unique, dual function (</w:t>
      </w:r>
      <w:r w:rsidRPr="00134237">
        <w:rPr>
          <w:rFonts w:asciiTheme="minorHAnsi" w:hAnsiTheme="minorHAnsi" w:cstheme="minorHAnsi"/>
          <w:i/>
          <w:iCs/>
          <w:sz w:val="16"/>
          <w:szCs w:val="16"/>
        </w:rPr>
        <w:t>dédoublement fonctionnel</w:t>
      </w:r>
      <w:r w:rsidRPr="00134237">
        <w:rPr>
          <w:rFonts w:asciiTheme="minorHAnsi" w:hAnsiTheme="minorHAnsi" w:cstheme="minorHAnsi"/>
          <w:iCs/>
          <w:sz w:val="16"/>
          <w:szCs w:val="16"/>
        </w:rPr>
        <w:t>)</w:t>
      </w:r>
      <w:r w:rsidRPr="00134237">
        <w:rPr>
          <w:rFonts w:asciiTheme="minorHAnsi" w:eastAsia="Garamond" w:hAnsiTheme="minorHAnsi" w:cstheme="minorHAnsi"/>
          <w:sz w:val="16"/>
          <w:szCs w:val="16"/>
        </w:rPr>
        <w:t xml:space="preserve">, as both the authors and the subjects of international law.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Antonio Cassese, </w:t>
      </w:r>
      <w:r w:rsidRPr="00134237">
        <w:rPr>
          <w:rFonts w:asciiTheme="minorHAnsi" w:hAnsiTheme="minorHAnsi" w:cstheme="minorHAnsi"/>
          <w:i/>
          <w:iCs/>
          <w:sz w:val="16"/>
          <w:szCs w:val="16"/>
        </w:rPr>
        <w:t>Remarks on Scelle’s Theory of “Role Splitting” (dédoublement fonctionnel) in International Law</w:t>
      </w:r>
      <w:r w:rsidRPr="00134237">
        <w:rPr>
          <w:rFonts w:asciiTheme="minorHAnsi" w:hAnsiTheme="minorHAnsi" w:cstheme="minorHAnsi"/>
          <w:sz w:val="16"/>
          <w:szCs w:val="16"/>
        </w:rPr>
        <w:t xml:space="preserve">, 1 </w:t>
      </w:r>
      <w:r w:rsidRPr="00134237">
        <w:rPr>
          <w:rFonts w:asciiTheme="minorHAnsi" w:hAnsiTheme="minorHAnsi" w:cs="Calibri (Body)"/>
          <w:iCs/>
          <w:smallCaps/>
          <w:sz w:val="16"/>
          <w:szCs w:val="16"/>
        </w:rPr>
        <w:t>Eur. J. Int’l L.</w:t>
      </w:r>
      <w:r w:rsidRPr="00134237">
        <w:rPr>
          <w:rFonts w:asciiTheme="minorHAnsi" w:hAnsiTheme="minorHAnsi" w:cstheme="minorHAnsi"/>
          <w:iCs/>
          <w:sz w:val="16"/>
          <w:szCs w:val="16"/>
        </w:rPr>
        <w:t xml:space="preserve"> </w:t>
      </w:r>
      <w:r w:rsidRPr="00134237">
        <w:rPr>
          <w:rFonts w:asciiTheme="minorHAnsi" w:hAnsiTheme="minorHAnsi" w:cstheme="minorHAnsi"/>
          <w:sz w:val="16"/>
          <w:szCs w:val="16"/>
        </w:rPr>
        <w:t>210 (1990).</w:t>
      </w:r>
    </w:p>
  </w:footnote>
  <w:footnote w:id="25">
    <w:p w14:paraId="0F0B9AA3" w14:textId="0627E869"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{"citationID":"FnCu42RQ","properties":{"formattedCitation":"JHH Weiler, \\uc0\\u8216{}The Geology of International Law: Governance, Democracy and Legitimacy\\uc0\\u8217{} (2004) 64 Zeitschrift f\\uc0\\u252{}r Ausl\\uc0\\u228{}ndisches \\uc0\\u214{}ffentliches Recht und V\\uc0\\u246{}lkerrecht 547, 558.","plainCitation":"JHH Weiler, ‘The Geology of International Law: Governance, Democracy and Legitimacy’ (2004) 64 Zeitschrift für Ausländisches Öffentliches Recht und Völkerrecht 547, 558.","noteIndex":24},"citationItems":[{"id":88,"uris":["http://zotero.org/users/7388219/items/QLBQQVDE"],"itemData":{"id":88,"type":"article-journal","container-title":"Zeitschrift für Ausländisches Öffentliches Recht und Völkerrecht","page":"547","title":"The Geology of International Law: Governance, Democracy and Legitimacy","volume":"64","author":[{"family":"Weiler","given":"JHH"}],"issued":{"date-parts":[["2004"]]}},"locator":"558","label":"page"}],"schema":"https://github.com/citation-style-language/schema/raw/master/csl-citation.json"}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J</w:t>
      </w:r>
      <w:r>
        <w:rPr>
          <w:rFonts w:asciiTheme="minorHAnsi" w:hAnsiTheme="minorHAnsi" w:cstheme="minorHAnsi"/>
          <w:sz w:val="16"/>
          <w:szCs w:val="16"/>
        </w:rPr>
        <w:t>.</w:t>
      </w:r>
      <w:r w:rsidRPr="00134237">
        <w:rPr>
          <w:rFonts w:asciiTheme="minorHAnsi" w:hAnsiTheme="minorHAnsi" w:cstheme="minorHAnsi"/>
          <w:sz w:val="16"/>
          <w:szCs w:val="16"/>
        </w:rPr>
        <w:t>H</w:t>
      </w:r>
      <w:r>
        <w:rPr>
          <w:rFonts w:asciiTheme="minorHAnsi" w:hAnsiTheme="minorHAnsi" w:cstheme="minorHAnsi"/>
          <w:sz w:val="16"/>
          <w:szCs w:val="16"/>
        </w:rPr>
        <w:t>.</w:t>
      </w:r>
      <w:r w:rsidRPr="00134237">
        <w:rPr>
          <w:rFonts w:asciiTheme="minorHAnsi" w:hAnsiTheme="minorHAnsi" w:cstheme="minorHAnsi"/>
          <w:sz w:val="16"/>
          <w:szCs w:val="16"/>
        </w:rPr>
        <w:t>H</w:t>
      </w:r>
      <w:r>
        <w:rPr>
          <w:rFonts w:asciiTheme="minorHAnsi" w:hAnsiTheme="minorHAnsi" w:cstheme="minorHAnsi"/>
          <w:sz w:val="16"/>
          <w:szCs w:val="16"/>
        </w:rPr>
        <w:t>.</w:t>
      </w:r>
      <w:r w:rsidRPr="00134237">
        <w:rPr>
          <w:rFonts w:asciiTheme="minorHAnsi" w:hAnsiTheme="minorHAnsi" w:cstheme="minorHAnsi"/>
          <w:sz w:val="16"/>
          <w:szCs w:val="16"/>
        </w:rPr>
        <w:t xml:space="preserve"> Weiler, </w:t>
      </w:r>
      <w:r w:rsidRPr="00134237">
        <w:rPr>
          <w:rFonts w:asciiTheme="minorHAnsi" w:hAnsiTheme="minorHAnsi" w:cstheme="minorHAnsi"/>
          <w:i/>
          <w:iCs/>
          <w:sz w:val="16"/>
          <w:szCs w:val="16"/>
        </w:rPr>
        <w:t>The Geology of International Law</w:t>
      </w:r>
      <w:r>
        <w:rPr>
          <w:rFonts w:asciiTheme="minorHAnsi" w:hAnsiTheme="minorHAnsi" w:cstheme="minorHAnsi"/>
          <w:i/>
          <w:iCs/>
          <w:sz w:val="16"/>
          <w:szCs w:val="16"/>
        </w:rPr>
        <w:t>—</w:t>
      </w:r>
      <w:r w:rsidRPr="00134237">
        <w:rPr>
          <w:rFonts w:asciiTheme="minorHAnsi" w:hAnsiTheme="minorHAnsi" w:cstheme="minorHAnsi"/>
          <w:i/>
          <w:iCs/>
          <w:sz w:val="16"/>
          <w:szCs w:val="16"/>
        </w:rPr>
        <w:t>Governance, Democracy and Legitimacy</w:t>
      </w:r>
      <w:r w:rsidRPr="00134237">
        <w:rPr>
          <w:rFonts w:asciiTheme="minorHAnsi" w:hAnsiTheme="minorHAnsi" w:cstheme="minorHAnsi"/>
          <w:sz w:val="16"/>
          <w:szCs w:val="16"/>
        </w:rPr>
        <w:t xml:space="preserve">, 64 </w:t>
      </w:r>
      <w:r w:rsidRPr="00134237">
        <w:rPr>
          <w:rFonts w:asciiTheme="minorHAnsi" w:hAnsiTheme="minorHAnsi" w:cstheme="minorHAnsi"/>
          <w:smallCaps/>
          <w:sz w:val="16"/>
          <w:szCs w:val="16"/>
        </w:rPr>
        <w:t>ZaöRV</w:t>
      </w:r>
      <w:r w:rsidRPr="00134237">
        <w:rPr>
          <w:rFonts w:asciiTheme="minorHAnsi" w:hAnsiTheme="minorHAnsi" w:cstheme="minorHAnsi"/>
          <w:sz w:val="16"/>
          <w:szCs w:val="16"/>
        </w:rPr>
        <w:t xml:space="preserve"> 547, 558 (2004).</w:t>
      </w:r>
      <w:r w:rsidRPr="00134237">
        <w:rPr>
          <w:rFonts w:asciiTheme="minorHAnsi" w:hAnsiTheme="minorHAnsi" w:cstheme="minorHAnsi"/>
          <w:sz w:val="16"/>
          <w:szCs w:val="16"/>
        </w:rPr>
        <w:fldChar w:fldCharType="end"/>
      </w:r>
    </w:p>
  </w:footnote>
  <w:footnote w:id="26">
    <w:p w14:paraId="4B380A86" w14:textId="28262653"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{"citationID":"HyYRiFwm","properties":{"formattedCitation":"Parlett (n 10) 352.","plainCitation":"Parlett (n 10) 352.","noteIndex":25},"citationItems":[{"id":82,"uris":["http://zotero.org/users/7388219/items/2J3A33EV"],"itemData":{"id":82,"type":"book","abstract":"Kate Parlett's study of the individual in the international legal system examines the way in which individuals have come to have a certain status in international law, from the first treaties conferring rights and capacities on individuals through to the present day. The analysis cuts across fields including human rights law, international investment law, international claims processes, humanitarian law and international criminal law in order to draw conclusions about structural change in the international legal system. By engaging with much new literature on non-state actors in international law, she seeks to dispel myths about state-centrism and the direction in which the international legal system continues to evolve.","ISBN":"978-0-511-92185-8","language":"en","note":"publisher: Cambridge University Press\nDOI: 10.1017/CBO9780511921858","publisher":"Cambridge University Press","title":"The Individual in the International Legal System: Continuity and Change in International Law","title-short":"The Individual in the International Legal System","author":[{"family":"Parlett","given":"Kate"}],"accessed":{"date-parts":[["2022",6,8]]},"issued":{"date-parts":[["2011"]]}},"locator":"352","label":"page"}],"schema":"https://github.com/citation-style-language/schema/raw/master/csl-citation.json"}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Parlett</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_Ref145343741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10</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352.</w:t>
      </w:r>
      <w:r w:rsidRPr="00134237">
        <w:rPr>
          <w:rFonts w:asciiTheme="minorHAnsi" w:hAnsiTheme="minorHAnsi" w:cstheme="minorHAnsi"/>
          <w:sz w:val="16"/>
          <w:szCs w:val="16"/>
        </w:rPr>
        <w:fldChar w:fldCharType="end"/>
      </w:r>
    </w:p>
  </w:footnote>
  <w:footnote w:id="27">
    <w:p w14:paraId="3FF89012" w14:textId="77777777"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The requirement to hold referendums in some EU Member States that give citizens a direct say over the ratification of EU treaties is an exception.  </w:t>
      </w:r>
    </w:p>
  </w:footnote>
  <w:footnote w:id="28">
    <w:p w14:paraId="3DBBD0C4" w14:textId="35743A5F" w:rsidR="00FB2007" w:rsidRPr="00134237" w:rsidRDefault="00FB2007" w:rsidP="0010160B">
      <w:pPr>
        <w:snapToGrid w:val="0"/>
        <w:spacing w:after="160"/>
        <w:jc w:val="both"/>
        <w:rPr>
          <w:rFonts w:asciiTheme="minorHAnsi" w:eastAsia="Garamond"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generally</w:t>
      </w:r>
      <w:r w:rsidRPr="00134237">
        <w:rPr>
          <w:rFonts w:asciiTheme="minorHAnsi" w:hAnsiTheme="minorHAnsi" w:cstheme="minorHAnsi"/>
          <w:sz w:val="16"/>
          <w:szCs w:val="16"/>
        </w:rPr>
        <w:t>,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38, </w:t>
      </w:r>
      <w:r>
        <w:rPr>
          <w:rFonts w:asciiTheme="minorHAnsi" w:hAnsiTheme="minorHAnsi" w:cstheme="minorHAnsi"/>
          <w:sz w:val="16"/>
          <w:szCs w:val="16"/>
        </w:rPr>
        <w:t>para. </w:t>
      </w:r>
      <w:r w:rsidRPr="00134237">
        <w:rPr>
          <w:rFonts w:asciiTheme="minorHAnsi" w:hAnsiTheme="minorHAnsi" w:cstheme="minorHAnsi"/>
          <w:sz w:val="16"/>
          <w:szCs w:val="16"/>
        </w:rPr>
        <w:t xml:space="preserve">1 (establishing the Statute of the International Court of Justice). </w:t>
      </w:r>
      <w:r w:rsidRPr="00134237">
        <w:rPr>
          <w:rFonts w:asciiTheme="minorHAnsi" w:hAnsiTheme="minorHAnsi" w:cstheme="minorHAnsi"/>
          <w:i/>
          <w:iCs/>
          <w:sz w:val="16"/>
          <w:szCs w:val="16"/>
        </w:rPr>
        <w:t>See also</w:t>
      </w:r>
      <w:r w:rsidRPr="00134237">
        <w:rPr>
          <w:rFonts w:asciiTheme="minorHAnsi" w:hAnsiTheme="minorHAnsi" w:cstheme="minorHAnsi"/>
          <w:sz w:val="16"/>
          <w:szCs w:val="16"/>
        </w:rPr>
        <w:t xml:space="preserve"> International Law Commission, </w:t>
      </w:r>
      <w:r w:rsidRPr="00134237">
        <w:rPr>
          <w:rFonts w:asciiTheme="minorHAnsi" w:hAnsiTheme="minorHAnsi" w:cstheme="minorHAnsi"/>
          <w:i/>
          <w:iCs/>
          <w:sz w:val="16"/>
          <w:szCs w:val="16"/>
        </w:rPr>
        <w:t>Draft Conclusions on Identification of Customary International Law, with Commentaries</w:t>
      </w:r>
      <w:r w:rsidRPr="00134237">
        <w:rPr>
          <w:rFonts w:asciiTheme="minorHAnsi" w:hAnsiTheme="minorHAnsi" w:cstheme="minorHAnsi"/>
          <w:sz w:val="16"/>
          <w:szCs w:val="16"/>
        </w:rPr>
        <w:t xml:space="preserve">, [2018] Int’l L. Comm’n, U.N. Doc A/73/10, Conclusion 4(3) (and relevant commentary supporting this proposition). </w:t>
      </w:r>
    </w:p>
  </w:footnote>
  <w:footnote w:id="29">
    <w:p w14:paraId="6944BAF4" w14:textId="51E8EDB4"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{"citationID":"S9EbRrUo","properties":{"formattedCitation":"Parlett (n 10) 367.","plainCitation":"Parlett (n 10) 367.","noteIndex":28},"citationItems":[{"id":82,"uris":["http://zotero.org/users/7388219/items/2J3A33EV"],"itemData":{"id":82,"type":"book","abstract":"Kate Parlett's study of the individual in the international legal system examines the way in which individuals have come to have a certain status in international law, from the first treaties conferring rights and capacities on individuals through to the present day. The analysis cuts across fields including human rights law, international investment law, international claims processes, humanitarian law and international criminal law in order to draw conclusions about structural change in the international legal system. By engaging with much new literature on non-state actors in international law, she seeks to dispel myths about state-centrism and the direction in which the international legal system continues to evolve.","ISBN":"978-0-511-92185-8","language":"en","note":"publisher: Cambridge University Press\nDOI: 10.1017/CBO9780511921858","publisher":"Cambridge University Press","title":"The Individual in the International Legal System: Continuity and Change in International Law","title-short":"The Individual in the International Legal System","author":[{"family":"Parlett","given":"Kate"}],"accessed":{"date-parts":[["2022",6,8]]},"issued":{"date-parts":[["2011"]]}},"locator":"367","label":"page"}],"schema":"https://github.com/citation-style-language/schema/raw/master/csl-citation.json"}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Parlett</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_Ref145343741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10</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367.</w:t>
      </w:r>
      <w:r w:rsidRPr="00134237">
        <w:rPr>
          <w:rFonts w:asciiTheme="minorHAnsi" w:hAnsiTheme="minorHAnsi" w:cstheme="minorHAnsi"/>
          <w:sz w:val="16"/>
          <w:szCs w:val="16"/>
        </w:rPr>
        <w:fldChar w:fldCharType="end"/>
      </w:r>
    </w:p>
  </w:footnote>
  <w:footnote w:id="30">
    <w:p w14:paraId="0CC514FC" w14:textId="31C26BFF"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International Covenant on Civil and Political Rights art.</w:t>
      </w:r>
      <w:r>
        <w:rPr>
          <w:rFonts w:asciiTheme="minorHAnsi" w:hAnsiTheme="minorHAnsi" w:cstheme="minorHAnsi"/>
          <w:sz w:val="16"/>
          <w:szCs w:val="16"/>
        </w:rPr>
        <w:t> </w:t>
      </w:r>
      <w:r w:rsidRPr="00134237">
        <w:rPr>
          <w:rFonts w:asciiTheme="minorHAnsi" w:hAnsiTheme="minorHAnsi" w:cstheme="minorHAnsi"/>
          <w:sz w:val="16"/>
          <w:szCs w:val="16"/>
        </w:rPr>
        <w:t xml:space="preserve">25, </w:t>
      </w:r>
      <w:r>
        <w:rPr>
          <w:rFonts w:asciiTheme="minorHAnsi" w:hAnsiTheme="minorHAnsi" w:cstheme="minorHAnsi"/>
          <w:sz w:val="16"/>
          <w:szCs w:val="16"/>
        </w:rPr>
        <w:t>Dec. 16, 1966, TIAS No. 92</w:t>
      </w:r>
      <w:r>
        <w:rPr>
          <w:rFonts w:asciiTheme="minorHAnsi" w:hAnsiTheme="minorHAnsi" w:cstheme="minorHAnsi"/>
          <w:sz w:val="16"/>
          <w:szCs w:val="16"/>
        </w:rPr>
        <w:noBreakHyphen/>
        <w:t>908, 999 U.N.T.S. 171</w:t>
      </w:r>
      <w:r w:rsidRPr="00134237">
        <w:rPr>
          <w:rFonts w:asciiTheme="minorHAnsi" w:hAnsiTheme="minorHAnsi" w:cstheme="minorHAnsi"/>
          <w:sz w:val="16"/>
          <w:szCs w:val="16"/>
        </w:rPr>
        <w:t xml:space="preserve">. </w:t>
      </w:r>
    </w:p>
  </w:footnote>
  <w:footnote w:id="31">
    <w:p w14:paraId="7FC2C210" w14:textId="2309CA6F"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Anne Peters, </w:t>
      </w:r>
      <w:r w:rsidRPr="00134237">
        <w:rPr>
          <w:rFonts w:asciiTheme="minorHAnsi" w:hAnsiTheme="minorHAnsi" w:cstheme="minorHAnsi"/>
          <w:i/>
          <w:iCs/>
          <w:sz w:val="16"/>
          <w:szCs w:val="16"/>
        </w:rPr>
        <w:t>Membership in the Global Constitutional Community,</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iCs/>
          <w:smallCaps/>
          <w:sz w:val="16"/>
          <w:szCs w:val="16"/>
        </w:rPr>
        <w:t>The Constitutionalization of International Law</w:t>
      </w:r>
      <w:r w:rsidRPr="00134237">
        <w:rPr>
          <w:rFonts w:asciiTheme="minorHAnsi" w:hAnsiTheme="minorHAnsi" w:cstheme="minorHAnsi"/>
          <w:sz w:val="16"/>
          <w:szCs w:val="16"/>
        </w:rPr>
        <w:t xml:space="preserve"> 153, 161 (Jan Klabbers, Anne Peters</w:t>
      </w:r>
      <w:r>
        <w:rPr>
          <w:rFonts w:asciiTheme="minorHAnsi" w:hAnsiTheme="minorHAnsi" w:cstheme="minorHAnsi"/>
          <w:sz w:val="16"/>
          <w:szCs w:val="16"/>
        </w:rPr>
        <w:t>,</w:t>
      </w:r>
      <w:r w:rsidRPr="00134237">
        <w:rPr>
          <w:rFonts w:asciiTheme="minorHAnsi" w:hAnsiTheme="minorHAnsi" w:cstheme="minorHAnsi"/>
          <w:sz w:val="16"/>
          <w:szCs w:val="16"/>
        </w:rPr>
        <w:t xml:space="preserve"> &amp; Geir Ulfstein eds., 2009).</w:t>
      </w:r>
    </w:p>
  </w:footnote>
  <w:footnote w:id="32">
    <w:p w14:paraId="6D9BDAB1" w14:textId="043D98E6"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{"citationID":"Ilh22RXP","properties":{"formattedCitation":"Parlett (n 10).","plainCitation":"Parlett (n 10).","dontUpdate":true,"noteIndex":31},"citationItems":[{"id":82,"uris":["http://zotero.org/users/7388219/items/2J3A33EV"],"itemData":{"id":82,"type":"book","abstract":"Kate Parlett's study of the individual in the international legal system examines the way in which individuals have come to have a certain status in international law, from the first treaties conferring rights and capacities on individuals through to the present day. The analysis cuts across fields including human rights law, international investment law, international claims processes, humanitarian law and international criminal law in order to draw conclusions about structural change in the international legal system. By engaging with much new literature on non-state actors in international law, she seeks to dispel myths about state-centrism and the direction in which the international legal system continues to evolve.","ISBN":"978-0-511-92185-8","language":"en","note":"publisher: Cambridge University Press\nDOI: 10.1017/CBO9780511921858","publisher":"Cambridge University Press","title":"The Individual in the International Legal System: Continuity and Change in International Law","title-short":"The Individual in the International Legal System","author":[{"family":"Parlett","given":"Kate"}],"accessed":{"date-parts":[["2022",6,8]]},"issued":{"date-parts":[["2011"]]}}}],"schema":"https://github.com/citation-style-language/schema/raw/master/csl-citation.json"}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Parlett</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_Ref145343741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10</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359–60.</w:t>
      </w:r>
      <w:r w:rsidRPr="00134237">
        <w:rPr>
          <w:rFonts w:asciiTheme="minorHAnsi" w:hAnsiTheme="minorHAnsi" w:cstheme="minorHAnsi"/>
          <w:sz w:val="16"/>
          <w:szCs w:val="16"/>
        </w:rPr>
        <w:fldChar w:fldCharType="end"/>
      </w:r>
    </w:p>
  </w:footnote>
  <w:footnote w:id="33">
    <w:p w14:paraId="0F21B44F" w14:textId="701E1CBE"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{"citationID":"CP46ptWZ","properties":{"formattedCitation":"Dan Sarooshi, {\\i{}International Organizations and Their Exercise of Sovereign Powers} (Oxford University Press 2005).","plainCitation":"Dan Sarooshi, International Organizations and Their Exercise of Sovereign Powers (Oxford University Press 2005).","noteIndex":32},"citationItems":[{"id":40,"uris":["http://zotero.org/users/7388219/items/5BVCJKIH"],"itemData":{"id":40,"type":"book","abstract":"This book provides a conceptual and legal analysis of one of the most important challenges facing international organizations today: their exercise of sovereign powers. The book examines the exercise of sovereign powers by organizations such as the United Nations, the World Trade Organization, and the European Union. It makes a significant contribution to the content of the law that governs both the exercise of sovereign powers by international organizations and the relationships between organizations and their Member States. The book also tackles the fundamental question of what values should constrain international organizations in their exercise of sovereign powers.   These sovereign powers have been conferred on international organizations by States and may include the full range of executive, legislative, and judicial powers. Sarooshi develops an innovative three-tiered typology of conferrals which ranges from agency relationships, to delegations of powers, to full transfers of powers. These categories prove useful in answering a number of legal issues that arise out of the relationships between international organizations and their Member States. These include: When an international organization exercises conferred powers, does it do so on its own behalf or on behalf of the State? Whose legal relations are changed by the exercise of powers: the State's or the organization's? In the case where the State has retained the right to exercise powers it has conferred on an organization, whose interpretation of the powers will prevail in the case of a conflict that arises from the concurrent exercise of powers? What fiduciary duties are owed by the organization and Member States towards each other? And who is responsible for breaches of international law that may occur as a result of the organization's exercise of conferred powers: the State or the organization or both? These issues lead on to a consideration in the book of the measures available to a State under international law when it wants to try and change the way that an organization is exercising conferred powers.","collection-title":"Oxford Monographs in International Law","event-place":"Oxford, New York","ISBN":"978-0-19-928325-5","number-of-pages":"176","publisher":"Oxford University Press","publisher-place":"Oxford, New York","source":"Oxford University Press","title":"International Organizations and their Exercise of Sovereign Powers","author":[{"family":"Sarooshi","given":"Dan"}],"issued":{"date-parts":[["2005",7,14]]}}}],"schema":"https://github.com/citation-style-language/schema/raw/master/csl-citation.json"}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Dan Sarooshi, International Organizations and Their Exercise of Sovereign Powers</w:t>
      </w:r>
      <w:r w:rsidRPr="00134237">
        <w:rPr>
          <w:rFonts w:asciiTheme="minorHAnsi" w:hAnsiTheme="minorHAnsi" w:cstheme="minorHAnsi"/>
          <w:sz w:val="16"/>
          <w:szCs w:val="16"/>
        </w:rPr>
        <w:t xml:space="preserve"> (2005).</w:t>
      </w:r>
      <w:r w:rsidRPr="00134237">
        <w:rPr>
          <w:rFonts w:asciiTheme="minorHAnsi" w:hAnsiTheme="minorHAnsi" w:cstheme="minorHAnsi"/>
          <w:sz w:val="16"/>
          <w:szCs w:val="16"/>
        </w:rPr>
        <w:fldChar w:fldCharType="end"/>
      </w:r>
    </w:p>
  </w:footnote>
  <w:footnote w:id="34">
    <w:p w14:paraId="1B0F05DB" w14:textId="0E99768E"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See </w:t>
      </w:r>
      <w:r w:rsidRPr="00134237">
        <w:rPr>
          <w:rFonts w:asciiTheme="minorHAnsi" w:hAnsiTheme="minorHAnsi" w:cstheme="minorHAnsi"/>
          <w:sz w:val="16"/>
          <w:szCs w:val="16"/>
        </w:rPr>
        <w:t>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 </w:t>
      </w:r>
      <w:r>
        <w:rPr>
          <w:rFonts w:asciiTheme="minorHAnsi" w:hAnsiTheme="minorHAnsi" w:cstheme="minorHAnsi"/>
          <w:sz w:val="16"/>
          <w:szCs w:val="16"/>
        </w:rPr>
        <w:t>para. </w:t>
      </w:r>
      <w:r w:rsidRPr="00134237">
        <w:rPr>
          <w:rFonts w:asciiTheme="minorHAnsi" w:hAnsiTheme="minorHAnsi" w:cstheme="minorHAnsi"/>
          <w:sz w:val="16"/>
          <w:szCs w:val="16"/>
        </w:rPr>
        <w:t xml:space="preserve">1. </w:t>
      </w:r>
      <w:r w:rsidRPr="00134237">
        <w:rPr>
          <w:rFonts w:asciiTheme="minorHAnsi" w:hAnsiTheme="minorHAnsi" w:cstheme="minorHAnsi"/>
          <w:i/>
          <w:iCs/>
          <w:sz w:val="16"/>
          <w:szCs w:val="16"/>
        </w:rPr>
        <w:t>See also</w:t>
      </w:r>
      <w:r w:rsidRPr="00134237">
        <w:rPr>
          <w:rFonts w:asciiTheme="minorHAnsi" w:hAnsiTheme="minorHAnsi" w:cstheme="minorHAnsi"/>
          <w:sz w:val="16"/>
          <w:szCs w:val="16"/>
        </w:rPr>
        <w:t xml:space="preserve"> Hans Kelsen, </w:t>
      </w:r>
      <w:r w:rsidRPr="00134237">
        <w:rPr>
          <w:rFonts w:asciiTheme="minorHAnsi" w:hAnsiTheme="minorHAnsi" w:cstheme="minorHAnsi"/>
          <w:i/>
          <w:iCs/>
          <w:sz w:val="16"/>
          <w:szCs w:val="16"/>
        </w:rPr>
        <w:t>The Principle of Sovereign Equality of States as a Basis for International Organization</w:t>
      </w:r>
      <w:r w:rsidRPr="00134237">
        <w:rPr>
          <w:rFonts w:asciiTheme="minorHAnsi" w:hAnsiTheme="minorHAnsi" w:cstheme="minorHAnsi"/>
          <w:sz w:val="16"/>
          <w:szCs w:val="16"/>
        </w:rPr>
        <w:t xml:space="preserve">, 53 </w:t>
      </w:r>
      <w:r w:rsidRPr="00134237">
        <w:rPr>
          <w:rFonts w:asciiTheme="minorHAnsi" w:hAnsiTheme="minorHAnsi" w:cs="Calibri (Body)"/>
          <w:smallCaps/>
          <w:sz w:val="16"/>
          <w:szCs w:val="16"/>
        </w:rPr>
        <w:t>Yale L.J.</w:t>
      </w:r>
      <w:r w:rsidRPr="00134237">
        <w:rPr>
          <w:rFonts w:asciiTheme="minorHAnsi" w:hAnsiTheme="minorHAnsi" w:cstheme="minorHAnsi"/>
          <w:sz w:val="16"/>
          <w:szCs w:val="16"/>
        </w:rPr>
        <w:t xml:space="preserve"> 202 (1944). </w:t>
      </w:r>
    </w:p>
  </w:footnote>
  <w:footnote w:id="35">
    <w:p w14:paraId="2A605D27" w14:textId="79C344F2"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{"citationID":"eftszjqN","properties":{"formattedCitation":"Ian Shipiro, {\\i{}Politics Against Domination} (Harvard University Press 2016).","plainCitation":"Ian Shipiro, Politics Against Domination (Harvard University Press 2016).","noteIndex":34},"citationItems":[{"id":117,"uris":["http://zotero.org/users/7388219/items/FGTNHIBN"],"itemData":{"id":117,"type":"book","publisher":"Harvard University Press","title":"Politics Against Domination","author":[{"family":"Shipiro","given":"Ian"}],"issued":{"date-parts":[["2016"]]}}}],"schema":"https://github.com/citation-style-language/schema/raw/master/csl-citation.json"}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Ian Shipiro, Politics Against Domination</w:t>
      </w:r>
      <w:r w:rsidRPr="00134237">
        <w:rPr>
          <w:rFonts w:asciiTheme="minorHAnsi" w:hAnsiTheme="minorHAnsi" w:cstheme="minorHAnsi"/>
          <w:sz w:val="16"/>
          <w:szCs w:val="16"/>
        </w:rPr>
        <w:t xml:space="preserve"> (2016).</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For an alternative, critical perspective, </w:t>
      </w:r>
      <w:r w:rsidRPr="00572B44">
        <w:rPr>
          <w:rFonts w:asciiTheme="minorHAnsi" w:hAnsiTheme="minorHAnsi" w:cstheme="minorHAnsi"/>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{"citationID":"8twTO7QB","properties":{"formattedCitation":"Gerry Simpson, {\\i{}Great Powers and Outlaw States: Unequal Sovereigns in the International Legal Order} (Cambridge University Press 2004).","plainCitation":"Gerry Simpson, Great Powers and Outlaw States: Unequal Sovereigns in the International Legal Order (Cambridge University Press 2004).","noteIndex":34},"citationItems":[{"id":79,"uris":["http://zotero.org/users/7388219/items/YUE95LY3"],"itemData":{"id":79,"type":"book","publisher":"Cambridge University Press","title":"Great Powers and Outlaw States: Unequal Sovereigns in the International Legal Order","author":[{"family":"Simpson","given":"Gerry"}],"issued":{"date-parts":[["2004"]]}}}],"schema":"https://github.com/citation-style-language/schema/raw/master/csl-citation.json"}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 xml:space="preserve">Gerry Simpson, Great Powers and Outlaw States: Unequal Sovereigns in the International Legal Order </w:t>
      </w:r>
      <w:r w:rsidRPr="00134237">
        <w:rPr>
          <w:rFonts w:asciiTheme="minorHAnsi" w:hAnsiTheme="minorHAnsi" w:cstheme="minorHAnsi"/>
          <w:sz w:val="16"/>
          <w:szCs w:val="16"/>
        </w:rPr>
        <w:t>(2004).</w:t>
      </w:r>
      <w:r w:rsidRPr="00134237">
        <w:rPr>
          <w:rFonts w:asciiTheme="minorHAnsi" w:hAnsiTheme="minorHAnsi" w:cstheme="minorHAnsi"/>
          <w:sz w:val="16"/>
          <w:szCs w:val="16"/>
        </w:rPr>
        <w:fldChar w:fldCharType="end"/>
      </w:r>
    </w:p>
  </w:footnote>
  <w:footnote w:id="36">
    <w:p w14:paraId="4DE27CA8" w14:textId="014EC102"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18, </w:t>
      </w:r>
      <w:r>
        <w:rPr>
          <w:rFonts w:asciiTheme="minorHAnsi" w:hAnsiTheme="minorHAnsi" w:cstheme="minorHAnsi"/>
          <w:sz w:val="16"/>
          <w:szCs w:val="16"/>
        </w:rPr>
        <w:t>para. </w:t>
      </w:r>
      <w:r w:rsidRPr="00134237">
        <w:rPr>
          <w:rFonts w:asciiTheme="minorHAnsi" w:hAnsiTheme="minorHAnsi" w:cstheme="minorHAnsi"/>
          <w:sz w:val="16"/>
          <w:szCs w:val="16"/>
        </w:rPr>
        <w:t xml:space="preserve">1. </w:t>
      </w:r>
    </w:p>
  </w:footnote>
  <w:footnote w:id="37">
    <w:p w14:paraId="04D50A8F" w14:textId="6DE7B021"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27, </w:t>
      </w:r>
      <w:r>
        <w:rPr>
          <w:rFonts w:asciiTheme="minorHAnsi" w:hAnsiTheme="minorHAnsi" w:cstheme="minorHAnsi"/>
          <w:sz w:val="16"/>
          <w:szCs w:val="16"/>
        </w:rPr>
        <w:t>para. </w:t>
      </w:r>
      <w:r w:rsidRPr="00134237">
        <w:rPr>
          <w:rFonts w:asciiTheme="minorHAnsi" w:hAnsiTheme="minorHAnsi" w:cstheme="minorHAnsi"/>
          <w:sz w:val="16"/>
          <w:szCs w:val="16"/>
        </w:rPr>
        <w:t xml:space="preserve">3. </w:t>
      </w:r>
    </w:p>
  </w:footnote>
  <w:footnote w:id="38">
    <w:p w14:paraId="7C02B509" w14:textId="43DA9C8D" w:rsidR="00FB2007" w:rsidRPr="006E7107" w:rsidRDefault="00FB2007" w:rsidP="0010160B">
      <w:pPr>
        <w:pStyle w:val="FootnoteText"/>
        <w:snapToGrid w:val="0"/>
        <w:spacing w:after="160"/>
        <w:jc w:val="both"/>
        <w:rPr>
          <w:rFonts w:asciiTheme="minorHAnsi" w:hAnsiTheme="minorHAnsi" w:cstheme="minorHAnsi"/>
          <w:sz w:val="16"/>
          <w:szCs w:val="16"/>
          <w:lang w:val="fr-FR"/>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23, </w:t>
      </w:r>
      <w:r>
        <w:rPr>
          <w:rFonts w:asciiTheme="minorHAnsi" w:hAnsiTheme="minorHAnsi" w:cstheme="minorHAnsi"/>
          <w:sz w:val="16"/>
          <w:szCs w:val="16"/>
        </w:rPr>
        <w:t>para.</w:t>
      </w:r>
      <w:r w:rsidRPr="00134237">
        <w:rPr>
          <w:rFonts w:asciiTheme="minorHAnsi" w:hAnsiTheme="minorHAnsi" w:cstheme="minorHAnsi"/>
          <w:sz w:val="16"/>
          <w:szCs w:val="16"/>
        </w:rPr>
        <w:t xml:space="preserve"> </w:t>
      </w:r>
      <w:r w:rsidRPr="006E7107">
        <w:rPr>
          <w:rFonts w:asciiTheme="minorHAnsi" w:hAnsiTheme="minorHAnsi" w:cstheme="minorHAnsi"/>
          <w:sz w:val="16"/>
          <w:szCs w:val="16"/>
          <w:lang w:val="fr-FR"/>
        </w:rPr>
        <w:t>1. </w:t>
      </w:r>
    </w:p>
  </w:footnote>
  <w:footnote w:id="39">
    <w:p w14:paraId="0EE8171A" w14:textId="2E99AC4A" w:rsidR="00FB2007" w:rsidRPr="006E7107" w:rsidRDefault="00FB2007" w:rsidP="0010160B">
      <w:pPr>
        <w:pStyle w:val="FootnoteText"/>
        <w:snapToGrid w:val="0"/>
        <w:spacing w:after="160"/>
        <w:jc w:val="both"/>
        <w:rPr>
          <w:rFonts w:asciiTheme="minorHAnsi" w:hAnsiTheme="minorHAnsi" w:cstheme="minorHAnsi"/>
          <w:sz w:val="16"/>
          <w:szCs w:val="16"/>
          <w:lang w:val="fr-FR"/>
        </w:rPr>
      </w:pPr>
      <w:r w:rsidRPr="00134237">
        <w:rPr>
          <w:rStyle w:val="FootnoteReference"/>
          <w:rFonts w:asciiTheme="minorHAnsi" w:hAnsiTheme="minorHAnsi" w:cstheme="minorHAnsi"/>
          <w:sz w:val="16"/>
          <w:szCs w:val="16"/>
        </w:rPr>
        <w:footnoteRef/>
      </w:r>
      <w:r w:rsidRPr="006E7107">
        <w:rPr>
          <w:rFonts w:asciiTheme="minorHAnsi" w:hAnsiTheme="minorHAnsi" w:cstheme="minorHAnsi"/>
          <w:sz w:val="16"/>
          <w:szCs w:val="16"/>
          <w:lang w:val="fr-FR"/>
        </w:rPr>
        <w:t xml:space="preserve"> G.A. Res. 1991 (XVIII) (Dec. 17, 1963). </w:t>
      </w:r>
    </w:p>
  </w:footnote>
  <w:footnote w:id="40">
    <w:p w14:paraId="78CB0B72" w14:textId="0FA197EA" w:rsidR="00FB2007" w:rsidRPr="006E7107" w:rsidRDefault="00FB2007" w:rsidP="0010160B">
      <w:pPr>
        <w:snapToGrid w:val="0"/>
        <w:spacing w:after="160"/>
        <w:jc w:val="both"/>
        <w:rPr>
          <w:rFonts w:asciiTheme="minorHAnsi" w:hAnsiTheme="minorHAnsi" w:cstheme="minorHAnsi"/>
          <w:sz w:val="16"/>
          <w:szCs w:val="16"/>
          <w:lang w:val="fr-FR"/>
        </w:rPr>
      </w:pPr>
      <w:r w:rsidRPr="00134237">
        <w:rPr>
          <w:rStyle w:val="FootnoteReference"/>
          <w:rFonts w:asciiTheme="minorHAnsi" w:hAnsiTheme="minorHAnsi" w:cstheme="minorHAnsi"/>
          <w:sz w:val="16"/>
          <w:szCs w:val="16"/>
        </w:rPr>
        <w:footnoteRef/>
      </w:r>
      <w:r w:rsidRPr="006E7107">
        <w:rPr>
          <w:rFonts w:asciiTheme="minorHAnsi" w:hAnsiTheme="minorHAnsi" w:cstheme="minorHAnsi"/>
          <w:sz w:val="16"/>
          <w:szCs w:val="16"/>
          <w:lang w:val="fr-FR"/>
        </w:rPr>
        <w:t xml:space="preserve"> </w:t>
      </w:r>
      <w:r w:rsidRPr="00134237">
        <w:rPr>
          <w:rFonts w:asciiTheme="minorHAnsi" w:hAnsiTheme="minorHAnsi" w:cstheme="minorHAnsi"/>
          <w:sz w:val="16"/>
          <w:szCs w:val="16"/>
        </w:rPr>
        <w:fldChar w:fldCharType="begin"/>
      </w:r>
      <w:r w:rsidRPr="006E7107">
        <w:rPr>
          <w:rFonts w:asciiTheme="minorHAnsi" w:hAnsiTheme="minorHAnsi" w:cstheme="minorHAnsi"/>
          <w:sz w:val="16"/>
          <w:szCs w:val="16"/>
          <w:lang w:val="fr-FR"/>
        </w:rPr>
        <w:instrText xml:space="preserve"> ADDIN ZOTERO_ITEM CSL_CITATION {"citationID":"2bUgVl9U","properties":{"formattedCitation":"Leinen and Bummel (n 9).","plainCitation":"Leinen and Bummel (n 9).","noteIndex":39},"citationItems":[{"id":145,"uris":["http://zotero.org/users/7388219/items/KQWCTPQA"],"itemData":{"id":145,"type":"book","publisher":"Democracy Without Borders","title":"A World Parliament: Governance and Democracy in the 21st Century","author":[{"family":"Leinen","given":"Jo"},{"family":"Bummel","given":"Andreas"}],"issued":{"date-parts":[["2018"]]}}}],"schema":"https://github.com/citation-style-language/schema/raw/master/csl-citation.json"} </w:instrText>
      </w:r>
      <w:r w:rsidRPr="00134237">
        <w:rPr>
          <w:rFonts w:asciiTheme="minorHAnsi" w:hAnsiTheme="minorHAnsi" w:cstheme="minorHAnsi"/>
          <w:sz w:val="16"/>
          <w:szCs w:val="16"/>
        </w:rPr>
        <w:fldChar w:fldCharType="separate"/>
      </w:r>
      <w:r w:rsidRPr="006E7107">
        <w:rPr>
          <w:rFonts w:asciiTheme="minorHAnsi" w:hAnsiTheme="minorHAnsi" w:cs="Calibri (Body)"/>
          <w:smallCaps/>
          <w:sz w:val="16"/>
          <w:szCs w:val="16"/>
          <w:lang w:val="fr-FR"/>
        </w:rPr>
        <w:t>Leinen &amp; Bummel</w:t>
      </w:r>
      <w:r w:rsidRPr="006E7107">
        <w:rPr>
          <w:rFonts w:asciiTheme="minorHAnsi" w:hAnsiTheme="minorHAnsi" w:cstheme="minorHAnsi"/>
          <w:sz w:val="16"/>
          <w:szCs w:val="16"/>
          <w:lang w:val="fr-FR"/>
        </w:rPr>
        <w:t xml:space="preserve">, </w:t>
      </w:r>
      <w:r w:rsidRPr="006E7107">
        <w:rPr>
          <w:rFonts w:asciiTheme="minorHAnsi" w:hAnsiTheme="minorHAnsi" w:cstheme="minorHAnsi"/>
          <w:i/>
          <w:iCs/>
          <w:sz w:val="16"/>
          <w:szCs w:val="16"/>
          <w:lang w:val="fr-FR"/>
        </w:rPr>
        <w:t xml:space="preserve">supra </w:t>
      </w:r>
      <w:r w:rsidRPr="006E7107">
        <w:rPr>
          <w:rFonts w:asciiTheme="minorHAnsi" w:hAnsiTheme="minorHAnsi" w:cstheme="minorHAnsi"/>
          <w:sz w:val="16"/>
          <w:szCs w:val="16"/>
          <w:lang w:val="fr-FR"/>
        </w:rPr>
        <w:t xml:space="preserve">note </w:t>
      </w:r>
      <w:r w:rsidRPr="00134237">
        <w:rPr>
          <w:rFonts w:asciiTheme="minorHAnsi" w:hAnsiTheme="minorHAnsi" w:cstheme="minorHAnsi"/>
          <w:sz w:val="16"/>
          <w:szCs w:val="16"/>
        </w:rPr>
        <w:fldChar w:fldCharType="begin"/>
      </w:r>
      <w:r w:rsidRPr="006E7107">
        <w:rPr>
          <w:rFonts w:asciiTheme="minorHAnsi" w:hAnsiTheme="minorHAnsi" w:cstheme="minorHAnsi"/>
          <w:sz w:val="16"/>
          <w:szCs w:val="16"/>
          <w:lang w:val="fr-FR"/>
        </w:rPr>
        <w:instrText xml:space="preserve"> NOTEREF _Ref145345611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6E7107">
        <w:rPr>
          <w:rFonts w:asciiTheme="minorHAnsi" w:hAnsiTheme="minorHAnsi" w:cstheme="minorHAnsi"/>
          <w:sz w:val="16"/>
          <w:szCs w:val="16"/>
          <w:lang w:val="fr-FR"/>
        </w:rPr>
        <w:t>9</w:t>
      </w:r>
      <w:r w:rsidRPr="00134237">
        <w:rPr>
          <w:rFonts w:asciiTheme="minorHAnsi" w:hAnsiTheme="minorHAnsi" w:cstheme="minorHAnsi"/>
          <w:sz w:val="16"/>
          <w:szCs w:val="16"/>
        </w:rPr>
        <w:fldChar w:fldCharType="end"/>
      </w:r>
      <w:r w:rsidRPr="006E7107">
        <w:rPr>
          <w:rFonts w:asciiTheme="minorHAnsi" w:hAnsiTheme="minorHAnsi" w:cstheme="minorHAnsi"/>
          <w:sz w:val="16"/>
          <w:szCs w:val="16"/>
          <w:lang w:val="fr-FR"/>
        </w:rPr>
        <w:t>.</w:t>
      </w:r>
      <w:r w:rsidRPr="00134237">
        <w:rPr>
          <w:rFonts w:asciiTheme="minorHAnsi" w:hAnsiTheme="minorHAnsi" w:cstheme="minorHAnsi"/>
          <w:sz w:val="16"/>
          <w:szCs w:val="16"/>
        </w:rPr>
        <w:fldChar w:fldCharType="end"/>
      </w:r>
    </w:p>
  </w:footnote>
  <w:footnote w:id="41">
    <w:p w14:paraId="20830DCD" w14:textId="629083AB" w:rsidR="00FB2007" w:rsidRPr="006E7107" w:rsidRDefault="00FB2007" w:rsidP="0010160B">
      <w:pPr>
        <w:pStyle w:val="FootnoteText"/>
        <w:snapToGrid w:val="0"/>
        <w:spacing w:after="160"/>
        <w:jc w:val="both"/>
        <w:rPr>
          <w:rFonts w:asciiTheme="minorHAnsi" w:hAnsiTheme="minorHAnsi" w:cstheme="minorHAnsi"/>
          <w:sz w:val="16"/>
          <w:szCs w:val="16"/>
          <w:lang w:val="fr-FR"/>
        </w:rPr>
      </w:pPr>
      <w:r w:rsidRPr="00134237">
        <w:rPr>
          <w:rStyle w:val="FootnoteReference"/>
          <w:rFonts w:asciiTheme="minorHAnsi" w:hAnsiTheme="minorHAnsi" w:cstheme="minorHAnsi"/>
          <w:sz w:val="16"/>
          <w:szCs w:val="16"/>
        </w:rPr>
        <w:footnoteRef/>
      </w:r>
      <w:r w:rsidRPr="006E7107">
        <w:rPr>
          <w:rFonts w:asciiTheme="minorHAnsi" w:hAnsiTheme="minorHAnsi" w:cstheme="minorHAnsi"/>
          <w:sz w:val="16"/>
          <w:szCs w:val="16"/>
          <w:lang w:val="fr-FR"/>
        </w:rPr>
        <w:t xml:space="preserve"> </w:t>
      </w:r>
      <w:r w:rsidRPr="006E7107">
        <w:rPr>
          <w:rFonts w:asciiTheme="minorHAnsi" w:hAnsiTheme="minorHAnsi" w:cstheme="minorHAnsi"/>
          <w:i/>
          <w:iCs/>
          <w:sz w:val="16"/>
          <w:szCs w:val="16"/>
          <w:lang w:val="fr-FR"/>
        </w:rPr>
        <w:t xml:space="preserve">See </w:t>
      </w:r>
      <w:r w:rsidRPr="00134237">
        <w:rPr>
          <w:rFonts w:asciiTheme="minorHAnsi" w:hAnsiTheme="minorHAnsi" w:cstheme="minorHAnsi"/>
          <w:sz w:val="16"/>
          <w:szCs w:val="16"/>
        </w:rPr>
        <w:fldChar w:fldCharType="begin"/>
      </w:r>
      <w:r w:rsidRPr="006E7107">
        <w:rPr>
          <w:rFonts w:asciiTheme="minorHAnsi" w:hAnsiTheme="minorHAnsi" w:cstheme="minorHAnsi"/>
          <w:sz w:val="16"/>
          <w:szCs w:val="16"/>
          <w:lang w:val="fr-FR"/>
        </w:rPr>
        <w:instrText xml:space="preserve"> ADDIN ZOTERO_ITEM CSL_CITATION {"citationID":"OIXHn17Q","properties":{"formattedCitation":"Stephan Hobe, \\uc0\\u8216{}Article 71\\uc0\\u8217{} in Bruno Simma and others (eds), {\\i{}The Charter of the United Nations: A Commentary}, vol I (3rd edn, Oxford University Press 2012); Chadwick Alger, \\uc0\\u8216{}The Emerging Roles of NGOs in the UN System: From Article 71 to a People\\uc0\\u8217{}s Millennium Assembly\\uc0\\u8217{} in John J Kirton (ed), {\\i{}International Organization} (Routledge 2009).","plainCitation":"Stephan Hobe, ‘Article 71’ in Bruno Simma and others (eds), The Charter of the United Nations: A Commentary, vol I (3rd edn, Oxford University Press 2012); Chadwick Alger, ‘The Emerging Roles of NGOs in the UN System: From Article 71 to a People’s Millennium Assembly’ in John J Kirton (ed), International Organization (Routledge 2009).","dontUpdate":true,"noteIndex":40},"citationItems":[{"id":95,"uris":["http://zotero.org/users/7388219/items/NDWWYKPK"],"itemData":{"id":95,"type":"chapter","abstract":"\"The Charter of the United Nations\" published on  by Oxford University Press.","container-title":"The Charter of the United Nations: A Commentary","edition":"3rd","ISBN":"978-0-19-963976-2","language":"en_US","note":"container-title: The Charter of the United Nations","publisher":"Oxford University Press","title":"Article 71","volume":"I","editor":[{"family":"Simma","given":"Bruno"},{"family":"Khan","given":"Daniel-Erasmus"},{"family":"Nolte","given":"Georg"},{"family":"Paulus","given":"Andreas"}],"author":[{"family":"Hobe","given":"Stephan"}],"accessed":{"date-parts":[["2021",7,8]]},"issued":{"date-parts":[["2012"]]}},"label":"page"},{"id":94,"uris":["http://zotero.org/users/7388219/items/55RBBT4Q"],"itemData":{"id":94,"type":"chapter","abstract":"The relations between the UN system and what is referred to as civil society are dynamically growing and changing. In this article I focus on five aspects: (1) evolving procedures for UN-nongovernmental organization (NGO) relations presided over by the Economic and Social Council (ECOSOC); (2) broadening of NGO involvement at UN headquarters; (3) the present scope of NGO involvement in the UN system; (4) growing NGO involvement in the World Bank and the World Trade Organization (WTO); and (5) NGO conferences.\n                        1\n                      I conclude with an overview and a few thoughts about implications for global governance. But necessary insight on the importance of these topics requires that we first place them in their broader context.","container-title":"International Organization","ISBN":"978-1-315-25198-1","note":"number-of-pages: 25","publisher":"Routledge","title":"The Emerging Roles of NGOs in the UN System: From Article 71 to a People’s Millennium Assembly","title-short":"The Emerging Roles of NGOs in the UN System","author":[{"family":"Alger","given":"Chadwick"}],"editor":[{"family":"Kirton","given":"John J"}],"issued":{"date-parts":[["2009"]]}},"label":"page"}],"schema":"https://github.com/citation-style-language/schema/raw/master/csl-citation.json"} </w:instrText>
      </w:r>
      <w:r w:rsidRPr="00134237">
        <w:rPr>
          <w:rFonts w:asciiTheme="minorHAnsi" w:hAnsiTheme="minorHAnsi" w:cstheme="minorHAnsi"/>
          <w:sz w:val="16"/>
          <w:szCs w:val="16"/>
        </w:rPr>
        <w:fldChar w:fldCharType="separate"/>
      </w:r>
      <w:r w:rsidRPr="006E7107">
        <w:rPr>
          <w:rFonts w:asciiTheme="minorHAnsi" w:hAnsiTheme="minorHAnsi" w:cstheme="minorHAnsi"/>
          <w:sz w:val="16"/>
          <w:szCs w:val="16"/>
          <w:lang w:val="fr-FR"/>
        </w:rPr>
        <w:t xml:space="preserve">Stephan Hobe, </w:t>
      </w:r>
      <w:r w:rsidRPr="006E7107">
        <w:rPr>
          <w:rFonts w:asciiTheme="minorHAnsi" w:hAnsiTheme="minorHAnsi" w:cstheme="minorHAnsi"/>
          <w:i/>
          <w:iCs/>
          <w:sz w:val="16"/>
          <w:szCs w:val="16"/>
          <w:lang w:val="fr-FR"/>
        </w:rPr>
        <w:t>Article 71</w:t>
      </w:r>
      <w:r w:rsidRPr="006E7107">
        <w:rPr>
          <w:rFonts w:asciiTheme="minorHAnsi" w:hAnsiTheme="minorHAnsi" w:cstheme="minorHAnsi"/>
          <w:sz w:val="16"/>
          <w:szCs w:val="16"/>
          <w:lang w:val="fr-FR"/>
        </w:rPr>
        <w:t xml:space="preserve">, </w:t>
      </w:r>
      <w:r w:rsidRPr="006E7107">
        <w:rPr>
          <w:rFonts w:asciiTheme="minorHAnsi" w:hAnsiTheme="minorHAnsi" w:cstheme="minorHAnsi"/>
          <w:i/>
          <w:iCs/>
          <w:sz w:val="16"/>
          <w:szCs w:val="16"/>
          <w:lang w:val="fr-FR"/>
        </w:rPr>
        <w:t>in</w:t>
      </w:r>
      <w:r w:rsidRPr="006E7107">
        <w:rPr>
          <w:rFonts w:asciiTheme="minorHAnsi" w:hAnsiTheme="minorHAnsi" w:cstheme="minorHAnsi"/>
          <w:sz w:val="16"/>
          <w:szCs w:val="16"/>
          <w:lang w:val="fr-FR"/>
        </w:rPr>
        <w:t xml:space="preserve"> </w:t>
      </w:r>
      <w:r w:rsidRPr="006E7107">
        <w:rPr>
          <w:rFonts w:asciiTheme="minorHAnsi" w:hAnsiTheme="minorHAnsi" w:cs="Calibri (Body)"/>
          <w:smallCaps/>
          <w:sz w:val="16"/>
          <w:szCs w:val="16"/>
          <w:lang w:val="fr-FR"/>
        </w:rPr>
        <w:t>The Charter of the United Nations: A Commentary</w:t>
      </w:r>
      <w:r w:rsidRPr="006E7107">
        <w:rPr>
          <w:rFonts w:asciiTheme="minorHAnsi" w:hAnsiTheme="minorHAnsi" w:cstheme="minorHAnsi"/>
          <w:i/>
          <w:sz w:val="16"/>
          <w:szCs w:val="16"/>
          <w:lang w:val="fr-FR"/>
        </w:rPr>
        <w:t xml:space="preserve"> </w:t>
      </w:r>
      <w:r w:rsidRPr="006E7107">
        <w:rPr>
          <w:rFonts w:asciiTheme="minorHAnsi" w:hAnsiTheme="minorHAnsi" w:cstheme="minorHAnsi"/>
          <w:sz w:val="16"/>
          <w:szCs w:val="16"/>
          <w:lang w:val="fr-FR"/>
        </w:rPr>
        <w:t>(Bruno Simma, Daniel</w:t>
      </w:r>
      <w:r w:rsidRPr="006E7107">
        <w:rPr>
          <w:rFonts w:asciiTheme="minorHAnsi" w:hAnsiTheme="minorHAnsi" w:cstheme="minorHAnsi"/>
          <w:sz w:val="16"/>
          <w:szCs w:val="16"/>
          <w:lang w:val="fr-FR"/>
        </w:rPr>
        <w:noBreakHyphen/>
        <w:t xml:space="preserve">Erasmus Khan, Georg Nolte, &amp; Andreas Pulus eds., 3d ed. 2012); Chadwick Alger, </w:t>
      </w:r>
      <w:r w:rsidRPr="006E7107">
        <w:rPr>
          <w:rFonts w:asciiTheme="minorHAnsi" w:hAnsiTheme="minorHAnsi" w:cstheme="minorHAnsi"/>
          <w:i/>
          <w:iCs/>
          <w:sz w:val="16"/>
          <w:szCs w:val="16"/>
          <w:lang w:val="fr-FR"/>
        </w:rPr>
        <w:t>The Emerging Roles of NGOs in the UN System: From Article 71 to a People’s Millennium Assembly</w:t>
      </w:r>
      <w:r w:rsidRPr="006E7107">
        <w:rPr>
          <w:rFonts w:asciiTheme="minorHAnsi" w:hAnsiTheme="minorHAnsi" w:cstheme="minorHAnsi"/>
          <w:sz w:val="16"/>
          <w:szCs w:val="16"/>
          <w:lang w:val="fr-FR"/>
        </w:rPr>
        <w:t xml:space="preserve">, </w:t>
      </w:r>
      <w:r w:rsidRPr="006E7107">
        <w:rPr>
          <w:rFonts w:asciiTheme="minorHAnsi" w:hAnsiTheme="minorHAnsi" w:cstheme="minorHAnsi"/>
          <w:i/>
          <w:iCs/>
          <w:sz w:val="16"/>
          <w:szCs w:val="16"/>
          <w:lang w:val="fr-FR"/>
        </w:rPr>
        <w:t>in</w:t>
      </w:r>
      <w:r w:rsidRPr="006E7107">
        <w:rPr>
          <w:rFonts w:asciiTheme="minorHAnsi" w:hAnsiTheme="minorHAnsi" w:cstheme="minorHAnsi"/>
          <w:sz w:val="16"/>
          <w:szCs w:val="16"/>
          <w:lang w:val="fr-FR"/>
        </w:rPr>
        <w:t xml:space="preserve"> </w:t>
      </w:r>
      <w:r w:rsidRPr="006E7107">
        <w:rPr>
          <w:rFonts w:asciiTheme="minorHAnsi" w:hAnsiTheme="minorHAnsi" w:cs="Calibri (Body)"/>
          <w:smallCaps/>
          <w:sz w:val="16"/>
          <w:szCs w:val="16"/>
          <w:lang w:val="fr-FR"/>
        </w:rPr>
        <w:t>International Organization</w:t>
      </w:r>
      <w:r w:rsidRPr="006E7107">
        <w:rPr>
          <w:rFonts w:asciiTheme="minorHAnsi" w:hAnsiTheme="minorHAnsi" w:cstheme="minorHAnsi"/>
          <w:sz w:val="16"/>
          <w:szCs w:val="16"/>
          <w:lang w:val="fr-FR"/>
        </w:rPr>
        <w:t xml:space="preserve"> (John J. Kirton ed., 2009).</w:t>
      </w:r>
      <w:r w:rsidRPr="00134237">
        <w:rPr>
          <w:rFonts w:asciiTheme="minorHAnsi" w:hAnsiTheme="minorHAnsi" w:cstheme="minorHAnsi"/>
          <w:sz w:val="16"/>
          <w:szCs w:val="16"/>
        </w:rPr>
        <w:fldChar w:fldCharType="end"/>
      </w:r>
    </w:p>
  </w:footnote>
  <w:footnote w:id="42">
    <w:p w14:paraId="569B6D95" w14:textId="6893E095" w:rsidR="00FB2007" w:rsidRPr="00134237" w:rsidRDefault="00FB2007" w:rsidP="0010160B">
      <w:pPr>
        <w:pStyle w:val="FootnoteText"/>
        <w:snapToGrid w:val="0"/>
        <w:spacing w:after="160"/>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Id.</w:t>
      </w:r>
    </w:p>
  </w:footnote>
  <w:footnote w:id="43">
    <w:p w14:paraId="5EB52ED6" w14:textId="3B555D9F"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Economic and Social Council Res. 1996/31, </w:t>
      </w:r>
      <w:r>
        <w:rPr>
          <w:rFonts w:asciiTheme="minorHAnsi" w:hAnsiTheme="minorHAnsi" w:cstheme="minorHAnsi"/>
          <w:sz w:val="16"/>
          <w:szCs w:val="16"/>
        </w:rPr>
        <w:t>para. </w:t>
      </w:r>
      <w:r w:rsidRPr="00134237">
        <w:rPr>
          <w:rFonts w:asciiTheme="minorHAnsi" w:hAnsiTheme="minorHAnsi" w:cstheme="minorHAnsi"/>
          <w:sz w:val="16"/>
          <w:szCs w:val="16"/>
        </w:rPr>
        <w:t>34 (July 25,1996).</w:t>
      </w:r>
    </w:p>
  </w:footnote>
  <w:footnote w:id="44">
    <w:p w14:paraId="67D2BEE0" w14:textId="79910DE4"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r>
        <w:rPr>
          <w:rFonts w:asciiTheme="minorHAnsi" w:hAnsiTheme="minorHAnsi" w:cstheme="minorHAnsi"/>
          <w:sz w:val="16"/>
          <w:szCs w:val="16"/>
        </w:rPr>
        <w:t>at para. </w:t>
      </w:r>
      <w:r w:rsidRPr="00134237">
        <w:rPr>
          <w:rFonts w:asciiTheme="minorHAnsi" w:hAnsiTheme="minorHAnsi" w:cstheme="minorHAnsi"/>
          <w:sz w:val="16"/>
          <w:szCs w:val="16"/>
        </w:rPr>
        <w:t>35.</w:t>
      </w:r>
    </w:p>
  </w:footnote>
  <w:footnote w:id="45">
    <w:p w14:paraId="1AF1903D" w14:textId="1770581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r>
        <w:rPr>
          <w:rFonts w:asciiTheme="minorHAnsi" w:hAnsiTheme="minorHAnsi" w:cstheme="minorHAnsi"/>
          <w:sz w:val="16"/>
          <w:szCs w:val="16"/>
        </w:rPr>
        <w:t>at para. </w:t>
      </w:r>
      <w:r w:rsidRPr="00134237">
        <w:rPr>
          <w:rFonts w:asciiTheme="minorHAnsi" w:hAnsiTheme="minorHAnsi" w:cstheme="minorHAnsi"/>
          <w:sz w:val="16"/>
          <w:szCs w:val="16"/>
        </w:rPr>
        <w:t>36.</w:t>
      </w:r>
    </w:p>
  </w:footnote>
  <w:footnote w:id="46">
    <w:p w14:paraId="4037271D" w14:textId="3A2A42AB"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r>
        <w:rPr>
          <w:rFonts w:asciiTheme="minorHAnsi" w:hAnsiTheme="minorHAnsi" w:cstheme="minorHAnsi"/>
          <w:sz w:val="16"/>
          <w:szCs w:val="16"/>
        </w:rPr>
        <w:t>at para. </w:t>
      </w:r>
      <w:r w:rsidRPr="00134237">
        <w:rPr>
          <w:rFonts w:asciiTheme="minorHAnsi" w:hAnsiTheme="minorHAnsi" w:cstheme="minorHAnsi"/>
          <w:sz w:val="16"/>
          <w:szCs w:val="16"/>
        </w:rPr>
        <w:t xml:space="preserve">18. </w:t>
      </w:r>
    </w:p>
  </w:footnote>
  <w:footnote w:id="47">
    <w:p w14:paraId="1EE44ACB" w14:textId="4AF78693"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{"citationID":"pLdC5FaB","properties":{"formattedCitation":"Robert O Keohane, \\uc0\\u8216{}Nominal Democracy? Prospects for Democratic Global Governance\\uc0\\u8217{} (2015) 13 International Journal of Constitutional Law 343; Cristina Lafont, {\\i{}Democracy without Shortcuts: A Participatory Conception of Deliberative Democracy} (Oxford University Press 2020).","plainCitation":"Robert O Keohane, ‘Nominal Democracy? Prospects for Democratic Global Governance’ (2015) 13 International Journal of Constitutional Law 343; Cristina Lafont, Democracy without Shortcuts: A Participatory Conception of Deliberative Democracy (Oxford University Press 2020).","dontUpdate":true,"noteIndex":45},"citationItems":[{"id":128,"uris":["http://zotero.org/users/7388219/items/DTRNNQ3R"],"itemData":{"id":128,"type":"article-journal","abstract":"Democracy requires a substantial measure of common values, institutions that reflect its principles, and a well-established set of practices, or habits, that reinforce it. These practices are reinforced, in well-established democracies, by traditions and symbols with emotional value. Without the legal, institutional, and civil society infrastructure that makes democracy work, nominal adherence to democratic principles at a global level will be illusory. Furthermore, it may well appear that urgent challenges to security, global economic welfare, or the global climate are most expeditiously met through non-democratic means. As a result, realizing a vision of global democracy would involve serious tradeoffs and dilemmas. It is therefore unlikely to occur quickly.Creating and sustaining global democracy will require constructing a democratic global political infrastructure. It will require not just rational institution-building but also attentiveness to symbolism that engages people’s emotions. And it will require global leadership that is both visionary and accountable. None of this will happen quickly, even under the most favorable conditions.Members of this Society should, first of all, avoid deluding themselves into believing that global democracy is about to appear, or into mistaking nominal for real democracy. They can do three more things as well: (i) work to develop legal structures that reduce arbitrariness and increase fairness; (ii) encourage, monitor, and criticize our current leaders; and (iii) continue to build transnational networks, which are not democratic but can provide some social infrastructure on which democracy could eventually rely.","container-title":"International Journal of Constitutional Law","DOI":"10.1093/icon/mov029","ISSN":"1474-2640","issue":"2","journalAbbreviation":"International Journal of Constitutional Law","page":"343-353","source":"Silverchair","title":"Nominal democracy? Prospects for Democratic Global Governance","title-short":"Nominal Democracy?","volume":"13","author":[{"family":"Keohane","given":"Robert O."}],"issued":{"date-parts":[["2015",4,1]]}}},{"id":450,"uris":["http://zotero.org/users/7388219/items/VMCC4RS7"],"itemData":{"id":450,"type":"book","publisher":"Oxford University Press","title":"Democracy without Shortcuts: A Participatory Conception of Deliberative Democracy","author":[{"family":"Lafont","given":"Cristina"}],"issued":{"date-parts":[["2020"]]}}}],"schema":"https://github.com/citation-style-language/schema/raw/master/csl-citation.json"}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Robert O. Keohane,</w:t>
      </w:r>
      <w:r w:rsidRPr="00134237">
        <w:rPr>
          <w:rFonts w:asciiTheme="minorHAnsi" w:hAnsiTheme="minorHAnsi" w:cstheme="minorHAnsi"/>
          <w:i/>
          <w:iCs/>
          <w:sz w:val="16"/>
          <w:szCs w:val="16"/>
        </w:rPr>
        <w:t xml:space="preserve"> Nominal Democracy? Prospects for Democratic Global Governance</w:t>
      </w:r>
      <w:r w:rsidRPr="00134237">
        <w:rPr>
          <w:rFonts w:asciiTheme="minorHAnsi" w:hAnsiTheme="minorHAnsi" w:cstheme="minorHAnsi"/>
          <w:sz w:val="16"/>
          <w:szCs w:val="16"/>
        </w:rPr>
        <w:t xml:space="preserve">, 13 </w:t>
      </w:r>
      <w:r>
        <w:rPr>
          <w:rFonts w:asciiTheme="minorHAnsi" w:hAnsiTheme="minorHAnsi" w:cs="Calibri (Body)"/>
          <w:smallCaps/>
          <w:sz w:val="16"/>
          <w:szCs w:val="16"/>
        </w:rPr>
        <w:t>ICON</w:t>
      </w:r>
      <w:r w:rsidRPr="00134237">
        <w:rPr>
          <w:rFonts w:asciiTheme="minorHAnsi" w:hAnsiTheme="minorHAnsi" w:cs="Calibri (Body)"/>
          <w:smallCaps/>
          <w:sz w:val="16"/>
          <w:szCs w:val="16"/>
        </w:rPr>
        <w:t xml:space="preserve"> </w:t>
      </w:r>
      <w:r w:rsidRPr="00134237">
        <w:rPr>
          <w:rFonts w:asciiTheme="minorHAnsi" w:hAnsiTheme="minorHAnsi" w:cstheme="minorHAnsi"/>
          <w:sz w:val="16"/>
          <w:szCs w:val="16"/>
        </w:rPr>
        <w:t xml:space="preserve">343 (2015). </w:t>
      </w:r>
      <w:r w:rsidRPr="00134237">
        <w:rPr>
          <w:rFonts w:asciiTheme="minorHAnsi" w:hAnsiTheme="minorHAnsi" w:cstheme="minorHAnsi"/>
          <w:sz w:val="16"/>
          <w:szCs w:val="16"/>
        </w:rPr>
        <w:fldChar w:fldCharType="end"/>
      </w:r>
    </w:p>
  </w:footnote>
  <w:footnote w:id="48">
    <w:p w14:paraId="37161D9F" w14:textId="56E2B617"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{"citationID":"W2BjI0xZ","properties":{"formattedCitation":"Keohane (n 12).","plainCitation":"Keohane (n 12).","dontUpdate":true,"noteIndex":46},"citationItems":[{"id":128,"uris":["http://zotero.org/users/7388219/items/DTRNNQ3R"],"itemData":{"id":128,"type":"article-journal","abstract":"Democracy requires a substantial measure of common values, institutions that reflect its principles, and a well-established set of practices, or habits, that reinforce it. These practices are reinforced, in well-established democracies, by traditions and symbols with emotional value. Without the legal, institutional, and civil society infrastructure that makes democracy work, nominal adherence to democratic principles at a global level will be illusory. Furthermore, it may well appear that urgent challenges to security, global economic welfare, or the global climate are most expeditiously met through non-democratic means. As a result, realizing a vision of global democracy would involve serious tradeoffs and dilemmas. It is therefore unlikely to occur quickly.Creating and sustaining global democracy will require constructing a democratic global political infrastructure. It will require not just rational institution-building but also attentiveness to symbolism that engages people’s emotions. And it will require global leadership that is both visionary and accountable. None of this will happen quickly, even under the most favorable conditions.Members of this Society should, first of all, avoid deluding themselves into believing that global democracy is about to appear, or into mistaking nominal for real democracy. They can do three more things as well: (i) work to develop legal structures that reduce arbitrariness and increase fairness; (ii) encourage, monitor, and criticize our current leaders; and (iii) continue to build transnational networks, which are not democratic but can provide some social infrastructure on which democracy could eventually rely.","container-title":"International Journal of Constitutional Law","DOI":"10.1093/icon/mov029","ISSN":"1474-2640","issue":"2","journalAbbreviation":"International Journal of Constitutional Law","page":"343-353","source":"Silverchair","title":"Nominal democracy? Prospects for Democratic Global Governance","title-short":"Nominal Democracy?","volume":"13","author":[{"family":"Keohane","given":"Robert O."}],"issued":{"date-parts":[["2015",4,1]]}}}],"schema":"https://github.com/citation-style-language/schema/raw/master/csl-citation.json"}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at 344.</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Also, on the importance of development, “a </w:t>
      </w:r>
      <w:r w:rsidRPr="00134237">
        <w:rPr>
          <w:rStyle w:val="markedcontent"/>
          <w:rFonts w:asciiTheme="minorHAnsi" w:hAnsiTheme="minorHAnsi" w:cstheme="minorHAnsi"/>
          <w:sz w:val="16"/>
          <w:szCs w:val="16"/>
        </w:rPr>
        <w:t>participatory interpretation of deliberative democracy on the basis of an ecumenical interpretation of the democratic ideal of self</w:t>
      </w:r>
      <w:r>
        <w:rPr>
          <w:rStyle w:val="markedcontent"/>
          <w:rFonts w:asciiTheme="minorHAnsi" w:hAnsiTheme="minorHAnsi" w:cstheme="minorHAnsi"/>
          <w:sz w:val="16"/>
          <w:szCs w:val="16"/>
        </w:rPr>
        <w:noBreakHyphen/>
      </w:r>
      <w:r w:rsidRPr="00134237">
        <w:rPr>
          <w:rStyle w:val="markedcontent"/>
          <w:rFonts w:asciiTheme="minorHAnsi" w:hAnsiTheme="minorHAnsi" w:cstheme="minorHAnsi"/>
          <w:sz w:val="16"/>
          <w:szCs w:val="16"/>
        </w:rPr>
        <w:t xml:space="preserve">government.” </w:t>
      </w:r>
      <w:r w:rsidRPr="00134237">
        <w:rPr>
          <w:rStyle w:val="markedcontent"/>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Cristina Lafont</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Democracy without Shortcuts: A Participatory Conception of Deliberative </w:t>
      </w:r>
      <w:r w:rsidRPr="00134237">
        <w:rPr>
          <w:rFonts w:asciiTheme="minorHAnsi" w:hAnsiTheme="minorHAnsi" w:cstheme="minorHAnsi"/>
          <w:smallCaps/>
          <w:sz w:val="16"/>
          <w:szCs w:val="16"/>
        </w:rPr>
        <w:t>Democracy</w:t>
      </w:r>
      <w:r w:rsidRPr="00134237">
        <w:rPr>
          <w:rFonts w:asciiTheme="minorHAnsi" w:hAnsiTheme="minorHAnsi" w:cstheme="minorHAnsi"/>
          <w:i/>
          <w:sz w:val="16"/>
          <w:szCs w:val="16"/>
        </w:rPr>
        <w:t xml:space="preserve"> </w:t>
      </w:r>
      <w:r w:rsidRPr="00134237">
        <w:rPr>
          <w:rFonts w:asciiTheme="minorHAnsi" w:hAnsiTheme="minorHAnsi" w:cstheme="minorHAnsi"/>
          <w:iCs/>
          <w:sz w:val="16"/>
          <w:szCs w:val="16"/>
        </w:rPr>
        <w:t>17</w:t>
      </w:r>
      <w:r w:rsidRPr="00134237">
        <w:rPr>
          <w:rFonts w:asciiTheme="minorHAnsi" w:hAnsiTheme="minorHAnsi" w:cstheme="minorHAnsi"/>
          <w:sz w:val="16"/>
          <w:szCs w:val="16"/>
        </w:rPr>
        <w:t>–</w:t>
      </w:r>
      <w:r w:rsidRPr="00134237">
        <w:rPr>
          <w:rFonts w:asciiTheme="minorHAnsi" w:hAnsiTheme="minorHAnsi" w:cstheme="minorHAnsi"/>
          <w:iCs/>
          <w:sz w:val="16"/>
          <w:szCs w:val="16"/>
        </w:rPr>
        <w:t xml:space="preserve">34 </w:t>
      </w:r>
      <w:r w:rsidRPr="00134237">
        <w:rPr>
          <w:rFonts w:asciiTheme="minorHAnsi" w:hAnsiTheme="minorHAnsi" w:cstheme="minorHAnsi"/>
          <w:sz w:val="16"/>
          <w:szCs w:val="16"/>
        </w:rPr>
        <w:t>(2020).</w:t>
      </w:r>
    </w:p>
  </w:footnote>
  <w:footnote w:id="49">
    <w:p w14:paraId="667B285D" w14:textId="0AF6546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generally</w:t>
      </w:r>
      <w:r w:rsidRPr="00134237">
        <w:rPr>
          <w:rFonts w:asciiTheme="minorHAnsi" w:hAnsiTheme="minorHAnsi" w:cstheme="minorHAnsi"/>
          <w:iCs/>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{"citationID":"YtdlUJqH","properties":{"formattedCitation":"Robert A Dahl, {\\i{}On Democracy} (Yale University Press 2000); Robert A Dahl, {\\i{}Democracy and Its Critics} (Yale University Press 1989); Beate Kohler-Koch and Christine Quittkat, {\\i{}De-Mystification of Participatory Democracy: EU-Governance and Civil Society} (Oxford University Press 2013).","plainCitation":"Robert A Dahl, On Democracy (Yale University Press 2000); Robert A Dahl, Democracy and Its Critics (Yale University Press 1989); Beate Kohler-Koch and Christine Quittkat, De-Mystification of Participatory Democracy: EU-Governance and Civil Society (Oxford University Press 2013).","dontUpdate":true,"noteIndex":47},"citationItems":[{"id":136,"uris":["http://zotero.org/users/7388219/items/CIFD3M8M"],"itemData":{"id":136,"type":"book","publisher":"Yale University Press","title":"On Democracy","author":[{"family":"Dahl","given":"Robert A"}],"issued":{"date-parts":[["2000"]]}},"label":"page"},{"id":135,"uris":["http://zotero.org/users/7388219/items/9F89ZP6J"],"itemData":{"id":135,"type":"book","abstract":"In this prize-winning book, one of the most prominent political theorists of our time makes a major statement about what democracy is and why it is important. Robert Dahl examines the most basic assumptions of democratic theory, tests them against the questions raised by its critics, and recasts the theory of democracy into a new and coherent whole. He concludes by discussing the directions in which democracy must move if advanced democratic states are to exist in the future.“When Robert Dahl speaks about democracy, everyone should listen. With Democracy and Its Critics Dahl has produced a work destined to become another classic.”—Lucian W. Pye, American Political Science Review“In this magisterial work [Dahl]… describe[s] what democracy means…; why our own democracy is still deeply flawed; and how we could reform it…. A work of extraordinary intelligence and, what is even rarer, a work of extraordinary wisdom.”—Robert N. Bellah, New York Times Book Review","ISBN":"978-0-300-15355-2","language":"en","note":"Google-Books-ID: VGLYxulu19cC","number-of-pages":"414","publisher":"Yale University Press","source":"Google Books","title":"Democracy and Its Critics","author":[{"family":"Dahl","given":"Robert A."}],"issued":{"date-parts":[["1989"]]}},"label":"page"},{"id":132,"uris":["http://zotero.org/users/7388219/items/37828MW7"],"itemData":{"id":132,"type":"book","abstract":"The democratic legitimacy of the European Union has become an increasingly urgent issue. In searching for a way out, academics, EU institutions and political forces advocate the involvement of civil society. The Commission’s new governance approach and finally the Lisbon Treaty introduced elements of participatory democracy and elevated civil society to a key actor in democratizing the EU. Does this hold upon closer scrutiny? This is the main question of this book. It investigates how the promise of civil society participation is put into practice and, based on an elaborate theoretical framework, evaluates whether the political practice deserves the quality attribute “participatory democracy”. The book presents the results of a large research project composed of several highly original empirical studies. The research team used various methodological approaches and generated a rich data set. The wealth of empirical insight is evaluated against clear criteria deduced from normative democratic theory. As key elements of the analyses – democracy, participation, and civil society – are contested concepts, the authors placed particular emphasize on clarifying their understanding of these concepts and on considering competing interpretations. By relying on a consistent theoretical approach the authors present an unusually balanced evaluation. They come to convincing, though rather skeptical conclusions. Civil society participation in EU governance is not the democratic remedy its advocates had hoped for. This may not be a welcome but nevertheless it is an important finding both for European decision-makers, for civil society organizations and for scholars.","event-place":"Oxford","ISBN":"978-0-19-967459-6","language":"eng","note":"DOI: 10.1093/acprof:oso/9780199674596.001.0001","number-of-pages":"240","publisher":"Oxford University Press","publisher-place":"Oxford","source":"University Press Scholarship","title":"De-Mystification of Participatory Democracy: EU-Governance and Civil Society","title-short":"De-Mystification of Participatory Democracy","author":[{"family":"Kohler-Koch","given":"Beate"},{"family":"Quittkat","given":"Christine"}],"accessed":{"date-parts":[["2022",6,7]]},"issued":{"date-parts":[["2013"]]}},"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Robert A. Dahl</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On Democracy</w:t>
      </w:r>
      <w:r w:rsidRPr="00134237">
        <w:rPr>
          <w:rFonts w:asciiTheme="minorHAnsi" w:hAnsiTheme="minorHAnsi" w:cstheme="minorHAnsi"/>
          <w:sz w:val="16"/>
          <w:szCs w:val="16"/>
        </w:rPr>
        <w:t xml:space="preserve"> (2000); </w:t>
      </w:r>
      <w:r w:rsidRPr="00134237">
        <w:rPr>
          <w:rFonts w:asciiTheme="minorHAnsi" w:hAnsiTheme="minorHAnsi" w:cs="Calibri (Body)"/>
          <w:smallCaps/>
          <w:sz w:val="16"/>
          <w:szCs w:val="16"/>
        </w:rPr>
        <w:t>Robert A. Dahl, Democracy and Its Critics</w:t>
      </w:r>
      <w:r w:rsidRPr="00134237">
        <w:rPr>
          <w:rFonts w:asciiTheme="minorHAnsi" w:hAnsiTheme="minorHAnsi" w:cstheme="minorHAnsi"/>
          <w:sz w:val="16"/>
          <w:szCs w:val="16"/>
        </w:rPr>
        <w:t xml:space="preserve"> (1989). For an excellent study that also uses Dahl's typology as its point of departure,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Beate Kohler-Koch &amp; Christine Quittkat, </w:t>
      </w:r>
      <w:r w:rsidRPr="00134237">
        <w:rPr>
          <w:rFonts w:asciiTheme="minorHAnsi" w:hAnsiTheme="minorHAnsi" w:cstheme="minorHAnsi"/>
          <w:i/>
          <w:iCs/>
          <w:sz w:val="16"/>
          <w:szCs w:val="16"/>
        </w:rPr>
        <w:t>De</w:t>
      </w:r>
      <w:r>
        <w:rPr>
          <w:rFonts w:asciiTheme="minorHAnsi" w:hAnsiTheme="minorHAnsi" w:cstheme="minorHAnsi"/>
          <w:i/>
          <w:iCs/>
          <w:sz w:val="16"/>
          <w:szCs w:val="16"/>
        </w:rPr>
        <w:noBreakHyphen/>
      </w:r>
      <w:r w:rsidRPr="00134237">
        <w:rPr>
          <w:rFonts w:asciiTheme="minorHAnsi" w:hAnsiTheme="minorHAnsi" w:cstheme="minorHAnsi"/>
          <w:i/>
          <w:iCs/>
          <w:sz w:val="16"/>
          <w:szCs w:val="16"/>
        </w:rPr>
        <w:t>Mystification of Participatory Democracy: EU</w:t>
      </w:r>
      <w:r>
        <w:rPr>
          <w:rFonts w:asciiTheme="minorHAnsi" w:hAnsiTheme="minorHAnsi" w:cstheme="minorHAnsi"/>
          <w:i/>
          <w:iCs/>
          <w:sz w:val="16"/>
          <w:szCs w:val="16"/>
        </w:rPr>
        <w:noBreakHyphen/>
      </w:r>
      <w:r w:rsidRPr="00134237">
        <w:rPr>
          <w:rFonts w:asciiTheme="minorHAnsi" w:hAnsiTheme="minorHAnsi" w:cstheme="minorHAnsi"/>
          <w:i/>
          <w:iCs/>
          <w:sz w:val="16"/>
          <w:szCs w:val="16"/>
        </w:rPr>
        <w:t>Governance and Civil Society</w:t>
      </w:r>
      <w:r w:rsidRPr="00134237">
        <w:rPr>
          <w:rFonts w:asciiTheme="minorHAnsi" w:hAnsiTheme="minorHAnsi" w:cstheme="minorHAnsi"/>
          <w:sz w:val="16"/>
          <w:szCs w:val="16"/>
        </w:rPr>
        <w:t xml:space="preserve"> (2013).</w:t>
      </w:r>
      <w:r w:rsidRPr="00134237">
        <w:rPr>
          <w:rFonts w:asciiTheme="minorHAnsi" w:hAnsiTheme="minorHAnsi" w:cstheme="minorHAnsi"/>
          <w:sz w:val="16"/>
          <w:szCs w:val="16"/>
        </w:rPr>
        <w:fldChar w:fldCharType="end"/>
      </w:r>
    </w:p>
  </w:footnote>
  <w:footnote w:id="50">
    <w:p w14:paraId="1DC85C31" w14:textId="359A42D8"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This is not to say that impact is more important than the inclusion criteria. We focus on impact as it is central to the institutional approach we take in this Article. Inclusion, both externally and internally, not only depends on the specific design of the democratic instrument but also social factors, which are outside the scope of this Article. Below, we discuss inclusion to the extent that the design of the WCI </w:t>
      </w:r>
      <w:r>
        <w:rPr>
          <w:rFonts w:asciiTheme="minorHAnsi" w:hAnsiTheme="minorHAnsi" w:cstheme="minorHAnsi"/>
          <w:sz w:val="16"/>
          <w:szCs w:val="16"/>
        </w:rPr>
        <w:t>influences</w:t>
      </w:r>
      <w:r w:rsidRPr="00461BFB">
        <w:rPr>
          <w:rFonts w:asciiTheme="minorHAnsi" w:hAnsiTheme="minorHAnsi" w:cstheme="minorHAnsi"/>
          <w:sz w:val="16"/>
          <w:szCs w:val="16"/>
        </w:rPr>
        <w:t xml:space="preserve"> it.</w:t>
      </w:r>
      <w:r w:rsidRPr="00134237">
        <w:rPr>
          <w:rFonts w:asciiTheme="minorHAnsi" w:hAnsiTheme="minorHAnsi" w:cstheme="minorHAnsi"/>
          <w:sz w:val="16"/>
          <w:szCs w:val="16"/>
        </w:rPr>
        <w:t xml:space="preserve"> We do not analyze the broader concept of inclusion.</w:t>
      </w:r>
    </w:p>
  </w:footnote>
  <w:footnote w:id="51">
    <w:p w14:paraId="2A858690" w14:textId="6E195B03"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{"citationID":"huqyxzZa","properties":{"formattedCitation":"Floridia (n 1).","plainCitation":"Floridia (n 1).","noteIndex":49},"citationItems":[{"id":84,"uris":["http://zotero.org/users/7388219/items/7I84CL3N"],"itemData":{"id":84,"type":"book","publisher":"ECPR Press","title":"From Participation to Deliberation: A Critical Genealogy of Deliberative Democracy","author":[{"family":"Floridia","given":"Antonio"}],"accessed":{"date-parts":[["2022",6,7]]},"issued":{"date-parts":[["2017"]]}}}],"schema":"https://github.com/citation-style-language/schema/raw/master/csl-citation.json"}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Floridia</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_Ref145345974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r w:rsidRPr="00134237">
        <w:rPr>
          <w:rFonts w:asciiTheme="minorHAnsi" w:hAnsiTheme="minorHAnsi" w:cstheme="minorHAnsi"/>
          <w:sz w:val="16"/>
          <w:szCs w:val="16"/>
        </w:rPr>
        <w:fldChar w:fldCharType="end"/>
      </w:r>
    </w:p>
  </w:footnote>
  <w:footnote w:id="52">
    <w:p w14:paraId="5F881615" w14:textId="6D3BE61E"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{"citationID":"9nd2lOfa","properties":{"formattedCitation":"Robert A Dahl, \\uc0\\u8216{}Can International Organizations Be Democratic? A Skeptic\\uc0\\u8217{}s View\\uc0\\u8217{} in Ian Shapiro and Casiano Cacker-Cordon (eds), {\\i{}Democracy\\uc0\\u8217{}s Edges} (Cambridge University Press 1999) 22.","plainCitation":"Robert A Dahl, ‘Can International Organizations Be Democratic? A Skeptic’s View’ in Ian Shapiro and Casiano Cacker-Cordon (eds), Democracy’s Edges (Cambridge University Press 1999) 22.","dontUpdate":true,"noteIndex":50},"citationItems":[{"id":93,"uris":["http://zotero.org/users/7388219/items/XI2SV229"],"itemData":{"id":93,"type":"chapter","container-title":"Democracy's Edges","publisher":"Cambridge University Press","title":"Can International Organizations be Democratic? A Skeptic's View","author":[{"family":"Dahl","given":"Robert A"}],"editor":[{"family":"Shapiro","given":"Ian"},{"family":"Cacker-Cordon","given":"Casiano"}],"issued":{"date-parts":[["1999"]]}},"locator":"22","label":"page"}],"schema":"https://github.com/citation-style-language/schema/raw/master/csl-citation.json"}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Robert A. Dahl, </w:t>
      </w:r>
      <w:r w:rsidRPr="00134237">
        <w:rPr>
          <w:rFonts w:asciiTheme="minorHAnsi" w:hAnsiTheme="minorHAnsi" w:cstheme="minorHAnsi"/>
          <w:i/>
          <w:iCs/>
          <w:sz w:val="16"/>
          <w:szCs w:val="16"/>
        </w:rPr>
        <w:t>Can International Organizations Be Democratic? A Skeptic’s View</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Democracy’s Edges</w:t>
      </w:r>
      <w:r w:rsidRPr="00134237">
        <w:rPr>
          <w:rFonts w:asciiTheme="minorHAnsi" w:hAnsiTheme="minorHAnsi" w:cstheme="minorHAnsi"/>
          <w:sz w:val="16"/>
          <w:szCs w:val="16"/>
        </w:rPr>
        <w:t xml:space="preserve"> 19, 22 (Ian Shapiro &amp; Casiano Cacker</w:t>
      </w:r>
      <w:r>
        <w:rPr>
          <w:rFonts w:asciiTheme="minorHAnsi" w:hAnsiTheme="minorHAnsi" w:cstheme="minorHAnsi"/>
          <w:sz w:val="16"/>
          <w:szCs w:val="16"/>
        </w:rPr>
        <w:noBreakHyphen/>
      </w:r>
      <w:r w:rsidRPr="00134237">
        <w:rPr>
          <w:rFonts w:asciiTheme="minorHAnsi" w:hAnsiTheme="minorHAnsi" w:cstheme="minorHAnsi"/>
          <w:sz w:val="16"/>
          <w:szCs w:val="16"/>
        </w:rPr>
        <w:t>Cordon eds., 1999).</w:t>
      </w:r>
      <w:r w:rsidRPr="00134237">
        <w:rPr>
          <w:rFonts w:asciiTheme="minorHAnsi" w:hAnsiTheme="minorHAnsi" w:cstheme="minorHAnsi"/>
          <w:sz w:val="16"/>
          <w:szCs w:val="16"/>
        </w:rPr>
        <w:fldChar w:fldCharType="end"/>
      </w:r>
    </w:p>
  </w:footnote>
  <w:footnote w:id="53">
    <w:p w14:paraId="02C40052" w14:textId="3C128669"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{"citationID":"MsRfexNs","properties":{"formattedCitation":"Beatriz P\\uc0\\u233{}rez de las Heras (ed), {\\i{}Democratic Legitimacy in the European Union and Global Governance: Building a European Demos} (Springer 2017); Christian List and Mathias Koenig-Archibugi, \\uc0\\u8216{}Can There Be a Global Demos? An Agency-Based Approach\\uc0\\u8217{} (2010) 38 Philosophy &amp; Public Affairs 76.","plainCitation":"Beatriz Pérez de las Heras (ed), Democratic Legitimacy in the European Union and Global Governance: Building a European Demos (Springer 2017); Christian List and Mathias Koenig-Archibugi, ‘Can There Be a Global Demos? An Agency-Based Approach’ (2010) 38 Philosophy &amp; Public Affairs 76.","dontUpdate":true,"noteIndex":51},"citationItems":[{"id":465,"uris":["http://zotero.org/users/7388219/items/HZAXHUCL"],"itemData":{"id":465,"type":"book","event-place":"Cham","ISBN":"978-3-319-41380-8","language":"en","note":"DOI: 10.1007/978-3-319-41381-5","publisher":"Springer","publisher-place":"Cham","source":"DOI.org (Crossref)","title":"Democratic Legitimacy in the European Union and Global Governance: Building a European Demos","editor":[{"family":"Pérez de las Heras","given":"Beatriz"}],"accessed":{"date-parts":[["2022",10,27]]},"issued":{"date-parts":[["2017"]]}}},{"id":466,"uris":["http://zotero.org/users/7388219/items/JZCVB3JH"],"itemData":{"id":466,"type":"article-journal","container-title":"Philosophy &amp; Public Affairs","ISSN":"0048-3915","issue":"1","note":"publisher: Wiley","page":"76-110","source":"JSTOR","title":"Can There Be a Global Demos? An Agency-Based Approach","title-short":"Can There Be a Global Demos?","volume":"38","author":[{"family":"List","given":"Christian"},{"family":"Koenig-Archibugi","given":"Mathias"}],"issued":{"date-parts":[["2010"]]}}}],"schema":"https://github.com/citation-style-language/schema/raw/master/csl-citation.json"}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Democratic Legitimacy in the European Union and Global Governance: Building a European Demos</w:t>
      </w:r>
      <w:r w:rsidRPr="00134237">
        <w:rPr>
          <w:rFonts w:asciiTheme="minorHAnsi" w:hAnsiTheme="minorHAnsi" w:cstheme="minorHAnsi"/>
          <w:sz w:val="16"/>
          <w:szCs w:val="16"/>
        </w:rPr>
        <w:t xml:space="preserve"> (Beatriz Pérez de las Heras ed., 2017); Christian List &amp; Mathias Koenig-Archibugi, </w:t>
      </w:r>
      <w:r w:rsidRPr="00134237">
        <w:rPr>
          <w:rFonts w:asciiTheme="minorHAnsi" w:hAnsiTheme="minorHAnsi" w:cstheme="minorHAnsi"/>
          <w:i/>
          <w:iCs/>
          <w:sz w:val="16"/>
          <w:szCs w:val="16"/>
        </w:rPr>
        <w:t>Can There Be a Global Demos? An Agency-Based Approach</w:t>
      </w:r>
      <w:r w:rsidRPr="00134237">
        <w:rPr>
          <w:rFonts w:asciiTheme="minorHAnsi" w:hAnsiTheme="minorHAnsi" w:cstheme="minorHAnsi"/>
          <w:sz w:val="16"/>
          <w:szCs w:val="16"/>
        </w:rPr>
        <w:t xml:space="preserve">, 38 </w:t>
      </w:r>
      <w:r w:rsidRPr="00134237">
        <w:rPr>
          <w:rFonts w:asciiTheme="minorHAnsi" w:hAnsiTheme="minorHAnsi" w:cs="Calibri (Body)"/>
          <w:smallCaps/>
          <w:sz w:val="16"/>
          <w:szCs w:val="16"/>
        </w:rPr>
        <w:t>Phil. &amp; Pub. Aff</w:t>
      </w:r>
      <w:r>
        <w:rPr>
          <w:rFonts w:asciiTheme="minorHAnsi" w:hAnsiTheme="minorHAnsi" w:cs="Calibri (Body)"/>
          <w:smallCaps/>
          <w:sz w:val="16"/>
          <w:szCs w:val="16"/>
        </w:rPr>
        <w:t>s</w:t>
      </w:r>
      <w:r w:rsidRPr="00134237">
        <w:rPr>
          <w:rFonts w:asciiTheme="minorHAnsi" w:hAnsiTheme="minorHAnsi" w:cs="Calibri (Body)"/>
          <w:smallCaps/>
          <w:sz w:val="16"/>
          <w:szCs w:val="16"/>
        </w:rPr>
        <w:t>.</w:t>
      </w:r>
      <w:r w:rsidRPr="00134237">
        <w:rPr>
          <w:rFonts w:asciiTheme="minorHAnsi" w:hAnsiTheme="minorHAnsi" w:cstheme="minorHAnsi"/>
          <w:sz w:val="16"/>
          <w:szCs w:val="16"/>
        </w:rPr>
        <w:t xml:space="preserve"> 76 (2010).</w:t>
      </w:r>
      <w:r w:rsidRPr="00134237">
        <w:rPr>
          <w:rFonts w:asciiTheme="minorHAnsi" w:hAnsiTheme="minorHAnsi" w:cstheme="minorHAnsi"/>
          <w:sz w:val="16"/>
          <w:szCs w:val="16"/>
        </w:rPr>
        <w:fldChar w:fldCharType="end"/>
      </w:r>
    </w:p>
  </w:footnote>
  <w:footnote w:id="54">
    <w:p w14:paraId="344CF15A" w14:textId="018BE129"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{"citationID":"jvY4Lv0b","properties":{"formattedCitation":"Kalypso Nicolaidis, \\uc0\\u8216{}The Idea of European Demoicracy\\uc0\\u8217{} in Julie Dickson and Pavlos Eleftheriadis (eds), {\\i{}Philosophical Foundations of European Union Law} (Oxford University Press 2012).","plainCitation":"Kalypso Nicolaidis, ‘The Idea of European Demoicracy’ in Julie Dickson and Pavlos Eleftheriadis (eds), Philosophical Foundations of European Union Law (Oxford University Press 2012).","dontUpdate":true,"noteIndex":52},"citationItems":[{"id":72,"uris":["http://zotero.org/users/7388219/items/GEK8WN4M"],"itemData":{"id":72,"type":"chapter","container-title":"Philosophical Foundations of European Union Law","page":"247","publisher":"Oxford University Press","title":"The Idea of European Demoicracy","author":[{"family":"Nicolaidis","given":"Kalypso"}],"editor":[{"family":"Dickson","given":"Julie"},{"family":"Eleftheriadis","given":"Pavlos"}],"issued":{"date-parts":[["2012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Kalypso Nicolaidis, </w:t>
      </w:r>
      <w:r w:rsidRPr="00134237">
        <w:rPr>
          <w:rFonts w:asciiTheme="minorHAnsi" w:hAnsiTheme="minorHAnsi" w:cstheme="minorHAnsi"/>
          <w:i/>
          <w:iCs/>
          <w:sz w:val="16"/>
          <w:szCs w:val="16"/>
        </w:rPr>
        <w:t>The Idea of European Demoicracy</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Philosophical Foundations of European Union Law</w:t>
      </w:r>
      <w:r w:rsidRPr="00134237">
        <w:rPr>
          <w:rFonts w:asciiTheme="minorHAnsi" w:hAnsiTheme="minorHAnsi" w:cstheme="minorHAnsi"/>
          <w:sz w:val="16"/>
          <w:szCs w:val="16"/>
        </w:rPr>
        <w:t xml:space="preserve"> 247 (Julie Dickson &amp; Pavlos Eleftheriadis eds., 2012).</w:t>
      </w:r>
      <w:r w:rsidRPr="00134237">
        <w:rPr>
          <w:rFonts w:asciiTheme="minorHAnsi" w:hAnsiTheme="minorHAnsi" w:cstheme="minorHAnsi"/>
          <w:sz w:val="16"/>
          <w:szCs w:val="16"/>
        </w:rPr>
        <w:fldChar w:fldCharType="end"/>
      </w:r>
    </w:p>
  </w:footnote>
  <w:footnote w:id="55">
    <w:p w14:paraId="06D3DFF2" w14:textId="78F81C6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It is interesting here to return to</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{"citationID":"zUPOvgAO","properties":{"formattedCitation":"Marks (n 22).","plainCitation":"Marks (n 22).","dontUpdate":true,"noteIndex":53},"citationItems":[{"id":86,"uris":["http://zotero.org/users/7388219/items/T3RFA35L"],"itemData":{"id":86,"type":"article-journal","abstract":"State-centrism is a key concept in discussions of sovereignty, justice, and the global political order and of changes within that order. Thus we routinely hear: ‘that analysis is far too state-centric!’ Or: ‘earlier approaches were marred by excessive state-centrism, and need to be reconsidered in the light of contemporary circumstances’. Or even: ‘I'm state-centrist and proud of it’. This article brings into focus some of the themes associated with state-centrism in international legal writing, and suggests something of the limits of this way of framing issues. It also raises the possibility that these themes may provide clues to certain characteristic and apparently deep-rooted, but not always clearly recognized, anxieties on the part of those who work in this field. Borrowing a phrase from Harold Bloom, the article refers to these as anxieties of influence.","container-title":"Leiden Journal of International Law","DOI":"10.1017/S0922156506003335","ISSN":"1478-9698, 0922-1565","issue":"2","language":"en","note":"publisher: Cambridge University Press","page":"339-347","source":"Cambridge University Press","title":"State-Centrism, International Law, and the Anxieties of Influence","volume":"19","author":[{"family":"Marks","given":"Susan"}],"issued":{"date-parts":[["2006",6]]}}}],"schema":"https://github.com/citation-style-language/schema/raw/master/csl-citation.json"}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 who observes a tendency to speak of state</w:t>
      </w:r>
      <w:r w:rsidRPr="00134237">
        <w:rPr>
          <w:rFonts w:asciiTheme="minorHAnsi" w:hAnsiTheme="minorHAnsi" w:cstheme="minorHAnsi"/>
          <w:sz w:val="16"/>
          <w:szCs w:val="16"/>
        </w:rPr>
        <w:noBreakHyphen/>
        <w:t>centrism in a pejorative manner. Here the tendency is flipped on its head. State-centrism becomes, perhaps counter</w:t>
      </w:r>
      <w:r w:rsidRPr="00134237">
        <w:rPr>
          <w:rFonts w:asciiTheme="minorHAnsi" w:hAnsiTheme="minorHAnsi" w:cstheme="minorHAnsi"/>
          <w:sz w:val="16"/>
          <w:szCs w:val="16"/>
        </w:rPr>
        <w:noBreakHyphen/>
        <w:t>intuitively, a positive feature of global participatory democracy.</w:t>
      </w:r>
      <w:r w:rsidRPr="00134237">
        <w:rPr>
          <w:rFonts w:asciiTheme="minorHAnsi" w:hAnsiTheme="minorHAnsi" w:cstheme="minorHAnsi"/>
          <w:sz w:val="16"/>
          <w:szCs w:val="16"/>
        </w:rPr>
        <w:fldChar w:fldCharType="end"/>
      </w:r>
    </w:p>
  </w:footnote>
  <w:footnote w:id="56">
    <w:p w14:paraId="0942EDA8" w14:textId="2A7373C3"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For an excellent overview, </w:t>
      </w:r>
      <w:r w:rsidRPr="00CB2E0A">
        <w:rPr>
          <w:rFonts w:asciiTheme="minorHAnsi" w:hAnsiTheme="minorHAnsi" w:cstheme="minorHAnsi"/>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{"citationID":"R0HDNcuc","properties":{"formattedCitation":"Joana Mendes, {\\i{}Participation in EU Rule-Making: A Rights-Based Approach} (Oxford University Press 2011).","plainCitation":"Joana Mendes, Participation in EU Rule-Making: A Rights-Based Approach (Oxford University Press 2011).","noteIndex":54},"citationItems":[{"id":113,"uris":["http://zotero.org/users/7388219/items/2KU69LE4"],"itemData":{"id":113,"type":"book","abstract":"The book is a critical legal analysis of the current scope of participation rights in EU law, embedded in the political and institutional contexts of European integration. Participation has featured prominently in recent institutional and political developments that have been shaping the EU's constitutional framework — most intensely in the follow up of the Commission's White Paper on Governance. Yet, little attention has been paid to participation rights as a means of ensuring the procedural protection of persons affected by EU regulation in its diverse forms. Both the EU legislator and the EU Courts have largely ignored this dimension of the rule of law. This book shows why the current judicial and legislative conceptions are inadequate to ensure the legal protection of rights and interests affected by EU regulation. It defends that current conceptions reflect an excessively formalistic approach to participation rights — premised on the right to be heard in individual procedures — as well as a restrictive view regarding the relationships between the citizens and the administration. The book combines a conceptual analysis with an empirical scrutiny of three EU policy fields — food, state aid and financial services — and assesses the scope of participation rights in EU law against their rationales and underlying legal values. It makes a case for the extension of participation rights to new situations and new types of procedures, in particular those that would generally fall within the category of rulemaking. It thereby brings distinct normative insights into a crucial theme of EU administrative law.","event-place":"Oxford","ISBN":"978-0-19-959976-9","language":"eng","note":"DOI: 10.1093/acprof:oso/9780199599769.001.0001","number-of-pages":"544","publisher":"Oxford University Press","publisher-place":"Oxford","source":"University Press Scholarship","title":"Participation in EU Rule-Making: A Rights-Based Approach","title-short":"Participation in EU Rule-Making","author":[{"family":"Mendes","given":"Joana"}],"accessed":{"date-parts":[["2022",6,8]]},"issued":{"date-parts":[["2011"]]}}}],"schema":"https://github.com/citation-style-language/schema/raw/master/csl-citation.json"}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Joana Mendes</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Participation in EU Rule</w:t>
      </w:r>
      <w:r>
        <w:rPr>
          <w:rFonts w:asciiTheme="minorHAnsi" w:hAnsiTheme="minorHAnsi" w:cs="Calibri (Body)"/>
          <w:smallCaps/>
          <w:sz w:val="16"/>
          <w:szCs w:val="16"/>
        </w:rPr>
        <w:noBreakHyphen/>
      </w:r>
      <w:r w:rsidRPr="00134237">
        <w:rPr>
          <w:rFonts w:asciiTheme="minorHAnsi" w:hAnsiTheme="minorHAnsi" w:cs="Calibri (Body)"/>
          <w:smallCaps/>
          <w:sz w:val="16"/>
          <w:szCs w:val="16"/>
        </w:rPr>
        <w:t>Making: A Rights</w:t>
      </w:r>
      <w:r>
        <w:rPr>
          <w:rFonts w:asciiTheme="minorHAnsi" w:hAnsiTheme="minorHAnsi" w:cs="Calibri (Body)"/>
          <w:smallCaps/>
          <w:sz w:val="16"/>
          <w:szCs w:val="16"/>
        </w:rPr>
        <w:noBreakHyphen/>
      </w:r>
      <w:r w:rsidRPr="00134237">
        <w:rPr>
          <w:rFonts w:asciiTheme="minorHAnsi" w:hAnsiTheme="minorHAnsi" w:cs="Calibri (Body)"/>
          <w:smallCaps/>
          <w:sz w:val="16"/>
          <w:szCs w:val="16"/>
        </w:rPr>
        <w:t>Based Approach</w:t>
      </w:r>
      <w:r w:rsidRPr="00134237">
        <w:rPr>
          <w:rFonts w:asciiTheme="minorHAnsi" w:hAnsiTheme="minorHAnsi" w:cstheme="minorHAnsi"/>
          <w:sz w:val="16"/>
          <w:szCs w:val="16"/>
        </w:rPr>
        <w:t xml:space="preserve"> (2011).</w:t>
      </w:r>
      <w:r w:rsidRPr="00134237">
        <w:rPr>
          <w:rFonts w:asciiTheme="minorHAnsi" w:hAnsiTheme="minorHAnsi" w:cstheme="minorHAnsi"/>
          <w:sz w:val="16"/>
          <w:szCs w:val="16"/>
        </w:rPr>
        <w:fldChar w:fldCharType="end"/>
      </w:r>
    </w:p>
  </w:footnote>
  <w:footnote w:id="57">
    <w:p w14:paraId="67A3F5FC" w14:textId="583DFED2"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{"citationID":"uoOtVbOm","properties":{"formattedCitation":"Set\\uc0\\u228{}l\\uc0\\u228{} and Schiller (n 12); Johannes W Pichler and Bruno Kaufmann, {\\i{}The European Citizens\\uc0\\u8217{} Initiative: Into New Democratic Territory} (Intersentia 2010).","plainCitation":"Setälä and Schiller (n 12); Johannes W Pichler and Bruno Kaufmann, The European Citizens’ Initiative: Into New Democratic Territory (Intersentia 2010).","noteIndex":55},"citationItems":[{"id":142,"uris":["http://zotero.org/users/7388219/items/B4N2QYFL"],"itemData":{"id":142,"type":"book","publisher":"Macmillan","title":"Citizens' Initiatives in Europe: Procedures and Consequences of Agenda-Setting by Citizens","editor":[{"family":"Setälä","given":"Maija"},{"family":"Schiller","given":"Theo"}],"issued":{"date-parts":[["2012"]]}},"label":"page"},{"id":105,"uris":["http://zotero.org/users/7388219/items/U5KCM9YE"],"itemData":{"id":105,"type":"book","ISBN":"978-3-8305-1783-2","language":"en","note":"Google-Books-ID: dG9rcgAACAAJ","number-of-pages":"144","publisher":"Intersentia","source":"Google Books","title":"The European Citizens' Initiative: Into New Democratic Territory","title-short":"The European Citizens' Initiative","author":[{"family":"Pichler","given":"Johannes W."},{"family":"Kaufmann","given":"Bruno"}],"issued":{"date-parts":[["2010"]]}},"label":"page"}],"schema":"https://github.com/citation-style-language/schema/raw/master/csl-citation.json"}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Citizens’ Initiatives in Europe</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_Ref145346164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12</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Johannes W. Pichler &amp; Bruno Kaufmann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The European Citizens’ Initiative:</w:t>
      </w:r>
      <w:r w:rsidRPr="00134237">
        <w:rPr>
          <w:rFonts w:asciiTheme="minorHAnsi" w:hAnsiTheme="minorHAnsi" w:cstheme="minorHAnsi"/>
          <w:i/>
          <w:iCs/>
          <w:sz w:val="16"/>
          <w:szCs w:val="16"/>
        </w:rPr>
        <w:t xml:space="preserve"> </w:t>
      </w:r>
      <w:r w:rsidRPr="00134237">
        <w:rPr>
          <w:rFonts w:asciiTheme="minorHAnsi" w:hAnsiTheme="minorHAnsi" w:cs="Calibri (Body)"/>
          <w:smallCaps/>
          <w:sz w:val="16"/>
          <w:szCs w:val="16"/>
        </w:rPr>
        <w:t>Into New Democratic Territory</w:t>
      </w:r>
      <w:r w:rsidRPr="00134237">
        <w:rPr>
          <w:rFonts w:asciiTheme="minorHAnsi" w:hAnsiTheme="minorHAnsi" w:cstheme="minorHAnsi"/>
          <w:sz w:val="16"/>
          <w:szCs w:val="16"/>
        </w:rPr>
        <w:t xml:space="preserve"> (2010).</w:t>
      </w:r>
      <w:r w:rsidRPr="00134237">
        <w:rPr>
          <w:rFonts w:asciiTheme="minorHAnsi" w:hAnsiTheme="minorHAnsi" w:cstheme="minorHAnsi"/>
          <w:sz w:val="16"/>
          <w:szCs w:val="16"/>
        </w:rPr>
        <w:fldChar w:fldCharType="end"/>
      </w:r>
    </w:p>
  </w:footnote>
  <w:footnote w:id="58">
    <w:p w14:paraId="1820A7FB" w14:textId="515F0FAC"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The non</w:t>
      </w:r>
      <w:r>
        <w:rPr>
          <w:rFonts w:asciiTheme="minorHAnsi" w:hAnsiTheme="minorHAnsi" w:cstheme="minorHAnsi"/>
          <w:sz w:val="16"/>
          <w:szCs w:val="16"/>
        </w:rPr>
        <w:noBreakHyphen/>
      </w:r>
      <w:r w:rsidRPr="00134237">
        <w:rPr>
          <w:rFonts w:asciiTheme="minorHAnsi" w:hAnsiTheme="minorHAnsi" w:cstheme="minorHAnsi"/>
          <w:sz w:val="16"/>
          <w:szCs w:val="16"/>
        </w:rPr>
        <w:t xml:space="preserve">binding, hortatory nature of General Assembly resolutions is reflected in the repetition of the word </w:t>
      </w:r>
      <w:r w:rsidRPr="00134237">
        <w:rPr>
          <w:rFonts w:asciiTheme="minorHAnsi" w:hAnsiTheme="minorHAnsi" w:cstheme="minorHAnsi"/>
          <w:iCs/>
          <w:sz w:val="16"/>
          <w:szCs w:val="16"/>
        </w:rPr>
        <w:t xml:space="preserve">recommendation </w:t>
      </w:r>
      <w:r w:rsidRPr="00134237">
        <w:rPr>
          <w:rFonts w:asciiTheme="minorHAnsi" w:hAnsiTheme="minorHAnsi" w:cstheme="minorHAnsi"/>
          <w:sz w:val="16"/>
          <w:szCs w:val="16"/>
        </w:rPr>
        <w:t xml:space="preserve">in arts. 10, 11, 12, 13 and 14 of the U.N. Charter and has been confirmed by the I.C.J. in South West Africa </w:t>
      </w:r>
      <w:r w:rsidRPr="00716EF3">
        <w:rPr>
          <w:rFonts w:asciiTheme="minorHAnsi" w:hAnsiTheme="minorHAnsi" w:cstheme="minorHAnsi"/>
          <w:sz w:val="16"/>
          <w:szCs w:val="16"/>
          <w:highlight w:val="yellow"/>
        </w:rPr>
        <w:t>(</w:t>
      </w:r>
      <w:r>
        <w:rPr>
          <w:rFonts w:asciiTheme="minorHAnsi" w:hAnsiTheme="minorHAnsi" w:cstheme="minorHAnsi"/>
          <w:sz w:val="16"/>
          <w:szCs w:val="16"/>
          <w:highlight w:val="yellow"/>
        </w:rPr>
        <w:t>Eth./</w:t>
      </w:r>
      <w:r w:rsidRPr="00716EF3">
        <w:rPr>
          <w:rFonts w:asciiTheme="minorHAnsi" w:hAnsiTheme="minorHAnsi" w:cstheme="minorHAnsi"/>
          <w:sz w:val="16"/>
          <w:szCs w:val="16"/>
          <w:highlight w:val="yellow"/>
        </w:rPr>
        <w:t>Libe</w:t>
      </w:r>
      <w:r>
        <w:rPr>
          <w:rFonts w:asciiTheme="minorHAnsi" w:hAnsiTheme="minorHAnsi" w:cstheme="minorHAnsi"/>
          <w:sz w:val="16"/>
          <w:szCs w:val="16"/>
          <w:highlight w:val="yellow"/>
        </w:rPr>
        <w:t>r.</w:t>
      </w:r>
      <w:r w:rsidRPr="00716EF3">
        <w:rPr>
          <w:rFonts w:asciiTheme="minorHAnsi" w:hAnsiTheme="minorHAnsi" w:cstheme="minorHAnsi"/>
          <w:sz w:val="16"/>
          <w:szCs w:val="16"/>
          <w:highlight w:val="yellow"/>
        </w:rPr>
        <w:t xml:space="preserve"> v. S. Afr.),</w:t>
      </w:r>
      <w:r>
        <w:rPr>
          <w:rFonts w:asciiTheme="minorHAnsi" w:hAnsiTheme="minorHAnsi" w:cstheme="minorHAnsi"/>
          <w:sz w:val="16"/>
          <w:szCs w:val="16"/>
        </w:rPr>
        <w:t xml:space="preserve"> Judgment,</w:t>
      </w:r>
      <w:r w:rsidRPr="00134237">
        <w:rPr>
          <w:rFonts w:asciiTheme="minorHAnsi" w:hAnsiTheme="minorHAnsi" w:cstheme="minorHAnsi"/>
          <w:sz w:val="16"/>
          <w:szCs w:val="16"/>
        </w:rPr>
        <w:t xml:space="preserve"> 1966 I.C.J. Rep. 6, </w:t>
      </w:r>
      <w:r>
        <w:rPr>
          <w:rFonts w:asciiTheme="minorHAnsi" w:hAnsiTheme="minorHAnsi" w:cstheme="minorHAnsi"/>
          <w:sz w:val="16"/>
          <w:szCs w:val="16"/>
        </w:rPr>
        <w:t>para. </w:t>
      </w:r>
      <w:r w:rsidRPr="00134237">
        <w:rPr>
          <w:rFonts w:asciiTheme="minorHAnsi" w:hAnsiTheme="minorHAnsi" w:cstheme="minorHAnsi"/>
          <w:sz w:val="16"/>
          <w:szCs w:val="16"/>
        </w:rPr>
        <w:t>98</w:t>
      </w:r>
      <w:r>
        <w:rPr>
          <w:rFonts w:asciiTheme="minorHAnsi" w:hAnsiTheme="minorHAnsi" w:cstheme="minorHAnsi"/>
          <w:sz w:val="16"/>
          <w:szCs w:val="16"/>
        </w:rPr>
        <w:t xml:space="preserve"> (July 18)</w:t>
      </w:r>
      <w:r w:rsidRPr="00134237">
        <w:rPr>
          <w:rFonts w:asciiTheme="minorHAnsi" w:hAnsiTheme="minorHAnsi" w:cstheme="minorHAnsi"/>
          <w:sz w:val="16"/>
          <w:szCs w:val="16"/>
        </w:rPr>
        <w:t xml:space="preserve">. </w:t>
      </w:r>
    </w:p>
  </w:footnote>
  <w:footnote w:id="59">
    <w:p w14:paraId="37D8FD15" w14:textId="152667CC"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{"citationID":"j4LO7eIn","properties":{"formattedCitation":"Graham Smith, {\\i{}Democratic Innovations: Designing Institutions for Citizen Participation} (Cambridge University Press 2009).","plainCitation":"Graham Smith, Democratic Innovations: Designing Institutions for Citizen Participation (Cambridge University Press 2009).","dontUpdate":true,"noteIndex":57},"citationItems":[{"id":104,"uris":["http://zotero.org/users/7388219/items/66EDU2T4"],"itemData":{"id":104,"type":"book","abstract":"Can we design institutions that increase and deepen citizen participation in the political decision making process? At a time when there is growing disillusionment with the institutions of advanced industrial democracies, there is also increasing interest in new ways of involving citizens in the political decisions that affect their lives. This book draws together evidence from a variety of democratic innovations from around the world, including participatory budgeting in Brazil, Citizens' Assemblies on Electoral Reform in Canada, direct legislation in California and Switzerland and emerging experiments in e-democracy. The book offers a rare systematic analysis of this diverse range of democratic innovations, drawing lessons for the future development of both democratic theory and practice.","event-place":"Cambridge","ISBN":"978-0-521-51477-4","note":"DOI: 10.1017/CBO9780511609848","publisher":"Cambridge University Press","publisher-place":"Cambridge","source":"Cambridge University Press","title":"Democratic Innovations: Designing Institutions for Citizen Participation","title-short":"Democratic Innovations","author":[{"family":"Smith","given":"Graham"}],"accessed":{"date-parts":[["2022",6,8]]},"issued":{"date-parts":[["2009"]]}}}],"schema":"https://github.com/citation-style-language/schema/raw/master/csl-citation.json"}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Graham Smith</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Democratic Innovations: Designing Institutions for Citizen Participation</w:t>
      </w:r>
      <w:r w:rsidRPr="00134237">
        <w:rPr>
          <w:rFonts w:asciiTheme="minorHAnsi" w:hAnsiTheme="minorHAnsi" w:cstheme="minorHAnsi"/>
          <w:sz w:val="16"/>
          <w:szCs w:val="16"/>
        </w:rPr>
        <w:t xml:space="preserve"> 23 (2009).</w:t>
      </w:r>
      <w:r w:rsidRPr="00134237">
        <w:rPr>
          <w:rFonts w:asciiTheme="minorHAnsi" w:hAnsiTheme="minorHAnsi" w:cstheme="minorHAnsi"/>
          <w:sz w:val="16"/>
          <w:szCs w:val="16"/>
        </w:rPr>
        <w:fldChar w:fldCharType="end"/>
      </w:r>
    </w:p>
  </w:footnote>
  <w:footnote w:id="60">
    <w:p w14:paraId="1A71F19D" w14:textId="77777777"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p>
  </w:footnote>
  <w:footnote w:id="61">
    <w:p w14:paraId="204EC57D" w14:textId="51FC541A"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On the specific type of democratic instrument that the ECI represents, </w:t>
      </w:r>
      <w:r w:rsidRPr="00A5692D">
        <w:rPr>
          <w:rFonts w:asciiTheme="minorHAnsi" w:hAnsiTheme="minorHAnsi" w:cstheme="minorHAnsi"/>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{"citationID":"9AScoiEr","properties":{"formattedCitation":"Andres Auer, \\uc0\\u8216{}European Citizens\\uc0\\u8217{} Initiative\\uc0\\u8217{} (2005) 1 European Constitutional Law Review 79; Maximilian Conrad, Annette Knaut and Katrin B\\uc0\\u246{}ttger (eds), {\\i{}Bridging the Gap? Opportunities and Constraints of the European Citizens Initiative} (Nomos 2016).","plainCitation":"Andres Auer, ‘European Citizens’ Initiative’ (2005) 1 European Constitutional Law Review 79; Maximilian Conrad, Annette Knaut and Katrin Böttger (eds), Bridging the Gap? Opportunities and Constraints of the European Citizens Initiative (Nomos 2016).","noteIndex":59},"citationItems":[{"id":108,"uris":["http://zotero.org/users/7388219/items/TL9BBRZM"],"itemData":{"id":108,"type":"article-journal","abstract":"The European citizens' initiative (ECI) is a new device of participatory democracy, which has its own characteristics, unknown to date at any level of national or trans-national government. It is designed to allow the citizens to take an active role within the law-making process of the EU. The specific features of this process affect the legal nature as well as the functioning of the new participatory device. Both will depend strongly on the European law, which shall determine the procedures and conditions required for the ECI.","container-title":"European Constitutional Law Review","DOI":"10.1017/S1574019605000799","ISSN":"1744-5515, 1574-0196","issue":"1","language":"en","note":"publisher: T.M.C. Asser Press","page":"79-86","source":"Cambridge University Press","title":"European Citizens' Initiative","title-short":"European Citizens' Initiative","volume":"1","author":[{"family":"Auer","given":"Andres"}],"issued":{"date-parts":[["2005",1]]}},"label":"page"},{"id":106,"uris":["http://zotero.org/users/7388219/items/5T6D8XBJ"],"itemData":{"id":106,"type":"book","publisher":"Nomos","title":"Bridging the Gap? Opportunities and Constraints of the European Citizens Initiative","editor":[{"family":"Conrad","given":"Maximilian"},{"family":"Knaut","given":"Annette"},{"family":"Böttger","given":"Katrin"}],"issued":{"date-parts":[["2016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Andres Auer, </w:t>
      </w:r>
      <w:r w:rsidRPr="00134237">
        <w:rPr>
          <w:rFonts w:asciiTheme="minorHAnsi" w:hAnsiTheme="minorHAnsi" w:cstheme="minorHAnsi"/>
          <w:i/>
          <w:iCs/>
          <w:sz w:val="16"/>
          <w:szCs w:val="16"/>
        </w:rPr>
        <w:t>European Citizens’ Initiative</w:t>
      </w:r>
      <w:r w:rsidRPr="00134237">
        <w:rPr>
          <w:rFonts w:asciiTheme="minorHAnsi" w:hAnsiTheme="minorHAnsi" w:cstheme="minorHAnsi"/>
          <w:sz w:val="16"/>
          <w:szCs w:val="16"/>
        </w:rPr>
        <w:t xml:space="preserve">, 1 </w:t>
      </w:r>
      <w:r w:rsidRPr="00134237">
        <w:rPr>
          <w:rFonts w:asciiTheme="minorHAnsi" w:hAnsiTheme="minorHAnsi" w:cs="Calibri (Body)"/>
          <w:smallCaps/>
          <w:sz w:val="16"/>
          <w:szCs w:val="16"/>
        </w:rPr>
        <w:t>Eur. Const. L. Rev.</w:t>
      </w:r>
      <w:r w:rsidRPr="00134237">
        <w:rPr>
          <w:rFonts w:asciiTheme="minorHAnsi" w:hAnsiTheme="minorHAnsi" w:cstheme="minorHAnsi"/>
          <w:sz w:val="16"/>
          <w:szCs w:val="16"/>
        </w:rPr>
        <w:t xml:space="preserve"> 79 (2005). </w:t>
      </w:r>
      <w:r w:rsidRPr="00134237">
        <w:rPr>
          <w:rFonts w:asciiTheme="minorHAnsi" w:hAnsiTheme="minorHAnsi" w:cstheme="minorHAnsi"/>
          <w:i/>
          <w:iCs/>
          <w:sz w:val="16"/>
          <w:szCs w:val="16"/>
        </w:rPr>
        <w:t xml:space="preserve">See also </w:t>
      </w:r>
      <w:r w:rsidRPr="00134237">
        <w:rPr>
          <w:rFonts w:asciiTheme="minorHAnsi" w:hAnsiTheme="minorHAnsi" w:cs="Calibri (Body)"/>
          <w:smallCaps/>
          <w:sz w:val="16"/>
          <w:szCs w:val="16"/>
        </w:rPr>
        <w:t>Katrin Böttger, Bridging the Gap? Opportunities and Constraints of the European Citizens Initiative</w:t>
      </w:r>
      <w:r w:rsidRPr="00134237">
        <w:rPr>
          <w:rFonts w:asciiTheme="minorHAnsi" w:hAnsiTheme="minorHAnsi" w:cstheme="minorHAnsi"/>
          <w:i/>
          <w:sz w:val="16"/>
          <w:szCs w:val="16"/>
        </w:rPr>
        <w:t xml:space="preserve"> </w:t>
      </w:r>
      <w:r w:rsidRPr="00134237">
        <w:rPr>
          <w:rFonts w:asciiTheme="minorHAnsi" w:hAnsiTheme="minorHAnsi" w:cstheme="minorHAnsi"/>
          <w:sz w:val="16"/>
          <w:szCs w:val="16"/>
        </w:rPr>
        <w:t>(Katrin Böttger, Maximilian Conrad</w:t>
      </w:r>
      <w:r>
        <w:rPr>
          <w:rFonts w:asciiTheme="minorHAnsi" w:hAnsiTheme="minorHAnsi" w:cstheme="minorHAnsi"/>
          <w:sz w:val="16"/>
          <w:szCs w:val="16"/>
        </w:rPr>
        <w:t>,</w:t>
      </w:r>
      <w:r w:rsidRPr="00134237">
        <w:rPr>
          <w:rFonts w:asciiTheme="minorHAnsi" w:hAnsiTheme="minorHAnsi" w:cstheme="minorHAnsi"/>
          <w:sz w:val="16"/>
          <w:szCs w:val="16"/>
        </w:rPr>
        <w:t xml:space="preserve"> &amp; Annette Knaut eds., 2016).</w:t>
      </w:r>
      <w:r w:rsidRPr="00134237">
        <w:rPr>
          <w:rFonts w:asciiTheme="minorHAnsi" w:hAnsiTheme="minorHAnsi" w:cstheme="minorHAnsi"/>
          <w:sz w:val="16"/>
          <w:szCs w:val="16"/>
        </w:rPr>
        <w:fldChar w:fldCharType="end"/>
      </w:r>
    </w:p>
  </w:footnote>
  <w:footnote w:id="62">
    <w:p w14:paraId="08FB21C2" w14:textId="1511668D"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shd w:val="clear" w:color="auto" w:fill="FFFFFF"/>
        </w:rPr>
        <w:t>Consolidated Version of the Treaty on European Union</w:t>
      </w:r>
      <w:r>
        <w:rPr>
          <w:rFonts w:asciiTheme="minorHAnsi" w:hAnsiTheme="minorHAnsi" w:cstheme="minorHAnsi"/>
          <w:sz w:val="16"/>
          <w:szCs w:val="16"/>
          <w:shd w:val="clear" w:color="auto" w:fill="FFFFFF"/>
        </w:rPr>
        <w:t xml:space="preserve"> and the Treaty Establishing the European Community</w:t>
      </w:r>
      <w:r w:rsidRPr="00134237">
        <w:rPr>
          <w:rFonts w:asciiTheme="minorHAnsi" w:hAnsiTheme="minorHAnsi" w:cstheme="minorHAnsi"/>
          <w:sz w:val="16"/>
          <w:szCs w:val="16"/>
        </w:rPr>
        <w:t>, art.</w:t>
      </w:r>
      <w:r>
        <w:rPr>
          <w:rFonts w:asciiTheme="minorHAnsi" w:hAnsiTheme="minorHAnsi" w:cstheme="minorHAnsi"/>
          <w:sz w:val="16"/>
          <w:szCs w:val="16"/>
        </w:rPr>
        <w:t> </w:t>
      </w:r>
      <w:r w:rsidRPr="00134237">
        <w:rPr>
          <w:rFonts w:asciiTheme="minorHAnsi" w:hAnsiTheme="minorHAnsi" w:cstheme="minorHAnsi"/>
          <w:sz w:val="16"/>
          <w:szCs w:val="16"/>
        </w:rPr>
        <w:t>11</w:t>
      </w:r>
      <w:r>
        <w:rPr>
          <w:rFonts w:asciiTheme="minorHAnsi" w:hAnsiTheme="minorHAnsi" w:cstheme="minorHAnsi"/>
          <w:sz w:val="16"/>
          <w:szCs w:val="16"/>
          <w:shd w:val="clear" w:color="auto" w:fill="FFFFFF"/>
        </w:rPr>
        <w:t>, Dec. 13, 2007, 2007 O.J. (C 306)</w:t>
      </w:r>
      <w:r w:rsidRPr="00134237">
        <w:rPr>
          <w:rFonts w:asciiTheme="minorHAnsi" w:hAnsiTheme="minorHAnsi" w:cstheme="minorHAnsi"/>
          <w:sz w:val="16"/>
          <w:szCs w:val="16"/>
        </w:rPr>
        <w:t xml:space="preserve"> (2007</w:t>
      </w:r>
      <w:r>
        <w:rPr>
          <w:rFonts w:asciiTheme="minorHAnsi" w:hAnsiTheme="minorHAnsi" w:cstheme="minorHAnsi"/>
          <w:sz w:val="16"/>
          <w:szCs w:val="16"/>
        </w:rPr>
        <w:t>)</w:t>
      </w:r>
      <w:r w:rsidRPr="00134237">
        <w:rPr>
          <w:rFonts w:asciiTheme="minorHAnsi" w:hAnsiTheme="minorHAnsi" w:cstheme="minorHAnsi"/>
          <w:sz w:val="16"/>
          <w:szCs w:val="16"/>
        </w:rPr>
        <w:t>.</w:t>
      </w:r>
    </w:p>
  </w:footnote>
  <w:footnote w:id="63">
    <w:p w14:paraId="254ABEAF" w14:textId="3A86E9DB"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{"citationID":"RWIIfcTf","properties":{"formattedCitation":"Jonathan W Kuyper and John S Dryzek, \\uc0\\u8216{}Real, Not Nominal, Global Democracy: A Reply to Robert Keohane\\uc0\\u8217{} (2016) 14 International Journal of Constitutional Law 930, 936.","plainCitation":"Jonathan W Kuyper and John S Dryzek, ‘Real, Not Nominal, Global Democracy: A Reply to Robert Keohane’ (2016) 14 International Journal of Constitutional Law 930, 936.","noteIndex":61},"citationItems":[{"id":125,"uris":["http://zotero.org/users/7388219/items/WA3GMRGC"],"itemData":{"id":125,"type":"article-journal","container-title":"International Journal of Constitutional Law","DOI":"10.1093/icon/mow063","ISSN":"1474-2640, 1474-2659","issue":"4","journalAbbreviation":"IJCLAW","language":"en","page":"930-937","source":"DOI.org (Crossref)","title":"Real, Not Nominal, Global Democracy: A Reply to Robert Keohane","title-short":"Real, not nominal, global democracy","volume":"14","author":[{"family":"Kuyper","given":"Jonathan W."},{"family":"Dryzek","given":"John S."}],"issued":{"date-parts":[["2016",10]]}},"locator":"936","label":"page"}],"schema":"https://github.com/citation-style-language/schema/raw/master/csl-citation.json"}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Jonathan W. Kuyper &amp; John S. Dryzek, </w:t>
      </w:r>
      <w:r w:rsidRPr="00134237">
        <w:rPr>
          <w:rFonts w:asciiTheme="minorHAnsi" w:hAnsiTheme="minorHAnsi" w:cstheme="minorHAnsi"/>
          <w:i/>
          <w:iCs/>
          <w:sz w:val="16"/>
          <w:szCs w:val="16"/>
        </w:rPr>
        <w:t>Real, Not Nominal, Global Democracy: A Reply to Robert Keohane</w:t>
      </w:r>
      <w:r w:rsidRPr="00134237">
        <w:rPr>
          <w:rFonts w:asciiTheme="minorHAnsi" w:hAnsiTheme="minorHAnsi" w:cstheme="minorHAnsi"/>
          <w:sz w:val="16"/>
          <w:szCs w:val="16"/>
        </w:rPr>
        <w:t>, 14</w:t>
      </w:r>
      <w:r w:rsidRPr="00134237">
        <w:rPr>
          <w:rFonts w:asciiTheme="minorHAnsi" w:hAnsiTheme="minorHAnsi" w:cs="Calibri (Body)"/>
          <w:smallCaps/>
          <w:sz w:val="16"/>
          <w:szCs w:val="16"/>
        </w:rPr>
        <w:t xml:space="preserve"> </w:t>
      </w:r>
      <w:r>
        <w:rPr>
          <w:rFonts w:asciiTheme="minorHAnsi" w:hAnsiTheme="minorHAnsi" w:cs="Calibri (Body)"/>
          <w:smallCaps/>
          <w:sz w:val="16"/>
          <w:szCs w:val="16"/>
        </w:rPr>
        <w:t>ICON</w:t>
      </w:r>
      <w:r w:rsidRPr="00134237">
        <w:rPr>
          <w:rFonts w:asciiTheme="minorHAnsi" w:hAnsiTheme="minorHAnsi" w:cs="Calibri (Body)"/>
          <w:smallCaps/>
          <w:sz w:val="16"/>
          <w:szCs w:val="16"/>
        </w:rPr>
        <w:t xml:space="preserve"> </w:t>
      </w:r>
      <w:r w:rsidRPr="00134237">
        <w:rPr>
          <w:rFonts w:asciiTheme="minorHAnsi" w:hAnsiTheme="minorHAnsi" w:cstheme="minorHAnsi"/>
          <w:sz w:val="16"/>
          <w:szCs w:val="16"/>
        </w:rPr>
        <w:t>930, 936 (2016).</w:t>
      </w:r>
      <w:r w:rsidRPr="00134237">
        <w:rPr>
          <w:rFonts w:asciiTheme="minorHAnsi" w:hAnsiTheme="minorHAnsi" w:cstheme="minorHAnsi"/>
          <w:sz w:val="16"/>
          <w:szCs w:val="16"/>
        </w:rPr>
        <w:fldChar w:fldCharType="end"/>
      </w:r>
    </w:p>
  </w:footnote>
  <w:footnote w:id="64">
    <w:p w14:paraId="3F8203AF" w14:textId="0B2D7DFB"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{"citationID":"P0VLEtDl","properties":{"formattedCitation":"Alex Warleigh, \\uc0\\u8216{}On the Path to Legitimacy? A Critical Deliberativist Perspective on the Right to the Citizens\\uc0\\u8217{} Initiative\\uc0\\u8217{} in Carlo Ruzza and Vincent Della Sella (eds), {\\i{}Governance and Civil Society in the European Union: Normative Perspectives}, vol 1 (Manchester University Press 2007).","plainCitation":"Alex Warleigh, ‘On the Path to Legitimacy? A Critical Deliberativist Perspective on the Right to the Citizens’ Initiative’ in Carlo Ruzza and Vincent Della Sella (eds), Governance and Civil Society in the European Union: Normative Perspectives, vol 1 (Manchester University Press 2007).","dontUpdate":true,"noteIndex":62},"citationItems":[{"id":112,"uris":["http://zotero.org/users/7388219/items/INXISDHH"],"itemData":{"id":112,"type":"chapter","container-title":"Governance and Civil Society in the European Union: Normative Perspectives","page":"55","publisher":"Manchester University Press","title":"On the Path to Legitimacy? A Critical Deliberativist Perspective on the Right to the Citizens’ Initiative","volume":"1","author":[{"family":"Warleigh","given":"Alex"}],"editor":[{"family":"Ruzza","given":"Carlo"},{"family":"Della Sella","given":"Vincent"}],"issued":{"date-parts":[["2007"]]}}}],"schema":"https://github.com/citation-style-language/schema/raw/master/csl-citation.json"}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Alex Warleigh, </w:t>
      </w:r>
      <w:r w:rsidRPr="00134237">
        <w:rPr>
          <w:rFonts w:asciiTheme="minorHAnsi" w:hAnsiTheme="minorHAnsi" w:cstheme="minorHAnsi"/>
          <w:i/>
          <w:iCs/>
          <w:sz w:val="16"/>
          <w:szCs w:val="16"/>
        </w:rPr>
        <w:t>On the Path to Legitimacy? A Critical Deliberativist Perspective on the Right to the Citizens’ Initiative</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Governance and Civil Society in the European Union: Normative Perspectives </w:t>
      </w:r>
      <w:r w:rsidRPr="00134237">
        <w:rPr>
          <w:rFonts w:asciiTheme="minorHAnsi" w:hAnsiTheme="minorHAnsi" w:cstheme="minorHAnsi"/>
          <w:sz w:val="16"/>
          <w:szCs w:val="16"/>
        </w:rPr>
        <w:t>55 (Carlo Ruzza &amp; Vincent Della Sella eds., 2007).</w:t>
      </w:r>
      <w:r w:rsidRPr="00134237">
        <w:rPr>
          <w:rFonts w:asciiTheme="minorHAnsi" w:hAnsiTheme="minorHAnsi" w:cstheme="minorHAnsi"/>
          <w:sz w:val="16"/>
          <w:szCs w:val="16"/>
        </w:rPr>
        <w:fldChar w:fldCharType="end"/>
      </w:r>
    </w:p>
  </w:footnote>
  <w:footnote w:id="65">
    <w:p w14:paraId="420F2439" w14:textId="21F4D64F"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8466FB">
        <w:rPr>
          <w:rFonts w:asciiTheme="minorHAnsi" w:hAnsiTheme="minorHAnsi" w:cstheme="minorHAnsi"/>
          <w:smallCaps/>
          <w:sz w:val="16"/>
          <w:szCs w:val="16"/>
        </w:rPr>
        <w:t>Marcos Sefcovic, The Lisbon Treaty: Enhancing Democracy</w:t>
      </w:r>
      <w:r w:rsidRPr="00134237">
        <w:rPr>
          <w:rFonts w:asciiTheme="minorHAnsi" w:hAnsiTheme="minorHAnsi" w:cstheme="minorHAnsi"/>
          <w:sz w:val="16"/>
          <w:szCs w:val="16"/>
        </w:rPr>
        <w:t xml:space="preserve"> (2010).</w:t>
      </w:r>
    </w:p>
  </w:footnote>
  <w:footnote w:id="66">
    <w:p w14:paraId="5C0FCECF" w14:textId="407BCBD9"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{"citationID":"32mZuLo8","properties":{"formattedCitation":"James Organ, \\uc0\\u8216{}Decommissioning Direct Democracy? A Critical Analysis of Commission Decision-Making on the Legal Admissibility of European Citizens Initiative Proposals\\uc0\\u8217{} (2014) 10 European Constitutional Law Review 422.","plainCitation":"James Organ, ‘Decommissioning Direct Democracy? A Critical Analysis of Commission Decision-Making on the Legal Admissibility of European Citizens Initiative Proposals’ (2014) 10 European Constitutional Law Review 422.","noteIndex":64},"citationItems":[{"id":111,"uris":["http://zotero.org/users/7388219/items/Q5YS852G"],"itemData":{"id":111,"type":"article-journal","abstract":"European Citizens' Initiative – Direct democracy: power to the people?\n                    – Legal framework of the Citizen's Initiative – Review and\n                    critical analysis of Commission Registration decisions for European Citizens'\n                    Initiative proposals – Admissibility criteria –\n                    Inconsistency in registration decisions – Increased legal burden on\n                    European citizens' initiative organisers – Institutional mediation or\n                    direct democracy?","container-title":"European Constitutional Law Review","DOI":"10.1017/S157401961400131X","ISSN":"1574-0196, 1744-5515","issue":"3","language":"en","note":"publisher: T.M.C. Asser Press","page":"422-443","source":"Cambridge University Press","title":"Decommissioning Direct Democracy? A Critical Analysis of Commission Decision-Making on the Legal Admissibility of European Citizens Initiative Proposals","title-short":"Decommissioning Direct Democracy?","volume":"10","author":[{"family":"Organ","given":"James"}],"issued":{"date-parts":[["2014",12]]}}}],"schema":"https://github.com/citation-style-language/schema/raw/master/csl-citation.json"}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James Organ, </w:t>
      </w:r>
      <w:r w:rsidRPr="00134237">
        <w:rPr>
          <w:rFonts w:asciiTheme="minorHAnsi" w:hAnsiTheme="minorHAnsi" w:cstheme="minorHAnsi"/>
          <w:i/>
          <w:iCs/>
          <w:sz w:val="16"/>
          <w:szCs w:val="16"/>
        </w:rPr>
        <w:t>Decommissioning Direct Democracy? A Critical Analysis of Commission Decision-Making on the Legal Admissibility of European Citizens Initiative Proposals</w:t>
      </w:r>
      <w:r w:rsidRPr="00134237">
        <w:rPr>
          <w:rFonts w:asciiTheme="minorHAnsi" w:hAnsiTheme="minorHAnsi" w:cstheme="minorHAnsi"/>
          <w:sz w:val="16"/>
          <w:szCs w:val="16"/>
        </w:rPr>
        <w:t xml:space="preserve">, 10 </w:t>
      </w:r>
      <w:r w:rsidRPr="00134237">
        <w:rPr>
          <w:rFonts w:asciiTheme="minorHAnsi" w:hAnsiTheme="minorHAnsi" w:cs="Calibri (Body)"/>
          <w:smallCaps/>
          <w:sz w:val="16"/>
          <w:szCs w:val="16"/>
        </w:rPr>
        <w:t>Eur. Const. L. Rev.</w:t>
      </w:r>
      <w:r w:rsidRPr="00134237">
        <w:rPr>
          <w:rFonts w:asciiTheme="minorHAnsi" w:hAnsiTheme="minorHAnsi" w:cstheme="minorHAnsi"/>
          <w:sz w:val="16"/>
          <w:szCs w:val="16"/>
        </w:rPr>
        <w:t xml:space="preserve"> 422 (2014).</w:t>
      </w:r>
      <w:r w:rsidRPr="00134237">
        <w:rPr>
          <w:rFonts w:asciiTheme="minorHAnsi" w:hAnsiTheme="minorHAnsi" w:cstheme="minorHAnsi"/>
          <w:sz w:val="16"/>
          <w:szCs w:val="16"/>
        </w:rPr>
        <w:fldChar w:fldCharType="end"/>
      </w:r>
    </w:p>
  </w:footnote>
  <w:footnote w:id="67">
    <w:p w14:paraId="657DAFF1" w14:textId="6E458A4A"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{"citationID":"D9scCWIb","properties":{"formattedCitation":"Carsten Berg and Janice Thomson (eds), {\\i{}An ECI That Works: Learning From the First Two Years of the European Citizens\\uc0\\u8217{} Initiative} (The ECI Campaign 2014).","plainCitation":"Carsten Berg and Janice Thomson (eds), An ECI That Works: Learning From the First Two Years of the European Citizens’ Initiative (The ECI Campaign 2014).","dontUpdate":true,"noteIndex":65},"citationItems":[{"id":110,"uris":["http://zotero.org/users/7388219/items/2NGHWAWT"],"itemData":{"id":110,"type":"book","publisher":"The ECI Campaign","title":"An ECI That Works: Learning From the First Two Years of the European Citizens' Initiative","editor":[{"family":"Berg","given":"Carsten"},{"family":"Thomson","given":"Janice"}],"issued":{"date-parts":[["2014"]]}}}],"schema":"https://github.com/citation-style-language/schema/raw/master/csl-citation.json"}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i/>
          <w:iCs/>
          <w:smallCaps/>
          <w:sz w:val="16"/>
          <w:szCs w:val="16"/>
        </w:rPr>
        <w:t>An ECI That Works: Learning from the First Two Years of the European Citizens’ Initiative</w:t>
      </w:r>
      <w:r w:rsidRPr="00134237">
        <w:rPr>
          <w:rFonts w:asciiTheme="minorHAnsi" w:hAnsiTheme="minorHAnsi" w:cs="Calibri (Body)"/>
          <w:smallCaps/>
          <w:sz w:val="16"/>
          <w:szCs w:val="16"/>
        </w:rPr>
        <w:t xml:space="preserve"> </w:t>
      </w:r>
      <w:r w:rsidRPr="00134237">
        <w:rPr>
          <w:rFonts w:asciiTheme="minorHAnsi" w:hAnsiTheme="minorHAnsi" w:cstheme="minorHAnsi"/>
          <w:sz w:val="16"/>
          <w:szCs w:val="16"/>
        </w:rPr>
        <w:t>(Carsten Berg &amp; Janice Thomson eds., 2014).</w:t>
      </w:r>
      <w:r w:rsidRPr="00134237">
        <w:rPr>
          <w:rFonts w:asciiTheme="minorHAnsi" w:hAnsiTheme="minorHAnsi" w:cstheme="minorHAnsi"/>
          <w:sz w:val="16"/>
          <w:szCs w:val="16"/>
        </w:rPr>
        <w:fldChar w:fldCharType="end"/>
      </w:r>
    </w:p>
  </w:footnote>
  <w:footnote w:id="68">
    <w:p w14:paraId="21D39B1A" w14:textId="04D52766"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{"citationID":"hqmydVsG","properties":{"formattedCitation":"Anastasia Karatzia, \\uc0\\u8216{}The European Citizens\\uc0\\u8217{} Initiative and the EU Institutional Balance: On Realism and the Possibilities of Affecting EU Lawmaking\\uc0\\u8217{} (2017) 54 Common Market Law Review 177.","plainCitation":"Anastasia Karatzia, ‘The European Citizens’ Initiative and the EU Institutional Balance: On Realism and the Possibilities of Affecting EU Lawmaking’ (2017) 54 Common Market Law Review 177.","noteIndex":66},"citationItems":[{"id":77,"uris":["http://zotero.org/users/7388219/items/E357R7AF"],"itemData":{"id":77,"type":"article-journal","abstract":"&lt;p&gt; &lt;i&gt;The European Citizens&amp;#8217; Initiative (ECI) has been promoted as a way to strengthen citizens&amp;#8217; participation in EU lawmaking. Taking stock of the ECI&amp;#8217;s first few years of operation, this article aims to identify the influence of the ECI on EU lawmaking and its position in the EU institutional triangle (Commission &amp;#8211; European Parliament &amp;#8211; Council). In particular, the article examines whether the ECI has shifted the EU institutional status quo vis-&amp;#224;-vis the Commission&amp;#8217;s power of legislative initiative. It focuses on the first few ECIs that have managed to collect the necessary number of signatures to be formally considered by the Commission, and evaluates the Commission&amp;#8217;s discretion to respond to these ECIs. It argues that there is currently a mismatch between, on one hand, the expectations of EU citizens from the ECI and, on the other hand, the ECI&amp;#8217;s capacity to lead to legislative output. The article addresses the challenges that arise from this mismatch.&lt;/i&gt; &lt;/p&gt;","container-title":"Common Market Law Review","issue":"1","language":"en","page":"177","source":"kluwerlawonline.com","title":"The European Citizens' Initiative and the EU Institutional Balance: On Realism and the Possibilities of Affecting EU Lawmaking","title-short":"The European Citizens&amp;#146; Initiative and the EU institutional balance","volume":"54","author":[{"family":"Karatzia","given":"Anastasia"}],"issued":{"date-parts":[["2017",2,1]]}}}],"schema":"https://github.com/citation-style-language/schema/raw/master/csl-citation.json"}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Anastasia Karatzia, </w:t>
      </w:r>
      <w:r w:rsidRPr="00134237">
        <w:rPr>
          <w:rFonts w:asciiTheme="minorHAnsi" w:hAnsiTheme="minorHAnsi" w:cstheme="minorHAnsi"/>
          <w:i/>
          <w:iCs/>
          <w:sz w:val="16"/>
          <w:szCs w:val="16"/>
        </w:rPr>
        <w:t>The European Citizens’ Initiative and the EU Institutional Balance: On Realism and the Possibilities of Affecting EU Lawmaking</w:t>
      </w:r>
      <w:r w:rsidRPr="00134237">
        <w:rPr>
          <w:rFonts w:asciiTheme="minorHAnsi" w:hAnsiTheme="minorHAnsi" w:cstheme="minorHAnsi"/>
          <w:sz w:val="16"/>
          <w:szCs w:val="16"/>
        </w:rPr>
        <w:t xml:space="preserve">, 54 </w:t>
      </w:r>
      <w:r w:rsidRPr="00134237">
        <w:rPr>
          <w:rFonts w:asciiTheme="minorHAnsi" w:hAnsiTheme="minorHAnsi" w:cs="Calibri (Body)"/>
          <w:smallCaps/>
          <w:sz w:val="16"/>
          <w:szCs w:val="16"/>
        </w:rPr>
        <w:t>Common Mkt. L. Rev.</w:t>
      </w:r>
      <w:r w:rsidRPr="00134237">
        <w:rPr>
          <w:rFonts w:asciiTheme="minorHAnsi" w:hAnsiTheme="minorHAnsi" w:cstheme="minorHAnsi"/>
          <w:sz w:val="16"/>
          <w:szCs w:val="16"/>
        </w:rPr>
        <w:t xml:space="preserve"> 177 (2017).</w:t>
      </w:r>
      <w:r w:rsidRPr="00134237">
        <w:rPr>
          <w:rFonts w:asciiTheme="minorHAnsi" w:hAnsiTheme="minorHAnsi" w:cstheme="minorHAnsi"/>
          <w:sz w:val="16"/>
          <w:szCs w:val="16"/>
        </w:rPr>
        <w:fldChar w:fldCharType="end"/>
      </w:r>
    </w:p>
  </w:footnote>
  <w:footnote w:id="69">
    <w:p w14:paraId="4DF1F329" w14:textId="6FD21DE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{"citationID":"eABLNCto","properties":{"formattedCitation":"Vogiatzis (n 13).","plainCitation":"Vogiatzis (n 13).","noteIndex":67},"citationItems":[{"id":109,"uris":["http://zotero.org/users/7388219/items/8RZL9VC3"],"itemData":{"id":109,"type":"article-journal","abstract":"This article considers the institutional position of the Commission within the European citizens' initiative (ECI) process, with particular emphasis on its decision regarding the admissibility/registration of a proposed ECI, and its final decision on the outcome of an ECI which has met the necessary levels of support. The purpose of this contribution is to juxtapose the case-law of the Court on the Commission's discretion and the relevant provisions of the Treaties with the evolution of European integration and, more specifically, the evolution of the Commission's role therein. Viewed under this prism, the Commission's powers at the registration stage (which in any event clearly fall under the scope of judicial review) are compatible with the constitutionalisation of the Union, whereas the Commission's width of discretion at the follow-up stage, while compatible with the Commission's prerogatives, cannot easily be reconciled, nonetheless, with the Commission's limited legitimacy when compared to that of the co-legislators, the fact that it may not always represent the Union interest, and the latter's pragmatic losses within the EU institutional balance.","container-title":"European Law Journal","DOI":"10.1111/eulj.12229","ISSN":"1468-0386","language":"en","note":"_eprint: https://onlinelibrary.wiley.com/doi/pdf/10.1111/eulj.12229","page":"250-271","source":"Wiley Online Library","title":"Between Discretion and Control: Reflections on the Institutional Position of the Commission Within the European Citizens' Initiative Process","title-short":"Between discretion and control","volume":"23","author":[{"family":"Vogiatzis","given":"Nikos"}],"issued":{"date-parts":[["2017"]]}}}],"schema":"https://github.com/citation-style-language/schema/raw/master/csl-citation.json"}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Vogiatzis,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_Ref145346779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13</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r w:rsidRPr="00134237">
        <w:rPr>
          <w:rFonts w:asciiTheme="minorHAnsi" w:hAnsiTheme="minorHAnsi" w:cstheme="minorHAnsi"/>
          <w:sz w:val="16"/>
          <w:szCs w:val="16"/>
        </w:rPr>
        <w:fldChar w:fldCharType="end"/>
      </w:r>
    </w:p>
  </w:footnote>
  <w:footnote w:id="70">
    <w:p w14:paraId="560A4702" w14:textId="05514718"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Directive 2020/2184, of the European Parliament and of the Council of 16 December 2020 on the Quality of Water Intended for Human Consumption</w:t>
      </w:r>
      <w:r>
        <w:rPr>
          <w:rFonts w:asciiTheme="minorHAnsi" w:hAnsiTheme="minorHAnsi" w:cstheme="minorHAnsi"/>
          <w:sz w:val="16"/>
          <w:szCs w:val="16"/>
        </w:rPr>
        <w:t>, 2020 O.J. (L 435).</w:t>
      </w:r>
    </w:p>
  </w:footnote>
  <w:footnote w:id="71">
    <w:p w14:paraId="6352ECC5" w14:textId="5D4682E4"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Details of the Commission’s response to the ECI are available at</w:t>
      </w:r>
      <w:r w:rsidRPr="00C81127">
        <w:rPr>
          <w:rFonts w:asciiTheme="minorHAnsi" w:hAnsiTheme="minorHAnsi" w:cstheme="minorHAnsi"/>
          <w:sz w:val="16"/>
          <w:szCs w:val="16"/>
        </w:rPr>
        <w:t xml:space="preserve"> </w:t>
      </w:r>
      <w:r w:rsidRPr="00C81127">
        <w:rPr>
          <w:rFonts w:asciiTheme="minorHAnsi" w:hAnsiTheme="minorHAnsi" w:cstheme="minorHAnsi"/>
          <w:i/>
          <w:iCs/>
          <w:sz w:val="16"/>
          <w:szCs w:val="16"/>
        </w:rPr>
        <w:t>Answer of the European Commission</w:t>
      </w:r>
      <w:r w:rsidRPr="00C81127">
        <w:rPr>
          <w:rFonts w:asciiTheme="minorHAnsi" w:hAnsiTheme="minorHAnsi" w:cstheme="minorHAnsi"/>
          <w:sz w:val="16"/>
          <w:szCs w:val="16"/>
        </w:rPr>
        <w:t xml:space="preserve">, </w:t>
      </w:r>
      <w:r w:rsidRPr="00C81127">
        <w:rPr>
          <w:rFonts w:asciiTheme="minorHAnsi" w:hAnsiTheme="minorHAnsi" w:cstheme="minorHAnsi"/>
          <w:smallCaps/>
          <w:sz w:val="16"/>
          <w:szCs w:val="16"/>
        </w:rPr>
        <w:t>European Citizens’ Initiative (Dec. 12, 2017),</w:t>
      </w:r>
      <w:r w:rsidRPr="00134237">
        <w:rPr>
          <w:rFonts w:asciiTheme="minorHAnsi" w:hAnsiTheme="minorHAnsi" w:cstheme="minorHAnsi"/>
          <w:sz w:val="16"/>
          <w:szCs w:val="16"/>
        </w:rPr>
        <w:t xml:space="preserve"> </w:t>
      </w:r>
      <w:hyperlink r:id="rId4" w:history="1">
        <w:r w:rsidRPr="00C81127">
          <w:rPr>
            <w:rStyle w:val="Hyperlink"/>
            <w:rFonts w:asciiTheme="minorHAnsi" w:hAnsiTheme="minorHAnsi" w:cstheme="minorHAnsi"/>
            <w:sz w:val="16"/>
            <w:szCs w:val="16"/>
            <w:u w:val="none"/>
          </w:rPr>
          <w:t>https://europa.eu/citizens-initiative/initiatives/details/2017/000002_en</w:t>
        </w:r>
      </w:hyperlink>
    </w:p>
  </w:footnote>
  <w:footnote w:id="72">
    <w:p w14:paraId="7F52219F" w14:textId="4D8C75C7"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For details of the ECI procedural requirements for registration, </w:t>
      </w:r>
      <w:r w:rsidRPr="000524A1">
        <w:rPr>
          <w:rFonts w:asciiTheme="minorHAnsi" w:hAnsiTheme="minorHAnsi" w:cstheme="minorHAnsi"/>
          <w:sz w:val="16"/>
          <w:szCs w:val="16"/>
        </w:rPr>
        <w:t>see</w:t>
      </w:r>
      <w:r w:rsidRPr="000524A1">
        <w:rPr>
          <w:rFonts w:asciiTheme="minorHAnsi" w:hAnsiTheme="minorHAnsi" w:cstheme="minorHAnsi"/>
          <w:iCs/>
          <w:sz w:val="16"/>
          <w:szCs w:val="16"/>
        </w:rPr>
        <w:t>, for example,</w:t>
      </w:r>
      <w:r w:rsidRPr="00134237">
        <w:rPr>
          <w:rFonts w:asciiTheme="minorHAnsi" w:hAnsiTheme="minorHAnsi" w:cstheme="minorHAnsi"/>
          <w:sz w:val="16"/>
          <w:szCs w:val="16"/>
        </w:rPr>
        <w:t xml:space="preserve"> Commission Regulation 2019/788, 2019 O.J. (L 130/55), 5, 6.</w:t>
      </w:r>
    </w:p>
  </w:footnote>
  <w:footnote w:id="73">
    <w:p w14:paraId="0CE0CBB9" w14:textId="4DC92456"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at 6. </w:t>
      </w:r>
    </w:p>
  </w:footnote>
  <w:footnote w:id="74">
    <w:p w14:paraId="26F42E88" w14:textId="67C3E2A4"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{"citationID":"lu0P3MHk","properties":{"formattedCitation":"Organ (n 64).","plainCitation":"Organ (n 64).","noteIndex":72},"citationItems":[{"id":111,"uris":["http://zotero.org/users/7388219/items/Q5YS852G"],"itemData":{"id":111,"type":"article-journal","abstract":"European Citizens' Initiative – Direct democracy: power to the people?\n                    – Legal framework of the Citizen's Initiative – Review and\n                    critical analysis of Commission Registration decisions for European Citizens'\n                    Initiative proposals – Admissibility criteria –\n                    Inconsistency in registration decisions – Increased legal burden on\n                    European citizens' initiative organisers – Institutional mediation or\n                    direct democracy?","container-title":"European Constitutional Law Review","DOI":"10.1017/S157401961400131X","ISSN":"1574-0196, 1744-5515","issue":"3","language":"en","note":"publisher: T.M.C. Asser Press","page":"422-443","source":"Cambridge University Press","title":"Decommissioning Direct Democracy? A Critical Analysis of Commission Decision-Making on the Legal Admissibility of European Citizens Initiative Proposals","title-short":"Decommissioning Direct Democracy?","volume":"10","author":[{"family":"Organ","given":"James"}],"issued":{"date-parts":[["2014",12]]}}}],"schema":"https://github.com/citation-style-language/schema/raw/master/csl-citation.json"}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Organ,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_Ref145347022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65</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w:t>
      </w:r>
    </w:p>
  </w:footnote>
  <w:footnote w:id="75">
    <w:p w14:paraId="00A9E556" w14:textId="0C4C8B09"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For an overview of the relevant case law, </w:t>
      </w:r>
      <w:r w:rsidRPr="00DE35AB">
        <w:rPr>
          <w:rFonts w:asciiTheme="minorHAnsi" w:hAnsiTheme="minorHAnsi" w:cstheme="minorHAnsi"/>
          <w:sz w:val="16"/>
          <w:szCs w:val="16"/>
        </w:rPr>
        <w:t>se</w:t>
      </w:r>
      <w:r>
        <w:rPr>
          <w:rFonts w:asciiTheme="minorHAnsi" w:hAnsiTheme="minorHAnsi" w:cstheme="minorHAnsi"/>
          <w:sz w:val="16"/>
          <w:szCs w:val="16"/>
        </w:rPr>
        <w:t>e</w:t>
      </w:r>
      <w:r>
        <w:rPr>
          <w:rFonts w:asciiTheme="minorHAnsi" w:hAnsiTheme="minorHAnsi" w:cstheme="minorHAnsi"/>
          <w:iCs/>
          <w:sz w:val="16"/>
          <w:szCs w:val="16"/>
        </w:rPr>
        <w:t>, for example</w:t>
      </w:r>
      <w:r w:rsidRPr="00DE35AB">
        <w:rPr>
          <w:rFonts w:asciiTheme="minorHAnsi" w:hAnsiTheme="minorHAnsi" w:cstheme="minorHAnsi"/>
          <w:iCs/>
          <w:sz w:val="16"/>
          <w:szCs w:val="16"/>
        </w:rPr>
        <w:t>,</w:t>
      </w:r>
      <w:r w:rsidRPr="00134237">
        <w:rPr>
          <w:rFonts w:asciiTheme="minorHAnsi" w:hAnsiTheme="minorHAnsi" w:cstheme="minorHAnsi"/>
          <w: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{"citationID":"JYN8z4VY","properties":{"formattedCitation":"Vogiatzis (n 13).","plainCitation":"Vogiatzis (n 13).","dontUpdate":true,"noteIndex":73},"citationItems":[{"id":109,"uris":["http://zotero.org/users/7388219/items/8RZL9VC3"],"itemData":{"id":109,"type":"article-journal","abstract":"This article considers the institutional position of the Commission within the European citizens' initiative (ECI) process, with particular emphasis on its decision regarding the admissibility/registration of a proposed ECI, and its final decision on the outcome of an ECI which has met the necessary levels of support. The purpose of this contribution is to juxtapose the case-law of the Court on the Commission's discretion and the relevant provisions of the Treaties with the evolution of European integration and, more specifically, the evolution of the Commission's role therein. Viewed under this prism, the Commission's powers at the registration stage (which in any event clearly fall under the scope of judicial review) are compatible with the constitutionalisation of the Union, whereas the Commission's width of discretion at the follow-up stage, while compatible with the Commission's prerogatives, cannot easily be reconciled, nonetheless, with the Commission's limited legitimacy when compared to that of the co-legislators, the fact that it may not always represent the Union interest, and the latter's pragmatic losses within the EU institutional balance.","container-title":"European Law Journal","DOI":"10.1111/eulj.12229","ISSN":"1468-0386","language":"en","note":"_eprint: https://onlinelibrary.wiley.com/doi/pdf/10.1111/eulj.12229","page":"250-271","source":"Wiley Online Library","title":"Between Discretion and Control: Reflections on the Institutional Position of the Commission Within the European Citizens' Initiative Process","title-short":"Between discretion and control","volume":"23","author":[{"family":"Vogiatzis","given":"Nikos"}],"issued":{"date-parts":[["2017"]]}}}],"schema":"https://github.com/citation-style-language/schema/raw/master/csl-citation.json"}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Vogiatzis,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_Ref145346779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13</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xml:space="preserve"> Marco Inglese, </w:t>
      </w:r>
      <w:r w:rsidRPr="00134237">
        <w:rPr>
          <w:rFonts w:asciiTheme="minorHAnsi" w:hAnsiTheme="minorHAnsi" w:cstheme="minorHAnsi"/>
          <w:i/>
          <w:iCs/>
          <w:sz w:val="16"/>
          <w:szCs w:val="16"/>
        </w:rPr>
        <w:t>Recent Trends in European Citizens’ Initiatives: The General Court Case Law and the Commission’s Practice</w:t>
      </w:r>
      <w:r w:rsidRPr="00134237">
        <w:rPr>
          <w:rFonts w:asciiTheme="minorHAnsi" w:hAnsiTheme="minorHAnsi" w:cstheme="minorHAnsi"/>
          <w:sz w:val="16"/>
          <w:szCs w:val="16"/>
        </w:rPr>
        <w:t xml:space="preserve">, 24 </w:t>
      </w:r>
      <w:r w:rsidRPr="00134237">
        <w:rPr>
          <w:rFonts w:asciiTheme="minorHAnsi" w:hAnsiTheme="minorHAnsi" w:cs="Calibri (Body)"/>
          <w:smallCaps/>
          <w:sz w:val="16"/>
          <w:szCs w:val="16"/>
        </w:rPr>
        <w:t>Eur. Pub. L.</w:t>
      </w:r>
      <w:r w:rsidRPr="00134237">
        <w:rPr>
          <w:rFonts w:asciiTheme="minorHAnsi" w:hAnsiTheme="minorHAnsi" w:cstheme="minorHAnsi"/>
          <w:sz w:val="16"/>
          <w:szCs w:val="16"/>
        </w:rPr>
        <w:t xml:space="preserve"> 355, 360–61 (2018).</w:t>
      </w:r>
    </w:p>
  </w:footnote>
  <w:footnote w:id="76">
    <w:p w14:paraId="10CFC420" w14:textId="2AC49CED"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Cs/>
          <w:sz w:val="16"/>
          <w:szCs w:val="16"/>
        </w:rPr>
        <w:t>Certain</w:t>
      </w:r>
      <w:r w:rsidRPr="00134237">
        <w:rPr>
          <w:rStyle w:val="markedcontent"/>
          <w:rFonts w:asciiTheme="minorHAnsi" w:hAnsiTheme="minorHAnsi" w:cstheme="minorHAnsi"/>
          <w:iCs/>
          <w:sz w:val="16"/>
          <w:szCs w:val="16"/>
        </w:rPr>
        <w:t xml:space="preserve"> Expenses</w:t>
      </w:r>
      <w:r w:rsidRPr="00134237">
        <w:rPr>
          <w:rFonts w:asciiTheme="minorHAnsi" w:hAnsiTheme="minorHAnsi" w:cstheme="minorHAnsi"/>
          <w:iCs/>
          <w:sz w:val="16"/>
          <w:szCs w:val="16"/>
        </w:rPr>
        <w:t xml:space="preserve"> of the United Nations (Article 17, paragraph 2, of the Charter), Advisory Opinion, 1962 I.C.J. Rep. 151, 163</w:t>
      </w:r>
      <w:r w:rsidRPr="00134237">
        <w:rPr>
          <w:rFonts w:asciiTheme="minorHAnsi" w:hAnsiTheme="minorHAnsi" w:cstheme="minorHAnsi"/>
          <w:i/>
          <w:sz w:val="16"/>
          <w:szCs w:val="16"/>
        </w:rPr>
        <w:t xml:space="preserve"> </w:t>
      </w:r>
      <w:r w:rsidRPr="00134237">
        <w:rPr>
          <w:rFonts w:asciiTheme="minorHAnsi" w:hAnsiTheme="minorHAnsi" w:cstheme="minorHAnsi"/>
          <w:sz w:val="16"/>
          <w:szCs w:val="16"/>
        </w:rPr>
        <w:t xml:space="preserve">(July 20). </w:t>
      </w:r>
    </w:p>
  </w:footnote>
  <w:footnote w:id="77">
    <w:p w14:paraId="5838BD37" w14:textId="7B2E042F" w:rsidR="00FB2007" w:rsidRPr="00134237" w:rsidRDefault="00FB2007" w:rsidP="0010160B">
      <w:pPr>
        <w:pStyle w:val="FootnoteText"/>
        <w:snapToGrid w:val="0"/>
        <w:spacing w:after="160"/>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10.</w:t>
      </w:r>
    </w:p>
  </w:footnote>
  <w:footnote w:id="78">
    <w:p w14:paraId="0DA3B5BA" w14:textId="5E8EB052"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27, </w:t>
      </w:r>
      <w:r>
        <w:rPr>
          <w:rFonts w:asciiTheme="minorHAnsi" w:hAnsiTheme="minorHAnsi" w:cstheme="minorHAnsi"/>
          <w:sz w:val="16"/>
          <w:szCs w:val="16"/>
        </w:rPr>
        <w:t>para. </w:t>
      </w:r>
      <w:r w:rsidRPr="00134237">
        <w:rPr>
          <w:rFonts w:asciiTheme="minorHAnsi" w:hAnsiTheme="minorHAnsi" w:cstheme="minorHAnsi"/>
          <w:sz w:val="16"/>
          <w:szCs w:val="16"/>
        </w:rPr>
        <w:t xml:space="preserve">3. </w:t>
      </w:r>
    </w:p>
  </w:footnote>
  <w:footnote w:id="79">
    <w:p w14:paraId="5C7F6517" w14:textId="0F749468"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See </w:t>
      </w:r>
      <w:r w:rsidRPr="00134237">
        <w:rPr>
          <w:rFonts w:asciiTheme="minorHAnsi" w:hAnsiTheme="minorHAnsi" w:cstheme="minorHAnsi"/>
          <w:i/>
          <w:sz w:val="16"/>
          <w:szCs w:val="16"/>
        </w:rPr>
        <w:t xml:space="preserve">infra </w:t>
      </w:r>
      <w:r>
        <w:rPr>
          <w:rFonts w:asciiTheme="minorHAnsi" w:hAnsiTheme="minorHAnsi" w:cstheme="minorHAnsi"/>
          <w:sz w:val="16"/>
          <w:szCs w:val="16"/>
        </w:rPr>
        <w:t>Part</w:t>
      </w:r>
      <w:r w:rsidRPr="00134237">
        <w:rPr>
          <w:rFonts w:asciiTheme="minorHAnsi" w:hAnsiTheme="minorHAnsi" w:cstheme="minorHAnsi"/>
          <w:sz w:val="16"/>
          <w:szCs w:val="16"/>
        </w:rPr>
        <w:t xml:space="preserve"> E.III on the type of obligation that can be imposed on the General Assembly or Security Council respectively. </w:t>
      </w:r>
    </w:p>
  </w:footnote>
  <w:footnote w:id="80">
    <w:p w14:paraId="1E56149D" w14:textId="2E443084"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One example of an ECI that triggered vigorous political debate and may have come close to being rejected is </w:t>
      </w:r>
      <w:r w:rsidRPr="00AD1D80">
        <w:rPr>
          <w:rFonts w:asciiTheme="minorHAnsi" w:hAnsiTheme="minorHAnsi" w:cstheme="minorHAnsi"/>
          <w:i/>
          <w:sz w:val="16"/>
          <w:szCs w:val="16"/>
        </w:rPr>
        <w:t>Mum, Dad &amp; Kids</w:t>
      </w:r>
      <w:r w:rsidRPr="00AD1D80">
        <w:rPr>
          <w:rFonts w:asciiTheme="minorHAnsi" w:hAnsiTheme="minorHAnsi" w:cstheme="minorHAnsi"/>
          <w:i/>
          <w:iCs/>
          <w:sz w:val="16"/>
          <w:szCs w:val="16"/>
        </w:rPr>
        <w:t>—</w:t>
      </w:r>
      <w:r w:rsidRPr="00AD1D80">
        <w:rPr>
          <w:rFonts w:asciiTheme="minorHAnsi" w:hAnsiTheme="minorHAnsi" w:cstheme="minorHAnsi"/>
          <w:i/>
          <w:sz w:val="16"/>
          <w:szCs w:val="16"/>
        </w:rPr>
        <w:t>European Citizens’ Initiative to Protect Marriage and Family</w:t>
      </w:r>
      <w:r w:rsidRPr="00AD1D80">
        <w:rPr>
          <w:rFonts w:asciiTheme="minorHAnsi" w:hAnsiTheme="minorHAnsi" w:cstheme="minorHAnsi"/>
          <w:sz w:val="16"/>
          <w:szCs w:val="16"/>
        </w:rPr>
        <w:t xml:space="preserve">, </w:t>
      </w:r>
      <w:r w:rsidRPr="00AD1D80">
        <w:rPr>
          <w:rFonts w:asciiTheme="minorHAnsi" w:hAnsiTheme="minorHAnsi" w:cstheme="minorHAnsi"/>
          <w:smallCaps/>
          <w:sz w:val="16"/>
          <w:szCs w:val="16"/>
        </w:rPr>
        <w:t>European Citizens’ Initiative</w:t>
      </w:r>
      <w:r w:rsidRPr="00AD1D80">
        <w:rPr>
          <w:rFonts w:asciiTheme="minorHAnsi" w:hAnsiTheme="minorHAnsi" w:cstheme="minorHAnsi"/>
          <w:sz w:val="16"/>
          <w:szCs w:val="16"/>
        </w:rPr>
        <w:t xml:space="preserve"> (Aug. 16, 2017</w:t>
      </w:r>
      <w:r w:rsidRPr="00134237">
        <w:rPr>
          <w:rFonts w:asciiTheme="minorHAnsi" w:hAnsiTheme="minorHAnsi" w:cstheme="minorHAnsi"/>
          <w:sz w:val="16"/>
          <w:szCs w:val="16"/>
        </w:rPr>
        <w:t xml:space="preserve">), </w:t>
      </w:r>
      <w:hyperlink r:id="rId5" w:history="1">
        <w:r w:rsidRPr="00134237">
          <w:rPr>
            <w:rStyle w:val="Hyperlink"/>
            <w:rFonts w:asciiTheme="minorHAnsi" w:hAnsiTheme="minorHAnsi" w:cstheme="minorHAnsi"/>
            <w:sz w:val="16"/>
            <w:szCs w:val="16"/>
            <w:u w:val="none"/>
          </w:rPr>
          <w:t>https://europa.eu/citizens-initiative/initiatives/details/2015/000006_en</w:t>
        </w:r>
      </w:hyperlink>
      <w:r w:rsidRPr="00134237">
        <w:rPr>
          <w:rFonts w:asciiTheme="minorHAnsi" w:hAnsiTheme="minorHAnsi" w:cstheme="minorHAnsi"/>
          <w:sz w:val="16"/>
          <w:szCs w:val="16"/>
        </w:rPr>
        <w:t xml:space="preserve">. This initiative proposed that marriage should be defined as a union between a man and a woman, and that “family” should be understood as being based on marriage and/or descent only. This initiative prompted important questions relating to whether there should be any limits as to the subject matter of proposals, and who should decide what is permissible and what is not. </w:t>
      </w:r>
      <w:r w:rsidRPr="00134237">
        <w:rPr>
          <w:rFonts w:asciiTheme="minorHAnsi" w:hAnsiTheme="minorHAnsi" w:cstheme="minorHAnsi"/>
          <w:i/>
          <w:iCs/>
          <w:sz w:val="16"/>
          <w:szCs w:val="16"/>
        </w:rPr>
        <w:t>See generally</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{"citationID":"UHt6mvfU","properties":{"formattedCitation":"Daniel Moeckli, Anna Forg\\uc0\\u225{}cs and Henri Ibi, {\\i{}The Legal Limits of Direct Democracy: A Comparative Analysis of Referendums and Initiatives across Europe} (Edward Elgar 2021).","plainCitation":"Daniel Moeckli, Anna Forgács and Henri Ibi, The Legal Limits of Direct Democracy: A Comparative Analysis of Referendums and Initiatives across Europe (Edward Elgar 2021).","dontUpdate":true,"noteIndex":77},"citationItems":[{"id":75,"uris":["http://zotero.org/users/7388219/items/PY3HQGJK"],"itemData":{"id":75,"type":"book","publisher":"Edward Elgar","title":"The Legal Limits of Direct Democracy: A Comparative Analysis of Referendums and Initiatives across Europe","editor":[{"family":"Moeckli","given":"Daniel"},{"family":"Forgács","given":"Anna"},{"family":"Ibi","given":"Henri"}],"issued":{"date-parts":[["2021"]]}}}],"schema":"https://github.com/citation-style-language/schema/raw/master/csl-citation.json"}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The Legal Limits of Direct Democracy: A Comparative Analysis of Referendums and Initiatives across Europe</w:t>
      </w:r>
      <w:r w:rsidRPr="00134237">
        <w:rPr>
          <w:rFonts w:asciiTheme="minorHAnsi" w:hAnsiTheme="minorHAnsi" w:cstheme="minorHAnsi"/>
          <w:sz w:val="16"/>
          <w:szCs w:val="16"/>
        </w:rPr>
        <w:t xml:space="preserve"> 4 (Daniel Moeckli, Anna Forgács</w:t>
      </w:r>
      <w:r>
        <w:rPr>
          <w:rFonts w:asciiTheme="minorHAnsi" w:hAnsiTheme="minorHAnsi" w:cstheme="minorHAnsi"/>
          <w:sz w:val="16"/>
          <w:szCs w:val="16"/>
        </w:rPr>
        <w:t>,</w:t>
      </w:r>
      <w:r w:rsidRPr="00134237">
        <w:rPr>
          <w:rFonts w:asciiTheme="minorHAnsi" w:hAnsiTheme="minorHAnsi" w:cstheme="minorHAnsi"/>
          <w:sz w:val="16"/>
          <w:szCs w:val="16"/>
        </w:rPr>
        <w:t xml:space="preserve"> &amp; Henri Ibi eds., 2021).</w:t>
      </w:r>
      <w:r w:rsidRPr="00134237">
        <w:rPr>
          <w:rFonts w:asciiTheme="minorHAnsi" w:hAnsiTheme="minorHAnsi" w:cstheme="minorHAnsi"/>
          <w:sz w:val="16"/>
          <w:szCs w:val="16"/>
        </w:rPr>
        <w:fldChar w:fldCharType="end"/>
      </w:r>
    </w:p>
  </w:footnote>
  <w:footnote w:id="81">
    <w:p w14:paraId="67618075" w14:textId="6DFF8BD8"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 </w:t>
      </w:r>
      <w:r>
        <w:rPr>
          <w:rFonts w:asciiTheme="minorHAnsi" w:hAnsiTheme="minorHAnsi" w:cstheme="minorHAnsi"/>
          <w:sz w:val="16"/>
          <w:szCs w:val="16"/>
        </w:rPr>
        <w:t>para. </w:t>
      </w:r>
      <w:r w:rsidRPr="00134237">
        <w:rPr>
          <w:rFonts w:asciiTheme="minorHAnsi" w:hAnsiTheme="minorHAnsi" w:cstheme="minorHAnsi"/>
          <w:sz w:val="16"/>
          <w:szCs w:val="16"/>
        </w:rPr>
        <w:t>1.</w:t>
      </w:r>
    </w:p>
  </w:footnote>
  <w:footnote w:id="82">
    <w:p w14:paraId="2289F5E7" w14:textId="706AF92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 </w:t>
      </w:r>
      <w:r>
        <w:rPr>
          <w:rFonts w:asciiTheme="minorHAnsi" w:hAnsiTheme="minorHAnsi" w:cstheme="minorHAnsi"/>
          <w:sz w:val="16"/>
          <w:szCs w:val="16"/>
        </w:rPr>
        <w:t>para. </w:t>
      </w:r>
      <w:r w:rsidRPr="00134237">
        <w:rPr>
          <w:rFonts w:asciiTheme="minorHAnsi" w:hAnsiTheme="minorHAnsi" w:cstheme="minorHAnsi"/>
          <w:sz w:val="16"/>
          <w:szCs w:val="16"/>
        </w:rPr>
        <w:t>2.</w:t>
      </w:r>
    </w:p>
  </w:footnote>
  <w:footnote w:id="83">
    <w:p w14:paraId="21AB59E4" w14:textId="7392A831"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 </w:t>
      </w:r>
      <w:r>
        <w:rPr>
          <w:rFonts w:asciiTheme="minorHAnsi" w:hAnsiTheme="minorHAnsi" w:cstheme="minorHAnsi"/>
          <w:sz w:val="16"/>
          <w:szCs w:val="16"/>
        </w:rPr>
        <w:t>para. </w:t>
      </w:r>
      <w:r w:rsidRPr="00134237">
        <w:rPr>
          <w:rFonts w:asciiTheme="minorHAnsi" w:hAnsiTheme="minorHAnsi" w:cstheme="minorHAnsi"/>
          <w:sz w:val="16"/>
          <w:szCs w:val="16"/>
        </w:rPr>
        <w:t>3.</w:t>
      </w:r>
    </w:p>
  </w:footnote>
  <w:footnote w:id="84">
    <w:p w14:paraId="45A4316E" w14:textId="0B093EA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 </w:t>
      </w:r>
      <w:r>
        <w:rPr>
          <w:rFonts w:asciiTheme="minorHAnsi" w:hAnsiTheme="minorHAnsi" w:cstheme="minorHAnsi"/>
          <w:sz w:val="16"/>
          <w:szCs w:val="16"/>
        </w:rPr>
        <w:t>para. </w:t>
      </w:r>
      <w:r w:rsidRPr="00134237">
        <w:rPr>
          <w:rFonts w:asciiTheme="minorHAnsi" w:hAnsiTheme="minorHAnsi" w:cstheme="minorHAnsi"/>
          <w:sz w:val="16"/>
          <w:szCs w:val="16"/>
        </w:rPr>
        <w:t>4.</w:t>
      </w:r>
    </w:p>
  </w:footnote>
  <w:footnote w:id="85">
    <w:p w14:paraId="47092C3E" w14:textId="1D382494"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Of course, a U.N. organ will need to be identified that can decide on the lawfulness of the admissibility of a WCI proposal on the rare occasions that one contravenes U.N. values or purposes. </w:t>
      </w:r>
      <w:r w:rsidRPr="00134237">
        <w:rPr>
          <w:rFonts w:asciiTheme="minorHAnsi" w:hAnsiTheme="minorHAnsi" w:cstheme="minorHAnsi"/>
          <w:i/>
          <w:sz w:val="16"/>
          <w:szCs w:val="16"/>
        </w:rPr>
        <w:t xml:space="preserve">See supra </w:t>
      </w:r>
      <w:r>
        <w:rPr>
          <w:rFonts w:asciiTheme="minorHAnsi" w:hAnsiTheme="minorHAnsi" w:cstheme="minorHAnsi"/>
          <w:sz w:val="16"/>
          <w:szCs w:val="16"/>
        </w:rPr>
        <w:t>Part</w:t>
      </w:r>
      <w:r w:rsidRPr="00134237">
        <w:rPr>
          <w:rFonts w:asciiTheme="minorHAnsi" w:hAnsiTheme="minorHAnsi" w:cstheme="minorHAnsi"/>
          <w:sz w:val="16"/>
          <w:szCs w:val="16"/>
        </w:rPr>
        <w:t xml:space="preserve"> F.II, on issues relating to institutional integration.  </w:t>
      </w:r>
    </w:p>
  </w:footnote>
  <w:footnote w:id="86">
    <w:p w14:paraId="45F313D9" w14:textId="470F030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EB477B">
        <w:rPr>
          <w:rFonts w:asciiTheme="minorHAnsi" w:hAnsiTheme="minorHAnsi" w:cstheme="minorHAnsi"/>
          <w:sz w:val="16"/>
          <w:szCs w:val="16"/>
        </w:rPr>
        <w:t xml:space="preserve"> </w:t>
      </w:r>
      <w:r w:rsidRPr="00EB477B">
        <w:rPr>
          <w:rFonts w:asciiTheme="minorHAnsi" w:hAnsiTheme="minorHAnsi" w:cstheme="minorHAnsi"/>
          <w:i/>
          <w:iCs/>
          <w:sz w:val="16"/>
          <w:szCs w:val="16"/>
        </w:rPr>
        <w:t>See</w:t>
      </w:r>
      <w:r w:rsidRPr="00EB477B">
        <w:rPr>
          <w:rFonts w:asciiTheme="minorHAnsi" w:hAnsiTheme="minorHAnsi" w:cstheme="minorHAnsi"/>
          <w:sz w:val="16"/>
          <w:szCs w:val="16"/>
        </w:rPr>
        <w:t xml:space="preserve"> Case </w:t>
      </w:r>
      <w:r w:rsidRPr="00EB477B">
        <w:rPr>
          <w:rStyle w:val="affairetitle"/>
          <w:rFonts w:asciiTheme="minorHAnsi" w:hAnsiTheme="minorHAnsi" w:cstheme="minorHAnsi"/>
          <w:sz w:val="16"/>
          <w:szCs w:val="16"/>
        </w:rPr>
        <w:t>T</w:t>
      </w:r>
      <w:r>
        <w:rPr>
          <w:rStyle w:val="affairetitle"/>
          <w:rFonts w:asciiTheme="minorHAnsi" w:hAnsiTheme="minorHAnsi" w:cstheme="minorHAnsi"/>
          <w:sz w:val="16"/>
          <w:szCs w:val="16"/>
        </w:rPr>
        <w:noBreakHyphen/>
      </w:r>
      <w:r w:rsidRPr="00EB477B">
        <w:rPr>
          <w:rStyle w:val="affairetitle"/>
          <w:rFonts w:asciiTheme="minorHAnsi" w:hAnsiTheme="minorHAnsi" w:cstheme="minorHAnsi"/>
          <w:sz w:val="16"/>
          <w:szCs w:val="16"/>
        </w:rPr>
        <w:t xml:space="preserve">450/12, </w:t>
      </w:r>
      <w:r w:rsidRPr="00EB477B">
        <w:rPr>
          <w:rStyle w:val="affairetitle"/>
          <w:rFonts w:asciiTheme="minorHAnsi" w:hAnsiTheme="minorHAnsi" w:cstheme="minorHAnsi"/>
          <w:iCs/>
          <w:sz w:val="16"/>
          <w:szCs w:val="16"/>
        </w:rPr>
        <w:t>Anagnostakis v. Commission,</w:t>
      </w:r>
      <w:r w:rsidRPr="00EB477B">
        <w:rPr>
          <w:rStyle w:val="affairetitle"/>
          <w:rFonts w:asciiTheme="minorHAnsi" w:hAnsiTheme="minorHAnsi" w:cstheme="minorHAnsi"/>
          <w:i/>
          <w:sz w:val="16"/>
          <w:szCs w:val="16"/>
        </w:rPr>
        <w:t xml:space="preserve"> </w:t>
      </w:r>
      <w:r w:rsidRPr="00EB477B">
        <w:rPr>
          <w:rStyle w:val="outputecli"/>
          <w:rFonts w:asciiTheme="minorHAnsi" w:hAnsiTheme="minorHAnsi" w:cstheme="minorHAnsi"/>
          <w:sz w:val="16"/>
          <w:szCs w:val="16"/>
        </w:rPr>
        <w:t>ECLI:EU:T:2015:739 (Sept. 30, 2015)</w:t>
      </w:r>
      <w:r>
        <w:rPr>
          <w:rStyle w:val="outputecli"/>
          <w:rFonts w:asciiTheme="minorHAnsi" w:hAnsiTheme="minorHAnsi" w:cstheme="minorHAnsi"/>
          <w:sz w:val="16"/>
          <w:szCs w:val="16"/>
        </w:rPr>
        <w:t>,</w:t>
      </w:r>
      <w:r w:rsidRPr="00EB477B">
        <w:rPr>
          <w:rStyle w:val="outputecli"/>
          <w:rFonts w:asciiTheme="minorHAnsi" w:hAnsiTheme="minorHAnsi" w:cstheme="minorHAnsi"/>
          <w:sz w:val="16"/>
          <w:szCs w:val="16"/>
        </w:rPr>
        <w:t xml:space="preserve"> </w:t>
      </w:r>
      <w:hyperlink r:id="rId6" w:history="1">
        <w:r w:rsidRPr="00EB477B">
          <w:rPr>
            <w:rStyle w:val="Hyperlink"/>
            <w:rFonts w:asciiTheme="minorHAnsi" w:hAnsiTheme="minorHAnsi" w:cstheme="minorHAnsi"/>
            <w:sz w:val="16"/>
            <w:szCs w:val="16"/>
            <w:u w:val="none"/>
          </w:rPr>
          <w:t>https://curia.europa.eu/juris/liste.jsf?num=T-450/12</w:t>
        </w:r>
      </w:hyperlink>
      <w:r w:rsidRPr="00EB477B">
        <w:rPr>
          <w:rStyle w:val="outputecli"/>
          <w:rFonts w:asciiTheme="minorHAnsi" w:hAnsiTheme="minorHAnsi" w:cstheme="minorHAnsi"/>
          <w:sz w:val="16"/>
          <w:szCs w:val="16"/>
        </w:rPr>
        <w:t xml:space="preserve">. </w:t>
      </w:r>
      <w:r w:rsidRPr="00EB477B">
        <w:rPr>
          <w:rFonts w:asciiTheme="minorHAnsi" w:hAnsiTheme="minorHAnsi" w:cstheme="minorHAnsi"/>
          <w:i/>
          <w:sz w:val="16"/>
          <w:szCs w:val="16"/>
        </w:rPr>
        <w:t>See generally</w:t>
      </w:r>
      <w:r w:rsidRPr="00EB477B">
        <w:rPr>
          <w:rFonts w:asciiTheme="minorHAnsi" w:hAnsiTheme="minorHAnsi" w:cstheme="minorHAnsi"/>
          <w:iCs/>
          <w:sz w:val="16"/>
          <w:szCs w:val="16"/>
        </w:rPr>
        <w:t xml:space="preserve"> </w:t>
      </w:r>
      <w:r w:rsidRPr="00EB477B">
        <w:rPr>
          <w:rFonts w:asciiTheme="minorHAnsi" w:hAnsiTheme="minorHAnsi" w:cstheme="minorHAnsi"/>
          <w:sz w:val="16"/>
          <w:szCs w:val="16"/>
        </w:rPr>
        <w:fldChar w:fldCharType="begin"/>
      </w:r>
      <w:r w:rsidRPr="00EB477B">
        <w:rPr>
          <w:rFonts w:asciiTheme="minorHAnsi" w:hAnsiTheme="minorHAnsi" w:cstheme="minorHAnsi"/>
          <w:sz w:val="16"/>
          <w:szCs w:val="16"/>
        </w:rPr>
        <w:instrText xml:space="preserve"> ADDIN ZOTERO_ITEM CSL_CITATION {"citationID":"NikfQKEU","properties":{"formattedCitation":"Organ (n 54); Michael Dougan, \\uc0\\u8216{}What Are We to Make of the Citizens\\uc0\\u8217{} Initiative?\\uc0\\u8217{} (2011) 48 Common Market Law Review.","plainCitation":"Organ (n 54); Michael Dougan, ‘What Are We to Make of the Citizens’ Initiative?’ (2011) 48 Common Market Law Review.","dontUpdate":true,"noteIndex":83},"citationItems":[{"id":111,"uris":["http://zotero.org/users/7388219/items/Q5YS852G"],"itemData":{"id":111,"type":"article-journal","abstract":"European Citizens' Initiative – Direct democracy: power to the people?\n                    – Legal framework of the Citizen's Initiative – Review and\n                    critical analysis of Commission Registration decisions for European Citizens'\n                    Initiative proposals – Admissibility criteria –\n                    Inconsistency in registration decisions – Increased legal burden on\n                    European citizens' initiative organisers – Institutional mediation or\n                    direct democracy?","container-title":"European Constitutional Law Review","DOI":"10.1017/S157401961400131X","ISSN":"1574-0196, 1744-5515","issue":"3","language":"en","note":"publisher: T.M.C. Asser Press","page":"422-443","source":"Cambridge University Press","title":"Decommissioning Direct Democracy? A Critical Analysis of Commission Decision-Making on the Legal Admissibility of European Citizens Initiative Proposals","title-short":"Decommissioning Direct Democracy?","volume":"10","author":[{"family":"Organ","given":"James"}],"issued":{"date-parts":[["2014",12]]}},"label":"page"},{"id":103,"uris":["http://zotero.org/users/7388219/items/CDN8JT7U"],"itemData":{"id":103,"type":"article-journal","abstract":"&lt;p&gt;The citizens' initiative is a novel instrument for direct democratic participation in the functioning of the European Union which was introduced by the Treaty of Lisbon and given effect through the adoption of Regulation 211/2011.&amp;#160; This article examines the background, context and content of the Citizens' Initiative, before turning to consider two main sets of legal issues: who precisely a citizens' initiative may claim to represent; and what a citizens' initiative may realistically seek to achieve.&amp;#160; It is argued that (on paper at least)&amp;#160;the Treaties and Regulation 211/2011 have together created a relatively weak instrument: one which is likely to be activated only by organised civil society; and in any event appears heavily dependent upon mediation through the Union institutions.&amp;#160; But whatever its fate as a tool of participatory democracy, the citizens' initiative engages in new and potentially fruitful ways with various broader issues of Union law: for example, the prospects for building a truly borderless Union citizenship; the place of third country nationals within the political dimension to European integration; and the complex task of interpreting and reconciling the Union's core values and objectives.&lt;/p&gt;","container-title":"Common Market Law Review","issue":"6","language":"en","source":"kluwerlawonline.com","title":"What Are We to Make of the Citizens’ Initiative?","volume":"48","author":[{"family":"Dougan","given":"Michael"}],"accessed":{"date-parts":[["2022",6,8]]},"issued":{"date-parts":[["2011",12,1]]}},"label":"page"}],"schema":"https://github.com/citation-style-language/schema/raw/master/csl-citation.json"} </w:instrText>
      </w:r>
      <w:r w:rsidRPr="00EB477B">
        <w:rPr>
          <w:rFonts w:asciiTheme="minorHAnsi" w:hAnsiTheme="minorHAnsi" w:cstheme="minorHAnsi"/>
          <w:sz w:val="16"/>
          <w:szCs w:val="16"/>
        </w:rPr>
        <w:fldChar w:fldCharType="separate"/>
      </w:r>
      <w:r w:rsidRPr="00EB477B">
        <w:rPr>
          <w:rFonts w:asciiTheme="minorHAnsi" w:hAnsiTheme="minorHAnsi" w:cstheme="minorHAnsi"/>
          <w:sz w:val="16"/>
          <w:szCs w:val="16"/>
        </w:rPr>
        <w:t xml:space="preserve">Organ, </w:t>
      </w:r>
      <w:r w:rsidRPr="00EB477B">
        <w:rPr>
          <w:rFonts w:asciiTheme="minorHAnsi" w:hAnsiTheme="minorHAnsi" w:cstheme="minorHAnsi"/>
          <w:i/>
          <w:iCs/>
          <w:sz w:val="16"/>
          <w:szCs w:val="16"/>
        </w:rPr>
        <w:t xml:space="preserve">supra </w:t>
      </w:r>
      <w:r w:rsidRPr="00EB477B">
        <w:rPr>
          <w:rFonts w:asciiTheme="minorHAnsi" w:hAnsiTheme="minorHAnsi" w:cstheme="minorHAnsi"/>
          <w:sz w:val="16"/>
          <w:szCs w:val="16"/>
        </w:rPr>
        <w:t xml:space="preserve">note </w:t>
      </w:r>
      <w:r w:rsidRPr="00EB477B">
        <w:rPr>
          <w:rFonts w:asciiTheme="minorHAnsi" w:hAnsiTheme="minorHAnsi" w:cstheme="minorHAnsi"/>
          <w:sz w:val="16"/>
          <w:szCs w:val="16"/>
        </w:rPr>
        <w:fldChar w:fldCharType="begin"/>
      </w:r>
      <w:r w:rsidRPr="00EB477B">
        <w:rPr>
          <w:rFonts w:asciiTheme="minorHAnsi" w:hAnsiTheme="minorHAnsi" w:cstheme="minorHAnsi"/>
          <w:sz w:val="16"/>
          <w:szCs w:val="16"/>
        </w:rPr>
        <w:instrText xml:space="preserve"> NOTEREF _Ref145347022 \h  \* MERGEFORMAT </w:instrText>
      </w:r>
      <w:r w:rsidRPr="00EB477B">
        <w:rPr>
          <w:rFonts w:asciiTheme="minorHAnsi" w:hAnsiTheme="minorHAnsi" w:cstheme="minorHAnsi"/>
          <w:sz w:val="16"/>
          <w:szCs w:val="16"/>
        </w:rPr>
      </w:r>
      <w:r w:rsidRPr="00EB477B">
        <w:rPr>
          <w:rFonts w:asciiTheme="minorHAnsi" w:hAnsiTheme="minorHAnsi" w:cstheme="minorHAnsi"/>
          <w:sz w:val="16"/>
          <w:szCs w:val="16"/>
        </w:rPr>
        <w:fldChar w:fldCharType="separate"/>
      </w:r>
      <w:r w:rsidRPr="00EB477B">
        <w:rPr>
          <w:rFonts w:asciiTheme="minorHAnsi" w:hAnsiTheme="minorHAnsi" w:cstheme="minorHAnsi"/>
          <w:sz w:val="16"/>
          <w:szCs w:val="16"/>
        </w:rPr>
        <w:t>65</w:t>
      </w:r>
      <w:r w:rsidRPr="00EB477B">
        <w:rPr>
          <w:rFonts w:asciiTheme="minorHAnsi" w:hAnsiTheme="minorHAnsi" w:cstheme="minorHAnsi"/>
          <w:sz w:val="16"/>
          <w:szCs w:val="16"/>
        </w:rPr>
        <w:fldChar w:fldCharType="end"/>
      </w:r>
      <w:r w:rsidRPr="00EB477B">
        <w:rPr>
          <w:rFonts w:asciiTheme="minorHAnsi" w:hAnsiTheme="minorHAnsi" w:cstheme="minorHAnsi"/>
          <w:sz w:val="16"/>
          <w:szCs w:val="16"/>
        </w:rPr>
        <w:t xml:space="preserve">; Michael Dougan, </w:t>
      </w:r>
      <w:r w:rsidRPr="00EB477B">
        <w:rPr>
          <w:rFonts w:asciiTheme="minorHAnsi" w:hAnsiTheme="minorHAnsi" w:cstheme="minorHAnsi"/>
          <w:i/>
          <w:iCs/>
          <w:sz w:val="16"/>
          <w:szCs w:val="16"/>
        </w:rPr>
        <w:t>What Are We to Make of the Citizens’ Initiative?</w:t>
      </w:r>
      <w:r w:rsidRPr="00EB477B">
        <w:rPr>
          <w:rFonts w:asciiTheme="minorHAnsi" w:hAnsiTheme="minorHAnsi" w:cstheme="minorHAnsi"/>
          <w:sz w:val="16"/>
          <w:szCs w:val="16"/>
        </w:rPr>
        <w:t xml:space="preserve">, 48 </w:t>
      </w:r>
      <w:r w:rsidRPr="00EB477B">
        <w:rPr>
          <w:rFonts w:asciiTheme="minorHAnsi" w:hAnsiTheme="minorHAnsi" w:cs="Calibri (Body)"/>
          <w:smallCaps/>
          <w:sz w:val="16"/>
          <w:szCs w:val="16"/>
        </w:rPr>
        <w:t>Common Mkt. L.</w:t>
      </w:r>
      <w:r w:rsidRPr="00EB477B">
        <w:rPr>
          <w:rFonts w:asciiTheme="minorHAnsi" w:hAnsiTheme="minorHAnsi" w:cstheme="minorHAnsi"/>
          <w:sz w:val="16"/>
          <w:szCs w:val="16"/>
        </w:rPr>
        <w:t xml:space="preserve"> </w:t>
      </w:r>
      <w:r w:rsidRPr="00EB477B">
        <w:rPr>
          <w:rFonts w:asciiTheme="minorHAnsi" w:hAnsiTheme="minorHAnsi" w:cs="Calibri (Body)"/>
          <w:smallCaps/>
          <w:sz w:val="16"/>
          <w:szCs w:val="16"/>
        </w:rPr>
        <w:t>Rev.</w:t>
      </w:r>
      <w:r w:rsidRPr="00EB477B">
        <w:rPr>
          <w:rFonts w:asciiTheme="minorHAnsi" w:hAnsiTheme="minorHAnsi" w:cstheme="minorHAnsi"/>
          <w:sz w:val="16"/>
          <w:szCs w:val="16"/>
        </w:rPr>
        <w:t xml:space="preserve"> 6 (2011).</w:t>
      </w:r>
      <w:r w:rsidRPr="00EB477B">
        <w:rPr>
          <w:rFonts w:asciiTheme="minorHAnsi" w:hAnsiTheme="minorHAnsi" w:cstheme="minorHAnsi"/>
          <w:sz w:val="16"/>
          <w:szCs w:val="16"/>
        </w:rPr>
        <w:fldChar w:fldCharType="end"/>
      </w:r>
    </w:p>
  </w:footnote>
  <w:footnote w:id="87">
    <w:p w14:paraId="7AE50ECB" w14:textId="56B0896B"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108.</w:t>
      </w:r>
    </w:p>
  </w:footnote>
  <w:footnote w:id="88">
    <w:p w14:paraId="194D570F" w14:textId="72E4B954"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{"citationID":"IowhKyOH","properties":{"formattedCitation":"Set\\uc0\\u228{}l\\uc0\\u228{} and Schiller (n 12) 8.","plainCitation":"Setälä and Schiller (n 12) 8.","noteIndex":84},"citationItems":[{"id":142,"uris":["http://zotero.org/users/7388219/items/B4N2QYFL"],"itemData":{"id":142,"type":"book","publisher":"Macmillan","title":"Citizens' Initiatives in Europe: Procedures and Consequences of Agenda-Setting by Citizens","editor":[{"family":"Setälä","given":"Maija"},{"family":"Schiller","given":"Theo"}],"issued":{"date-parts":[["2012"]]}},"locator":"8","label":"page"}],"schema":"https://github.com/citation-style-language/schema/raw/master/csl-citation.json"} </w:instrText>
      </w:r>
      <w:r w:rsidRPr="00134237">
        <w:rPr>
          <w:rFonts w:asciiTheme="minorHAnsi" w:hAnsiTheme="minorHAnsi" w:cstheme="minorHAnsi"/>
          <w:sz w:val="16"/>
          <w:szCs w:val="16"/>
        </w:rPr>
        <w:fldChar w:fldCharType="separate"/>
      </w:r>
      <w:r w:rsidRPr="00A5692D">
        <w:rPr>
          <w:rFonts w:asciiTheme="minorHAnsi" w:hAnsiTheme="minorHAnsi" w:cs="Calibri (Body)"/>
          <w:smallCaps/>
          <w:sz w:val="16"/>
          <w:szCs w:val="16"/>
        </w:rPr>
        <w:t xml:space="preserve"> </w:t>
      </w:r>
      <w:r w:rsidRPr="00134237">
        <w:rPr>
          <w:rFonts w:asciiTheme="minorHAnsi" w:hAnsiTheme="minorHAnsi" w:cs="Calibri (Body)"/>
          <w:smallCaps/>
          <w:sz w:val="16"/>
          <w:szCs w:val="16"/>
        </w:rPr>
        <w:t>Citizens’ Initiatives in Europe</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_Ref145346164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12</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8.</w:t>
      </w:r>
      <w:r w:rsidRPr="00134237">
        <w:rPr>
          <w:rFonts w:asciiTheme="minorHAnsi" w:hAnsiTheme="minorHAnsi" w:cstheme="minorHAnsi"/>
          <w:sz w:val="16"/>
          <w:szCs w:val="16"/>
        </w:rPr>
        <w:fldChar w:fldCharType="end"/>
      </w:r>
    </w:p>
  </w:footnote>
  <w:footnote w:id="89">
    <w:p w14:paraId="47118B27" w14:textId="1B39F8E0"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We would like to thank the anonymous reviewer for encouraging us to emphasize this important point. </w:t>
      </w:r>
    </w:p>
  </w:footnote>
  <w:footnote w:id="90">
    <w:p w14:paraId="0714338F" w14:textId="77777777"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For a state to be considered quorate for the purposes of an ECI proposal, the initiative must have a minimum threshold of signatories from within that state. The thresholds correspond to the number of the members of the European Parliament elected in each member state</w:t>
      </w:r>
      <w:r w:rsidRPr="00134237" w:rsidDel="00690A60">
        <w:rPr>
          <w:rFonts w:asciiTheme="minorHAnsi" w:hAnsiTheme="minorHAnsi" w:cstheme="minorHAnsi"/>
          <w:sz w:val="16"/>
          <w:szCs w:val="16"/>
        </w:rPr>
        <w:t>,</w:t>
      </w:r>
      <w:r w:rsidRPr="00134237">
        <w:rPr>
          <w:rFonts w:asciiTheme="minorHAnsi" w:hAnsiTheme="minorHAnsi" w:cstheme="minorHAnsi"/>
          <w:sz w:val="16"/>
          <w:szCs w:val="16"/>
        </w:rPr>
        <w:t xml:space="preserve"> multiplied by the total number of members of the European Parliament.</w:t>
      </w:r>
    </w:p>
  </w:footnote>
  <w:footnote w:id="91">
    <w:p w14:paraId="2D0AA701" w14:textId="68C8205E"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G.A. Res. 1991 (XVIII)</w:t>
      </w:r>
      <w:r>
        <w:rPr>
          <w:rFonts w:asciiTheme="minorHAnsi" w:hAnsiTheme="minorHAnsi" w:cstheme="minorHAnsi"/>
          <w:sz w:val="16"/>
          <w:szCs w:val="16"/>
        </w:rPr>
        <w:t xml:space="preserve"> </w:t>
      </w:r>
      <w:r w:rsidRPr="00134237">
        <w:rPr>
          <w:rFonts w:asciiTheme="minorHAnsi" w:hAnsiTheme="minorHAnsi" w:cstheme="minorHAnsi"/>
          <w:sz w:val="16"/>
          <w:szCs w:val="16"/>
        </w:rPr>
        <w:t>(Dec. 17, 1963).</w:t>
      </w:r>
    </w:p>
  </w:footnote>
  <w:footnote w:id="92">
    <w:p w14:paraId="0CB591BB" w14:textId="6EC5A10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While far from perfect, the principle of equitable geographical representation has been used successfully in other contexts. </w:t>
      </w:r>
      <w:r w:rsidRPr="009B2E22">
        <w:rPr>
          <w:rFonts w:asciiTheme="minorHAnsi" w:hAnsiTheme="minorHAnsi" w:cstheme="minorHAnsi"/>
          <w:i/>
          <w:iCs/>
          <w:sz w:val="16"/>
          <w:szCs w:val="16"/>
        </w:rPr>
        <w:t>See</w:t>
      </w:r>
      <w:r w:rsidRPr="00134237">
        <w:rPr>
          <w:rFonts w:asciiTheme="minorHAnsi" w:hAnsiTheme="minorHAnsi" w:cstheme="minorHAnsi"/>
          <w:sz w:val="16"/>
          <w:szCs w:val="16"/>
        </w:rPr>
        <w:t xml:space="preserve"> G.A. Res. 60/251, </w:t>
      </w:r>
      <w:r w:rsidRPr="009B2E22">
        <w:rPr>
          <w:rFonts w:asciiTheme="minorHAnsi" w:hAnsiTheme="minorHAnsi" w:cstheme="minorHAnsi"/>
          <w:sz w:val="16"/>
          <w:szCs w:val="16"/>
        </w:rPr>
        <w:t>para.</w:t>
      </w:r>
      <w:r>
        <w:rPr>
          <w:rFonts w:asciiTheme="minorHAnsi" w:hAnsiTheme="minorHAnsi" w:cstheme="minorHAnsi"/>
          <w:sz w:val="16"/>
          <w:szCs w:val="16"/>
        </w:rPr>
        <w:t> </w:t>
      </w:r>
      <w:r w:rsidRPr="00134237">
        <w:rPr>
          <w:rFonts w:asciiTheme="minorHAnsi" w:hAnsiTheme="minorHAnsi" w:cstheme="minorHAnsi"/>
          <w:sz w:val="16"/>
          <w:szCs w:val="16"/>
        </w:rPr>
        <w:t xml:space="preserve">7 (Apr. 3, 2006) (regarding the formal allocation of seats on the Human Rights Council); </w:t>
      </w:r>
      <w:r w:rsidRPr="00134237">
        <w:rPr>
          <w:rFonts w:asciiTheme="minorHAnsi" w:hAnsiTheme="minorHAnsi" w:cstheme="minorHAnsi"/>
          <w:i/>
          <w:iCs/>
          <w:sz w:val="16"/>
          <w:szCs w:val="16"/>
        </w:rPr>
        <w:t>Equitable Geographical Distribution of the Membership of the Executive Board</w:t>
      </w:r>
      <w:r w:rsidRPr="00134237">
        <w:rPr>
          <w:rFonts w:asciiTheme="minorHAnsi" w:hAnsiTheme="minorHAnsi" w:cstheme="minorHAnsi"/>
          <w:sz w:val="16"/>
          <w:szCs w:val="16"/>
        </w:rPr>
        <w:t xml:space="preserve">, </w:t>
      </w:r>
      <w:r w:rsidRPr="00134237">
        <w:rPr>
          <w:rFonts w:asciiTheme="minorHAnsi" w:hAnsiTheme="minorHAnsi" w:cstheme="minorHAnsi"/>
          <w:smallCaps/>
          <w:sz w:val="16"/>
          <w:szCs w:val="16"/>
        </w:rPr>
        <w:t xml:space="preserve">World Health Organization </w:t>
      </w:r>
      <w:r w:rsidRPr="009B2E22">
        <w:rPr>
          <w:rFonts w:asciiTheme="minorHAnsi" w:hAnsiTheme="minorHAnsi" w:cstheme="minorHAnsi"/>
          <w:sz w:val="16"/>
          <w:szCs w:val="16"/>
        </w:rPr>
        <w:t>(</w:t>
      </w:r>
      <w:r w:rsidRPr="00134237">
        <w:rPr>
          <w:rFonts w:asciiTheme="minorHAnsi" w:hAnsiTheme="minorHAnsi" w:cstheme="minorHAnsi"/>
          <w:sz w:val="16"/>
          <w:szCs w:val="16"/>
        </w:rPr>
        <w:t>2008</w:t>
      </w:r>
      <w:r w:rsidRPr="009B2E22">
        <w:rPr>
          <w:rFonts w:asciiTheme="minorHAnsi" w:hAnsiTheme="minorHAnsi" w:cstheme="minorHAnsi"/>
          <w:sz w:val="16"/>
          <w:szCs w:val="16"/>
        </w:rPr>
        <w:t xml:space="preserve">), </w:t>
      </w:r>
      <w:hyperlink r:id="rId7" w:history="1">
        <w:r w:rsidRPr="009B2E22">
          <w:rPr>
            <w:rStyle w:val="Hyperlink"/>
            <w:rFonts w:asciiTheme="minorHAnsi" w:hAnsiTheme="minorHAnsi" w:cstheme="minorHAnsi"/>
            <w:sz w:val="16"/>
            <w:szCs w:val="16"/>
            <w:u w:val="none"/>
          </w:rPr>
          <w:t>https://apps.who.int/iris/handle/10665/103087</w:t>
        </w:r>
      </w:hyperlink>
      <w:r w:rsidRPr="009B2E22">
        <w:rPr>
          <w:rFonts w:asciiTheme="minorHAnsi" w:hAnsiTheme="minorHAnsi" w:cstheme="minorHAnsi"/>
          <w:sz w:val="16"/>
          <w:szCs w:val="16"/>
        </w:rPr>
        <w:t>;</w:t>
      </w:r>
      <w:r w:rsidRPr="00134237">
        <w:rPr>
          <w:rFonts w:asciiTheme="minorHAnsi" w:hAnsiTheme="minorHAnsi" w:cstheme="minorHAnsi"/>
          <w:sz w:val="16"/>
          <w:szCs w:val="16"/>
        </w:rPr>
        <w:t xml:space="preserve"> Convention on the Elimination of All Forms of Discrimination Against Women</w:t>
      </w:r>
      <w:r w:rsidRPr="009B2E22">
        <w:rPr>
          <w:rFonts w:asciiTheme="minorHAnsi" w:hAnsiTheme="minorHAnsi" w:cstheme="minorHAnsi"/>
          <w:sz w:val="16"/>
          <w:szCs w:val="16"/>
        </w:rPr>
        <w:t>,</w:t>
      </w:r>
      <w:r>
        <w:rPr>
          <w:rFonts w:asciiTheme="minorHAnsi" w:hAnsiTheme="minorHAnsi" w:cstheme="minorHAnsi"/>
          <w:sz w:val="16"/>
          <w:szCs w:val="16"/>
        </w:rPr>
        <w:t xml:space="preserve"> </w:t>
      </w:r>
      <w:r w:rsidRPr="00134237">
        <w:rPr>
          <w:rFonts w:asciiTheme="minorHAnsi" w:hAnsiTheme="minorHAnsi" w:cstheme="minorHAnsi"/>
          <w:sz w:val="16"/>
          <w:szCs w:val="16"/>
        </w:rPr>
        <w:t>Dec. 18, 1979</w:t>
      </w:r>
      <w:r>
        <w:rPr>
          <w:rFonts w:asciiTheme="minorHAnsi" w:hAnsiTheme="minorHAnsi" w:cstheme="minorHAnsi"/>
          <w:sz w:val="16"/>
          <w:szCs w:val="16"/>
        </w:rPr>
        <w:t>,</w:t>
      </w:r>
      <w:r w:rsidRPr="009B2E22">
        <w:rPr>
          <w:rFonts w:asciiTheme="minorHAnsi" w:hAnsiTheme="minorHAnsi" w:cstheme="minorHAnsi"/>
          <w:sz w:val="16"/>
          <w:szCs w:val="16"/>
        </w:rPr>
        <w:t xml:space="preserve"> </w:t>
      </w:r>
      <w:r>
        <w:rPr>
          <w:rFonts w:asciiTheme="minorHAnsi" w:hAnsiTheme="minorHAnsi" w:cstheme="minorHAnsi"/>
          <w:sz w:val="16"/>
          <w:szCs w:val="16"/>
        </w:rPr>
        <w:t xml:space="preserve">1249 U.N.T.S. 13, </w:t>
      </w:r>
      <w:r w:rsidRPr="009B2E22">
        <w:rPr>
          <w:rFonts w:asciiTheme="minorHAnsi" w:hAnsiTheme="minorHAnsi" w:cstheme="minorHAnsi"/>
          <w:sz w:val="16"/>
          <w:szCs w:val="16"/>
        </w:rPr>
        <w:t>art.</w:t>
      </w:r>
      <w:r>
        <w:rPr>
          <w:rFonts w:asciiTheme="minorHAnsi" w:hAnsiTheme="minorHAnsi" w:cstheme="minorHAnsi"/>
          <w:sz w:val="16"/>
          <w:szCs w:val="16"/>
        </w:rPr>
        <w:t> </w:t>
      </w:r>
      <w:r w:rsidRPr="009B2E22">
        <w:rPr>
          <w:rFonts w:asciiTheme="minorHAnsi" w:hAnsiTheme="minorHAnsi" w:cstheme="minorHAnsi"/>
          <w:sz w:val="16"/>
          <w:szCs w:val="16"/>
        </w:rPr>
        <w:t>17</w:t>
      </w:r>
      <w:r w:rsidRPr="00134237">
        <w:rPr>
          <w:rFonts w:asciiTheme="minorHAnsi" w:hAnsiTheme="minorHAnsi" w:cstheme="minorHAnsi"/>
          <w:sz w:val="16"/>
          <w:szCs w:val="16"/>
        </w:rPr>
        <w:t xml:space="preserve"> (regarding the composition of the Committee on the Elimination of Discrimination Against Women). </w:t>
      </w:r>
    </w:p>
  </w:footnote>
  <w:footnote w:id="93">
    <w:p w14:paraId="2CA46789" w14:textId="78883483"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{"citationID":"ofbYEN9b","properties":{"formattedCitation":"Kohler-Koch and Quittkat (n 47) 4.","plainCitation":"Kohler-Koch and Quittkat (n 47) 4.","noteIndex":89},"citationItems":[{"id":132,"uris":["http://zotero.org/users/7388219/items/37828MW7"],"itemData":{"id":132,"type":"book","abstract":"The democratic legitimacy of the European Union has become an increasingly urgent issue. In searching for a way out, academics, EU institutions and political forces advocate the involvement of civil society. The Commission’s new governance approach and finally the Lisbon Treaty introduced elements of participatory democracy and elevated civil society to a key actor in democratizing the EU. Does this hold upon closer scrutiny? This is the main question of this book. It investigates how the promise of civil society participation is put into practice and, based on an elaborate theoretical framework, evaluates whether the political practice deserves the quality attribute “participatory democracy”. The book presents the results of a large research project composed of several highly original empirical studies. The research team used various methodological approaches and generated a rich data set. The wealth of empirical insight is evaluated against clear criteria deduced from normative democratic theory. As key elements of the analyses – democracy, participation, and civil society – are contested concepts, the authors placed particular emphasize on clarifying their understanding of these concepts and on considering competing interpretations. By relying on a consistent theoretical approach the authors present an unusually balanced evaluation. They come to convincing, though rather skeptical conclusions. Civil society participation in EU governance is not the democratic remedy its advocates had hoped for. This may not be a welcome but nevertheless it is an important finding both for European decision-makers, for civil society organizations and for scholars.","event-place":"Oxford","ISBN":"978-0-19-967459-6","language":"eng","note":"DOI: 10.1093/acprof:oso/9780199674596.001.0001","number-of-pages":"240","publisher":"Oxford University Press","publisher-place":"Oxford","source":"University Press Scholarship","title":"De-Mystification of Participatory Democracy: EU-Governance and Civil Society","title-short":"De-Mystification of Participatory Democracy","author":[{"family":"Kohler-Koch","given":"Beate"},{"family":"Quittkat","given":"Christine"}],"accessed":{"date-parts":[["2022",6,7]]},"issued":{"date-parts":[["2013"]]}},"locator":"4","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Kohler-Koch &amp; Quittkat,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_Ref145348141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48</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4.</w:t>
      </w:r>
      <w:r w:rsidRPr="00134237">
        <w:rPr>
          <w:rFonts w:asciiTheme="minorHAnsi" w:hAnsiTheme="minorHAnsi" w:cstheme="minorHAnsi"/>
          <w:sz w:val="16"/>
          <w:szCs w:val="16"/>
        </w:rPr>
        <w:fldChar w:fldCharType="end"/>
      </w:r>
    </w:p>
  </w:footnote>
  <w:footnote w:id="94">
    <w:p w14:paraId="3A24B9E1" w14:textId="757E0189"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{"citationID":"gc56k1q2","properties":{"formattedCitation":"Smith (n 57).","plainCitation":"Smith (n 57).","noteIndex":90},"citationItems":[{"id":104,"uris":["http://zotero.org/users/7388219/items/66EDU2T4"],"itemData":{"id":104,"type":"book","abstract":"Can we design institutions that increase and deepen citizen participation in the political decision making process? At a time when there is growing disillusionment with the institutions of advanced industrial democracies, there is also increasing interest in new ways of involving citizens in the political decisions that affect their lives. This book draws together evidence from a variety of democratic innovations from around the world, including participatory budgeting in Brazil, Citizens' Assemblies on Electoral Reform in Canada, direct legislation in California and Switzerland and emerging experiments in e-democracy. The book offers a rare systematic analysis of this diverse range of democratic innovations, drawing lessons for the future development of both democratic theory and practice.","event-place":"Cambridge","ISBN":"978-0-521-51477-4","note":"DOI: 10.1017/CBO9780511609848","publisher":"Cambridge University Press","publisher-place":"Cambridge","source":"Cambridge University Press","title":"Democratic Innovations: Designing Institutions for Citizen Participation","title-short":"Democratic Innovations","author":[{"family":"Smith","given":"Graham"}],"accessed":{"date-parts":[["2022",6,8]]},"issued":{"date-parts":[["2009"]]}}}],"schema":"https://github.com/citation-style-language/schema/raw/master/csl-citation.json"}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Smith</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supra </w:t>
      </w:r>
      <w:r w:rsidRPr="00134237">
        <w:rPr>
          <w:rFonts w:asciiTheme="minorHAnsi" w:hAnsiTheme="minorHAnsi" w:cstheme="minorHAnsi"/>
          <w:sz w:val="16"/>
          <w:szCs w:val="16"/>
        </w:rPr>
        <w:t xml:space="preserve">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_Ref145348151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58</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w:t>
      </w:r>
      <w:r w:rsidRPr="00134237">
        <w:rPr>
          <w:rFonts w:asciiTheme="minorHAnsi" w:hAnsiTheme="minorHAnsi" w:cstheme="minorHAnsi"/>
          <w:sz w:val="16"/>
          <w:szCs w:val="16"/>
        </w:rPr>
        <w:fldChar w:fldCharType="end"/>
      </w:r>
    </w:p>
  </w:footnote>
  <w:footnote w:id="95">
    <w:p w14:paraId="4F4443F0" w14:textId="3EBB9CFA" w:rsidR="00FB2007" w:rsidRPr="00461BFB" w:rsidRDefault="00FB2007" w:rsidP="000E3E6F">
      <w:pPr>
        <w:pStyle w:val="FootnoteText"/>
        <w:snapToGrid w:val="0"/>
        <w:spacing w:after="160"/>
        <w:jc w:val="both"/>
        <w:rPr>
          <w:rFonts w:asciiTheme="minorHAnsi" w:hAnsiTheme="minorHAnsi" w:cstheme="minorHAnsi"/>
          <w:sz w:val="16"/>
          <w:szCs w:val="16"/>
        </w:rPr>
      </w:pPr>
      <w:r w:rsidRPr="00461BFB">
        <w:rPr>
          <w:rStyle w:val="FootnoteReference"/>
          <w:rFonts w:asciiTheme="minorHAnsi" w:hAnsiTheme="minorHAnsi" w:cstheme="minorHAnsi"/>
          <w:sz w:val="16"/>
          <w:szCs w:val="16"/>
        </w:rPr>
        <w:footnoteRef/>
      </w:r>
      <w:r w:rsidRPr="00461BFB">
        <w:rPr>
          <w:rFonts w:asciiTheme="minorHAnsi" w:hAnsiTheme="minorHAnsi" w:cstheme="minorHAnsi"/>
          <w:sz w:val="16"/>
          <w:szCs w:val="16"/>
        </w:rPr>
        <w:t xml:space="preserve"> </w:t>
      </w:r>
      <w:r w:rsidRPr="00461BFB">
        <w:rPr>
          <w:rFonts w:asciiTheme="minorHAnsi" w:hAnsiTheme="minorHAnsi" w:cstheme="minorHAnsi"/>
          <w:sz w:val="16"/>
          <w:szCs w:val="16"/>
        </w:rPr>
        <w:fldChar w:fldCharType="begin"/>
      </w:r>
      <w:r w:rsidRPr="00461BFB">
        <w:rPr>
          <w:rFonts w:asciiTheme="minorHAnsi" w:hAnsiTheme="minorHAnsi" w:cstheme="minorHAnsi"/>
          <w:sz w:val="16"/>
          <w:szCs w:val="16"/>
        </w:rPr>
        <w:instrText xml:space="preserve"> ADDIN ZOTERO_ITEM CSL_CITATION {"citationID":"l63kPhDr","properties":{"formattedCitation":"Ricardo Blaug, \\uc0\\u8216{}Engineering Democracy\\uc0\\u8217{} (2002) 50 Political Studies 102.","plainCitation":"Ricardo Blaug, ‘Engineering Democracy’ (2002) 50 Political Studies 102.","noteIndex":91},"citationItems":[{"id":101,"uris":["http://zotero.org/users/7388219/items/SR9NUZ3Z"],"itemData":{"id":101,"type":"article-journal","abstract":"This paper presents a critical assessment of current initiatives to deepen democracy and seeks to examine why they often fail. By analysing their various, and conflicting, conceptions of participation and associational life, it argues that many of the difficulties they encounter can be attributed to a usually unexamined set of organisational assumptions. These assumptions are then inspected in order to analyse the breakdown of communication that can occur between incumbent social engineers trying to institutionalize more democracy, and those more critical and grassroots initiatives which emanate from the periphery of power. With this distinction in view, a series of recurrent problems around the institutionalization of democratic processes are investigated. Finally, the paper explores the implications of the distinction for how we can aid and deepen democracy more effectively.","container-title":"Political Studies","DOI":"10.1111/1467-9248.00361","ISSN":"0032-3217, 1467-9248","issue":"1","journalAbbreviation":"Political Studies","language":"en","page":"102-116","source":"DOI.org (Crossref)","title":"Engineering Democracy","volume":"50","author":[{"family":"Blaug","given":"Ricardo"}],"issued":{"date-parts":[["2002",3]]}}}],"schema":"https://github.com/citation-style-language/schema/raw/master/csl-citation.json"} </w:instrText>
      </w:r>
      <w:r w:rsidRPr="00461BFB">
        <w:rPr>
          <w:rFonts w:asciiTheme="minorHAnsi" w:hAnsiTheme="minorHAnsi" w:cstheme="minorHAnsi"/>
          <w:sz w:val="16"/>
          <w:szCs w:val="16"/>
        </w:rPr>
        <w:fldChar w:fldCharType="separate"/>
      </w:r>
      <w:r w:rsidRPr="00461BFB">
        <w:rPr>
          <w:rFonts w:asciiTheme="minorHAnsi" w:hAnsiTheme="minorHAnsi" w:cstheme="minorHAnsi"/>
          <w:sz w:val="16"/>
          <w:szCs w:val="16"/>
        </w:rPr>
        <w:t xml:space="preserve">Ricardo Blaug, </w:t>
      </w:r>
      <w:r w:rsidRPr="00461BFB">
        <w:rPr>
          <w:rFonts w:asciiTheme="minorHAnsi" w:hAnsiTheme="minorHAnsi" w:cstheme="minorHAnsi"/>
          <w:i/>
          <w:iCs/>
          <w:sz w:val="16"/>
          <w:szCs w:val="16"/>
        </w:rPr>
        <w:t>Engineering Democracy</w:t>
      </w:r>
      <w:r w:rsidRPr="00461BFB">
        <w:rPr>
          <w:rFonts w:asciiTheme="minorHAnsi" w:hAnsiTheme="minorHAnsi" w:cstheme="minorHAnsi"/>
          <w:sz w:val="16"/>
          <w:szCs w:val="16"/>
        </w:rPr>
        <w:t xml:space="preserve">, 50 </w:t>
      </w:r>
      <w:r w:rsidRPr="00461BFB">
        <w:rPr>
          <w:rFonts w:asciiTheme="minorHAnsi" w:hAnsiTheme="minorHAnsi" w:cs="Calibri (Body)"/>
          <w:smallCaps/>
          <w:sz w:val="16"/>
          <w:szCs w:val="16"/>
        </w:rPr>
        <w:t>Pol</w:t>
      </w:r>
      <w:r>
        <w:rPr>
          <w:rFonts w:asciiTheme="minorHAnsi" w:hAnsiTheme="minorHAnsi" w:cs="Calibri (Body)"/>
          <w:smallCaps/>
          <w:sz w:val="16"/>
          <w:szCs w:val="16"/>
        </w:rPr>
        <w:t>.</w:t>
      </w:r>
      <w:r w:rsidRPr="00461BFB">
        <w:rPr>
          <w:rFonts w:asciiTheme="minorHAnsi" w:hAnsiTheme="minorHAnsi" w:cs="Calibri (Body)"/>
          <w:smallCaps/>
          <w:sz w:val="16"/>
          <w:szCs w:val="16"/>
        </w:rPr>
        <w:t xml:space="preserve"> Stud</w:t>
      </w:r>
      <w:r>
        <w:rPr>
          <w:rFonts w:asciiTheme="minorHAnsi" w:hAnsiTheme="minorHAnsi" w:cs="Calibri (Body)"/>
          <w:smallCaps/>
          <w:sz w:val="16"/>
          <w:szCs w:val="16"/>
        </w:rPr>
        <w:t>s.</w:t>
      </w:r>
      <w:r w:rsidRPr="00461BFB">
        <w:rPr>
          <w:rFonts w:asciiTheme="minorHAnsi" w:hAnsiTheme="minorHAnsi" w:cstheme="minorHAnsi"/>
          <w:sz w:val="16"/>
          <w:szCs w:val="16"/>
        </w:rPr>
        <w:t xml:space="preserve"> 102 (2002).</w:t>
      </w:r>
      <w:r w:rsidRPr="00461BFB">
        <w:rPr>
          <w:rFonts w:asciiTheme="minorHAnsi" w:hAnsiTheme="minorHAnsi" w:cstheme="minorHAnsi"/>
          <w:sz w:val="16"/>
          <w:szCs w:val="16"/>
        </w:rPr>
        <w:fldChar w:fldCharType="end"/>
      </w:r>
    </w:p>
  </w:footnote>
  <w:footnote w:id="96">
    <w:p w14:paraId="2DFBAEAD" w14:textId="79B7CB4E"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Id.</w:t>
      </w:r>
    </w:p>
  </w:footnote>
  <w:footnote w:id="97">
    <w:p w14:paraId="2B68F6B2" w14:textId="128B4EF5"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{"citationID":"rUDJngwU","properties":{"formattedCitation":"Matt Qvortrup, {\\i{}The Referendum and Other Essays on Constitutional Politics} (Hart 2019).","plainCitation":"Matt Qvortrup, The Referendum and Other Essays on Constitutional Politics (Hart 2019).","noteIndex":92},"citationItems":[{"id":100,"uris":["http://zotero.org/users/7388219/items/86KZQI7X"],"itemData":{"id":100,"type":"book","abstract":"Until recently, referendums were little used. After the Scottish independence and Brexit referendums, they have come to the fore as a mechanism with the potenti…","language":"en","publisher":"Hart","title":"The Referendum and Other Essays on Constitutional Politics","author":[{"family":"Qvortrup","given":"Matt"}],"accessed":{"date-parts":[["2022",6,8]]},"issued":{"date-parts":[["2019"]]}}}],"schema":"https://github.com/citation-style-language/schema/raw/master/csl-citation.json"}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Matt Qvortrup</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The Referendum and Other Essays on Constitutional Politics</w:t>
      </w:r>
      <w:r w:rsidRPr="00134237">
        <w:rPr>
          <w:rFonts w:asciiTheme="minorHAnsi" w:hAnsiTheme="minorHAnsi" w:cstheme="minorHAnsi"/>
          <w:sz w:val="16"/>
          <w:szCs w:val="16"/>
        </w:rPr>
        <w:t xml:space="preserve"> (2019).</w:t>
      </w:r>
      <w:r w:rsidRPr="00134237">
        <w:rPr>
          <w:rFonts w:asciiTheme="minorHAnsi" w:hAnsiTheme="minorHAnsi" w:cstheme="minorHAnsi"/>
          <w:sz w:val="16"/>
          <w:szCs w:val="16"/>
        </w:rPr>
        <w:fldChar w:fldCharType="end"/>
      </w:r>
    </w:p>
  </w:footnote>
  <w:footnote w:id="98">
    <w:p w14:paraId="74CCC7F4" w14:textId="3F093139"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i/>
          <w:sz w:val="16"/>
          <w:szCs w:val="16"/>
        </w:rPr>
        <w:t xml:space="preserve"> supra </w:t>
      </w:r>
      <w:r>
        <w:rPr>
          <w:rFonts w:asciiTheme="minorHAnsi" w:hAnsiTheme="minorHAnsi" w:cstheme="minorHAnsi"/>
          <w:sz w:val="16"/>
          <w:szCs w:val="16"/>
        </w:rPr>
        <w:t>Part</w:t>
      </w:r>
      <w:r w:rsidRPr="00134237">
        <w:rPr>
          <w:rFonts w:asciiTheme="minorHAnsi" w:hAnsiTheme="minorHAnsi" w:cstheme="minorHAnsi"/>
          <w:sz w:val="16"/>
          <w:szCs w:val="16"/>
        </w:rPr>
        <w:t xml:space="preserve"> E.I.   </w:t>
      </w:r>
    </w:p>
  </w:footnote>
  <w:footnote w:id="99">
    <w:p w14:paraId="6F1FCBCE" w14:textId="11F848B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{"citationID":"nm4FQgHc","properties":{"formattedCitation":"Malcolm N Shaw, {\\i{}International Law} (8th edn, Cambridge University Press 2017) 930.","plainCitation":"Malcolm N Shaw, International Law (8th edn, Cambridge University Press 2017) 930.","noteIndex":94},"citationItems":[{"id":81,"uris":["http://zotero.org/users/7388219/items/J4XY2LRP"],"itemData":{"id":81,"type":"book","abstract":"International Law is the definitive and authoritative text on the subject, offering Shaw's unbeatable combination of clarity of expression and academic rigour and ensuring both understanding and critical analysis in an engaging and authoritative style. Encompassing the leading principles, practice and cases, and retaining and developing the detailed references which encourage and assist the reader in further study, this new edition motivates and challenges students and professionals while remaining accessible and engaging. Fully updated to reflect recent case law and treaty developments, this edition contains an expanded treatment of the relationship between international and domestic law, the principles of international humanitarian law, and international criminal law alongside additional material on international economic law.","edition":"8th","ISBN":"978-1-316-97981-5","language":"en","note":"publisher: Cambridge University Press\nDOI: 10.1017/9781316979815","publisher":"Cambridge University Press","title":"International Law","author":[{"family":"Shaw","given":"Malcolm N."}],"accessed":{"date-parts":[["2022",6,8]]},"issued":{"date-parts":[["2017",9,14]]}},"locator":"930","label":"page"}],"schema":"https://github.com/citation-style-language/schema/raw/master/csl-citation.json"}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Malcolm N. Shaw, International Law</w:t>
      </w:r>
      <w:r w:rsidRPr="00134237">
        <w:rPr>
          <w:rFonts w:asciiTheme="minorHAnsi" w:hAnsiTheme="minorHAnsi" w:cstheme="minorHAnsi"/>
          <w:sz w:val="16"/>
          <w:szCs w:val="16"/>
        </w:rPr>
        <w:t xml:space="preserve"> 930</w:t>
      </w:r>
      <w:r w:rsidRPr="00134237">
        <w:rPr>
          <w:rFonts w:asciiTheme="minorHAnsi" w:hAnsiTheme="minorHAnsi" w:cstheme="minorHAnsi"/>
          <w:i/>
          <w:sz w:val="16"/>
          <w:szCs w:val="16"/>
        </w:rPr>
        <w:t xml:space="preserve"> </w:t>
      </w:r>
      <w:r w:rsidRPr="00134237">
        <w:rPr>
          <w:rFonts w:asciiTheme="minorHAnsi" w:hAnsiTheme="minorHAnsi" w:cstheme="minorHAnsi"/>
          <w:sz w:val="16"/>
          <w:szCs w:val="16"/>
        </w:rPr>
        <w:t>(8th ed., 2017).</w:t>
      </w:r>
      <w:r w:rsidRPr="00134237">
        <w:rPr>
          <w:rFonts w:asciiTheme="minorHAnsi" w:hAnsiTheme="minorHAnsi" w:cstheme="minorHAnsi"/>
          <w:sz w:val="16"/>
          <w:szCs w:val="16"/>
        </w:rPr>
        <w:fldChar w:fldCharType="end"/>
      </w:r>
    </w:p>
  </w:footnote>
  <w:footnote w:id="100">
    <w:p w14:paraId="31DA9AE4" w14:textId="1B98B323"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20. </w:t>
      </w:r>
    </w:p>
  </w:footnote>
  <w:footnote w:id="101">
    <w:p w14:paraId="2A74FCD0" w14:textId="4EB8CAF5"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24, </w:t>
      </w:r>
      <w:r>
        <w:rPr>
          <w:rFonts w:asciiTheme="minorHAnsi" w:hAnsiTheme="minorHAnsi" w:cstheme="minorHAnsi"/>
          <w:sz w:val="16"/>
          <w:szCs w:val="16"/>
        </w:rPr>
        <w:t>para. </w:t>
      </w:r>
      <w:r w:rsidRPr="00134237">
        <w:rPr>
          <w:rFonts w:asciiTheme="minorHAnsi" w:hAnsiTheme="minorHAnsi" w:cstheme="minorHAnsi"/>
          <w:sz w:val="16"/>
          <w:szCs w:val="16"/>
        </w:rPr>
        <w:t>1.</w:t>
      </w:r>
    </w:p>
  </w:footnote>
  <w:footnote w:id="102">
    <w:p w14:paraId="65138530" w14:textId="77777777"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 xml:space="preserve">Id. </w:t>
      </w:r>
    </w:p>
  </w:footnote>
  <w:footnote w:id="103">
    <w:p w14:paraId="38E9632C" w14:textId="0F16CC3A"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r>
        <w:rPr>
          <w:rFonts w:asciiTheme="minorHAnsi" w:hAnsiTheme="minorHAnsi" w:cstheme="minorHAnsi"/>
          <w:sz w:val="16"/>
          <w:szCs w:val="16"/>
        </w:rPr>
        <w:t xml:space="preserve">at </w:t>
      </w:r>
      <w:r w:rsidRPr="00134237">
        <w:rPr>
          <w:rFonts w:asciiTheme="minorHAnsi" w:hAnsiTheme="minorHAnsi" w:cstheme="minorHAnsi"/>
          <w:sz w:val="16"/>
          <w:szCs w:val="16"/>
        </w:rPr>
        <w:t>arts.</w:t>
      </w:r>
      <w:r>
        <w:rPr>
          <w:rFonts w:asciiTheme="minorHAnsi" w:hAnsiTheme="minorHAnsi" w:cstheme="minorHAnsi"/>
          <w:sz w:val="16"/>
          <w:szCs w:val="16"/>
        </w:rPr>
        <w:t> </w:t>
      </w:r>
      <w:r w:rsidRPr="00134237">
        <w:rPr>
          <w:rFonts w:asciiTheme="minorHAnsi" w:hAnsiTheme="minorHAnsi" w:cstheme="minorHAnsi"/>
          <w:sz w:val="16"/>
          <w:szCs w:val="16"/>
        </w:rPr>
        <w:t>25, 103.</w:t>
      </w:r>
    </w:p>
  </w:footnote>
  <w:footnote w:id="104">
    <w:p w14:paraId="6C8E5590" w14:textId="26DD0FD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Id.</w:t>
      </w:r>
      <w:r w:rsidRPr="00134237">
        <w:rPr>
          <w:rFonts w:asciiTheme="minorHAnsi" w:hAnsiTheme="minorHAnsi" w:cstheme="minorHAnsi"/>
          <w:sz w:val="16"/>
          <w:szCs w:val="16"/>
        </w:rPr>
        <w:t xml:space="preserve"> </w:t>
      </w:r>
      <w:r>
        <w:rPr>
          <w:rFonts w:asciiTheme="minorHAnsi" w:hAnsiTheme="minorHAnsi" w:cstheme="minorHAnsi"/>
          <w:sz w:val="16"/>
          <w:szCs w:val="16"/>
        </w:rPr>
        <w:t xml:space="preserve">at </w:t>
      </w:r>
      <w:r w:rsidRPr="00134237">
        <w:rPr>
          <w:rFonts w:asciiTheme="minorHAnsi" w:hAnsiTheme="minorHAnsi" w:cstheme="minorHAnsi"/>
          <w:sz w:val="16"/>
          <w:szCs w:val="16"/>
        </w:rPr>
        <w:t>art.</w:t>
      </w:r>
      <w:r>
        <w:rPr>
          <w:rFonts w:asciiTheme="minorHAnsi" w:hAnsiTheme="minorHAnsi" w:cstheme="minorHAnsi"/>
          <w:sz w:val="16"/>
          <w:szCs w:val="16"/>
        </w:rPr>
        <w:t> </w:t>
      </w:r>
      <w:r w:rsidRPr="00134237">
        <w:rPr>
          <w:rFonts w:asciiTheme="minorHAnsi" w:hAnsiTheme="minorHAnsi" w:cstheme="minorHAnsi"/>
          <w:sz w:val="16"/>
          <w:szCs w:val="16"/>
        </w:rPr>
        <w:t>39.</w:t>
      </w:r>
    </w:p>
  </w:footnote>
  <w:footnote w:id="105">
    <w:p w14:paraId="2B757990" w14:textId="43E33DB3"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eastAsia="AGaramondPro-Italic" w:hAnsiTheme="minorHAnsi" w:cstheme="minorHAnsi"/>
          <w:i/>
          <w:iCs/>
          <w:sz w:val="16"/>
          <w:szCs w:val="16"/>
        </w:rPr>
        <w:t xml:space="preserve">Questions of Interpretation and Application of the 1971 Montreal Convention Arising from the Aerial Incident at Lockerbie </w:t>
      </w:r>
      <w:r w:rsidRPr="00134237">
        <w:rPr>
          <w:rFonts w:asciiTheme="minorHAnsi" w:eastAsia="AGaramondPro-Italic" w:hAnsiTheme="minorHAnsi" w:cstheme="minorHAnsi"/>
          <w:sz w:val="16"/>
          <w:szCs w:val="16"/>
        </w:rPr>
        <w:t>(Libyan Arab Jamahiriya v. U.K.),</w:t>
      </w:r>
      <w:r w:rsidRPr="00134237">
        <w:rPr>
          <w:rFonts w:asciiTheme="minorHAnsi" w:eastAsia="AGaramondPro-Italic" w:hAnsiTheme="minorHAnsi" w:cstheme="minorHAnsi"/>
          <w:iCs/>
          <w:sz w:val="16"/>
          <w:szCs w:val="16"/>
        </w:rPr>
        <w:t xml:space="preserve"> </w:t>
      </w:r>
      <w:r w:rsidRPr="00134237">
        <w:rPr>
          <w:rFonts w:asciiTheme="minorHAnsi" w:eastAsia="AGaramondPro-Regular" w:hAnsiTheme="minorHAnsi" w:cstheme="minorHAnsi"/>
          <w:sz w:val="16"/>
          <w:szCs w:val="16"/>
        </w:rPr>
        <w:t xml:space="preserve">Provisional Measures, 1992 I.C.J. Rep. 114, </w:t>
      </w:r>
      <w:r>
        <w:rPr>
          <w:rFonts w:asciiTheme="minorHAnsi" w:eastAsia="AGaramondPro-Regular" w:hAnsiTheme="minorHAnsi" w:cstheme="minorHAnsi"/>
          <w:sz w:val="16"/>
          <w:szCs w:val="16"/>
        </w:rPr>
        <w:t>para. </w:t>
      </w:r>
      <w:r w:rsidRPr="00134237">
        <w:rPr>
          <w:rFonts w:asciiTheme="minorHAnsi" w:eastAsia="AGaramondPro-Regular" w:hAnsiTheme="minorHAnsi" w:cstheme="minorHAnsi"/>
          <w:sz w:val="16"/>
          <w:szCs w:val="16"/>
        </w:rPr>
        <w:t xml:space="preserve">176 </w:t>
      </w:r>
      <w:r w:rsidRPr="00134237">
        <w:rPr>
          <w:rFonts w:asciiTheme="minorHAnsi" w:hAnsiTheme="minorHAnsi" w:cstheme="minorHAnsi"/>
          <w:sz w:val="16"/>
          <w:szCs w:val="16"/>
        </w:rPr>
        <w:t>(Feb. 27)</w:t>
      </w:r>
      <w:r w:rsidRPr="00134237">
        <w:rPr>
          <w:rFonts w:asciiTheme="minorHAnsi" w:eastAsia="AGaramondPro-Regular" w:hAnsiTheme="minorHAnsi" w:cstheme="minorHAnsi"/>
          <w:sz w:val="16"/>
          <w:szCs w:val="16"/>
        </w:rPr>
        <w:t xml:space="preserve"> (s</w:t>
      </w:r>
      <w:r w:rsidRPr="00134237">
        <w:rPr>
          <w:rFonts w:asciiTheme="minorHAnsi" w:hAnsiTheme="minorHAnsi" w:cstheme="minorHAnsi"/>
          <w:sz w:val="16"/>
          <w:szCs w:val="16"/>
        </w:rPr>
        <w:t>eparate Opinion of Weeramantry, J.).</w:t>
      </w:r>
    </w:p>
  </w:footnote>
  <w:footnote w:id="106">
    <w:p w14:paraId="54C553B7" w14:textId="71F7E748"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B94BDD">
        <w:rPr>
          <w:rFonts w:asciiTheme="minorHAnsi" w:hAnsiTheme="minorHAnsi" w:cstheme="minorHAnsi"/>
          <w:iCs/>
          <w:sz w:val="16"/>
          <w:szCs w:val="16"/>
        </w:rPr>
        <w:t>U.N. Charter</w:t>
      </w:r>
      <w:r w:rsidRPr="00134237">
        <w:rPr>
          <w:rFonts w:asciiTheme="minorHAnsi" w:hAnsiTheme="minorHAnsi" w:cstheme="minorHAnsi"/>
          <w:sz w:val="16"/>
          <w:szCs w:val="16"/>
        </w:rPr>
        <w:t xml:space="preserve"> art.</w:t>
      </w:r>
      <w:r>
        <w:rPr>
          <w:rFonts w:asciiTheme="minorHAnsi" w:hAnsiTheme="minorHAnsi" w:cstheme="minorHAnsi"/>
          <w:sz w:val="16"/>
          <w:szCs w:val="16"/>
        </w:rPr>
        <w:t> </w:t>
      </w:r>
      <w:r w:rsidRPr="00134237">
        <w:rPr>
          <w:rFonts w:asciiTheme="minorHAnsi" w:hAnsiTheme="minorHAnsi" w:cstheme="minorHAnsi"/>
          <w:sz w:val="16"/>
          <w:szCs w:val="16"/>
        </w:rPr>
        <w:t xml:space="preserve">31. </w:t>
      </w:r>
      <w:r w:rsidRPr="00134237">
        <w:rPr>
          <w:rFonts w:asciiTheme="minorHAnsi" w:hAnsiTheme="minorHAnsi" w:cstheme="minorHAnsi"/>
          <w:i/>
          <w:iCs/>
          <w:sz w:val="16"/>
          <w:szCs w:val="16"/>
        </w:rPr>
        <w:t>See also</w:t>
      </w:r>
      <w:r w:rsidRPr="00134237">
        <w:rPr>
          <w:rFonts w:asciiTheme="minorHAnsi" w:hAnsiTheme="minorHAnsi" w:cstheme="minorHAnsi"/>
          <w:sz w:val="16"/>
          <w:szCs w:val="16"/>
        </w:rPr>
        <w:t xml:space="preserve"> S.C. Prov. R. of Proc. 37, U.N. Doc. S/96/Rev. 7 (Dec. 21, 1982). </w:t>
      </w:r>
    </w:p>
  </w:footnote>
  <w:footnote w:id="107">
    <w:p w14:paraId="56D046F9" w14:textId="530771E5" w:rsidR="00FB2007" w:rsidRPr="00134237" w:rsidRDefault="00FB2007" w:rsidP="0010160B">
      <w:pPr>
        <w:pStyle w:val="FootnoteText"/>
        <w:snapToGrid w:val="0"/>
        <w:spacing w:after="160"/>
        <w:rPr>
          <w:rFonts w:asciiTheme="minorHAnsi" w:hAnsiTheme="minorHAnsi" w:cstheme="minorHAnsi"/>
        </w:rPr>
      </w:pPr>
      <w:r w:rsidRPr="00134237">
        <w:rPr>
          <w:rStyle w:val="FootnoteReference"/>
          <w:rFonts w:asciiTheme="minorHAnsi" w:hAnsiTheme="minorHAnsi" w:cstheme="minorHAnsi"/>
          <w:sz w:val="16"/>
          <w:szCs w:val="16"/>
        </w:rPr>
        <w:footnoteRef/>
      </w:r>
      <w:r w:rsidRPr="00134237">
        <w:rPr>
          <w:rFonts w:asciiTheme="minorHAnsi" w:hAnsiTheme="minorHAnsi" w:cstheme="minorHAnsi"/>
        </w:rPr>
        <w:t xml:space="preserve"> </w:t>
      </w:r>
      <w:r w:rsidRPr="00134237">
        <w:rPr>
          <w:rFonts w:asciiTheme="minorHAnsi" w:hAnsiTheme="minorHAnsi" w:cstheme="minorHAnsi"/>
          <w:sz w:val="16"/>
          <w:szCs w:val="16"/>
        </w:rPr>
        <w:t>U.N. Charter art.</w:t>
      </w:r>
      <w:r>
        <w:rPr>
          <w:rFonts w:asciiTheme="minorHAnsi" w:hAnsiTheme="minorHAnsi" w:cstheme="minorHAnsi"/>
          <w:sz w:val="16"/>
          <w:szCs w:val="16"/>
        </w:rPr>
        <w:t> </w:t>
      </w:r>
      <w:r w:rsidRPr="00134237">
        <w:rPr>
          <w:rFonts w:asciiTheme="minorHAnsi" w:hAnsiTheme="minorHAnsi" w:cstheme="minorHAnsi"/>
          <w:sz w:val="16"/>
          <w:szCs w:val="16"/>
        </w:rPr>
        <w:t>70.</w:t>
      </w:r>
    </w:p>
  </w:footnote>
  <w:footnote w:id="108">
    <w:p w14:paraId="31297B7B" w14:textId="5E930F13" w:rsidR="00FB2007" w:rsidRPr="004F563B" w:rsidRDefault="00FB2007" w:rsidP="0010160B">
      <w:pPr>
        <w:pStyle w:val="FootnoteText"/>
        <w:snapToGrid w:val="0"/>
        <w:spacing w:after="160"/>
        <w:jc w:val="both"/>
        <w:rPr>
          <w:rFonts w:asciiTheme="minorHAnsi" w:hAnsiTheme="minorHAnsi" w:cstheme="minorHAnsi"/>
          <w:sz w:val="16"/>
          <w:szCs w:val="16"/>
          <w:lang w:val="en-GB"/>
        </w:rPr>
      </w:pPr>
      <w:r w:rsidRPr="00134237">
        <w:rPr>
          <w:rStyle w:val="FootnoteReference"/>
          <w:rFonts w:asciiTheme="minorHAnsi" w:hAnsiTheme="minorHAnsi" w:cstheme="minorHAnsi"/>
          <w:sz w:val="16"/>
          <w:szCs w:val="16"/>
        </w:rPr>
        <w:footnoteRef/>
      </w:r>
      <w:r w:rsidRPr="004F563B">
        <w:rPr>
          <w:rFonts w:asciiTheme="minorHAnsi" w:hAnsiTheme="minorHAnsi" w:cstheme="minorHAnsi"/>
          <w:sz w:val="16"/>
          <w:szCs w:val="16"/>
          <w:lang w:val="en-GB"/>
        </w:rPr>
        <w:t xml:space="preserve"> Dryzek et al., </w:t>
      </w:r>
      <w:r w:rsidRPr="004F563B">
        <w:rPr>
          <w:rFonts w:asciiTheme="minorHAnsi" w:hAnsiTheme="minorHAnsi" w:cstheme="minorHAnsi"/>
          <w:i/>
          <w:iCs/>
          <w:sz w:val="16"/>
          <w:szCs w:val="16"/>
          <w:lang w:val="en-GB"/>
        </w:rPr>
        <w:t xml:space="preserve">supra </w:t>
      </w:r>
      <w:r w:rsidRPr="004F563B">
        <w:rPr>
          <w:rFonts w:asciiTheme="minorHAnsi" w:hAnsiTheme="minorHAnsi" w:cstheme="minorHAnsi"/>
          <w:sz w:val="16"/>
          <w:szCs w:val="16"/>
          <w:lang w:val="en-GB"/>
        </w:rPr>
        <w:t xml:space="preserve">note </w:t>
      </w:r>
      <w:r w:rsidRPr="00134237">
        <w:rPr>
          <w:rFonts w:asciiTheme="minorHAnsi" w:hAnsiTheme="minorHAnsi" w:cstheme="minorHAnsi"/>
          <w:sz w:val="16"/>
          <w:szCs w:val="16"/>
        </w:rPr>
        <w:fldChar w:fldCharType="begin"/>
      </w:r>
      <w:r w:rsidRPr="004F563B">
        <w:rPr>
          <w:rFonts w:asciiTheme="minorHAnsi" w:hAnsiTheme="minorHAnsi" w:cstheme="minorHAnsi"/>
          <w:sz w:val="16"/>
          <w:szCs w:val="16"/>
          <w:lang w:val="en-GB"/>
        </w:rPr>
        <w:instrText xml:space="preserve"> NOTEREF _Ref145345611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4F563B">
        <w:rPr>
          <w:rFonts w:asciiTheme="minorHAnsi" w:hAnsiTheme="minorHAnsi" w:cstheme="minorHAnsi"/>
          <w:sz w:val="16"/>
          <w:szCs w:val="16"/>
          <w:lang w:val="en-GB"/>
        </w:rPr>
        <w:t>9</w:t>
      </w:r>
      <w:r w:rsidRPr="00134237">
        <w:rPr>
          <w:rFonts w:asciiTheme="minorHAnsi" w:hAnsiTheme="minorHAnsi" w:cstheme="minorHAnsi"/>
          <w:sz w:val="16"/>
          <w:szCs w:val="16"/>
        </w:rPr>
        <w:fldChar w:fldCharType="end"/>
      </w:r>
      <w:r w:rsidRPr="004F563B">
        <w:rPr>
          <w:rFonts w:asciiTheme="minorHAnsi" w:hAnsiTheme="minorHAnsi" w:cstheme="minorHAnsi"/>
          <w:sz w:val="16"/>
          <w:szCs w:val="16"/>
          <w:lang w:val="en-GB"/>
        </w:rPr>
        <w:t xml:space="preserve">. </w:t>
      </w:r>
    </w:p>
  </w:footnote>
  <w:footnote w:id="109">
    <w:p w14:paraId="1F72FC05" w14:textId="64F05A43"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Regulation 2019/788, of the European Parliament and of the Council of 17 April 2019 on the European Citizens Initiative, 2019 O.J. (L 130) 55, art.</w:t>
      </w:r>
      <w:r>
        <w:rPr>
          <w:rFonts w:asciiTheme="minorHAnsi" w:hAnsiTheme="minorHAnsi" w:cstheme="minorHAnsi"/>
          <w:sz w:val="16"/>
          <w:szCs w:val="16"/>
        </w:rPr>
        <w:t> </w:t>
      </w:r>
      <w:r w:rsidRPr="00134237">
        <w:rPr>
          <w:rFonts w:asciiTheme="minorHAnsi" w:hAnsiTheme="minorHAnsi" w:cstheme="minorHAnsi"/>
          <w:sz w:val="16"/>
          <w:szCs w:val="16"/>
        </w:rPr>
        <w:t xml:space="preserve">5, </w:t>
      </w:r>
      <w:r>
        <w:rPr>
          <w:rFonts w:asciiTheme="minorHAnsi" w:hAnsiTheme="minorHAnsi" w:cstheme="minorHAnsi"/>
          <w:sz w:val="16"/>
          <w:szCs w:val="16"/>
        </w:rPr>
        <w:t>para. </w:t>
      </w:r>
      <w:r w:rsidRPr="00134237">
        <w:rPr>
          <w:rFonts w:asciiTheme="minorHAnsi" w:hAnsiTheme="minorHAnsi" w:cstheme="minorHAnsi"/>
          <w:sz w:val="16"/>
          <w:szCs w:val="16"/>
        </w:rPr>
        <w:t xml:space="preserve">1. </w:t>
      </w:r>
    </w:p>
  </w:footnote>
  <w:footnote w:id="110">
    <w:p w14:paraId="193B1998" w14:textId="69A16001"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Regulation 211/2011, of the European Parliament and of the Council of 16 February 2011 on the European Citizens Initiative, 2019 O.J. (L 65) 1.</w:t>
      </w:r>
    </w:p>
  </w:footnote>
  <w:footnote w:id="111">
    <w:p w14:paraId="0B51A487" w14:textId="33F1B707"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For a discussion in the issues pertaining to the ECI in regards to CSOs and citizens participation, </w:t>
      </w:r>
      <w:r w:rsidRPr="007D1EC2">
        <w:rPr>
          <w:rFonts w:asciiTheme="minorHAnsi" w:hAnsiTheme="minorHAnsi" w:cstheme="minorHAnsi"/>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{"citationID":"mbekjPzq","properties":{"formattedCitation":"Luis Bouza Garcia, {\\i{}Participatory Democracy and Civil Society in the EU: Agenda-Setting and Institutionalisation} (Palgrave Macmillan 2015) 1\\uc0\\u8211{}19.","plainCitation":"Luis Bouza Garcia, Participatory Democracy and Civil Society in the EU: Agenda-Setting and Institutionalisation (Palgrave Macmillan 2015) 1–19.","dontUpdate":true,"noteIndex":105},"citationItems":[{"id":74,"uris":["http://zotero.org/users/7388219/items/J6BUNQNQ"],"itemData":{"id":74,"type":"book","publisher":"Palgrave Macmillan","title":"Participatory Democracy and Civil Society in the EU: Agenda-Setting and Institutionalisation","author":[{"family":"Bouza Garcia","given":"Luis"}],"issued":{"date-parts":[["2015"]]}},"locator":"1-19","label":"page"}],"schema":"https://github.com/citation-style-language/schema/raw/master/csl-citation.json"}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Calibri (Body)"/>
          <w:smallCaps/>
          <w:sz w:val="16"/>
          <w:szCs w:val="16"/>
        </w:rPr>
        <w:t xml:space="preserve">Luis Bouza </w:t>
      </w:r>
      <w:r w:rsidRPr="00134237">
        <w:rPr>
          <w:rFonts w:asciiTheme="minorHAnsi" w:hAnsiTheme="minorHAnsi" w:cs="Calibri (Body)"/>
          <w:iCs/>
          <w:smallCaps/>
          <w:sz w:val="16"/>
          <w:szCs w:val="16"/>
        </w:rPr>
        <w:t>Garcia</w:t>
      </w:r>
      <w:r w:rsidRPr="00134237">
        <w:rPr>
          <w:rFonts w:asciiTheme="minorHAnsi" w:hAnsiTheme="minorHAnsi" w:cstheme="minorHAnsi"/>
          <w:i/>
          <w:sz w:val="16"/>
          <w:szCs w:val="16"/>
        </w:rPr>
        <w:t xml:space="preserve">, </w:t>
      </w:r>
      <w:r w:rsidRPr="00134237">
        <w:rPr>
          <w:rFonts w:asciiTheme="minorHAnsi" w:hAnsiTheme="minorHAnsi" w:cs="Calibri (Body)"/>
          <w:smallCaps/>
          <w:sz w:val="16"/>
          <w:szCs w:val="16"/>
        </w:rPr>
        <w:t>Participatory Democracy and Civil Society in the EU: Agenda</w:t>
      </w:r>
      <w:r>
        <w:rPr>
          <w:rFonts w:asciiTheme="minorHAnsi" w:hAnsiTheme="minorHAnsi" w:cs="Calibri (Body)"/>
          <w:smallCaps/>
          <w:sz w:val="16"/>
          <w:szCs w:val="16"/>
        </w:rPr>
        <w:noBreakHyphen/>
      </w:r>
      <w:r w:rsidRPr="00134237">
        <w:rPr>
          <w:rFonts w:asciiTheme="minorHAnsi" w:hAnsiTheme="minorHAnsi" w:cs="Calibri (Body)"/>
          <w:smallCaps/>
          <w:sz w:val="16"/>
          <w:szCs w:val="16"/>
        </w:rPr>
        <w:t>Setting and Institutionalisation</w:t>
      </w:r>
      <w:r w:rsidRPr="00134237">
        <w:rPr>
          <w:rFonts w:asciiTheme="minorHAnsi" w:hAnsiTheme="minorHAnsi" w:cstheme="minorHAnsi"/>
          <w:sz w:val="16"/>
          <w:szCs w:val="16"/>
        </w:rPr>
        <w:t xml:space="preserve"> 1–19 (2015).</w:t>
      </w:r>
      <w:r w:rsidRPr="00134237">
        <w:rPr>
          <w:rFonts w:asciiTheme="minorHAnsi" w:hAnsiTheme="minorHAnsi" w:cstheme="minorHAnsi"/>
          <w:sz w:val="16"/>
          <w:szCs w:val="16"/>
        </w:rPr>
        <w:fldChar w:fldCharType="end"/>
      </w:r>
    </w:p>
  </w:footnote>
  <w:footnote w:id="112">
    <w:p w14:paraId="17A2062D" w14:textId="22F5698F"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7, </w:t>
      </w:r>
      <w:r>
        <w:rPr>
          <w:rFonts w:asciiTheme="minorHAnsi" w:hAnsiTheme="minorHAnsi" w:cstheme="minorHAnsi"/>
          <w:sz w:val="16"/>
          <w:szCs w:val="16"/>
        </w:rPr>
        <w:t>para. </w:t>
      </w:r>
      <w:r w:rsidRPr="00134237">
        <w:rPr>
          <w:rFonts w:asciiTheme="minorHAnsi" w:hAnsiTheme="minorHAnsi" w:cstheme="minorHAnsi"/>
          <w:sz w:val="16"/>
          <w:szCs w:val="16"/>
        </w:rPr>
        <w:t>2.</w:t>
      </w:r>
    </w:p>
  </w:footnote>
  <w:footnote w:id="113">
    <w:p w14:paraId="7D2055EC" w14:textId="34E46F26"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Id.</w:t>
      </w:r>
    </w:p>
  </w:footnote>
  <w:footnote w:id="114">
    <w:p w14:paraId="642E24EE" w14:textId="4139F5FB"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18, </w:t>
      </w:r>
      <w:r>
        <w:rPr>
          <w:rFonts w:asciiTheme="minorHAnsi" w:hAnsiTheme="minorHAnsi" w:cstheme="minorHAnsi"/>
          <w:sz w:val="16"/>
          <w:szCs w:val="16"/>
        </w:rPr>
        <w:t>para. </w:t>
      </w:r>
      <w:r w:rsidRPr="00134237">
        <w:rPr>
          <w:rFonts w:asciiTheme="minorHAnsi" w:hAnsiTheme="minorHAnsi" w:cstheme="minorHAnsi"/>
          <w:sz w:val="16"/>
          <w:szCs w:val="16"/>
        </w:rPr>
        <w:t>2.</w:t>
      </w:r>
    </w:p>
  </w:footnote>
  <w:footnote w:id="115">
    <w:p w14:paraId="56218D62" w14:textId="6B03C683" w:rsidR="00FB2007" w:rsidRPr="00134237" w:rsidRDefault="00FB2007" w:rsidP="0010160B">
      <w:pPr>
        <w:pStyle w:val="FootnoteText"/>
        <w:snapToGrid w:val="0"/>
        <w:spacing w:after="160"/>
        <w:jc w:val="both"/>
        <w:rPr>
          <w:rFonts w:asciiTheme="minorHAnsi" w:hAnsiTheme="minorHAnsi" w:cstheme="minorHAnsi"/>
          <w:bCs/>
          <w:sz w:val="16"/>
          <w:szCs w:val="16"/>
          <w:highlight w:val="yellow"/>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James Organ &amp; Nikos Vogiatzis,</w:t>
      </w:r>
      <w:r w:rsidRPr="00134237">
        <w:rPr>
          <w:rFonts w:asciiTheme="minorHAnsi" w:hAnsiTheme="minorHAnsi" w:cstheme="minorHAnsi"/>
          <w:bCs/>
          <w:sz w:val="16"/>
          <w:szCs w:val="16"/>
        </w:rPr>
        <w:t xml:space="preserve"> </w:t>
      </w:r>
      <w:r w:rsidRPr="00134237">
        <w:rPr>
          <w:rFonts w:asciiTheme="minorHAnsi" w:hAnsiTheme="minorHAnsi" w:cstheme="minorHAnsi"/>
          <w:bCs/>
          <w:i/>
          <w:iCs/>
          <w:sz w:val="16"/>
          <w:szCs w:val="16"/>
        </w:rPr>
        <w:t>The Role of the European Economic and Social Committee in Improving EU Citizen Participation</w:t>
      </w:r>
      <w:r w:rsidRPr="00134237">
        <w:rPr>
          <w:rFonts w:asciiTheme="minorHAnsi" w:hAnsiTheme="minorHAnsi" w:cstheme="minorHAnsi"/>
          <w:bCs/>
          <w:sz w:val="16"/>
          <w:szCs w:val="16"/>
        </w:rPr>
        <w:t xml:space="preserve">, </w:t>
      </w:r>
      <w:r w:rsidRPr="00134237">
        <w:rPr>
          <w:rFonts w:asciiTheme="minorHAnsi" w:hAnsiTheme="minorHAnsi" w:cstheme="minorHAnsi"/>
          <w:bCs/>
          <w:i/>
          <w:iCs/>
          <w:sz w:val="16"/>
          <w:szCs w:val="16"/>
        </w:rPr>
        <w:t>in</w:t>
      </w:r>
      <w:r w:rsidRPr="00134237">
        <w:rPr>
          <w:rFonts w:asciiTheme="minorHAnsi" w:hAnsiTheme="minorHAnsi" w:cstheme="minorHAnsi"/>
          <w:bCs/>
          <w:sz w:val="16"/>
          <w:szCs w:val="16"/>
        </w:rPr>
        <w:t xml:space="preserve"> </w:t>
      </w:r>
      <w:r w:rsidRPr="00134237">
        <w:rPr>
          <w:rFonts w:asciiTheme="minorHAnsi" w:hAnsiTheme="minorHAnsi" w:cs="Calibri (Body)"/>
          <w:bCs/>
          <w:iCs/>
          <w:smallCaps/>
          <w:sz w:val="16"/>
          <w:szCs w:val="16"/>
        </w:rPr>
        <w:t>The Changing Role of Citizens in EU Democratic Governance</w:t>
      </w:r>
      <w:r w:rsidRPr="00134237">
        <w:rPr>
          <w:rFonts w:asciiTheme="minorHAnsi" w:hAnsiTheme="minorHAnsi" w:cstheme="minorHAnsi"/>
          <w:bCs/>
          <w:sz w:val="16"/>
          <w:szCs w:val="16"/>
        </w:rPr>
        <w:t xml:space="preserve"> (Davor Jancic ed., forthcoming 2023).</w:t>
      </w:r>
    </w:p>
  </w:footnote>
  <w:footnote w:id="116">
    <w:p w14:paraId="6039C73C" w14:textId="52E082CB"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{"citationID":"6GfDsMpU","properties":{"formattedCitation":"Meinhard Hilf and Daniel-Erasmus Khan, \\uc0\\u8216{}Article 22\\uc0\\u8217{} in Bruno Simma and others (eds), {\\i{}The Charter of the United Nations: A Commentary}, vol I (3rd edn, Oxford University Press 2012) 423.","plainCitation":"Meinhard Hilf and Daniel-Erasmus Khan, ‘Article 22’ in Bruno Simma and others (eds), The Charter of the United Nations: A Commentary, vol I (3rd edn, Oxford University Press 2012) 423.","dontUpdate":true,"noteIndex":107},"citationItems":[{"id":96,"uris":["http://zotero.org/users/7388219/items/PW4DICQ7"],"itemData":{"id":96,"type":"chapter","abstract":"\"The Charter of the United Nations\" published on  by Oxford University Press.","container-title":"The Charter of the United Nations: A Commentary","edition":"3rd","ISBN":"978-0-19-963976-2","language":"en_US","note":"container-title: The Charter of the United Nations","publisher":"Oxford University Press","title":"Article 22","volume":"I","editor":[{"family":"Simma","given":"Bruno"},{"family":"Khan","given":"Daniel-Erasmus"},{"family":"Nolte","given":"Georg"},{"family":"Paulus","given":"Andreas"}],"author":[{"family":"Hilf","given":"Meinhard"},{"family":"Khan","given":"Daniel-Erasmus"}],"accessed":{"date-parts":[["2021",7,8]]},"issued":{"date-parts":[["2012"]]}},"locator":"423","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Meinhard Hilf &amp; Daniel-Erasmus Khan, </w:t>
      </w:r>
      <w:r w:rsidRPr="00134237">
        <w:rPr>
          <w:rFonts w:asciiTheme="minorHAnsi" w:hAnsiTheme="minorHAnsi" w:cstheme="minorHAnsi"/>
          <w:i/>
          <w:iCs/>
          <w:sz w:val="16"/>
          <w:szCs w:val="16"/>
        </w:rPr>
        <w:t>Article 22</w:t>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in</w:t>
      </w:r>
      <w:r w:rsidRPr="00134237">
        <w:rPr>
          <w:rFonts w:asciiTheme="minorHAnsi" w:hAnsiTheme="minorHAnsi" w:cstheme="minorHAnsi"/>
          <w:sz w:val="16"/>
          <w:szCs w:val="16"/>
        </w:rPr>
        <w:t xml:space="preserve"> </w:t>
      </w:r>
      <w:r w:rsidRPr="00134237">
        <w:rPr>
          <w:rFonts w:asciiTheme="minorHAnsi" w:hAnsiTheme="minorHAnsi" w:cs="Calibri (Body)"/>
          <w:smallCaps/>
          <w:sz w:val="16"/>
          <w:szCs w:val="16"/>
        </w:rPr>
        <w:t xml:space="preserve">The Charter of the United Nations: A Commentary </w:t>
      </w:r>
      <w:r w:rsidRPr="00134237">
        <w:rPr>
          <w:rFonts w:asciiTheme="minorHAnsi" w:hAnsiTheme="minorHAnsi" w:cstheme="minorHAnsi"/>
          <w:sz w:val="16"/>
          <w:szCs w:val="16"/>
        </w:rPr>
        <w:t>423</w:t>
      </w:r>
      <w:r w:rsidRPr="00134237">
        <w:rPr>
          <w:rFonts w:asciiTheme="minorHAnsi" w:hAnsiTheme="minorHAnsi" w:cstheme="minorHAnsi"/>
          <w:i/>
          <w:iCs/>
          <w:sz w:val="16"/>
          <w:szCs w:val="16"/>
        </w:rPr>
        <w:t xml:space="preserve"> </w:t>
      </w:r>
      <w:r w:rsidRPr="00134237">
        <w:rPr>
          <w:rFonts w:asciiTheme="minorHAnsi" w:hAnsiTheme="minorHAnsi" w:cstheme="minorHAnsi"/>
          <w:sz w:val="16"/>
          <w:szCs w:val="16"/>
        </w:rPr>
        <w:t>(Bruno Simma</w:t>
      </w:r>
      <w:r>
        <w:rPr>
          <w:rFonts w:asciiTheme="minorHAnsi" w:hAnsiTheme="minorHAnsi" w:cstheme="minorHAnsi"/>
          <w:smallCaps/>
          <w:sz w:val="16"/>
          <w:szCs w:val="16"/>
        </w:rPr>
        <w:t>, D</w:t>
      </w:r>
      <w:r>
        <w:rPr>
          <w:rFonts w:asciiTheme="minorHAnsi" w:hAnsiTheme="minorHAnsi" w:cstheme="minorHAnsi"/>
          <w:sz w:val="16"/>
          <w:szCs w:val="16"/>
        </w:rPr>
        <w:t>aniel-Erasmus Khan, Georg Nolte, Andreas Paulus, &amp; Nikolai Wessendorf</w:t>
      </w:r>
      <w:r w:rsidRPr="00134237">
        <w:rPr>
          <w:rFonts w:asciiTheme="minorHAnsi" w:hAnsiTheme="minorHAnsi" w:cstheme="minorHAnsi"/>
          <w:sz w:val="16"/>
          <w:szCs w:val="16"/>
        </w:rPr>
        <w:t xml:space="preserve"> eds., 3d ed., 2012).</w:t>
      </w:r>
      <w:r w:rsidRPr="00134237">
        <w:rPr>
          <w:rFonts w:asciiTheme="minorHAnsi" w:hAnsiTheme="minorHAnsi" w:cstheme="minorHAnsi"/>
          <w:sz w:val="16"/>
          <w:szCs w:val="16"/>
        </w:rPr>
        <w:fldChar w:fldCharType="end"/>
      </w:r>
    </w:p>
  </w:footnote>
  <w:footnote w:id="117">
    <w:p w14:paraId="239D3273" w14:textId="33B7F244"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{"citationID":"cGwq2npt","properties":{"formattedCitation":"Dan Sarooshi, \\uc0\\u8216{}The Legal Framework Governing United Nations Subsidiary Organs\\uc0\\u8217{} (1996) 67 British Yearbook of International Law 413, 416.","plainCitation":"Dan Sarooshi, ‘The Legal Framework Governing United Nations Subsidiary Organs’ (1996) 67 British Yearbook of International Law 413, 416.","noteIndex":108},"citationItems":[{"id":98,"uris":["http://zotero.org/users/7388219/items/YEAI7QV9"],"itemData":{"id":98,"type":"article-journal","container-title":"British Yearbook of International Law","page":"413","title":"The Legal Framework Governing United Nations Subsidiary Organs","volume":"67","author":[{"family":"Sarooshi","given":"Dan"}],"issued":{"date-parts":[["1996"]]}},"locator":"416","label":"page"}],"schema":"https://github.com/citation-style-language/schema/raw/master/csl-citation.json"}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Dan Sarooshi, </w:t>
      </w:r>
      <w:r w:rsidRPr="00134237">
        <w:rPr>
          <w:rFonts w:asciiTheme="minorHAnsi" w:hAnsiTheme="minorHAnsi" w:cstheme="minorHAnsi"/>
          <w:i/>
          <w:iCs/>
          <w:sz w:val="16"/>
          <w:szCs w:val="16"/>
        </w:rPr>
        <w:t>The Legal Framework Governing United Nations Subsidiary Organs</w:t>
      </w:r>
      <w:r w:rsidRPr="00134237">
        <w:rPr>
          <w:rFonts w:asciiTheme="minorHAnsi" w:hAnsiTheme="minorHAnsi" w:cstheme="minorHAnsi"/>
          <w:sz w:val="16"/>
          <w:szCs w:val="16"/>
        </w:rPr>
        <w:t xml:space="preserve">, 67 </w:t>
      </w:r>
      <w:r w:rsidRPr="00134237">
        <w:rPr>
          <w:rFonts w:asciiTheme="minorHAnsi" w:hAnsiTheme="minorHAnsi" w:cs="Calibri (Body)"/>
          <w:smallCaps/>
          <w:sz w:val="16"/>
          <w:szCs w:val="16"/>
        </w:rPr>
        <w:t xml:space="preserve">Brit. Y.B. Int'l L. </w:t>
      </w:r>
      <w:r w:rsidRPr="00134237">
        <w:rPr>
          <w:rFonts w:asciiTheme="minorHAnsi" w:hAnsiTheme="minorHAnsi" w:cstheme="minorHAnsi"/>
          <w:sz w:val="16"/>
          <w:szCs w:val="16"/>
        </w:rPr>
        <w:t>413, 416 (1996).</w:t>
      </w:r>
      <w:r w:rsidRPr="00134237">
        <w:rPr>
          <w:rFonts w:asciiTheme="minorHAnsi" w:hAnsiTheme="minorHAnsi" w:cstheme="minorHAnsi"/>
          <w:sz w:val="16"/>
          <w:szCs w:val="16"/>
        </w:rPr>
        <w:fldChar w:fldCharType="end"/>
      </w:r>
    </w:p>
  </w:footnote>
  <w:footnote w:id="118">
    <w:p w14:paraId="60A51D99" w14:textId="2041CA1D"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{"citationID":"3ySIsNGZ","properties":{"formattedCitation":"Paul C Szasz, \\uc0\\u8216{}The Complexification of the United Nations System\\uc0\\u8217{} (1999) 3 Max Planck Yearbook of United Nations Law 1, 3.","plainCitation":"Paul C Szasz, ‘The Complexification of the United Nations System’ (1999) 3 Max Planck Yearbook of United Nations Law 1, 3.","noteIndex":109},"citationItems":[{"id":73,"uris":["http://zotero.org/users/7388219/items/3LSALH86"],"itemData":{"id":73,"type":"article-journal","container-title":"Max Planck Yearbook of United Nations Law","page":"1","title":"The Complexification of the United Nations System","volume":"3","author":[{"family":"Szasz","given":"Paul C"}],"issued":{"date-parts":[["1999"]]}},"locator":"3","label":"page"}],"schema":"https://github.com/citation-style-language/schema/raw/master/csl-citation.json"}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Paul C. Szasz, </w:t>
      </w:r>
      <w:r w:rsidRPr="00134237">
        <w:rPr>
          <w:rFonts w:asciiTheme="minorHAnsi" w:hAnsiTheme="minorHAnsi" w:cstheme="minorHAnsi"/>
          <w:i/>
          <w:iCs/>
          <w:sz w:val="16"/>
          <w:szCs w:val="16"/>
        </w:rPr>
        <w:t>The Complexification of the United Nations System</w:t>
      </w:r>
      <w:r w:rsidRPr="00134237">
        <w:rPr>
          <w:rFonts w:asciiTheme="minorHAnsi" w:hAnsiTheme="minorHAnsi" w:cstheme="minorHAnsi"/>
          <w:sz w:val="16"/>
          <w:szCs w:val="16"/>
        </w:rPr>
        <w:t xml:space="preserve">, 3 </w:t>
      </w:r>
      <w:r w:rsidRPr="00134237">
        <w:rPr>
          <w:rFonts w:asciiTheme="minorHAnsi" w:hAnsiTheme="minorHAnsi" w:cs="Calibri (Body)"/>
          <w:smallCaps/>
          <w:sz w:val="16"/>
          <w:szCs w:val="16"/>
        </w:rPr>
        <w:t>Max Planck Y.B. United Nations L.</w:t>
      </w:r>
      <w:r w:rsidRPr="00134237">
        <w:rPr>
          <w:rFonts w:asciiTheme="minorHAnsi" w:hAnsiTheme="minorHAnsi" w:cstheme="minorHAnsi"/>
          <w:sz w:val="16"/>
          <w:szCs w:val="16"/>
        </w:rPr>
        <w:t xml:space="preserve"> 1, 3 (1999).</w:t>
      </w:r>
      <w:r w:rsidRPr="00134237">
        <w:rPr>
          <w:rFonts w:asciiTheme="minorHAnsi" w:hAnsiTheme="minorHAnsi" w:cstheme="minorHAnsi"/>
          <w:sz w:val="16"/>
          <w:szCs w:val="16"/>
        </w:rPr>
        <w:fldChar w:fldCharType="end"/>
      </w:r>
    </w:p>
  </w:footnote>
  <w:footnote w:id="119">
    <w:p w14:paraId="396D5CC9" w14:textId="7432A3D2"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w:t>
      </w:r>
      <w:r w:rsidRPr="00134237">
        <w:rPr>
          <w:rFonts w:asciiTheme="minorHAnsi" w:hAnsiTheme="minorHAnsi" w:cstheme="minorHAnsi"/>
          <w:i/>
          <w:sz w:val="16"/>
          <w:szCs w:val="16"/>
        </w:rPr>
        <w:t xml:space="preserve">supra </w:t>
      </w:r>
      <w:r>
        <w:rPr>
          <w:rFonts w:asciiTheme="minorHAnsi" w:hAnsiTheme="minorHAnsi" w:cstheme="minorHAnsi"/>
          <w:sz w:val="16"/>
          <w:szCs w:val="16"/>
        </w:rPr>
        <w:t>Part</w:t>
      </w:r>
      <w:r w:rsidRPr="00134237">
        <w:rPr>
          <w:rFonts w:asciiTheme="minorHAnsi" w:hAnsiTheme="minorHAnsi" w:cstheme="minorHAnsi"/>
          <w:sz w:val="16"/>
          <w:szCs w:val="16"/>
        </w:rPr>
        <w:t xml:space="preserve"> D. </w:t>
      </w:r>
    </w:p>
  </w:footnote>
  <w:footnote w:id="120">
    <w:p w14:paraId="338D5B92" w14:textId="73871C05"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The first of these was Case C</w:t>
      </w:r>
      <w:r>
        <w:rPr>
          <w:rFonts w:asciiTheme="minorHAnsi" w:hAnsiTheme="minorHAnsi" w:cstheme="minorHAnsi"/>
          <w:sz w:val="16"/>
          <w:szCs w:val="16"/>
        </w:rPr>
        <w:noBreakHyphen/>
      </w:r>
      <w:r w:rsidRPr="00134237">
        <w:rPr>
          <w:rFonts w:asciiTheme="minorHAnsi" w:hAnsiTheme="minorHAnsi" w:cstheme="minorHAnsi"/>
          <w:sz w:val="16"/>
          <w:szCs w:val="16"/>
        </w:rPr>
        <w:t xml:space="preserve">589/15, </w:t>
      </w:r>
      <w:r w:rsidRPr="00134237">
        <w:rPr>
          <w:rFonts w:asciiTheme="minorHAnsi" w:hAnsiTheme="minorHAnsi" w:cstheme="minorHAnsi"/>
          <w:iCs/>
          <w:sz w:val="16"/>
          <w:szCs w:val="16"/>
        </w:rPr>
        <w:t>Alexios Anagnostakis v. European Commission</w:t>
      </w:r>
      <w:r w:rsidRPr="00134237">
        <w:rPr>
          <w:rFonts w:asciiTheme="minorHAnsi" w:hAnsiTheme="minorHAnsi" w:cstheme="minorHAnsi"/>
          <w:sz w:val="16"/>
          <w:szCs w:val="16"/>
        </w:rPr>
        <w:t xml:space="preserve">, </w:t>
      </w:r>
      <w:r w:rsidRPr="00134237">
        <w:rPr>
          <w:rStyle w:val="outputecliaff"/>
          <w:rFonts w:asciiTheme="minorHAnsi" w:hAnsiTheme="minorHAnsi" w:cstheme="minorHAnsi"/>
          <w:sz w:val="16"/>
          <w:szCs w:val="16"/>
        </w:rPr>
        <w:t xml:space="preserve">ECLI:EU:C:2017:663 (Sept. </w:t>
      </w:r>
      <w:r w:rsidRPr="003E7D8E">
        <w:rPr>
          <w:rStyle w:val="outputecliaff"/>
          <w:rFonts w:asciiTheme="minorHAnsi" w:hAnsiTheme="minorHAnsi" w:cstheme="minorHAnsi"/>
          <w:sz w:val="16"/>
          <w:szCs w:val="16"/>
        </w:rPr>
        <w:t xml:space="preserve">12, 2017), </w:t>
      </w:r>
      <w:hyperlink r:id="rId8" w:history="1">
        <w:r w:rsidRPr="003E7D8E">
          <w:rPr>
            <w:rStyle w:val="Hyperlink"/>
            <w:rFonts w:asciiTheme="minorHAnsi" w:hAnsiTheme="minorHAnsi" w:cstheme="minorHAnsi"/>
            <w:sz w:val="16"/>
            <w:szCs w:val="16"/>
            <w:u w:val="none"/>
          </w:rPr>
          <w:t>http://curia.europa.eu/juris/liste.jsf?num=C-589/15</w:t>
        </w:r>
      </w:hyperlink>
      <w:r w:rsidRPr="003E7D8E">
        <w:rPr>
          <w:rStyle w:val="outputecliaff"/>
          <w:rFonts w:asciiTheme="minorHAnsi" w:hAnsiTheme="minorHAnsi" w:cstheme="minorHAnsi"/>
          <w:sz w:val="16"/>
          <w:szCs w:val="16"/>
        </w:rPr>
        <w:t xml:space="preserve">. </w:t>
      </w:r>
    </w:p>
  </w:footnote>
  <w:footnote w:id="121">
    <w:p w14:paraId="50FEADA1" w14:textId="4FFA4842"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U.N. Charter art.</w:t>
      </w:r>
      <w:r>
        <w:rPr>
          <w:rFonts w:asciiTheme="minorHAnsi" w:hAnsiTheme="minorHAnsi" w:cstheme="minorHAnsi"/>
          <w:sz w:val="16"/>
          <w:szCs w:val="16"/>
        </w:rPr>
        <w:t> </w:t>
      </w:r>
      <w:r w:rsidRPr="00134237">
        <w:rPr>
          <w:rFonts w:asciiTheme="minorHAnsi" w:hAnsiTheme="minorHAnsi" w:cstheme="minorHAnsi"/>
          <w:sz w:val="16"/>
          <w:szCs w:val="16"/>
        </w:rPr>
        <w:t xml:space="preserve">92. </w:t>
      </w:r>
    </w:p>
  </w:footnote>
  <w:footnote w:id="122">
    <w:p w14:paraId="5557DF2A" w14:textId="1E71E5BA"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Statute of the International Court of Justice, art</w:t>
      </w:r>
      <w:r>
        <w:rPr>
          <w:rFonts w:asciiTheme="minorHAnsi" w:hAnsiTheme="minorHAnsi" w:cstheme="minorHAnsi"/>
          <w:sz w:val="16"/>
          <w:szCs w:val="16"/>
        </w:rPr>
        <w:t>s</w:t>
      </w:r>
      <w:r w:rsidRPr="00134237">
        <w:rPr>
          <w:rFonts w:asciiTheme="minorHAnsi" w:hAnsiTheme="minorHAnsi" w:cstheme="minorHAnsi"/>
          <w:sz w:val="16"/>
          <w:szCs w:val="16"/>
        </w:rPr>
        <w:t>.</w:t>
      </w:r>
      <w:r>
        <w:rPr>
          <w:rFonts w:asciiTheme="minorHAnsi" w:hAnsiTheme="minorHAnsi" w:cstheme="minorHAnsi"/>
          <w:sz w:val="16"/>
          <w:szCs w:val="16"/>
        </w:rPr>
        <w:t> </w:t>
      </w:r>
      <w:r w:rsidRPr="00134237">
        <w:rPr>
          <w:rFonts w:asciiTheme="minorHAnsi" w:hAnsiTheme="minorHAnsi" w:cstheme="minorHAnsi"/>
          <w:sz w:val="16"/>
          <w:szCs w:val="16"/>
        </w:rPr>
        <w:t>34</w:t>
      </w:r>
      <w:r>
        <w:rPr>
          <w:rFonts w:asciiTheme="minorHAnsi" w:hAnsiTheme="minorHAnsi" w:cstheme="minorHAnsi"/>
          <w:sz w:val="16"/>
          <w:szCs w:val="16"/>
        </w:rPr>
        <w:t>,</w:t>
      </w:r>
      <w:r w:rsidRPr="00134237">
        <w:rPr>
          <w:rFonts w:asciiTheme="minorHAnsi" w:hAnsiTheme="minorHAnsi" w:cstheme="minorHAnsi"/>
          <w:sz w:val="16"/>
          <w:szCs w:val="16"/>
        </w:rPr>
        <w:t xml:space="preserve"> 59. </w:t>
      </w:r>
    </w:p>
  </w:footnote>
  <w:footnote w:id="123">
    <w:p w14:paraId="27193AC1" w14:textId="5AC2080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Cs/>
          <w:sz w:val="16"/>
          <w:szCs w:val="16"/>
        </w:rPr>
        <w:t>Legal Consequences for States of the Continued Presence of South Africa in Namibia</w:t>
      </w:r>
      <w:r w:rsidRPr="00134237">
        <w:rPr>
          <w:rFonts w:asciiTheme="minorHAnsi" w:hAnsiTheme="minorHAnsi" w:cstheme="minorHAnsi"/>
          <w:sz w:val="16"/>
          <w:szCs w:val="16"/>
        </w:rPr>
        <w:t xml:space="preserve">, Advisory Opinion, 1971 I.C.J. Rep. 16, </w:t>
      </w:r>
      <w:r>
        <w:rPr>
          <w:rFonts w:asciiTheme="minorHAnsi" w:hAnsiTheme="minorHAnsi" w:cstheme="minorHAnsi"/>
          <w:sz w:val="16"/>
          <w:szCs w:val="16"/>
        </w:rPr>
        <w:t>para. </w:t>
      </w:r>
      <w:r w:rsidRPr="00134237">
        <w:rPr>
          <w:rFonts w:asciiTheme="minorHAnsi" w:hAnsiTheme="minorHAnsi" w:cstheme="minorHAnsi"/>
          <w:sz w:val="16"/>
          <w:szCs w:val="16"/>
        </w:rPr>
        <w:t>89 (June 21).</w:t>
      </w:r>
    </w:p>
  </w:footnote>
  <w:footnote w:id="124">
    <w:p w14:paraId="0DEFD88E" w14:textId="7C97C780"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Cs/>
          <w:sz w:val="16"/>
          <w:szCs w:val="16"/>
        </w:rPr>
        <w:t xml:space="preserve">Case Concerning the Northern Cameroons (Cameroon v. U.K.), </w:t>
      </w:r>
      <w:r w:rsidRPr="00134237">
        <w:rPr>
          <w:rFonts w:asciiTheme="minorHAnsi" w:hAnsiTheme="minorHAnsi" w:cstheme="minorHAnsi"/>
          <w:sz w:val="16"/>
          <w:szCs w:val="16"/>
        </w:rPr>
        <w:t xml:space="preserve">Preliminary Objections, 1963 I.C.J. Rep. 15, at 33 (June 27). </w:t>
      </w:r>
    </w:p>
  </w:footnote>
  <w:footnote w:id="125">
    <w:p w14:paraId="45537C47" w14:textId="16ECE477"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 e.g.</w:t>
      </w:r>
      <w:r w:rsidRPr="00134237">
        <w:rPr>
          <w:rFonts w:asciiTheme="minorHAnsi" w:hAnsiTheme="minorHAnsi" w:cstheme="minorHAnsi"/>
          <w:sz w:val="16"/>
          <w:szCs w:val="16"/>
        </w:rPr>
        <w:t xml:space="preserve">, </w:t>
      </w:r>
      <w:r w:rsidRPr="00134237">
        <w:rPr>
          <w:rFonts w:asciiTheme="minorHAnsi" w:hAnsiTheme="minorHAnsi" w:cstheme="minorHAnsi"/>
          <w:sz w:val="16"/>
          <w:szCs w:val="16"/>
          <w:shd w:val="clear" w:color="auto" w:fill="FFFFFF"/>
        </w:rPr>
        <w:t xml:space="preserve">Ian Brownlie, </w:t>
      </w:r>
      <w:r w:rsidRPr="00134237">
        <w:rPr>
          <w:rFonts w:asciiTheme="minorHAnsi" w:hAnsiTheme="minorHAnsi" w:cstheme="minorHAnsi"/>
          <w:i/>
          <w:iCs/>
          <w:sz w:val="16"/>
          <w:szCs w:val="16"/>
          <w:shd w:val="clear" w:color="auto" w:fill="FFFFFF"/>
        </w:rPr>
        <w:t>The Decisions of Political Organs of the United Nations and the Rule of Law</w:t>
      </w:r>
      <w:r w:rsidRPr="00134237">
        <w:rPr>
          <w:rFonts w:asciiTheme="minorHAnsi" w:hAnsiTheme="minorHAnsi" w:cstheme="minorHAnsi"/>
          <w:sz w:val="16"/>
          <w:szCs w:val="16"/>
          <w:shd w:val="clear" w:color="auto" w:fill="FFFFFF"/>
        </w:rPr>
        <w:t xml:space="preserve">, </w:t>
      </w:r>
      <w:r w:rsidRPr="00134237">
        <w:rPr>
          <w:rFonts w:asciiTheme="minorHAnsi" w:hAnsiTheme="minorHAnsi" w:cstheme="minorHAnsi"/>
          <w:i/>
          <w:iCs/>
          <w:sz w:val="16"/>
          <w:szCs w:val="16"/>
          <w:shd w:val="clear" w:color="auto" w:fill="FFFFFF"/>
        </w:rPr>
        <w:t>in</w:t>
      </w:r>
      <w:r>
        <w:rPr>
          <w:rFonts w:asciiTheme="minorHAnsi" w:hAnsiTheme="minorHAnsi" w:cstheme="minorHAnsi"/>
          <w:sz w:val="16"/>
          <w:szCs w:val="16"/>
          <w:shd w:val="clear" w:color="auto" w:fill="FFFFFF"/>
        </w:rPr>
        <w:t xml:space="preserve"> </w:t>
      </w:r>
      <w:r w:rsidRPr="00134237">
        <w:rPr>
          <w:rFonts w:asciiTheme="minorHAnsi" w:hAnsiTheme="minorHAnsi" w:cs="Calibri (Body)"/>
          <w:smallCaps/>
          <w:sz w:val="16"/>
          <w:szCs w:val="16"/>
        </w:rPr>
        <w:t>Essays in Honour of Wang Tieya</w:t>
      </w:r>
      <w:r>
        <w:rPr>
          <w:rFonts w:asciiTheme="minorHAnsi" w:hAnsiTheme="minorHAnsi" w:cs="Calibri (Body)"/>
          <w:smallCaps/>
          <w:sz w:val="16"/>
          <w:szCs w:val="16"/>
          <w:shd w:val="clear" w:color="auto" w:fill="FFFFFF"/>
        </w:rPr>
        <w:t xml:space="preserve"> </w:t>
      </w:r>
      <w:r w:rsidRPr="00134237">
        <w:rPr>
          <w:rFonts w:asciiTheme="minorHAnsi" w:hAnsiTheme="minorHAnsi" w:cstheme="minorHAnsi"/>
          <w:sz w:val="16"/>
          <w:szCs w:val="16"/>
          <w:shd w:val="clear" w:color="auto" w:fill="FFFFFF"/>
        </w:rPr>
        <w:t xml:space="preserve">91 (Ronald St. John Macdonald ed., 1994); Thomas M. Franck, </w:t>
      </w:r>
      <w:r w:rsidRPr="00134237">
        <w:rPr>
          <w:rFonts w:asciiTheme="minorHAnsi" w:hAnsiTheme="minorHAnsi" w:cstheme="minorHAnsi"/>
          <w:i/>
          <w:iCs/>
          <w:sz w:val="16"/>
          <w:szCs w:val="16"/>
          <w:shd w:val="clear" w:color="auto" w:fill="FFFFFF"/>
        </w:rPr>
        <w:t>The “Powers of Appreciation”: Who is the Ultimate Guardian of UN Legality?</w:t>
      </w:r>
      <w:r w:rsidRPr="00134237">
        <w:rPr>
          <w:rFonts w:asciiTheme="minorHAnsi" w:hAnsiTheme="minorHAnsi" w:cstheme="minorHAnsi"/>
          <w:sz w:val="16"/>
          <w:szCs w:val="16"/>
          <w:shd w:val="clear" w:color="auto" w:fill="FFFFFF"/>
        </w:rPr>
        <w:t xml:space="preserve">, 86 </w:t>
      </w:r>
      <w:r w:rsidRPr="00134237">
        <w:rPr>
          <w:rFonts w:asciiTheme="minorHAnsi" w:hAnsiTheme="minorHAnsi" w:cs="Calibri (Body)"/>
          <w:smallCaps/>
          <w:sz w:val="16"/>
          <w:szCs w:val="16"/>
          <w:shd w:val="clear" w:color="auto" w:fill="FFFFFF"/>
        </w:rPr>
        <w:t>Am. J. Int’l L.</w:t>
      </w:r>
      <w:r w:rsidRPr="00134237">
        <w:rPr>
          <w:rFonts w:asciiTheme="minorHAnsi" w:hAnsiTheme="minorHAnsi" w:cstheme="minorHAnsi"/>
          <w:sz w:val="16"/>
          <w:szCs w:val="16"/>
          <w:shd w:val="clear" w:color="auto" w:fill="FFFFFF"/>
        </w:rPr>
        <w:t xml:space="preserve"> 519 (1992). </w:t>
      </w:r>
    </w:p>
  </w:footnote>
  <w:footnote w:id="126">
    <w:p w14:paraId="2ED38E94" w14:textId="48F9C9E0"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See</w:t>
      </w:r>
      <w:r w:rsidRPr="00134237">
        <w:rPr>
          <w:rFonts w:asciiTheme="minorHAnsi" w:hAnsiTheme="minorHAnsi" w:cstheme="minorHAnsi"/>
          <w:sz w:val="16"/>
          <w:szCs w:val="16"/>
        </w:rPr>
        <w:t xml:space="preserve"> S.C. Res. 1904 (Dec. 17, 2009).</w:t>
      </w:r>
    </w:p>
  </w:footnote>
  <w:footnote w:id="127">
    <w:p w14:paraId="051194FE" w14:textId="5C892A2A" w:rsidR="00FB2007" w:rsidRPr="00134237" w:rsidRDefault="00FB2007" w:rsidP="0010160B">
      <w:pPr>
        <w:pStyle w:val="FootnoteText"/>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i/>
          <w:iCs/>
          <w:sz w:val="16"/>
          <w:szCs w:val="16"/>
        </w:rPr>
        <w:t xml:space="preserve">See </w:t>
      </w:r>
      <w:r w:rsidRPr="00134237">
        <w:rPr>
          <w:rFonts w:asciiTheme="minorHAnsi" w:hAnsiTheme="minorHAnsi" w:cstheme="minorHAnsi"/>
          <w:sz w:val="16"/>
          <w:szCs w:val="16"/>
        </w:rPr>
        <w:t xml:space="preserve">S.C. Res. 2161 (June 17, 2014); S.C. Res. 2083 (Dec. 17, 2012). </w:t>
      </w:r>
    </w:p>
  </w:footnote>
  <w:footnote w:id="128">
    <w:p w14:paraId="0E8D83DB" w14:textId="355E9F6E" w:rsidR="00FB2007" w:rsidRPr="002A193B" w:rsidRDefault="00FB2007" w:rsidP="0010160B">
      <w:pPr>
        <w:snapToGrid w:val="0"/>
        <w:spacing w:after="160"/>
        <w:jc w:val="both"/>
        <w:rPr>
          <w:rFonts w:asciiTheme="minorHAnsi" w:hAnsiTheme="minorHAnsi" w:cstheme="minorHAnsi"/>
          <w:sz w:val="16"/>
          <w:szCs w:val="16"/>
          <w:lang w:val="pt-PT"/>
        </w:rPr>
      </w:pPr>
      <w:r w:rsidRPr="00134237">
        <w:rPr>
          <w:rStyle w:val="FootnoteReference"/>
          <w:rFonts w:asciiTheme="minorHAnsi" w:hAnsiTheme="minorHAnsi" w:cstheme="minorHAnsi"/>
          <w:sz w:val="16"/>
          <w:szCs w:val="16"/>
        </w:rPr>
        <w:footnoteRef/>
      </w:r>
      <w:r w:rsidRPr="002A193B">
        <w:rPr>
          <w:rFonts w:asciiTheme="minorHAnsi" w:hAnsiTheme="minorHAnsi" w:cstheme="minorHAnsi"/>
          <w:sz w:val="16"/>
          <w:szCs w:val="16"/>
          <w:lang w:val="pt-PT"/>
        </w:rPr>
        <w:t xml:space="preserve"> </w:t>
      </w:r>
      <w:r w:rsidRPr="00134237">
        <w:rPr>
          <w:rFonts w:asciiTheme="minorHAnsi" w:hAnsiTheme="minorHAnsi" w:cstheme="minorHAnsi"/>
          <w:sz w:val="16"/>
          <w:szCs w:val="16"/>
        </w:rPr>
        <w:fldChar w:fldCharType="begin"/>
      </w:r>
      <w:r w:rsidRPr="002A193B">
        <w:rPr>
          <w:rFonts w:asciiTheme="minorHAnsi" w:hAnsiTheme="minorHAnsi" w:cstheme="minorHAnsi"/>
          <w:sz w:val="16"/>
          <w:szCs w:val="16"/>
          <w:lang w:val="pt-PT"/>
        </w:rPr>
        <w:instrText xml:space="preserve"> ADDIN ZOTERO_ITEM CSL_CITATION {"citationID":"HJhDZqXb","properties":{"formattedCitation":"de Burca (n 21) 129\\uc0\\u8211{}137.","plainCitation":"de Burca (n 21) 129–137.","noteIndex":119},"citationItems":[{"id":130,"uris":["http://zotero.org/users/7388219/items/DXZCSSMR"],"itemData":{"id":130,"type":"article-journal","container-title":"Columbia Journal of Transnational Law","issue":"2","journalAbbreviation":"Colum. J. Transnat'l L.","language":"eng","page":"221-278","source":"HeinOnline","title":"Developing Democracy Beyond the State","volume":"46","author":[{"family":"Burca","given":"Grainne","non-dropping-particle":"de"}],"issued":{"date-parts":[["2007"]],"season":"2008"}},"locator":"129-137","label":"page"}],"schema":"https://github.com/citation-style-language/schema/raw/master/csl-citation.json"} </w:instrText>
      </w:r>
      <w:r w:rsidRPr="00134237">
        <w:rPr>
          <w:rFonts w:asciiTheme="minorHAnsi" w:hAnsiTheme="minorHAnsi" w:cstheme="minorHAnsi"/>
          <w:sz w:val="16"/>
          <w:szCs w:val="16"/>
        </w:rPr>
        <w:fldChar w:fldCharType="separate"/>
      </w:r>
      <w:r w:rsidRPr="002A193B">
        <w:rPr>
          <w:rFonts w:asciiTheme="minorHAnsi" w:hAnsiTheme="minorHAnsi" w:cstheme="minorHAnsi"/>
          <w:sz w:val="16"/>
          <w:szCs w:val="16"/>
          <w:lang w:val="pt-PT"/>
        </w:rPr>
        <w:t xml:space="preserve">de Burca, </w:t>
      </w:r>
      <w:r w:rsidRPr="002A193B">
        <w:rPr>
          <w:rFonts w:asciiTheme="minorHAnsi" w:hAnsiTheme="minorHAnsi" w:cstheme="minorHAnsi"/>
          <w:i/>
          <w:iCs/>
          <w:sz w:val="16"/>
          <w:szCs w:val="16"/>
          <w:lang w:val="pt-PT"/>
        </w:rPr>
        <w:t>supra</w:t>
      </w:r>
      <w:r w:rsidRPr="002A193B">
        <w:rPr>
          <w:rFonts w:asciiTheme="minorHAnsi" w:hAnsiTheme="minorHAnsi" w:cstheme="minorHAnsi"/>
          <w:sz w:val="16"/>
          <w:szCs w:val="16"/>
          <w:lang w:val="pt-PT"/>
        </w:rPr>
        <w:t xml:space="preserve"> note </w:t>
      </w:r>
      <w:r w:rsidRPr="00134237">
        <w:rPr>
          <w:rFonts w:asciiTheme="minorHAnsi" w:hAnsiTheme="minorHAnsi" w:cstheme="minorHAnsi"/>
          <w:sz w:val="16"/>
          <w:szCs w:val="16"/>
        </w:rPr>
        <w:fldChar w:fldCharType="begin"/>
      </w:r>
      <w:r w:rsidRPr="002A193B">
        <w:rPr>
          <w:rFonts w:asciiTheme="minorHAnsi" w:hAnsiTheme="minorHAnsi" w:cstheme="minorHAnsi"/>
          <w:sz w:val="16"/>
          <w:szCs w:val="16"/>
          <w:lang w:val="pt-PT"/>
        </w:rPr>
        <w:instrText xml:space="preserve"> NOTEREF _Ref145349177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2A193B">
        <w:rPr>
          <w:rFonts w:asciiTheme="minorHAnsi" w:hAnsiTheme="minorHAnsi" w:cstheme="minorHAnsi"/>
          <w:sz w:val="16"/>
          <w:szCs w:val="16"/>
          <w:lang w:val="pt-PT"/>
        </w:rPr>
        <w:t>21</w:t>
      </w:r>
      <w:r w:rsidRPr="00134237">
        <w:rPr>
          <w:rFonts w:asciiTheme="minorHAnsi" w:hAnsiTheme="minorHAnsi" w:cstheme="minorHAnsi"/>
          <w:sz w:val="16"/>
          <w:szCs w:val="16"/>
        </w:rPr>
        <w:fldChar w:fldCharType="end"/>
      </w:r>
      <w:r w:rsidRPr="002A193B">
        <w:rPr>
          <w:rFonts w:asciiTheme="minorHAnsi" w:hAnsiTheme="minorHAnsi" w:cstheme="minorHAnsi"/>
          <w:sz w:val="16"/>
          <w:szCs w:val="16"/>
          <w:lang w:val="pt-PT"/>
        </w:rPr>
        <w:t>, at 129–37.</w:t>
      </w:r>
      <w:r w:rsidRPr="00134237">
        <w:rPr>
          <w:rFonts w:asciiTheme="minorHAnsi" w:hAnsiTheme="minorHAnsi" w:cstheme="minorHAnsi"/>
          <w:sz w:val="16"/>
          <w:szCs w:val="16"/>
        </w:rPr>
        <w:fldChar w:fldCharType="end"/>
      </w:r>
    </w:p>
  </w:footnote>
  <w:footnote w:id="129">
    <w:p w14:paraId="66082925" w14:textId="322E994A" w:rsidR="00FB2007" w:rsidRPr="00134237" w:rsidRDefault="00FB2007" w:rsidP="0010160B">
      <w:pPr>
        <w:snapToGrid w:val="0"/>
        <w:spacing w:after="160"/>
        <w:jc w:val="both"/>
        <w:rPr>
          <w:rFonts w:asciiTheme="minorHAnsi" w:hAnsiTheme="minorHAnsi" w:cstheme="minorHAnsi"/>
          <w:sz w:val="16"/>
          <w:szCs w:val="16"/>
        </w:rPr>
      </w:pPr>
      <w:r w:rsidRPr="00134237">
        <w:rPr>
          <w:rStyle w:val="FootnoteReference"/>
          <w:rFonts w:asciiTheme="minorHAnsi" w:hAnsiTheme="minorHAnsi" w:cstheme="minorHAnsi"/>
          <w:sz w:val="16"/>
          <w:szCs w:val="16"/>
        </w:rPr>
        <w:footnoteRef/>
      </w:r>
      <w:r w:rsidRPr="00134237">
        <w:rPr>
          <w:rFonts w:asciiTheme="minorHAnsi" w:hAnsiTheme="minorHAnsi" w:cstheme="minorHAnsi"/>
          <w:sz w:val="16"/>
          <w:szCs w:val="16"/>
        </w:rPr>
        <w:t xml:space="preserv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ADDIN ZOTERO_ITEM CSL_CITATION {"citationID":"pTheSLd8","properties":{"formattedCitation":"Kuyper and Dryzek (n 61) 936.","plainCitation":"Kuyper and Dryzek (n 61) 936.","noteIndex":120},"citationItems":[{"id":125,"uris":["http://zotero.org/users/7388219/items/WA3GMRGC"],"itemData":{"id":125,"type":"article-journal","container-title":"International Journal of Constitutional Law","DOI":"10.1093/icon/mow063","ISSN":"1474-2640, 1474-2659","issue":"4","journalAbbreviation":"IJCLAW","language":"en","page":"930-937","source":"DOI.org (Crossref)","title":"Real, Not Nominal, Global Democracy: A Reply to Robert Keohane","title-short":"Real, not nominal, global democracy","volume":"14","author":[{"family":"Kuyper","given":"Jonathan W."},{"family":"Dryzek","given":"John S."}],"issued":{"date-parts":[["2016",10]]}},"locator":"936","label":"page"}],"schema":"https://github.com/citation-style-language/schema/raw/master/csl-citation.json"} </w:instrText>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 xml:space="preserve">Kuyper &amp; Dryzek, </w:t>
      </w:r>
      <w:r w:rsidRPr="00134237">
        <w:rPr>
          <w:rFonts w:asciiTheme="minorHAnsi" w:hAnsiTheme="minorHAnsi" w:cstheme="minorHAnsi"/>
          <w:i/>
          <w:iCs/>
          <w:sz w:val="16"/>
          <w:szCs w:val="16"/>
        </w:rPr>
        <w:t>supra</w:t>
      </w:r>
      <w:r w:rsidRPr="00134237">
        <w:rPr>
          <w:rFonts w:asciiTheme="minorHAnsi" w:hAnsiTheme="minorHAnsi" w:cstheme="minorHAnsi"/>
          <w:sz w:val="16"/>
          <w:szCs w:val="16"/>
        </w:rPr>
        <w:t xml:space="preserve"> note </w:t>
      </w:r>
      <w:r w:rsidRPr="00134237">
        <w:rPr>
          <w:rFonts w:asciiTheme="minorHAnsi" w:hAnsiTheme="minorHAnsi" w:cstheme="minorHAnsi"/>
          <w:sz w:val="16"/>
          <w:szCs w:val="16"/>
        </w:rPr>
        <w:fldChar w:fldCharType="begin"/>
      </w:r>
      <w:r w:rsidRPr="00134237">
        <w:rPr>
          <w:rFonts w:asciiTheme="minorHAnsi" w:hAnsiTheme="minorHAnsi" w:cstheme="minorHAnsi"/>
          <w:sz w:val="16"/>
          <w:szCs w:val="16"/>
        </w:rPr>
        <w:instrText xml:space="preserve"> NOTEREF _Ref145349191 \h </w:instrText>
      </w:r>
      <w:r w:rsidRPr="00134237">
        <w:rPr>
          <w:rFonts w:asciiTheme="minorHAnsi" w:hAnsiTheme="minorHAnsi" w:cstheme="minorHAnsi"/>
          <w:sz w:val="16"/>
          <w:szCs w:val="16"/>
        </w:rPr>
      </w:r>
      <w:r w:rsidRPr="00134237">
        <w:rPr>
          <w:rFonts w:asciiTheme="minorHAnsi" w:hAnsiTheme="minorHAnsi" w:cstheme="minorHAnsi"/>
          <w:sz w:val="16"/>
          <w:szCs w:val="16"/>
        </w:rPr>
        <w:fldChar w:fldCharType="separate"/>
      </w:r>
      <w:r w:rsidRPr="00134237">
        <w:rPr>
          <w:rFonts w:asciiTheme="minorHAnsi" w:hAnsiTheme="minorHAnsi" w:cstheme="minorHAnsi"/>
          <w:sz w:val="16"/>
          <w:szCs w:val="16"/>
        </w:rPr>
        <w:t>62</w:t>
      </w:r>
      <w:r w:rsidRPr="00134237">
        <w:rPr>
          <w:rFonts w:asciiTheme="minorHAnsi" w:hAnsiTheme="minorHAnsi" w:cstheme="minorHAnsi"/>
          <w:sz w:val="16"/>
          <w:szCs w:val="16"/>
        </w:rPr>
        <w:fldChar w:fldCharType="end"/>
      </w:r>
      <w:r w:rsidRPr="00134237">
        <w:rPr>
          <w:rFonts w:asciiTheme="minorHAnsi" w:hAnsiTheme="minorHAnsi" w:cstheme="minorHAnsi"/>
          <w:sz w:val="16"/>
          <w:szCs w:val="16"/>
        </w:rPr>
        <w:t>, at 936.</w:t>
      </w:r>
      <w:r w:rsidRPr="00134237">
        <w:rPr>
          <w:rFonts w:asciiTheme="minorHAnsi" w:hAnsiTheme="minorHAnsi" w:cstheme="minorHAnsi"/>
          <w:sz w:val="16"/>
          <w:szCs w:val="16"/>
        </w:rPr>
        <w:fldChar w:fldCharType="end"/>
      </w:r>
    </w:p>
  </w:footnote>
  <w:footnote w:id="130">
    <w:p w14:paraId="621F604F" w14:textId="3183CAE6" w:rsidR="00FB2007" w:rsidRPr="00461BFB" w:rsidRDefault="00FB2007" w:rsidP="0010160B">
      <w:pPr>
        <w:snapToGrid w:val="0"/>
        <w:spacing w:after="160"/>
        <w:jc w:val="both"/>
        <w:rPr>
          <w:sz w:val="20"/>
        </w:rPr>
      </w:pPr>
      <w:r w:rsidRPr="00134237">
        <w:rPr>
          <w:rStyle w:val="FootnoteReference"/>
          <w:rFonts w:asciiTheme="minorHAnsi" w:hAnsiTheme="minorHAnsi" w:cstheme="minorHAnsi"/>
          <w:sz w:val="16"/>
          <w:szCs w:val="16"/>
        </w:rPr>
        <w:footnoteRef/>
      </w:r>
      <w:r w:rsidRPr="002A193B">
        <w:rPr>
          <w:rFonts w:asciiTheme="minorHAnsi" w:hAnsiTheme="minorHAnsi" w:cstheme="minorHAnsi"/>
          <w:sz w:val="16"/>
          <w:szCs w:val="16"/>
          <w:lang w:val="pt-PT"/>
        </w:rPr>
        <w:t xml:space="preserve"> </w:t>
      </w:r>
      <w:r w:rsidRPr="00134237">
        <w:rPr>
          <w:rFonts w:asciiTheme="minorHAnsi" w:hAnsiTheme="minorHAnsi" w:cstheme="minorHAnsi"/>
          <w:sz w:val="16"/>
          <w:szCs w:val="16"/>
        </w:rPr>
        <w:fldChar w:fldCharType="begin"/>
      </w:r>
      <w:r w:rsidRPr="002A193B">
        <w:rPr>
          <w:rFonts w:asciiTheme="minorHAnsi" w:hAnsiTheme="minorHAnsi" w:cstheme="minorHAnsi"/>
          <w:sz w:val="16"/>
          <w:szCs w:val="16"/>
          <w:lang w:val="pt-PT"/>
        </w:rPr>
        <w:instrText xml:space="preserve"> ADDIN ZOTERO_ITEM CSL_CITATION {"citationID":"fPbRChWB","properties":{"formattedCitation":"Grainne de Burca, \\uc0\\u8216{}Nominal Democracy? A Reply to Robert Keohane\\uc0\\u8217{} (2016) 14 International Journal of Constitutional Law 925, 925.","plainCitation":"Grainne de Burca, ‘Nominal Democracy? A Reply to Robert Keohane’ (2016) 14 International Journal of Constitutional Law 925, 925.","noteIndex":121},"citationItems":[{"id":124,"uris":["http://zotero.org/users/7388219/items/6BRT3YXM"],"itemData":{"id":124,"type":"article-journal","container-title":"International Journal of Constitutional Law","issue":"4","page":"925","title":"Nominal Democracy? A Reply to Robert Keohane","volume":"14","author":[{"family":"Burca","given":"Grainne","non-dropping-particle":"de"}],"issued":{"date-parts":[["2016"]]}},"locator":"925","label":"page"}],"schema":"https://github.com/citation-style-language/schema/raw/master/csl-citation.json"} </w:instrText>
      </w:r>
      <w:r w:rsidRPr="00134237">
        <w:rPr>
          <w:rFonts w:asciiTheme="minorHAnsi" w:hAnsiTheme="minorHAnsi" w:cstheme="minorHAnsi"/>
          <w:sz w:val="16"/>
          <w:szCs w:val="16"/>
        </w:rPr>
        <w:fldChar w:fldCharType="separate"/>
      </w:r>
      <w:r w:rsidRPr="002A193B">
        <w:rPr>
          <w:rFonts w:asciiTheme="minorHAnsi" w:hAnsiTheme="minorHAnsi" w:cstheme="minorHAnsi"/>
          <w:sz w:val="16"/>
          <w:szCs w:val="16"/>
          <w:lang w:val="pt-PT"/>
        </w:rPr>
        <w:t xml:space="preserve">Grainne de Burca, </w:t>
      </w:r>
      <w:r w:rsidRPr="002A193B">
        <w:rPr>
          <w:rFonts w:asciiTheme="minorHAnsi" w:hAnsiTheme="minorHAnsi" w:cstheme="minorHAnsi"/>
          <w:i/>
          <w:iCs/>
          <w:sz w:val="16"/>
          <w:szCs w:val="16"/>
          <w:lang w:val="pt-PT"/>
        </w:rPr>
        <w:t xml:space="preserve">Nominal Democracy? </w:t>
      </w:r>
      <w:r w:rsidRPr="00134237">
        <w:rPr>
          <w:rFonts w:asciiTheme="minorHAnsi" w:hAnsiTheme="minorHAnsi" w:cstheme="minorHAnsi"/>
          <w:i/>
          <w:iCs/>
          <w:sz w:val="16"/>
          <w:szCs w:val="16"/>
        </w:rPr>
        <w:t>A Reply to Robert Keohane</w:t>
      </w:r>
      <w:r w:rsidRPr="00134237">
        <w:rPr>
          <w:rFonts w:asciiTheme="minorHAnsi" w:hAnsiTheme="minorHAnsi" w:cstheme="minorHAnsi"/>
          <w:sz w:val="16"/>
          <w:szCs w:val="16"/>
        </w:rPr>
        <w:t xml:space="preserve">, 14 </w:t>
      </w:r>
      <w:r>
        <w:rPr>
          <w:rFonts w:asciiTheme="minorHAnsi" w:hAnsiTheme="minorHAnsi" w:cs="Calibri (Body)"/>
          <w:smallCaps/>
          <w:sz w:val="16"/>
          <w:szCs w:val="16"/>
        </w:rPr>
        <w:t>ICON</w:t>
      </w:r>
      <w:r w:rsidRPr="00134237">
        <w:rPr>
          <w:rFonts w:asciiTheme="minorHAnsi" w:hAnsiTheme="minorHAnsi" w:cstheme="minorHAnsi"/>
          <w:sz w:val="16"/>
          <w:szCs w:val="16"/>
        </w:rPr>
        <w:t xml:space="preserve"> 925, 925 (2016).</w:t>
      </w:r>
      <w:r w:rsidRPr="00134237">
        <w:rPr>
          <w:rFonts w:asciiTheme="minorHAnsi" w:hAnsiTheme="minorHAnsi" w:cstheme="minorHAnsi"/>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657D" w14:textId="029AD406" w:rsidR="00FB2007" w:rsidRPr="00134237" w:rsidRDefault="00FB2007" w:rsidP="002F0167">
    <w:pPr>
      <w:tabs>
        <w:tab w:val="center" w:pos="3600"/>
        <w:tab w:val="right" w:pos="7420"/>
      </w:tabs>
      <w:rPr>
        <w:rFonts w:ascii="Calibri" w:hAnsi="Calibri"/>
        <w:sz w:val="22"/>
      </w:rPr>
    </w:pPr>
    <w:r w:rsidRPr="00134237">
      <w:fldChar w:fldCharType="begin"/>
    </w:r>
    <w:r w:rsidRPr="00134237">
      <w:instrText xml:space="preserve"> PAGE   \* MERGEFORMAT </w:instrText>
    </w:r>
    <w:r w:rsidRPr="00134237">
      <w:fldChar w:fldCharType="separate"/>
    </w:r>
    <w:r w:rsidRPr="00134237">
      <w:rPr>
        <w:rFonts w:ascii="Calibri" w:hAnsi="Calibri"/>
        <w:spacing w:val="30"/>
        <w:sz w:val="22"/>
        <w:szCs w:val="22"/>
        <w:highlight w:val="yellow"/>
      </w:rPr>
      <w:t>172</w:t>
    </w:r>
    <w:r w:rsidRPr="00134237">
      <w:rPr>
        <w:rFonts w:ascii="Calibri" w:hAnsi="Calibri"/>
        <w:spacing w:val="30"/>
        <w:sz w:val="22"/>
        <w:szCs w:val="22"/>
        <w:highlight w:val="yellow"/>
      </w:rPr>
      <w:fldChar w:fldCharType="end"/>
    </w:r>
    <w:r w:rsidRPr="00134237">
      <w:rPr>
        <w:rFonts w:ascii="Calibri" w:hAnsi="Calibri"/>
        <w:spacing w:val="30"/>
        <w:sz w:val="22"/>
        <w:szCs w:val="22"/>
      </w:rPr>
      <w:tab/>
      <w:t>German Law Journal</w:t>
    </w:r>
    <w:r w:rsidRPr="00134237">
      <w:rPr>
        <w:rStyle w:val="PageNumber"/>
        <w:rFonts w:ascii="Calibri" w:hAnsi="Calibri"/>
        <w:sz w:val="20"/>
      </w:rPr>
      <w:t xml:space="preserve"> </w:t>
    </w:r>
    <w:r w:rsidRPr="00134237">
      <w:rPr>
        <w:rStyle w:val="PageNumber"/>
        <w:rFonts w:ascii="Calibri" w:hAnsi="Calibri"/>
        <w:sz w:val="20"/>
      </w:rPr>
      <w:tab/>
    </w:r>
    <w:r w:rsidRPr="00134237">
      <w:rPr>
        <w:rStyle w:val="PageNumber"/>
        <w:rFonts w:ascii="Calibri" w:hAnsi="Calibri"/>
        <w:sz w:val="22"/>
      </w:rPr>
      <w:t>Vol. 24 No. 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277E" w14:textId="5545B910" w:rsidR="00FB2007" w:rsidRPr="00134237" w:rsidRDefault="00FB2007" w:rsidP="002F0167">
    <w:pPr>
      <w:tabs>
        <w:tab w:val="center" w:pos="3600"/>
        <w:tab w:val="right" w:pos="7420"/>
      </w:tabs>
      <w:rPr>
        <w:rFonts w:ascii="Calibri" w:hAnsi="Calibri"/>
        <w:iCs/>
        <w:sz w:val="22"/>
        <w:szCs w:val="22"/>
      </w:rPr>
    </w:pPr>
    <w:r w:rsidRPr="00134237">
      <w:rPr>
        <w:rFonts w:ascii="Calibri" w:hAnsi="Calibri"/>
        <w:sz w:val="22"/>
      </w:rPr>
      <w:t xml:space="preserve">2022 </w:t>
    </w:r>
    <w:r w:rsidRPr="00134237">
      <w:rPr>
        <w:rFonts w:ascii="Calibri" w:hAnsi="Calibri"/>
        <w:sz w:val="22"/>
      </w:rPr>
      <w:tab/>
    </w:r>
    <w:r w:rsidRPr="00134237">
      <w:rPr>
        <w:rFonts w:ascii="Calibri" w:hAnsi="Calibri"/>
        <w:spacing w:val="30"/>
        <w:sz w:val="22"/>
        <w:szCs w:val="22"/>
      </w:rPr>
      <w:t>German Law Journal</w:t>
    </w:r>
    <w:r w:rsidRPr="00134237">
      <w:rPr>
        <w:rFonts w:ascii="Calibri" w:hAnsi="Calibri"/>
        <w:iCs/>
        <w:sz w:val="22"/>
        <w:szCs w:val="22"/>
      </w:rPr>
      <w:t xml:space="preserve"> </w:t>
    </w:r>
    <w:r w:rsidRPr="00134237">
      <w:rPr>
        <w:rFonts w:ascii="Calibri" w:hAnsi="Calibri"/>
        <w:iCs/>
        <w:sz w:val="22"/>
        <w:szCs w:val="22"/>
      </w:rPr>
      <w:tab/>
    </w:r>
    <w:r w:rsidRPr="00134237">
      <w:fldChar w:fldCharType="begin"/>
    </w:r>
    <w:r w:rsidRPr="00134237">
      <w:instrText xml:space="preserve"> PAGE   \* MERGEFORMAT </w:instrText>
    </w:r>
    <w:r w:rsidRPr="00134237">
      <w:fldChar w:fldCharType="separate"/>
    </w:r>
    <w:r w:rsidRPr="00134237">
      <w:rPr>
        <w:rFonts w:ascii="Calibri" w:hAnsi="Calibri"/>
        <w:iCs/>
        <w:sz w:val="22"/>
        <w:szCs w:val="22"/>
        <w:highlight w:val="yellow"/>
      </w:rPr>
      <w:t>173</w:t>
    </w:r>
    <w:r w:rsidRPr="00134237">
      <w:rPr>
        <w:rFonts w:ascii="Calibri" w:hAnsi="Calibri"/>
        <w:iCs/>
        <w:sz w:val="22"/>
        <w:szCs w:val="22"/>
        <w:highlight w:val="yellow"/>
      </w:rPr>
      <w:fldChar w:fldCharType="end"/>
    </w:r>
  </w:p>
  <w:p w14:paraId="1ADEC951" w14:textId="42B4B9EC" w:rsidR="00FB2007" w:rsidRPr="00134237" w:rsidRDefault="00FB2007" w:rsidP="002F0167">
    <w:pPr>
      <w:pStyle w:val="Header"/>
      <w:tabs>
        <w:tab w:val="clear" w:pos="4536"/>
        <w:tab w:val="clear" w:pos="9072"/>
        <w:tab w:val="center" w:pos="3690"/>
      </w:tabs>
      <w:ind w:right="-50"/>
      <w:rPr>
        <w:rFonts w:ascii="Calibri" w:hAnsi="Calibri"/>
        <w:sz w:val="22"/>
      </w:rPr>
    </w:pPr>
    <w:r w:rsidRPr="00134237">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CBE5" w14:textId="77777777" w:rsidR="00FB2007" w:rsidRPr="00134237" w:rsidRDefault="00FB2007">
    <w:pPr>
      <w:pStyle w:val="Header"/>
    </w:pPr>
    <w:r w:rsidRPr="00134237">
      <w:rPr>
        <w:noProof/>
        <w:sz w:val="20"/>
        <w:lang w:eastAsia="zh-CN" w:bidi="ar-SA"/>
      </w:rPr>
      <mc:AlternateContent>
        <mc:Choice Requires="wps">
          <w:drawing>
            <wp:anchor distT="0" distB="0" distL="114300" distR="114300" simplePos="0" relativeHeight="251658240" behindDoc="0" locked="1" layoutInCell="1" allowOverlap="1" wp14:anchorId="040A334C" wp14:editId="165E94A6">
              <wp:simplePos x="0" y="0"/>
              <wp:positionH relativeFrom="column">
                <wp:posOffset>0</wp:posOffset>
              </wp:positionH>
              <wp:positionV relativeFrom="page">
                <wp:posOffset>1225550</wp:posOffset>
              </wp:positionV>
              <wp:extent cx="4749800" cy="347345"/>
              <wp:effectExtent l="0" t="0" r="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3473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41AA" w14:textId="77777777" w:rsidR="00FB2007" w:rsidRPr="00134237" w:rsidRDefault="00FB2007">
                          <w:pPr>
                            <w:pStyle w:val="Heading7"/>
                            <w:rPr>
                              <w:rFonts w:ascii="Calibri" w:hAnsi="Calibri"/>
                              <w:smallCaps w:val="0"/>
                              <w:color w:val="215868"/>
                            </w:rPr>
                          </w:pPr>
                          <w:r w:rsidRPr="00134237">
                            <w:rPr>
                              <w:rFonts w:ascii="Calibri" w:hAnsi="Calibri"/>
                              <w:i w:val="0"/>
                              <w:smallCaps w:val="0"/>
                              <w:color w:val="215868"/>
                            </w:rPr>
                            <w:t>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334C" id="_x0000_t202" coordsize="21600,21600" o:spt="202" path="m,l,21600r21600,l21600,xe">
              <v:stroke joinstyle="miter"/>
              <v:path gradientshapeok="t" o:connecttype="rect"/>
            </v:shapetype>
            <v:shape id="Text Box 1" o:spid="_x0000_s1026" type="#_x0000_t202" style="position:absolute;margin-left:0;margin-top:96.5pt;width:374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" fillcolor="silver" stroked="f">
              <v:textbox>
                <w:txbxContent>
                  <w:p w14:paraId="5C6F41AA" w14:textId="77777777" w:rsidR="00FB2007" w:rsidRPr="00134237" w:rsidRDefault="00FB2007">
                    <w:pPr>
                      <w:pStyle w:val="Heading7"/>
                      <w:rPr>
                        <w:rFonts w:ascii="Calibri" w:hAnsi="Calibri"/>
                        <w:smallCaps w:val="0"/>
                        <w:color w:val="215868"/>
                      </w:rPr>
                    </w:pPr>
                    <w:r w:rsidRPr="00134237">
                      <w:rPr>
                        <w:rFonts w:ascii="Calibri" w:hAnsi="Calibri"/>
                        <w:i w:val="0"/>
                        <w:smallCaps w:val="0"/>
                        <w:color w:val="215868"/>
                      </w:rPr>
                      <w:t>Articles</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D6F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A6C26"/>
    <w:multiLevelType w:val="hybridMultilevel"/>
    <w:tmpl w:val="3402A550"/>
    <w:lvl w:ilvl="0" w:tplc="A1CCA302">
      <w:start w:val="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742DF"/>
    <w:multiLevelType w:val="hybridMultilevel"/>
    <w:tmpl w:val="B74A4706"/>
    <w:lvl w:ilvl="0" w:tplc="E94CC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2740F"/>
    <w:multiLevelType w:val="hybridMultilevel"/>
    <w:tmpl w:val="3EE4FB4C"/>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C562BE"/>
    <w:multiLevelType w:val="hybridMultilevel"/>
    <w:tmpl w:val="9F1C7AB0"/>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91E8D"/>
    <w:multiLevelType w:val="hybridMultilevel"/>
    <w:tmpl w:val="99DAC4A4"/>
    <w:lvl w:ilvl="0" w:tplc="8E4EDD68">
      <w:start w:val="1"/>
      <w:numFmt w:val="decimal"/>
      <w:lvlText w:val="%1."/>
      <w:lvlJc w:val="left"/>
      <w:pPr>
        <w:tabs>
          <w:tab w:val="num" w:pos="720"/>
        </w:tabs>
        <w:ind w:left="720" w:hanging="360"/>
      </w:pPr>
      <w:rPr>
        <w:rFonts w:hint="default"/>
      </w:rPr>
    </w:lvl>
    <w:lvl w:ilvl="1" w:tplc="5EA69498">
      <w:start w:val="1"/>
      <w:numFmt w:val="lowerLetter"/>
      <w:pStyle w:val="Style1"/>
      <w:lvlText w:val="%2)"/>
      <w:lvlJc w:val="left"/>
      <w:pPr>
        <w:tabs>
          <w:tab w:val="num" w:pos="1440"/>
        </w:tabs>
        <w:ind w:left="1440" w:hanging="360"/>
      </w:pPr>
      <w:rPr>
        <w:rFonts w:hint="default"/>
      </w:rPr>
    </w:lvl>
    <w:lvl w:ilvl="2" w:tplc="F3A81904" w:tentative="1">
      <w:start w:val="1"/>
      <w:numFmt w:val="lowerRoman"/>
      <w:lvlText w:val="%3."/>
      <w:lvlJc w:val="right"/>
      <w:pPr>
        <w:tabs>
          <w:tab w:val="num" w:pos="2160"/>
        </w:tabs>
        <w:ind w:left="2160" w:hanging="180"/>
      </w:pPr>
    </w:lvl>
    <w:lvl w:ilvl="3" w:tplc="F07E97E4" w:tentative="1">
      <w:start w:val="1"/>
      <w:numFmt w:val="decimal"/>
      <w:lvlText w:val="%4."/>
      <w:lvlJc w:val="left"/>
      <w:pPr>
        <w:tabs>
          <w:tab w:val="num" w:pos="2880"/>
        </w:tabs>
        <w:ind w:left="2880" w:hanging="360"/>
      </w:pPr>
    </w:lvl>
    <w:lvl w:ilvl="4" w:tplc="74DA3082" w:tentative="1">
      <w:start w:val="1"/>
      <w:numFmt w:val="lowerLetter"/>
      <w:lvlText w:val="%5."/>
      <w:lvlJc w:val="left"/>
      <w:pPr>
        <w:tabs>
          <w:tab w:val="num" w:pos="3600"/>
        </w:tabs>
        <w:ind w:left="3600" w:hanging="360"/>
      </w:pPr>
    </w:lvl>
    <w:lvl w:ilvl="5" w:tplc="7106734E" w:tentative="1">
      <w:start w:val="1"/>
      <w:numFmt w:val="lowerRoman"/>
      <w:lvlText w:val="%6."/>
      <w:lvlJc w:val="right"/>
      <w:pPr>
        <w:tabs>
          <w:tab w:val="num" w:pos="4320"/>
        </w:tabs>
        <w:ind w:left="4320" w:hanging="180"/>
      </w:pPr>
    </w:lvl>
    <w:lvl w:ilvl="6" w:tplc="EC4A90A2" w:tentative="1">
      <w:start w:val="1"/>
      <w:numFmt w:val="decimal"/>
      <w:lvlText w:val="%7."/>
      <w:lvlJc w:val="left"/>
      <w:pPr>
        <w:tabs>
          <w:tab w:val="num" w:pos="5040"/>
        </w:tabs>
        <w:ind w:left="5040" w:hanging="360"/>
      </w:pPr>
    </w:lvl>
    <w:lvl w:ilvl="7" w:tplc="3A94B470" w:tentative="1">
      <w:start w:val="1"/>
      <w:numFmt w:val="lowerLetter"/>
      <w:lvlText w:val="%8."/>
      <w:lvlJc w:val="left"/>
      <w:pPr>
        <w:tabs>
          <w:tab w:val="num" w:pos="5760"/>
        </w:tabs>
        <w:ind w:left="5760" w:hanging="360"/>
      </w:pPr>
    </w:lvl>
    <w:lvl w:ilvl="8" w:tplc="B27E0AA2" w:tentative="1">
      <w:start w:val="1"/>
      <w:numFmt w:val="lowerRoman"/>
      <w:lvlText w:val="%9."/>
      <w:lvlJc w:val="right"/>
      <w:pPr>
        <w:tabs>
          <w:tab w:val="num" w:pos="6480"/>
        </w:tabs>
        <w:ind w:left="6480" w:hanging="180"/>
      </w:pPr>
    </w:lvl>
  </w:abstractNum>
  <w:abstractNum w:abstractNumId="6" w15:restartNumberingAfterBreak="0">
    <w:nsid w:val="62995377"/>
    <w:multiLevelType w:val="hybridMultilevel"/>
    <w:tmpl w:val="30D0EC4E"/>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A652E"/>
    <w:multiLevelType w:val="hybridMultilevel"/>
    <w:tmpl w:val="98DCB8F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64FC5"/>
    <w:multiLevelType w:val="hybridMultilevel"/>
    <w:tmpl w:val="02664442"/>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B6ADE"/>
    <w:multiLevelType w:val="hybridMultilevel"/>
    <w:tmpl w:val="354C2656"/>
    <w:lvl w:ilvl="0" w:tplc="A6B2926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83D0B"/>
    <w:multiLevelType w:val="hybridMultilevel"/>
    <w:tmpl w:val="5482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1"/>
  </w:num>
  <w:num w:numId="6">
    <w:abstractNumId w:val="8"/>
  </w:num>
  <w:num w:numId="7">
    <w:abstractNumId w:val="4"/>
  </w:num>
  <w:num w:numId="8">
    <w:abstractNumId w:val="6"/>
  </w:num>
  <w:num w:numId="9">
    <w:abstractNumId w:val="9"/>
  </w:num>
  <w:num w:numId="10">
    <w:abstractNumId w:val="3"/>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hyphenationZone w:val="425"/>
  <w:evenAndOddHeaders/>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AA"/>
    <w:rsid w:val="0000460B"/>
    <w:rsid w:val="00005F30"/>
    <w:rsid w:val="00011FDD"/>
    <w:rsid w:val="000124C6"/>
    <w:rsid w:val="0001547D"/>
    <w:rsid w:val="000212FD"/>
    <w:rsid w:val="00021A41"/>
    <w:rsid w:val="00023D21"/>
    <w:rsid w:val="0002635E"/>
    <w:rsid w:val="00031658"/>
    <w:rsid w:val="00031BA4"/>
    <w:rsid w:val="00040FFC"/>
    <w:rsid w:val="0004266D"/>
    <w:rsid w:val="00042C85"/>
    <w:rsid w:val="00047926"/>
    <w:rsid w:val="00050D7E"/>
    <w:rsid w:val="000524A1"/>
    <w:rsid w:val="00055042"/>
    <w:rsid w:val="00055431"/>
    <w:rsid w:val="0005705F"/>
    <w:rsid w:val="00062F42"/>
    <w:rsid w:val="00070061"/>
    <w:rsid w:val="00073F4E"/>
    <w:rsid w:val="00076F76"/>
    <w:rsid w:val="00077854"/>
    <w:rsid w:val="00080F41"/>
    <w:rsid w:val="00081E6F"/>
    <w:rsid w:val="00086193"/>
    <w:rsid w:val="00090A53"/>
    <w:rsid w:val="00092C88"/>
    <w:rsid w:val="00093EE2"/>
    <w:rsid w:val="000974E1"/>
    <w:rsid w:val="000A0039"/>
    <w:rsid w:val="000A67EE"/>
    <w:rsid w:val="000B1935"/>
    <w:rsid w:val="000B20ED"/>
    <w:rsid w:val="000B2F79"/>
    <w:rsid w:val="000C01F4"/>
    <w:rsid w:val="000C1B8D"/>
    <w:rsid w:val="000C25AB"/>
    <w:rsid w:val="000C49FB"/>
    <w:rsid w:val="000C50FD"/>
    <w:rsid w:val="000C6AD3"/>
    <w:rsid w:val="000C7876"/>
    <w:rsid w:val="000D3864"/>
    <w:rsid w:val="000D4B92"/>
    <w:rsid w:val="000D5583"/>
    <w:rsid w:val="000D7DF1"/>
    <w:rsid w:val="000E20F2"/>
    <w:rsid w:val="000E2788"/>
    <w:rsid w:val="000E3E6F"/>
    <w:rsid w:val="000E5E11"/>
    <w:rsid w:val="000E7816"/>
    <w:rsid w:val="000F010B"/>
    <w:rsid w:val="000F382C"/>
    <w:rsid w:val="000F46FA"/>
    <w:rsid w:val="000F6C9E"/>
    <w:rsid w:val="0010160B"/>
    <w:rsid w:val="00104AD9"/>
    <w:rsid w:val="00106919"/>
    <w:rsid w:val="00106E09"/>
    <w:rsid w:val="00112548"/>
    <w:rsid w:val="00112799"/>
    <w:rsid w:val="001167B5"/>
    <w:rsid w:val="0011707A"/>
    <w:rsid w:val="00120263"/>
    <w:rsid w:val="00121192"/>
    <w:rsid w:val="001276A4"/>
    <w:rsid w:val="0013015F"/>
    <w:rsid w:val="0013229D"/>
    <w:rsid w:val="00134237"/>
    <w:rsid w:val="001347E4"/>
    <w:rsid w:val="001354D1"/>
    <w:rsid w:val="00135F6C"/>
    <w:rsid w:val="00141BF5"/>
    <w:rsid w:val="00142A69"/>
    <w:rsid w:val="00146528"/>
    <w:rsid w:val="00150952"/>
    <w:rsid w:val="0015203E"/>
    <w:rsid w:val="00152778"/>
    <w:rsid w:val="00152EB8"/>
    <w:rsid w:val="001566D8"/>
    <w:rsid w:val="0015683C"/>
    <w:rsid w:val="001578CF"/>
    <w:rsid w:val="00160069"/>
    <w:rsid w:val="0016026E"/>
    <w:rsid w:val="001665C0"/>
    <w:rsid w:val="00173028"/>
    <w:rsid w:val="001731B7"/>
    <w:rsid w:val="0017786D"/>
    <w:rsid w:val="00181317"/>
    <w:rsid w:val="00181FC9"/>
    <w:rsid w:val="00184CB5"/>
    <w:rsid w:val="00186B5B"/>
    <w:rsid w:val="00187D84"/>
    <w:rsid w:val="00190EEE"/>
    <w:rsid w:val="00191A4C"/>
    <w:rsid w:val="00191ACF"/>
    <w:rsid w:val="00194ECB"/>
    <w:rsid w:val="001A05F8"/>
    <w:rsid w:val="001A09FE"/>
    <w:rsid w:val="001B42F0"/>
    <w:rsid w:val="001B4626"/>
    <w:rsid w:val="001B4886"/>
    <w:rsid w:val="001B6B6B"/>
    <w:rsid w:val="001C47A9"/>
    <w:rsid w:val="001D04FA"/>
    <w:rsid w:val="001D3556"/>
    <w:rsid w:val="001D3A63"/>
    <w:rsid w:val="001D3DD9"/>
    <w:rsid w:val="001D5236"/>
    <w:rsid w:val="001D58AF"/>
    <w:rsid w:val="001D5B43"/>
    <w:rsid w:val="001D7051"/>
    <w:rsid w:val="001E3919"/>
    <w:rsid w:val="001E4499"/>
    <w:rsid w:val="001E616F"/>
    <w:rsid w:val="001E76D3"/>
    <w:rsid w:val="001F304F"/>
    <w:rsid w:val="001F3803"/>
    <w:rsid w:val="001F3F69"/>
    <w:rsid w:val="001F4F3C"/>
    <w:rsid w:val="001F68E7"/>
    <w:rsid w:val="001F71A9"/>
    <w:rsid w:val="001F7300"/>
    <w:rsid w:val="001F7D2C"/>
    <w:rsid w:val="00200497"/>
    <w:rsid w:val="00202BEA"/>
    <w:rsid w:val="0020319B"/>
    <w:rsid w:val="00205254"/>
    <w:rsid w:val="002059F6"/>
    <w:rsid w:val="00205B14"/>
    <w:rsid w:val="0020714B"/>
    <w:rsid w:val="00210248"/>
    <w:rsid w:val="002127CF"/>
    <w:rsid w:val="00212B27"/>
    <w:rsid w:val="00216947"/>
    <w:rsid w:val="00217690"/>
    <w:rsid w:val="0022150B"/>
    <w:rsid w:val="00223F6E"/>
    <w:rsid w:val="00224627"/>
    <w:rsid w:val="002278ED"/>
    <w:rsid w:val="002300D5"/>
    <w:rsid w:val="00231C39"/>
    <w:rsid w:val="00236EA6"/>
    <w:rsid w:val="002405BB"/>
    <w:rsid w:val="002418BF"/>
    <w:rsid w:val="00252219"/>
    <w:rsid w:val="00253A32"/>
    <w:rsid w:val="00255F33"/>
    <w:rsid w:val="002574F1"/>
    <w:rsid w:val="00261BDF"/>
    <w:rsid w:val="00262440"/>
    <w:rsid w:val="00263F9A"/>
    <w:rsid w:val="0026567F"/>
    <w:rsid w:val="00265F7F"/>
    <w:rsid w:val="002661A0"/>
    <w:rsid w:val="00267ADC"/>
    <w:rsid w:val="0027342E"/>
    <w:rsid w:val="002734E3"/>
    <w:rsid w:val="00274DC8"/>
    <w:rsid w:val="002802C8"/>
    <w:rsid w:val="0028415E"/>
    <w:rsid w:val="0028553A"/>
    <w:rsid w:val="00286A16"/>
    <w:rsid w:val="00294C1D"/>
    <w:rsid w:val="0029592D"/>
    <w:rsid w:val="002A0E0A"/>
    <w:rsid w:val="002A193B"/>
    <w:rsid w:val="002A1E91"/>
    <w:rsid w:val="002A4067"/>
    <w:rsid w:val="002A709F"/>
    <w:rsid w:val="002A7291"/>
    <w:rsid w:val="002A79AC"/>
    <w:rsid w:val="002B1074"/>
    <w:rsid w:val="002B17D8"/>
    <w:rsid w:val="002B1D1A"/>
    <w:rsid w:val="002B1D72"/>
    <w:rsid w:val="002B331B"/>
    <w:rsid w:val="002B3761"/>
    <w:rsid w:val="002B4E65"/>
    <w:rsid w:val="002B559E"/>
    <w:rsid w:val="002B7B43"/>
    <w:rsid w:val="002C127E"/>
    <w:rsid w:val="002C12E2"/>
    <w:rsid w:val="002C2152"/>
    <w:rsid w:val="002C3F42"/>
    <w:rsid w:val="002C4DFC"/>
    <w:rsid w:val="002C5380"/>
    <w:rsid w:val="002C737C"/>
    <w:rsid w:val="002C7D31"/>
    <w:rsid w:val="002D3C1C"/>
    <w:rsid w:val="002D4D47"/>
    <w:rsid w:val="002D5A90"/>
    <w:rsid w:val="002D6349"/>
    <w:rsid w:val="002D7C44"/>
    <w:rsid w:val="002E2C4B"/>
    <w:rsid w:val="002E2F05"/>
    <w:rsid w:val="002E47AC"/>
    <w:rsid w:val="002E6106"/>
    <w:rsid w:val="002E7779"/>
    <w:rsid w:val="002F0167"/>
    <w:rsid w:val="002F3307"/>
    <w:rsid w:val="002F472E"/>
    <w:rsid w:val="002F4792"/>
    <w:rsid w:val="002F74F2"/>
    <w:rsid w:val="0030148B"/>
    <w:rsid w:val="00303186"/>
    <w:rsid w:val="00303CCD"/>
    <w:rsid w:val="00304CA4"/>
    <w:rsid w:val="00306BAF"/>
    <w:rsid w:val="00306BC7"/>
    <w:rsid w:val="00307E9C"/>
    <w:rsid w:val="003128D0"/>
    <w:rsid w:val="0031318C"/>
    <w:rsid w:val="00313893"/>
    <w:rsid w:val="003161D4"/>
    <w:rsid w:val="003177D9"/>
    <w:rsid w:val="003203AF"/>
    <w:rsid w:val="003203CA"/>
    <w:rsid w:val="00321310"/>
    <w:rsid w:val="00322FD1"/>
    <w:rsid w:val="00323DFF"/>
    <w:rsid w:val="00323FFB"/>
    <w:rsid w:val="00326B77"/>
    <w:rsid w:val="00330028"/>
    <w:rsid w:val="00330565"/>
    <w:rsid w:val="003315C4"/>
    <w:rsid w:val="003317BC"/>
    <w:rsid w:val="0033294B"/>
    <w:rsid w:val="00335A09"/>
    <w:rsid w:val="00335ABF"/>
    <w:rsid w:val="00335BC6"/>
    <w:rsid w:val="00336E74"/>
    <w:rsid w:val="00340C4E"/>
    <w:rsid w:val="00347137"/>
    <w:rsid w:val="0034799D"/>
    <w:rsid w:val="0035016A"/>
    <w:rsid w:val="00351554"/>
    <w:rsid w:val="003522E7"/>
    <w:rsid w:val="003563E6"/>
    <w:rsid w:val="003608A7"/>
    <w:rsid w:val="0036248E"/>
    <w:rsid w:val="00363C76"/>
    <w:rsid w:val="003644D3"/>
    <w:rsid w:val="00364F1A"/>
    <w:rsid w:val="0036522B"/>
    <w:rsid w:val="00365C01"/>
    <w:rsid w:val="003663BC"/>
    <w:rsid w:val="00370D35"/>
    <w:rsid w:val="0038046A"/>
    <w:rsid w:val="00380906"/>
    <w:rsid w:val="00382E14"/>
    <w:rsid w:val="003846FD"/>
    <w:rsid w:val="00384BFA"/>
    <w:rsid w:val="003857BD"/>
    <w:rsid w:val="0038622D"/>
    <w:rsid w:val="00386E6A"/>
    <w:rsid w:val="00390F1F"/>
    <w:rsid w:val="003923A7"/>
    <w:rsid w:val="00392D7D"/>
    <w:rsid w:val="00397193"/>
    <w:rsid w:val="00397E79"/>
    <w:rsid w:val="003A217D"/>
    <w:rsid w:val="003A500B"/>
    <w:rsid w:val="003A66C4"/>
    <w:rsid w:val="003B0E92"/>
    <w:rsid w:val="003B5B37"/>
    <w:rsid w:val="003B6730"/>
    <w:rsid w:val="003C0126"/>
    <w:rsid w:val="003C0BD3"/>
    <w:rsid w:val="003C4AA1"/>
    <w:rsid w:val="003C695A"/>
    <w:rsid w:val="003C7A88"/>
    <w:rsid w:val="003D237A"/>
    <w:rsid w:val="003D3423"/>
    <w:rsid w:val="003E1407"/>
    <w:rsid w:val="003E6021"/>
    <w:rsid w:val="003E6836"/>
    <w:rsid w:val="003E690B"/>
    <w:rsid w:val="003E7D8E"/>
    <w:rsid w:val="003F0C27"/>
    <w:rsid w:val="003F27C9"/>
    <w:rsid w:val="003F2E87"/>
    <w:rsid w:val="003F3EA4"/>
    <w:rsid w:val="003F47BF"/>
    <w:rsid w:val="003F4947"/>
    <w:rsid w:val="003F5707"/>
    <w:rsid w:val="00400075"/>
    <w:rsid w:val="00402D7A"/>
    <w:rsid w:val="00404B3C"/>
    <w:rsid w:val="00407372"/>
    <w:rsid w:val="004074C4"/>
    <w:rsid w:val="00412C11"/>
    <w:rsid w:val="00414906"/>
    <w:rsid w:val="004218F6"/>
    <w:rsid w:val="00422F43"/>
    <w:rsid w:val="004243F5"/>
    <w:rsid w:val="004247D1"/>
    <w:rsid w:val="00424D90"/>
    <w:rsid w:val="00425768"/>
    <w:rsid w:val="00425BF5"/>
    <w:rsid w:val="00427292"/>
    <w:rsid w:val="0043065C"/>
    <w:rsid w:val="00430E66"/>
    <w:rsid w:val="004346D2"/>
    <w:rsid w:val="00434A07"/>
    <w:rsid w:val="00435481"/>
    <w:rsid w:val="004362F5"/>
    <w:rsid w:val="004369B5"/>
    <w:rsid w:val="0043703B"/>
    <w:rsid w:val="00440486"/>
    <w:rsid w:val="004422D2"/>
    <w:rsid w:val="00442EB7"/>
    <w:rsid w:val="0044588F"/>
    <w:rsid w:val="00445E54"/>
    <w:rsid w:val="004532E0"/>
    <w:rsid w:val="00453D09"/>
    <w:rsid w:val="00454013"/>
    <w:rsid w:val="00454399"/>
    <w:rsid w:val="004546AD"/>
    <w:rsid w:val="00457096"/>
    <w:rsid w:val="004576A4"/>
    <w:rsid w:val="00461BFB"/>
    <w:rsid w:val="00463900"/>
    <w:rsid w:val="0046461D"/>
    <w:rsid w:val="0046484E"/>
    <w:rsid w:val="004669B1"/>
    <w:rsid w:val="00471C70"/>
    <w:rsid w:val="00473311"/>
    <w:rsid w:val="004749C1"/>
    <w:rsid w:val="00475A2D"/>
    <w:rsid w:val="00475B73"/>
    <w:rsid w:val="00480278"/>
    <w:rsid w:val="00480759"/>
    <w:rsid w:val="00480BCF"/>
    <w:rsid w:val="00481099"/>
    <w:rsid w:val="00481D5C"/>
    <w:rsid w:val="00483CFB"/>
    <w:rsid w:val="00485157"/>
    <w:rsid w:val="00485850"/>
    <w:rsid w:val="00485D10"/>
    <w:rsid w:val="0049245D"/>
    <w:rsid w:val="00492EB6"/>
    <w:rsid w:val="00496962"/>
    <w:rsid w:val="00497329"/>
    <w:rsid w:val="00497F8A"/>
    <w:rsid w:val="004A1FF5"/>
    <w:rsid w:val="004A399E"/>
    <w:rsid w:val="004A6597"/>
    <w:rsid w:val="004A7A7E"/>
    <w:rsid w:val="004A7CD1"/>
    <w:rsid w:val="004B04B9"/>
    <w:rsid w:val="004B0B98"/>
    <w:rsid w:val="004B5EA9"/>
    <w:rsid w:val="004B6EA3"/>
    <w:rsid w:val="004C1904"/>
    <w:rsid w:val="004C20BB"/>
    <w:rsid w:val="004C559F"/>
    <w:rsid w:val="004D0130"/>
    <w:rsid w:val="004D14BB"/>
    <w:rsid w:val="004D1A39"/>
    <w:rsid w:val="004D2B7F"/>
    <w:rsid w:val="004E12F8"/>
    <w:rsid w:val="004E1E59"/>
    <w:rsid w:val="004E673C"/>
    <w:rsid w:val="004F0982"/>
    <w:rsid w:val="004F3E53"/>
    <w:rsid w:val="004F4E3E"/>
    <w:rsid w:val="004F563B"/>
    <w:rsid w:val="004F685D"/>
    <w:rsid w:val="00501F45"/>
    <w:rsid w:val="005036AE"/>
    <w:rsid w:val="0050429B"/>
    <w:rsid w:val="00504471"/>
    <w:rsid w:val="005045D2"/>
    <w:rsid w:val="00512585"/>
    <w:rsid w:val="0051752E"/>
    <w:rsid w:val="00517C37"/>
    <w:rsid w:val="00517D36"/>
    <w:rsid w:val="00523A37"/>
    <w:rsid w:val="0053072F"/>
    <w:rsid w:val="0053367B"/>
    <w:rsid w:val="00533987"/>
    <w:rsid w:val="00534635"/>
    <w:rsid w:val="0053529B"/>
    <w:rsid w:val="00536750"/>
    <w:rsid w:val="005372DF"/>
    <w:rsid w:val="0054133D"/>
    <w:rsid w:val="00542853"/>
    <w:rsid w:val="00543603"/>
    <w:rsid w:val="00544211"/>
    <w:rsid w:val="00544385"/>
    <w:rsid w:val="00546B85"/>
    <w:rsid w:val="005470FA"/>
    <w:rsid w:val="00547A54"/>
    <w:rsid w:val="00550A83"/>
    <w:rsid w:val="005539AE"/>
    <w:rsid w:val="005627C9"/>
    <w:rsid w:val="00563AF3"/>
    <w:rsid w:val="005645D4"/>
    <w:rsid w:val="005647A3"/>
    <w:rsid w:val="005651F4"/>
    <w:rsid w:val="00566AEC"/>
    <w:rsid w:val="0057032B"/>
    <w:rsid w:val="005703F3"/>
    <w:rsid w:val="005718B4"/>
    <w:rsid w:val="00571925"/>
    <w:rsid w:val="00572B44"/>
    <w:rsid w:val="005739E7"/>
    <w:rsid w:val="00574E47"/>
    <w:rsid w:val="0057564F"/>
    <w:rsid w:val="0057684D"/>
    <w:rsid w:val="00580D44"/>
    <w:rsid w:val="00582243"/>
    <w:rsid w:val="00582A8D"/>
    <w:rsid w:val="005848FD"/>
    <w:rsid w:val="0058585A"/>
    <w:rsid w:val="00586545"/>
    <w:rsid w:val="00587C47"/>
    <w:rsid w:val="005918A3"/>
    <w:rsid w:val="00592354"/>
    <w:rsid w:val="005930B3"/>
    <w:rsid w:val="00593319"/>
    <w:rsid w:val="005A02F3"/>
    <w:rsid w:val="005A0327"/>
    <w:rsid w:val="005A132B"/>
    <w:rsid w:val="005A2C81"/>
    <w:rsid w:val="005A3FA2"/>
    <w:rsid w:val="005A5AC1"/>
    <w:rsid w:val="005C02BA"/>
    <w:rsid w:val="005C65F2"/>
    <w:rsid w:val="005C6881"/>
    <w:rsid w:val="005D04E1"/>
    <w:rsid w:val="005D3425"/>
    <w:rsid w:val="005D3CE5"/>
    <w:rsid w:val="005D500F"/>
    <w:rsid w:val="005D6356"/>
    <w:rsid w:val="005D7153"/>
    <w:rsid w:val="005D7B7E"/>
    <w:rsid w:val="005E0FCF"/>
    <w:rsid w:val="005E17A4"/>
    <w:rsid w:val="005F3C24"/>
    <w:rsid w:val="005F3D70"/>
    <w:rsid w:val="005F6A8B"/>
    <w:rsid w:val="006019E8"/>
    <w:rsid w:val="00610285"/>
    <w:rsid w:val="00613726"/>
    <w:rsid w:val="0061410C"/>
    <w:rsid w:val="00620D3B"/>
    <w:rsid w:val="00621346"/>
    <w:rsid w:val="00622EAF"/>
    <w:rsid w:val="00623B5D"/>
    <w:rsid w:val="00625614"/>
    <w:rsid w:val="006276FE"/>
    <w:rsid w:val="00631BA7"/>
    <w:rsid w:val="00637631"/>
    <w:rsid w:val="00641336"/>
    <w:rsid w:val="00642768"/>
    <w:rsid w:val="00644786"/>
    <w:rsid w:val="00644AAA"/>
    <w:rsid w:val="00647377"/>
    <w:rsid w:val="00650057"/>
    <w:rsid w:val="0066071C"/>
    <w:rsid w:val="006617B8"/>
    <w:rsid w:val="00662D33"/>
    <w:rsid w:val="00664A53"/>
    <w:rsid w:val="006721CC"/>
    <w:rsid w:val="006757E1"/>
    <w:rsid w:val="0067611E"/>
    <w:rsid w:val="00684360"/>
    <w:rsid w:val="0068566E"/>
    <w:rsid w:val="00690A60"/>
    <w:rsid w:val="00693784"/>
    <w:rsid w:val="006943FF"/>
    <w:rsid w:val="006959BB"/>
    <w:rsid w:val="006A0BA5"/>
    <w:rsid w:val="006A555B"/>
    <w:rsid w:val="006B0F02"/>
    <w:rsid w:val="006B7821"/>
    <w:rsid w:val="006C0EDF"/>
    <w:rsid w:val="006C28EF"/>
    <w:rsid w:val="006C2E69"/>
    <w:rsid w:val="006C3A32"/>
    <w:rsid w:val="006C79CB"/>
    <w:rsid w:val="006D13F0"/>
    <w:rsid w:val="006D20F4"/>
    <w:rsid w:val="006D6B90"/>
    <w:rsid w:val="006E17AD"/>
    <w:rsid w:val="006E20C4"/>
    <w:rsid w:val="006E2AB8"/>
    <w:rsid w:val="006E4C29"/>
    <w:rsid w:val="006E5B86"/>
    <w:rsid w:val="006E6B5F"/>
    <w:rsid w:val="006E6E6D"/>
    <w:rsid w:val="006E7107"/>
    <w:rsid w:val="006E7EBD"/>
    <w:rsid w:val="006F22BF"/>
    <w:rsid w:val="006F3275"/>
    <w:rsid w:val="006F4229"/>
    <w:rsid w:val="0070052C"/>
    <w:rsid w:val="0070145A"/>
    <w:rsid w:val="00702834"/>
    <w:rsid w:val="00702D5D"/>
    <w:rsid w:val="00704CE1"/>
    <w:rsid w:val="00704E03"/>
    <w:rsid w:val="00712152"/>
    <w:rsid w:val="0071231A"/>
    <w:rsid w:val="007140C4"/>
    <w:rsid w:val="007152C6"/>
    <w:rsid w:val="00715AC4"/>
    <w:rsid w:val="00716EF3"/>
    <w:rsid w:val="00723620"/>
    <w:rsid w:val="00723C25"/>
    <w:rsid w:val="007262D3"/>
    <w:rsid w:val="00732691"/>
    <w:rsid w:val="00733A5A"/>
    <w:rsid w:val="00734EE8"/>
    <w:rsid w:val="007361EE"/>
    <w:rsid w:val="007370F2"/>
    <w:rsid w:val="007405B2"/>
    <w:rsid w:val="0074111F"/>
    <w:rsid w:val="0074244A"/>
    <w:rsid w:val="00745BAC"/>
    <w:rsid w:val="0074614D"/>
    <w:rsid w:val="007512A2"/>
    <w:rsid w:val="00753019"/>
    <w:rsid w:val="00754678"/>
    <w:rsid w:val="0075676C"/>
    <w:rsid w:val="007606C4"/>
    <w:rsid w:val="00766E4F"/>
    <w:rsid w:val="00771324"/>
    <w:rsid w:val="00772A8B"/>
    <w:rsid w:val="00773D42"/>
    <w:rsid w:val="00775689"/>
    <w:rsid w:val="00785EFE"/>
    <w:rsid w:val="007916A5"/>
    <w:rsid w:val="00792392"/>
    <w:rsid w:val="00792A1F"/>
    <w:rsid w:val="0079370D"/>
    <w:rsid w:val="007A1054"/>
    <w:rsid w:val="007A4105"/>
    <w:rsid w:val="007A4C6A"/>
    <w:rsid w:val="007A7BE4"/>
    <w:rsid w:val="007B1420"/>
    <w:rsid w:val="007B18E9"/>
    <w:rsid w:val="007B295D"/>
    <w:rsid w:val="007B3018"/>
    <w:rsid w:val="007B3576"/>
    <w:rsid w:val="007B46BA"/>
    <w:rsid w:val="007B48FA"/>
    <w:rsid w:val="007B5935"/>
    <w:rsid w:val="007C157F"/>
    <w:rsid w:val="007C569B"/>
    <w:rsid w:val="007C7499"/>
    <w:rsid w:val="007D1EC2"/>
    <w:rsid w:val="007D3AEF"/>
    <w:rsid w:val="007D5A2D"/>
    <w:rsid w:val="007D5CE1"/>
    <w:rsid w:val="007D7338"/>
    <w:rsid w:val="007E1BB4"/>
    <w:rsid w:val="007E3025"/>
    <w:rsid w:val="007E32F9"/>
    <w:rsid w:val="007E42F1"/>
    <w:rsid w:val="007E7611"/>
    <w:rsid w:val="007F1255"/>
    <w:rsid w:val="007F1624"/>
    <w:rsid w:val="007F2232"/>
    <w:rsid w:val="008007F9"/>
    <w:rsid w:val="00806FD0"/>
    <w:rsid w:val="008160E4"/>
    <w:rsid w:val="0081685C"/>
    <w:rsid w:val="00817EE7"/>
    <w:rsid w:val="00820CD0"/>
    <w:rsid w:val="008217B7"/>
    <w:rsid w:val="00825099"/>
    <w:rsid w:val="00826D72"/>
    <w:rsid w:val="00831965"/>
    <w:rsid w:val="008417ED"/>
    <w:rsid w:val="00845F15"/>
    <w:rsid w:val="008466FB"/>
    <w:rsid w:val="00847B55"/>
    <w:rsid w:val="0085114B"/>
    <w:rsid w:val="008519D2"/>
    <w:rsid w:val="00851CFE"/>
    <w:rsid w:val="00853E94"/>
    <w:rsid w:val="00855642"/>
    <w:rsid w:val="008612F3"/>
    <w:rsid w:val="008637C0"/>
    <w:rsid w:val="00863B40"/>
    <w:rsid w:val="00864FB5"/>
    <w:rsid w:val="00870510"/>
    <w:rsid w:val="0087065C"/>
    <w:rsid w:val="008713DE"/>
    <w:rsid w:val="00873940"/>
    <w:rsid w:val="00877B2A"/>
    <w:rsid w:val="008805E4"/>
    <w:rsid w:val="00880967"/>
    <w:rsid w:val="00881B04"/>
    <w:rsid w:val="008835B3"/>
    <w:rsid w:val="00884978"/>
    <w:rsid w:val="0088505E"/>
    <w:rsid w:val="00887A9C"/>
    <w:rsid w:val="0089147E"/>
    <w:rsid w:val="00891B5A"/>
    <w:rsid w:val="0089350A"/>
    <w:rsid w:val="00896FE7"/>
    <w:rsid w:val="008A428A"/>
    <w:rsid w:val="008A46D8"/>
    <w:rsid w:val="008A6846"/>
    <w:rsid w:val="008A73FA"/>
    <w:rsid w:val="008B0703"/>
    <w:rsid w:val="008B0AAA"/>
    <w:rsid w:val="008B2933"/>
    <w:rsid w:val="008C17C5"/>
    <w:rsid w:val="008C2688"/>
    <w:rsid w:val="008C3E34"/>
    <w:rsid w:val="008C4F53"/>
    <w:rsid w:val="008D181B"/>
    <w:rsid w:val="008D219A"/>
    <w:rsid w:val="008D23C5"/>
    <w:rsid w:val="008D33BD"/>
    <w:rsid w:val="008D4A36"/>
    <w:rsid w:val="008E1F37"/>
    <w:rsid w:val="008E26A8"/>
    <w:rsid w:val="008F1191"/>
    <w:rsid w:val="008F5E95"/>
    <w:rsid w:val="008F67E0"/>
    <w:rsid w:val="008F735E"/>
    <w:rsid w:val="0090077B"/>
    <w:rsid w:val="0090183E"/>
    <w:rsid w:val="00901F37"/>
    <w:rsid w:val="00904049"/>
    <w:rsid w:val="00904300"/>
    <w:rsid w:val="00914094"/>
    <w:rsid w:val="009154D2"/>
    <w:rsid w:val="00916D8E"/>
    <w:rsid w:val="0092021A"/>
    <w:rsid w:val="009232F8"/>
    <w:rsid w:val="009318DE"/>
    <w:rsid w:val="009322FE"/>
    <w:rsid w:val="00934CEF"/>
    <w:rsid w:val="00941218"/>
    <w:rsid w:val="00941275"/>
    <w:rsid w:val="00943115"/>
    <w:rsid w:val="00946B7E"/>
    <w:rsid w:val="00953ADA"/>
    <w:rsid w:val="00961C43"/>
    <w:rsid w:val="00967635"/>
    <w:rsid w:val="0097087B"/>
    <w:rsid w:val="009811D2"/>
    <w:rsid w:val="009817A4"/>
    <w:rsid w:val="009826D9"/>
    <w:rsid w:val="009839F3"/>
    <w:rsid w:val="00987CE6"/>
    <w:rsid w:val="00990A76"/>
    <w:rsid w:val="009923A7"/>
    <w:rsid w:val="00994EE2"/>
    <w:rsid w:val="00996351"/>
    <w:rsid w:val="009A1BD7"/>
    <w:rsid w:val="009A42DF"/>
    <w:rsid w:val="009A5A0C"/>
    <w:rsid w:val="009A67D4"/>
    <w:rsid w:val="009B18CE"/>
    <w:rsid w:val="009B23B3"/>
    <w:rsid w:val="009B2E22"/>
    <w:rsid w:val="009B3329"/>
    <w:rsid w:val="009B7C3F"/>
    <w:rsid w:val="009C10C6"/>
    <w:rsid w:val="009C1852"/>
    <w:rsid w:val="009C7990"/>
    <w:rsid w:val="009D18CD"/>
    <w:rsid w:val="009D35FF"/>
    <w:rsid w:val="009D78E0"/>
    <w:rsid w:val="009E2192"/>
    <w:rsid w:val="009E48F8"/>
    <w:rsid w:val="009E59CC"/>
    <w:rsid w:val="009E5C4C"/>
    <w:rsid w:val="009E6F64"/>
    <w:rsid w:val="009E7A09"/>
    <w:rsid w:val="009F485A"/>
    <w:rsid w:val="009F4F85"/>
    <w:rsid w:val="00A04CF8"/>
    <w:rsid w:val="00A06E57"/>
    <w:rsid w:val="00A10BAA"/>
    <w:rsid w:val="00A11ED3"/>
    <w:rsid w:val="00A143BA"/>
    <w:rsid w:val="00A15811"/>
    <w:rsid w:val="00A1675B"/>
    <w:rsid w:val="00A22D91"/>
    <w:rsid w:val="00A2343B"/>
    <w:rsid w:val="00A23A1F"/>
    <w:rsid w:val="00A30195"/>
    <w:rsid w:val="00A3454A"/>
    <w:rsid w:val="00A41D9D"/>
    <w:rsid w:val="00A44B20"/>
    <w:rsid w:val="00A44FA1"/>
    <w:rsid w:val="00A45163"/>
    <w:rsid w:val="00A46459"/>
    <w:rsid w:val="00A5043F"/>
    <w:rsid w:val="00A51FD5"/>
    <w:rsid w:val="00A52C45"/>
    <w:rsid w:val="00A54844"/>
    <w:rsid w:val="00A55A41"/>
    <w:rsid w:val="00A5692D"/>
    <w:rsid w:val="00A61528"/>
    <w:rsid w:val="00A66032"/>
    <w:rsid w:val="00A726F3"/>
    <w:rsid w:val="00A7326F"/>
    <w:rsid w:val="00A7520E"/>
    <w:rsid w:val="00A752F2"/>
    <w:rsid w:val="00A760B7"/>
    <w:rsid w:val="00A80BE1"/>
    <w:rsid w:val="00A82A04"/>
    <w:rsid w:val="00A905AA"/>
    <w:rsid w:val="00A9591E"/>
    <w:rsid w:val="00A95C26"/>
    <w:rsid w:val="00A96FE2"/>
    <w:rsid w:val="00A97F89"/>
    <w:rsid w:val="00AA02E0"/>
    <w:rsid w:val="00AA126E"/>
    <w:rsid w:val="00AA2C7D"/>
    <w:rsid w:val="00AA34C9"/>
    <w:rsid w:val="00AA3783"/>
    <w:rsid w:val="00AA4B22"/>
    <w:rsid w:val="00AA4E60"/>
    <w:rsid w:val="00AA590D"/>
    <w:rsid w:val="00AA6124"/>
    <w:rsid w:val="00AB0277"/>
    <w:rsid w:val="00AB1DF2"/>
    <w:rsid w:val="00AB20D9"/>
    <w:rsid w:val="00AB36F4"/>
    <w:rsid w:val="00AB456A"/>
    <w:rsid w:val="00AB6E20"/>
    <w:rsid w:val="00AB79E0"/>
    <w:rsid w:val="00AC005C"/>
    <w:rsid w:val="00AC3871"/>
    <w:rsid w:val="00AC4DBF"/>
    <w:rsid w:val="00AC4EFE"/>
    <w:rsid w:val="00AC65DB"/>
    <w:rsid w:val="00AC6B0B"/>
    <w:rsid w:val="00AD1D80"/>
    <w:rsid w:val="00AD3025"/>
    <w:rsid w:val="00AD3DEB"/>
    <w:rsid w:val="00AD4324"/>
    <w:rsid w:val="00AD4D0F"/>
    <w:rsid w:val="00AD6A83"/>
    <w:rsid w:val="00AE2957"/>
    <w:rsid w:val="00AE5901"/>
    <w:rsid w:val="00AE6FFC"/>
    <w:rsid w:val="00AE72C7"/>
    <w:rsid w:val="00AF2DA8"/>
    <w:rsid w:val="00AF4EE6"/>
    <w:rsid w:val="00B0070C"/>
    <w:rsid w:val="00B02A81"/>
    <w:rsid w:val="00B02D33"/>
    <w:rsid w:val="00B0362F"/>
    <w:rsid w:val="00B04773"/>
    <w:rsid w:val="00B076DC"/>
    <w:rsid w:val="00B07A49"/>
    <w:rsid w:val="00B109E5"/>
    <w:rsid w:val="00B112FA"/>
    <w:rsid w:val="00B12513"/>
    <w:rsid w:val="00B13778"/>
    <w:rsid w:val="00B20139"/>
    <w:rsid w:val="00B2107D"/>
    <w:rsid w:val="00B22C84"/>
    <w:rsid w:val="00B23E91"/>
    <w:rsid w:val="00B252C6"/>
    <w:rsid w:val="00B2538B"/>
    <w:rsid w:val="00B26377"/>
    <w:rsid w:val="00B26AC4"/>
    <w:rsid w:val="00B26D5E"/>
    <w:rsid w:val="00B31266"/>
    <w:rsid w:val="00B3148E"/>
    <w:rsid w:val="00B32B6C"/>
    <w:rsid w:val="00B342AA"/>
    <w:rsid w:val="00B348A5"/>
    <w:rsid w:val="00B35233"/>
    <w:rsid w:val="00B371C5"/>
    <w:rsid w:val="00B37200"/>
    <w:rsid w:val="00B3721D"/>
    <w:rsid w:val="00B4069F"/>
    <w:rsid w:val="00B442E6"/>
    <w:rsid w:val="00B4494A"/>
    <w:rsid w:val="00B45020"/>
    <w:rsid w:val="00B478B0"/>
    <w:rsid w:val="00B6029C"/>
    <w:rsid w:val="00B62481"/>
    <w:rsid w:val="00B64B68"/>
    <w:rsid w:val="00B66AF2"/>
    <w:rsid w:val="00B66B60"/>
    <w:rsid w:val="00B67497"/>
    <w:rsid w:val="00B719E5"/>
    <w:rsid w:val="00B757E9"/>
    <w:rsid w:val="00B759FE"/>
    <w:rsid w:val="00B763AB"/>
    <w:rsid w:val="00B7643F"/>
    <w:rsid w:val="00B77476"/>
    <w:rsid w:val="00B81897"/>
    <w:rsid w:val="00B83D0B"/>
    <w:rsid w:val="00B9140D"/>
    <w:rsid w:val="00B93633"/>
    <w:rsid w:val="00B93EEB"/>
    <w:rsid w:val="00B94962"/>
    <w:rsid w:val="00B94BDD"/>
    <w:rsid w:val="00BA2A60"/>
    <w:rsid w:val="00BA3967"/>
    <w:rsid w:val="00BA5E47"/>
    <w:rsid w:val="00BA65E0"/>
    <w:rsid w:val="00BA7821"/>
    <w:rsid w:val="00BB0011"/>
    <w:rsid w:val="00BB016E"/>
    <w:rsid w:val="00BB17CA"/>
    <w:rsid w:val="00BB1D98"/>
    <w:rsid w:val="00BB36A5"/>
    <w:rsid w:val="00BB47D0"/>
    <w:rsid w:val="00BB7746"/>
    <w:rsid w:val="00BB7B82"/>
    <w:rsid w:val="00BC1A36"/>
    <w:rsid w:val="00BC6604"/>
    <w:rsid w:val="00BC6FC0"/>
    <w:rsid w:val="00BD2279"/>
    <w:rsid w:val="00BD702D"/>
    <w:rsid w:val="00BD768D"/>
    <w:rsid w:val="00BE0190"/>
    <w:rsid w:val="00BE1895"/>
    <w:rsid w:val="00BE1BD5"/>
    <w:rsid w:val="00BE1D13"/>
    <w:rsid w:val="00BE3127"/>
    <w:rsid w:val="00BE367B"/>
    <w:rsid w:val="00BE496F"/>
    <w:rsid w:val="00BE4BC2"/>
    <w:rsid w:val="00BE553D"/>
    <w:rsid w:val="00BE5BA6"/>
    <w:rsid w:val="00BF18C7"/>
    <w:rsid w:val="00BF3688"/>
    <w:rsid w:val="00BF4B85"/>
    <w:rsid w:val="00C002AC"/>
    <w:rsid w:val="00C00680"/>
    <w:rsid w:val="00C00D7F"/>
    <w:rsid w:val="00C01B3F"/>
    <w:rsid w:val="00C02997"/>
    <w:rsid w:val="00C0311D"/>
    <w:rsid w:val="00C038D0"/>
    <w:rsid w:val="00C07F3F"/>
    <w:rsid w:val="00C145C2"/>
    <w:rsid w:val="00C14CC9"/>
    <w:rsid w:val="00C14D67"/>
    <w:rsid w:val="00C16E7C"/>
    <w:rsid w:val="00C2007A"/>
    <w:rsid w:val="00C25426"/>
    <w:rsid w:val="00C305CC"/>
    <w:rsid w:val="00C34CB1"/>
    <w:rsid w:val="00C37576"/>
    <w:rsid w:val="00C4450B"/>
    <w:rsid w:val="00C46DE0"/>
    <w:rsid w:val="00C54058"/>
    <w:rsid w:val="00C602F0"/>
    <w:rsid w:val="00C62141"/>
    <w:rsid w:val="00C650AA"/>
    <w:rsid w:val="00C714F1"/>
    <w:rsid w:val="00C726B8"/>
    <w:rsid w:val="00C7296F"/>
    <w:rsid w:val="00C72E8F"/>
    <w:rsid w:val="00C81127"/>
    <w:rsid w:val="00C8551B"/>
    <w:rsid w:val="00C87530"/>
    <w:rsid w:val="00C8777A"/>
    <w:rsid w:val="00CA3A20"/>
    <w:rsid w:val="00CA3D22"/>
    <w:rsid w:val="00CA4CBA"/>
    <w:rsid w:val="00CA5F47"/>
    <w:rsid w:val="00CA7B11"/>
    <w:rsid w:val="00CB2E0A"/>
    <w:rsid w:val="00CB64C1"/>
    <w:rsid w:val="00CB7EF3"/>
    <w:rsid w:val="00CC0342"/>
    <w:rsid w:val="00CC4D50"/>
    <w:rsid w:val="00CC7972"/>
    <w:rsid w:val="00CD1568"/>
    <w:rsid w:val="00CD3CC0"/>
    <w:rsid w:val="00CD72CA"/>
    <w:rsid w:val="00CD7301"/>
    <w:rsid w:val="00CE500C"/>
    <w:rsid w:val="00CE6CE1"/>
    <w:rsid w:val="00CE766D"/>
    <w:rsid w:val="00CE7B49"/>
    <w:rsid w:val="00CF1955"/>
    <w:rsid w:val="00CF30B4"/>
    <w:rsid w:val="00CF3382"/>
    <w:rsid w:val="00CF3CDF"/>
    <w:rsid w:val="00CF6B0A"/>
    <w:rsid w:val="00D0538F"/>
    <w:rsid w:val="00D062E3"/>
    <w:rsid w:val="00D06634"/>
    <w:rsid w:val="00D1222E"/>
    <w:rsid w:val="00D1489B"/>
    <w:rsid w:val="00D14BF2"/>
    <w:rsid w:val="00D16677"/>
    <w:rsid w:val="00D1671F"/>
    <w:rsid w:val="00D17BF7"/>
    <w:rsid w:val="00D21805"/>
    <w:rsid w:val="00D24756"/>
    <w:rsid w:val="00D30F56"/>
    <w:rsid w:val="00D31B8F"/>
    <w:rsid w:val="00D31C2F"/>
    <w:rsid w:val="00D36BEC"/>
    <w:rsid w:val="00D40A81"/>
    <w:rsid w:val="00D40AE7"/>
    <w:rsid w:val="00D42F4F"/>
    <w:rsid w:val="00D431A1"/>
    <w:rsid w:val="00D433FC"/>
    <w:rsid w:val="00D43C39"/>
    <w:rsid w:val="00D510F7"/>
    <w:rsid w:val="00D514DD"/>
    <w:rsid w:val="00D51954"/>
    <w:rsid w:val="00D52AAE"/>
    <w:rsid w:val="00D648C4"/>
    <w:rsid w:val="00D65343"/>
    <w:rsid w:val="00D70198"/>
    <w:rsid w:val="00D719E8"/>
    <w:rsid w:val="00D72DAF"/>
    <w:rsid w:val="00D72F30"/>
    <w:rsid w:val="00D7493A"/>
    <w:rsid w:val="00D76114"/>
    <w:rsid w:val="00D83BEC"/>
    <w:rsid w:val="00D84411"/>
    <w:rsid w:val="00D94A6A"/>
    <w:rsid w:val="00D94B5C"/>
    <w:rsid w:val="00D94BA4"/>
    <w:rsid w:val="00D95B01"/>
    <w:rsid w:val="00D97B16"/>
    <w:rsid w:val="00DA1160"/>
    <w:rsid w:val="00DA1BCA"/>
    <w:rsid w:val="00DA75D7"/>
    <w:rsid w:val="00DA7B55"/>
    <w:rsid w:val="00DB0B3A"/>
    <w:rsid w:val="00DB20BC"/>
    <w:rsid w:val="00DB445B"/>
    <w:rsid w:val="00DD0273"/>
    <w:rsid w:val="00DD04E2"/>
    <w:rsid w:val="00DD04E8"/>
    <w:rsid w:val="00DD1C0F"/>
    <w:rsid w:val="00DD2646"/>
    <w:rsid w:val="00DD2E9B"/>
    <w:rsid w:val="00DD3283"/>
    <w:rsid w:val="00DD4E15"/>
    <w:rsid w:val="00DD6B6D"/>
    <w:rsid w:val="00DE12D0"/>
    <w:rsid w:val="00DE1C27"/>
    <w:rsid w:val="00DE35AB"/>
    <w:rsid w:val="00DE3DDA"/>
    <w:rsid w:val="00DE4BDE"/>
    <w:rsid w:val="00DE5F59"/>
    <w:rsid w:val="00DE659C"/>
    <w:rsid w:val="00DE7202"/>
    <w:rsid w:val="00DF2926"/>
    <w:rsid w:val="00DF74B3"/>
    <w:rsid w:val="00DF7867"/>
    <w:rsid w:val="00DF7A46"/>
    <w:rsid w:val="00E049FD"/>
    <w:rsid w:val="00E06EBE"/>
    <w:rsid w:val="00E07DD1"/>
    <w:rsid w:val="00E17AE2"/>
    <w:rsid w:val="00E20589"/>
    <w:rsid w:val="00E20765"/>
    <w:rsid w:val="00E210DD"/>
    <w:rsid w:val="00E2122B"/>
    <w:rsid w:val="00E212B9"/>
    <w:rsid w:val="00E2207C"/>
    <w:rsid w:val="00E25136"/>
    <w:rsid w:val="00E27303"/>
    <w:rsid w:val="00E27691"/>
    <w:rsid w:val="00E32596"/>
    <w:rsid w:val="00E340F5"/>
    <w:rsid w:val="00E35954"/>
    <w:rsid w:val="00E35F54"/>
    <w:rsid w:val="00E42313"/>
    <w:rsid w:val="00E44A55"/>
    <w:rsid w:val="00E466E9"/>
    <w:rsid w:val="00E50783"/>
    <w:rsid w:val="00E5292E"/>
    <w:rsid w:val="00E5369B"/>
    <w:rsid w:val="00E54574"/>
    <w:rsid w:val="00E558E4"/>
    <w:rsid w:val="00E60909"/>
    <w:rsid w:val="00E63176"/>
    <w:rsid w:val="00E63645"/>
    <w:rsid w:val="00E63710"/>
    <w:rsid w:val="00E6386C"/>
    <w:rsid w:val="00E65837"/>
    <w:rsid w:val="00E66BB8"/>
    <w:rsid w:val="00E73C7E"/>
    <w:rsid w:val="00E746D9"/>
    <w:rsid w:val="00E74977"/>
    <w:rsid w:val="00E856D6"/>
    <w:rsid w:val="00E86407"/>
    <w:rsid w:val="00E864AC"/>
    <w:rsid w:val="00E90790"/>
    <w:rsid w:val="00E948DD"/>
    <w:rsid w:val="00EA2D60"/>
    <w:rsid w:val="00EA736A"/>
    <w:rsid w:val="00EB0E6F"/>
    <w:rsid w:val="00EB1145"/>
    <w:rsid w:val="00EB14EC"/>
    <w:rsid w:val="00EB1D04"/>
    <w:rsid w:val="00EB23AE"/>
    <w:rsid w:val="00EB2CCF"/>
    <w:rsid w:val="00EB2CED"/>
    <w:rsid w:val="00EB38B3"/>
    <w:rsid w:val="00EB477B"/>
    <w:rsid w:val="00EB7A69"/>
    <w:rsid w:val="00EC0EEA"/>
    <w:rsid w:val="00EC11C2"/>
    <w:rsid w:val="00ED00F9"/>
    <w:rsid w:val="00ED1753"/>
    <w:rsid w:val="00ED7EB4"/>
    <w:rsid w:val="00EE3125"/>
    <w:rsid w:val="00EE48EE"/>
    <w:rsid w:val="00EE4A0E"/>
    <w:rsid w:val="00EE58B5"/>
    <w:rsid w:val="00EE62CD"/>
    <w:rsid w:val="00EF129B"/>
    <w:rsid w:val="00EF27C6"/>
    <w:rsid w:val="00F02529"/>
    <w:rsid w:val="00F036DB"/>
    <w:rsid w:val="00F039CC"/>
    <w:rsid w:val="00F04D8B"/>
    <w:rsid w:val="00F07087"/>
    <w:rsid w:val="00F1180F"/>
    <w:rsid w:val="00F12598"/>
    <w:rsid w:val="00F129FB"/>
    <w:rsid w:val="00F136E5"/>
    <w:rsid w:val="00F15039"/>
    <w:rsid w:val="00F173A4"/>
    <w:rsid w:val="00F21B5C"/>
    <w:rsid w:val="00F236A5"/>
    <w:rsid w:val="00F246B2"/>
    <w:rsid w:val="00F255FF"/>
    <w:rsid w:val="00F2652D"/>
    <w:rsid w:val="00F30A1B"/>
    <w:rsid w:val="00F31E5D"/>
    <w:rsid w:val="00F35843"/>
    <w:rsid w:val="00F420C8"/>
    <w:rsid w:val="00F4230A"/>
    <w:rsid w:val="00F43896"/>
    <w:rsid w:val="00F46887"/>
    <w:rsid w:val="00F503FF"/>
    <w:rsid w:val="00F513D8"/>
    <w:rsid w:val="00F522BF"/>
    <w:rsid w:val="00F534E8"/>
    <w:rsid w:val="00F5397F"/>
    <w:rsid w:val="00F53CB0"/>
    <w:rsid w:val="00F54CB8"/>
    <w:rsid w:val="00F563B5"/>
    <w:rsid w:val="00F62223"/>
    <w:rsid w:val="00F62268"/>
    <w:rsid w:val="00F638F8"/>
    <w:rsid w:val="00F660D5"/>
    <w:rsid w:val="00F662B2"/>
    <w:rsid w:val="00F66917"/>
    <w:rsid w:val="00F7214B"/>
    <w:rsid w:val="00F756AF"/>
    <w:rsid w:val="00F76E99"/>
    <w:rsid w:val="00F772C3"/>
    <w:rsid w:val="00F82388"/>
    <w:rsid w:val="00F95196"/>
    <w:rsid w:val="00F953C8"/>
    <w:rsid w:val="00FA014C"/>
    <w:rsid w:val="00FA0901"/>
    <w:rsid w:val="00FA31BE"/>
    <w:rsid w:val="00FA43F3"/>
    <w:rsid w:val="00FA6F60"/>
    <w:rsid w:val="00FA7EA8"/>
    <w:rsid w:val="00FB076A"/>
    <w:rsid w:val="00FB2007"/>
    <w:rsid w:val="00FB3B2F"/>
    <w:rsid w:val="00FB4FEC"/>
    <w:rsid w:val="00FB5287"/>
    <w:rsid w:val="00FC2169"/>
    <w:rsid w:val="00FC33FF"/>
    <w:rsid w:val="00FC3547"/>
    <w:rsid w:val="00FC4AFB"/>
    <w:rsid w:val="00FC5030"/>
    <w:rsid w:val="00FC669B"/>
    <w:rsid w:val="00FC6D10"/>
    <w:rsid w:val="00FC7D5C"/>
    <w:rsid w:val="00FD05D1"/>
    <w:rsid w:val="00FD2820"/>
    <w:rsid w:val="00FD3E94"/>
    <w:rsid w:val="00FD5A63"/>
    <w:rsid w:val="00FD6E18"/>
    <w:rsid w:val="00FD7E1D"/>
    <w:rsid w:val="00FE2E6A"/>
    <w:rsid w:val="00FE4696"/>
    <w:rsid w:val="00FE553D"/>
    <w:rsid w:val="00FE63FA"/>
    <w:rsid w:val="00FE77AE"/>
    <w:rsid w:val="00FF1958"/>
    <w:rsid w:val="00FF49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50CCB"/>
  <w15:docId w15:val="{70B67019-EFCA-474D-96B6-DD122BB7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45D"/>
    <w:rPr>
      <w:rFonts w:ascii="Arial" w:hAnsi="Arial"/>
      <w:sz w:val="24"/>
      <w:lang w:eastAsia="de-DE" w:bidi="he-IL"/>
    </w:rPr>
  </w:style>
  <w:style w:type="paragraph" w:styleId="Heading1">
    <w:name w:val="heading 1"/>
    <w:basedOn w:val="Normal"/>
    <w:next w:val="Normal"/>
    <w:uiPriority w:val="99"/>
    <w:qFormat/>
    <w:rsid w:val="0049245D"/>
    <w:pPr>
      <w:keepNext/>
      <w:spacing w:before="240" w:after="60"/>
      <w:outlineLvl w:val="0"/>
    </w:pPr>
    <w:rPr>
      <w:b/>
      <w:kern w:val="28"/>
    </w:rPr>
  </w:style>
  <w:style w:type="paragraph" w:styleId="Heading2">
    <w:name w:val="heading 2"/>
    <w:basedOn w:val="Normal"/>
    <w:next w:val="Normal"/>
    <w:uiPriority w:val="99"/>
    <w:qFormat/>
    <w:rsid w:val="0049245D"/>
    <w:pPr>
      <w:keepNext/>
      <w:spacing w:before="240" w:after="60"/>
      <w:outlineLvl w:val="1"/>
    </w:pPr>
    <w:rPr>
      <w:u w:val="single"/>
    </w:rPr>
  </w:style>
  <w:style w:type="paragraph" w:styleId="Heading3">
    <w:name w:val="heading 3"/>
    <w:basedOn w:val="Normal"/>
    <w:next w:val="Normal"/>
    <w:uiPriority w:val="99"/>
    <w:qFormat/>
    <w:rsid w:val="0049245D"/>
    <w:pPr>
      <w:keepNext/>
      <w:spacing w:before="240" w:after="60"/>
      <w:outlineLvl w:val="2"/>
    </w:pPr>
    <w:rPr>
      <w:rFonts w:cs="Arial"/>
      <w:b/>
      <w:bCs/>
      <w:sz w:val="26"/>
      <w:szCs w:val="26"/>
    </w:rPr>
  </w:style>
  <w:style w:type="paragraph" w:styleId="Heading4">
    <w:name w:val="heading 4"/>
    <w:basedOn w:val="Normal"/>
    <w:next w:val="Normal"/>
    <w:uiPriority w:val="99"/>
    <w:qFormat/>
    <w:rsid w:val="0049245D"/>
    <w:pPr>
      <w:keepNext/>
      <w:spacing w:before="240" w:after="60"/>
      <w:outlineLvl w:val="3"/>
    </w:pPr>
    <w:rPr>
      <w:rFonts w:ascii="Times New Roman" w:hAnsi="Times New Roman"/>
      <w:b/>
      <w:bCs/>
      <w:sz w:val="28"/>
      <w:szCs w:val="28"/>
      <w:lang w:val="en-GB" w:eastAsia="en-US" w:bidi="ar-SA"/>
    </w:rPr>
  </w:style>
  <w:style w:type="paragraph" w:styleId="Heading5">
    <w:name w:val="heading 5"/>
    <w:basedOn w:val="Normal"/>
    <w:next w:val="Normal"/>
    <w:link w:val="Heading5Char"/>
    <w:uiPriority w:val="99"/>
    <w:qFormat/>
    <w:rsid w:val="0049245D"/>
    <w:pPr>
      <w:spacing w:before="240" w:after="60"/>
      <w:outlineLvl w:val="4"/>
    </w:pPr>
    <w:rPr>
      <w:b/>
      <w:bCs/>
      <w:i/>
      <w:iCs/>
      <w:sz w:val="26"/>
      <w:szCs w:val="26"/>
    </w:rPr>
  </w:style>
  <w:style w:type="paragraph" w:styleId="Heading6">
    <w:name w:val="heading 6"/>
    <w:basedOn w:val="Normal"/>
    <w:next w:val="Normal"/>
    <w:uiPriority w:val="99"/>
    <w:qFormat/>
    <w:rsid w:val="0049245D"/>
    <w:pPr>
      <w:widowControl w:val="0"/>
      <w:tabs>
        <w:tab w:val="num" w:pos="3960"/>
      </w:tabs>
      <w:spacing w:before="240" w:after="60"/>
      <w:ind w:left="3600"/>
      <w:jc w:val="both"/>
      <w:outlineLvl w:val="5"/>
    </w:pPr>
    <w:rPr>
      <w:rFonts w:ascii="Times New Roman" w:hAnsi="Times New Roman"/>
      <w:i/>
      <w:sz w:val="22"/>
      <w:lang w:bidi="ar-SA"/>
    </w:rPr>
  </w:style>
  <w:style w:type="paragraph" w:styleId="Heading7">
    <w:name w:val="heading 7"/>
    <w:basedOn w:val="Normal"/>
    <w:next w:val="Normal"/>
    <w:link w:val="Heading7Char"/>
    <w:uiPriority w:val="99"/>
    <w:qFormat/>
    <w:rsid w:val="0049245D"/>
    <w:pPr>
      <w:keepNext/>
      <w:outlineLvl w:val="6"/>
    </w:pPr>
    <w:rPr>
      <w:rFonts w:ascii="Book Antiqua" w:hAnsi="Book Antiqua"/>
      <w:b/>
      <w:i/>
      <w:smallCaps/>
      <w:sz w:val="28"/>
    </w:rPr>
  </w:style>
  <w:style w:type="paragraph" w:styleId="Heading8">
    <w:name w:val="heading 8"/>
    <w:basedOn w:val="Normal"/>
    <w:next w:val="Normal"/>
    <w:uiPriority w:val="99"/>
    <w:qFormat/>
    <w:rsid w:val="0049245D"/>
    <w:pPr>
      <w:widowControl w:val="0"/>
      <w:tabs>
        <w:tab w:val="num" w:pos="5400"/>
      </w:tabs>
      <w:spacing w:before="240" w:after="60"/>
      <w:ind w:left="5040"/>
      <w:jc w:val="both"/>
      <w:outlineLvl w:val="7"/>
    </w:pPr>
    <w:rPr>
      <w:i/>
      <w:sz w:val="20"/>
      <w:lang w:bidi="ar-SA"/>
    </w:rPr>
  </w:style>
  <w:style w:type="paragraph" w:styleId="Heading9">
    <w:name w:val="heading 9"/>
    <w:basedOn w:val="Normal"/>
    <w:next w:val="Normal"/>
    <w:uiPriority w:val="99"/>
    <w:qFormat/>
    <w:rsid w:val="0049245D"/>
    <w:pPr>
      <w:widowControl w:val="0"/>
      <w:tabs>
        <w:tab w:val="num" w:pos="6120"/>
      </w:tabs>
      <w:spacing w:before="240" w:after="60"/>
      <w:ind w:left="5760"/>
      <w:jc w:val="both"/>
      <w:outlineLvl w:val="8"/>
    </w:pPr>
    <w:rPr>
      <w:b/>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9245D"/>
    <w:rPr>
      <w:rFonts w:ascii="Tahoma" w:hAnsi="Tahoma" w:cs="Tahoma"/>
      <w:sz w:val="16"/>
      <w:szCs w:val="16"/>
      <w:lang w:val="nl-NL" w:eastAsia="nl-NL" w:bidi="ar-SA"/>
    </w:rPr>
  </w:style>
  <w:style w:type="character" w:customStyle="1" w:styleId="BalloonTextChar">
    <w:name w:val="Balloon Text Char"/>
    <w:basedOn w:val="DefaultParagraphFont"/>
    <w:uiPriority w:val="99"/>
    <w:semiHidden/>
    <w:rsid w:val="00A562C2"/>
    <w:rPr>
      <w:rFonts w:ascii="Lucida Grande" w:hAnsi="Lucida Grande"/>
      <w:sz w:val="18"/>
      <w:szCs w:val="18"/>
    </w:rPr>
  </w:style>
  <w:style w:type="character" w:customStyle="1" w:styleId="BalloonTextChar0">
    <w:name w:val="Balloon Text Char"/>
    <w:basedOn w:val="DefaultParagraphFont"/>
    <w:uiPriority w:val="99"/>
    <w:semiHidden/>
    <w:rsid w:val="00C922B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612DE"/>
    <w:rPr>
      <w:rFonts w:ascii="Lucida Grande" w:hAnsi="Lucida Grande"/>
      <w:sz w:val="18"/>
      <w:szCs w:val="18"/>
    </w:rPr>
  </w:style>
  <w:style w:type="character" w:customStyle="1" w:styleId="Heading1Char">
    <w:name w:val="Heading 1 Char"/>
    <w:uiPriority w:val="99"/>
    <w:rsid w:val="0049245D"/>
    <w:rPr>
      <w:rFonts w:ascii="Arial" w:hAnsi="Arial"/>
      <w:b/>
      <w:kern w:val="28"/>
      <w:sz w:val="24"/>
      <w:lang w:eastAsia="de-DE" w:bidi="he-IL"/>
    </w:rPr>
  </w:style>
  <w:style w:type="character" w:customStyle="1" w:styleId="Heading2Char">
    <w:name w:val="Heading 2 Char"/>
    <w:uiPriority w:val="99"/>
    <w:rsid w:val="0049245D"/>
    <w:rPr>
      <w:rFonts w:ascii="Arial" w:hAnsi="Arial"/>
      <w:sz w:val="24"/>
      <w:u w:val="single"/>
      <w:lang w:eastAsia="de-DE" w:bidi="he-IL"/>
    </w:rPr>
  </w:style>
  <w:style w:type="character" w:customStyle="1" w:styleId="Heading3Char">
    <w:name w:val="Heading 3 Char"/>
    <w:uiPriority w:val="99"/>
    <w:rsid w:val="0049245D"/>
    <w:rPr>
      <w:rFonts w:ascii="Arial" w:hAnsi="Arial" w:cs="Arial"/>
      <w:b/>
      <w:bCs/>
      <w:sz w:val="26"/>
      <w:szCs w:val="26"/>
      <w:lang w:val="de-DE" w:eastAsia="de-DE" w:bidi="he-IL"/>
    </w:rPr>
  </w:style>
  <w:style w:type="character" w:customStyle="1" w:styleId="Heading4Char">
    <w:name w:val="Heading 4 Char"/>
    <w:uiPriority w:val="99"/>
    <w:rsid w:val="0049245D"/>
    <w:rPr>
      <w:b/>
      <w:bCs/>
      <w:sz w:val="28"/>
      <w:szCs w:val="28"/>
      <w:lang w:val="en-GB"/>
    </w:rPr>
  </w:style>
  <w:style w:type="paragraph" w:styleId="Header">
    <w:name w:val="header"/>
    <w:basedOn w:val="Normal"/>
    <w:uiPriority w:val="99"/>
    <w:rsid w:val="0049245D"/>
    <w:pPr>
      <w:tabs>
        <w:tab w:val="center" w:pos="4536"/>
        <w:tab w:val="right" w:pos="9072"/>
      </w:tabs>
    </w:pPr>
  </w:style>
  <w:style w:type="character" w:customStyle="1" w:styleId="HeaderChar">
    <w:name w:val="Header Char"/>
    <w:uiPriority w:val="99"/>
    <w:rsid w:val="0049245D"/>
    <w:rPr>
      <w:rFonts w:ascii="Arial" w:hAnsi="Arial"/>
      <w:sz w:val="24"/>
      <w:lang w:val="de-DE" w:eastAsia="de-DE" w:bidi="he-IL"/>
    </w:rPr>
  </w:style>
  <w:style w:type="paragraph" w:styleId="Footer">
    <w:name w:val="footer"/>
    <w:basedOn w:val="Normal"/>
    <w:uiPriority w:val="99"/>
    <w:rsid w:val="0049245D"/>
    <w:pPr>
      <w:tabs>
        <w:tab w:val="center" w:pos="4536"/>
        <w:tab w:val="right" w:pos="9072"/>
      </w:tabs>
    </w:pPr>
  </w:style>
  <w:style w:type="character" w:customStyle="1" w:styleId="FooterChar">
    <w:name w:val="Footer Char"/>
    <w:uiPriority w:val="99"/>
    <w:rsid w:val="0049245D"/>
    <w:rPr>
      <w:rFonts w:ascii="Arial" w:hAnsi="Arial"/>
      <w:sz w:val="24"/>
      <w:lang w:val="de-DE" w:eastAsia="de-DE" w:bidi="he-IL"/>
    </w:rPr>
  </w:style>
  <w:style w:type="character" w:styleId="PageNumber">
    <w:name w:val="page number"/>
    <w:basedOn w:val="DefaultParagraphFont"/>
    <w:rsid w:val="0049245D"/>
  </w:style>
  <w:style w:type="paragraph" w:styleId="BodyText2">
    <w:name w:val="Body Text 2"/>
    <w:basedOn w:val="Normal"/>
    <w:rsid w:val="0049245D"/>
    <w:rPr>
      <w:b/>
      <w:sz w:val="28"/>
      <w:lang w:val="en-GB"/>
    </w:rPr>
  </w:style>
  <w:style w:type="character" w:styleId="FootnoteReference">
    <w:name w:val="footnote reference"/>
    <w:aliases w:val="JFR-Fußnotenzeichen,*Footnote Reference,Ref,de nota al pie,Fußnotenzeichen_neu,Fußnotentext2"/>
    <w:uiPriority w:val="99"/>
    <w:rsid w:val="0049245D"/>
    <w:rPr>
      <w:vertAlign w:val="superscript"/>
    </w:rPr>
  </w:style>
  <w:style w:type="paragraph" w:styleId="BodyText">
    <w:name w:val="Body Text"/>
    <w:basedOn w:val="Normal"/>
    <w:uiPriority w:val="99"/>
    <w:rsid w:val="0049245D"/>
    <w:pPr>
      <w:jc w:val="both"/>
    </w:pPr>
  </w:style>
  <w:style w:type="character" w:styleId="Hyperlink">
    <w:name w:val="Hyperlink"/>
    <w:uiPriority w:val="99"/>
    <w:rsid w:val="0049245D"/>
    <w:rPr>
      <w:color w:val="0000FF"/>
      <w:u w:val="single"/>
    </w:rPr>
  </w:style>
  <w:style w:type="paragraph" w:styleId="FootnoteText">
    <w:name w:val="footnote text"/>
    <w:aliases w:val="Fußnote,Char Char Char Char Char Char,Char Char Char Char Char,Char Char Char Char Char Char1,Char Char Char Char, Char Char Char Char Char Char, Char Char Char Char Char, Char Char Char Char Char Char1, Char Char Char Char"/>
    <w:basedOn w:val="Normal"/>
    <w:uiPriority w:val="99"/>
    <w:rsid w:val="0049245D"/>
    <w:rPr>
      <w:sz w:val="20"/>
    </w:rPr>
  </w:style>
  <w:style w:type="character" w:customStyle="1" w:styleId="FootnoteTextChar">
    <w:name w:val="Footnote Text Char"/>
    <w:aliases w:val="Fußnote Char,Char Char Char Char Char Char Char,Char Char Char Char Char Char2,Char Char Char Char Char Char1 Char,Char Char Char Char Char1, Char Char Char Char Char Char Char, Char Char Char Char Char Char2"/>
    <w:uiPriority w:val="99"/>
    <w:rsid w:val="0049245D"/>
    <w:rPr>
      <w:rFonts w:ascii="Arial" w:hAnsi="Arial"/>
      <w:lang w:eastAsia="de-DE" w:bidi="he-IL"/>
    </w:rPr>
  </w:style>
  <w:style w:type="paragraph" w:styleId="BodyText3">
    <w:name w:val="Body Text 3"/>
    <w:basedOn w:val="Normal"/>
    <w:rsid w:val="0049245D"/>
    <w:pPr>
      <w:jc w:val="both"/>
    </w:pPr>
    <w:rPr>
      <w:rFonts w:ascii="Book Antiqua" w:hAnsi="Book Antiqua"/>
      <w:sz w:val="20"/>
      <w:lang w:val="en-GB"/>
    </w:rPr>
  </w:style>
  <w:style w:type="paragraph" w:styleId="BodyTextIndent">
    <w:name w:val="Body Text Indent"/>
    <w:basedOn w:val="Normal"/>
    <w:link w:val="BodyTextIndentChar1"/>
    <w:uiPriority w:val="99"/>
    <w:rsid w:val="0049245D"/>
    <w:pPr>
      <w:spacing w:after="120"/>
      <w:ind w:left="360"/>
    </w:pPr>
  </w:style>
  <w:style w:type="paragraph" w:styleId="CommentText">
    <w:name w:val="annotation text"/>
    <w:basedOn w:val="Normal"/>
    <w:link w:val="CommentTextChar2"/>
    <w:uiPriority w:val="99"/>
    <w:rsid w:val="0049245D"/>
    <w:rPr>
      <w:rFonts w:ascii="Times" w:eastAsia="Times" w:hAnsi="Times"/>
      <w:sz w:val="20"/>
      <w:lang w:val="it-IT" w:bidi="ar-SA"/>
    </w:rPr>
  </w:style>
  <w:style w:type="character" w:customStyle="1" w:styleId="CommentTextChar">
    <w:name w:val="Comment Text Char"/>
    <w:uiPriority w:val="99"/>
    <w:rsid w:val="0049245D"/>
    <w:rPr>
      <w:rFonts w:ascii="Times" w:eastAsia="Times" w:hAnsi="Times"/>
      <w:lang w:val="it-IT"/>
    </w:rPr>
  </w:style>
  <w:style w:type="character" w:customStyle="1" w:styleId="CommentTextChar1">
    <w:name w:val="Comment Text Char1"/>
    <w:semiHidden/>
    <w:rsid w:val="0049245D"/>
    <w:rPr>
      <w:rFonts w:ascii="Times" w:eastAsia="Times" w:hAnsi="Times"/>
      <w:lang w:val="it-IT"/>
    </w:rPr>
  </w:style>
  <w:style w:type="paragraph" w:customStyle="1" w:styleId="CG-SingleSp05">
    <w:name w:val="CG-Single Sp 0.5"/>
    <w:aliases w:val="s2"/>
    <w:basedOn w:val="Normal"/>
    <w:rsid w:val="0049245D"/>
    <w:pPr>
      <w:spacing w:after="240"/>
      <w:ind w:firstLine="720"/>
    </w:pPr>
    <w:rPr>
      <w:rFonts w:ascii="Times New Roman" w:hAnsi="Times New Roman"/>
      <w:lang w:eastAsia="en-US" w:bidi="ar-SA"/>
    </w:rPr>
  </w:style>
  <w:style w:type="paragraph" w:customStyle="1" w:styleId="CG-OneandOne-Half1">
    <w:name w:val="CG-One and One-Half 1"/>
    <w:aliases w:val="o1"/>
    <w:basedOn w:val="Normal"/>
    <w:rsid w:val="0049245D"/>
    <w:pPr>
      <w:spacing w:after="120" w:line="360" w:lineRule="auto"/>
      <w:ind w:firstLine="1440"/>
    </w:pPr>
    <w:rPr>
      <w:rFonts w:ascii="Times New Roman" w:hAnsi="Times New Roman"/>
      <w:lang w:eastAsia="en-US" w:bidi="ar-SA"/>
    </w:rPr>
  </w:style>
  <w:style w:type="paragraph" w:customStyle="1" w:styleId="Nessunaspaziatura">
    <w:name w:val="Nessuna spaziatura"/>
    <w:rsid w:val="0049245D"/>
    <w:rPr>
      <w:rFonts w:ascii="Calibri" w:eastAsia="Calibri" w:hAnsi="Calibri"/>
      <w:sz w:val="22"/>
      <w:szCs w:val="22"/>
      <w:lang w:val="it-IT"/>
    </w:rPr>
  </w:style>
  <w:style w:type="character" w:customStyle="1" w:styleId="ag">
    <w:name w:val="ag"/>
    <w:basedOn w:val="DefaultParagraphFont"/>
    <w:rsid w:val="0049245D"/>
  </w:style>
  <w:style w:type="paragraph" w:customStyle="1" w:styleId="ae">
    <w:name w:val="ae"/>
    <w:basedOn w:val="Normal"/>
    <w:rsid w:val="0049245D"/>
    <w:pPr>
      <w:spacing w:before="100" w:beforeAutospacing="1" w:after="100" w:afterAutospacing="1"/>
      <w:jc w:val="right"/>
    </w:pPr>
    <w:rPr>
      <w:rFonts w:cs="Arial"/>
      <w:i/>
      <w:iCs/>
      <w:sz w:val="19"/>
      <w:szCs w:val="19"/>
      <w:lang w:val="en-GB" w:eastAsia="en-US" w:bidi="ar-SA"/>
    </w:rPr>
  </w:style>
  <w:style w:type="character" w:styleId="FollowedHyperlink">
    <w:name w:val="FollowedHyperlink"/>
    <w:uiPriority w:val="99"/>
    <w:rsid w:val="0049245D"/>
    <w:rPr>
      <w:color w:val="800080"/>
      <w:u w:val="single"/>
    </w:rPr>
  </w:style>
  <w:style w:type="paragraph" w:styleId="ListBullet">
    <w:name w:val="List Bullet"/>
    <w:basedOn w:val="Normal"/>
    <w:uiPriority w:val="99"/>
    <w:rsid w:val="0049245D"/>
    <w:pPr>
      <w:numPr>
        <w:numId w:val="1"/>
      </w:numPr>
    </w:pPr>
    <w:rPr>
      <w:rFonts w:ascii="Times New Roman" w:hAnsi="Times New Roman"/>
      <w:szCs w:val="24"/>
      <w:lang w:val="en-GB" w:eastAsia="en-US" w:bidi="ar-SA"/>
    </w:rPr>
  </w:style>
  <w:style w:type="character" w:customStyle="1" w:styleId="ListBulletChar">
    <w:name w:val="List Bullet Char"/>
    <w:rsid w:val="0049245D"/>
    <w:rPr>
      <w:sz w:val="24"/>
      <w:szCs w:val="24"/>
      <w:lang w:val="en-GB" w:eastAsia="en-US" w:bidi="ar-SA"/>
    </w:rPr>
  </w:style>
  <w:style w:type="paragraph" w:styleId="TOC1">
    <w:name w:val="toc 1"/>
    <w:basedOn w:val="Normal"/>
    <w:next w:val="Normal"/>
    <w:autoRedefine/>
    <w:uiPriority w:val="39"/>
    <w:rsid w:val="0049245D"/>
    <w:pPr>
      <w:tabs>
        <w:tab w:val="right" w:leader="dot" w:pos="8630"/>
      </w:tabs>
      <w:jc w:val="center"/>
    </w:pPr>
    <w:rPr>
      <w:rFonts w:ascii="Times New Roman" w:hAnsi="Times New Roman"/>
      <w:b/>
      <w:sz w:val="28"/>
      <w:szCs w:val="28"/>
      <w:lang w:val="en-GB" w:eastAsia="en-US" w:bidi="ar-SA"/>
    </w:rPr>
  </w:style>
  <w:style w:type="paragraph" w:styleId="TOC3">
    <w:name w:val="toc 3"/>
    <w:basedOn w:val="Normal"/>
    <w:next w:val="Normal"/>
    <w:autoRedefine/>
    <w:uiPriority w:val="39"/>
    <w:rsid w:val="0049245D"/>
    <w:pPr>
      <w:ind w:left="480"/>
    </w:pPr>
    <w:rPr>
      <w:rFonts w:ascii="Times New Roman" w:hAnsi="Times New Roman"/>
      <w:szCs w:val="24"/>
      <w:lang w:val="en-GB" w:eastAsia="en-US" w:bidi="ar-SA"/>
    </w:rPr>
  </w:style>
  <w:style w:type="paragraph" w:customStyle="1" w:styleId="Style1">
    <w:name w:val="Style1"/>
    <w:basedOn w:val="Heading4"/>
    <w:rsid w:val="0049245D"/>
    <w:pPr>
      <w:numPr>
        <w:ilvl w:val="1"/>
        <w:numId w:val="2"/>
      </w:numPr>
    </w:pPr>
    <w:rPr>
      <w:i/>
      <w:iCs/>
    </w:rPr>
  </w:style>
  <w:style w:type="paragraph" w:styleId="NormalWeb">
    <w:name w:val="Normal (Web)"/>
    <w:basedOn w:val="Normal"/>
    <w:uiPriority w:val="99"/>
    <w:rsid w:val="0049245D"/>
    <w:pPr>
      <w:spacing w:before="100" w:beforeAutospacing="1" w:after="119"/>
    </w:pPr>
    <w:rPr>
      <w:rFonts w:ascii="Times New Roman" w:hAnsi="Times New Roman"/>
      <w:szCs w:val="24"/>
      <w:lang w:bidi="ar-SA"/>
    </w:rPr>
  </w:style>
  <w:style w:type="paragraph" w:customStyle="1" w:styleId="sdfootnote">
    <w:name w:val="sdfootnote"/>
    <w:basedOn w:val="Normal"/>
    <w:rsid w:val="0049245D"/>
    <w:pPr>
      <w:spacing w:before="100" w:beforeAutospacing="1"/>
      <w:ind w:left="284" w:hanging="284"/>
    </w:pPr>
    <w:rPr>
      <w:rFonts w:ascii="Times New Roman" w:hAnsi="Times New Roman"/>
      <w:sz w:val="20"/>
      <w:lang w:bidi="ar-SA"/>
    </w:rPr>
  </w:style>
  <w:style w:type="paragraph" w:customStyle="1" w:styleId="ju-005fpara">
    <w:name w:val="ju-005fpara"/>
    <w:basedOn w:val="Normal"/>
    <w:rsid w:val="0049245D"/>
    <w:pPr>
      <w:spacing w:before="100" w:beforeAutospacing="1" w:after="100" w:afterAutospacing="1"/>
    </w:pPr>
    <w:rPr>
      <w:rFonts w:ascii="Times New Roman" w:eastAsia="SimSun" w:hAnsi="Times New Roman"/>
      <w:szCs w:val="24"/>
      <w:lang w:eastAsia="zh-CN" w:bidi="ar-SA"/>
    </w:rPr>
  </w:style>
  <w:style w:type="character" w:customStyle="1" w:styleId="ju-005fpara--char">
    <w:name w:val="ju-005fpara--char"/>
    <w:basedOn w:val="DefaultParagraphFont"/>
    <w:rsid w:val="0049245D"/>
  </w:style>
  <w:style w:type="character" w:customStyle="1" w:styleId="normal--char">
    <w:name w:val="normal--char"/>
    <w:basedOn w:val="DefaultParagraphFont"/>
    <w:rsid w:val="0049245D"/>
  </w:style>
  <w:style w:type="paragraph" w:customStyle="1" w:styleId="BalloonText1">
    <w:name w:val="Balloon Text1"/>
    <w:basedOn w:val="Normal"/>
    <w:rsid w:val="0049245D"/>
    <w:rPr>
      <w:rFonts w:ascii="Tahoma" w:hAnsi="Tahoma" w:cs="Tahoma"/>
      <w:sz w:val="16"/>
      <w:szCs w:val="16"/>
      <w:lang w:val="en-GB" w:eastAsia="en-US" w:bidi="ar-SA"/>
    </w:rPr>
  </w:style>
  <w:style w:type="character" w:customStyle="1" w:styleId="BalloonTextChar2">
    <w:name w:val="Balloon Text Char"/>
    <w:uiPriority w:val="99"/>
    <w:rsid w:val="0049245D"/>
    <w:rPr>
      <w:rFonts w:ascii="Tahoma" w:hAnsi="Tahoma" w:cs="Tahoma"/>
      <w:sz w:val="16"/>
      <w:szCs w:val="16"/>
      <w:lang w:val="en-GB"/>
    </w:rPr>
  </w:style>
  <w:style w:type="paragraph" w:styleId="HTMLPreformatted">
    <w:name w:val="HTML Preformatted"/>
    <w:aliases w:val=" vooraf opgemaakt"/>
    <w:basedOn w:val="Normal"/>
    <w:rsid w:val="0049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ar-SA"/>
    </w:rPr>
  </w:style>
  <w:style w:type="paragraph" w:customStyle="1" w:styleId="JuQuot">
    <w:name w:val="Ju_Quot"/>
    <w:basedOn w:val="Normal"/>
    <w:rsid w:val="0049245D"/>
    <w:pPr>
      <w:suppressAutoHyphens/>
      <w:spacing w:before="120" w:after="120"/>
      <w:ind w:left="403" w:firstLine="176"/>
      <w:jc w:val="both"/>
    </w:pPr>
    <w:rPr>
      <w:rFonts w:ascii="Times New Roman" w:hAnsi="Times New Roman"/>
      <w:sz w:val="20"/>
      <w:lang w:val="fr-FR" w:eastAsia="fr-FR" w:bidi="ar-SA"/>
    </w:rPr>
  </w:style>
  <w:style w:type="character" w:customStyle="1" w:styleId="legdslegrhslegp2text">
    <w:name w:val="legds legrhs legp2text"/>
    <w:basedOn w:val="DefaultParagraphFont"/>
    <w:rsid w:val="0049245D"/>
  </w:style>
  <w:style w:type="character" w:styleId="Strong">
    <w:name w:val="Strong"/>
    <w:qFormat/>
    <w:rsid w:val="0049245D"/>
    <w:rPr>
      <w:b/>
      <w:bCs/>
    </w:rPr>
  </w:style>
  <w:style w:type="paragraph" w:styleId="DocumentMap">
    <w:name w:val="Document Map"/>
    <w:basedOn w:val="Normal"/>
    <w:uiPriority w:val="99"/>
    <w:semiHidden/>
    <w:unhideWhenUsed/>
    <w:rsid w:val="0049245D"/>
    <w:rPr>
      <w:rFonts w:ascii="Tahoma" w:eastAsia="Calibri" w:hAnsi="Tahoma" w:cs="Tahoma"/>
      <w:sz w:val="16"/>
      <w:szCs w:val="16"/>
      <w:lang w:bidi="ar-SA"/>
    </w:rPr>
  </w:style>
  <w:style w:type="character" w:customStyle="1" w:styleId="DocumentMapChar">
    <w:name w:val="Document Map Char"/>
    <w:uiPriority w:val="99"/>
    <w:rsid w:val="0049245D"/>
    <w:rPr>
      <w:rFonts w:ascii="Tahoma" w:eastAsia="Calibri" w:hAnsi="Tahoma" w:cs="Tahoma"/>
      <w:sz w:val="16"/>
      <w:szCs w:val="16"/>
      <w:lang w:val="de-DE" w:eastAsia="de-DE"/>
    </w:rPr>
  </w:style>
  <w:style w:type="paragraph" w:customStyle="1" w:styleId="Listenabsatz1">
    <w:name w:val="Listenabsatz1"/>
    <w:basedOn w:val="Normal"/>
    <w:qFormat/>
    <w:rsid w:val="0049245D"/>
    <w:pPr>
      <w:ind w:left="720"/>
      <w:contextualSpacing/>
    </w:pPr>
    <w:rPr>
      <w:rFonts w:ascii="Calibri" w:eastAsia="Calibri" w:hAnsi="Calibri"/>
      <w:sz w:val="22"/>
      <w:szCs w:val="22"/>
      <w:lang w:bidi="ar-SA"/>
    </w:rPr>
  </w:style>
  <w:style w:type="character" w:customStyle="1" w:styleId="Buchtitel1">
    <w:name w:val="Buchtitel1"/>
    <w:qFormat/>
    <w:rsid w:val="0049245D"/>
    <w:rPr>
      <w:b/>
      <w:bCs/>
      <w:smallCaps/>
      <w:spacing w:val="5"/>
    </w:rPr>
  </w:style>
  <w:style w:type="character" w:customStyle="1" w:styleId="documentbody">
    <w:name w:val="documentbody"/>
    <w:basedOn w:val="DefaultParagraphFont"/>
    <w:rsid w:val="0049245D"/>
  </w:style>
  <w:style w:type="character" w:customStyle="1" w:styleId="searchterm">
    <w:name w:val="searchterm"/>
    <w:basedOn w:val="DefaultParagraphFont"/>
    <w:rsid w:val="0049245D"/>
  </w:style>
  <w:style w:type="character" w:styleId="Emphasis">
    <w:name w:val="Emphasis"/>
    <w:uiPriority w:val="20"/>
    <w:qFormat/>
    <w:rsid w:val="0049245D"/>
    <w:rPr>
      <w:i/>
      <w:iCs/>
    </w:rPr>
  </w:style>
  <w:style w:type="character" w:customStyle="1" w:styleId="a">
    <w:name w:val="a"/>
    <w:basedOn w:val="DefaultParagraphFont"/>
    <w:rsid w:val="0049245D"/>
  </w:style>
  <w:style w:type="character" w:customStyle="1" w:styleId="resultval">
    <w:name w:val="result_val"/>
    <w:basedOn w:val="DefaultParagraphFont"/>
    <w:rsid w:val="0049245D"/>
  </w:style>
  <w:style w:type="character" w:customStyle="1" w:styleId="resultmsg">
    <w:name w:val="result_msg"/>
    <w:basedOn w:val="DefaultParagraphFont"/>
    <w:rsid w:val="0049245D"/>
  </w:style>
  <w:style w:type="character" w:styleId="CommentReference">
    <w:name w:val="annotation reference"/>
    <w:uiPriority w:val="99"/>
    <w:semiHidden/>
    <w:unhideWhenUsed/>
    <w:rsid w:val="0049245D"/>
    <w:rPr>
      <w:sz w:val="16"/>
      <w:szCs w:val="16"/>
    </w:rPr>
  </w:style>
  <w:style w:type="paragraph" w:customStyle="1" w:styleId="CommentSubject1">
    <w:name w:val="Comment Subject1"/>
    <w:basedOn w:val="CommentText"/>
    <w:next w:val="CommentText"/>
    <w:unhideWhenUsed/>
    <w:rsid w:val="0049245D"/>
    <w:rPr>
      <w:rFonts w:ascii="Calibri" w:eastAsia="Calibri" w:hAnsi="Calibri"/>
      <w:b/>
      <w:bCs/>
      <w:lang w:val="de-DE"/>
    </w:rPr>
  </w:style>
  <w:style w:type="character" w:customStyle="1" w:styleId="CommentSubjectChar">
    <w:name w:val="Comment Subject Char"/>
    <w:link w:val="CommentSubject"/>
    <w:uiPriority w:val="99"/>
    <w:rsid w:val="0049245D"/>
    <w:rPr>
      <w:rFonts w:ascii="Calibri" w:eastAsia="Calibri" w:hAnsi="Calibri"/>
      <w:b/>
      <w:bCs/>
      <w:lang w:val="de-DE" w:eastAsia="de-DE"/>
    </w:rPr>
  </w:style>
  <w:style w:type="paragraph" w:customStyle="1" w:styleId="Footnote">
    <w:name w:val="Footnote"/>
    <w:basedOn w:val="Normal"/>
    <w:rsid w:val="0049245D"/>
    <w:rPr>
      <w:rFonts w:ascii="Times New Roman" w:hAnsi="Times New Roman"/>
      <w:szCs w:val="24"/>
      <w:lang w:bidi="ar-SA"/>
    </w:rPr>
  </w:style>
  <w:style w:type="character" w:customStyle="1" w:styleId="FootnoteChar">
    <w:name w:val="Footnote Char"/>
    <w:rsid w:val="0049245D"/>
    <w:rPr>
      <w:sz w:val="24"/>
      <w:szCs w:val="24"/>
    </w:rPr>
  </w:style>
  <w:style w:type="character" w:customStyle="1" w:styleId="indent11">
    <w:name w:val="indent11"/>
    <w:rsid w:val="0049245D"/>
    <w:rPr>
      <w:vanish w:val="0"/>
      <w:webHidden w:val="0"/>
      <w:specVanish w:val="0"/>
    </w:rPr>
  </w:style>
  <w:style w:type="character" w:customStyle="1" w:styleId="fieldtitle1">
    <w:name w:val="field_title1"/>
    <w:rsid w:val="0049245D"/>
    <w:rPr>
      <w:b/>
      <w:bCs/>
    </w:rPr>
  </w:style>
  <w:style w:type="character" w:customStyle="1" w:styleId="fieldtitlealternative1">
    <w:name w:val="field_titlealternative1"/>
    <w:rsid w:val="0049245D"/>
    <w:rPr>
      <w:b/>
      <w:bCs/>
    </w:rPr>
  </w:style>
  <w:style w:type="paragraph" w:customStyle="1" w:styleId="b11000000mar5">
    <w:name w:val="b11000000mar5"/>
    <w:basedOn w:val="Normal"/>
    <w:rsid w:val="0049245D"/>
    <w:pPr>
      <w:spacing w:before="75" w:after="75" w:line="225" w:lineRule="atLeast"/>
      <w:ind w:left="75" w:right="135"/>
    </w:pPr>
    <w:rPr>
      <w:rFonts w:ascii="Times New Roman" w:hAnsi="Times New Roman"/>
      <w:b/>
      <w:bCs/>
      <w:color w:val="000000"/>
      <w:sz w:val="17"/>
      <w:szCs w:val="17"/>
      <w:lang w:eastAsia="en-US" w:bidi="ar-SA"/>
    </w:rPr>
  </w:style>
  <w:style w:type="character" w:customStyle="1" w:styleId="s">
    <w:name w:val="s"/>
    <w:basedOn w:val="DefaultParagraphFont"/>
    <w:rsid w:val="0049245D"/>
  </w:style>
  <w:style w:type="paragraph" w:customStyle="1" w:styleId="CGTIMES">
    <w:name w:val="CGTIMES"/>
    <w:basedOn w:val="FootnoteText"/>
    <w:rsid w:val="0049245D"/>
    <w:rPr>
      <w:rFonts w:ascii="Times New Roman" w:hAnsi="Times New Roman"/>
      <w:i/>
      <w:lang w:eastAsia="en-US" w:bidi="ar-SA"/>
    </w:rPr>
  </w:style>
  <w:style w:type="paragraph" w:styleId="EndnoteText">
    <w:name w:val="endnote text"/>
    <w:basedOn w:val="Normal"/>
    <w:uiPriority w:val="99"/>
    <w:semiHidden/>
    <w:rsid w:val="0049245D"/>
    <w:rPr>
      <w:rFonts w:ascii="Times New Roman" w:hAnsi="Times New Roman"/>
      <w:sz w:val="20"/>
      <w:lang w:eastAsia="en-US" w:bidi="ar-SA"/>
    </w:rPr>
  </w:style>
  <w:style w:type="character" w:customStyle="1" w:styleId="EndnoteTextChar">
    <w:name w:val="Endnote Text Char"/>
    <w:basedOn w:val="DefaultParagraphFont"/>
    <w:uiPriority w:val="99"/>
    <w:rsid w:val="0049245D"/>
  </w:style>
  <w:style w:type="character" w:styleId="EndnoteReference">
    <w:name w:val="endnote reference"/>
    <w:uiPriority w:val="99"/>
    <w:semiHidden/>
    <w:rsid w:val="0049245D"/>
    <w:rPr>
      <w:vertAlign w:val="superscript"/>
    </w:rPr>
  </w:style>
  <w:style w:type="character" w:customStyle="1" w:styleId="verdana">
    <w:name w:val="verdana"/>
    <w:basedOn w:val="DefaultParagraphFont"/>
    <w:rsid w:val="0049245D"/>
  </w:style>
  <w:style w:type="character" w:customStyle="1" w:styleId="hit">
    <w:name w:val="hit"/>
    <w:basedOn w:val="DefaultParagraphFont"/>
    <w:rsid w:val="0049245D"/>
  </w:style>
  <w:style w:type="character" w:styleId="HTMLCite">
    <w:name w:val="HTML Cite"/>
    <w:unhideWhenUsed/>
    <w:rsid w:val="0049245D"/>
    <w:rPr>
      <w:rFonts w:ascii="Times New Roman" w:hAnsi="Times New Roman" w:cs="Times New Roman" w:hint="default"/>
      <w:i w:val="0"/>
      <w:iCs w:val="0"/>
    </w:rPr>
  </w:style>
  <w:style w:type="paragraph" w:customStyle="1" w:styleId="Listenabsatz10">
    <w:name w:val="Listenabsatz1"/>
    <w:basedOn w:val="Normal"/>
    <w:qFormat/>
    <w:rsid w:val="0049245D"/>
    <w:pPr>
      <w:spacing w:after="200" w:line="276" w:lineRule="auto"/>
      <w:ind w:left="720"/>
    </w:pPr>
    <w:rPr>
      <w:rFonts w:ascii="Calibri" w:hAnsi="Calibri"/>
      <w:sz w:val="22"/>
      <w:szCs w:val="22"/>
      <w:lang w:eastAsia="en-US" w:bidi="ar-SA"/>
    </w:rPr>
  </w:style>
  <w:style w:type="character" w:customStyle="1" w:styleId="printonly">
    <w:name w:val="printonly"/>
    <w:rsid w:val="0049245D"/>
    <w:rPr>
      <w:rFonts w:ascii="Times New Roman" w:hAnsi="Times New Roman" w:cs="Times New Roman" w:hint="default"/>
    </w:rPr>
  </w:style>
  <w:style w:type="character" w:customStyle="1" w:styleId="apple-style-span">
    <w:name w:val="apple-style-span"/>
    <w:basedOn w:val="DefaultParagraphFont"/>
    <w:rsid w:val="0049245D"/>
  </w:style>
  <w:style w:type="character" w:customStyle="1" w:styleId="apple-converted-space">
    <w:name w:val="apple-converted-space"/>
    <w:basedOn w:val="DefaultParagraphFont"/>
    <w:rsid w:val="0049245D"/>
  </w:style>
  <w:style w:type="character" w:customStyle="1" w:styleId="term">
    <w:name w:val="term"/>
    <w:basedOn w:val="DefaultParagraphFont"/>
    <w:rsid w:val="0049245D"/>
  </w:style>
  <w:style w:type="paragraph" w:customStyle="1" w:styleId="Heading91">
    <w:name w:val="Heading 91"/>
    <w:basedOn w:val="Normal"/>
    <w:next w:val="Normal"/>
    <w:rsid w:val="0049245D"/>
    <w:pPr>
      <w:autoSpaceDE w:val="0"/>
      <w:autoSpaceDN w:val="0"/>
      <w:adjustRightInd w:val="0"/>
    </w:pPr>
    <w:rPr>
      <w:rFonts w:ascii="Times New Roman" w:hAnsi="Times New Roman"/>
      <w:szCs w:val="24"/>
      <w:lang w:val="es-ES" w:eastAsia="es-ES" w:bidi="ar-SA"/>
    </w:rPr>
  </w:style>
  <w:style w:type="paragraph" w:customStyle="1" w:styleId="Heading81">
    <w:name w:val="Heading 81"/>
    <w:basedOn w:val="Normal"/>
    <w:next w:val="Normal"/>
    <w:rsid w:val="0049245D"/>
    <w:pPr>
      <w:autoSpaceDE w:val="0"/>
      <w:autoSpaceDN w:val="0"/>
      <w:adjustRightInd w:val="0"/>
    </w:pPr>
    <w:rPr>
      <w:rFonts w:ascii="Times New Roman" w:hAnsi="Times New Roman"/>
      <w:szCs w:val="24"/>
      <w:lang w:val="es-ES" w:eastAsia="es-ES" w:bidi="ar-SA"/>
    </w:rPr>
  </w:style>
  <w:style w:type="character" w:customStyle="1" w:styleId="byrne-text-normal">
    <w:name w:val="byrne-text-normal"/>
    <w:basedOn w:val="DefaultParagraphFont"/>
    <w:rsid w:val="0049245D"/>
  </w:style>
  <w:style w:type="paragraph" w:styleId="TOC2">
    <w:name w:val="toc 2"/>
    <w:basedOn w:val="Normal"/>
    <w:next w:val="Normal"/>
    <w:autoRedefine/>
    <w:uiPriority w:val="39"/>
    <w:rsid w:val="0049245D"/>
    <w:pPr>
      <w:ind w:left="240"/>
    </w:pPr>
    <w:rPr>
      <w:rFonts w:ascii="Times New Roman" w:hAnsi="Times New Roman"/>
      <w:szCs w:val="24"/>
      <w:lang w:val="es-ES" w:eastAsia="es-ES" w:bidi="ar-SA"/>
    </w:rPr>
  </w:style>
  <w:style w:type="paragraph" w:customStyle="1" w:styleId="008CorpsDuTexte">
    <w:name w:val="008_CorpsDuTexte"/>
    <w:basedOn w:val="Normal"/>
    <w:next w:val="Normal"/>
    <w:rsid w:val="0049245D"/>
    <w:pPr>
      <w:autoSpaceDE w:val="0"/>
      <w:autoSpaceDN w:val="0"/>
      <w:adjustRightInd w:val="0"/>
      <w:spacing w:after="240"/>
    </w:pPr>
    <w:rPr>
      <w:rFonts w:ascii="Times New Roman" w:hAnsi="Times New Roman"/>
      <w:szCs w:val="24"/>
      <w:lang w:val="es-ES" w:eastAsia="es-ES" w:bidi="ar-SA"/>
    </w:rPr>
  </w:style>
  <w:style w:type="character" w:customStyle="1" w:styleId="zzmpTrailerItem">
    <w:name w:val="zzmpTrailerItem"/>
    <w:rsid w:val="0049245D"/>
    <w:rPr>
      <w:rFonts w:ascii="Times New Roman" w:hAnsi="Times New Roman" w:cs="Times New Roman"/>
      <w:b w:val="0"/>
      <w:i w:val="0"/>
      <w:caps w:val="0"/>
      <w:smallCaps w:val="0"/>
      <w:dstrike w:val="0"/>
      <w:noProof/>
      <w:vanish w:val="0"/>
      <w:color w:val="auto"/>
      <w:spacing w:val="0"/>
      <w:position w:val="0"/>
      <w:sz w:val="16"/>
      <w:szCs w:val="16"/>
      <w:u w:val="none"/>
      <w:effect w:val="none"/>
      <w:vertAlign w:val="baseline"/>
      <w:lang w:val="fr-FR"/>
    </w:rPr>
  </w:style>
  <w:style w:type="paragraph" w:customStyle="1" w:styleId="Default">
    <w:name w:val="Default"/>
    <w:rsid w:val="0049245D"/>
    <w:pPr>
      <w:autoSpaceDE w:val="0"/>
      <w:autoSpaceDN w:val="0"/>
      <w:adjustRightInd w:val="0"/>
    </w:pPr>
    <w:rPr>
      <w:color w:val="000000"/>
      <w:sz w:val="24"/>
      <w:szCs w:val="24"/>
    </w:rPr>
  </w:style>
  <w:style w:type="paragraph" w:styleId="PlainText">
    <w:name w:val="Plain Text"/>
    <w:basedOn w:val="Normal"/>
    <w:rsid w:val="0049245D"/>
    <w:rPr>
      <w:rFonts w:ascii="Courier New" w:hAnsi="Courier New" w:cs="Courier New"/>
      <w:sz w:val="20"/>
      <w:lang w:bidi="ar-SA"/>
    </w:rPr>
  </w:style>
  <w:style w:type="character" w:customStyle="1" w:styleId="Funotenzeichen3">
    <w:name w:val="Fußnotenzeichen3"/>
    <w:rsid w:val="0049245D"/>
    <w:rPr>
      <w:vertAlign w:val="superscript"/>
    </w:rPr>
  </w:style>
  <w:style w:type="paragraph" w:customStyle="1" w:styleId="StandardEnglisch">
    <w:name w:val="Standard Englisch"/>
    <w:basedOn w:val="Normal"/>
    <w:rsid w:val="0049245D"/>
    <w:pPr>
      <w:widowControl w:val="0"/>
      <w:suppressAutoHyphens/>
    </w:pPr>
    <w:rPr>
      <w:rFonts w:ascii="Times New Roman" w:eastAsia="Arial Unicode MS" w:hAnsi="Times New Roman"/>
      <w:kern w:val="1"/>
      <w:szCs w:val="24"/>
      <w:lang w:bidi="ar-SA"/>
    </w:rPr>
  </w:style>
  <w:style w:type="character" w:customStyle="1" w:styleId="FootnoteCharacters">
    <w:name w:val="Footnote Characters"/>
    <w:rsid w:val="0049245D"/>
  </w:style>
  <w:style w:type="paragraph" w:customStyle="1" w:styleId="Heading">
    <w:name w:val="Heading"/>
    <w:basedOn w:val="Normal"/>
    <w:next w:val="BodyText"/>
    <w:rsid w:val="0049245D"/>
    <w:pPr>
      <w:keepNext/>
      <w:widowControl w:val="0"/>
      <w:suppressAutoHyphens/>
      <w:spacing w:before="240" w:after="120"/>
    </w:pPr>
    <w:rPr>
      <w:rFonts w:eastAsia="MS Mincho" w:cs="Tahoma"/>
      <w:kern w:val="1"/>
      <w:sz w:val="28"/>
      <w:szCs w:val="28"/>
      <w:lang w:bidi="ar-SA"/>
    </w:rPr>
  </w:style>
  <w:style w:type="character" w:customStyle="1" w:styleId="author">
    <w:name w:val="author"/>
    <w:basedOn w:val="DefaultParagraphFont"/>
    <w:rsid w:val="0049245D"/>
  </w:style>
  <w:style w:type="character" w:customStyle="1" w:styleId="schwarz-bold-11-14">
    <w:name w:val="schwarz-bold-11-14"/>
    <w:basedOn w:val="DefaultParagraphFont"/>
    <w:rsid w:val="0049245D"/>
  </w:style>
  <w:style w:type="paragraph" w:customStyle="1" w:styleId="WW-Default">
    <w:name w:val="WW-Default"/>
    <w:rsid w:val="0049245D"/>
    <w:pPr>
      <w:suppressAutoHyphens/>
    </w:pPr>
    <w:rPr>
      <w:rFonts w:ascii="Arial" w:hAnsi="Arial"/>
      <w:sz w:val="24"/>
      <w:lang w:val="de-DE" w:eastAsia="he-IL" w:bidi="he-IL"/>
    </w:rPr>
  </w:style>
  <w:style w:type="paragraph" w:customStyle="1" w:styleId="WW-Footnote">
    <w:name w:val="WW-Footnote"/>
    <w:basedOn w:val="WW-Default"/>
    <w:rsid w:val="0049245D"/>
    <w:pPr>
      <w:spacing w:after="160"/>
      <w:jc w:val="both"/>
    </w:pPr>
    <w:rPr>
      <w:rFonts w:ascii="Calibri" w:hAnsi="Calibri"/>
      <w:sz w:val="16"/>
      <w:szCs w:val="16"/>
      <w:lang w:val="en-US" w:eastAsia="ar-SA" w:bidi="ar-SA"/>
    </w:rPr>
  </w:style>
  <w:style w:type="character" w:customStyle="1" w:styleId="FootnoteTextChar1">
    <w:name w:val="Footnote Text Char1"/>
    <w:aliases w:val="Fußnote Char1,Char Char Char Char Char Char Char1,Char Char Char Char Char Char3,Char Char Char Char Char Char1 Char1,Char Char Char Char Char2, Char Char Char Char Char Char Char1, Char Char Char Char Char Char3"/>
    <w:semiHidden/>
    <w:rsid w:val="0049245D"/>
    <w:rPr>
      <w:rFonts w:ascii="Arial" w:hAnsi="Arial"/>
      <w:lang w:val="en-US" w:eastAsia="de-DE" w:bidi="he-IL"/>
    </w:rPr>
  </w:style>
  <w:style w:type="paragraph" w:customStyle="1" w:styleId="xl29">
    <w:name w:val="xl29"/>
    <w:basedOn w:val="Normal"/>
    <w:rsid w:val="0049245D"/>
    <w:pPr>
      <w:spacing w:before="100" w:beforeAutospacing="1" w:after="100" w:afterAutospacing="1"/>
      <w:ind w:firstLineChars="100" w:firstLine="100"/>
    </w:pPr>
    <w:rPr>
      <w:rFonts w:ascii="Times New Roman" w:eastAsia="Arial Unicode MS" w:hAnsi="Times New Roman"/>
      <w:lang w:bidi="ar-SA"/>
    </w:rPr>
  </w:style>
  <w:style w:type="character" w:customStyle="1" w:styleId="Heading6Char">
    <w:name w:val="Heading 6 Char"/>
    <w:uiPriority w:val="99"/>
    <w:rsid w:val="0049245D"/>
    <w:rPr>
      <w:i/>
      <w:sz w:val="22"/>
    </w:rPr>
  </w:style>
  <w:style w:type="character" w:customStyle="1" w:styleId="Heading8Char">
    <w:name w:val="Heading 8 Char"/>
    <w:uiPriority w:val="99"/>
    <w:rsid w:val="0049245D"/>
    <w:rPr>
      <w:rFonts w:ascii="Arial" w:hAnsi="Arial"/>
      <w:i/>
    </w:rPr>
  </w:style>
  <w:style w:type="character" w:customStyle="1" w:styleId="Heading9Char">
    <w:name w:val="Heading 9 Char"/>
    <w:uiPriority w:val="99"/>
    <w:rsid w:val="0049245D"/>
    <w:rPr>
      <w:rFonts w:ascii="Arial" w:hAnsi="Arial"/>
      <w:b/>
      <w:i/>
      <w:sz w:val="18"/>
    </w:rPr>
  </w:style>
  <w:style w:type="paragraph" w:customStyle="1" w:styleId="BlockQuote">
    <w:name w:val="Block Quote"/>
    <w:basedOn w:val="Normal"/>
    <w:rsid w:val="0049245D"/>
    <w:pPr>
      <w:widowControl w:val="0"/>
      <w:ind w:left="360" w:right="360" w:firstLine="360"/>
      <w:jc w:val="both"/>
    </w:pPr>
    <w:rPr>
      <w:rFonts w:ascii="CG Times" w:hAnsi="CG Times"/>
      <w:sz w:val="21"/>
      <w:szCs w:val="19"/>
      <w:lang w:eastAsia="en-US" w:bidi="ar-SA"/>
    </w:rPr>
  </w:style>
  <w:style w:type="paragraph" w:customStyle="1" w:styleId="YourName">
    <w:name w:val="Your Name"/>
    <w:basedOn w:val="Normal"/>
    <w:rsid w:val="0049245D"/>
    <w:pPr>
      <w:widowControl w:val="0"/>
      <w:jc w:val="center"/>
    </w:pPr>
    <w:rPr>
      <w:rFonts w:ascii="CG Times" w:hAnsi="CG Times"/>
      <w:i/>
      <w:iCs/>
      <w:sz w:val="23"/>
      <w:lang w:eastAsia="en-US" w:bidi="ar-SA"/>
    </w:rPr>
  </w:style>
  <w:style w:type="character" w:customStyle="1" w:styleId="Voetnootmarkering">
    <w:name w:val="Voetnootmarkering"/>
    <w:aliases w:val="FR + (Complex) Arial,(Latin) 9 pt,(Complex) 10 pt + (Compl...,PBO Footnote Reference,footnote ref,FR,Fußnotenzeichen diss neu,Times 10 Point,Exposant 3 Point,Footnote symbol, Exposant 3 Point"/>
    <w:rsid w:val="0049245D"/>
    <w:rPr>
      <w:color w:val="000000"/>
      <w:sz w:val="20"/>
      <w:vertAlign w:val="superscript"/>
    </w:rPr>
  </w:style>
  <w:style w:type="character" w:customStyle="1" w:styleId="BodyTextChar">
    <w:name w:val="Body Text Char"/>
    <w:uiPriority w:val="99"/>
    <w:rsid w:val="0049245D"/>
    <w:rPr>
      <w:rFonts w:ascii="Arial" w:hAnsi="Arial"/>
      <w:sz w:val="24"/>
      <w:lang w:eastAsia="de-DE" w:bidi="he-IL"/>
    </w:rPr>
  </w:style>
  <w:style w:type="paragraph" w:customStyle="1" w:styleId="Voetnoottekst">
    <w:name w:val="Voetnoottekst"/>
    <w:aliases w:val="PBO-Footnote Text,ftx,Footnote Text Char1 Char,Footnote Text Char Char Char,Footnote Text Char1 Char Char Char,Footnote Text Char Char Char Char Char,Footnote Text Char1 Char Char Char Char Char,ftx Char"/>
    <w:rsid w:val="0049245D"/>
    <w:rPr>
      <w:rFonts w:eastAsia="ヒラギノ角ゴ Pro W3"/>
      <w:color w:val="000000"/>
      <w:lang w:val="nl-NL"/>
    </w:rPr>
  </w:style>
  <w:style w:type="character" w:customStyle="1" w:styleId="Hyperlink1">
    <w:name w:val="Hyperlink1"/>
    <w:rsid w:val="0049245D"/>
    <w:rPr>
      <w:color w:val="0023F1"/>
      <w:sz w:val="20"/>
      <w:u w:val="single"/>
    </w:rPr>
  </w:style>
  <w:style w:type="paragraph" w:styleId="Title">
    <w:name w:val="Title"/>
    <w:basedOn w:val="Normal"/>
    <w:qFormat/>
    <w:rsid w:val="00492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w:hAnsi="Times New Roman"/>
      <w:i/>
      <w:iCs/>
      <w:szCs w:val="24"/>
      <w:lang w:val="en-GB" w:eastAsia="nl-NL" w:bidi="ar-SA"/>
    </w:rPr>
  </w:style>
  <w:style w:type="character" w:customStyle="1" w:styleId="TitleChar">
    <w:name w:val="Title Char"/>
    <w:rsid w:val="0049245D"/>
    <w:rPr>
      <w:i/>
      <w:iCs/>
      <w:sz w:val="24"/>
      <w:szCs w:val="24"/>
      <w:lang w:val="en-GB" w:eastAsia="nl-NL"/>
    </w:rPr>
  </w:style>
  <w:style w:type="paragraph" w:customStyle="1" w:styleId="ColorfulShading-Accent11">
    <w:name w:val="Colorful Shading - Accent 11"/>
    <w:hidden/>
    <w:semiHidden/>
    <w:rsid w:val="0049245D"/>
    <w:rPr>
      <w:sz w:val="24"/>
      <w:szCs w:val="24"/>
      <w:lang w:val="nl-NL" w:eastAsia="nl-NL"/>
    </w:rPr>
  </w:style>
  <w:style w:type="paragraph" w:styleId="Revision">
    <w:name w:val="Revision"/>
    <w:hidden/>
    <w:uiPriority w:val="99"/>
    <w:semiHidden/>
    <w:rsid w:val="0049245D"/>
    <w:rPr>
      <w:sz w:val="24"/>
      <w:szCs w:val="24"/>
      <w:lang w:val="nl-NL" w:eastAsia="nl-NL"/>
    </w:rPr>
  </w:style>
  <w:style w:type="paragraph" w:styleId="ListParagraph">
    <w:name w:val="List Paragraph"/>
    <w:basedOn w:val="Normal"/>
    <w:uiPriority w:val="34"/>
    <w:qFormat/>
    <w:rsid w:val="00D514DD"/>
    <w:pPr>
      <w:ind w:left="720"/>
      <w:contextualSpacing/>
    </w:pPr>
  </w:style>
  <w:style w:type="character" w:customStyle="1" w:styleId="Heading5Char">
    <w:name w:val="Heading 5 Char"/>
    <w:link w:val="Heading5"/>
    <w:uiPriority w:val="99"/>
    <w:locked/>
    <w:rsid w:val="004B5EA9"/>
    <w:rPr>
      <w:rFonts w:ascii="Arial" w:hAnsi="Arial"/>
      <w:b/>
      <w:bCs/>
      <w:i/>
      <w:iCs/>
      <w:sz w:val="26"/>
      <w:szCs w:val="26"/>
      <w:lang w:val="de-DE" w:eastAsia="de-DE" w:bidi="he-IL"/>
    </w:rPr>
  </w:style>
  <w:style w:type="character" w:customStyle="1" w:styleId="Heading7Char">
    <w:name w:val="Heading 7 Char"/>
    <w:link w:val="Heading7"/>
    <w:uiPriority w:val="99"/>
    <w:locked/>
    <w:rsid w:val="004B5EA9"/>
    <w:rPr>
      <w:rFonts w:ascii="Book Antiqua" w:hAnsi="Book Antiqua"/>
      <w:b/>
      <w:i/>
      <w:smallCaps/>
      <w:sz w:val="28"/>
      <w:lang w:val="de-DE" w:eastAsia="de-DE" w:bidi="he-IL"/>
    </w:rPr>
  </w:style>
  <w:style w:type="paragraph" w:styleId="TOC4">
    <w:name w:val="toc 4"/>
    <w:basedOn w:val="Normal"/>
    <w:next w:val="Normal"/>
    <w:autoRedefine/>
    <w:uiPriority w:val="39"/>
    <w:rsid w:val="004B5EA9"/>
    <w:pPr>
      <w:tabs>
        <w:tab w:val="left" w:pos="2268"/>
        <w:tab w:val="right" w:leader="dot" w:pos="8493"/>
      </w:tabs>
      <w:suppressAutoHyphens/>
      <w:overflowPunct w:val="0"/>
      <w:autoSpaceDE w:val="0"/>
      <w:autoSpaceDN w:val="0"/>
      <w:adjustRightInd w:val="0"/>
      <w:spacing w:after="120" w:line="264" w:lineRule="auto"/>
      <w:ind w:left="2268" w:hanging="567"/>
      <w:contextualSpacing/>
      <w:textAlignment w:val="baseline"/>
    </w:pPr>
    <w:rPr>
      <w:rFonts w:asciiTheme="minorHAnsi" w:eastAsia="MS Mincho" w:hAnsiTheme="minorHAnsi"/>
      <w:noProof/>
      <w:sz w:val="20"/>
      <w:szCs w:val="22"/>
      <w:lang w:val="en-GB" w:bidi="ar-SA"/>
    </w:rPr>
  </w:style>
  <w:style w:type="paragraph" w:styleId="TOCHeading">
    <w:name w:val="TOC Heading"/>
    <w:basedOn w:val="Heading1"/>
    <w:next w:val="Normal"/>
    <w:uiPriority w:val="39"/>
    <w:unhideWhenUsed/>
    <w:rsid w:val="004B5EA9"/>
    <w:pPr>
      <w:keepLines/>
      <w:tabs>
        <w:tab w:val="left" w:pos="567"/>
        <w:tab w:val="left" w:pos="1134"/>
        <w:tab w:val="left" w:pos="1701"/>
        <w:tab w:val="left" w:pos="2268"/>
        <w:tab w:val="left" w:pos="2835"/>
      </w:tabs>
      <w:spacing w:before="480" w:after="960" w:line="276" w:lineRule="auto"/>
      <w:contextualSpacing/>
      <w:jc w:val="center"/>
      <w:outlineLvl w:val="9"/>
    </w:pPr>
    <w:rPr>
      <w:rFonts w:ascii="Cambria" w:eastAsia="MS Gothic" w:hAnsi="Cambria"/>
      <w:bCs/>
      <w:color w:val="365F91"/>
      <w:kern w:val="0"/>
      <w:sz w:val="40"/>
      <w:szCs w:val="28"/>
      <w:lang w:val="en-GB" w:eastAsia="ja-JP" w:bidi="ar-SA"/>
    </w:rPr>
  </w:style>
  <w:style w:type="paragraph" w:styleId="TOC5">
    <w:name w:val="toc 5"/>
    <w:basedOn w:val="Normal"/>
    <w:next w:val="Normal"/>
    <w:autoRedefine/>
    <w:uiPriority w:val="39"/>
    <w:rsid w:val="004B5EA9"/>
    <w:pPr>
      <w:tabs>
        <w:tab w:val="left" w:pos="3119"/>
        <w:tab w:val="right" w:leader="dot" w:pos="8493"/>
      </w:tabs>
      <w:suppressAutoHyphens/>
      <w:overflowPunct w:val="0"/>
      <w:autoSpaceDE w:val="0"/>
      <w:autoSpaceDN w:val="0"/>
      <w:adjustRightInd w:val="0"/>
      <w:spacing w:after="200"/>
      <w:ind w:left="3119" w:hanging="567"/>
      <w:contextualSpacing/>
      <w:textAlignment w:val="baseline"/>
    </w:pPr>
    <w:rPr>
      <w:rFonts w:asciiTheme="minorHAnsi" w:eastAsia="MS Mincho" w:hAnsiTheme="minorHAnsi"/>
      <w:sz w:val="20"/>
      <w:lang w:val="en-GB" w:bidi="ar-SA"/>
    </w:rPr>
  </w:style>
  <w:style w:type="paragraph" w:styleId="TOC6">
    <w:name w:val="toc 6"/>
    <w:basedOn w:val="Normal"/>
    <w:next w:val="Normal"/>
    <w:autoRedefine/>
    <w:uiPriority w:val="39"/>
    <w:rsid w:val="004B5EA9"/>
    <w:pPr>
      <w:suppressAutoHyphens/>
      <w:overflowPunct w:val="0"/>
      <w:autoSpaceDE w:val="0"/>
      <w:autoSpaceDN w:val="0"/>
      <w:adjustRightInd w:val="0"/>
      <w:ind w:left="3969" w:hanging="567"/>
      <w:contextualSpacing/>
      <w:textAlignment w:val="baseline"/>
    </w:pPr>
    <w:rPr>
      <w:rFonts w:asciiTheme="minorHAnsi" w:eastAsia="MS Mincho" w:hAnsiTheme="minorHAnsi"/>
      <w:sz w:val="20"/>
      <w:lang w:val="en-GB" w:bidi="ar-SA"/>
    </w:rPr>
  </w:style>
  <w:style w:type="paragraph" w:styleId="TOC7">
    <w:name w:val="toc 7"/>
    <w:basedOn w:val="Normal"/>
    <w:next w:val="Normal"/>
    <w:autoRedefine/>
    <w:uiPriority w:val="39"/>
    <w:rsid w:val="004B5EA9"/>
    <w:pPr>
      <w:tabs>
        <w:tab w:val="left" w:pos="567"/>
        <w:tab w:val="left" w:pos="1134"/>
        <w:tab w:val="left" w:pos="1701"/>
        <w:tab w:val="left" w:pos="2187"/>
        <w:tab w:val="left" w:pos="2268"/>
        <w:tab w:val="left" w:pos="2835"/>
        <w:tab w:val="right" w:leader="dot" w:pos="7076"/>
      </w:tabs>
      <w:suppressAutoHyphens/>
      <w:overflowPunct w:val="0"/>
      <w:autoSpaceDE w:val="0"/>
      <w:autoSpaceDN w:val="0"/>
      <w:adjustRightInd w:val="0"/>
      <w:ind w:left="2126" w:hanging="425"/>
      <w:contextualSpacing/>
      <w:textAlignment w:val="baseline"/>
    </w:pPr>
    <w:rPr>
      <w:rFonts w:asciiTheme="minorHAnsi" w:eastAsia="MS Mincho" w:hAnsiTheme="minorHAnsi"/>
      <w:sz w:val="20"/>
      <w:lang w:val="en-GB" w:bidi="ar-SA"/>
    </w:rPr>
  </w:style>
  <w:style w:type="paragraph" w:customStyle="1" w:styleId="Anmerkung">
    <w:name w:val="Anmerkung"/>
    <w:basedOn w:val="Normal"/>
    <w:rsid w:val="004B5EA9"/>
    <w:pPr>
      <w:pBdr>
        <w:top w:val="single" w:sz="4" w:space="1" w:color="auto"/>
        <w:left w:val="single" w:sz="4" w:space="4" w:color="auto"/>
        <w:bottom w:val="single" w:sz="4" w:space="1" w:color="auto"/>
        <w:right w:val="single" w:sz="4" w:space="4" w:color="auto"/>
      </w:pBdr>
      <w:shd w:val="clear" w:color="auto" w:fill="D9D9D9"/>
      <w:tabs>
        <w:tab w:val="left" w:pos="567"/>
        <w:tab w:val="left" w:pos="1134"/>
        <w:tab w:val="left" w:pos="1701"/>
        <w:tab w:val="left" w:pos="2268"/>
        <w:tab w:val="left" w:pos="2835"/>
      </w:tabs>
      <w:overflowPunct w:val="0"/>
      <w:autoSpaceDE w:val="0"/>
      <w:autoSpaceDN w:val="0"/>
      <w:adjustRightInd w:val="0"/>
      <w:contextualSpacing/>
      <w:jc w:val="both"/>
      <w:textAlignment w:val="baseline"/>
    </w:pPr>
    <w:rPr>
      <w:rFonts w:asciiTheme="minorHAnsi" w:eastAsia="MS Mincho" w:hAnsiTheme="minorHAnsi"/>
      <w:i/>
      <w:sz w:val="20"/>
      <w:szCs w:val="24"/>
      <w:lang w:val="en-GB" w:bidi="ar-SA"/>
    </w:rPr>
  </w:style>
  <w:style w:type="paragraph" w:styleId="CommentSubject">
    <w:name w:val="annotation subject"/>
    <w:basedOn w:val="CommentText"/>
    <w:next w:val="CommentText"/>
    <w:link w:val="CommentSubjectChar"/>
    <w:uiPriority w:val="99"/>
    <w:semiHidden/>
    <w:unhideWhenUsed/>
    <w:rsid w:val="004B5EA9"/>
    <w:pPr>
      <w:tabs>
        <w:tab w:val="left" w:pos="567"/>
        <w:tab w:val="left" w:pos="1134"/>
        <w:tab w:val="left" w:pos="1701"/>
        <w:tab w:val="left" w:pos="2268"/>
        <w:tab w:val="left" w:pos="2835"/>
      </w:tabs>
      <w:overflowPunct w:val="0"/>
      <w:autoSpaceDE w:val="0"/>
      <w:autoSpaceDN w:val="0"/>
      <w:adjustRightInd w:val="0"/>
      <w:contextualSpacing/>
      <w:jc w:val="both"/>
      <w:textAlignment w:val="baseline"/>
    </w:pPr>
    <w:rPr>
      <w:rFonts w:ascii="Calibri" w:eastAsia="Calibri" w:hAnsi="Calibri"/>
      <w:b/>
      <w:bCs/>
      <w:lang w:val="de-DE"/>
    </w:rPr>
  </w:style>
  <w:style w:type="character" w:customStyle="1" w:styleId="CommentTextChar2">
    <w:name w:val="Comment Text Char2"/>
    <w:basedOn w:val="DefaultParagraphFont"/>
    <w:link w:val="CommentText"/>
    <w:uiPriority w:val="99"/>
    <w:rsid w:val="004B5EA9"/>
    <w:rPr>
      <w:rFonts w:ascii="Times" w:eastAsia="Times" w:hAnsi="Times"/>
      <w:lang w:val="it-IT" w:eastAsia="de-DE"/>
    </w:rPr>
  </w:style>
  <w:style w:type="character" w:customStyle="1" w:styleId="CommentSubjectChar1">
    <w:name w:val="Comment Subject Char1"/>
    <w:basedOn w:val="CommentTextChar2"/>
    <w:semiHidden/>
    <w:rsid w:val="004B5EA9"/>
    <w:rPr>
      <w:rFonts w:ascii="Arial" w:eastAsia="Times" w:hAnsi="Arial"/>
      <w:b/>
      <w:bCs/>
      <w:lang w:val="de-DE" w:eastAsia="de-DE" w:bidi="he-IL"/>
    </w:rPr>
  </w:style>
  <w:style w:type="paragraph" w:customStyle="1" w:styleId="Abschnittsberschrift">
    <w:name w:val="Abschnittsüberschrift"/>
    <w:basedOn w:val="Normal"/>
    <w:rsid w:val="004B5EA9"/>
    <w:pPr>
      <w:tabs>
        <w:tab w:val="left" w:pos="567"/>
        <w:tab w:val="left" w:pos="1134"/>
        <w:tab w:val="left" w:pos="1701"/>
        <w:tab w:val="left" w:pos="2268"/>
        <w:tab w:val="left" w:pos="2835"/>
      </w:tabs>
      <w:overflowPunct w:val="0"/>
      <w:autoSpaceDE w:val="0"/>
      <w:autoSpaceDN w:val="0"/>
      <w:adjustRightInd w:val="0"/>
      <w:contextualSpacing/>
      <w:jc w:val="center"/>
      <w:textAlignment w:val="baseline"/>
    </w:pPr>
    <w:rPr>
      <w:rFonts w:asciiTheme="minorHAnsi" w:eastAsia="MS Mincho" w:hAnsiTheme="minorHAnsi"/>
      <w:b/>
      <w:sz w:val="20"/>
      <w:lang w:val="en-GB" w:bidi="ar-SA"/>
    </w:rPr>
  </w:style>
  <w:style w:type="paragraph" w:styleId="Bibliography">
    <w:name w:val="Bibliography"/>
    <w:basedOn w:val="Normal"/>
    <w:uiPriority w:val="37"/>
    <w:unhideWhenUsed/>
    <w:rsid w:val="004B5EA9"/>
    <w:pPr>
      <w:tabs>
        <w:tab w:val="left" w:pos="567"/>
        <w:tab w:val="left" w:pos="1134"/>
        <w:tab w:val="left" w:pos="1701"/>
        <w:tab w:val="left" w:pos="2268"/>
        <w:tab w:val="left" w:pos="2835"/>
      </w:tabs>
      <w:overflowPunct w:val="0"/>
      <w:autoSpaceDE w:val="0"/>
      <w:autoSpaceDN w:val="0"/>
      <w:adjustRightInd w:val="0"/>
      <w:ind w:left="851" w:hanging="851"/>
      <w:contextualSpacing/>
      <w:jc w:val="both"/>
      <w:textAlignment w:val="baseline"/>
    </w:pPr>
    <w:rPr>
      <w:rFonts w:asciiTheme="minorHAnsi" w:eastAsia="MS Mincho" w:hAnsiTheme="minorHAnsi"/>
      <w:sz w:val="20"/>
      <w:lang w:val="en-GB" w:bidi="ar-SA"/>
    </w:rPr>
  </w:style>
  <w:style w:type="table" w:styleId="TableGrid">
    <w:name w:val="Table Grid"/>
    <w:basedOn w:val="TableNormal"/>
    <w:uiPriority w:val="59"/>
    <w:rsid w:val="004B5EA9"/>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it">
    <w:name w:val="zit"/>
    <w:basedOn w:val="DefaultParagraphFont"/>
    <w:rsid w:val="004B5EA9"/>
  </w:style>
  <w:style w:type="character" w:customStyle="1" w:styleId="unsichtbar">
    <w:name w:val="unsichtbar"/>
    <w:basedOn w:val="DefaultParagraphFont"/>
    <w:rsid w:val="004B5EA9"/>
  </w:style>
  <w:style w:type="character" w:customStyle="1" w:styleId="fnback">
    <w:name w:val="fnback"/>
    <w:basedOn w:val="DefaultParagraphFont"/>
    <w:rsid w:val="004B5EA9"/>
  </w:style>
  <w:style w:type="character" w:customStyle="1" w:styleId="az">
    <w:name w:val="az"/>
    <w:basedOn w:val="DefaultParagraphFont"/>
    <w:rsid w:val="004B5EA9"/>
  </w:style>
  <w:style w:type="character" w:customStyle="1" w:styleId="paragr">
    <w:name w:val="paragr"/>
    <w:basedOn w:val="DefaultParagraphFont"/>
    <w:rsid w:val="004B5EA9"/>
  </w:style>
  <w:style w:type="character" w:customStyle="1" w:styleId="sidebar-outside">
    <w:name w:val="sidebar-outside"/>
    <w:basedOn w:val="DefaultParagraphFont"/>
    <w:rsid w:val="004B5EA9"/>
  </w:style>
  <w:style w:type="paragraph" w:styleId="TOC8">
    <w:name w:val="toc 8"/>
    <w:basedOn w:val="Normal"/>
    <w:next w:val="Normal"/>
    <w:autoRedefine/>
    <w:uiPriority w:val="39"/>
    <w:unhideWhenUsed/>
    <w:rsid w:val="004B5EA9"/>
    <w:pPr>
      <w:spacing w:after="100" w:line="276" w:lineRule="auto"/>
      <w:ind w:left="1540"/>
      <w:contextualSpacing/>
    </w:pPr>
    <w:rPr>
      <w:rFonts w:asciiTheme="minorHAnsi" w:eastAsiaTheme="minorEastAsia" w:hAnsiTheme="minorHAnsi" w:cstheme="minorBidi"/>
      <w:sz w:val="22"/>
      <w:szCs w:val="22"/>
      <w:lang w:val="en-GB" w:bidi="ar-SA"/>
    </w:rPr>
  </w:style>
  <w:style w:type="paragraph" w:styleId="TOC9">
    <w:name w:val="toc 9"/>
    <w:basedOn w:val="Normal"/>
    <w:next w:val="Normal"/>
    <w:autoRedefine/>
    <w:uiPriority w:val="39"/>
    <w:unhideWhenUsed/>
    <w:rsid w:val="004B5EA9"/>
    <w:pPr>
      <w:spacing w:after="100" w:line="276" w:lineRule="auto"/>
      <w:ind w:left="1760"/>
      <w:contextualSpacing/>
    </w:pPr>
    <w:rPr>
      <w:rFonts w:asciiTheme="minorHAnsi" w:eastAsiaTheme="minorEastAsia" w:hAnsiTheme="minorHAnsi" w:cstheme="minorBidi"/>
      <w:sz w:val="22"/>
      <w:szCs w:val="22"/>
      <w:lang w:val="en-GB" w:bidi="ar-SA"/>
    </w:rPr>
  </w:style>
  <w:style w:type="character" w:customStyle="1" w:styleId="highlight">
    <w:name w:val="highlight"/>
    <w:basedOn w:val="DefaultParagraphFont"/>
    <w:rsid w:val="004B5EA9"/>
  </w:style>
  <w:style w:type="paragraph" w:customStyle="1" w:styleId="aufz">
    <w:name w:val="aufz"/>
    <w:basedOn w:val="Normal"/>
    <w:rsid w:val="004B5EA9"/>
    <w:pPr>
      <w:spacing w:before="100" w:beforeAutospacing="1" w:after="100" w:afterAutospacing="1"/>
      <w:contextualSpacing/>
    </w:pPr>
    <w:rPr>
      <w:rFonts w:asciiTheme="minorHAnsi" w:hAnsiTheme="minorHAnsi"/>
      <w:sz w:val="20"/>
      <w:szCs w:val="24"/>
      <w:lang w:val="en-GB" w:bidi="ar-SA"/>
    </w:rPr>
  </w:style>
  <w:style w:type="character" w:customStyle="1" w:styleId="aufz1">
    <w:name w:val="aufz1"/>
    <w:basedOn w:val="DefaultParagraphFont"/>
    <w:rsid w:val="004B5EA9"/>
  </w:style>
  <w:style w:type="character" w:customStyle="1" w:styleId="el">
    <w:name w:val="el"/>
    <w:basedOn w:val="DefaultParagraphFont"/>
    <w:rsid w:val="004B5EA9"/>
  </w:style>
  <w:style w:type="character" w:customStyle="1" w:styleId="seite">
    <w:name w:val="seite"/>
    <w:basedOn w:val="DefaultParagraphFont"/>
    <w:rsid w:val="004B5EA9"/>
  </w:style>
  <w:style w:type="character" w:customStyle="1" w:styleId="linie">
    <w:name w:val="linie"/>
    <w:basedOn w:val="DefaultParagraphFont"/>
    <w:rsid w:val="004B5EA9"/>
  </w:style>
  <w:style w:type="paragraph" w:styleId="Quote">
    <w:name w:val="Quote"/>
    <w:basedOn w:val="Normal"/>
    <w:next w:val="Normal"/>
    <w:link w:val="QuoteChar"/>
    <w:uiPriority w:val="29"/>
    <w:rsid w:val="004B5EA9"/>
    <w:pPr>
      <w:tabs>
        <w:tab w:val="left" w:pos="567"/>
        <w:tab w:val="left" w:pos="1134"/>
        <w:tab w:val="left" w:pos="1701"/>
        <w:tab w:val="left" w:pos="2268"/>
        <w:tab w:val="left" w:pos="2835"/>
      </w:tabs>
      <w:overflowPunct w:val="0"/>
      <w:autoSpaceDE w:val="0"/>
      <w:autoSpaceDN w:val="0"/>
      <w:adjustRightInd w:val="0"/>
      <w:spacing w:before="360" w:after="360"/>
      <w:ind w:left="567" w:right="567"/>
      <w:contextualSpacing/>
      <w:jc w:val="both"/>
      <w:textAlignment w:val="baseline"/>
    </w:pPr>
    <w:rPr>
      <w:rFonts w:asciiTheme="minorHAnsi" w:eastAsia="MS Mincho" w:hAnsiTheme="minorHAnsi"/>
      <w:iCs/>
      <w:color w:val="000000" w:themeColor="text1"/>
      <w:sz w:val="20"/>
      <w:lang w:val="en-GB" w:bidi="ar-SA"/>
    </w:rPr>
  </w:style>
  <w:style w:type="character" w:customStyle="1" w:styleId="QuoteChar">
    <w:name w:val="Quote Char"/>
    <w:basedOn w:val="DefaultParagraphFont"/>
    <w:link w:val="Quote"/>
    <w:uiPriority w:val="29"/>
    <w:rsid w:val="004B5EA9"/>
    <w:rPr>
      <w:rFonts w:asciiTheme="minorHAnsi" w:eastAsia="MS Mincho" w:hAnsiTheme="minorHAnsi"/>
      <w:iCs/>
      <w:color w:val="000000" w:themeColor="text1"/>
      <w:lang w:val="en-GB" w:eastAsia="de-DE"/>
    </w:rPr>
  </w:style>
  <w:style w:type="character" w:customStyle="1" w:styleId="n">
    <w:name w:val="n"/>
    <w:basedOn w:val="DefaultParagraphFont"/>
    <w:rsid w:val="004B5EA9"/>
  </w:style>
  <w:style w:type="character" w:customStyle="1" w:styleId="sb8d990e2">
    <w:name w:val="sb8d990e2"/>
    <w:basedOn w:val="DefaultParagraphFont"/>
    <w:rsid w:val="004B5EA9"/>
  </w:style>
  <w:style w:type="paragraph" w:customStyle="1" w:styleId="s30eec3f8">
    <w:name w:val="s30eec3f8"/>
    <w:basedOn w:val="Normal"/>
    <w:rsid w:val="004B5EA9"/>
    <w:pPr>
      <w:spacing w:before="100" w:beforeAutospacing="1" w:after="100" w:afterAutospacing="1"/>
      <w:contextualSpacing/>
    </w:pPr>
    <w:rPr>
      <w:rFonts w:asciiTheme="minorHAnsi" w:hAnsiTheme="minorHAnsi"/>
      <w:sz w:val="20"/>
      <w:szCs w:val="24"/>
      <w:lang w:val="en-GB" w:bidi="ar-SA"/>
    </w:rPr>
  </w:style>
  <w:style w:type="paragraph" w:styleId="IntenseQuote">
    <w:name w:val="Intense Quote"/>
    <w:basedOn w:val="Normal"/>
    <w:next w:val="Normal"/>
    <w:link w:val="IntenseQuoteChar"/>
    <w:uiPriority w:val="30"/>
    <w:rsid w:val="004B5EA9"/>
    <w:pPr>
      <w:pBdr>
        <w:bottom w:val="single" w:sz="4" w:space="4" w:color="4F81BD" w:themeColor="accent1"/>
      </w:pBdr>
      <w:tabs>
        <w:tab w:val="left" w:pos="567"/>
        <w:tab w:val="left" w:pos="1134"/>
        <w:tab w:val="left" w:pos="1701"/>
        <w:tab w:val="left" w:pos="2268"/>
        <w:tab w:val="left" w:pos="2835"/>
      </w:tabs>
      <w:overflowPunct w:val="0"/>
      <w:autoSpaceDE w:val="0"/>
      <w:autoSpaceDN w:val="0"/>
      <w:adjustRightInd w:val="0"/>
      <w:spacing w:before="200" w:after="280"/>
      <w:ind w:left="936" w:right="936"/>
      <w:contextualSpacing/>
      <w:jc w:val="both"/>
      <w:textAlignment w:val="baseline"/>
    </w:pPr>
    <w:rPr>
      <w:rFonts w:asciiTheme="minorHAnsi" w:eastAsia="MS Mincho" w:hAnsiTheme="minorHAnsi"/>
      <w:b/>
      <w:bCs/>
      <w:i/>
      <w:iCs/>
      <w:color w:val="4F81BD" w:themeColor="accent1"/>
      <w:sz w:val="20"/>
      <w:lang w:val="en-GB" w:bidi="ar-SA"/>
    </w:rPr>
  </w:style>
  <w:style w:type="character" w:customStyle="1" w:styleId="IntenseQuoteChar">
    <w:name w:val="Intense Quote Char"/>
    <w:basedOn w:val="DefaultParagraphFont"/>
    <w:link w:val="IntenseQuote"/>
    <w:uiPriority w:val="30"/>
    <w:rsid w:val="004B5EA9"/>
    <w:rPr>
      <w:rFonts w:asciiTheme="minorHAnsi" w:eastAsia="MS Mincho" w:hAnsiTheme="minorHAnsi"/>
      <w:b/>
      <w:bCs/>
      <w:i/>
      <w:iCs/>
      <w:color w:val="4F81BD" w:themeColor="accent1"/>
      <w:lang w:val="en-GB" w:eastAsia="de-DE"/>
    </w:rPr>
  </w:style>
  <w:style w:type="paragraph" w:customStyle="1" w:styleId="s32b251d">
    <w:name w:val="s32b251d"/>
    <w:basedOn w:val="Normal"/>
    <w:rsid w:val="004B5EA9"/>
    <w:pPr>
      <w:spacing w:before="100" w:beforeAutospacing="1" w:after="100" w:afterAutospacing="1"/>
      <w:contextualSpacing/>
    </w:pPr>
    <w:rPr>
      <w:rFonts w:asciiTheme="minorHAnsi" w:hAnsiTheme="minorHAnsi"/>
      <w:sz w:val="20"/>
      <w:szCs w:val="24"/>
      <w:lang w:val="en-GB" w:bidi="ar-SA"/>
    </w:rPr>
  </w:style>
  <w:style w:type="character" w:customStyle="1" w:styleId="s7d2086b4">
    <w:name w:val="s7d2086b4"/>
    <w:basedOn w:val="DefaultParagraphFont"/>
    <w:rsid w:val="004B5EA9"/>
  </w:style>
  <w:style w:type="character" w:customStyle="1" w:styleId="wordhighlighted">
    <w:name w:val="wordhighlighted"/>
    <w:basedOn w:val="DefaultParagraphFont"/>
    <w:rsid w:val="004B5EA9"/>
  </w:style>
  <w:style w:type="character" w:customStyle="1" w:styleId="s6b621b36">
    <w:name w:val="s6b621b36"/>
    <w:basedOn w:val="DefaultParagraphFont"/>
    <w:rsid w:val="004B5EA9"/>
  </w:style>
  <w:style w:type="character" w:customStyle="1" w:styleId="sf1c7242d">
    <w:name w:val="sf1c7242d"/>
    <w:basedOn w:val="DefaultParagraphFont"/>
    <w:rsid w:val="004B5EA9"/>
  </w:style>
  <w:style w:type="character" w:customStyle="1" w:styleId="authority">
    <w:name w:val="authority"/>
    <w:basedOn w:val="DefaultParagraphFont"/>
    <w:rsid w:val="004B5EA9"/>
  </w:style>
  <w:style w:type="character" w:customStyle="1" w:styleId="gericht">
    <w:name w:val="gericht"/>
    <w:basedOn w:val="DefaultParagraphFont"/>
    <w:rsid w:val="004B5EA9"/>
  </w:style>
  <w:style w:type="character" w:customStyle="1" w:styleId="kammer">
    <w:name w:val="kammer"/>
    <w:basedOn w:val="DefaultParagraphFont"/>
    <w:rsid w:val="004B5EA9"/>
  </w:style>
  <w:style w:type="character" w:customStyle="1" w:styleId="etyp">
    <w:name w:val="etyp"/>
    <w:basedOn w:val="DefaultParagraphFont"/>
    <w:rsid w:val="004B5EA9"/>
  </w:style>
  <w:style w:type="character" w:customStyle="1" w:styleId="datum">
    <w:name w:val="datum"/>
    <w:basedOn w:val="DefaultParagraphFont"/>
    <w:rsid w:val="004B5EA9"/>
  </w:style>
  <w:style w:type="character" w:customStyle="1" w:styleId="kaabk">
    <w:name w:val="kaabk"/>
    <w:basedOn w:val="DefaultParagraphFont"/>
    <w:rsid w:val="004B5EA9"/>
  </w:style>
  <w:style w:type="character" w:customStyle="1" w:styleId="citation">
    <w:name w:val="citation"/>
    <w:basedOn w:val="DefaultParagraphFont"/>
    <w:rsid w:val="004B5EA9"/>
  </w:style>
  <w:style w:type="paragraph" w:customStyle="1" w:styleId="treffer-firstline-text">
    <w:name w:val="treffer-firstline-text"/>
    <w:basedOn w:val="Normal"/>
    <w:rsid w:val="004B5EA9"/>
    <w:pPr>
      <w:spacing w:before="100" w:beforeAutospacing="1" w:after="100" w:afterAutospacing="1"/>
      <w:contextualSpacing/>
    </w:pPr>
    <w:rPr>
      <w:rFonts w:asciiTheme="minorHAnsi" w:hAnsiTheme="minorHAnsi"/>
      <w:sz w:val="20"/>
      <w:szCs w:val="24"/>
      <w:lang w:val="en-GB" w:bidi="ar-SA"/>
    </w:rPr>
  </w:style>
  <w:style w:type="character" w:customStyle="1" w:styleId="entsconttocueber">
    <w:name w:val="entsconttocueber"/>
    <w:basedOn w:val="DefaultParagraphFont"/>
    <w:rsid w:val="004B5EA9"/>
  </w:style>
  <w:style w:type="character" w:customStyle="1" w:styleId="blue">
    <w:name w:val="blue"/>
    <w:basedOn w:val="DefaultParagraphFont"/>
    <w:rsid w:val="004B5EA9"/>
  </w:style>
  <w:style w:type="character" w:customStyle="1" w:styleId="NichtaufgelsteErwhnung1">
    <w:name w:val="Nicht aufgelöste Erwähnung1"/>
    <w:basedOn w:val="DefaultParagraphFont"/>
    <w:uiPriority w:val="99"/>
    <w:semiHidden/>
    <w:unhideWhenUsed/>
    <w:rsid w:val="004B5EA9"/>
    <w:rPr>
      <w:color w:val="605E5C"/>
      <w:shd w:val="clear" w:color="auto" w:fill="E1DFDD"/>
    </w:rPr>
  </w:style>
  <w:style w:type="paragraph" w:customStyle="1" w:styleId="center">
    <w:name w:val="center"/>
    <w:basedOn w:val="Normal"/>
    <w:rsid w:val="004B5EA9"/>
    <w:pPr>
      <w:spacing w:before="100" w:beforeAutospacing="1" w:after="100" w:afterAutospacing="1"/>
      <w:contextualSpacing/>
    </w:pPr>
    <w:rPr>
      <w:rFonts w:asciiTheme="minorHAnsi" w:hAnsiTheme="minorHAnsi"/>
      <w:sz w:val="20"/>
      <w:szCs w:val="24"/>
      <w:lang w:val="en-GB" w:bidi="ar-SA"/>
    </w:rPr>
  </w:style>
  <w:style w:type="paragraph" w:customStyle="1" w:styleId="liste1">
    <w:name w:val="liste1"/>
    <w:basedOn w:val="Normal"/>
    <w:rsid w:val="004B5EA9"/>
    <w:pPr>
      <w:spacing w:before="100" w:beforeAutospacing="1" w:after="100" w:afterAutospacing="1"/>
      <w:contextualSpacing/>
    </w:pPr>
    <w:rPr>
      <w:rFonts w:asciiTheme="minorHAnsi" w:hAnsiTheme="minorHAnsi"/>
      <w:sz w:val="20"/>
      <w:szCs w:val="24"/>
      <w:lang w:val="en-GB" w:bidi="ar-SA"/>
    </w:rPr>
  </w:style>
  <w:style w:type="paragraph" w:customStyle="1" w:styleId="section1">
    <w:name w:val="section1"/>
    <w:basedOn w:val="Normal"/>
    <w:rsid w:val="004B5EA9"/>
    <w:pPr>
      <w:spacing w:before="100" w:beforeAutospacing="1" w:after="100" w:afterAutospacing="1"/>
      <w:contextualSpacing/>
    </w:pPr>
    <w:rPr>
      <w:rFonts w:asciiTheme="minorHAnsi" w:hAnsiTheme="minorHAnsi"/>
      <w:sz w:val="20"/>
      <w:szCs w:val="24"/>
      <w:lang w:val="en-GB" w:bidi="ar-SA"/>
    </w:rPr>
  </w:style>
  <w:style w:type="character" w:customStyle="1" w:styleId="spelle">
    <w:name w:val="spelle"/>
    <w:basedOn w:val="DefaultParagraphFont"/>
    <w:rsid w:val="004B5EA9"/>
  </w:style>
  <w:style w:type="character" w:customStyle="1" w:styleId="Datum1">
    <w:name w:val="Datum1"/>
    <w:basedOn w:val="DefaultParagraphFont"/>
    <w:rsid w:val="004B5EA9"/>
  </w:style>
  <w:style w:type="character" w:customStyle="1" w:styleId="edition">
    <w:name w:val="edition"/>
    <w:basedOn w:val="DefaultParagraphFont"/>
    <w:rsid w:val="004B5EA9"/>
  </w:style>
  <w:style w:type="character" w:customStyle="1" w:styleId="pages">
    <w:name w:val="pages"/>
    <w:basedOn w:val="DefaultParagraphFont"/>
    <w:rsid w:val="004B5EA9"/>
  </w:style>
  <w:style w:type="character" w:customStyle="1" w:styleId="numberofpages">
    <w:name w:val="numberofpages"/>
    <w:basedOn w:val="DefaultParagraphFont"/>
    <w:rsid w:val="004B5EA9"/>
  </w:style>
  <w:style w:type="character" w:customStyle="1" w:styleId="a-size-large">
    <w:name w:val="a-size-large"/>
    <w:basedOn w:val="DefaultParagraphFont"/>
    <w:rsid w:val="004B5EA9"/>
  </w:style>
  <w:style w:type="character" w:customStyle="1" w:styleId="num">
    <w:name w:val="num"/>
    <w:basedOn w:val="DefaultParagraphFont"/>
    <w:rsid w:val="004B5EA9"/>
  </w:style>
  <w:style w:type="character" w:customStyle="1" w:styleId="chapeau">
    <w:name w:val="chapeau"/>
    <w:basedOn w:val="DefaultParagraphFont"/>
    <w:rsid w:val="004B5EA9"/>
  </w:style>
  <w:style w:type="character" w:customStyle="1" w:styleId="happ">
    <w:name w:val="happ"/>
    <w:basedOn w:val="DefaultParagraphFont"/>
    <w:rsid w:val="004B5EA9"/>
  </w:style>
  <w:style w:type="character" w:styleId="PlaceholderText">
    <w:name w:val="Placeholder Text"/>
    <w:basedOn w:val="DefaultParagraphFont"/>
    <w:uiPriority w:val="99"/>
    <w:semiHidden/>
    <w:rsid w:val="004B5EA9"/>
    <w:rPr>
      <w:color w:val="808080"/>
    </w:rPr>
  </w:style>
  <w:style w:type="character" w:customStyle="1" w:styleId="heading0">
    <w:name w:val="heading"/>
    <w:basedOn w:val="DefaultParagraphFont"/>
    <w:rsid w:val="004B5EA9"/>
  </w:style>
  <w:style w:type="paragraph" w:styleId="List">
    <w:name w:val="List"/>
    <w:basedOn w:val="Normal"/>
    <w:uiPriority w:val="99"/>
    <w:unhideWhenUsed/>
    <w:rsid w:val="004B5EA9"/>
    <w:pPr>
      <w:tabs>
        <w:tab w:val="left" w:pos="567"/>
        <w:tab w:val="left" w:pos="1134"/>
        <w:tab w:val="left" w:pos="1701"/>
        <w:tab w:val="left" w:pos="2268"/>
        <w:tab w:val="left" w:pos="2835"/>
      </w:tabs>
      <w:overflowPunct w:val="0"/>
      <w:autoSpaceDE w:val="0"/>
      <w:autoSpaceDN w:val="0"/>
      <w:adjustRightInd w:val="0"/>
      <w:ind w:left="283" w:hanging="283"/>
      <w:contextualSpacing/>
      <w:jc w:val="both"/>
      <w:textAlignment w:val="baseline"/>
    </w:pPr>
    <w:rPr>
      <w:rFonts w:asciiTheme="minorHAnsi" w:eastAsia="MS Mincho" w:hAnsiTheme="minorHAnsi"/>
      <w:sz w:val="20"/>
      <w:lang w:val="en-GB" w:bidi="ar-SA"/>
    </w:rPr>
  </w:style>
  <w:style w:type="paragraph" w:styleId="List2">
    <w:name w:val="List 2"/>
    <w:basedOn w:val="Normal"/>
    <w:uiPriority w:val="99"/>
    <w:unhideWhenUsed/>
    <w:rsid w:val="004B5EA9"/>
    <w:pPr>
      <w:tabs>
        <w:tab w:val="left" w:pos="567"/>
        <w:tab w:val="left" w:pos="1134"/>
        <w:tab w:val="left" w:pos="1701"/>
        <w:tab w:val="left" w:pos="2268"/>
        <w:tab w:val="left" w:pos="2835"/>
      </w:tabs>
      <w:overflowPunct w:val="0"/>
      <w:autoSpaceDE w:val="0"/>
      <w:autoSpaceDN w:val="0"/>
      <w:adjustRightInd w:val="0"/>
      <w:ind w:left="566" w:hanging="283"/>
      <w:contextualSpacing/>
      <w:jc w:val="both"/>
      <w:textAlignment w:val="baseline"/>
    </w:pPr>
    <w:rPr>
      <w:rFonts w:asciiTheme="minorHAnsi" w:eastAsia="MS Mincho" w:hAnsiTheme="minorHAnsi"/>
      <w:sz w:val="20"/>
      <w:lang w:val="en-GB" w:bidi="ar-SA"/>
    </w:rPr>
  </w:style>
  <w:style w:type="paragraph" w:styleId="MessageHeader">
    <w:name w:val="Message Header"/>
    <w:basedOn w:val="Normal"/>
    <w:link w:val="MessageHeaderChar"/>
    <w:uiPriority w:val="99"/>
    <w:unhideWhenUsed/>
    <w:rsid w:val="004B5EA9"/>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 w:val="left" w:pos="2835"/>
      </w:tabs>
      <w:overflowPunct w:val="0"/>
      <w:autoSpaceDE w:val="0"/>
      <w:autoSpaceDN w:val="0"/>
      <w:adjustRightInd w:val="0"/>
      <w:ind w:left="1134" w:hanging="1134"/>
      <w:contextualSpacing/>
      <w:jc w:val="both"/>
      <w:textAlignment w:val="baseline"/>
    </w:pPr>
    <w:rPr>
      <w:rFonts w:asciiTheme="majorHAnsi" w:eastAsiaTheme="majorEastAsia" w:hAnsiTheme="majorHAnsi" w:cstheme="majorBidi"/>
      <w:sz w:val="20"/>
      <w:szCs w:val="24"/>
      <w:lang w:val="en-GB" w:bidi="ar-SA"/>
    </w:rPr>
  </w:style>
  <w:style w:type="character" w:customStyle="1" w:styleId="MessageHeaderChar">
    <w:name w:val="Message Header Char"/>
    <w:basedOn w:val="DefaultParagraphFont"/>
    <w:link w:val="MessageHeader"/>
    <w:uiPriority w:val="99"/>
    <w:rsid w:val="004B5EA9"/>
    <w:rPr>
      <w:rFonts w:asciiTheme="majorHAnsi" w:eastAsiaTheme="majorEastAsia" w:hAnsiTheme="majorHAnsi" w:cstheme="majorBidi"/>
      <w:szCs w:val="24"/>
      <w:shd w:val="pct20" w:color="auto" w:fill="auto"/>
      <w:lang w:val="en-GB" w:eastAsia="de-DE"/>
    </w:rPr>
  </w:style>
  <w:style w:type="character" w:customStyle="1" w:styleId="BodyTextIndentChar">
    <w:name w:val="Body Text Indent Char"/>
    <w:basedOn w:val="DefaultParagraphFont"/>
    <w:uiPriority w:val="99"/>
    <w:semiHidden/>
    <w:rsid w:val="004B5EA9"/>
    <w:rPr>
      <w:rFonts w:ascii="Times New Roman" w:hAnsi="Times New Roman"/>
      <w:sz w:val="24"/>
      <w:lang w:val="en-GB"/>
    </w:rPr>
  </w:style>
  <w:style w:type="paragraph" w:styleId="BodyTextFirstIndent2">
    <w:name w:val="Body Text First Indent 2"/>
    <w:basedOn w:val="BodyTextIndent"/>
    <w:link w:val="BodyTextFirstIndent2Char"/>
    <w:uiPriority w:val="99"/>
    <w:unhideWhenUsed/>
    <w:rsid w:val="004B5EA9"/>
    <w:pPr>
      <w:tabs>
        <w:tab w:val="left" w:pos="567"/>
        <w:tab w:val="left" w:pos="1134"/>
        <w:tab w:val="left" w:pos="1701"/>
        <w:tab w:val="left" w:pos="2268"/>
        <w:tab w:val="left" w:pos="2835"/>
      </w:tabs>
      <w:overflowPunct w:val="0"/>
      <w:autoSpaceDE w:val="0"/>
      <w:autoSpaceDN w:val="0"/>
      <w:adjustRightInd w:val="0"/>
      <w:spacing w:after="0"/>
      <w:ind w:firstLine="360"/>
      <w:contextualSpacing/>
      <w:jc w:val="both"/>
      <w:textAlignment w:val="baseline"/>
    </w:pPr>
    <w:rPr>
      <w:rFonts w:asciiTheme="minorHAnsi" w:eastAsia="MS Mincho" w:hAnsiTheme="minorHAnsi"/>
      <w:sz w:val="20"/>
      <w:lang w:val="en-GB" w:bidi="ar-SA"/>
    </w:rPr>
  </w:style>
  <w:style w:type="character" w:customStyle="1" w:styleId="BodyTextIndentChar1">
    <w:name w:val="Body Text Indent Char1"/>
    <w:basedOn w:val="DefaultParagraphFont"/>
    <w:link w:val="BodyTextIndent"/>
    <w:uiPriority w:val="99"/>
    <w:rsid w:val="004B5EA9"/>
    <w:rPr>
      <w:rFonts w:ascii="Arial" w:hAnsi="Arial"/>
      <w:sz w:val="24"/>
      <w:lang w:val="de-DE" w:eastAsia="de-DE" w:bidi="he-IL"/>
    </w:rPr>
  </w:style>
  <w:style w:type="character" w:customStyle="1" w:styleId="BodyTextFirstIndent2Char">
    <w:name w:val="Body Text First Indent 2 Char"/>
    <w:basedOn w:val="BodyTextIndentChar1"/>
    <w:link w:val="BodyTextFirstIndent2"/>
    <w:uiPriority w:val="99"/>
    <w:rsid w:val="004B5EA9"/>
    <w:rPr>
      <w:rFonts w:asciiTheme="minorHAnsi" w:eastAsia="MS Mincho" w:hAnsiTheme="minorHAnsi"/>
      <w:sz w:val="24"/>
      <w:lang w:val="en-GB" w:eastAsia="de-DE" w:bidi="he-IL"/>
    </w:rPr>
  </w:style>
  <w:style w:type="character" w:customStyle="1" w:styleId="NichtaufgelsteErwhnung2">
    <w:name w:val="Nicht aufgelöste Erwähnung2"/>
    <w:basedOn w:val="DefaultParagraphFont"/>
    <w:uiPriority w:val="99"/>
    <w:semiHidden/>
    <w:unhideWhenUsed/>
    <w:rsid w:val="004B5EA9"/>
    <w:rPr>
      <w:color w:val="605E5C"/>
      <w:shd w:val="clear" w:color="auto" w:fill="E1DFDD"/>
    </w:rPr>
  </w:style>
  <w:style w:type="character" w:customStyle="1" w:styleId="Titel1">
    <w:name w:val="Titel1"/>
    <w:basedOn w:val="DefaultParagraphFont"/>
    <w:rsid w:val="004B5EA9"/>
  </w:style>
  <w:style w:type="character" w:customStyle="1" w:styleId="itemmediatype">
    <w:name w:val="itemmediatype"/>
    <w:basedOn w:val="DefaultParagraphFont"/>
    <w:rsid w:val="004B5EA9"/>
  </w:style>
  <w:style w:type="character" w:customStyle="1" w:styleId="pipedivider">
    <w:name w:val="pipedivider"/>
    <w:basedOn w:val="DefaultParagraphFont"/>
    <w:rsid w:val="004B5EA9"/>
  </w:style>
  <w:style w:type="character" w:customStyle="1" w:styleId="citations">
    <w:name w:val="citations"/>
    <w:basedOn w:val="DefaultParagraphFont"/>
    <w:rsid w:val="004B5EA9"/>
  </w:style>
  <w:style w:type="character" w:customStyle="1" w:styleId="Title1">
    <w:name w:val="Title1"/>
    <w:basedOn w:val="DefaultParagraphFont"/>
    <w:rsid w:val="004B5EA9"/>
  </w:style>
  <w:style w:type="character" w:customStyle="1" w:styleId="additionalfields">
    <w:name w:val="additionalfields"/>
    <w:basedOn w:val="DefaultParagraphFont"/>
    <w:rsid w:val="004B5EA9"/>
  </w:style>
  <w:style w:type="character" w:customStyle="1" w:styleId="NichtaufgelsteErwhnung3">
    <w:name w:val="Nicht aufgelöste Erwähnung3"/>
    <w:basedOn w:val="DefaultParagraphFont"/>
    <w:uiPriority w:val="99"/>
    <w:semiHidden/>
    <w:unhideWhenUsed/>
    <w:rsid w:val="004B5EA9"/>
    <w:rPr>
      <w:color w:val="605E5C"/>
      <w:shd w:val="clear" w:color="auto" w:fill="E1DFDD"/>
    </w:rPr>
  </w:style>
  <w:style w:type="character" w:customStyle="1" w:styleId="NichtaufgelsteErwhnung4">
    <w:name w:val="Nicht aufgelöste Erwähnung4"/>
    <w:basedOn w:val="DefaultParagraphFont"/>
    <w:uiPriority w:val="99"/>
    <w:semiHidden/>
    <w:unhideWhenUsed/>
    <w:rsid w:val="004B5EA9"/>
    <w:rPr>
      <w:color w:val="605E5C"/>
      <w:shd w:val="clear" w:color="auto" w:fill="E1DFDD"/>
    </w:rPr>
  </w:style>
  <w:style w:type="character" w:customStyle="1" w:styleId="NichtaufgelsteErwhnung5">
    <w:name w:val="Nicht aufgelöste Erwähnung5"/>
    <w:basedOn w:val="DefaultParagraphFont"/>
    <w:uiPriority w:val="99"/>
    <w:semiHidden/>
    <w:unhideWhenUsed/>
    <w:rsid w:val="004B5EA9"/>
    <w:rPr>
      <w:color w:val="605E5C"/>
      <w:shd w:val="clear" w:color="auto" w:fill="E1DFDD"/>
    </w:rPr>
  </w:style>
  <w:style w:type="character" w:customStyle="1" w:styleId="st">
    <w:name w:val="st"/>
    <w:basedOn w:val="DefaultParagraphFont"/>
    <w:rsid w:val="004B5EA9"/>
  </w:style>
  <w:style w:type="character" w:customStyle="1" w:styleId="NichtaufgelsteErwhnung6">
    <w:name w:val="Nicht aufgelöste Erwähnung6"/>
    <w:basedOn w:val="DefaultParagraphFont"/>
    <w:uiPriority w:val="99"/>
    <w:semiHidden/>
    <w:unhideWhenUsed/>
    <w:rsid w:val="004B5EA9"/>
    <w:rPr>
      <w:color w:val="605E5C"/>
      <w:shd w:val="clear" w:color="auto" w:fill="E1DFDD"/>
    </w:rPr>
  </w:style>
  <w:style w:type="character" w:customStyle="1" w:styleId="UnresolvedMention1">
    <w:name w:val="Unresolved Mention1"/>
    <w:basedOn w:val="DefaultParagraphFont"/>
    <w:uiPriority w:val="99"/>
    <w:semiHidden/>
    <w:unhideWhenUsed/>
    <w:rsid w:val="004B5EA9"/>
    <w:rPr>
      <w:color w:val="605E5C"/>
      <w:shd w:val="clear" w:color="auto" w:fill="E1DFDD"/>
    </w:rPr>
  </w:style>
  <w:style w:type="character" w:styleId="UnresolvedMention">
    <w:name w:val="Unresolved Mention"/>
    <w:basedOn w:val="DefaultParagraphFont"/>
    <w:uiPriority w:val="99"/>
    <w:semiHidden/>
    <w:unhideWhenUsed/>
    <w:rsid w:val="007361EE"/>
    <w:rPr>
      <w:color w:val="605E5C"/>
      <w:shd w:val="clear" w:color="auto" w:fill="E1DFDD"/>
    </w:rPr>
  </w:style>
  <w:style w:type="character" w:customStyle="1" w:styleId="markedcontent">
    <w:name w:val="markedcontent"/>
    <w:basedOn w:val="DefaultParagraphFont"/>
    <w:rsid w:val="007F1255"/>
  </w:style>
  <w:style w:type="character" w:customStyle="1" w:styleId="outputecli">
    <w:name w:val="outputecli"/>
    <w:basedOn w:val="DefaultParagraphFont"/>
    <w:rsid w:val="007F1255"/>
  </w:style>
  <w:style w:type="character" w:customStyle="1" w:styleId="affairetitle">
    <w:name w:val="affaire_title"/>
    <w:basedOn w:val="DefaultParagraphFont"/>
    <w:rsid w:val="007F1255"/>
  </w:style>
  <w:style w:type="character" w:customStyle="1" w:styleId="outputecliaff">
    <w:name w:val="outputecliaff"/>
    <w:basedOn w:val="DefaultParagraphFont"/>
    <w:rsid w:val="007F1255"/>
  </w:style>
  <w:style w:type="character" w:customStyle="1" w:styleId="normaltextrun">
    <w:name w:val="normaltextrun"/>
    <w:basedOn w:val="DefaultParagraphFont"/>
    <w:rsid w:val="007F1255"/>
  </w:style>
  <w:style w:type="paragraph" w:styleId="NoSpacing">
    <w:name w:val="No Spacing"/>
    <w:uiPriority w:val="1"/>
    <w:qFormat/>
    <w:rsid w:val="00471C70"/>
    <w:rPr>
      <w:rFonts w:ascii="Arial" w:hAnsi="Arial"/>
      <w:sz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1941">
      <w:bodyDiv w:val="1"/>
      <w:marLeft w:val="0"/>
      <w:marRight w:val="0"/>
      <w:marTop w:val="0"/>
      <w:marBottom w:val="0"/>
      <w:divBdr>
        <w:top w:val="none" w:sz="0" w:space="0" w:color="auto"/>
        <w:left w:val="none" w:sz="0" w:space="0" w:color="auto"/>
        <w:bottom w:val="none" w:sz="0" w:space="0" w:color="auto"/>
        <w:right w:val="none" w:sz="0" w:space="0" w:color="auto"/>
      </w:divBdr>
    </w:div>
    <w:div w:id="1069381208">
      <w:bodyDiv w:val="1"/>
      <w:marLeft w:val="0"/>
      <w:marRight w:val="0"/>
      <w:marTop w:val="0"/>
      <w:marBottom w:val="0"/>
      <w:divBdr>
        <w:top w:val="none" w:sz="0" w:space="0" w:color="auto"/>
        <w:left w:val="none" w:sz="0" w:space="0" w:color="auto"/>
        <w:bottom w:val="none" w:sz="0" w:space="0" w:color="auto"/>
        <w:right w:val="none" w:sz="0" w:space="0" w:color="auto"/>
      </w:divBdr>
    </w:div>
    <w:div w:id="1127241417">
      <w:bodyDiv w:val="1"/>
      <w:marLeft w:val="0"/>
      <w:marRight w:val="0"/>
      <w:marTop w:val="0"/>
      <w:marBottom w:val="0"/>
      <w:divBdr>
        <w:top w:val="none" w:sz="0" w:space="0" w:color="auto"/>
        <w:left w:val="none" w:sz="0" w:space="0" w:color="auto"/>
        <w:bottom w:val="none" w:sz="0" w:space="0" w:color="auto"/>
        <w:right w:val="none" w:sz="0" w:space="0" w:color="auto"/>
      </w:divBdr>
      <w:divsChild>
        <w:div w:id="109394289">
          <w:marLeft w:val="0"/>
          <w:marRight w:val="75"/>
          <w:marTop w:val="0"/>
          <w:marBottom w:val="0"/>
          <w:divBdr>
            <w:top w:val="none" w:sz="0" w:space="0" w:color="auto"/>
            <w:left w:val="none" w:sz="0" w:space="0" w:color="auto"/>
            <w:bottom w:val="none" w:sz="0" w:space="0" w:color="auto"/>
            <w:right w:val="none" w:sz="0" w:space="0" w:color="auto"/>
          </w:divBdr>
        </w:div>
        <w:div w:id="839731431">
          <w:marLeft w:val="0"/>
          <w:marRight w:val="75"/>
          <w:marTop w:val="0"/>
          <w:marBottom w:val="0"/>
          <w:divBdr>
            <w:top w:val="none" w:sz="0" w:space="0" w:color="auto"/>
            <w:left w:val="none" w:sz="0" w:space="0" w:color="auto"/>
            <w:bottom w:val="none" w:sz="0" w:space="0" w:color="auto"/>
            <w:right w:val="none" w:sz="0" w:space="0" w:color="auto"/>
          </w:divBdr>
        </w:div>
        <w:div w:id="1477258516">
          <w:marLeft w:val="0"/>
          <w:marRight w:val="75"/>
          <w:marTop w:val="0"/>
          <w:marBottom w:val="0"/>
          <w:divBdr>
            <w:top w:val="none" w:sz="0" w:space="0" w:color="auto"/>
            <w:left w:val="none" w:sz="0" w:space="0" w:color="auto"/>
            <w:bottom w:val="none" w:sz="0" w:space="0" w:color="auto"/>
            <w:right w:val="none" w:sz="0" w:space="0" w:color="auto"/>
          </w:divBdr>
        </w:div>
        <w:div w:id="1559391656">
          <w:marLeft w:val="0"/>
          <w:marRight w:val="75"/>
          <w:marTop w:val="0"/>
          <w:marBottom w:val="0"/>
          <w:divBdr>
            <w:top w:val="none" w:sz="0" w:space="0" w:color="auto"/>
            <w:left w:val="none" w:sz="0" w:space="0" w:color="auto"/>
            <w:bottom w:val="none" w:sz="0" w:space="0" w:color="auto"/>
            <w:right w:val="none" w:sz="0" w:space="0" w:color="auto"/>
          </w:divBdr>
        </w:div>
        <w:div w:id="2080596121">
          <w:marLeft w:val="0"/>
          <w:marRight w:val="75"/>
          <w:marTop w:val="0"/>
          <w:marBottom w:val="0"/>
          <w:divBdr>
            <w:top w:val="none" w:sz="0" w:space="0" w:color="auto"/>
            <w:left w:val="none" w:sz="0" w:space="0" w:color="auto"/>
            <w:bottom w:val="none" w:sz="0" w:space="0" w:color="auto"/>
            <w:right w:val="none" w:sz="0" w:space="0" w:color="auto"/>
          </w:divBdr>
        </w:div>
        <w:div w:id="1791587629">
          <w:marLeft w:val="0"/>
          <w:marRight w:val="75"/>
          <w:marTop w:val="0"/>
          <w:marBottom w:val="0"/>
          <w:divBdr>
            <w:top w:val="none" w:sz="0" w:space="0" w:color="auto"/>
            <w:left w:val="none" w:sz="0" w:space="0" w:color="auto"/>
            <w:bottom w:val="none" w:sz="0" w:space="0" w:color="auto"/>
            <w:right w:val="none" w:sz="0" w:space="0" w:color="auto"/>
          </w:divBdr>
        </w:div>
        <w:div w:id="1690452631">
          <w:marLeft w:val="0"/>
          <w:marRight w:val="75"/>
          <w:marTop w:val="0"/>
          <w:marBottom w:val="0"/>
          <w:divBdr>
            <w:top w:val="none" w:sz="0" w:space="0" w:color="auto"/>
            <w:left w:val="none" w:sz="0" w:space="0" w:color="auto"/>
            <w:bottom w:val="none" w:sz="0" w:space="0" w:color="auto"/>
            <w:right w:val="none" w:sz="0" w:space="0" w:color="auto"/>
          </w:divBdr>
        </w:div>
      </w:divsChild>
    </w:div>
    <w:div w:id="1508591490">
      <w:bodyDiv w:val="1"/>
      <w:marLeft w:val="0"/>
      <w:marRight w:val="0"/>
      <w:marTop w:val="0"/>
      <w:marBottom w:val="0"/>
      <w:divBdr>
        <w:top w:val="none" w:sz="0" w:space="0" w:color="auto"/>
        <w:left w:val="none" w:sz="0" w:space="0" w:color="auto"/>
        <w:bottom w:val="none" w:sz="0" w:space="0" w:color="auto"/>
        <w:right w:val="none" w:sz="0" w:space="0" w:color="auto"/>
      </w:divBdr>
      <w:divsChild>
        <w:div w:id="1927153781">
          <w:marLeft w:val="0"/>
          <w:marRight w:val="75"/>
          <w:marTop w:val="0"/>
          <w:marBottom w:val="0"/>
          <w:divBdr>
            <w:top w:val="none" w:sz="0" w:space="0" w:color="auto"/>
            <w:left w:val="none" w:sz="0" w:space="0" w:color="auto"/>
            <w:bottom w:val="none" w:sz="0" w:space="0" w:color="auto"/>
            <w:right w:val="none" w:sz="0" w:space="0" w:color="auto"/>
          </w:divBdr>
        </w:div>
        <w:div w:id="2012028527">
          <w:marLeft w:val="0"/>
          <w:marRight w:val="75"/>
          <w:marTop w:val="0"/>
          <w:marBottom w:val="0"/>
          <w:divBdr>
            <w:top w:val="none" w:sz="0" w:space="0" w:color="auto"/>
            <w:left w:val="none" w:sz="0" w:space="0" w:color="auto"/>
            <w:bottom w:val="none" w:sz="0" w:space="0" w:color="auto"/>
            <w:right w:val="none" w:sz="0" w:space="0" w:color="auto"/>
          </w:divBdr>
        </w:div>
        <w:div w:id="540167336">
          <w:marLeft w:val="0"/>
          <w:marRight w:val="75"/>
          <w:marTop w:val="0"/>
          <w:marBottom w:val="0"/>
          <w:divBdr>
            <w:top w:val="none" w:sz="0" w:space="0" w:color="auto"/>
            <w:left w:val="none" w:sz="0" w:space="0" w:color="auto"/>
            <w:bottom w:val="none" w:sz="0" w:space="0" w:color="auto"/>
            <w:right w:val="none" w:sz="0" w:space="0" w:color="auto"/>
          </w:divBdr>
        </w:div>
        <w:div w:id="1484932875">
          <w:marLeft w:val="0"/>
          <w:marRight w:val="75"/>
          <w:marTop w:val="0"/>
          <w:marBottom w:val="0"/>
          <w:divBdr>
            <w:top w:val="none" w:sz="0" w:space="0" w:color="auto"/>
            <w:left w:val="none" w:sz="0" w:space="0" w:color="auto"/>
            <w:bottom w:val="none" w:sz="0" w:space="0" w:color="auto"/>
            <w:right w:val="none" w:sz="0" w:space="0" w:color="auto"/>
          </w:divBdr>
        </w:div>
        <w:div w:id="159009897">
          <w:marLeft w:val="0"/>
          <w:marRight w:val="75"/>
          <w:marTop w:val="0"/>
          <w:marBottom w:val="0"/>
          <w:divBdr>
            <w:top w:val="none" w:sz="0" w:space="0" w:color="auto"/>
            <w:left w:val="none" w:sz="0" w:space="0" w:color="auto"/>
            <w:bottom w:val="none" w:sz="0" w:space="0" w:color="auto"/>
            <w:right w:val="none" w:sz="0" w:space="0" w:color="auto"/>
          </w:divBdr>
        </w:div>
        <w:div w:id="2058967723">
          <w:marLeft w:val="0"/>
          <w:marRight w:val="75"/>
          <w:marTop w:val="0"/>
          <w:marBottom w:val="0"/>
          <w:divBdr>
            <w:top w:val="none" w:sz="0" w:space="0" w:color="auto"/>
            <w:left w:val="none" w:sz="0" w:space="0" w:color="auto"/>
            <w:bottom w:val="none" w:sz="0" w:space="0" w:color="auto"/>
            <w:right w:val="none" w:sz="0" w:space="0" w:color="auto"/>
          </w:divBdr>
        </w:div>
        <w:div w:id="13507938">
          <w:marLeft w:val="0"/>
          <w:marRight w:val="75"/>
          <w:marTop w:val="0"/>
          <w:marBottom w:val="0"/>
          <w:divBdr>
            <w:top w:val="none" w:sz="0" w:space="0" w:color="auto"/>
            <w:left w:val="none" w:sz="0" w:space="0" w:color="auto"/>
            <w:bottom w:val="none" w:sz="0" w:space="0" w:color="auto"/>
            <w:right w:val="none" w:sz="0" w:space="0" w:color="auto"/>
          </w:divBdr>
        </w:div>
      </w:divsChild>
    </w:div>
    <w:div w:id="2022195273">
      <w:bodyDiv w:val="1"/>
      <w:marLeft w:val="0"/>
      <w:marRight w:val="0"/>
      <w:marTop w:val="0"/>
      <w:marBottom w:val="0"/>
      <w:divBdr>
        <w:top w:val="none" w:sz="0" w:space="0" w:color="auto"/>
        <w:left w:val="none" w:sz="0" w:space="0" w:color="auto"/>
        <w:bottom w:val="none" w:sz="0" w:space="0" w:color="auto"/>
        <w:right w:val="none" w:sz="0" w:space="0" w:color="auto"/>
      </w:divBdr>
    </w:div>
    <w:div w:id="2077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urphy@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es.organ@liverpool.ac.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num=C-589/15" TargetMode="External"/><Relationship Id="rId3" Type="http://schemas.openxmlformats.org/officeDocument/2006/relationships/hyperlink" Target="https://www.worldcitizensinitiative.org/files/unwci_study.pdf" TargetMode="External"/><Relationship Id="rId7" Type="http://schemas.openxmlformats.org/officeDocument/2006/relationships/hyperlink" Target="https://apps.who.int/iris/handle/10665/103087" TargetMode="External"/><Relationship Id="rId2" Type="http://schemas.openxmlformats.org/officeDocument/2006/relationships/hyperlink" Target="https://www.un.org/sites/un2.un.org/files/2021/01/un75_final_report_shapingourfuturetogether.pdf" TargetMode="External"/><Relationship Id="rId1" Type="http://schemas.openxmlformats.org/officeDocument/2006/relationships/hyperlink" Target="https://www.un.org/sg/en/content/sg/speeches/2020-01-22/remarks-general-assembly-priorities-for-2020" TargetMode="External"/><Relationship Id="rId6" Type="http://schemas.openxmlformats.org/officeDocument/2006/relationships/hyperlink" Target="https://curia.europa.eu/juris/liste.jsf?num=T-450/12" TargetMode="External"/><Relationship Id="rId5" Type="http://schemas.openxmlformats.org/officeDocument/2006/relationships/hyperlink" Target="https://europa.eu/citizens-initiative/initiatives/details/2015/000006_en" TargetMode="External"/><Relationship Id="rId4" Type="http://schemas.openxmlformats.org/officeDocument/2006/relationships/hyperlink" Target="https://europa.eu/citizens-initiative/initiatives/details/2017/00000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usic\Downloads\PDF_Vol_16_No_03%20Page%20Proo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1B0F-1FB4-45F7-8053-2D647B7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PDF_Vol_16_No_03 Page Proof.dotx</Template>
  <TotalTime>0</TotalTime>
  <Pages>29</Pages>
  <Words>9219</Words>
  <Characters>52552</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Federal Constitutional Court's Decision in the Kernkraftwerk Biblis-A Case:  The Division of Administrative Powers Between the</vt:lpstr>
      <vt:lpstr>Federal Constitutional Court's Decision in the Kernkraftwerk Biblis-A Case:  The Division of Administrative Powers Between the</vt:lpstr>
    </vt:vector>
  </TitlesOfParts>
  <Company>Preferred Customer</Company>
  <LinksUpToDate>false</LinksUpToDate>
  <CharactersWithSpaces>61648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Constitutional Court's Decision in the Kernkraftwerk Biblis-A Case:  The Division of Administrative Powers Between the</dc:title>
  <dc:creator>Chi Ewusi</dc:creator>
  <cp:lastModifiedBy>Organ, James</cp:lastModifiedBy>
  <cp:revision>2</cp:revision>
  <cp:lastPrinted>2022-01-10T07:56:00Z</cp:lastPrinted>
  <dcterms:created xsi:type="dcterms:W3CDTF">2023-10-13T13:28:00Z</dcterms:created>
  <dcterms:modified xsi:type="dcterms:W3CDTF">2023-10-13T13:28:00Z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37d32d0cb830ce3da3576607b73a57a775b301cce4f1a05b49319a330c2a1535</vt:lpwstr>
  </property>
</Properties>
</file>