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3E6B" w14:textId="1A93A690" w:rsidR="00C42684" w:rsidRPr="009E544E" w:rsidRDefault="005B3D17" w:rsidP="009E544E">
      <w:pPr>
        <w:pStyle w:val="MDPI11articletype"/>
        <w:rPr>
          <w:rFonts w:eastAsia="Palatino Linotype"/>
        </w:rPr>
      </w:pPr>
      <w:r w:rsidRPr="009E544E">
        <w:rPr>
          <w:rFonts w:eastAsia="Palatino Linotype"/>
        </w:rPr>
        <w:t>Article</w:t>
      </w:r>
    </w:p>
    <w:p w14:paraId="22AE4B6A" w14:textId="4C3C25C7" w:rsidR="00C42684" w:rsidRPr="009E544E" w:rsidRDefault="00D606AB" w:rsidP="009E544E">
      <w:pPr>
        <w:pStyle w:val="MDPI12title"/>
        <w:rPr>
          <w:rFonts w:eastAsia="Palatino Linotype"/>
        </w:rPr>
      </w:pPr>
      <w:r w:rsidRPr="009E544E">
        <w:rPr>
          <w:rFonts w:eastAsia="Palatino Linotype"/>
        </w:rPr>
        <w:t>Arterial blood-gas, electrolyte and acid-base values as diagnostic and prognostic indicators in equine colic</w:t>
      </w:r>
    </w:p>
    <w:p w14:paraId="28E39824" w14:textId="40AC4EAC" w:rsidR="009E544E" w:rsidRPr="00837D32" w:rsidRDefault="00BF633B" w:rsidP="009E544E">
      <w:pPr>
        <w:pStyle w:val="MDPI13authornames"/>
        <w:rPr>
          <w:rFonts w:eastAsia="Palatino Linotype"/>
          <w:position w:val="6"/>
          <w:sz w:val="12"/>
          <w:szCs w:val="12"/>
        </w:rPr>
      </w:pPr>
      <w:r w:rsidRPr="009E544E">
        <w:rPr>
          <w:rFonts w:eastAsia="Palatino Linotype"/>
        </w:rPr>
        <w:t xml:space="preserve">Luisa Viterbo </w:t>
      </w:r>
      <w:r w:rsidR="005B3D17" w:rsidRPr="009E544E">
        <w:rPr>
          <w:rFonts w:eastAsia="Palatino Linotype"/>
          <w:position w:val="6"/>
          <w:sz w:val="12"/>
          <w:szCs w:val="12"/>
        </w:rPr>
        <w:t>1</w:t>
      </w:r>
      <w:r w:rsidR="008E5075" w:rsidRPr="009E544E">
        <w:rPr>
          <w:rFonts w:eastAsia="Palatino Linotype"/>
          <w:position w:val="6"/>
          <w:sz w:val="12"/>
          <w:szCs w:val="12"/>
        </w:rPr>
        <w:t xml:space="preserve">, </w:t>
      </w:r>
      <w:r w:rsidR="008E5075" w:rsidRPr="009E544E">
        <w:rPr>
          <w:rFonts w:eastAsia="Palatino Linotype"/>
        </w:rPr>
        <w:t>*</w:t>
      </w:r>
      <w:r w:rsidR="005B3D17" w:rsidRPr="009E544E">
        <w:rPr>
          <w:rFonts w:eastAsia="Palatino Linotype"/>
        </w:rPr>
        <w:t xml:space="preserve">, </w:t>
      </w:r>
      <w:r w:rsidRPr="009E544E">
        <w:rPr>
          <w:rFonts w:eastAsia="Palatino Linotype"/>
        </w:rPr>
        <w:t xml:space="preserve">Jodie Hughes </w:t>
      </w:r>
      <w:r w:rsidR="006A2AC6" w:rsidRPr="009E544E">
        <w:rPr>
          <w:rFonts w:eastAsia="Palatino Linotype"/>
          <w:position w:val="6"/>
          <w:sz w:val="12"/>
          <w:szCs w:val="12"/>
        </w:rPr>
        <w:t>1</w:t>
      </w:r>
      <w:r w:rsidR="004F667B" w:rsidRPr="00837D32">
        <w:rPr>
          <w:rFonts w:eastAsia="Palatino Linotype"/>
        </w:rPr>
        <w:t xml:space="preserve">, Peter </w:t>
      </w:r>
      <w:r w:rsidR="005D6108" w:rsidRPr="00837D32">
        <w:rPr>
          <w:rFonts w:eastAsia="Palatino Linotype"/>
        </w:rPr>
        <w:t xml:space="preserve">I </w:t>
      </w:r>
      <w:r w:rsidR="004F667B" w:rsidRPr="00837D32">
        <w:rPr>
          <w:rFonts w:eastAsia="Palatino Linotype"/>
        </w:rPr>
        <w:t xml:space="preserve">Milner </w:t>
      </w:r>
      <w:r w:rsidR="004F667B" w:rsidRPr="00837D32">
        <w:rPr>
          <w:rFonts w:eastAsia="Palatino Linotype"/>
          <w:vertAlign w:val="superscript"/>
        </w:rPr>
        <w:t>2</w:t>
      </w:r>
      <w:r w:rsidR="004F667B" w:rsidRPr="00837D32">
        <w:rPr>
          <w:rFonts w:eastAsia="Palatino Linotype"/>
        </w:rPr>
        <w:t xml:space="preserve"> </w:t>
      </w:r>
      <w:r w:rsidR="005B3D17" w:rsidRPr="00837D32">
        <w:rPr>
          <w:rFonts w:eastAsia="Palatino Linotype"/>
        </w:rPr>
        <w:t xml:space="preserve">and </w:t>
      </w:r>
      <w:r w:rsidRPr="00837D32">
        <w:rPr>
          <w:rFonts w:eastAsia="Palatino Linotype"/>
        </w:rPr>
        <w:t xml:space="preserve">David </w:t>
      </w:r>
      <w:r w:rsidR="006A2AC6" w:rsidRPr="00837D32">
        <w:rPr>
          <w:rFonts w:eastAsia="Palatino Linotype"/>
        </w:rPr>
        <w:t xml:space="preserve">Bardell </w:t>
      </w:r>
      <w:r w:rsidR="005B3D17" w:rsidRPr="00837D32">
        <w:rPr>
          <w:rFonts w:eastAsia="Palatino Linotype"/>
          <w:position w:val="6"/>
          <w:sz w:val="12"/>
          <w:szCs w:val="12"/>
        </w:rPr>
        <w:t>2</w:t>
      </w:r>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9E544E" w:rsidRPr="00837D32" w14:paraId="34D7A37C" w14:textId="77777777" w:rsidTr="009E544E">
        <w:trPr>
          <w:cantSplit/>
        </w:trPr>
        <w:tc>
          <w:tcPr>
            <w:tcW w:w="2409" w:type="dxa"/>
          </w:tcPr>
          <w:p w14:paraId="00907A61" w14:textId="02358078" w:rsidR="009E544E" w:rsidRPr="00837D32" w:rsidRDefault="009E544E" w:rsidP="009E544E">
            <w:pPr>
              <w:pStyle w:val="MDPI61Citation"/>
            </w:pPr>
            <w:r w:rsidRPr="00837D32">
              <w:rPr>
                <w:b/>
              </w:rPr>
              <w:t>Citation:</w:t>
            </w:r>
            <w:r w:rsidRPr="00837D32">
              <w:t xml:space="preserve"> Viterbo, L.; Hughes, J.; </w:t>
            </w:r>
            <w:r w:rsidR="004F49C9" w:rsidRPr="00837D32">
              <w:t>Milner, P</w:t>
            </w:r>
            <w:r w:rsidR="005D6108" w:rsidRPr="00837D32">
              <w:t>. I</w:t>
            </w:r>
            <w:r w:rsidR="004F49C9" w:rsidRPr="00837D32">
              <w:t xml:space="preserve">., </w:t>
            </w:r>
            <w:r w:rsidRPr="00837D32">
              <w:t xml:space="preserve">Bardell, D. Arterial blood-gas, electrolyte and acid-base values as diagnostic and prognostic indicators in equine colic. </w:t>
            </w:r>
            <w:r w:rsidRPr="00837D32">
              <w:rPr>
                <w:i/>
              </w:rPr>
              <w:t xml:space="preserve">Animals </w:t>
            </w:r>
            <w:r w:rsidRPr="00837D32">
              <w:rPr>
                <w:b/>
              </w:rPr>
              <w:t>2023</w:t>
            </w:r>
            <w:r w:rsidRPr="00837D32">
              <w:t xml:space="preserve">, </w:t>
            </w:r>
            <w:r w:rsidRPr="00837D32">
              <w:rPr>
                <w:i/>
              </w:rPr>
              <w:t>12</w:t>
            </w:r>
            <w:r w:rsidRPr="00837D32">
              <w:t>, x. https://doi.org/10.3390/xxxxx</w:t>
            </w:r>
          </w:p>
          <w:p w14:paraId="005DD95B" w14:textId="77777777" w:rsidR="009E544E" w:rsidRPr="00837D32" w:rsidRDefault="009E544E" w:rsidP="009E544E">
            <w:pPr>
              <w:pStyle w:val="MDPI15academiceditor"/>
              <w:spacing w:after="120"/>
              <w:rPr>
                <w:rFonts w:eastAsia="Palatino Linotype"/>
              </w:rPr>
            </w:pPr>
            <w:r w:rsidRPr="00837D32">
              <w:rPr>
                <w:rFonts w:eastAsia="Palatino Linotype"/>
              </w:rPr>
              <w:t xml:space="preserve">Academic Editor(s): </w:t>
            </w:r>
          </w:p>
          <w:p w14:paraId="21E39811" w14:textId="77777777" w:rsidR="009E544E" w:rsidRPr="00837D32" w:rsidRDefault="009E544E" w:rsidP="009E544E">
            <w:pPr>
              <w:pStyle w:val="MDPI14history"/>
              <w:spacing w:before="120"/>
              <w:rPr>
                <w:rFonts w:eastAsia="Palatino Linotype"/>
              </w:rPr>
            </w:pPr>
            <w:r w:rsidRPr="00837D32">
              <w:rPr>
                <w:rFonts w:eastAsia="Palatino Linotype"/>
              </w:rPr>
              <w:t>Received: date</w:t>
            </w:r>
          </w:p>
          <w:p w14:paraId="1FF52ED0" w14:textId="77777777" w:rsidR="009E544E" w:rsidRPr="00837D32" w:rsidRDefault="009E544E" w:rsidP="009E544E">
            <w:pPr>
              <w:pStyle w:val="MDPI14history"/>
              <w:rPr>
                <w:rFonts w:eastAsia="Palatino Linotype"/>
              </w:rPr>
            </w:pPr>
            <w:r w:rsidRPr="00837D32">
              <w:rPr>
                <w:rFonts w:eastAsia="Palatino Linotype"/>
              </w:rPr>
              <w:t>Revised: date</w:t>
            </w:r>
          </w:p>
          <w:p w14:paraId="3DCBD527" w14:textId="49C18416" w:rsidR="009E544E" w:rsidRPr="00837D32" w:rsidRDefault="009E544E" w:rsidP="009E544E">
            <w:pPr>
              <w:pStyle w:val="MDPI14history"/>
              <w:rPr>
                <w:rFonts w:eastAsia="Palatino Linotype"/>
              </w:rPr>
            </w:pPr>
            <w:r w:rsidRPr="00837D32">
              <w:rPr>
                <w:rFonts w:eastAsia="Palatino Linotype"/>
              </w:rPr>
              <w:t>Accepted: date</w:t>
            </w:r>
          </w:p>
          <w:p w14:paraId="20A3A706" w14:textId="77777777" w:rsidR="009E544E" w:rsidRPr="00837D32" w:rsidRDefault="009E544E" w:rsidP="009E544E">
            <w:pPr>
              <w:pStyle w:val="MDPI14history"/>
              <w:spacing w:after="120"/>
              <w:rPr>
                <w:rFonts w:eastAsia="Palatino Linotype"/>
              </w:rPr>
            </w:pPr>
            <w:r w:rsidRPr="00837D32">
              <w:rPr>
                <w:rFonts w:eastAsia="Palatino Linotype"/>
              </w:rPr>
              <w:t>Published: date</w:t>
            </w:r>
          </w:p>
          <w:p w14:paraId="1D4EC806" w14:textId="77777777" w:rsidR="009E544E" w:rsidRPr="00837D32" w:rsidRDefault="009E544E" w:rsidP="009E544E">
            <w:pPr>
              <w:pStyle w:val="MDPI63Notes"/>
              <w:jc w:val="both"/>
            </w:pPr>
            <w:r w:rsidRPr="00837D32">
              <w:rPr>
                <w:b/>
              </w:rPr>
              <w:t>Publisher’s Note:</w:t>
            </w:r>
            <w:r w:rsidRPr="00837D32">
              <w:t xml:space="preserve"> MDPI stays neutral with regard to jurisdictional claims in published maps and institutional affiliations.</w:t>
            </w:r>
          </w:p>
          <w:p w14:paraId="139A5837" w14:textId="77777777" w:rsidR="009E544E" w:rsidRPr="00837D32" w:rsidRDefault="009E544E" w:rsidP="009E544E">
            <w:pPr>
              <w:pStyle w:val="MDPI63Notes"/>
              <w:spacing w:before="120" w:after="0"/>
              <w:jc w:val="both"/>
            </w:pPr>
            <w:r w:rsidRPr="00837D32">
              <w:rPr>
                <w:noProof/>
                <w:snapToGrid/>
                <w14:ligatures w14:val="none"/>
              </w:rPr>
              <w:drawing>
                <wp:inline distT="0" distB="0" distL="0" distR="0" wp14:anchorId="591FC6C6" wp14:editId="472FADD2">
                  <wp:extent cx="694800" cy="248400"/>
                  <wp:effectExtent l="0" t="0" r="0" b="0"/>
                  <wp:docPr id="1532928162" name="Picture 1532928162"/>
                  <wp:cNvGraphicFramePr/>
                  <a:graphic xmlns:a="http://schemas.openxmlformats.org/drawingml/2006/main">
                    <a:graphicData uri="http://schemas.openxmlformats.org/drawingml/2006/picture">
                      <pic:pic xmlns:pic="http://schemas.openxmlformats.org/drawingml/2006/picture">
                        <pic:nvPicPr>
                          <pic:cNvPr id="153292816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2C54308F" w14:textId="2F72F21C" w:rsidR="009E544E" w:rsidRPr="00837D32" w:rsidRDefault="009E544E" w:rsidP="009E544E">
            <w:pPr>
              <w:pStyle w:val="MDPI63Notes"/>
              <w:spacing w:before="60" w:after="0"/>
              <w:jc w:val="both"/>
            </w:pPr>
            <w:r w:rsidRPr="00837D32">
              <w:rPr>
                <w:b/>
              </w:rPr>
              <w:t>Copyright:</w:t>
            </w:r>
            <w:r w:rsidRPr="00837D32">
              <w:t xml:space="preserve"> © 2023 by the authors. Submitted for possible open access publication under the terms and conditions of the Creative Commons Attribution (CC BY) license (https://creativecommons.org/licenses/by/4.0/).</w:t>
            </w:r>
          </w:p>
        </w:tc>
      </w:tr>
    </w:tbl>
    <w:p w14:paraId="2CE0E662" w14:textId="7BF37F81" w:rsidR="000A0F6E" w:rsidRPr="00837D32" w:rsidRDefault="000A0F6E" w:rsidP="009E544E">
      <w:pPr>
        <w:pStyle w:val="MDPI16affiliation"/>
        <w:rPr>
          <w:sz w:val="20"/>
          <w:shd w:val="clear" w:color="auto" w:fill="FFFFFF"/>
        </w:rPr>
      </w:pPr>
      <w:r w:rsidRPr="00837D32">
        <w:rPr>
          <w:rFonts w:eastAsia="Palatino Linotype"/>
          <w:color w:val="auto"/>
          <w:position w:val="5"/>
          <w:sz w:val="20"/>
          <w:vertAlign w:val="superscript"/>
        </w:rPr>
        <w:t>1</w:t>
      </w:r>
      <w:r w:rsidR="009E544E" w:rsidRPr="00837D32">
        <w:rPr>
          <w:rFonts w:eastAsia="Palatino Linotype"/>
          <w:color w:val="auto"/>
          <w:position w:val="5"/>
          <w:sz w:val="20"/>
          <w:vertAlign w:val="superscript"/>
        </w:rPr>
        <w:tab/>
      </w:r>
      <w:r w:rsidRPr="00837D32">
        <w:rPr>
          <w:rFonts w:eastAsia="Palatino Linotype"/>
          <w:color w:val="auto"/>
          <w:sz w:val="20"/>
        </w:rPr>
        <w:t>North Downs Specialist Referrals</w:t>
      </w:r>
      <w:r w:rsidRPr="00837D32">
        <w:rPr>
          <w:rFonts w:eastAsia="Palatino Linotype" w:cs="Palatino Linotype"/>
          <w:color w:val="auto"/>
          <w:sz w:val="20"/>
          <w:szCs w:val="20"/>
        </w:rPr>
        <w:t xml:space="preserve">, </w:t>
      </w:r>
      <w:r w:rsidR="00BF47D5" w:rsidRPr="00837D32">
        <w:rPr>
          <w:rFonts w:eastAsia="Palatino Linotype" w:cs="Palatino Linotype"/>
          <w:color w:val="auto"/>
          <w:sz w:val="20"/>
          <w:szCs w:val="20"/>
        </w:rPr>
        <w:t>part of Linnaeus Veterinary Limited</w:t>
      </w:r>
      <w:r w:rsidR="00BF47D5" w:rsidRPr="00837D32">
        <w:rPr>
          <w:rFonts w:eastAsia="Palatino Linotype"/>
          <w:color w:val="auto"/>
          <w:sz w:val="20"/>
        </w:rPr>
        <w:t xml:space="preserve">, </w:t>
      </w:r>
      <w:r w:rsidRPr="00837D32">
        <w:rPr>
          <w:sz w:val="20"/>
          <w:shd w:val="clear" w:color="auto" w:fill="FFFFFF"/>
        </w:rPr>
        <w:t>The</w:t>
      </w:r>
      <w:r w:rsidR="009E544E" w:rsidRPr="00837D32">
        <w:rPr>
          <w:sz w:val="20"/>
          <w:shd w:val="clear" w:color="auto" w:fill="FFFFFF"/>
        </w:rPr>
        <w:t xml:space="preserve"> </w:t>
      </w:r>
      <w:r w:rsidRPr="00837D32">
        <w:rPr>
          <w:sz w:val="20"/>
          <w:shd w:val="clear" w:color="auto" w:fill="FFFFFF"/>
        </w:rPr>
        <w:t>Fresian</w:t>
      </w:r>
      <w:r w:rsidR="009E544E" w:rsidRPr="00837D32">
        <w:rPr>
          <w:sz w:val="20"/>
          <w:shd w:val="clear" w:color="auto" w:fill="FFFFFF"/>
        </w:rPr>
        <w:t xml:space="preserve"> </w:t>
      </w:r>
      <w:r w:rsidRPr="00837D32">
        <w:rPr>
          <w:sz w:val="20"/>
          <w:shd w:val="clear" w:color="auto" w:fill="FFFFFF"/>
        </w:rPr>
        <w:t>Buildings</w:t>
      </w:r>
      <w:r w:rsidR="009E544E" w:rsidRPr="00837D32">
        <w:rPr>
          <w:sz w:val="20"/>
          <w:shd w:val="clear" w:color="auto" w:fill="FFFFFF"/>
        </w:rPr>
        <w:t xml:space="preserve"> </w:t>
      </w:r>
      <w:r w:rsidRPr="00837D32">
        <w:rPr>
          <w:sz w:val="20"/>
          <w:shd w:val="clear" w:color="auto" w:fill="FFFFFF"/>
        </w:rPr>
        <w:t>3-4,</w:t>
      </w:r>
      <w:r w:rsidR="009E544E" w:rsidRPr="00837D32">
        <w:rPr>
          <w:sz w:val="20"/>
          <w:shd w:val="clear" w:color="auto" w:fill="FFFFFF"/>
        </w:rPr>
        <w:t xml:space="preserve"> </w:t>
      </w:r>
      <w:r w:rsidRPr="00837D32">
        <w:rPr>
          <w:sz w:val="20"/>
          <w:shd w:val="clear" w:color="auto" w:fill="FFFFFF"/>
        </w:rPr>
        <w:t>Dairy</w:t>
      </w:r>
      <w:r w:rsidR="009E544E" w:rsidRPr="00837D32">
        <w:rPr>
          <w:sz w:val="20"/>
          <w:shd w:val="clear" w:color="auto" w:fill="FFFFFF"/>
        </w:rPr>
        <w:t xml:space="preserve"> </w:t>
      </w:r>
      <w:r w:rsidRPr="00837D32">
        <w:rPr>
          <w:sz w:val="20"/>
          <w:shd w:val="clear" w:color="auto" w:fill="FFFFFF"/>
        </w:rPr>
        <w:t>Business</w:t>
      </w:r>
      <w:r w:rsidR="009E544E" w:rsidRPr="00837D32">
        <w:rPr>
          <w:sz w:val="20"/>
          <w:shd w:val="clear" w:color="auto" w:fill="FFFFFF"/>
        </w:rPr>
        <w:t xml:space="preserve"> </w:t>
      </w:r>
      <w:r w:rsidRPr="00837D32">
        <w:rPr>
          <w:sz w:val="20"/>
          <w:shd w:val="clear" w:color="auto" w:fill="FFFFFF"/>
        </w:rPr>
        <w:t>Park,</w:t>
      </w:r>
      <w:r w:rsidR="009E544E" w:rsidRPr="00837D32">
        <w:rPr>
          <w:sz w:val="20"/>
          <w:shd w:val="clear" w:color="auto" w:fill="FFFFFF"/>
        </w:rPr>
        <w:t xml:space="preserve"> </w:t>
      </w:r>
      <w:r w:rsidRPr="00837D32">
        <w:rPr>
          <w:sz w:val="20"/>
          <w:shd w:val="clear" w:color="auto" w:fill="FFFFFF"/>
        </w:rPr>
        <w:t>Brewer</w:t>
      </w:r>
      <w:r w:rsidR="009E544E" w:rsidRPr="00837D32">
        <w:rPr>
          <w:sz w:val="20"/>
          <w:shd w:val="clear" w:color="auto" w:fill="FFFFFF"/>
        </w:rPr>
        <w:t xml:space="preserve"> </w:t>
      </w:r>
      <w:r w:rsidRPr="00837D32">
        <w:rPr>
          <w:sz w:val="20"/>
          <w:shd w:val="clear" w:color="auto" w:fill="FFFFFF"/>
        </w:rPr>
        <w:t>Street,</w:t>
      </w:r>
      <w:r w:rsidR="009E544E" w:rsidRPr="00837D32">
        <w:rPr>
          <w:sz w:val="20"/>
          <w:shd w:val="clear" w:color="auto" w:fill="FFFFFF"/>
        </w:rPr>
        <w:t xml:space="preserve"> </w:t>
      </w:r>
      <w:r w:rsidRPr="00837D32">
        <w:rPr>
          <w:sz w:val="20"/>
          <w:shd w:val="clear" w:color="auto" w:fill="FFFFFF"/>
        </w:rPr>
        <w:t>Bletchingley, Surrey,</w:t>
      </w:r>
      <w:r w:rsidR="009E544E" w:rsidRPr="00837D32">
        <w:rPr>
          <w:sz w:val="20"/>
          <w:shd w:val="clear" w:color="auto" w:fill="FFFFFF"/>
        </w:rPr>
        <w:t xml:space="preserve"> </w:t>
      </w:r>
      <w:r w:rsidRPr="00837D32">
        <w:rPr>
          <w:sz w:val="20"/>
          <w:shd w:val="clear" w:color="auto" w:fill="FFFFFF"/>
        </w:rPr>
        <w:t>RH1</w:t>
      </w:r>
      <w:r w:rsidR="009E544E" w:rsidRPr="00837D32">
        <w:rPr>
          <w:sz w:val="20"/>
          <w:shd w:val="clear" w:color="auto" w:fill="FFFFFF"/>
        </w:rPr>
        <w:t xml:space="preserve"> </w:t>
      </w:r>
      <w:r w:rsidRPr="00837D32">
        <w:rPr>
          <w:sz w:val="20"/>
          <w:shd w:val="clear" w:color="auto" w:fill="FFFFFF"/>
        </w:rPr>
        <w:t>4QP,</w:t>
      </w:r>
      <w:r w:rsidR="009E544E" w:rsidRPr="00837D32">
        <w:rPr>
          <w:sz w:val="20"/>
          <w:shd w:val="clear" w:color="auto" w:fill="FFFFFF"/>
        </w:rPr>
        <w:t xml:space="preserve"> </w:t>
      </w:r>
      <w:r w:rsidRPr="00837D32">
        <w:rPr>
          <w:sz w:val="20"/>
          <w:shd w:val="clear" w:color="auto" w:fill="FFFFFF"/>
        </w:rPr>
        <w:t>UK.</w:t>
      </w:r>
    </w:p>
    <w:p w14:paraId="4AF315DE" w14:textId="2A786EE8" w:rsidR="000A0F6E" w:rsidRPr="00837D32" w:rsidRDefault="000A0F6E" w:rsidP="009E544E">
      <w:pPr>
        <w:pStyle w:val="MDPI16affiliation"/>
        <w:rPr>
          <w:color w:val="auto"/>
          <w:sz w:val="20"/>
        </w:rPr>
      </w:pPr>
      <w:r w:rsidRPr="00837D32">
        <w:rPr>
          <w:rFonts w:eastAsia="Palatino Linotype"/>
          <w:color w:val="auto"/>
          <w:position w:val="5"/>
          <w:sz w:val="20"/>
          <w:vertAlign w:val="superscript"/>
        </w:rPr>
        <w:t>2</w:t>
      </w:r>
      <w:r w:rsidR="009E544E" w:rsidRPr="00837D32">
        <w:rPr>
          <w:rFonts w:eastAsia="Palatino Linotype"/>
          <w:color w:val="auto"/>
          <w:sz w:val="20"/>
        </w:rPr>
        <w:tab/>
      </w:r>
      <w:r w:rsidRPr="00837D32">
        <w:rPr>
          <w:sz w:val="20"/>
        </w:rPr>
        <w:t>Department of Equine Clinical Sciences, Institute of Infection, Veterinary and Ecological Sciences, University of Liverpool, Leahurst Campus, Chester High Road, Neston, CH64 7TE. UK.</w:t>
      </w:r>
      <w:r w:rsidRPr="00837D32">
        <w:rPr>
          <w:rFonts w:eastAsia="Palatino Linotype"/>
          <w:color w:val="auto"/>
          <w:sz w:val="20"/>
        </w:rPr>
        <w:t xml:space="preserve"> david.bardell@liverpool.ac.uk</w:t>
      </w:r>
    </w:p>
    <w:p w14:paraId="6A9ABE70" w14:textId="1984F4D2" w:rsidR="000A0F6E" w:rsidRPr="00837D32" w:rsidRDefault="009E544E" w:rsidP="009E544E">
      <w:pPr>
        <w:pStyle w:val="MDPI16affiliation"/>
        <w:rPr>
          <w:rStyle w:val="Hyperlink"/>
          <w:rFonts w:eastAsia="Palatino Linotype"/>
          <w:sz w:val="20"/>
        </w:rPr>
      </w:pPr>
      <w:r w:rsidRPr="00837D32">
        <w:rPr>
          <w:rFonts w:eastAsia="Palatino Linotype"/>
          <w:b/>
          <w:color w:val="auto"/>
          <w:sz w:val="20"/>
        </w:rPr>
        <w:t>*</w:t>
      </w:r>
      <w:r w:rsidRPr="00837D32">
        <w:rPr>
          <w:rFonts w:eastAsia="Palatino Linotype"/>
          <w:color w:val="auto"/>
          <w:sz w:val="20"/>
        </w:rPr>
        <w:tab/>
        <w:t xml:space="preserve">Correspondence: </w:t>
      </w:r>
      <w:r w:rsidR="000A0F6E" w:rsidRPr="00837D32">
        <w:rPr>
          <w:rFonts w:eastAsia="Palatino Linotype"/>
          <w:sz w:val="20"/>
        </w:rPr>
        <w:t>luisa.viterbo@ndsr.co.uk</w:t>
      </w:r>
    </w:p>
    <w:p w14:paraId="66A2E016" w14:textId="0275C9F2" w:rsidR="00A47B18" w:rsidRPr="00837D32" w:rsidRDefault="00A47B18" w:rsidP="009E544E">
      <w:pPr>
        <w:pStyle w:val="MDPI17abstract"/>
        <w:rPr>
          <w:rFonts w:eastAsia="Palatino Linotype"/>
          <w:sz w:val="20"/>
        </w:rPr>
      </w:pPr>
      <w:r w:rsidRPr="00837D32">
        <w:rPr>
          <w:rStyle w:val="Strong"/>
          <w:rFonts w:eastAsia="Palatino Linotype"/>
          <w:sz w:val="20"/>
        </w:rPr>
        <w:t>Simple Summary:</w:t>
      </w:r>
      <w:r w:rsidRPr="00837D32">
        <w:rPr>
          <w:rFonts w:eastAsia="Palatino Linotype"/>
          <w:sz w:val="20"/>
        </w:rPr>
        <w:t xml:space="preserve"> </w:t>
      </w:r>
      <w:bookmarkStart w:id="0" w:name="_Hlk140491344"/>
      <w:bookmarkStart w:id="1" w:name="_Hlk140491075"/>
      <w:bookmarkStart w:id="2" w:name="_Hlk146278982"/>
      <w:bookmarkStart w:id="3" w:name="_Hlk146279515"/>
      <w:r w:rsidRPr="00837D32">
        <w:rPr>
          <w:rFonts w:eastAsia="Palatino Linotype"/>
          <w:sz w:val="20"/>
        </w:rPr>
        <w:t>Gastrointestinal pain (colic) is one of the most frequent emergencies seen in equine practice</w:t>
      </w:r>
      <w:r w:rsidR="003F00D1" w:rsidRPr="00837D32">
        <w:rPr>
          <w:rFonts w:eastAsia="Palatino Linotype"/>
          <w:sz w:val="20"/>
        </w:rPr>
        <w:t xml:space="preserve"> </w:t>
      </w:r>
      <w:r w:rsidRPr="00837D32">
        <w:rPr>
          <w:rFonts w:eastAsia="Palatino Linotype"/>
          <w:sz w:val="20"/>
        </w:rPr>
        <w:t xml:space="preserve">and </w:t>
      </w:r>
      <w:r w:rsidR="00E717D7" w:rsidRPr="00837D32">
        <w:rPr>
          <w:rFonts w:eastAsia="Palatino Linotype"/>
          <w:sz w:val="20"/>
          <w:szCs w:val="20"/>
        </w:rPr>
        <w:t xml:space="preserve">can </w:t>
      </w:r>
      <w:r w:rsidRPr="00837D32">
        <w:rPr>
          <w:rFonts w:eastAsia="Palatino Linotype"/>
          <w:sz w:val="20"/>
        </w:rPr>
        <w:t>be caused by several different processes</w:t>
      </w:r>
      <w:r w:rsidR="003F00D1" w:rsidRPr="00837D32">
        <w:rPr>
          <w:rFonts w:eastAsia="Palatino Linotype"/>
          <w:sz w:val="20"/>
          <w:szCs w:val="20"/>
        </w:rPr>
        <w:t>,</w:t>
      </w:r>
      <w:r w:rsidRPr="00837D32">
        <w:rPr>
          <w:rFonts w:eastAsia="Palatino Linotype"/>
          <w:sz w:val="20"/>
        </w:rPr>
        <w:t xml:space="preserve"> making diagnosis challenging. Deciding between medical and surgical treatment is very important and, when needed, early surgical intervention can improve survival. However, colic surgery is an invasive and expensive treatment. Results from physical examination and clinical parameters are used to identify surgical cases and establish the prognosis. No individual parameter or group of parameters has been shown to be sensitive or specific for this.</w:t>
      </w:r>
      <w:r w:rsidR="009E544E" w:rsidRPr="00837D32">
        <w:rPr>
          <w:rFonts w:eastAsia="Palatino Linotype"/>
          <w:sz w:val="20"/>
        </w:rPr>
        <w:t xml:space="preserve"> </w:t>
      </w:r>
      <w:r w:rsidRPr="00837D32">
        <w:rPr>
          <w:rFonts w:eastAsia="Palatino Linotype"/>
          <w:sz w:val="20"/>
        </w:rPr>
        <w:t>This study investigated if arterial blood gas</w:t>
      </w:r>
      <w:r w:rsidR="00484F7D" w:rsidRPr="00837D32">
        <w:rPr>
          <w:rFonts w:eastAsia="Palatino Linotype"/>
          <w:sz w:val="20"/>
          <w:szCs w:val="20"/>
        </w:rPr>
        <w:t>, electrolyte and acid-base</w:t>
      </w:r>
      <w:r w:rsidRPr="00837D32">
        <w:rPr>
          <w:rFonts w:eastAsia="Palatino Linotype"/>
          <w:sz w:val="20"/>
        </w:rPr>
        <w:t xml:space="preserve"> analysis, in conscious horses presenting with signs of colic and breathing ambient air, </w:t>
      </w:r>
      <w:r w:rsidR="00484F7D" w:rsidRPr="00837D32">
        <w:rPr>
          <w:rFonts w:eastAsia="Palatino Linotype"/>
          <w:sz w:val="20"/>
          <w:szCs w:val="20"/>
        </w:rPr>
        <w:t xml:space="preserve">differed from previously reported values in healthy horses and </w:t>
      </w:r>
      <w:r w:rsidRPr="00837D32">
        <w:rPr>
          <w:rFonts w:eastAsia="Palatino Linotype"/>
          <w:sz w:val="20"/>
        </w:rPr>
        <w:t>had diagnostic or prognostic value. We found significant differences between previously described data from healthy horses and the study cohort of colic cases</w:t>
      </w:r>
      <w:r w:rsidR="00646E6D" w:rsidRPr="00837D32">
        <w:rPr>
          <w:rFonts w:eastAsia="Palatino Linotype"/>
          <w:sz w:val="20"/>
          <w:szCs w:val="20"/>
        </w:rPr>
        <w:t xml:space="preserve">, between </w:t>
      </w:r>
      <w:r w:rsidR="004D7C34" w:rsidRPr="00837D32">
        <w:rPr>
          <w:rFonts w:eastAsia="Palatino Linotype"/>
          <w:sz w:val="20"/>
          <w:szCs w:val="20"/>
        </w:rPr>
        <w:t>some</w:t>
      </w:r>
      <w:r w:rsidR="004D7C34" w:rsidRPr="00837D32">
        <w:rPr>
          <w:rFonts w:eastAsia="Palatino Linotype"/>
          <w:sz w:val="20"/>
        </w:rPr>
        <w:t xml:space="preserve"> </w:t>
      </w:r>
      <w:r w:rsidR="00646E6D" w:rsidRPr="00837D32">
        <w:rPr>
          <w:rFonts w:eastAsia="Palatino Linotype"/>
          <w:sz w:val="20"/>
        </w:rPr>
        <w:t xml:space="preserve">different </w:t>
      </w:r>
      <w:r w:rsidR="00646E6D" w:rsidRPr="00837D32">
        <w:rPr>
          <w:rFonts w:eastAsia="Palatino Linotype"/>
          <w:sz w:val="20"/>
          <w:szCs w:val="20"/>
        </w:rPr>
        <w:t>types of colic</w:t>
      </w:r>
      <w:r w:rsidR="00883613" w:rsidRPr="00837D32">
        <w:rPr>
          <w:rFonts w:eastAsia="Palatino Linotype"/>
          <w:sz w:val="20"/>
          <w:szCs w:val="20"/>
        </w:rPr>
        <w:t xml:space="preserve">, </w:t>
      </w:r>
      <w:r w:rsidRPr="00837D32">
        <w:rPr>
          <w:rFonts w:eastAsia="Palatino Linotype"/>
          <w:sz w:val="20"/>
        </w:rPr>
        <w:t>between surgical and non-surgical cases</w:t>
      </w:r>
      <w:r w:rsidR="00240D86" w:rsidRPr="00837D32">
        <w:rPr>
          <w:rFonts w:eastAsia="Palatino Linotype"/>
          <w:sz w:val="20"/>
          <w:szCs w:val="20"/>
        </w:rPr>
        <w:t xml:space="preserve"> and</w:t>
      </w:r>
      <w:r w:rsidR="00240D86" w:rsidRPr="00837D32">
        <w:rPr>
          <w:rFonts w:eastAsia="Palatino Linotype"/>
          <w:sz w:val="20"/>
        </w:rPr>
        <w:t xml:space="preserve"> </w:t>
      </w:r>
      <w:r w:rsidRPr="00837D32">
        <w:rPr>
          <w:rFonts w:eastAsia="Palatino Linotype"/>
          <w:sz w:val="20"/>
        </w:rPr>
        <w:t>surviving and non-surviving animals</w:t>
      </w:r>
      <w:r w:rsidR="000254E5" w:rsidRPr="00837D32">
        <w:rPr>
          <w:rFonts w:eastAsia="Palatino Linotype"/>
          <w:sz w:val="20"/>
          <w:szCs w:val="20"/>
        </w:rPr>
        <w:t xml:space="preserve">. From </w:t>
      </w:r>
      <w:r w:rsidR="000254E5" w:rsidRPr="00837D32">
        <w:rPr>
          <w:rFonts w:eastAsia="Palatino Linotype"/>
          <w:sz w:val="20"/>
        </w:rPr>
        <w:t>th</w:t>
      </w:r>
      <w:r w:rsidR="00A719A7" w:rsidRPr="00837D32">
        <w:rPr>
          <w:rFonts w:eastAsia="Palatino Linotype"/>
          <w:sz w:val="20"/>
        </w:rPr>
        <w:t>e</w:t>
      </w:r>
      <w:r w:rsidR="000254E5" w:rsidRPr="00837D32">
        <w:rPr>
          <w:rFonts w:eastAsia="Palatino Linotype"/>
          <w:sz w:val="20"/>
        </w:rPr>
        <w:t>s</w:t>
      </w:r>
      <w:r w:rsidR="00A719A7" w:rsidRPr="00837D32">
        <w:rPr>
          <w:rFonts w:eastAsia="Palatino Linotype"/>
          <w:sz w:val="20"/>
        </w:rPr>
        <w:t>e</w:t>
      </w:r>
      <w:r w:rsidR="000254E5" w:rsidRPr="00837D32">
        <w:rPr>
          <w:rFonts w:eastAsia="Palatino Linotype"/>
          <w:sz w:val="20"/>
        </w:rPr>
        <w:t xml:space="preserve"> </w:t>
      </w:r>
      <w:r w:rsidR="000254E5" w:rsidRPr="00837D32">
        <w:rPr>
          <w:rFonts w:eastAsia="Palatino Linotype"/>
          <w:sz w:val="20"/>
          <w:szCs w:val="20"/>
        </w:rPr>
        <w:t>data</w:t>
      </w:r>
      <w:bookmarkEnd w:id="0"/>
      <w:bookmarkEnd w:id="1"/>
      <w:bookmarkEnd w:id="2"/>
      <w:r w:rsidR="000254E5" w:rsidRPr="00837D32">
        <w:rPr>
          <w:rFonts w:eastAsia="Palatino Linotype"/>
          <w:sz w:val="20"/>
        </w:rPr>
        <w:t xml:space="preserve"> w</w:t>
      </w:r>
      <w:r w:rsidR="00240D86" w:rsidRPr="00837D32">
        <w:rPr>
          <w:rFonts w:eastAsia="Palatino Linotype"/>
          <w:sz w:val="20"/>
        </w:rPr>
        <w:t xml:space="preserve">e </w:t>
      </w:r>
      <w:r w:rsidR="00240D86" w:rsidRPr="00837D32">
        <w:rPr>
          <w:rFonts w:eastAsia="Palatino Linotype"/>
          <w:sz w:val="20"/>
          <w:szCs w:val="20"/>
        </w:rPr>
        <w:t>identif</w:t>
      </w:r>
      <w:r w:rsidR="000254E5" w:rsidRPr="00837D32">
        <w:rPr>
          <w:rFonts w:eastAsia="Palatino Linotype"/>
          <w:sz w:val="20"/>
          <w:szCs w:val="20"/>
        </w:rPr>
        <w:t>ied</w:t>
      </w:r>
      <w:r w:rsidR="00240D86" w:rsidRPr="00837D32">
        <w:rPr>
          <w:rFonts w:eastAsia="Palatino Linotype"/>
          <w:sz w:val="20"/>
          <w:szCs w:val="20"/>
        </w:rPr>
        <w:t xml:space="preserve"> </w:t>
      </w:r>
      <w:r w:rsidR="000254E5" w:rsidRPr="00837D32">
        <w:rPr>
          <w:rFonts w:eastAsia="Palatino Linotype"/>
          <w:sz w:val="20"/>
          <w:szCs w:val="20"/>
        </w:rPr>
        <w:t>specific components which demonstrated diagnostic</w:t>
      </w:r>
      <w:r w:rsidR="000254E5" w:rsidRPr="00837D32">
        <w:rPr>
          <w:rFonts w:eastAsia="Palatino Linotype"/>
          <w:sz w:val="20"/>
        </w:rPr>
        <w:t xml:space="preserve"> and </w:t>
      </w:r>
      <w:r w:rsidR="000254E5" w:rsidRPr="00837D32">
        <w:rPr>
          <w:rFonts w:eastAsia="Palatino Linotype"/>
          <w:sz w:val="20"/>
          <w:szCs w:val="20"/>
        </w:rPr>
        <w:t>prognostic value</w:t>
      </w:r>
      <w:r w:rsidR="000254E5" w:rsidRPr="00837D32">
        <w:rPr>
          <w:rFonts w:eastAsia="Palatino Linotype"/>
          <w:sz w:val="20"/>
        </w:rPr>
        <w:t>.</w:t>
      </w:r>
      <w:bookmarkEnd w:id="3"/>
    </w:p>
    <w:p w14:paraId="7610D3E8" w14:textId="2DB587A6" w:rsidR="00A47B18" w:rsidRPr="00837D32" w:rsidRDefault="00A47B18" w:rsidP="009E544E">
      <w:pPr>
        <w:pStyle w:val="MDPI17abstract"/>
        <w:rPr>
          <w:rFonts w:eastAsia="Palatino Linotype"/>
          <w:sz w:val="20"/>
        </w:rPr>
      </w:pPr>
      <w:r w:rsidRPr="00837D32">
        <w:rPr>
          <w:rFonts w:eastAsia="Palatino Linotype"/>
          <w:b/>
          <w:sz w:val="20"/>
        </w:rPr>
        <w:t xml:space="preserve">Abstract: </w:t>
      </w:r>
      <w:bookmarkStart w:id="4" w:name="_Hlk140492680"/>
      <w:bookmarkStart w:id="5" w:name="_Hlk146279573"/>
      <w:bookmarkStart w:id="6" w:name="_Hlk146282483"/>
      <w:bookmarkStart w:id="7" w:name="_Hlk146279540"/>
      <w:r w:rsidRPr="00837D32">
        <w:rPr>
          <w:rFonts w:eastAsia="Palatino Linotype"/>
          <w:sz w:val="20"/>
        </w:rPr>
        <w:t xml:space="preserve">The study </w:t>
      </w:r>
      <w:r w:rsidR="001E1717" w:rsidRPr="00837D32">
        <w:rPr>
          <w:rFonts w:eastAsia="Palatino Linotype"/>
          <w:sz w:val="20"/>
          <w:szCs w:val="20"/>
        </w:rPr>
        <w:t>aimed</w:t>
      </w:r>
      <w:r w:rsidRPr="00837D32">
        <w:rPr>
          <w:rFonts w:eastAsia="Palatino Linotype"/>
          <w:sz w:val="20"/>
        </w:rPr>
        <w:t xml:space="preserve"> to investigate </w:t>
      </w:r>
      <w:r w:rsidRPr="00837D32">
        <w:rPr>
          <w:rStyle w:val="normaltextrun"/>
          <w:rFonts w:eastAsia="Palatino Linotype"/>
          <w:sz w:val="20"/>
        </w:rPr>
        <w:t xml:space="preserve">if arterial blood analysis </w:t>
      </w:r>
      <w:r w:rsidRPr="00837D32">
        <w:rPr>
          <w:rFonts w:eastAsia="Palatino Linotype"/>
          <w:sz w:val="20"/>
        </w:rPr>
        <w:t xml:space="preserve">in conscious horses presenting with signs of colic and breathing ambient air, </w:t>
      </w:r>
      <w:r w:rsidRPr="00837D32">
        <w:rPr>
          <w:rStyle w:val="normaltextrun"/>
          <w:rFonts w:eastAsia="Palatino Linotype"/>
          <w:sz w:val="20"/>
        </w:rPr>
        <w:t>had diagnostic or prognostic value.</w:t>
      </w:r>
      <w:r w:rsidR="009E544E" w:rsidRPr="00837D32">
        <w:rPr>
          <w:rStyle w:val="normaltextrun"/>
          <w:rFonts w:eastAsia="Palatino Linotype"/>
          <w:sz w:val="20"/>
        </w:rPr>
        <w:t xml:space="preserve"> </w:t>
      </w:r>
      <w:r w:rsidRPr="00837D32">
        <w:rPr>
          <w:rFonts w:eastAsia="Palatino Linotype"/>
          <w:sz w:val="20"/>
        </w:rPr>
        <w:t xml:space="preserve">Arterial blood samples from </w:t>
      </w:r>
      <w:r w:rsidR="00DF3DE9" w:rsidRPr="00837D32">
        <w:rPr>
          <w:rFonts w:eastAsia="Palatino Linotype"/>
          <w:sz w:val="20"/>
          <w:szCs w:val="20"/>
        </w:rPr>
        <w:t>352</w:t>
      </w:r>
      <w:r w:rsidR="00DF3DE9" w:rsidRPr="00837D32">
        <w:rPr>
          <w:rFonts w:eastAsia="Palatino Linotype"/>
          <w:sz w:val="20"/>
        </w:rPr>
        <w:t xml:space="preserve"> </w:t>
      </w:r>
      <w:r w:rsidRPr="00837D32">
        <w:rPr>
          <w:rFonts w:eastAsia="Palatino Linotype"/>
          <w:sz w:val="20"/>
        </w:rPr>
        <w:t>horses presenting with colic at a university equine referral hospital</w:t>
      </w:r>
      <w:r w:rsidR="00695E90" w:rsidRPr="00837D32">
        <w:rPr>
          <w:rFonts w:eastAsia="Palatino Linotype"/>
          <w:sz w:val="20"/>
        </w:rPr>
        <w:t xml:space="preserve"> were</w:t>
      </w:r>
      <w:r w:rsidR="00695E90" w:rsidRPr="00837D32">
        <w:rPr>
          <w:rFonts w:eastAsia="Palatino Linotype"/>
          <w:sz w:val="20"/>
          <w:szCs w:val="20"/>
        </w:rPr>
        <w:t xml:space="preserve"> analysed for </w:t>
      </w:r>
      <w:r w:rsidRPr="00837D32">
        <w:rPr>
          <w:rFonts w:eastAsia="Palatino Linotype"/>
          <w:sz w:val="20"/>
        </w:rPr>
        <w:t xml:space="preserve"> pH, partial pressure of carbon dioxide (PaCO</w:t>
      </w:r>
      <w:r w:rsidRPr="00837D32">
        <w:rPr>
          <w:rFonts w:eastAsia="Palatino Linotype"/>
          <w:sz w:val="20"/>
          <w:vertAlign w:val="subscript"/>
        </w:rPr>
        <w:t>2</w:t>
      </w:r>
      <w:r w:rsidRPr="00837D32">
        <w:rPr>
          <w:rFonts w:eastAsia="Palatino Linotype"/>
          <w:sz w:val="20"/>
        </w:rPr>
        <w:t>), partial pressure of oxygen (PaO</w:t>
      </w:r>
      <w:r w:rsidRPr="00837D32">
        <w:rPr>
          <w:rFonts w:eastAsia="Palatino Linotype"/>
          <w:sz w:val="20"/>
          <w:vertAlign w:val="subscript"/>
        </w:rPr>
        <w:t>2</w:t>
      </w:r>
      <w:r w:rsidRPr="00837D32">
        <w:rPr>
          <w:rFonts w:eastAsia="Palatino Linotype"/>
          <w:sz w:val="20"/>
        </w:rPr>
        <w:t>), concentrations of sodium (Na</w:t>
      </w:r>
      <w:r w:rsidRPr="00837D32">
        <w:rPr>
          <w:rFonts w:eastAsia="Palatino Linotype"/>
          <w:sz w:val="20"/>
          <w:vertAlign w:val="superscript"/>
        </w:rPr>
        <w:t>+</w:t>
      </w:r>
      <w:r w:rsidRPr="00837D32">
        <w:rPr>
          <w:rFonts w:eastAsia="Palatino Linotype"/>
          <w:sz w:val="20"/>
        </w:rPr>
        <w:t>), potassium (K</w:t>
      </w:r>
      <w:r w:rsidRPr="00837D32">
        <w:rPr>
          <w:rFonts w:eastAsia="Palatino Linotype"/>
          <w:sz w:val="20"/>
          <w:vertAlign w:val="superscript"/>
        </w:rPr>
        <w:t>+</w:t>
      </w:r>
      <w:r w:rsidRPr="00837D32">
        <w:rPr>
          <w:rFonts w:eastAsia="Palatino Linotype"/>
          <w:sz w:val="20"/>
        </w:rPr>
        <w:t xml:space="preserve">), </w:t>
      </w:r>
      <w:r w:rsidR="00AC3861" w:rsidRPr="00837D32">
        <w:rPr>
          <w:rFonts w:eastAsia="Palatino Linotype"/>
          <w:sz w:val="20"/>
        </w:rPr>
        <w:t xml:space="preserve">ionized </w:t>
      </w:r>
      <w:r w:rsidRPr="00837D32">
        <w:rPr>
          <w:rFonts w:eastAsia="Palatino Linotype"/>
          <w:sz w:val="20"/>
        </w:rPr>
        <w:t>calcium (Ca</w:t>
      </w:r>
      <w:r w:rsidRPr="00837D32">
        <w:rPr>
          <w:rFonts w:eastAsia="Palatino Linotype"/>
          <w:sz w:val="20"/>
          <w:vertAlign w:val="superscript"/>
        </w:rPr>
        <w:t>2+</w:t>
      </w:r>
      <w:r w:rsidRPr="00837D32">
        <w:rPr>
          <w:rFonts w:eastAsia="Palatino Linotype"/>
          <w:sz w:val="20"/>
        </w:rPr>
        <w:t>) and chloride (Cl</w:t>
      </w:r>
      <w:r w:rsidRPr="00837D32">
        <w:rPr>
          <w:rFonts w:eastAsia="Palatino Linotype"/>
          <w:sz w:val="20"/>
          <w:vertAlign w:val="superscript"/>
        </w:rPr>
        <w:t>-</w:t>
      </w:r>
      <w:r w:rsidRPr="00837D32">
        <w:rPr>
          <w:rFonts w:eastAsia="Palatino Linotype"/>
          <w:sz w:val="20"/>
        </w:rPr>
        <w:t>), actual and standardized plasma bicarbonate concentration [HCO</w:t>
      </w:r>
      <w:r w:rsidRPr="00837D32">
        <w:rPr>
          <w:rFonts w:eastAsia="Palatino Linotype"/>
          <w:sz w:val="20"/>
          <w:vertAlign w:val="subscript"/>
        </w:rPr>
        <w:t>3</w:t>
      </w:r>
      <w:r w:rsidRPr="00837D32">
        <w:rPr>
          <w:rFonts w:eastAsia="Palatino Linotype"/>
          <w:sz w:val="20"/>
          <w:vertAlign w:val="superscript"/>
        </w:rPr>
        <w:t>-</w:t>
      </w:r>
      <w:r w:rsidRPr="00837D32">
        <w:rPr>
          <w:rFonts w:eastAsia="Palatino Linotype"/>
          <w:sz w:val="20"/>
        </w:rPr>
        <w:t xml:space="preserve"> (P) and HCO</w:t>
      </w:r>
      <w:r w:rsidRPr="00837D32">
        <w:rPr>
          <w:rFonts w:eastAsia="Palatino Linotype"/>
          <w:sz w:val="20"/>
          <w:vertAlign w:val="subscript"/>
        </w:rPr>
        <w:t>3</w:t>
      </w:r>
      <w:r w:rsidRPr="00837D32">
        <w:rPr>
          <w:rFonts w:eastAsia="Palatino Linotype"/>
          <w:sz w:val="20"/>
          <w:vertAlign w:val="superscript"/>
        </w:rPr>
        <w:t>-</w:t>
      </w:r>
      <w:r w:rsidRPr="00837D32">
        <w:rPr>
          <w:rFonts w:eastAsia="Palatino Linotype"/>
          <w:sz w:val="20"/>
        </w:rPr>
        <w:t xml:space="preserve"> (P, st)], blood and extracellular fluid base excess (Base (B) and Base (ecf)) and anion gap (AG). </w:t>
      </w:r>
      <w:r w:rsidRPr="00837D32">
        <w:rPr>
          <w:rFonts w:eastAsia="Palatino Linotype"/>
          <w:sz w:val="20"/>
          <w:szCs w:val="20"/>
        </w:rPr>
        <w:t xml:space="preserve">Results were compared to previously </w:t>
      </w:r>
      <w:r w:rsidR="00660215" w:rsidRPr="00837D32">
        <w:rPr>
          <w:rFonts w:eastAsia="Palatino Linotype"/>
          <w:sz w:val="20"/>
          <w:szCs w:val="20"/>
        </w:rPr>
        <w:t>reported values for</w:t>
      </w:r>
      <w:r w:rsidRPr="00837D32">
        <w:rPr>
          <w:rFonts w:eastAsia="Palatino Linotype"/>
          <w:sz w:val="20"/>
          <w:szCs w:val="20"/>
        </w:rPr>
        <w:t xml:space="preserve"> healthy horses</w:t>
      </w:r>
      <w:r w:rsidR="004845DC" w:rsidRPr="00837D32">
        <w:rPr>
          <w:rFonts w:eastAsia="Palatino Linotype"/>
          <w:sz w:val="20"/>
          <w:szCs w:val="20"/>
        </w:rPr>
        <w:t>,</w:t>
      </w:r>
      <w:r w:rsidRPr="00837D32">
        <w:rPr>
          <w:rFonts w:eastAsia="Palatino Linotype"/>
          <w:sz w:val="20"/>
          <w:szCs w:val="20"/>
        </w:rPr>
        <w:t xml:space="preserve"> and comparisons made between </w:t>
      </w:r>
      <w:r w:rsidR="004845DC" w:rsidRPr="00837D32">
        <w:rPr>
          <w:rFonts w:eastAsia="Palatino Linotype"/>
          <w:sz w:val="20"/>
          <w:szCs w:val="20"/>
        </w:rPr>
        <w:t>final</w:t>
      </w:r>
      <w:r w:rsidR="004845DC" w:rsidRPr="00837D32">
        <w:rPr>
          <w:rFonts w:eastAsia="Palatino Linotype"/>
          <w:sz w:val="20"/>
        </w:rPr>
        <w:t xml:space="preserve"> </w:t>
      </w:r>
      <w:r w:rsidRPr="00837D32">
        <w:rPr>
          <w:rFonts w:eastAsia="Palatino Linotype"/>
          <w:sz w:val="20"/>
        </w:rPr>
        <w:t>diagnosis, treatment and survival</w:t>
      </w:r>
      <w:r w:rsidR="004845DC" w:rsidRPr="00837D32">
        <w:rPr>
          <w:rFonts w:eastAsia="Palatino Linotype"/>
          <w:sz w:val="20"/>
        </w:rPr>
        <w:t xml:space="preserve"> to </w:t>
      </w:r>
      <w:r w:rsidR="004845DC" w:rsidRPr="00837D32">
        <w:rPr>
          <w:rFonts w:eastAsia="Palatino Linotype"/>
          <w:sz w:val="20"/>
          <w:szCs w:val="20"/>
        </w:rPr>
        <w:t xml:space="preserve">hospital </w:t>
      </w:r>
      <w:r w:rsidR="004845DC" w:rsidRPr="00837D32">
        <w:rPr>
          <w:rFonts w:eastAsia="Palatino Linotype"/>
          <w:sz w:val="20"/>
        </w:rPr>
        <w:t>discharge</w:t>
      </w:r>
      <w:r w:rsidRPr="00837D32">
        <w:rPr>
          <w:rFonts w:eastAsia="Palatino Linotype"/>
          <w:sz w:val="20"/>
        </w:rPr>
        <w:t xml:space="preserve">. </w:t>
      </w:r>
      <w:r w:rsidR="00883613" w:rsidRPr="00837D32">
        <w:rPr>
          <w:rFonts w:eastAsia="Palatino Linotype"/>
          <w:sz w:val="20"/>
          <w:szCs w:val="20"/>
        </w:rPr>
        <w:t>S</w:t>
      </w:r>
      <w:r w:rsidRPr="00837D32">
        <w:rPr>
          <w:rFonts w:eastAsia="Palatino Linotype"/>
          <w:sz w:val="20"/>
          <w:szCs w:val="20"/>
        </w:rPr>
        <w:t>ignificant difference</w:t>
      </w:r>
      <w:r w:rsidR="004845DC" w:rsidRPr="00837D32">
        <w:rPr>
          <w:rFonts w:eastAsia="Palatino Linotype"/>
          <w:sz w:val="20"/>
          <w:szCs w:val="20"/>
        </w:rPr>
        <w:t>s</w:t>
      </w:r>
      <w:r w:rsidRPr="00837D32">
        <w:rPr>
          <w:rFonts w:eastAsia="Palatino Linotype"/>
          <w:sz w:val="20"/>
          <w:szCs w:val="20"/>
        </w:rPr>
        <w:t xml:space="preserve"> </w:t>
      </w:r>
      <w:r w:rsidR="004845DC" w:rsidRPr="00837D32">
        <w:rPr>
          <w:rFonts w:eastAsia="Palatino Linotype"/>
          <w:sz w:val="20"/>
          <w:szCs w:val="20"/>
        </w:rPr>
        <w:t xml:space="preserve">were </w:t>
      </w:r>
      <w:r w:rsidRPr="00837D32">
        <w:rPr>
          <w:rFonts w:eastAsia="Palatino Linotype"/>
          <w:sz w:val="20"/>
          <w:szCs w:val="20"/>
        </w:rPr>
        <w:t xml:space="preserve">found between </w:t>
      </w:r>
      <w:r w:rsidRPr="00837D32">
        <w:rPr>
          <w:rFonts w:eastAsia="Palatino Linotype"/>
          <w:sz w:val="20"/>
        </w:rPr>
        <w:t xml:space="preserve">colic cases and </w:t>
      </w:r>
      <w:r w:rsidR="00BF41B6" w:rsidRPr="00837D32">
        <w:rPr>
          <w:rFonts w:eastAsia="Palatino Linotype"/>
          <w:sz w:val="20"/>
        </w:rPr>
        <w:t xml:space="preserve">healthy </w:t>
      </w:r>
      <w:r w:rsidR="00660215" w:rsidRPr="00837D32">
        <w:rPr>
          <w:rFonts w:eastAsia="Palatino Linotype"/>
          <w:sz w:val="20"/>
          <w:szCs w:val="20"/>
        </w:rPr>
        <w:t xml:space="preserve">reference </w:t>
      </w:r>
      <w:r w:rsidRPr="00837D32">
        <w:rPr>
          <w:rFonts w:eastAsia="Palatino Linotype"/>
          <w:sz w:val="20"/>
          <w:szCs w:val="20"/>
        </w:rPr>
        <w:t xml:space="preserve">values </w:t>
      </w:r>
      <w:r w:rsidR="00660215" w:rsidRPr="00837D32">
        <w:rPr>
          <w:rFonts w:eastAsia="Palatino Linotype"/>
          <w:sz w:val="20"/>
          <w:szCs w:val="20"/>
        </w:rPr>
        <w:t xml:space="preserve">between </w:t>
      </w:r>
      <w:r w:rsidR="00883613" w:rsidRPr="00837D32">
        <w:rPr>
          <w:rFonts w:eastAsia="Palatino Linotype"/>
          <w:sz w:val="20"/>
          <w:szCs w:val="20"/>
        </w:rPr>
        <w:t xml:space="preserve">some </w:t>
      </w:r>
      <w:r w:rsidR="00660215" w:rsidRPr="00837D32">
        <w:rPr>
          <w:rFonts w:eastAsia="Palatino Linotype"/>
          <w:sz w:val="20"/>
          <w:szCs w:val="20"/>
        </w:rPr>
        <w:t>primary aetiologies</w:t>
      </w:r>
      <w:r w:rsidRPr="00837D32">
        <w:rPr>
          <w:rFonts w:eastAsia="Palatino Linotype"/>
          <w:sz w:val="20"/>
          <w:szCs w:val="20"/>
        </w:rPr>
        <w:t xml:space="preserve">. </w:t>
      </w:r>
      <w:r w:rsidR="00BF41B6" w:rsidRPr="00837D32">
        <w:rPr>
          <w:rFonts w:eastAsia="Palatino Linotype"/>
          <w:sz w:val="20"/>
          <w:szCs w:val="20"/>
        </w:rPr>
        <w:t>Overall,</w:t>
      </w:r>
      <w:r w:rsidR="00BF41B6" w:rsidRPr="00837D32">
        <w:rPr>
          <w:rFonts w:eastAsia="Palatino Linotype"/>
          <w:sz w:val="20"/>
        </w:rPr>
        <w:t xml:space="preserve"> s</w:t>
      </w:r>
      <w:r w:rsidRPr="00837D32">
        <w:rPr>
          <w:rFonts w:eastAsia="Palatino Linotype"/>
          <w:sz w:val="20"/>
        </w:rPr>
        <w:t xml:space="preserve">urgical and non-surgical </w:t>
      </w:r>
      <w:r w:rsidR="00660215" w:rsidRPr="00837D32">
        <w:rPr>
          <w:rFonts w:eastAsia="Palatino Linotype"/>
          <w:sz w:val="20"/>
        </w:rPr>
        <w:t xml:space="preserve">colic </w:t>
      </w:r>
      <w:r w:rsidRPr="00837D32">
        <w:rPr>
          <w:rFonts w:eastAsia="Palatino Linotype"/>
          <w:sz w:val="20"/>
          <w:szCs w:val="20"/>
        </w:rPr>
        <w:t>cases differe</w:t>
      </w:r>
      <w:r w:rsidR="004C0A47" w:rsidRPr="00837D32">
        <w:rPr>
          <w:rFonts w:eastAsia="Palatino Linotype"/>
          <w:sz w:val="20"/>
          <w:szCs w:val="20"/>
        </w:rPr>
        <w:t xml:space="preserve">d in </w:t>
      </w:r>
      <w:r w:rsidRPr="00837D32">
        <w:rPr>
          <w:rFonts w:eastAsia="Palatino Linotype"/>
          <w:sz w:val="20"/>
          <w:szCs w:val="20"/>
        </w:rPr>
        <w:t>Ca</w:t>
      </w:r>
      <w:r w:rsidRPr="00837D32">
        <w:rPr>
          <w:rFonts w:eastAsia="Palatino Linotype"/>
          <w:sz w:val="20"/>
          <w:szCs w:val="20"/>
          <w:vertAlign w:val="superscript"/>
        </w:rPr>
        <w:t>2+</w:t>
      </w:r>
      <w:r w:rsidRPr="00837D32">
        <w:rPr>
          <w:rFonts w:eastAsia="Palatino Linotype"/>
          <w:sz w:val="20"/>
          <w:szCs w:val="20"/>
        </w:rPr>
        <w:t xml:space="preserve"> and Cl</w:t>
      </w:r>
      <w:r w:rsidRPr="00837D32">
        <w:rPr>
          <w:rFonts w:eastAsia="Palatino Linotype"/>
          <w:sz w:val="20"/>
          <w:szCs w:val="20"/>
          <w:vertAlign w:val="superscript"/>
        </w:rPr>
        <w:t>-</w:t>
      </w:r>
      <w:r w:rsidR="004C0A47" w:rsidRPr="00837D32">
        <w:rPr>
          <w:rFonts w:eastAsia="Palatino Linotype"/>
          <w:sz w:val="20"/>
          <w:szCs w:val="20"/>
        </w:rPr>
        <w:t xml:space="preserve"> </w:t>
      </w:r>
      <w:r w:rsidR="004C0A47" w:rsidRPr="00837D32">
        <w:rPr>
          <w:rFonts w:eastAsia="Palatino Linotype"/>
          <w:sz w:val="20"/>
        </w:rPr>
        <w:t>concentrations</w:t>
      </w:r>
      <w:r w:rsidR="00BF41B6" w:rsidRPr="00837D32">
        <w:rPr>
          <w:rFonts w:eastAsia="Palatino Linotype"/>
          <w:sz w:val="20"/>
        </w:rPr>
        <w:t xml:space="preserve"> </w:t>
      </w:r>
      <w:r w:rsidR="00BF41B6" w:rsidRPr="00837D32">
        <w:rPr>
          <w:rFonts w:eastAsia="Palatino Linotype"/>
          <w:sz w:val="20"/>
          <w:szCs w:val="20"/>
        </w:rPr>
        <w:t>and</w:t>
      </w:r>
      <w:r w:rsidR="004C0A47" w:rsidRPr="00837D32">
        <w:rPr>
          <w:rFonts w:eastAsia="Palatino Linotype"/>
          <w:sz w:val="20"/>
        </w:rPr>
        <w:t xml:space="preserve"> Ca</w:t>
      </w:r>
      <w:r w:rsidR="004C0A47" w:rsidRPr="00837D32">
        <w:rPr>
          <w:rFonts w:eastAsia="Palatino Linotype"/>
          <w:sz w:val="20"/>
          <w:vertAlign w:val="superscript"/>
        </w:rPr>
        <w:t>2+</w:t>
      </w:r>
      <w:r w:rsidR="00E717D7" w:rsidRPr="00837D32">
        <w:rPr>
          <w:rFonts w:eastAsia="Palatino Linotype"/>
          <w:sz w:val="20"/>
        </w:rPr>
        <w:t xml:space="preserve"> </w:t>
      </w:r>
      <w:r w:rsidR="004C0A47" w:rsidRPr="00837D32">
        <w:rPr>
          <w:rFonts w:eastAsia="Palatino Linotype"/>
          <w:sz w:val="20"/>
          <w:szCs w:val="20"/>
        </w:rPr>
        <w:t>differe</w:t>
      </w:r>
      <w:r w:rsidR="000254E5" w:rsidRPr="00837D32">
        <w:rPr>
          <w:rFonts w:eastAsia="Palatino Linotype"/>
          <w:sz w:val="20"/>
          <w:szCs w:val="20"/>
        </w:rPr>
        <w:t>d</w:t>
      </w:r>
      <w:r w:rsidR="004C0A47" w:rsidRPr="00837D32">
        <w:rPr>
          <w:rFonts w:eastAsia="Palatino Linotype"/>
          <w:sz w:val="20"/>
          <w:szCs w:val="20"/>
        </w:rPr>
        <w:t xml:space="preserve"> between</w:t>
      </w:r>
      <w:r w:rsidR="004C0A47" w:rsidRPr="00837D32">
        <w:rPr>
          <w:rFonts w:eastAsia="Palatino Linotype"/>
          <w:sz w:val="20"/>
        </w:rPr>
        <w:t xml:space="preserve"> </w:t>
      </w:r>
      <w:r w:rsidR="00455195" w:rsidRPr="00837D32">
        <w:rPr>
          <w:rFonts w:eastAsia="Palatino Linotype"/>
          <w:sz w:val="20"/>
        </w:rPr>
        <w:t>c</w:t>
      </w:r>
      <w:r w:rsidRPr="00837D32">
        <w:rPr>
          <w:rFonts w:eastAsia="Palatino Linotype"/>
          <w:sz w:val="20"/>
        </w:rPr>
        <w:t xml:space="preserve">ases that survived to </w:t>
      </w:r>
      <w:r w:rsidRPr="00837D32">
        <w:rPr>
          <w:rFonts w:eastAsia="Palatino Linotype"/>
          <w:sz w:val="20"/>
          <w:szCs w:val="20"/>
        </w:rPr>
        <w:t xml:space="preserve">discharge </w:t>
      </w:r>
      <w:r w:rsidR="00AC3861" w:rsidRPr="00837D32">
        <w:rPr>
          <w:rFonts w:eastAsia="Palatino Linotype"/>
          <w:sz w:val="20"/>
          <w:szCs w:val="20"/>
        </w:rPr>
        <w:t>and</w:t>
      </w:r>
      <w:r w:rsidRPr="00837D32">
        <w:rPr>
          <w:rFonts w:eastAsia="Palatino Linotype"/>
          <w:sz w:val="20"/>
          <w:szCs w:val="20"/>
        </w:rPr>
        <w:t xml:space="preserve"> those</w:t>
      </w:r>
      <w:r w:rsidRPr="00837D32">
        <w:rPr>
          <w:rFonts w:eastAsia="Palatino Linotype"/>
          <w:sz w:val="20"/>
        </w:rPr>
        <w:t xml:space="preserve"> that did not</w:t>
      </w:r>
      <w:r w:rsidR="00BF41B6" w:rsidRPr="00837D32">
        <w:rPr>
          <w:rFonts w:eastAsia="Palatino Linotype"/>
          <w:sz w:val="20"/>
          <w:szCs w:val="20"/>
        </w:rPr>
        <w:t xml:space="preserve">. </w:t>
      </w:r>
      <w:r w:rsidR="004C0A47" w:rsidRPr="00837D32">
        <w:rPr>
          <w:rFonts w:eastAsia="Palatino Linotype"/>
          <w:sz w:val="20"/>
          <w:szCs w:val="20"/>
        </w:rPr>
        <w:t>PaO</w:t>
      </w:r>
      <w:r w:rsidR="004C0A47" w:rsidRPr="00837D32">
        <w:rPr>
          <w:rFonts w:eastAsia="Palatino Linotype"/>
          <w:sz w:val="20"/>
          <w:szCs w:val="20"/>
          <w:vertAlign w:val="subscript"/>
        </w:rPr>
        <w:t>2</w:t>
      </w:r>
      <w:r w:rsidR="004C0A47" w:rsidRPr="00837D32">
        <w:rPr>
          <w:rFonts w:eastAsia="Palatino Linotype"/>
          <w:sz w:val="20"/>
          <w:szCs w:val="20"/>
        </w:rPr>
        <w:t xml:space="preserve"> </w:t>
      </w:r>
      <w:r w:rsidR="00BF41B6" w:rsidRPr="00837D32">
        <w:rPr>
          <w:rFonts w:eastAsia="Palatino Linotype"/>
          <w:sz w:val="20"/>
          <w:szCs w:val="20"/>
        </w:rPr>
        <w:t>differed</w:t>
      </w:r>
      <w:r w:rsidR="00455195" w:rsidRPr="00837D32">
        <w:rPr>
          <w:rFonts w:eastAsia="Palatino Linotype"/>
          <w:sz w:val="20"/>
        </w:rPr>
        <w:t xml:space="preserve"> </w:t>
      </w:r>
      <w:r w:rsidR="004C0A47" w:rsidRPr="00837D32">
        <w:rPr>
          <w:rFonts w:eastAsia="Palatino Linotype"/>
          <w:sz w:val="20"/>
        </w:rPr>
        <w:t xml:space="preserve">between small intestinal </w:t>
      </w:r>
      <w:r w:rsidR="004C0A47" w:rsidRPr="00837D32">
        <w:rPr>
          <w:rFonts w:eastAsia="Palatino Linotype"/>
          <w:sz w:val="20"/>
          <w:szCs w:val="20"/>
        </w:rPr>
        <w:t>surgical cases which survived and those which did not</w:t>
      </w:r>
      <w:r w:rsidRPr="00837D32">
        <w:rPr>
          <w:rFonts w:eastAsia="Palatino Linotype"/>
          <w:sz w:val="20"/>
          <w:szCs w:val="20"/>
        </w:rPr>
        <w:t>.</w:t>
      </w:r>
      <w:r w:rsidR="009E544E" w:rsidRPr="00837D32">
        <w:rPr>
          <w:rFonts w:eastAsia="Palatino Linotype"/>
          <w:sz w:val="20"/>
          <w:szCs w:val="20"/>
        </w:rPr>
        <w:t xml:space="preserve"> </w:t>
      </w:r>
      <w:bookmarkEnd w:id="4"/>
      <w:r w:rsidR="00240D86" w:rsidRPr="00837D32">
        <w:rPr>
          <w:rFonts w:eastAsia="Palatino Linotype"/>
          <w:sz w:val="20"/>
          <w:szCs w:val="20"/>
        </w:rPr>
        <w:t xml:space="preserve">From these results we </w:t>
      </w:r>
      <w:r w:rsidR="00B31AC0" w:rsidRPr="00837D32">
        <w:rPr>
          <w:rFonts w:eastAsia="Palatino Linotype"/>
          <w:sz w:val="20"/>
          <w:szCs w:val="20"/>
        </w:rPr>
        <w:t>developed regression models which de</w:t>
      </w:r>
      <w:r w:rsidR="00240D86" w:rsidRPr="00837D32">
        <w:rPr>
          <w:rFonts w:eastAsia="Palatino Linotype"/>
          <w:sz w:val="20"/>
          <w:szCs w:val="20"/>
        </w:rPr>
        <w:t>monstrated</w:t>
      </w:r>
      <w:r w:rsidR="00B31AC0" w:rsidRPr="00837D32">
        <w:rPr>
          <w:rFonts w:eastAsia="Palatino Linotype"/>
          <w:sz w:val="20"/>
          <w:szCs w:val="20"/>
        </w:rPr>
        <w:t xml:space="preserve"> excellent or good predictive value in identifying </w:t>
      </w:r>
      <w:r w:rsidR="00BF41B6" w:rsidRPr="00837D32">
        <w:rPr>
          <w:rFonts w:eastAsia="Palatino Linotype"/>
          <w:sz w:val="20"/>
          <w:szCs w:val="20"/>
        </w:rPr>
        <w:t>likelihood of</w:t>
      </w:r>
      <w:r w:rsidR="00B31AC0" w:rsidRPr="00837D32">
        <w:rPr>
          <w:rFonts w:eastAsia="Palatino Linotype"/>
          <w:sz w:val="20"/>
          <w:szCs w:val="20"/>
        </w:rPr>
        <w:t xml:space="preserve"> surgica</w:t>
      </w:r>
      <w:r w:rsidR="00240D86" w:rsidRPr="00837D32">
        <w:rPr>
          <w:rFonts w:eastAsia="Palatino Linotype"/>
          <w:sz w:val="20"/>
          <w:szCs w:val="20"/>
        </w:rPr>
        <w:t>l versus medical management and of survival to hospital discharge</w:t>
      </w:r>
      <w:bookmarkEnd w:id="5"/>
      <w:r w:rsidR="00240D86" w:rsidRPr="00837D32">
        <w:rPr>
          <w:rFonts w:eastAsia="Palatino Linotype"/>
          <w:sz w:val="20"/>
        </w:rPr>
        <w:t>.</w:t>
      </w:r>
      <w:bookmarkEnd w:id="6"/>
    </w:p>
    <w:bookmarkEnd w:id="7"/>
    <w:p w14:paraId="5220387B" w14:textId="77777777" w:rsidR="009E544E" w:rsidRPr="00837D32" w:rsidRDefault="009E544E" w:rsidP="009E544E">
      <w:pPr>
        <w:pStyle w:val="MDPI18keywords"/>
        <w:rPr>
          <w:rFonts w:eastAsia="Palatino Linotype"/>
          <w:sz w:val="20"/>
        </w:rPr>
      </w:pPr>
      <w:r w:rsidRPr="00837D32">
        <w:rPr>
          <w:rFonts w:eastAsia="Palatino Linotype"/>
          <w:b/>
          <w:sz w:val="20"/>
        </w:rPr>
        <w:t>Keywords:</w:t>
      </w:r>
      <w:r w:rsidR="00A47B18" w:rsidRPr="00837D32">
        <w:rPr>
          <w:rFonts w:eastAsia="Palatino Linotype"/>
          <w:b/>
          <w:sz w:val="20"/>
        </w:rPr>
        <w:t xml:space="preserve"> </w:t>
      </w:r>
      <w:r w:rsidR="00A47B18" w:rsidRPr="00837D32">
        <w:rPr>
          <w:rFonts w:eastAsia="Palatino Linotype"/>
          <w:sz w:val="20"/>
        </w:rPr>
        <w:t>horse; acute abdomen; gastrointestinal system; laparotomy; celiotomy</w:t>
      </w:r>
    </w:p>
    <w:p w14:paraId="1FFB5572" w14:textId="6B1650A2" w:rsidR="00A47B18" w:rsidRPr="00837D32" w:rsidRDefault="00A47B18" w:rsidP="009E544E">
      <w:pPr>
        <w:pStyle w:val="MDPI19line"/>
        <w:pBdr>
          <w:bottom w:val="single" w:sz="4" w:space="1" w:color="000000"/>
        </w:pBdr>
        <w:rPr>
          <w:rFonts w:eastAsia="Palatino Linotype"/>
          <w:szCs w:val="20"/>
        </w:rPr>
      </w:pPr>
    </w:p>
    <w:p w14:paraId="7A40B9A5" w14:textId="3886F0A8" w:rsidR="00C42684" w:rsidRPr="00837D32" w:rsidRDefault="009E544E" w:rsidP="009E544E">
      <w:pPr>
        <w:pStyle w:val="MDPI21heading1"/>
        <w:rPr>
          <w:rFonts w:eastAsia="Palatino Linotype"/>
          <w:szCs w:val="20"/>
        </w:rPr>
      </w:pPr>
      <w:r w:rsidRPr="00837D32">
        <w:rPr>
          <w:rFonts w:eastAsia="Palatino Linotype"/>
          <w:szCs w:val="20"/>
        </w:rPr>
        <w:lastRenderedPageBreak/>
        <w:t xml:space="preserve">1. </w:t>
      </w:r>
      <w:r w:rsidR="005B3D17" w:rsidRPr="00837D32">
        <w:rPr>
          <w:rFonts w:eastAsia="Palatino Linotype"/>
          <w:szCs w:val="20"/>
        </w:rPr>
        <w:t>Introduction</w:t>
      </w:r>
    </w:p>
    <w:p w14:paraId="6849A1B0" w14:textId="6BCDAB54" w:rsidR="55D1A437" w:rsidRPr="00837D32" w:rsidRDefault="55D1A437" w:rsidP="009E544E">
      <w:pPr>
        <w:pStyle w:val="MDPI31text"/>
        <w:rPr>
          <w:rFonts w:eastAsia="Palatino Linotype"/>
          <w:b/>
          <w:szCs w:val="20"/>
        </w:rPr>
      </w:pPr>
      <w:r w:rsidRPr="00837D32">
        <w:rPr>
          <w:rStyle w:val="normaltextrun"/>
          <w:rFonts w:eastAsia="Palatino Linotype"/>
          <w:color w:val="auto"/>
        </w:rPr>
        <w:t>In horses, pain originating from the gastrointestinal tract (colic), can have different aetiologies and clinical signs, presenting both diagnostic and prognostic challenges. Causes include spasmodic activity of intestinal smooth muscle (often caused by diet changes and parasitism), displacements, enteritis, obstructions (either simple or strangulating, the latter associated with ischaemia of an intestinal segment), and dysautonomias [1].</w:t>
      </w:r>
      <w:r w:rsidR="009E544E" w:rsidRPr="00837D32">
        <w:rPr>
          <w:rStyle w:val="normaltextrun"/>
          <w:rFonts w:eastAsia="Palatino Linotype"/>
          <w:b/>
          <w:color w:val="auto"/>
        </w:rPr>
        <w:t xml:space="preserve"> </w:t>
      </w:r>
      <w:r w:rsidR="00453A82" w:rsidRPr="00837D32">
        <w:rPr>
          <w:rStyle w:val="normaltextrun"/>
          <w:rFonts w:eastAsia="Palatino Linotype"/>
          <w:color w:val="auto"/>
        </w:rPr>
        <w:t>Medical treatment is frequently successful, but in approximately 7% of cases surgical intervention is required [2].</w:t>
      </w:r>
      <w:r w:rsidR="009E544E" w:rsidRPr="00837D32">
        <w:rPr>
          <w:rStyle w:val="normaltextrun"/>
          <w:rFonts w:eastAsia="Palatino Linotype"/>
          <w:b/>
          <w:color w:val="auto"/>
        </w:rPr>
        <w:t xml:space="preserve">  </w:t>
      </w:r>
      <w:r w:rsidR="00453A82" w:rsidRPr="00837D32">
        <w:rPr>
          <w:rStyle w:val="normaltextrun"/>
          <w:rFonts w:eastAsia="Palatino Linotype"/>
          <w:color w:val="auto"/>
        </w:rPr>
        <w:t>In these cases, early surgical treatment improves outcome and survival, reducing likelihood of complications such as shock, ischaemia-reperfusion injury, adhesions and laminitis [3].</w:t>
      </w:r>
      <w:r w:rsidR="009E544E" w:rsidRPr="00837D32">
        <w:rPr>
          <w:rStyle w:val="normaltextrun"/>
          <w:rFonts w:eastAsia="Palatino Linotype"/>
          <w:b/>
          <w:color w:val="auto"/>
        </w:rPr>
        <w:t xml:space="preserve"> </w:t>
      </w:r>
      <w:r w:rsidR="00453A82" w:rsidRPr="00837D32">
        <w:rPr>
          <w:rStyle w:val="normaltextrun"/>
          <w:rFonts w:eastAsia="Palatino Linotype"/>
          <w:color w:val="auto"/>
        </w:rPr>
        <w:t xml:space="preserve"> </w:t>
      </w:r>
    </w:p>
    <w:p w14:paraId="3BCC62AA" w14:textId="122D14A5" w:rsidR="55D1A437" w:rsidRPr="00837D32" w:rsidRDefault="55D1A437" w:rsidP="009E544E">
      <w:pPr>
        <w:pStyle w:val="MDPI31text"/>
        <w:rPr>
          <w:rFonts w:eastAsia="Palatino Linotype"/>
          <w:b/>
          <w:szCs w:val="20"/>
        </w:rPr>
      </w:pPr>
      <w:r w:rsidRPr="00837D32">
        <w:rPr>
          <w:rStyle w:val="normaltextrun"/>
          <w:rFonts w:eastAsia="Palatino Linotype"/>
          <w:color w:val="auto"/>
        </w:rPr>
        <w:t xml:space="preserve">The decision for surgery is </w:t>
      </w:r>
      <w:r w:rsidR="00D17507" w:rsidRPr="00837D32">
        <w:rPr>
          <w:rStyle w:val="normaltextrun"/>
          <w:rFonts w:eastAsia="Palatino Linotype" w:cs="Palatino Linotype"/>
          <w:color w:val="auto"/>
          <w:szCs w:val="20"/>
        </w:rPr>
        <w:t xml:space="preserve">complex and </w:t>
      </w:r>
      <w:r w:rsidRPr="00837D32">
        <w:rPr>
          <w:rStyle w:val="normaltextrun"/>
          <w:rFonts w:eastAsia="Palatino Linotype"/>
          <w:color w:val="auto"/>
        </w:rPr>
        <w:t xml:space="preserve">typically based on </w:t>
      </w:r>
      <w:r w:rsidR="00D17507" w:rsidRPr="00837D32">
        <w:rPr>
          <w:rStyle w:val="normaltextrun"/>
          <w:rFonts w:eastAsia="Palatino Linotype" w:cs="Palatino Linotype"/>
          <w:color w:val="auto"/>
          <w:szCs w:val="20"/>
        </w:rPr>
        <w:t xml:space="preserve">a combination of factors such as </w:t>
      </w:r>
      <w:r w:rsidRPr="00837D32">
        <w:rPr>
          <w:rStyle w:val="normaltextrun"/>
          <w:rFonts w:eastAsia="Palatino Linotype"/>
          <w:color w:val="auto"/>
        </w:rPr>
        <w:t>severity of pain</w:t>
      </w:r>
      <w:r w:rsidR="002219FA" w:rsidRPr="00837D32">
        <w:rPr>
          <w:rStyle w:val="normaltextrun"/>
          <w:rFonts w:eastAsia="Palatino Linotype" w:cs="Palatino Linotype"/>
          <w:color w:val="auto"/>
          <w:szCs w:val="20"/>
        </w:rPr>
        <w:t xml:space="preserve"> and</w:t>
      </w:r>
      <w:r w:rsidR="002219FA" w:rsidRPr="00837D32">
        <w:rPr>
          <w:rStyle w:val="normaltextrun"/>
          <w:rFonts w:eastAsia="Palatino Linotype"/>
          <w:color w:val="auto"/>
        </w:rPr>
        <w:t xml:space="preserve"> </w:t>
      </w:r>
      <w:r w:rsidRPr="00837D32">
        <w:rPr>
          <w:rStyle w:val="normaltextrun"/>
          <w:rFonts w:eastAsia="Palatino Linotype"/>
          <w:color w:val="auto"/>
        </w:rPr>
        <w:t xml:space="preserve">response to analgesia, haemodynamic status, presence and volume of nasogastric reflux, absence of intestinal borborygmi, </w:t>
      </w:r>
      <w:r w:rsidR="00A5189E" w:rsidRPr="00837D32">
        <w:rPr>
          <w:rStyle w:val="normaltextrun"/>
          <w:rFonts w:eastAsia="Palatino Linotype" w:cs="Palatino Linotype"/>
          <w:color w:val="auto"/>
          <w:szCs w:val="20"/>
        </w:rPr>
        <w:t xml:space="preserve">abnormal </w:t>
      </w:r>
      <w:r w:rsidRPr="00837D32">
        <w:rPr>
          <w:rStyle w:val="normaltextrun"/>
          <w:rFonts w:eastAsia="Palatino Linotype" w:cs="Palatino Linotype"/>
          <w:color w:val="auto"/>
          <w:szCs w:val="20"/>
        </w:rPr>
        <w:t xml:space="preserve">findings </w:t>
      </w:r>
      <w:r w:rsidR="00A5189E" w:rsidRPr="00837D32">
        <w:rPr>
          <w:rStyle w:val="normaltextrun"/>
          <w:rFonts w:eastAsia="Palatino Linotype" w:cs="Palatino Linotype"/>
          <w:color w:val="auto"/>
          <w:szCs w:val="20"/>
        </w:rPr>
        <w:t xml:space="preserve">on </w:t>
      </w:r>
      <w:r w:rsidR="00A5189E" w:rsidRPr="00837D32">
        <w:rPr>
          <w:rStyle w:val="normaltextrun"/>
          <w:rFonts w:eastAsia="Palatino Linotype"/>
          <w:color w:val="auto"/>
        </w:rPr>
        <w:t xml:space="preserve">transrectal palpation </w:t>
      </w:r>
      <w:r w:rsidR="00D17507" w:rsidRPr="00837D32">
        <w:rPr>
          <w:rStyle w:val="normaltextrun"/>
          <w:rFonts w:eastAsia="Palatino Linotype" w:cs="Palatino Linotype"/>
          <w:color w:val="auto"/>
          <w:szCs w:val="20"/>
        </w:rPr>
        <w:t>or abdominal ultrasonography,</w:t>
      </w:r>
      <w:r w:rsidR="00D17507" w:rsidRPr="00837D32">
        <w:rPr>
          <w:rStyle w:val="normaltextrun"/>
          <w:rFonts w:eastAsia="Palatino Linotype"/>
          <w:color w:val="auto"/>
        </w:rPr>
        <w:t xml:space="preserve"> </w:t>
      </w:r>
      <w:r w:rsidRPr="00837D32">
        <w:rPr>
          <w:rStyle w:val="normaltextrun"/>
          <w:rFonts w:eastAsia="Palatino Linotype"/>
          <w:color w:val="auto"/>
        </w:rPr>
        <w:t>and analysis of peritoneal fluid [</w:t>
      </w:r>
      <w:r w:rsidR="0418809D" w:rsidRPr="00837D32">
        <w:rPr>
          <w:rStyle w:val="normaltextrun"/>
          <w:rFonts w:eastAsia="Palatino Linotype"/>
          <w:color w:val="auto"/>
        </w:rPr>
        <w:t>4</w:t>
      </w:r>
      <w:r w:rsidR="00F04051" w:rsidRPr="00837D32">
        <w:rPr>
          <w:rStyle w:val="normaltextrun"/>
          <w:rFonts w:eastAsia="Palatino Linotype" w:cs="Palatino Linotype"/>
          <w:color w:val="auto"/>
          <w:szCs w:val="20"/>
        </w:rPr>
        <w:t>-</w:t>
      </w:r>
      <w:r w:rsidR="00D17507" w:rsidRPr="00837D32">
        <w:rPr>
          <w:rStyle w:val="normaltextrun"/>
          <w:rFonts w:eastAsia="Palatino Linotype" w:cs="Palatino Linotype"/>
          <w:color w:val="auto"/>
          <w:szCs w:val="20"/>
        </w:rPr>
        <w:t>13</w:t>
      </w:r>
      <w:r w:rsidRPr="00837D32">
        <w:rPr>
          <w:rStyle w:val="normaltextrun"/>
          <w:rFonts w:eastAsia="Palatino Linotype" w:cs="Palatino Linotype"/>
          <w:color w:val="auto"/>
          <w:szCs w:val="20"/>
        </w:rPr>
        <w:t xml:space="preserve">]. </w:t>
      </w:r>
      <w:r w:rsidR="006967F7" w:rsidRPr="00837D32">
        <w:rPr>
          <w:rStyle w:val="eop"/>
          <w:rFonts w:eastAsia="Palatino Linotype" w:cs="Palatino Linotype"/>
          <w:color w:val="auto"/>
          <w:szCs w:val="20"/>
        </w:rPr>
        <w:t>Studies</w:t>
      </w:r>
      <w:r w:rsidR="006967F7" w:rsidRPr="00837D32">
        <w:rPr>
          <w:rStyle w:val="eop"/>
          <w:rFonts w:eastAsia="Palatino Linotype"/>
          <w:color w:val="auto"/>
        </w:rPr>
        <w:t xml:space="preserve"> have </w:t>
      </w:r>
      <w:r w:rsidR="006967F7" w:rsidRPr="00837D32">
        <w:rPr>
          <w:rStyle w:val="eop"/>
          <w:rFonts w:eastAsia="Palatino Linotype" w:cs="Palatino Linotype"/>
          <w:color w:val="auto"/>
          <w:szCs w:val="20"/>
        </w:rPr>
        <w:t xml:space="preserve">also investigated peripheral venous blood </w:t>
      </w:r>
      <w:r w:rsidR="006967F7" w:rsidRPr="00837D32">
        <w:rPr>
          <w:rStyle w:val="eop"/>
          <w:rFonts w:eastAsia="Palatino Linotype"/>
        </w:rPr>
        <w:t>la</w:t>
      </w:r>
      <w:r w:rsidR="00A5189E" w:rsidRPr="00837D32">
        <w:rPr>
          <w:rStyle w:val="eop"/>
          <w:rFonts w:eastAsia="Palatino Linotype"/>
        </w:rPr>
        <w:t>ctate</w:t>
      </w:r>
      <w:r w:rsidR="00A5189E" w:rsidRPr="00837D32">
        <w:rPr>
          <w:rStyle w:val="eop"/>
          <w:rFonts w:eastAsia="Palatino Linotype" w:cs="Palatino Linotype"/>
          <w:color w:val="auto"/>
          <w:szCs w:val="20"/>
        </w:rPr>
        <w:t>,</w:t>
      </w:r>
      <w:r w:rsidR="00A5189E" w:rsidRPr="00837D32">
        <w:rPr>
          <w:rStyle w:val="eop"/>
          <w:rFonts w:eastAsia="Palatino Linotype"/>
        </w:rPr>
        <w:t xml:space="preserve"> fibrinogen</w:t>
      </w:r>
      <w:r w:rsidR="00A5189E" w:rsidRPr="00837D32">
        <w:rPr>
          <w:rStyle w:val="eop"/>
          <w:rFonts w:eastAsia="Palatino Linotype" w:cs="Palatino Linotype"/>
          <w:color w:val="auto"/>
          <w:szCs w:val="20"/>
        </w:rPr>
        <w:t>,</w:t>
      </w:r>
      <w:r w:rsidR="00A5189E" w:rsidRPr="00837D32">
        <w:rPr>
          <w:rStyle w:val="eop"/>
          <w:rFonts w:eastAsia="Palatino Linotype"/>
        </w:rPr>
        <w:t xml:space="preserve"> al</w:t>
      </w:r>
      <w:r w:rsidR="00D17507" w:rsidRPr="00837D32">
        <w:rPr>
          <w:rStyle w:val="eop"/>
          <w:rFonts w:eastAsia="Palatino Linotype"/>
        </w:rPr>
        <w:t>c</w:t>
      </w:r>
      <w:r w:rsidR="00A5189E" w:rsidRPr="00837D32">
        <w:rPr>
          <w:rStyle w:val="eop"/>
          <w:rFonts w:eastAsia="Palatino Linotype"/>
        </w:rPr>
        <w:t>ohol dehydrogenase</w:t>
      </w:r>
      <w:r w:rsidR="006967F7" w:rsidRPr="00837D32">
        <w:rPr>
          <w:rStyle w:val="eop"/>
          <w:rFonts w:eastAsia="Palatino Linotype" w:cs="Palatino Linotype"/>
          <w:color w:val="auto"/>
          <w:szCs w:val="20"/>
        </w:rPr>
        <w:t>, serum</w:t>
      </w:r>
      <w:r w:rsidR="00D17507" w:rsidRPr="00837D32">
        <w:rPr>
          <w:rStyle w:val="eop"/>
          <w:rFonts w:eastAsia="Palatino Linotype" w:cs="Palatino Linotype"/>
          <w:color w:val="auto"/>
          <w:szCs w:val="20"/>
        </w:rPr>
        <w:t xml:space="preserve"> </w:t>
      </w:r>
      <w:r w:rsidR="006967F7" w:rsidRPr="00837D32">
        <w:rPr>
          <w:rStyle w:val="eop"/>
          <w:rFonts w:eastAsia="Palatino Linotype" w:cs="Palatino Linotype"/>
          <w:color w:val="auto"/>
          <w:szCs w:val="20"/>
        </w:rPr>
        <w:t xml:space="preserve">amyloid A, </w:t>
      </w:r>
      <w:r w:rsidR="006967F7" w:rsidRPr="00837D32">
        <w:rPr>
          <w:rStyle w:val="eop"/>
          <w:rFonts w:eastAsia="Palatino Linotype"/>
          <w:color w:val="auto"/>
        </w:rPr>
        <w:t xml:space="preserve">acid-base and electrolyte status </w:t>
      </w:r>
      <w:r w:rsidR="00D17507" w:rsidRPr="00837D32">
        <w:rPr>
          <w:rStyle w:val="eop"/>
          <w:rFonts w:eastAsia="Palatino Linotype" w:cs="Palatino Linotype"/>
          <w:color w:val="auto"/>
          <w:szCs w:val="20"/>
        </w:rPr>
        <w:t>and thromboelastography [6, 14</w:t>
      </w:r>
      <w:r w:rsidR="00FC5B83" w:rsidRPr="00837D32">
        <w:rPr>
          <w:rStyle w:val="eop"/>
          <w:rFonts w:eastAsia="Palatino Linotype" w:cs="Palatino Linotype"/>
          <w:color w:val="auto"/>
          <w:szCs w:val="20"/>
        </w:rPr>
        <w:t>-</w:t>
      </w:r>
      <w:r w:rsidR="00915F4C" w:rsidRPr="00837D32">
        <w:rPr>
          <w:rStyle w:val="eop"/>
          <w:rFonts w:eastAsia="Palatino Linotype" w:cs="Palatino Linotype"/>
          <w:color w:val="auto"/>
          <w:szCs w:val="20"/>
        </w:rPr>
        <w:t>17</w:t>
      </w:r>
      <w:r w:rsidR="00D17507" w:rsidRPr="00837D32">
        <w:rPr>
          <w:rStyle w:val="eop"/>
          <w:rFonts w:eastAsia="Palatino Linotype" w:cs="Palatino Linotype"/>
          <w:color w:val="auto"/>
          <w:szCs w:val="20"/>
        </w:rPr>
        <w:t>]</w:t>
      </w:r>
      <w:r w:rsidR="006967F7" w:rsidRPr="00837D32">
        <w:rPr>
          <w:rStyle w:val="eop"/>
          <w:rFonts w:eastAsia="Palatino Linotype" w:cs="Palatino Linotype"/>
          <w:color w:val="auto"/>
          <w:szCs w:val="20"/>
        </w:rPr>
        <w:t xml:space="preserve"> as aids in clinical decision making. </w:t>
      </w:r>
      <w:r w:rsidR="00D17507" w:rsidRPr="00837D32">
        <w:rPr>
          <w:rStyle w:val="eop"/>
          <w:rFonts w:eastAsia="Palatino Linotype" w:cs="Palatino Linotype"/>
          <w:color w:val="auto"/>
          <w:szCs w:val="20"/>
        </w:rPr>
        <w:t xml:space="preserve"> </w:t>
      </w:r>
    </w:p>
    <w:p w14:paraId="790E8DB2" w14:textId="76E52BFA" w:rsidR="55D1A437" w:rsidRPr="00837D32" w:rsidRDefault="55D1A437" w:rsidP="009E544E">
      <w:pPr>
        <w:pStyle w:val="MDPI31text"/>
        <w:rPr>
          <w:rStyle w:val="eop"/>
          <w:rFonts w:eastAsia="Palatino Linotype"/>
          <w:b/>
          <w:color w:val="auto"/>
        </w:rPr>
      </w:pPr>
      <w:r w:rsidRPr="00837D32">
        <w:rPr>
          <w:rStyle w:val="normaltextrun"/>
          <w:rFonts w:eastAsia="Palatino Linotype"/>
          <w:color w:val="auto"/>
        </w:rPr>
        <w:t>Due to the serious implications of performing surgery on a horse presenting with colic and difficulty of establishing a prognosis, several algorithms and predictive models have been developed to help clinicians achieve a timely decision [</w:t>
      </w:r>
      <w:r w:rsidR="016953BC" w:rsidRPr="00837D32">
        <w:rPr>
          <w:rStyle w:val="normaltextrun"/>
          <w:rFonts w:eastAsia="Palatino Linotype"/>
          <w:color w:val="auto"/>
        </w:rPr>
        <w:t>5,</w:t>
      </w:r>
      <w:r w:rsidR="00091EE8" w:rsidRPr="00837D32">
        <w:rPr>
          <w:rStyle w:val="normaltextrun"/>
          <w:rFonts w:eastAsia="Palatino Linotype" w:cs="Palatino Linotype"/>
          <w:color w:val="auto"/>
          <w:szCs w:val="20"/>
        </w:rPr>
        <w:t xml:space="preserve"> </w:t>
      </w:r>
      <w:r w:rsidR="016953BC" w:rsidRPr="00837D32">
        <w:rPr>
          <w:rStyle w:val="normaltextrun"/>
          <w:rFonts w:eastAsia="Palatino Linotype"/>
          <w:color w:val="auto"/>
        </w:rPr>
        <w:t>7,</w:t>
      </w:r>
      <w:r w:rsidR="00091EE8" w:rsidRPr="00837D32">
        <w:rPr>
          <w:rStyle w:val="normaltextrun"/>
          <w:rFonts w:eastAsia="Palatino Linotype" w:cs="Palatino Linotype"/>
          <w:color w:val="auto"/>
          <w:szCs w:val="20"/>
        </w:rPr>
        <w:t xml:space="preserve"> </w:t>
      </w:r>
      <w:r w:rsidR="00915F4C" w:rsidRPr="00837D32">
        <w:rPr>
          <w:rStyle w:val="normaltextrun"/>
          <w:rFonts w:eastAsia="Palatino Linotype" w:cs="Palatino Linotype"/>
          <w:color w:val="auto"/>
          <w:szCs w:val="20"/>
        </w:rPr>
        <w:t>18</w:t>
      </w:r>
      <w:r w:rsidR="016953BC" w:rsidRPr="00837D32">
        <w:rPr>
          <w:rStyle w:val="normaltextrun"/>
          <w:rFonts w:eastAsia="Palatino Linotype" w:cs="Palatino Linotype"/>
          <w:color w:val="auto"/>
          <w:szCs w:val="20"/>
        </w:rPr>
        <w:t>,</w:t>
      </w:r>
      <w:r w:rsidR="00091EE8" w:rsidRPr="00837D32">
        <w:rPr>
          <w:rStyle w:val="normaltextrun"/>
          <w:rFonts w:eastAsia="Palatino Linotype" w:cs="Palatino Linotype"/>
          <w:color w:val="auto"/>
          <w:szCs w:val="20"/>
        </w:rPr>
        <w:t xml:space="preserve"> </w:t>
      </w:r>
      <w:r w:rsidR="00915F4C" w:rsidRPr="00837D32">
        <w:rPr>
          <w:rStyle w:val="normaltextrun"/>
          <w:rFonts w:eastAsia="Palatino Linotype" w:cs="Palatino Linotype"/>
          <w:color w:val="auto"/>
          <w:szCs w:val="20"/>
        </w:rPr>
        <w:t>19</w:t>
      </w:r>
      <w:r w:rsidRPr="00837D32">
        <w:rPr>
          <w:rStyle w:val="normaltextrun"/>
          <w:rFonts w:eastAsia="Palatino Linotype"/>
          <w:color w:val="auto"/>
        </w:rPr>
        <w:t>].</w:t>
      </w:r>
      <w:r w:rsidR="009E544E" w:rsidRPr="00837D32">
        <w:rPr>
          <w:rStyle w:val="normaltextrun"/>
          <w:rFonts w:eastAsia="Palatino Linotype"/>
          <w:b/>
          <w:color w:val="auto"/>
        </w:rPr>
        <w:t xml:space="preserve"> </w:t>
      </w:r>
      <w:r w:rsidRPr="00837D32">
        <w:rPr>
          <w:rStyle w:val="normaltextrun"/>
          <w:rFonts w:eastAsia="Palatino Linotype"/>
          <w:color w:val="auto"/>
        </w:rPr>
        <w:t xml:space="preserve"> When tested prospectively, however, both univariable and multivariable models have shown inferior performance to that predicted from the developmental cohort [</w:t>
      </w:r>
      <w:r w:rsidR="00915F4C" w:rsidRPr="00837D32">
        <w:rPr>
          <w:rStyle w:val="normaltextrun"/>
          <w:rFonts w:eastAsia="Palatino Linotype" w:cs="Palatino Linotype"/>
          <w:color w:val="auto"/>
          <w:szCs w:val="20"/>
        </w:rPr>
        <w:t>20</w:t>
      </w:r>
      <w:r w:rsidRPr="00837D32">
        <w:rPr>
          <w:rStyle w:val="normaltextrun"/>
          <w:rFonts w:eastAsia="Palatino Linotype"/>
          <w:color w:val="auto"/>
        </w:rPr>
        <w:t>].</w:t>
      </w:r>
      <w:r w:rsidR="009E544E" w:rsidRPr="00837D32">
        <w:rPr>
          <w:rStyle w:val="normaltextrun"/>
          <w:rFonts w:eastAsia="Palatino Linotype"/>
          <w:b/>
          <w:color w:val="auto"/>
        </w:rPr>
        <w:t xml:space="preserve">  </w:t>
      </w:r>
      <w:r w:rsidR="002A75E8" w:rsidRPr="00837D32">
        <w:rPr>
          <w:rStyle w:val="normaltextrun"/>
          <w:rFonts w:eastAsia="Palatino Linotype"/>
          <w:color w:val="auto"/>
        </w:rPr>
        <w:t>No single parameter, combination of tests or multivariable model has been shown to accurately identify surgical cases and give a reliable prognosis for survival and return to normal function [</w:t>
      </w:r>
      <w:r w:rsidR="391DB087" w:rsidRPr="00837D32">
        <w:rPr>
          <w:rStyle w:val="normaltextrun"/>
          <w:rFonts w:eastAsia="Palatino Linotype"/>
          <w:color w:val="auto"/>
        </w:rPr>
        <w:t>4,</w:t>
      </w:r>
      <w:r w:rsidR="00091EE8" w:rsidRPr="00837D32">
        <w:rPr>
          <w:rStyle w:val="normaltextrun"/>
          <w:rFonts w:eastAsia="Palatino Linotype" w:cs="Palatino Linotype"/>
          <w:color w:val="auto"/>
          <w:szCs w:val="20"/>
        </w:rPr>
        <w:t xml:space="preserve"> </w:t>
      </w:r>
      <w:r w:rsidR="391DB087" w:rsidRPr="00837D32">
        <w:rPr>
          <w:rStyle w:val="normaltextrun"/>
          <w:rFonts w:eastAsia="Palatino Linotype"/>
          <w:color w:val="auto"/>
        </w:rPr>
        <w:t>8,</w:t>
      </w:r>
      <w:r w:rsidR="00091EE8" w:rsidRPr="00837D32">
        <w:rPr>
          <w:rStyle w:val="normaltextrun"/>
          <w:rFonts w:eastAsia="Palatino Linotype" w:cs="Palatino Linotype"/>
          <w:color w:val="auto"/>
          <w:szCs w:val="20"/>
        </w:rPr>
        <w:t xml:space="preserve"> </w:t>
      </w:r>
      <w:r w:rsidR="391DB087" w:rsidRPr="00837D32">
        <w:rPr>
          <w:rStyle w:val="normaltextrun"/>
          <w:rFonts w:eastAsia="Palatino Linotype"/>
          <w:color w:val="auto"/>
        </w:rPr>
        <w:t>13</w:t>
      </w:r>
      <w:r w:rsidR="002A75E8" w:rsidRPr="00837D32">
        <w:rPr>
          <w:rStyle w:val="normaltextrun"/>
          <w:rFonts w:eastAsia="Palatino Linotype"/>
          <w:color w:val="auto"/>
        </w:rPr>
        <w:t>].</w:t>
      </w:r>
      <w:r w:rsidR="00D045F4" w:rsidRPr="00837D32">
        <w:rPr>
          <w:rStyle w:val="normaltextrun"/>
          <w:rFonts w:eastAsia="Palatino Linotype"/>
          <w:color w:val="auto"/>
        </w:rPr>
        <w:t xml:space="preserve"> </w:t>
      </w:r>
      <w:r w:rsidR="003762FB" w:rsidRPr="00837D32">
        <w:rPr>
          <w:rStyle w:val="normaltextrun"/>
          <w:rFonts w:eastAsia="Palatino Linotype"/>
          <w:color w:val="auto"/>
        </w:rPr>
        <w:t>We hypothesized that arterial blood-gas, electrolyte</w:t>
      </w:r>
      <w:r w:rsidR="003C09CC" w:rsidRPr="00837D32">
        <w:rPr>
          <w:rStyle w:val="normaltextrun"/>
          <w:rFonts w:eastAsia="Palatino Linotype"/>
          <w:color w:val="auto"/>
        </w:rPr>
        <w:t xml:space="preserve"> and acid-base variables </w:t>
      </w:r>
      <w:r w:rsidR="009D22B1" w:rsidRPr="00837D32">
        <w:rPr>
          <w:rStyle w:val="normaltextrun"/>
          <w:rFonts w:eastAsia="Palatino Linotype"/>
          <w:color w:val="auto"/>
        </w:rPr>
        <w:t xml:space="preserve">in horses displaying clinical symptoms of colic </w:t>
      </w:r>
      <w:r w:rsidR="003C09CC" w:rsidRPr="00837D32">
        <w:rPr>
          <w:rStyle w:val="normaltextrun"/>
          <w:rFonts w:eastAsia="Palatino Linotype"/>
          <w:color w:val="auto"/>
        </w:rPr>
        <w:t xml:space="preserve">may have diagnostic and/or prognostic value. </w:t>
      </w:r>
      <w:r w:rsidRPr="00837D32">
        <w:rPr>
          <w:rStyle w:val="normaltextrun"/>
          <w:rFonts w:eastAsia="Palatino Linotype"/>
          <w:color w:val="auto"/>
        </w:rPr>
        <w:t>Th</w:t>
      </w:r>
      <w:r w:rsidR="003C09CC" w:rsidRPr="00837D32">
        <w:rPr>
          <w:rStyle w:val="normaltextrun"/>
          <w:rFonts w:eastAsia="Palatino Linotype"/>
          <w:color w:val="auto"/>
        </w:rPr>
        <w:t xml:space="preserve">is study </w:t>
      </w:r>
      <w:r w:rsidRPr="00837D32">
        <w:rPr>
          <w:rStyle w:val="normaltextrun"/>
          <w:rFonts w:eastAsia="Palatino Linotype"/>
          <w:color w:val="auto"/>
        </w:rPr>
        <w:t>aim</w:t>
      </w:r>
      <w:r w:rsidR="003C09CC" w:rsidRPr="00837D32">
        <w:rPr>
          <w:rStyle w:val="normaltextrun"/>
          <w:rFonts w:eastAsia="Palatino Linotype"/>
          <w:color w:val="auto"/>
        </w:rPr>
        <w:t>ed to</w:t>
      </w:r>
      <w:r w:rsidRPr="00837D32">
        <w:rPr>
          <w:rStyle w:val="normaltextrun"/>
          <w:rFonts w:eastAsia="Palatino Linotype"/>
          <w:color w:val="auto"/>
        </w:rPr>
        <w:t xml:space="preserve"> investigate if arterial blood gas</w:t>
      </w:r>
      <w:r w:rsidR="006967F7" w:rsidRPr="00837D32">
        <w:rPr>
          <w:rStyle w:val="normaltextrun"/>
          <w:rFonts w:eastAsia="Palatino Linotype" w:cs="Palatino Linotype"/>
          <w:color w:val="auto"/>
          <w:szCs w:val="20"/>
        </w:rPr>
        <w:t>, electrolyte and acid-base</w:t>
      </w:r>
      <w:r w:rsidRPr="00837D32">
        <w:rPr>
          <w:rStyle w:val="normaltextrun"/>
          <w:rFonts w:eastAsia="Palatino Linotype"/>
          <w:color w:val="auto"/>
        </w:rPr>
        <w:t xml:space="preserve"> analysis</w:t>
      </w:r>
      <w:r w:rsidR="003C09CC" w:rsidRPr="00837D32">
        <w:rPr>
          <w:rStyle w:val="normaltextrun"/>
          <w:rFonts w:eastAsia="Palatino Linotype"/>
          <w:color w:val="auto"/>
        </w:rPr>
        <w:t xml:space="preserve">, performed </w:t>
      </w:r>
      <w:r w:rsidR="009D22B1" w:rsidRPr="00837D32">
        <w:rPr>
          <w:rStyle w:val="normaltextrun"/>
          <w:rFonts w:eastAsia="Palatino Linotype"/>
          <w:color w:val="auto"/>
        </w:rPr>
        <w:t>at</w:t>
      </w:r>
      <w:r w:rsidRPr="00837D32">
        <w:rPr>
          <w:rStyle w:val="normaltextrun"/>
          <w:rFonts w:eastAsia="Palatino Linotype"/>
          <w:color w:val="auto"/>
        </w:rPr>
        <w:t xml:space="preserve"> the time of presentation </w:t>
      </w:r>
      <w:r w:rsidR="009D22B1" w:rsidRPr="00837D32">
        <w:rPr>
          <w:rStyle w:val="normaltextrun"/>
          <w:rFonts w:eastAsia="Palatino Linotype"/>
          <w:color w:val="auto"/>
        </w:rPr>
        <w:t>of horses with</w:t>
      </w:r>
      <w:r w:rsidRPr="00837D32">
        <w:rPr>
          <w:rStyle w:val="normaltextrun"/>
          <w:rFonts w:eastAsia="Palatino Linotype"/>
          <w:color w:val="auto"/>
        </w:rPr>
        <w:t xml:space="preserve"> clinical signs of colic</w:t>
      </w:r>
      <w:r w:rsidR="009D22B1" w:rsidRPr="00837D32">
        <w:rPr>
          <w:rStyle w:val="normaltextrun"/>
          <w:rFonts w:eastAsia="Palatino Linotype"/>
          <w:color w:val="auto"/>
        </w:rPr>
        <w:t>,</w:t>
      </w:r>
      <w:r w:rsidRPr="00837D32">
        <w:rPr>
          <w:rStyle w:val="normaltextrun"/>
          <w:rFonts w:eastAsia="Palatino Linotype"/>
          <w:color w:val="auto"/>
        </w:rPr>
        <w:t xml:space="preserve"> </w:t>
      </w:r>
      <w:r w:rsidR="006967F7" w:rsidRPr="00837D32">
        <w:rPr>
          <w:rStyle w:val="normaltextrun"/>
          <w:rFonts w:eastAsia="Palatino Linotype" w:cs="Palatino Linotype"/>
          <w:color w:val="auto"/>
          <w:szCs w:val="20"/>
        </w:rPr>
        <w:t>demonstrated</w:t>
      </w:r>
      <w:r w:rsidR="006967F7" w:rsidRPr="00837D32">
        <w:rPr>
          <w:rStyle w:val="normaltextrun"/>
          <w:rFonts w:eastAsia="Palatino Linotype"/>
          <w:color w:val="auto"/>
        </w:rPr>
        <w:t xml:space="preserve"> </w:t>
      </w:r>
      <w:r w:rsidRPr="00837D32">
        <w:rPr>
          <w:rStyle w:val="normaltextrun"/>
          <w:rFonts w:eastAsia="Palatino Linotype"/>
          <w:color w:val="auto"/>
        </w:rPr>
        <w:t>diagnostic or prognostic value.</w:t>
      </w:r>
      <w:r w:rsidR="009E544E" w:rsidRPr="00837D32">
        <w:rPr>
          <w:rStyle w:val="normaltextrun"/>
          <w:rFonts w:eastAsia="Palatino Linotype"/>
          <w:b/>
          <w:color w:val="auto"/>
        </w:rPr>
        <w:t xml:space="preserve"> </w:t>
      </w:r>
      <w:r w:rsidR="009E544E" w:rsidRPr="00837D32">
        <w:rPr>
          <w:rStyle w:val="eop"/>
          <w:rFonts w:eastAsia="Palatino Linotype"/>
          <w:b/>
          <w:color w:val="auto"/>
        </w:rPr>
        <w:t xml:space="preserve"> </w:t>
      </w:r>
    </w:p>
    <w:p w14:paraId="0E5F5E37" w14:textId="58CBA237" w:rsidR="00A706C1" w:rsidRPr="00837D32" w:rsidRDefault="009E544E" w:rsidP="009E544E">
      <w:pPr>
        <w:pStyle w:val="MDPI21heading1"/>
        <w:rPr>
          <w:rFonts w:eastAsia="Palatino Linotype"/>
          <w:szCs w:val="20"/>
        </w:rPr>
      </w:pPr>
      <w:bookmarkStart w:id="8" w:name="page2"/>
      <w:bookmarkEnd w:id="8"/>
      <w:r w:rsidRPr="00837D32">
        <w:rPr>
          <w:rFonts w:eastAsia="Palatino Linotype"/>
          <w:szCs w:val="20"/>
        </w:rPr>
        <w:t xml:space="preserve">2. </w:t>
      </w:r>
      <w:r w:rsidR="00EE25F7" w:rsidRPr="00837D32">
        <w:rPr>
          <w:rFonts w:eastAsia="Palatino Linotype"/>
          <w:szCs w:val="20"/>
        </w:rPr>
        <w:t>Materials and Methods</w:t>
      </w:r>
    </w:p>
    <w:p w14:paraId="62155EFF" w14:textId="5E2ACC5D" w:rsidR="008C2349" w:rsidRPr="00837D32" w:rsidRDefault="00EE25F7" w:rsidP="001D6025">
      <w:pPr>
        <w:pStyle w:val="MDPI31text"/>
        <w:ind w:left="2550" w:firstLine="0"/>
        <w:rPr>
          <w:rFonts w:eastAsia="Palatino Linotype"/>
          <w:szCs w:val="20"/>
        </w:rPr>
      </w:pPr>
      <w:r w:rsidRPr="00837D32">
        <w:rPr>
          <w:rFonts w:eastAsia="Palatino Linotype"/>
          <w:szCs w:val="20"/>
        </w:rPr>
        <w:t xml:space="preserve">Institutional ethical committee approval (VREC219a) and owner consent </w:t>
      </w:r>
      <w:r w:rsidR="00E717D7" w:rsidRPr="00837D32">
        <w:rPr>
          <w:szCs w:val="20"/>
        </w:rPr>
        <w:t xml:space="preserve">(RETH000689) </w:t>
      </w:r>
      <w:r w:rsidRPr="00837D32">
        <w:rPr>
          <w:rFonts w:eastAsia="Palatino Linotype"/>
          <w:szCs w:val="20"/>
        </w:rPr>
        <w:t>was obtained for the study. Horses presenting to the Philip Leverhulme Equine Hospital, University of Liverpool, UK for investigation and treatment of colic between June 2010 and November 2019 were enrolled in the study. Horses under 1 year of age</w:t>
      </w:r>
      <w:r w:rsidR="008C2349" w:rsidRPr="00837D32">
        <w:rPr>
          <w:rFonts w:eastAsia="Palatino Linotype"/>
          <w:szCs w:val="20"/>
        </w:rPr>
        <w:t>, or where an arterial blood sample could not be obtained,</w:t>
      </w:r>
      <w:r w:rsidRPr="00837D32">
        <w:rPr>
          <w:rFonts w:eastAsia="Palatino Linotype"/>
          <w:szCs w:val="20"/>
        </w:rPr>
        <w:t xml:space="preserve"> were excluded. </w:t>
      </w:r>
    </w:p>
    <w:p w14:paraId="2932CA60" w14:textId="77777777" w:rsidR="008C2349" w:rsidRPr="00837D32" w:rsidRDefault="008C2349" w:rsidP="008C2349">
      <w:pPr>
        <w:pStyle w:val="MDPI31text"/>
        <w:ind w:left="2040" w:firstLine="510"/>
        <w:rPr>
          <w:rFonts w:eastAsia="Palatino Linotype"/>
          <w:i/>
          <w:szCs w:val="20"/>
        </w:rPr>
      </w:pPr>
    </w:p>
    <w:p w14:paraId="491B7908" w14:textId="55AFA045" w:rsidR="008C2349" w:rsidRPr="00837D32" w:rsidRDefault="008C2349" w:rsidP="008C2349">
      <w:pPr>
        <w:pStyle w:val="MDPI31text"/>
        <w:ind w:left="2040" w:firstLine="510"/>
        <w:rPr>
          <w:rFonts w:eastAsia="Palatino Linotype"/>
          <w:i/>
          <w:szCs w:val="20"/>
        </w:rPr>
      </w:pPr>
      <w:r w:rsidRPr="00837D32">
        <w:rPr>
          <w:rFonts w:eastAsia="Palatino Linotype"/>
          <w:i/>
          <w:szCs w:val="20"/>
        </w:rPr>
        <w:t>2.1 Arterial blood collection and analysis</w:t>
      </w:r>
    </w:p>
    <w:p w14:paraId="79EA3C4D" w14:textId="77777777" w:rsidR="004454E0" w:rsidRPr="00837D32" w:rsidRDefault="00EE25F7" w:rsidP="009E544E">
      <w:pPr>
        <w:pStyle w:val="MDPI31text"/>
        <w:rPr>
          <w:rFonts w:eastAsia="Palatino Linotype"/>
          <w:szCs w:val="20"/>
        </w:rPr>
      </w:pPr>
      <w:r w:rsidRPr="00837D32">
        <w:rPr>
          <w:rFonts w:eastAsia="Palatino Linotype"/>
          <w:szCs w:val="20"/>
        </w:rPr>
        <w:t xml:space="preserve">Arterial blood samples were obtained with the horse restrained using a head collar whilst standing in stocks, during initial clinical examination and prior to the administration of any medication at the equine hospital. Administration of medication before referral to the hospital could not be accurately determined for every case and therefore was not accounted for in the analysis. </w:t>
      </w:r>
    </w:p>
    <w:p w14:paraId="08EEE055" w14:textId="77777777" w:rsidR="004454E0" w:rsidRPr="00837D32" w:rsidRDefault="004454E0" w:rsidP="009E544E">
      <w:pPr>
        <w:pStyle w:val="MDPI31text"/>
        <w:rPr>
          <w:rFonts w:eastAsia="Palatino Linotype"/>
          <w:szCs w:val="20"/>
        </w:rPr>
      </w:pPr>
    </w:p>
    <w:p w14:paraId="2E974904" w14:textId="11DE72D9" w:rsidR="008C2349" w:rsidRPr="00837D32" w:rsidRDefault="00EE25F7" w:rsidP="009E544E">
      <w:pPr>
        <w:pStyle w:val="MDPI31text"/>
        <w:rPr>
          <w:rFonts w:eastAsia="Palatino Linotype"/>
          <w:szCs w:val="20"/>
        </w:rPr>
      </w:pPr>
      <w:r w:rsidRPr="00837D32">
        <w:rPr>
          <w:rFonts w:eastAsia="Palatino Linotype"/>
          <w:szCs w:val="20"/>
        </w:rPr>
        <w:t>Samples were collected anaerobically into pre</w:t>
      </w:r>
      <w:r w:rsidR="008B7946" w:rsidRPr="00837D32">
        <w:rPr>
          <w:rFonts w:eastAsia="Palatino Linotype"/>
          <w:szCs w:val="20"/>
        </w:rPr>
        <w:t>-</w:t>
      </w:r>
      <w:r w:rsidRPr="00837D32">
        <w:rPr>
          <w:rFonts w:eastAsia="Palatino Linotype"/>
          <w:szCs w:val="20"/>
        </w:rPr>
        <w:t>heparinized syringes (Pico50 Arterial Blood Sampler Syringe; Radiometer Medical, Denmark) via direct needle puncture of the common carotid artery by the same investigator</w:t>
      </w:r>
      <w:r w:rsidR="00D95BB4" w:rsidRPr="00837D32">
        <w:rPr>
          <w:rFonts w:eastAsia="Palatino Linotype"/>
          <w:szCs w:val="20"/>
        </w:rPr>
        <w:t xml:space="preserve"> (D.B)</w:t>
      </w:r>
      <w:r w:rsidRPr="00837D32">
        <w:rPr>
          <w:rFonts w:eastAsia="Palatino Linotype"/>
          <w:szCs w:val="20"/>
        </w:rPr>
        <w:t xml:space="preserve">, with the horse breathing ambient air. A volume of 1, 2 or 3 mL blood (depending on syringe volume) was collected over 2-3 breath cycles and samples were analysed immediately using an automated bench-top blood-gas analyser. </w:t>
      </w:r>
      <w:r w:rsidR="00DA70EA" w:rsidRPr="00837D32">
        <w:rPr>
          <w:rFonts w:eastAsia="Palatino Linotype"/>
          <w:szCs w:val="20"/>
        </w:rPr>
        <w:t xml:space="preserve">Temperature correction was not performed. </w:t>
      </w:r>
      <w:r w:rsidRPr="00837D32">
        <w:rPr>
          <w:rFonts w:eastAsia="Palatino Linotype"/>
          <w:szCs w:val="20"/>
        </w:rPr>
        <w:t xml:space="preserve">Samples collected up to June 2014 were analysed with the ABL 77 Series Blood Gas analyser (Radiometer Medical, Denmark). Automatic two-point calibration of all sensors was performed every 4 hours and following installation of a new calibration solution pack. In addition, a daily external </w:t>
      </w:r>
      <w:r w:rsidRPr="00837D32">
        <w:rPr>
          <w:rFonts w:eastAsia="Palatino Linotype"/>
          <w:szCs w:val="20"/>
        </w:rPr>
        <w:lastRenderedPageBreak/>
        <w:t>quality control was performed using commercially available tonometered reference solutions (Radiometer Qualcheck+ quality control ampoules; Radiometer Medical, Denmark). Samples collected after June 2014 were analysed with the Rapid Point 500 (S</w:t>
      </w:r>
      <w:r w:rsidR="342AB969" w:rsidRPr="00837D32">
        <w:rPr>
          <w:rFonts w:eastAsia="Palatino Linotype"/>
          <w:szCs w:val="20"/>
        </w:rPr>
        <w:t>ie</w:t>
      </w:r>
      <w:r w:rsidRPr="00837D32">
        <w:rPr>
          <w:rFonts w:eastAsia="Palatino Linotype"/>
          <w:szCs w:val="20"/>
        </w:rPr>
        <w:t xml:space="preserve">mens, United Kingdom). Automatic one-point calibration of all sensors was performed every 30 minutes and two-point </w:t>
      </w:r>
      <w:r w:rsidR="00307591" w:rsidRPr="00837D32">
        <w:rPr>
          <w:rFonts w:eastAsia="Palatino Linotype"/>
          <w:szCs w:val="20"/>
        </w:rPr>
        <w:t xml:space="preserve">calibration </w:t>
      </w:r>
      <w:r w:rsidRPr="00837D32">
        <w:rPr>
          <w:rFonts w:eastAsia="Palatino Linotype"/>
          <w:szCs w:val="20"/>
        </w:rPr>
        <w:t>every 2 hours and following installation of a new cartridge. The measured variables were pH, partial pressure of carbon dioxide (P</w:t>
      </w:r>
      <w:r w:rsidR="00AB58D5" w:rsidRPr="00837D32">
        <w:rPr>
          <w:rFonts w:eastAsia="Palatino Linotype"/>
          <w:szCs w:val="20"/>
        </w:rPr>
        <w:t>a</w:t>
      </w:r>
      <w:r w:rsidRPr="00837D32">
        <w:rPr>
          <w:rFonts w:eastAsia="Palatino Linotype"/>
          <w:szCs w:val="20"/>
        </w:rPr>
        <w:t>CO</w:t>
      </w:r>
      <w:r w:rsidRPr="00837D32">
        <w:rPr>
          <w:rFonts w:eastAsia="Palatino Linotype"/>
          <w:szCs w:val="20"/>
          <w:vertAlign w:val="subscript"/>
        </w:rPr>
        <w:t>2</w:t>
      </w:r>
      <w:r w:rsidRPr="00837D32">
        <w:rPr>
          <w:rFonts w:eastAsia="Palatino Linotype"/>
          <w:szCs w:val="20"/>
        </w:rPr>
        <w:t>), partial pressure of oxygen (P</w:t>
      </w:r>
      <w:r w:rsidR="00AB58D5" w:rsidRPr="00837D32">
        <w:rPr>
          <w:rFonts w:eastAsia="Palatino Linotype"/>
          <w:szCs w:val="20"/>
        </w:rPr>
        <w:t>a</w:t>
      </w:r>
      <w:r w:rsidRPr="00837D32">
        <w:rPr>
          <w:rFonts w:eastAsia="Palatino Linotype"/>
          <w:szCs w:val="20"/>
        </w:rPr>
        <w:t>O</w:t>
      </w:r>
      <w:r w:rsidRPr="00837D32">
        <w:rPr>
          <w:rFonts w:eastAsia="Palatino Linotype"/>
          <w:szCs w:val="20"/>
          <w:vertAlign w:val="subscript"/>
        </w:rPr>
        <w:t>2</w:t>
      </w:r>
      <w:r w:rsidRPr="00837D32">
        <w:rPr>
          <w:rFonts w:eastAsia="Palatino Linotype"/>
          <w:szCs w:val="20"/>
        </w:rPr>
        <w:t>) and concentrations of the electrolytes sodium (Na</w:t>
      </w:r>
      <w:r w:rsidRPr="00837D32">
        <w:rPr>
          <w:rFonts w:eastAsia="Palatino Linotype"/>
          <w:szCs w:val="20"/>
          <w:vertAlign w:val="superscript"/>
        </w:rPr>
        <w:t>+</w:t>
      </w:r>
      <w:r w:rsidRPr="00837D32">
        <w:rPr>
          <w:rFonts w:eastAsia="Palatino Linotype"/>
          <w:szCs w:val="20"/>
        </w:rPr>
        <w:t xml:space="preserve">), </w:t>
      </w:r>
      <w:r w:rsidR="00166503" w:rsidRPr="00837D32">
        <w:rPr>
          <w:rFonts w:eastAsia="Palatino Linotype"/>
          <w:szCs w:val="20"/>
        </w:rPr>
        <w:t>potassium (K</w:t>
      </w:r>
      <w:r w:rsidR="00166503" w:rsidRPr="00837D32">
        <w:rPr>
          <w:rFonts w:eastAsia="Palatino Linotype"/>
          <w:szCs w:val="20"/>
          <w:vertAlign w:val="superscript"/>
        </w:rPr>
        <w:t>+</w:t>
      </w:r>
      <w:r w:rsidR="00166503" w:rsidRPr="00837D32">
        <w:rPr>
          <w:rFonts w:eastAsia="Palatino Linotype"/>
          <w:szCs w:val="20"/>
        </w:rPr>
        <w:t xml:space="preserve">), </w:t>
      </w:r>
      <w:r w:rsidRPr="00837D32">
        <w:rPr>
          <w:rFonts w:eastAsia="Palatino Linotype"/>
          <w:szCs w:val="20"/>
        </w:rPr>
        <w:t>calcium (Ca</w:t>
      </w:r>
      <w:r w:rsidRPr="00837D32">
        <w:rPr>
          <w:rFonts w:eastAsia="Palatino Linotype"/>
          <w:szCs w:val="20"/>
          <w:vertAlign w:val="superscript"/>
        </w:rPr>
        <w:t>2+</w:t>
      </w:r>
      <w:r w:rsidRPr="00837D32">
        <w:rPr>
          <w:rFonts w:eastAsia="Palatino Linotype"/>
          <w:szCs w:val="20"/>
        </w:rPr>
        <w:t>) and chloride (Cl</w:t>
      </w:r>
      <w:r w:rsidRPr="00837D32">
        <w:rPr>
          <w:rFonts w:eastAsia="Palatino Linotype"/>
          <w:szCs w:val="20"/>
          <w:vertAlign w:val="superscript"/>
        </w:rPr>
        <w:t>-</w:t>
      </w:r>
      <w:r w:rsidRPr="00837D32">
        <w:rPr>
          <w:rFonts w:eastAsia="Palatino Linotype"/>
          <w:szCs w:val="20"/>
        </w:rPr>
        <w:t>). Actual and standardized plasma bicarbonate concentration</w:t>
      </w:r>
      <w:r w:rsidR="00307591" w:rsidRPr="00837D32">
        <w:rPr>
          <w:rFonts w:eastAsia="Palatino Linotype"/>
          <w:szCs w:val="20"/>
        </w:rPr>
        <w:t xml:space="preserve"> (</w:t>
      </w:r>
      <w:r w:rsidRPr="00837D32">
        <w:rPr>
          <w:rFonts w:eastAsia="Palatino Linotype"/>
          <w:szCs w:val="20"/>
        </w:rPr>
        <w:t>HCO</w:t>
      </w:r>
      <w:r w:rsidRPr="00837D32">
        <w:rPr>
          <w:rFonts w:eastAsia="Palatino Linotype"/>
          <w:szCs w:val="20"/>
          <w:vertAlign w:val="subscript"/>
        </w:rPr>
        <w:t>3</w:t>
      </w:r>
      <w:r w:rsidRPr="00837D32">
        <w:rPr>
          <w:rFonts w:eastAsia="Palatino Linotype"/>
          <w:szCs w:val="20"/>
          <w:vertAlign w:val="superscript"/>
        </w:rPr>
        <w:t>-</w:t>
      </w:r>
      <w:r w:rsidRPr="00837D32">
        <w:rPr>
          <w:rFonts w:eastAsia="Palatino Linotype"/>
          <w:szCs w:val="20"/>
        </w:rPr>
        <w:t xml:space="preserve"> (P) and HCO</w:t>
      </w:r>
      <w:r w:rsidRPr="00837D32">
        <w:rPr>
          <w:rFonts w:eastAsia="Palatino Linotype"/>
          <w:szCs w:val="20"/>
          <w:vertAlign w:val="subscript"/>
        </w:rPr>
        <w:t>3</w:t>
      </w:r>
      <w:r w:rsidRPr="00837D32">
        <w:rPr>
          <w:rFonts w:eastAsia="Palatino Linotype"/>
          <w:szCs w:val="20"/>
          <w:vertAlign w:val="superscript"/>
        </w:rPr>
        <w:t>-</w:t>
      </w:r>
      <w:r w:rsidRPr="00837D32">
        <w:rPr>
          <w:rFonts w:eastAsia="Palatino Linotype"/>
          <w:szCs w:val="20"/>
        </w:rPr>
        <w:t xml:space="preserve"> (P, st)</w:t>
      </w:r>
      <w:r w:rsidR="00307591" w:rsidRPr="00837D32">
        <w:rPr>
          <w:rFonts w:eastAsia="Palatino Linotype"/>
          <w:szCs w:val="20"/>
        </w:rPr>
        <w:t xml:space="preserve"> respectively)</w:t>
      </w:r>
      <w:r w:rsidRPr="00837D32">
        <w:rPr>
          <w:rFonts w:eastAsia="Palatino Linotype"/>
          <w:szCs w:val="20"/>
        </w:rPr>
        <w:t xml:space="preserve">, blood and extracellular fluid base excess </w:t>
      </w:r>
      <w:r w:rsidR="00307591" w:rsidRPr="00837D32">
        <w:rPr>
          <w:rFonts w:eastAsia="Palatino Linotype"/>
          <w:szCs w:val="20"/>
        </w:rPr>
        <w:t>(</w:t>
      </w:r>
      <w:r w:rsidR="001601A0" w:rsidRPr="00837D32">
        <w:rPr>
          <w:rFonts w:eastAsia="Palatino Linotype"/>
          <w:szCs w:val="20"/>
        </w:rPr>
        <w:t>B</w:t>
      </w:r>
      <w:r w:rsidRPr="00837D32">
        <w:rPr>
          <w:rFonts w:eastAsia="Palatino Linotype"/>
          <w:szCs w:val="20"/>
        </w:rPr>
        <w:t xml:space="preserve">ase (B) and </w:t>
      </w:r>
      <w:r w:rsidR="001601A0" w:rsidRPr="00837D32">
        <w:rPr>
          <w:rFonts w:eastAsia="Palatino Linotype"/>
          <w:szCs w:val="20"/>
        </w:rPr>
        <w:t>B</w:t>
      </w:r>
      <w:r w:rsidRPr="00837D32">
        <w:rPr>
          <w:rFonts w:eastAsia="Palatino Linotype"/>
          <w:szCs w:val="20"/>
        </w:rPr>
        <w:t>ase (ecf)</w:t>
      </w:r>
      <w:r w:rsidR="00DF3DE9" w:rsidRPr="00837D32">
        <w:rPr>
          <w:rFonts w:eastAsia="Palatino Linotype"/>
          <w:szCs w:val="20"/>
        </w:rPr>
        <w:t xml:space="preserve"> respectively</w:t>
      </w:r>
      <w:r w:rsidR="00307591" w:rsidRPr="00837D32">
        <w:rPr>
          <w:rFonts w:eastAsia="Palatino Linotype"/>
          <w:szCs w:val="20"/>
        </w:rPr>
        <w:t>)</w:t>
      </w:r>
      <w:r w:rsidRPr="00837D32">
        <w:rPr>
          <w:rFonts w:eastAsia="Palatino Linotype"/>
          <w:szCs w:val="20"/>
        </w:rPr>
        <w:t xml:space="preserve"> and anion gap (AG) were calculated by the machines from preprogramed algorithms. </w:t>
      </w:r>
    </w:p>
    <w:p w14:paraId="48708764" w14:textId="77777777" w:rsidR="008C2349" w:rsidRPr="00837D32" w:rsidRDefault="008C2349" w:rsidP="009E544E">
      <w:pPr>
        <w:pStyle w:val="MDPI31text"/>
        <w:rPr>
          <w:rFonts w:eastAsia="Palatino Linotype"/>
          <w:szCs w:val="20"/>
        </w:rPr>
      </w:pPr>
    </w:p>
    <w:p w14:paraId="638CAE09" w14:textId="268A123E" w:rsidR="008C2349" w:rsidRPr="00837D32" w:rsidRDefault="008C2349" w:rsidP="001D6025">
      <w:pPr>
        <w:pStyle w:val="MDPI31text"/>
        <w:ind w:left="2040" w:firstLine="510"/>
        <w:rPr>
          <w:rFonts w:eastAsia="Palatino Linotype"/>
          <w:i/>
          <w:szCs w:val="20"/>
        </w:rPr>
      </w:pPr>
      <w:r w:rsidRPr="00837D32">
        <w:rPr>
          <w:rFonts w:eastAsia="Palatino Linotype"/>
          <w:i/>
          <w:szCs w:val="20"/>
        </w:rPr>
        <w:t>2.2 Acquisition of metadata</w:t>
      </w:r>
    </w:p>
    <w:p w14:paraId="6B067480" w14:textId="0C82C222" w:rsidR="009A7B11" w:rsidRPr="00837D32" w:rsidRDefault="00EE25F7" w:rsidP="009E544E">
      <w:pPr>
        <w:pStyle w:val="MDPI31text"/>
        <w:rPr>
          <w:rFonts w:eastAsia="Palatino Linotype"/>
        </w:rPr>
      </w:pPr>
      <w:r w:rsidRPr="00837D32">
        <w:rPr>
          <w:rFonts w:eastAsia="Palatino Linotype"/>
          <w:szCs w:val="20"/>
        </w:rPr>
        <w:t>Clinical records were examined for patient data including age, sex, breed, bodyweight</w:t>
      </w:r>
      <w:r w:rsidR="001601A0" w:rsidRPr="00837D32">
        <w:rPr>
          <w:rFonts w:eastAsia="Palatino Linotype"/>
          <w:szCs w:val="20"/>
        </w:rPr>
        <w:t>,</w:t>
      </w:r>
      <w:r w:rsidRPr="00837D32">
        <w:rPr>
          <w:rFonts w:eastAsia="Palatino Linotype"/>
          <w:szCs w:val="20"/>
        </w:rPr>
        <w:t xml:space="preserve"> diagnosis</w:t>
      </w:r>
      <w:r w:rsidR="001601A0" w:rsidRPr="00837D32">
        <w:rPr>
          <w:rFonts w:eastAsia="Palatino Linotype"/>
          <w:szCs w:val="20"/>
        </w:rPr>
        <w:t>,</w:t>
      </w:r>
      <w:r w:rsidRPr="00837D32">
        <w:rPr>
          <w:rFonts w:eastAsia="Palatino Linotype"/>
          <w:szCs w:val="20"/>
        </w:rPr>
        <w:t xml:space="preserve"> treatment and survival to discharge</w:t>
      </w:r>
      <w:r w:rsidR="001601A0" w:rsidRPr="00837D32">
        <w:rPr>
          <w:rFonts w:eastAsia="Palatino Linotype"/>
          <w:szCs w:val="20"/>
        </w:rPr>
        <w:t xml:space="preserve"> from the hospital</w:t>
      </w:r>
      <w:r w:rsidRPr="00837D32">
        <w:rPr>
          <w:rFonts w:eastAsia="Palatino Linotype"/>
          <w:szCs w:val="20"/>
        </w:rPr>
        <w:t xml:space="preserve">. Diagnosis was classified by location as small intestinal strangulating </w:t>
      </w:r>
      <w:r w:rsidR="00577F57" w:rsidRPr="00837D32">
        <w:rPr>
          <w:rFonts w:eastAsia="Palatino Linotype"/>
          <w:szCs w:val="20"/>
        </w:rPr>
        <w:t xml:space="preserve">(SIS) </w:t>
      </w:r>
      <w:r w:rsidRPr="00837D32">
        <w:rPr>
          <w:rFonts w:eastAsia="Palatino Linotype"/>
          <w:szCs w:val="20"/>
        </w:rPr>
        <w:t>or non-strangulating</w:t>
      </w:r>
      <w:r w:rsidR="00577F57" w:rsidRPr="00837D32">
        <w:rPr>
          <w:rFonts w:eastAsia="Palatino Linotype"/>
          <w:szCs w:val="20"/>
        </w:rPr>
        <w:t xml:space="preserve"> (SINS</w:t>
      </w:r>
      <w:r w:rsidRPr="00837D32">
        <w:rPr>
          <w:rFonts w:eastAsia="Palatino Linotype"/>
        </w:rPr>
        <w:t>),</w:t>
      </w:r>
      <w:r w:rsidRPr="00837D32">
        <w:rPr>
          <w:rFonts w:eastAsia="Palatino Linotype"/>
          <w:szCs w:val="20"/>
        </w:rPr>
        <w:t xml:space="preserve"> large </w:t>
      </w:r>
      <w:r w:rsidR="00577F57" w:rsidRPr="00837D32">
        <w:rPr>
          <w:rFonts w:eastAsia="Palatino Linotype"/>
          <w:szCs w:val="20"/>
        </w:rPr>
        <w:t xml:space="preserve">colon </w:t>
      </w:r>
      <w:r w:rsidRPr="00837D32">
        <w:rPr>
          <w:rFonts w:eastAsia="Palatino Linotype"/>
        </w:rPr>
        <w:t>torsion</w:t>
      </w:r>
      <w:r w:rsidR="00E86F04" w:rsidRPr="00837D32">
        <w:rPr>
          <w:rFonts w:eastAsia="Palatino Linotype"/>
          <w:szCs w:val="20"/>
        </w:rPr>
        <w:t xml:space="preserve"> </w:t>
      </w:r>
      <w:r w:rsidR="00577F57" w:rsidRPr="00837D32">
        <w:rPr>
          <w:rFonts w:eastAsia="Palatino Linotype"/>
          <w:szCs w:val="20"/>
        </w:rPr>
        <w:t xml:space="preserve">(LCT) </w:t>
      </w:r>
      <w:r w:rsidR="00E86F04" w:rsidRPr="00837D32">
        <w:rPr>
          <w:rFonts w:eastAsia="Palatino Linotype"/>
          <w:szCs w:val="20"/>
        </w:rPr>
        <w:t>or non-torsion</w:t>
      </w:r>
      <w:r w:rsidR="00577F57" w:rsidRPr="00837D32">
        <w:rPr>
          <w:rFonts w:eastAsia="Palatino Linotype"/>
          <w:szCs w:val="20"/>
        </w:rPr>
        <w:t xml:space="preserve"> (LCNT</w:t>
      </w:r>
      <w:r w:rsidRPr="00837D32">
        <w:rPr>
          <w:rFonts w:eastAsia="Palatino Linotype"/>
          <w:szCs w:val="20"/>
        </w:rPr>
        <w:t>), small colon</w:t>
      </w:r>
      <w:r w:rsidR="00E86F04" w:rsidRPr="00837D32">
        <w:rPr>
          <w:rFonts w:eastAsia="Palatino Linotype"/>
          <w:szCs w:val="20"/>
        </w:rPr>
        <w:t xml:space="preserve"> strangulating </w:t>
      </w:r>
      <w:r w:rsidR="00577F57" w:rsidRPr="00837D32">
        <w:rPr>
          <w:rFonts w:eastAsia="Palatino Linotype"/>
          <w:szCs w:val="20"/>
        </w:rPr>
        <w:t xml:space="preserve">(SCS) </w:t>
      </w:r>
      <w:r w:rsidR="00E86F04" w:rsidRPr="00837D32">
        <w:rPr>
          <w:rFonts w:eastAsia="Palatino Linotype"/>
          <w:szCs w:val="20"/>
        </w:rPr>
        <w:t>or non-strangulating</w:t>
      </w:r>
      <w:r w:rsidR="00577F57" w:rsidRPr="00837D32">
        <w:rPr>
          <w:rFonts w:eastAsia="Palatino Linotype"/>
          <w:szCs w:val="20"/>
        </w:rPr>
        <w:t xml:space="preserve"> (SCNS</w:t>
      </w:r>
      <w:r w:rsidR="00E86F04" w:rsidRPr="00837D32">
        <w:rPr>
          <w:rFonts w:eastAsia="Palatino Linotype"/>
          <w:szCs w:val="20"/>
        </w:rPr>
        <w:t>)</w:t>
      </w:r>
      <w:r w:rsidRPr="00837D32">
        <w:rPr>
          <w:rFonts w:eastAsia="Palatino Linotype"/>
          <w:szCs w:val="20"/>
        </w:rPr>
        <w:t xml:space="preserve">, </w:t>
      </w:r>
      <w:r w:rsidR="00B209B4" w:rsidRPr="00837D32">
        <w:rPr>
          <w:rFonts w:eastAsia="Palatino Linotype"/>
          <w:szCs w:val="20"/>
        </w:rPr>
        <w:t>viscus rupture</w:t>
      </w:r>
      <w:r w:rsidR="00577F57" w:rsidRPr="00837D32">
        <w:rPr>
          <w:rFonts w:eastAsia="Palatino Linotype"/>
          <w:szCs w:val="20"/>
        </w:rPr>
        <w:t xml:space="preserve"> (RUP)</w:t>
      </w:r>
      <w:r w:rsidR="00B209B4" w:rsidRPr="00837D32">
        <w:rPr>
          <w:rFonts w:eastAsia="Palatino Linotype"/>
          <w:szCs w:val="20"/>
        </w:rPr>
        <w:t>, or other</w:t>
      </w:r>
      <w:r w:rsidRPr="00837D32">
        <w:rPr>
          <w:rFonts w:eastAsia="Palatino Linotype"/>
          <w:szCs w:val="20"/>
        </w:rPr>
        <w:t>. Treatment was classified as conservative or surgical management (intestinal resection and non-resection).</w:t>
      </w:r>
      <w:r w:rsidR="1C125B8B" w:rsidRPr="00837D32">
        <w:rPr>
          <w:rFonts w:eastAsia="Palatino Linotype"/>
          <w:szCs w:val="20"/>
        </w:rPr>
        <w:t xml:space="preserve"> </w:t>
      </w:r>
      <w:bookmarkStart w:id="9" w:name="_Hlk140493471"/>
      <w:r w:rsidR="0052578E" w:rsidRPr="00837D32">
        <w:rPr>
          <w:rFonts w:eastAsia="Palatino Linotype"/>
          <w:szCs w:val="20"/>
        </w:rPr>
        <w:t xml:space="preserve">Diagnosis in cases which did not proceed to surgery was based on </w:t>
      </w:r>
      <w:r w:rsidR="004B66E5" w:rsidRPr="00837D32">
        <w:rPr>
          <w:rFonts w:eastAsia="Palatino Linotype"/>
          <w:szCs w:val="20"/>
        </w:rPr>
        <w:t xml:space="preserve">clinical data gathered at the time of admission and the </w:t>
      </w:r>
      <w:r w:rsidR="0052578E" w:rsidRPr="00837D32">
        <w:rPr>
          <w:rFonts w:eastAsia="Palatino Linotype"/>
          <w:szCs w:val="20"/>
        </w:rPr>
        <w:t>final diagnosis recorded in the clinical notes</w:t>
      </w:r>
      <w:r w:rsidR="008D40E2" w:rsidRPr="00837D32">
        <w:rPr>
          <w:rFonts w:eastAsia="Palatino Linotype"/>
          <w:szCs w:val="20"/>
        </w:rPr>
        <w:t>.</w:t>
      </w:r>
      <w:r w:rsidR="0052578E" w:rsidRPr="00837D32">
        <w:rPr>
          <w:rFonts w:eastAsia="Palatino Linotype"/>
          <w:szCs w:val="20"/>
        </w:rPr>
        <w:t xml:space="preserve"> </w:t>
      </w:r>
      <w:bookmarkEnd w:id="9"/>
    </w:p>
    <w:p w14:paraId="02770E67" w14:textId="519DF510" w:rsidR="008C2349" w:rsidRPr="00837D32" w:rsidRDefault="008C2349" w:rsidP="009E544E">
      <w:pPr>
        <w:pStyle w:val="MDPI31text"/>
        <w:rPr>
          <w:rFonts w:eastAsia="Palatino Linotype"/>
          <w:b/>
          <w:szCs w:val="20"/>
        </w:rPr>
      </w:pPr>
    </w:p>
    <w:p w14:paraId="33CF4167" w14:textId="7EE5F500" w:rsidR="008C2349" w:rsidRPr="00837D32" w:rsidRDefault="008C2349" w:rsidP="001D6025">
      <w:pPr>
        <w:pStyle w:val="MDPI31text"/>
        <w:ind w:left="2040" w:firstLine="510"/>
        <w:rPr>
          <w:rFonts w:eastAsia="Palatino Linotype"/>
          <w:i/>
          <w:szCs w:val="20"/>
        </w:rPr>
      </w:pPr>
      <w:r w:rsidRPr="00837D32">
        <w:rPr>
          <w:rFonts w:eastAsia="Palatino Linotype"/>
          <w:i/>
          <w:szCs w:val="20"/>
        </w:rPr>
        <w:t>2.3 Data analysis</w:t>
      </w:r>
    </w:p>
    <w:p w14:paraId="1628BC75" w14:textId="7C22FDDD" w:rsidR="00A42DBA" w:rsidRPr="00837D32" w:rsidRDefault="004B66E5" w:rsidP="009E544E">
      <w:pPr>
        <w:pStyle w:val="MDPI31text"/>
        <w:rPr>
          <w:rFonts w:eastAsia="Palatino Linotype"/>
          <w:b/>
          <w:szCs w:val="20"/>
        </w:rPr>
      </w:pPr>
      <w:r w:rsidRPr="00837D32">
        <w:rPr>
          <w:rFonts w:eastAsia="Palatino Linotype"/>
          <w:szCs w:val="20"/>
        </w:rPr>
        <w:t>Statistical analysis was performed u</w:t>
      </w:r>
      <w:r w:rsidR="008D40E2" w:rsidRPr="00837D32">
        <w:rPr>
          <w:rFonts w:eastAsia="Palatino Linotype"/>
          <w:szCs w:val="20"/>
        </w:rPr>
        <w:t>s</w:t>
      </w:r>
      <w:r w:rsidRPr="00837D32">
        <w:rPr>
          <w:rFonts w:eastAsia="Palatino Linotype"/>
          <w:szCs w:val="20"/>
        </w:rPr>
        <w:t xml:space="preserve">ing SPSS statistical software version 28 for Windows (IBM, Chicago, Illinois, USA). </w:t>
      </w:r>
      <w:r w:rsidR="00EE25F7" w:rsidRPr="00837D32">
        <w:rPr>
          <w:rFonts w:eastAsia="Palatino Linotype"/>
          <w:szCs w:val="20"/>
        </w:rPr>
        <w:t xml:space="preserve">Measured </w:t>
      </w:r>
      <w:r w:rsidR="00D964E2" w:rsidRPr="00837D32">
        <w:rPr>
          <w:rFonts w:eastAsia="Palatino Linotype"/>
          <w:szCs w:val="20"/>
        </w:rPr>
        <w:t xml:space="preserve">variables </w:t>
      </w:r>
      <w:r w:rsidR="00EE25F7" w:rsidRPr="00837D32">
        <w:rPr>
          <w:rFonts w:eastAsia="Palatino Linotype"/>
          <w:szCs w:val="20"/>
        </w:rPr>
        <w:t>were compared</w:t>
      </w:r>
      <w:r w:rsidR="00507578" w:rsidRPr="00837D32">
        <w:rPr>
          <w:rFonts w:eastAsia="Palatino Linotype"/>
          <w:szCs w:val="20"/>
        </w:rPr>
        <w:t xml:space="preserve"> </w:t>
      </w:r>
      <w:r w:rsidR="00507578" w:rsidRPr="00837D32">
        <w:rPr>
          <w:rFonts w:eastAsia="Palatino Linotype"/>
        </w:rPr>
        <w:t>to a data set of results from healthy horses, previously described [</w:t>
      </w:r>
      <w:r w:rsidR="00915F4C" w:rsidRPr="00837D32">
        <w:rPr>
          <w:rFonts w:eastAsia="Palatino Linotype"/>
          <w:szCs w:val="20"/>
        </w:rPr>
        <w:t>21</w:t>
      </w:r>
      <w:r w:rsidR="00507578" w:rsidRPr="00837D32">
        <w:rPr>
          <w:rFonts w:eastAsia="Palatino Linotype"/>
          <w:szCs w:val="20"/>
        </w:rPr>
        <w:t>],</w:t>
      </w:r>
      <w:r w:rsidR="00EE25F7" w:rsidRPr="00837D32">
        <w:rPr>
          <w:rFonts w:eastAsia="Palatino Linotype"/>
          <w:szCs w:val="20"/>
        </w:rPr>
        <w:t xml:space="preserve"> between categories of diagnosis</w:t>
      </w:r>
      <w:r w:rsidR="00E32AB7" w:rsidRPr="00837D32">
        <w:rPr>
          <w:rFonts w:eastAsia="Palatino Linotype"/>
          <w:szCs w:val="20"/>
        </w:rPr>
        <w:t xml:space="preserve">, </w:t>
      </w:r>
      <w:r w:rsidR="00EE25F7" w:rsidRPr="00837D32">
        <w:rPr>
          <w:rFonts w:eastAsia="Palatino Linotype"/>
          <w:szCs w:val="20"/>
        </w:rPr>
        <w:t>treatment</w:t>
      </w:r>
      <w:r w:rsidR="00507578" w:rsidRPr="00837D32">
        <w:rPr>
          <w:rFonts w:eastAsia="Palatino Linotype"/>
          <w:szCs w:val="20"/>
        </w:rPr>
        <w:t xml:space="preserve"> pathway (surgical or non-surgical) and survival, or not, to hospital discharge. </w:t>
      </w:r>
    </w:p>
    <w:p w14:paraId="316B4A8A" w14:textId="2B067891" w:rsidR="00E86F04" w:rsidRPr="00837D32" w:rsidRDefault="00EE25F7" w:rsidP="009E544E">
      <w:pPr>
        <w:pStyle w:val="MDPI31text"/>
        <w:rPr>
          <w:rFonts w:eastAsia="Palatino Linotype"/>
        </w:rPr>
      </w:pPr>
      <w:r w:rsidRPr="00837D32">
        <w:rPr>
          <w:rFonts w:eastAsia="Palatino Linotype"/>
          <w:szCs w:val="20"/>
        </w:rPr>
        <w:t>Distribution of data for each variable was assessed using visual inspection of histograms, Q-Q plots</w:t>
      </w:r>
      <w:r w:rsidR="00442212" w:rsidRPr="00837D32">
        <w:rPr>
          <w:rFonts w:eastAsia="Palatino Linotype"/>
          <w:szCs w:val="20"/>
        </w:rPr>
        <w:t xml:space="preserve">, </w:t>
      </w:r>
      <w:r w:rsidRPr="00837D32">
        <w:rPr>
          <w:rFonts w:eastAsia="Palatino Linotype"/>
          <w:szCs w:val="20"/>
        </w:rPr>
        <w:t>the Kolmogorov-Smirnov test</w:t>
      </w:r>
      <w:r w:rsidR="00442212" w:rsidRPr="00837D32">
        <w:rPr>
          <w:rFonts w:eastAsia="Palatino Linotype"/>
          <w:szCs w:val="20"/>
        </w:rPr>
        <w:t xml:space="preserve"> and Levene’s test for </w:t>
      </w:r>
      <w:r w:rsidR="008D40E2" w:rsidRPr="00837D32">
        <w:rPr>
          <w:rFonts w:eastAsia="Palatino Linotype"/>
          <w:szCs w:val="20"/>
        </w:rPr>
        <w:t>e</w:t>
      </w:r>
      <w:r w:rsidR="00442212" w:rsidRPr="00837D32">
        <w:rPr>
          <w:rFonts w:eastAsia="Palatino Linotype"/>
          <w:szCs w:val="20"/>
        </w:rPr>
        <w:t>quality of variance</w:t>
      </w:r>
      <w:r w:rsidRPr="00837D32">
        <w:rPr>
          <w:rFonts w:eastAsia="Palatino Linotype"/>
          <w:szCs w:val="20"/>
        </w:rPr>
        <w:t xml:space="preserve">. Groups were compared using unpaired </w:t>
      </w:r>
      <w:r w:rsidR="00DF3DE9" w:rsidRPr="00837D32">
        <w:rPr>
          <w:rFonts w:eastAsia="Palatino Linotype"/>
          <w:szCs w:val="20"/>
        </w:rPr>
        <w:t>t</w:t>
      </w:r>
      <w:r w:rsidRPr="00837D32">
        <w:rPr>
          <w:rFonts w:eastAsia="Palatino Linotype"/>
          <w:szCs w:val="20"/>
        </w:rPr>
        <w:t>-tests</w:t>
      </w:r>
      <w:r w:rsidR="00DF3DE9" w:rsidRPr="00837D32">
        <w:rPr>
          <w:rFonts w:eastAsia="Palatino Linotype"/>
          <w:szCs w:val="20"/>
        </w:rPr>
        <w:t>,</w:t>
      </w:r>
      <w:r w:rsidRPr="00837D32">
        <w:rPr>
          <w:rFonts w:eastAsia="Palatino Linotype"/>
          <w:szCs w:val="20"/>
        </w:rPr>
        <w:t xml:space="preserve"> </w:t>
      </w:r>
      <w:r w:rsidR="00442212" w:rsidRPr="00837D32">
        <w:rPr>
          <w:rFonts w:eastAsia="Palatino Linotype"/>
          <w:szCs w:val="20"/>
        </w:rPr>
        <w:t xml:space="preserve">the </w:t>
      </w:r>
      <w:r w:rsidRPr="00837D32">
        <w:rPr>
          <w:rFonts w:eastAsia="Palatino Linotype"/>
          <w:szCs w:val="20"/>
        </w:rPr>
        <w:t>Mann-Whitney U</w:t>
      </w:r>
      <w:r w:rsidR="00442212" w:rsidRPr="00837D32">
        <w:rPr>
          <w:rFonts w:eastAsia="Palatino Linotype"/>
          <w:szCs w:val="20"/>
        </w:rPr>
        <w:t xml:space="preserve"> test</w:t>
      </w:r>
      <w:r w:rsidRPr="00837D32">
        <w:rPr>
          <w:rFonts w:eastAsia="Palatino Linotype"/>
          <w:szCs w:val="20"/>
        </w:rPr>
        <w:t xml:space="preserve">, </w:t>
      </w:r>
      <w:r w:rsidR="00E86F04" w:rsidRPr="00837D32">
        <w:rPr>
          <w:rFonts w:eastAsia="Palatino Linotype"/>
          <w:szCs w:val="20"/>
        </w:rPr>
        <w:t xml:space="preserve">ANOVA </w:t>
      </w:r>
      <w:r w:rsidRPr="00837D32">
        <w:rPr>
          <w:rFonts w:eastAsia="Palatino Linotype"/>
          <w:szCs w:val="20"/>
        </w:rPr>
        <w:t>or Kruskal-Wallace tests dependent on distribution</w:t>
      </w:r>
      <w:r w:rsidR="004B66E5" w:rsidRPr="00837D32">
        <w:rPr>
          <w:rFonts w:eastAsia="Palatino Linotype"/>
          <w:szCs w:val="20"/>
        </w:rPr>
        <w:t xml:space="preserve"> and</w:t>
      </w:r>
      <w:r w:rsidR="00442212" w:rsidRPr="00837D32">
        <w:rPr>
          <w:rFonts w:eastAsia="Palatino Linotype"/>
          <w:szCs w:val="20"/>
        </w:rPr>
        <w:t xml:space="preserve"> variance</w:t>
      </w:r>
      <w:r w:rsidR="004B66E5" w:rsidRPr="00837D32">
        <w:rPr>
          <w:rFonts w:eastAsia="Palatino Linotype"/>
          <w:szCs w:val="20"/>
        </w:rPr>
        <w:t>.</w:t>
      </w:r>
      <w:r w:rsidRPr="00837D32">
        <w:rPr>
          <w:rFonts w:eastAsia="Palatino Linotype"/>
          <w:szCs w:val="20"/>
        </w:rPr>
        <w:t xml:space="preserve"> </w:t>
      </w:r>
      <w:r w:rsidR="00E86F04" w:rsidRPr="00837D32">
        <w:rPr>
          <w:rFonts w:eastAsia="Palatino Linotype"/>
          <w:szCs w:val="20"/>
        </w:rPr>
        <w:t xml:space="preserve">Bonferroni correction or Tukey’s post-hoc comparisons were performed where appropriate. </w:t>
      </w:r>
      <w:r w:rsidR="00B209B4" w:rsidRPr="00837D32">
        <w:rPr>
          <w:rFonts w:eastAsia="Palatino Linotype"/>
          <w:szCs w:val="20"/>
        </w:rPr>
        <w:t>Results are presented as mean (95% confidence intervals (CI)), or median (</w:t>
      </w:r>
      <w:r w:rsidR="004B66E5" w:rsidRPr="00837D32">
        <w:rPr>
          <w:rFonts w:eastAsia="Palatino Linotype"/>
          <w:szCs w:val="20"/>
        </w:rPr>
        <w:t>IQR</w:t>
      </w:r>
      <w:r w:rsidR="00B209B4" w:rsidRPr="00837D32">
        <w:rPr>
          <w:rFonts w:eastAsia="Palatino Linotype"/>
          <w:szCs w:val="20"/>
        </w:rPr>
        <w:t>).</w:t>
      </w:r>
      <w:r w:rsidR="00B209B4" w:rsidRPr="00837D32">
        <w:rPr>
          <w:rFonts w:eastAsia="Palatino Linotype"/>
        </w:rPr>
        <w:t xml:space="preserve"> </w:t>
      </w:r>
      <w:r w:rsidRPr="00837D32">
        <w:rPr>
          <w:rFonts w:eastAsia="Palatino Linotype"/>
          <w:szCs w:val="20"/>
        </w:rPr>
        <w:t xml:space="preserve">Statistical significance was assumed if </w:t>
      </w:r>
      <w:r w:rsidR="001601A0" w:rsidRPr="00837D32">
        <w:rPr>
          <w:rFonts w:eastAsia="Palatino Linotype"/>
          <w:i/>
          <w:iCs/>
          <w:szCs w:val="20"/>
        </w:rPr>
        <w:t>P</w:t>
      </w:r>
      <w:r w:rsidRPr="00837D32">
        <w:rPr>
          <w:rFonts w:eastAsia="Palatino Linotype"/>
          <w:szCs w:val="20"/>
        </w:rPr>
        <w:t xml:space="preserve">&lt; 0.05. </w:t>
      </w:r>
    </w:p>
    <w:p w14:paraId="0B8E79D4" w14:textId="09C96B98" w:rsidR="002D30B6" w:rsidRPr="00837D32" w:rsidRDefault="002D30B6" w:rsidP="009E544E">
      <w:pPr>
        <w:pStyle w:val="MDPI31text"/>
        <w:rPr>
          <w:rFonts w:eastAsia="Palatino Linotype"/>
          <w:szCs w:val="20"/>
        </w:rPr>
      </w:pPr>
      <w:r w:rsidRPr="00837D32">
        <w:rPr>
          <w:rFonts w:eastAsia="Palatino Linotype"/>
          <w:szCs w:val="20"/>
        </w:rPr>
        <w:t>Comparison of arterial blood variables between horses presented with colic and healthy controls, between different classifications of colic</w:t>
      </w:r>
      <w:r w:rsidR="00E61BD3" w:rsidRPr="00837D32">
        <w:rPr>
          <w:rFonts w:eastAsia="Palatino Linotype"/>
          <w:szCs w:val="20"/>
        </w:rPr>
        <w:t>, surgical versus non-surgical management and small intestinal strangulating versus non-strangulating lesions</w:t>
      </w:r>
      <w:r w:rsidRPr="00837D32">
        <w:rPr>
          <w:rFonts w:eastAsia="Palatino Linotype"/>
          <w:szCs w:val="20"/>
        </w:rPr>
        <w:t xml:space="preserve"> utilised data from all eligible ca</w:t>
      </w:r>
      <w:r w:rsidR="00E61BD3" w:rsidRPr="00837D32">
        <w:rPr>
          <w:rFonts w:eastAsia="Palatino Linotype"/>
          <w:szCs w:val="20"/>
        </w:rPr>
        <w:t xml:space="preserve">ses. For analysis of </w:t>
      </w:r>
      <w:r w:rsidR="00507578" w:rsidRPr="00837D32">
        <w:rPr>
          <w:rFonts w:eastAsia="Palatino Linotype"/>
          <w:szCs w:val="20"/>
        </w:rPr>
        <w:t>variables associated with sur</w:t>
      </w:r>
      <w:r w:rsidR="00E61BD3" w:rsidRPr="00837D32">
        <w:rPr>
          <w:rFonts w:eastAsia="Palatino Linotype"/>
          <w:szCs w:val="20"/>
        </w:rPr>
        <w:t>viv</w:t>
      </w:r>
      <w:r w:rsidR="00507578" w:rsidRPr="00837D32">
        <w:rPr>
          <w:rFonts w:eastAsia="Palatino Linotype"/>
          <w:szCs w:val="20"/>
        </w:rPr>
        <w:t>al</w:t>
      </w:r>
      <w:r w:rsidR="00E61BD3" w:rsidRPr="00837D32">
        <w:rPr>
          <w:rFonts w:eastAsia="Palatino Linotype"/>
          <w:szCs w:val="20"/>
        </w:rPr>
        <w:t xml:space="preserve"> to hospital discharge, cases that were euthanased intra-operatively, or as a result of sustaining a catastrophic injury during recovery from anaesthesia were removed from analysis.</w:t>
      </w:r>
    </w:p>
    <w:p w14:paraId="2E38886D" w14:textId="275E0C31" w:rsidR="00BF35C6" w:rsidRPr="00837D32" w:rsidRDefault="004B66E5" w:rsidP="009E544E">
      <w:pPr>
        <w:pStyle w:val="MDPI31text"/>
        <w:rPr>
          <w:rFonts w:eastAsia="Palatino Linotype"/>
          <w:szCs w:val="20"/>
        </w:rPr>
      </w:pPr>
      <w:r w:rsidRPr="00837D32">
        <w:rPr>
          <w:rFonts w:eastAsia="Palatino Linotype"/>
          <w:szCs w:val="20"/>
        </w:rPr>
        <w:t xml:space="preserve">All variables were </w:t>
      </w:r>
      <w:r w:rsidR="00681ACF" w:rsidRPr="00837D32">
        <w:rPr>
          <w:rFonts w:eastAsia="Palatino Linotype"/>
          <w:szCs w:val="20"/>
        </w:rPr>
        <w:t xml:space="preserve">screened </w:t>
      </w:r>
      <w:r w:rsidRPr="00837D32">
        <w:rPr>
          <w:rFonts w:eastAsia="Palatino Linotype"/>
          <w:szCs w:val="20"/>
        </w:rPr>
        <w:t>for collinearity using Pearson</w:t>
      </w:r>
      <w:r w:rsidR="008D40E2" w:rsidRPr="00837D32">
        <w:rPr>
          <w:rFonts w:eastAsia="Palatino Linotype"/>
          <w:szCs w:val="20"/>
        </w:rPr>
        <w:t>’</w:t>
      </w:r>
      <w:r w:rsidRPr="00837D32">
        <w:rPr>
          <w:rFonts w:eastAsia="Palatino Linotype"/>
          <w:szCs w:val="20"/>
        </w:rPr>
        <w:t xml:space="preserve">s </w:t>
      </w:r>
      <w:r w:rsidR="00903D91" w:rsidRPr="00837D32">
        <w:rPr>
          <w:rFonts w:eastAsia="Palatino Linotype"/>
          <w:i/>
          <w:szCs w:val="20"/>
        </w:rPr>
        <w:t>r</w:t>
      </w:r>
      <w:r w:rsidR="00903D91" w:rsidRPr="00837D32">
        <w:rPr>
          <w:rFonts w:eastAsia="Palatino Linotype"/>
          <w:szCs w:val="20"/>
        </w:rPr>
        <w:t xml:space="preserve"> </w:t>
      </w:r>
      <w:r w:rsidRPr="00837D32">
        <w:rPr>
          <w:rFonts w:eastAsia="Palatino Linotype"/>
          <w:szCs w:val="20"/>
        </w:rPr>
        <w:t>or Spearman</w:t>
      </w:r>
      <w:r w:rsidR="008D40E2" w:rsidRPr="00837D32">
        <w:rPr>
          <w:rFonts w:eastAsia="Palatino Linotype"/>
          <w:szCs w:val="20"/>
        </w:rPr>
        <w:t>’</w:t>
      </w:r>
      <w:r w:rsidRPr="00837D32">
        <w:rPr>
          <w:rFonts w:eastAsia="Palatino Linotype"/>
          <w:szCs w:val="20"/>
        </w:rPr>
        <w:t>s rho</w:t>
      </w:r>
      <w:r w:rsidR="00681ACF" w:rsidRPr="00837D32">
        <w:rPr>
          <w:rFonts w:eastAsia="Palatino Linotype"/>
          <w:szCs w:val="20"/>
        </w:rPr>
        <w:t xml:space="preserve"> and where variables were highly correlated (&gt;0.9) the most statistically significant or biologically plausible variable was selected. A forward </w:t>
      </w:r>
      <w:r w:rsidR="00BF35C6" w:rsidRPr="00837D32">
        <w:rPr>
          <w:rFonts w:eastAsia="Palatino Linotype"/>
          <w:szCs w:val="20"/>
        </w:rPr>
        <w:t>likelihood ratio selection</w:t>
      </w:r>
      <w:r w:rsidR="00681ACF" w:rsidRPr="00837D32">
        <w:rPr>
          <w:rFonts w:eastAsia="Palatino Linotype"/>
          <w:szCs w:val="20"/>
        </w:rPr>
        <w:t xml:space="preserve"> procedure was used to determine the final multivariable logistic regression model</w:t>
      </w:r>
      <w:r w:rsidR="00A6337A" w:rsidRPr="00837D32">
        <w:rPr>
          <w:rFonts w:eastAsia="Palatino Linotype"/>
          <w:szCs w:val="20"/>
        </w:rPr>
        <w:t>s</w:t>
      </w:r>
      <w:r w:rsidR="00681ACF" w:rsidRPr="00837D32">
        <w:rPr>
          <w:rFonts w:eastAsia="Palatino Linotype"/>
          <w:szCs w:val="20"/>
        </w:rPr>
        <w:t xml:space="preserve">. </w:t>
      </w:r>
      <w:r w:rsidR="00A6337A" w:rsidRPr="00837D32">
        <w:rPr>
          <w:rFonts w:eastAsia="Palatino Linotype"/>
          <w:szCs w:val="20"/>
        </w:rPr>
        <w:t>Models developed were</w:t>
      </w:r>
      <w:r w:rsidR="00646D70" w:rsidRPr="00837D32">
        <w:rPr>
          <w:rFonts w:eastAsia="Palatino Linotype"/>
          <w:szCs w:val="20"/>
        </w:rPr>
        <w:t xml:space="preserve"> non-surgical </w:t>
      </w:r>
      <w:r w:rsidR="00A6337A" w:rsidRPr="00837D32">
        <w:rPr>
          <w:rFonts w:eastAsia="Palatino Linotype"/>
          <w:szCs w:val="20"/>
        </w:rPr>
        <w:t xml:space="preserve"> management</w:t>
      </w:r>
      <w:r w:rsidR="00083421" w:rsidRPr="00837D32">
        <w:rPr>
          <w:rFonts w:eastAsia="Palatino Linotype"/>
          <w:szCs w:val="20"/>
        </w:rPr>
        <w:t xml:space="preserve"> (Model 1)</w:t>
      </w:r>
      <w:r w:rsidR="00A6337A" w:rsidRPr="00837D32">
        <w:rPr>
          <w:rFonts w:eastAsia="Palatino Linotype"/>
          <w:szCs w:val="20"/>
        </w:rPr>
        <w:t>, survival to discharge</w:t>
      </w:r>
      <w:r w:rsidR="00210F86" w:rsidRPr="00837D32">
        <w:rPr>
          <w:rFonts w:eastAsia="Palatino Linotype"/>
          <w:szCs w:val="20"/>
        </w:rPr>
        <w:t xml:space="preserve"> (all cases)</w:t>
      </w:r>
      <w:r w:rsidR="00083421" w:rsidRPr="00837D32">
        <w:rPr>
          <w:rFonts w:eastAsia="Palatino Linotype"/>
          <w:szCs w:val="20"/>
        </w:rPr>
        <w:t xml:space="preserve"> (Model 2) and survival to discharge</w:t>
      </w:r>
      <w:r w:rsidR="00210F86" w:rsidRPr="00837D32">
        <w:rPr>
          <w:rFonts w:eastAsia="Palatino Linotype"/>
          <w:szCs w:val="20"/>
        </w:rPr>
        <w:t xml:space="preserve"> (small intestinal surgical cases) </w:t>
      </w:r>
      <w:r w:rsidR="00083421" w:rsidRPr="00837D32">
        <w:rPr>
          <w:rFonts w:eastAsia="Palatino Linotype"/>
          <w:szCs w:val="20"/>
        </w:rPr>
        <w:t xml:space="preserve">(Model 3). </w:t>
      </w:r>
      <w:r w:rsidR="00681ACF" w:rsidRPr="00837D32">
        <w:rPr>
          <w:rFonts w:eastAsia="Palatino Linotype"/>
          <w:szCs w:val="20"/>
        </w:rPr>
        <w:t>Variables with univari</w:t>
      </w:r>
      <w:r w:rsidR="00BF35C6" w:rsidRPr="00837D32">
        <w:rPr>
          <w:rFonts w:eastAsia="Palatino Linotype"/>
          <w:szCs w:val="20"/>
        </w:rPr>
        <w:t xml:space="preserve">able </w:t>
      </w:r>
      <w:r w:rsidR="00BF35C6" w:rsidRPr="00837D32">
        <w:rPr>
          <w:rFonts w:eastAsia="Palatino Linotype"/>
          <w:i/>
          <w:szCs w:val="20"/>
        </w:rPr>
        <w:t>P</w:t>
      </w:r>
      <w:r w:rsidR="00BF35C6" w:rsidRPr="00837D32">
        <w:rPr>
          <w:rFonts w:eastAsia="Palatino Linotype"/>
          <w:szCs w:val="20"/>
        </w:rPr>
        <w:t>-values of &lt;0.20</w:t>
      </w:r>
      <w:r w:rsidR="00A6337A" w:rsidRPr="00837D32">
        <w:rPr>
          <w:rFonts w:eastAsia="Palatino Linotype"/>
          <w:szCs w:val="20"/>
        </w:rPr>
        <w:t xml:space="preserve"> were entered in to the models in a stepwise fashion and retained in the model if they significantly improved the fit (</w:t>
      </w:r>
      <w:r w:rsidR="00A6337A" w:rsidRPr="00837D32">
        <w:rPr>
          <w:rFonts w:eastAsia="Palatino Linotype"/>
          <w:i/>
          <w:szCs w:val="20"/>
        </w:rPr>
        <w:t>P</w:t>
      </w:r>
      <w:r w:rsidR="00A6337A" w:rsidRPr="00837D32">
        <w:rPr>
          <w:rFonts w:eastAsia="Palatino Linotype"/>
          <w:szCs w:val="20"/>
        </w:rPr>
        <w:t xml:space="preserve">&lt;0.05). </w:t>
      </w:r>
      <w:r w:rsidR="00BF35C6" w:rsidRPr="00837D32">
        <w:rPr>
          <w:rFonts w:eastAsia="Palatino Linotype"/>
          <w:szCs w:val="20"/>
        </w:rPr>
        <w:t>The fit of the model was assessed using the Hosmer-Lemeshow goodness-of-fit test statistic.</w:t>
      </w:r>
      <w:r w:rsidR="00646D70" w:rsidRPr="00837D32">
        <w:rPr>
          <w:rFonts w:eastAsia="Palatino Linotype"/>
          <w:szCs w:val="20"/>
        </w:rPr>
        <w:t xml:space="preserve"> Receiver </w:t>
      </w:r>
      <w:r w:rsidR="00F00B3D" w:rsidRPr="00837D32">
        <w:rPr>
          <w:rFonts w:eastAsia="Palatino Linotype"/>
          <w:szCs w:val="20"/>
        </w:rPr>
        <w:t>O</w:t>
      </w:r>
      <w:r w:rsidR="00646D70" w:rsidRPr="00837D32">
        <w:rPr>
          <w:rFonts w:eastAsia="Palatino Linotype"/>
          <w:szCs w:val="20"/>
        </w:rPr>
        <w:t xml:space="preserve">perator </w:t>
      </w:r>
      <w:r w:rsidR="00F00B3D" w:rsidRPr="00837D32">
        <w:rPr>
          <w:rFonts w:eastAsia="Palatino Linotype"/>
          <w:szCs w:val="20"/>
        </w:rPr>
        <w:t>C</w:t>
      </w:r>
      <w:r w:rsidR="00646D70" w:rsidRPr="00837D32">
        <w:rPr>
          <w:rFonts w:eastAsia="Palatino Linotype"/>
          <w:szCs w:val="20"/>
        </w:rPr>
        <w:t xml:space="preserve">haracteristic (ROC) curves were created </w:t>
      </w:r>
      <w:r w:rsidR="00506A1C" w:rsidRPr="00837D32">
        <w:rPr>
          <w:rFonts w:eastAsia="Palatino Linotype"/>
          <w:szCs w:val="20"/>
        </w:rPr>
        <w:t xml:space="preserve">with </w:t>
      </w:r>
      <w:r w:rsidR="00F00B3D" w:rsidRPr="00837D32">
        <w:rPr>
          <w:rFonts w:eastAsia="Palatino Linotype"/>
          <w:szCs w:val="20"/>
        </w:rPr>
        <w:t>a</w:t>
      </w:r>
      <w:r w:rsidR="00506A1C" w:rsidRPr="00837D32">
        <w:rPr>
          <w:rFonts w:eastAsia="Palatino Linotype"/>
          <w:szCs w:val="20"/>
        </w:rPr>
        <w:t>rea</w:t>
      </w:r>
      <w:r w:rsidR="00F00B3D" w:rsidRPr="00837D32">
        <w:rPr>
          <w:rFonts w:eastAsia="Palatino Linotype"/>
          <w:szCs w:val="20"/>
        </w:rPr>
        <w:t xml:space="preserve"> u</w:t>
      </w:r>
      <w:r w:rsidR="00506A1C" w:rsidRPr="00837D32">
        <w:rPr>
          <w:rFonts w:eastAsia="Palatino Linotype"/>
          <w:szCs w:val="20"/>
        </w:rPr>
        <w:t>nder the curve (AUC) values (95% CI)</w:t>
      </w:r>
      <w:r w:rsidR="00646D70" w:rsidRPr="00837D32">
        <w:rPr>
          <w:rFonts w:eastAsia="Palatino Linotype"/>
          <w:szCs w:val="20"/>
        </w:rPr>
        <w:t xml:space="preserve"> calculate</w:t>
      </w:r>
      <w:r w:rsidR="001B1B63" w:rsidRPr="00837D32">
        <w:rPr>
          <w:rFonts w:eastAsia="Palatino Linotype"/>
          <w:szCs w:val="20"/>
        </w:rPr>
        <w:t>d</w:t>
      </w:r>
      <w:r w:rsidR="00506A1C" w:rsidRPr="00837D32">
        <w:rPr>
          <w:rFonts w:eastAsia="Palatino Linotype"/>
          <w:szCs w:val="20"/>
        </w:rPr>
        <w:t xml:space="preserve"> for variables retained in each model.</w:t>
      </w:r>
      <w:r w:rsidR="005B1A97" w:rsidRPr="00837D32">
        <w:rPr>
          <w:rFonts w:eastAsia="Palatino Linotype"/>
          <w:szCs w:val="20"/>
        </w:rPr>
        <w:t xml:space="preserve"> </w:t>
      </w:r>
      <w:r w:rsidR="002314F2" w:rsidRPr="00837D32">
        <w:rPr>
          <w:rFonts w:eastAsia="Palatino Linotype"/>
          <w:szCs w:val="20"/>
        </w:rPr>
        <w:t xml:space="preserve">Finally, </w:t>
      </w:r>
      <w:r w:rsidR="005C0992" w:rsidRPr="00837D32">
        <w:rPr>
          <w:rFonts w:eastAsia="Palatino Linotype"/>
          <w:szCs w:val="20"/>
        </w:rPr>
        <w:t>each model was internally validated</w:t>
      </w:r>
      <w:r w:rsidR="002314F2" w:rsidRPr="00837D32">
        <w:rPr>
          <w:rFonts w:eastAsia="Palatino Linotype"/>
          <w:szCs w:val="20"/>
        </w:rPr>
        <w:t xml:space="preserve"> by calculating predictive outcome</w:t>
      </w:r>
      <w:r w:rsidR="007B4E09" w:rsidRPr="00837D32">
        <w:rPr>
          <w:rFonts w:eastAsia="Palatino Linotype"/>
          <w:szCs w:val="20"/>
        </w:rPr>
        <w:t xml:space="preserve"> </w:t>
      </w:r>
      <w:r w:rsidR="00160E06" w:rsidRPr="00837D32">
        <w:rPr>
          <w:rFonts w:eastAsia="Palatino Linotype"/>
          <w:szCs w:val="20"/>
        </w:rPr>
        <w:t xml:space="preserve">(P) </w:t>
      </w:r>
      <w:r w:rsidR="002314F2" w:rsidRPr="00837D32">
        <w:rPr>
          <w:rFonts w:eastAsia="Palatino Linotype"/>
          <w:szCs w:val="20"/>
        </w:rPr>
        <w:t xml:space="preserve">using </w:t>
      </w:r>
      <w:r w:rsidR="007B4E09" w:rsidRPr="00837D32">
        <w:rPr>
          <w:rFonts w:eastAsia="Palatino Linotype"/>
          <w:szCs w:val="20"/>
        </w:rPr>
        <w:t>the following formula:</w:t>
      </w:r>
    </w:p>
    <w:p w14:paraId="4C89D888" w14:textId="77777777" w:rsidR="007B4E09" w:rsidRPr="00837D32" w:rsidRDefault="007B4E09" w:rsidP="009E544E">
      <w:pPr>
        <w:pStyle w:val="MDPI31text"/>
        <w:rPr>
          <w:rFonts w:eastAsia="Palatino Linotype"/>
        </w:rPr>
      </w:pPr>
    </w:p>
    <w:p w14:paraId="2CDC1EFE" w14:textId="3AB0D9D5" w:rsidR="007B4E09" w:rsidRPr="00837D32" w:rsidRDefault="007B4E09" w:rsidP="007B4E09">
      <w:pPr>
        <w:pStyle w:val="MDPI31text"/>
        <w:jc w:val="center"/>
        <w:rPr>
          <w:rFonts w:eastAsia="Palatino Linotype"/>
        </w:rPr>
      </w:pPr>
      <w:r w:rsidRPr="00837D32">
        <w:rPr>
          <w:rFonts w:eastAsia="Palatino Linotype"/>
        </w:rPr>
        <w:t xml:space="preserve"> P = </w:t>
      </w:r>
      <w:r w:rsidR="00011A41" w:rsidRPr="00837D32">
        <w:rPr>
          <w:rFonts w:eastAsia="Palatino Linotype"/>
        </w:rPr>
        <w:t xml:space="preserve">  </w:t>
      </w:r>
      <w:r w:rsidRPr="00837D32">
        <w:rPr>
          <w:rFonts w:eastAsia="Palatino Linotype"/>
          <w:u w:val="single"/>
        </w:rPr>
        <w:t xml:space="preserve"> e</w:t>
      </w:r>
      <w:r w:rsidRPr="00837D32">
        <w:rPr>
          <w:rFonts w:eastAsia="Palatino Linotype"/>
          <w:u w:val="single"/>
          <w:vertAlign w:val="superscript"/>
        </w:rPr>
        <w:t>(</w:t>
      </w:r>
      <w:r w:rsidRPr="00837D32">
        <w:rPr>
          <w:rFonts w:eastAsia="Palatino Linotype"/>
          <w:i/>
          <w:u w:val="single"/>
          <w:vertAlign w:val="superscript"/>
        </w:rPr>
        <w:t>x</w:t>
      </w:r>
      <w:r w:rsidRPr="00837D32">
        <w:rPr>
          <w:rFonts w:eastAsia="Palatino Linotype"/>
          <w:u w:val="single"/>
          <w:vertAlign w:val="superscript"/>
        </w:rPr>
        <w:t>)</w:t>
      </w:r>
      <w:r w:rsidR="00011A41" w:rsidRPr="00837D32">
        <w:rPr>
          <w:rFonts w:eastAsia="Palatino Linotype"/>
          <w:u w:val="single"/>
          <w:vertAlign w:val="superscript"/>
        </w:rPr>
        <w:t xml:space="preserve">   </w:t>
      </w:r>
      <w:r w:rsidRPr="00837D32">
        <w:rPr>
          <w:rFonts w:eastAsia="Palatino Linotype"/>
          <w:u w:val="single"/>
          <w:vertAlign w:val="superscript"/>
        </w:rPr>
        <w:t xml:space="preserve">    </w:t>
      </w:r>
    </w:p>
    <w:p w14:paraId="095CE996" w14:textId="39A12146" w:rsidR="007B4E09" w:rsidRPr="00837D32" w:rsidRDefault="007B4E09" w:rsidP="008D40E2">
      <w:pPr>
        <w:pStyle w:val="MDPI31text"/>
        <w:jc w:val="center"/>
        <w:rPr>
          <w:rFonts w:eastAsia="Palatino Linotype"/>
        </w:rPr>
      </w:pPr>
      <w:r w:rsidRPr="00837D32">
        <w:rPr>
          <w:rFonts w:eastAsia="Palatino Linotype"/>
        </w:rPr>
        <w:lastRenderedPageBreak/>
        <w:t xml:space="preserve">          1+e</w:t>
      </w:r>
      <w:r w:rsidRPr="00837D32">
        <w:rPr>
          <w:rFonts w:eastAsia="Palatino Linotype"/>
          <w:vertAlign w:val="superscript"/>
        </w:rPr>
        <w:t>(</w:t>
      </w:r>
      <w:r w:rsidRPr="00837D32">
        <w:rPr>
          <w:rFonts w:eastAsia="Palatino Linotype"/>
          <w:i/>
          <w:vertAlign w:val="superscript"/>
        </w:rPr>
        <w:t>x</w:t>
      </w:r>
      <w:r w:rsidRPr="00837D32">
        <w:rPr>
          <w:rFonts w:eastAsia="Palatino Linotype"/>
          <w:vertAlign w:val="superscript"/>
        </w:rPr>
        <w:t>)</w:t>
      </w:r>
    </w:p>
    <w:p w14:paraId="2C141FEE" w14:textId="77777777" w:rsidR="007B4E09" w:rsidRPr="00837D32" w:rsidRDefault="007B4E09" w:rsidP="009E544E">
      <w:pPr>
        <w:pStyle w:val="MDPI31text"/>
        <w:rPr>
          <w:rFonts w:eastAsia="Palatino Linotype"/>
        </w:rPr>
      </w:pPr>
    </w:p>
    <w:p w14:paraId="21FFF96D" w14:textId="096AF431" w:rsidR="009D2F0A" w:rsidRPr="00837D32" w:rsidRDefault="007B4E09" w:rsidP="007B4E09">
      <w:pPr>
        <w:pStyle w:val="MDPI31text"/>
        <w:rPr>
          <w:rFonts w:eastAsia="Palatino Linotype"/>
          <w:i/>
        </w:rPr>
      </w:pPr>
      <w:r w:rsidRPr="00837D32">
        <w:rPr>
          <w:rFonts w:eastAsia="Palatino Linotype"/>
        </w:rPr>
        <w:t>Where</w:t>
      </w:r>
      <w:r w:rsidRPr="00837D32">
        <w:rPr>
          <w:rFonts w:eastAsia="Palatino Linotype"/>
          <w:i/>
        </w:rPr>
        <w:t xml:space="preserve"> x </w:t>
      </w:r>
      <w:r w:rsidRPr="00837D32">
        <w:rPr>
          <w:rFonts w:eastAsia="Palatino Linotype"/>
        </w:rPr>
        <w:t>=</w:t>
      </w:r>
      <w:r w:rsidRPr="00837D32">
        <w:rPr>
          <w:rFonts w:eastAsia="Palatino Linotype"/>
          <w:i/>
        </w:rPr>
        <w:t xml:space="preserve"> β + (</w:t>
      </w:r>
      <w:r w:rsidR="00160E06" w:rsidRPr="00837D32">
        <w:rPr>
          <w:rFonts w:eastAsia="Palatino Linotype"/>
          <w:i/>
        </w:rPr>
        <w:t>α</w:t>
      </w:r>
      <w:r w:rsidR="00160E06" w:rsidRPr="00837D32">
        <w:rPr>
          <w:rFonts w:eastAsia="Palatino Linotype"/>
          <w:i/>
          <w:vertAlign w:val="subscript"/>
        </w:rPr>
        <w:t>1</w:t>
      </w:r>
      <w:r w:rsidR="0015447D" w:rsidRPr="00837D32">
        <w:rPr>
          <w:rFonts w:eastAsia="Palatino Linotype"/>
          <w:i/>
          <w:vertAlign w:val="subscript"/>
        </w:rPr>
        <w:t xml:space="preserve"> </w:t>
      </w:r>
      <w:r w:rsidR="0015447D" w:rsidRPr="00837D32">
        <w:rPr>
          <w:rFonts w:eastAsia="Palatino Linotype"/>
        </w:rPr>
        <w:t xml:space="preserve">x </w:t>
      </w:r>
      <w:r w:rsidR="00160E06" w:rsidRPr="00837D32">
        <w:rPr>
          <w:rFonts w:eastAsia="Palatino Linotype"/>
          <w:i/>
        </w:rPr>
        <w:t>X</w:t>
      </w:r>
      <w:r w:rsidR="00160E06" w:rsidRPr="00837D32">
        <w:rPr>
          <w:rFonts w:eastAsia="Palatino Linotype"/>
          <w:i/>
          <w:vertAlign w:val="subscript"/>
        </w:rPr>
        <w:t>1</w:t>
      </w:r>
      <w:r w:rsidR="00160E06" w:rsidRPr="00837D32">
        <w:rPr>
          <w:rFonts w:eastAsia="Palatino Linotype"/>
          <w:i/>
        </w:rPr>
        <w:t xml:space="preserve"> </w:t>
      </w:r>
      <w:r w:rsidRPr="00837D32">
        <w:rPr>
          <w:rFonts w:eastAsia="Palatino Linotype"/>
          <w:i/>
        </w:rPr>
        <w:t>+ ….</w:t>
      </w:r>
      <w:r w:rsidR="00160E06" w:rsidRPr="00837D32">
        <w:rPr>
          <w:rFonts w:eastAsia="Palatino Linotype"/>
          <w:i/>
        </w:rPr>
        <w:t>α</w:t>
      </w:r>
      <w:r w:rsidR="00160E06" w:rsidRPr="00837D32">
        <w:rPr>
          <w:rFonts w:eastAsia="Palatino Linotype"/>
          <w:i/>
          <w:vertAlign w:val="subscript"/>
        </w:rPr>
        <w:t>n</w:t>
      </w:r>
      <w:r w:rsidR="0015447D" w:rsidRPr="00837D32">
        <w:rPr>
          <w:rFonts w:eastAsia="Palatino Linotype"/>
          <w:i/>
        </w:rPr>
        <w:t xml:space="preserve"> </w:t>
      </w:r>
      <w:r w:rsidR="0015447D" w:rsidRPr="00837D32">
        <w:rPr>
          <w:rFonts w:eastAsia="Palatino Linotype"/>
        </w:rPr>
        <w:t>x</w:t>
      </w:r>
      <w:r w:rsidR="0015447D" w:rsidRPr="00837D32">
        <w:rPr>
          <w:rFonts w:eastAsia="Palatino Linotype"/>
          <w:i/>
        </w:rPr>
        <w:t xml:space="preserve"> </w:t>
      </w:r>
      <w:r w:rsidR="00160E06" w:rsidRPr="00837D32">
        <w:rPr>
          <w:rFonts w:eastAsia="Palatino Linotype"/>
          <w:i/>
        </w:rPr>
        <w:t>X</w:t>
      </w:r>
      <w:r w:rsidR="00160E06" w:rsidRPr="00837D32">
        <w:rPr>
          <w:rFonts w:eastAsia="Palatino Linotype"/>
          <w:i/>
          <w:vertAlign w:val="subscript"/>
        </w:rPr>
        <w:t>n</w:t>
      </w:r>
      <w:r w:rsidRPr="00837D32">
        <w:rPr>
          <w:rFonts w:eastAsia="Palatino Linotype"/>
          <w:i/>
        </w:rPr>
        <w:t>)</w:t>
      </w:r>
      <w:r w:rsidR="00BF41B6" w:rsidRPr="00837D32">
        <w:rPr>
          <w:rFonts w:eastAsia="Palatino Linotype"/>
        </w:rPr>
        <w:t>,</w:t>
      </w:r>
      <w:r w:rsidRPr="00837D32">
        <w:rPr>
          <w:rFonts w:eastAsia="Palatino Linotype"/>
          <w:i/>
        </w:rPr>
        <w:t xml:space="preserve"> α</w:t>
      </w:r>
      <w:r w:rsidR="0015447D" w:rsidRPr="00837D32">
        <w:rPr>
          <w:rFonts w:eastAsia="Palatino Linotype"/>
          <w:i/>
        </w:rPr>
        <w:t xml:space="preserve"> </w:t>
      </w:r>
      <w:r w:rsidRPr="00837D32">
        <w:rPr>
          <w:rFonts w:eastAsia="Palatino Linotype"/>
          <w:i/>
        </w:rPr>
        <w:t xml:space="preserve">= </w:t>
      </w:r>
      <w:r w:rsidR="005C0992" w:rsidRPr="00837D32">
        <w:rPr>
          <w:rFonts w:eastAsia="Palatino Linotype"/>
        </w:rPr>
        <w:t xml:space="preserve">coefficient of </w:t>
      </w:r>
      <w:r w:rsidRPr="00837D32">
        <w:rPr>
          <w:rFonts w:eastAsia="Palatino Linotype"/>
        </w:rPr>
        <w:t xml:space="preserve">retained </w:t>
      </w:r>
      <w:r w:rsidR="005C0992" w:rsidRPr="00837D32">
        <w:rPr>
          <w:rFonts w:eastAsia="Palatino Linotype"/>
        </w:rPr>
        <w:t>variable</w:t>
      </w:r>
      <w:r w:rsidR="005C0992" w:rsidRPr="00837D32">
        <w:rPr>
          <w:rFonts w:eastAsia="Palatino Linotype"/>
          <w:i/>
        </w:rPr>
        <w:t xml:space="preserve"> X</w:t>
      </w:r>
      <w:r w:rsidR="005C0992" w:rsidRPr="00837D32">
        <w:rPr>
          <w:rFonts w:eastAsia="Palatino Linotype"/>
        </w:rPr>
        <w:t>,</w:t>
      </w:r>
      <w:r w:rsidR="005C0992" w:rsidRPr="00837D32">
        <w:rPr>
          <w:rFonts w:eastAsia="Palatino Linotype"/>
          <w:i/>
        </w:rPr>
        <w:t xml:space="preserve"> </w:t>
      </w:r>
      <w:r w:rsidRPr="00837D32">
        <w:rPr>
          <w:rFonts w:eastAsia="Palatino Linotype"/>
        </w:rPr>
        <w:t xml:space="preserve">and </w:t>
      </w:r>
      <w:r w:rsidRPr="00837D32">
        <w:rPr>
          <w:rFonts w:eastAsia="Palatino Linotype"/>
          <w:i/>
        </w:rPr>
        <w:t xml:space="preserve">β = </w:t>
      </w:r>
      <w:r w:rsidRPr="00837D32">
        <w:rPr>
          <w:rFonts w:eastAsia="Palatino Linotype"/>
        </w:rPr>
        <w:t>intercept of the model</w:t>
      </w:r>
      <w:r w:rsidR="001A7E3B" w:rsidRPr="00837D32">
        <w:rPr>
          <w:rFonts w:eastAsia="Palatino Linotype"/>
        </w:rPr>
        <w:t>.</w:t>
      </w:r>
    </w:p>
    <w:p w14:paraId="7E0E9C65" w14:textId="77777777" w:rsidR="008D40E2" w:rsidRPr="00837D32" w:rsidRDefault="008D40E2" w:rsidP="007B4E09">
      <w:pPr>
        <w:pStyle w:val="MDPI31text"/>
        <w:rPr>
          <w:rFonts w:eastAsia="Palatino Linotype"/>
        </w:rPr>
      </w:pPr>
    </w:p>
    <w:p w14:paraId="430AEDC7" w14:textId="62350795" w:rsidR="007B4E09" w:rsidRPr="00837D32" w:rsidRDefault="002701C7" w:rsidP="007B4E09">
      <w:pPr>
        <w:pStyle w:val="MDPI31text"/>
        <w:rPr>
          <w:rFonts w:eastAsia="Palatino Linotype"/>
        </w:rPr>
      </w:pPr>
      <w:r w:rsidRPr="00837D32">
        <w:rPr>
          <w:rFonts w:eastAsia="Palatino Linotype"/>
        </w:rPr>
        <w:t>Sensitivity, specificity, p</w:t>
      </w:r>
      <w:r w:rsidR="007B4E09" w:rsidRPr="00837D32">
        <w:rPr>
          <w:rFonts w:eastAsia="Palatino Linotype"/>
        </w:rPr>
        <w:t xml:space="preserve">ositive (PPV) and negative (NPV) predictive values were then calculated </w:t>
      </w:r>
      <w:r w:rsidR="009D2F0A" w:rsidRPr="00837D32">
        <w:rPr>
          <w:rFonts w:eastAsia="Palatino Linotype"/>
        </w:rPr>
        <w:t>for each model from a cut</w:t>
      </w:r>
      <w:r w:rsidR="001A7E3B" w:rsidRPr="00837D32">
        <w:rPr>
          <w:rFonts w:eastAsia="Palatino Linotype"/>
        </w:rPr>
        <w:t>-</w:t>
      </w:r>
      <w:r w:rsidR="009D2F0A" w:rsidRPr="00837D32">
        <w:rPr>
          <w:rFonts w:eastAsia="Palatino Linotype"/>
        </w:rPr>
        <w:t xml:space="preserve">value of </w:t>
      </w:r>
      <w:r w:rsidR="009D2F0A" w:rsidRPr="00837D32">
        <w:rPr>
          <w:rFonts w:eastAsia="Palatino Linotype"/>
          <w:i/>
        </w:rPr>
        <w:t>P</w:t>
      </w:r>
      <w:r w:rsidR="009D2F0A" w:rsidRPr="00837D32">
        <w:rPr>
          <w:rFonts w:eastAsia="Palatino Linotype"/>
        </w:rPr>
        <w:t>=0.5.</w:t>
      </w:r>
    </w:p>
    <w:p w14:paraId="36A05C7F" w14:textId="77777777" w:rsidR="007B4E09" w:rsidRPr="00837D32" w:rsidRDefault="007B4E09" w:rsidP="009E544E">
      <w:pPr>
        <w:pStyle w:val="MDPI31text"/>
        <w:rPr>
          <w:rFonts w:eastAsia="Palatino Linotype"/>
        </w:rPr>
      </w:pPr>
    </w:p>
    <w:p w14:paraId="7A143F6F" w14:textId="2EB33BAA" w:rsidR="00C42684" w:rsidRPr="00837D32" w:rsidRDefault="009E544E" w:rsidP="009E544E">
      <w:pPr>
        <w:pStyle w:val="MDPI21heading1"/>
        <w:rPr>
          <w:rFonts w:eastAsia="Palatino Linotype"/>
          <w:szCs w:val="20"/>
        </w:rPr>
      </w:pPr>
      <w:r w:rsidRPr="00837D32">
        <w:rPr>
          <w:rFonts w:eastAsia="Palatino Linotype"/>
          <w:szCs w:val="20"/>
        </w:rPr>
        <w:t xml:space="preserve">3. </w:t>
      </w:r>
      <w:r w:rsidR="03C260F9" w:rsidRPr="00837D32">
        <w:rPr>
          <w:rFonts w:eastAsia="Palatino Linotype"/>
          <w:szCs w:val="20"/>
        </w:rPr>
        <w:t>Results</w:t>
      </w:r>
    </w:p>
    <w:p w14:paraId="784707CF" w14:textId="37E71F9E" w:rsidR="003E5863" w:rsidRPr="00837D32" w:rsidRDefault="004F667B" w:rsidP="003E5863">
      <w:pPr>
        <w:pStyle w:val="MDPI31text"/>
        <w:rPr>
          <w:rFonts w:eastAsia="Palatino Linotype"/>
        </w:rPr>
      </w:pPr>
      <w:r w:rsidRPr="00837D32">
        <w:rPr>
          <w:rFonts w:eastAsia="Palatino Linotype"/>
          <w:szCs w:val="20"/>
        </w:rPr>
        <w:t xml:space="preserve">Arterial blood samples were obtained </w:t>
      </w:r>
      <w:r w:rsidR="6C1C3DCD" w:rsidRPr="00837D32">
        <w:rPr>
          <w:rFonts w:eastAsia="Palatino Linotype"/>
          <w:szCs w:val="20"/>
        </w:rPr>
        <w:t xml:space="preserve">from 379 horses (224 geldings, 150 mares and 5 entire males) over a </w:t>
      </w:r>
      <w:r w:rsidR="703D4036" w:rsidRPr="00837D32">
        <w:rPr>
          <w:rFonts w:eastAsia="Palatino Linotype"/>
          <w:szCs w:val="20"/>
        </w:rPr>
        <w:t>9-year</w:t>
      </w:r>
      <w:r w:rsidR="6C1C3DCD" w:rsidRPr="00837D32">
        <w:rPr>
          <w:rFonts w:eastAsia="Palatino Linotype"/>
          <w:szCs w:val="20"/>
        </w:rPr>
        <w:t xml:space="preserve"> period</w:t>
      </w:r>
      <w:r w:rsidRPr="00837D32">
        <w:rPr>
          <w:rFonts w:eastAsia="Palatino Linotype"/>
          <w:szCs w:val="20"/>
        </w:rPr>
        <w:t xml:space="preserve">. </w:t>
      </w:r>
      <w:r w:rsidR="22953CD7" w:rsidRPr="00837D32">
        <w:rPr>
          <w:rFonts w:eastAsia="Palatino Linotype"/>
          <w:szCs w:val="20"/>
        </w:rPr>
        <w:t>The main breeds represented were Cobs (16.1%), Thoroughbred (12.4%), Thoroughbred crosses (12.7%) and Warmblood (9.8%). Age and bodyweight distributions were 12 (1-34) years and 535.7 ± 5.8 kg, respectively (in 44 cases no weight was recorded in the clinical records).</w:t>
      </w:r>
      <w:r w:rsidR="003E5863" w:rsidRPr="00837D32">
        <w:rPr>
          <w:rFonts w:eastAsia="Palatino Linotype"/>
          <w:szCs w:val="20"/>
        </w:rPr>
        <w:t xml:space="preserve"> </w:t>
      </w:r>
    </w:p>
    <w:p w14:paraId="54A0BA0F" w14:textId="4EAC977C" w:rsidR="003E5863" w:rsidRPr="00837D32" w:rsidRDefault="003E5863" w:rsidP="003E5863">
      <w:pPr>
        <w:pStyle w:val="MDPI31text"/>
        <w:rPr>
          <w:rFonts w:eastAsia="Palatino Linotype"/>
          <w:szCs w:val="20"/>
        </w:rPr>
      </w:pPr>
    </w:p>
    <w:p w14:paraId="4E19A1FE" w14:textId="0F23C317" w:rsidR="003E5863" w:rsidRPr="00837D32" w:rsidRDefault="004B0589" w:rsidP="003E5863">
      <w:pPr>
        <w:pStyle w:val="MDPI31text"/>
        <w:rPr>
          <w:rFonts w:eastAsia="Palatino Linotype"/>
          <w:b/>
          <w:szCs w:val="20"/>
        </w:rPr>
      </w:pPr>
      <w:r w:rsidRPr="00837D32">
        <w:rPr>
          <w:rFonts w:eastAsia="Palatino Linotype"/>
          <w:szCs w:val="20"/>
        </w:rPr>
        <w:t>Inspection of data sets showed that &gt;98% of data were available for all variables investigated with only s</w:t>
      </w:r>
      <w:r w:rsidR="003E5863" w:rsidRPr="00837D32">
        <w:rPr>
          <w:rFonts w:eastAsia="Palatino Linotype"/>
          <w:szCs w:val="20"/>
        </w:rPr>
        <w:t xml:space="preserve">mall numbers of results </w:t>
      </w:r>
      <w:r w:rsidR="00761FFE" w:rsidRPr="00837D32">
        <w:rPr>
          <w:rFonts w:eastAsia="Palatino Linotype"/>
          <w:szCs w:val="20"/>
        </w:rPr>
        <w:t xml:space="preserve">for individual analytes </w:t>
      </w:r>
      <w:r w:rsidR="003E5863" w:rsidRPr="00837D32">
        <w:rPr>
          <w:rFonts w:eastAsia="Palatino Linotype"/>
          <w:szCs w:val="20"/>
        </w:rPr>
        <w:t>not available due to machine error (PaO</w:t>
      </w:r>
      <w:r w:rsidR="003E5863" w:rsidRPr="00837D32">
        <w:rPr>
          <w:rFonts w:eastAsia="Palatino Linotype"/>
          <w:szCs w:val="20"/>
          <w:vertAlign w:val="subscript"/>
        </w:rPr>
        <w:t>2</w:t>
      </w:r>
      <w:r w:rsidR="003E5863" w:rsidRPr="00837D32">
        <w:rPr>
          <w:rFonts w:eastAsia="Palatino Linotype"/>
          <w:szCs w:val="20"/>
        </w:rPr>
        <w:t xml:space="preserve"> 1, Na</w:t>
      </w:r>
      <w:r w:rsidR="003E5863" w:rsidRPr="00837D32">
        <w:rPr>
          <w:rFonts w:eastAsia="Palatino Linotype"/>
          <w:szCs w:val="20"/>
          <w:vertAlign w:val="superscript"/>
        </w:rPr>
        <w:t>+</w:t>
      </w:r>
      <w:r w:rsidR="003E5863" w:rsidRPr="00837D32">
        <w:rPr>
          <w:rFonts w:eastAsia="Palatino Linotype"/>
          <w:szCs w:val="20"/>
        </w:rPr>
        <w:t xml:space="preserve"> 5, K</w:t>
      </w:r>
      <w:r w:rsidR="003E5863" w:rsidRPr="00837D32">
        <w:rPr>
          <w:rFonts w:eastAsia="Palatino Linotype"/>
          <w:szCs w:val="20"/>
          <w:vertAlign w:val="superscript"/>
        </w:rPr>
        <w:t>+</w:t>
      </w:r>
      <w:r w:rsidR="003E5863" w:rsidRPr="00837D32">
        <w:rPr>
          <w:rFonts w:eastAsia="Palatino Linotype"/>
          <w:szCs w:val="20"/>
        </w:rPr>
        <w:t xml:space="preserve"> 3, Ca</w:t>
      </w:r>
      <w:r w:rsidR="003E5863" w:rsidRPr="00837D32">
        <w:rPr>
          <w:rFonts w:eastAsia="Palatino Linotype"/>
          <w:szCs w:val="20"/>
          <w:vertAlign w:val="superscript"/>
        </w:rPr>
        <w:t>2+</w:t>
      </w:r>
      <w:r w:rsidR="003E5863" w:rsidRPr="00837D32">
        <w:rPr>
          <w:rFonts w:eastAsia="Palatino Linotype"/>
          <w:szCs w:val="20"/>
        </w:rPr>
        <w:t xml:space="preserve"> 3, HCO</w:t>
      </w:r>
      <w:r w:rsidR="003E5863" w:rsidRPr="00837D32">
        <w:rPr>
          <w:rFonts w:eastAsia="Palatino Linotype"/>
          <w:szCs w:val="20"/>
          <w:vertAlign w:val="subscript"/>
        </w:rPr>
        <w:t>3</w:t>
      </w:r>
      <w:r w:rsidR="003E5863" w:rsidRPr="00837D32">
        <w:rPr>
          <w:rFonts w:eastAsia="Palatino Linotype"/>
          <w:szCs w:val="20"/>
          <w:vertAlign w:val="superscript"/>
        </w:rPr>
        <w:t>-</w:t>
      </w:r>
      <w:r w:rsidR="003E5863" w:rsidRPr="00837D32">
        <w:rPr>
          <w:rFonts w:eastAsia="Palatino Linotype"/>
          <w:szCs w:val="20"/>
        </w:rPr>
        <w:t xml:space="preserve"> (P) 3, HCO</w:t>
      </w:r>
      <w:r w:rsidR="003E5863" w:rsidRPr="00837D32">
        <w:rPr>
          <w:rFonts w:eastAsia="Palatino Linotype"/>
          <w:szCs w:val="20"/>
          <w:vertAlign w:val="subscript"/>
        </w:rPr>
        <w:t>3</w:t>
      </w:r>
      <w:r w:rsidR="003E5863" w:rsidRPr="00837D32">
        <w:rPr>
          <w:rFonts w:eastAsia="Palatino Linotype"/>
          <w:szCs w:val="20"/>
          <w:vertAlign w:val="superscript"/>
        </w:rPr>
        <w:t>-</w:t>
      </w:r>
      <w:r w:rsidR="003E5863" w:rsidRPr="00837D32">
        <w:rPr>
          <w:rFonts w:eastAsia="Palatino Linotype"/>
          <w:szCs w:val="20"/>
        </w:rPr>
        <w:t xml:space="preserve"> (P, st) 4, Base (B) 3, Base (ecf) 3, AG 5). </w:t>
      </w:r>
    </w:p>
    <w:p w14:paraId="78195642" w14:textId="77777777" w:rsidR="003E5863" w:rsidRPr="00837D32" w:rsidRDefault="00156CC1" w:rsidP="009E544E">
      <w:pPr>
        <w:pStyle w:val="MDPI31text"/>
        <w:rPr>
          <w:rFonts w:eastAsia="Palatino Linotype"/>
          <w:szCs w:val="20"/>
        </w:rPr>
      </w:pPr>
      <w:r w:rsidRPr="00837D32">
        <w:rPr>
          <w:rFonts w:eastAsia="Palatino Linotype"/>
          <w:szCs w:val="20"/>
        </w:rPr>
        <w:t xml:space="preserve"> </w:t>
      </w:r>
    </w:p>
    <w:p w14:paraId="1375E688" w14:textId="270385E7" w:rsidR="001063E1" w:rsidRPr="00837D32" w:rsidDel="00E32AB7" w:rsidRDefault="00156CC1" w:rsidP="009E544E">
      <w:pPr>
        <w:pStyle w:val="MDPI31text"/>
        <w:rPr>
          <w:rFonts w:eastAsia="Palatino Linotype"/>
          <w:b/>
          <w:szCs w:val="20"/>
        </w:rPr>
      </w:pPr>
      <w:r w:rsidRPr="00837D32" w:rsidDel="00E32AB7">
        <w:rPr>
          <w:rFonts w:eastAsia="Palatino Linotype"/>
          <w:szCs w:val="20"/>
        </w:rPr>
        <w:t>Eight horses wer</w:t>
      </w:r>
      <w:r w:rsidR="009C13E0" w:rsidRPr="00837D32" w:rsidDel="00E32AB7">
        <w:rPr>
          <w:rFonts w:eastAsia="Palatino Linotype"/>
          <w:szCs w:val="20"/>
        </w:rPr>
        <w:t>e</w:t>
      </w:r>
      <w:r w:rsidRPr="00837D32" w:rsidDel="00E32AB7">
        <w:rPr>
          <w:rFonts w:eastAsia="Palatino Linotype"/>
          <w:szCs w:val="20"/>
        </w:rPr>
        <w:t xml:space="preserve"> diagnosed</w:t>
      </w:r>
      <w:r w:rsidR="009C13E0" w:rsidRPr="00837D32" w:rsidDel="00E32AB7">
        <w:rPr>
          <w:rFonts w:eastAsia="Palatino Linotype"/>
          <w:szCs w:val="20"/>
        </w:rPr>
        <w:t xml:space="preserve"> with pathology not related to the gastrointestinal tract</w:t>
      </w:r>
      <w:r w:rsidR="004B0589" w:rsidRPr="00837D32">
        <w:rPr>
          <w:rFonts w:eastAsia="Palatino Linotype"/>
          <w:szCs w:val="20"/>
        </w:rPr>
        <w:t xml:space="preserve"> (e.g. renal mass, uterine torsion)</w:t>
      </w:r>
      <w:r w:rsidR="009C13E0" w:rsidRPr="00837D32" w:rsidDel="00E32AB7">
        <w:rPr>
          <w:rFonts w:eastAsia="Palatino Linotype"/>
          <w:szCs w:val="20"/>
        </w:rPr>
        <w:t xml:space="preserve"> and 19 were </w:t>
      </w:r>
      <w:r w:rsidR="00E32AB7" w:rsidRPr="00837D32" w:rsidDel="00E32AB7">
        <w:rPr>
          <w:rFonts w:eastAsia="Palatino Linotype"/>
          <w:szCs w:val="20"/>
        </w:rPr>
        <w:t xml:space="preserve">euthanased </w:t>
      </w:r>
      <w:r w:rsidR="009C13E0" w:rsidRPr="00837D32" w:rsidDel="00E32AB7">
        <w:rPr>
          <w:rFonts w:eastAsia="Palatino Linotype"/>
          <w:szCs w:val="20"/>
        </w:rPr>
        <w:t xml:space="preserve">on </w:t>
      </w:r>
      <w:r w:rsidR="004B0589" w:rsidRPr="00837D32">
        <w:rPr>
          <w:rFonts w:eastAsia="Palatino Linotype"/>
          <w:szCs w:val="20"/>
        </w:rPr>
        <w:t xml:space="preserve">putative </w:t>
      </w:r>
      <w:r w:rsidR="009C13E0" w:rsidRPr="00837D32" w:rsidDel="00E32AB7">
        <w:rPr>
          <w:rFonts w:eastAsia="Palatino Linotype"/>
          <w:szCs w:val="20"/>
        </w:rPr>
        <w:t>prognostic or economic grounds following initial assessment</w:t>
      </w:r>
      <w:r w:rsidR="005B508E" w:rsidRPr="00837D32" w:rsidDel="00E32AB7">
        <w:rPr>
          <w:rFonts w:eastAsia="Palatino Linotype"/>
          <w:szCs w:val="20"/>
        </w:rPr>
        <w:t>. T</w:t>
      </w:r>
      <w:r w:rsidR="009C13E0" w:rsidRPr="00837D32" w:rsidDel="00E32AB7">
        <w:rPr>
          <w:rFonts w:eastAsia="Palatino Linotype"/>
          <w:szCs w:val="20"/>
        </w:rPr>
        <w:t xml:space="preserve">hese horses were removed from further analysis. Of the </w:t>
      </w:r>
      <w:r w:rsidR="00743510" w:rsidRPr="00837D32" w:rsidDel="00E32AB7">
        <w:rPr>
          <w:rFonts w:eastAsia="Palatino Linotype"/>
          <w:szCs w:val="20"/>
        </w:rPr>
        <w:t xml:space="preserve">352 </w:t>
      </w:r>
      <w:r w:rsidR="009C13E0" w:rsidRPr="00837D32" w:rsidDel="00E32AB7">
        <w:rPr>
          <w:rFonts w:eastAsia="Palatino Linotype"/>
          <w:szCs w:val="20"/>
        </w:rPr>
        <w:t xml:space="preserve">cases classified as </w:t>
      </w:r>
      <w:r w:rsidR="004B0589" w:rsidRPr="00837D32">
        <w:rPr>
          <w:rFonts w:eastAsia="Palatino Linotype"/>
          <w:szCs w:val="20"/>
        </w:rPr>
        <w:t xml:space="preserve">presenting as </w:t>
      </w:r>
      <w:r w:rsidR="009C13E0" w:rsidRPr="00837D32" w:rsidDel="00E32AB7">
        <w:rPr>
          <w:rFonts w:eastAsia="Palatino Linotype"/>
          <w:szCs w:val="20"/>
        </w:rPr>
        <w:t>true colic, s</w:t>
      </w:r>
      <w:r w:rsidRPr="00837D32" w:rsidDel="00E32AB7">
        <w:rPr>
          <w:rFonts w:eastAsia="Palatino Linotype"/>
          <w:szCs w:val="20"/>
        </w:rPr>
        <w:t xml:space="preserve">urgery was performed on </w:t>
      </w:r>
      <w:r w:rsidR="009C13E0" w:rsidRPr="00837D32" w:rsidDel="00E32AB7">
        <w:rPr>
          <w:rFonts w:eastAsia="Palatino Linotype"/>
          <w:szCs w:val="20"/>
        </w:rPr>
        <w:t xml:space="preserve">247 </w:t>
      </w:r>
      <w:r w:rsidR="004B0589" w:rsidRPr="00837D32">
        <w:rPr>
          <w:rFonts w:eastAsia="Palatino Linotype"/>
          <w:szCs w:val="20"/>
        </w:rPr>
        <w:t>whereas</w:t>
      </w:r>
      <w:r w:rsidR="004B0589" w:rsidRPr="00837D32" w:rsidDel="00E32AB7">
        <w:rPr>
          <w:rFonts w:eastAsia="Palatino Linotype"/>
          <w:szCs w:val="20"/>
        </w:rPr>
        <w:t xml:space="preserve"> </w:t>
      </w:r>
      <w:r w:rsidR="009C13E0" w:rsidRPr="00837D32" w:rsidDel="00E32AB7">
        <w:rPr>
          <w:rFonts w:eastAsia="Palatino Linotype"/>
          <w:szCs w:val="20"/>
        </w:rPr>
        <w:t xml:space="preserve">105 </w:t>
      </w:r>
      <w:r w:rsidRPr="00837D32" w:rsidDel="00E32AB7">
        <w:rPr>
          <w:rFonts w:eastAsia="Palatino Linotype"/>
          <w:szCs w:val="20"/>
        </w:rPr>
        <w:t>were managed conservatively.</w:t>
      </w:r>
    </w:p>
    <w:p w14:paraId="4AF7E1E6" w14:textId="77777777" w:rsidR="003E5863" w:rsidRPr="00837D32" w:rsidRDefault="003E5863" w:rsidP="009E544E">
      <w:pPr>
        <w:pStyle w:val="MDPI31text"/>
        <w:rPr>
          <w:rFonts w:eastAsia="Palatino Linotype"/>
          <w:szCs w:val="20"/>
        </w:rPr>
      </w:pPr>
    </w:p>
    <w:p w14:paraId="29FD0AA6" w14:textId="1002BA90" w:rsidR="00614FBD" w:rsidRPr="00837D32" w:rsidRDefault="0027272F" w:rsidP="009E544E">
      <w:pPr>
        <w:pStyle w:val="MDPI31text"/>
        <w:rPr>
          <w:rFonts w:eastAsia="Palatino Linotype"/>
          <w:szCs w:val="20"/>
        </w:rPr>
      </w:pPr>
      <w:r w:rsidRPr="00837D32">
        <w:rPr>
          <w:rFonts w:eastAsia="Palatino Linotype"/>
          <w:szCs w:val="20"/>
        </w:rPr>
        <w:t>Final d</w:t>
      </w:r>
      <w:r w:rsidR="007D53AE" w:rsidRPr="00837D32">
        <w:rPr>
          <w:rFonts w:eastAsia="Palatino Linotype"/>
          <w:szCs w:val="20"/>
        </w:rPr>
        <w:t xml:space="preserve">iagnosis was </w:t>
      </w:r>
      <w:r w:rsidR="009273F7" w:rsidRPr="00837D32">
        <w:rPr>
          <w:rFonts w:eastAsia="Palatino Linotype"/>
          <w:szCs w:val="20"/>
        </w:rPr>
        <w:t>small intestinal in 155 (44%), with 102 strangulating lesions and 53 non-strangulating</w:t>
      </w:r>
      <w:r w:rsidR="008E3E0F" w:rsidRPr="00837D32">
        <w:rPr>
          <w:rFonts w:eastAsia="Palatino Linotype"/>
          <w:szCs w:val="20"/>
        </w:rPr>
        <w:t xml:space="preserve"> (</w:t>
      </w:r>
      <w:r w:rsidR="009273F7" w:rsidRPr="00837D32">
        <w:rPr>
          <w:rFonts w:eastAsia="Palatino Linotype"/>
          <w:szCs w:val="20"/>
        </w:rPr>
        <w:t xml:space="preserve">including 7 </w:t>
      </w:r>
      <w:r w:rsidRPr="00837D32">
        <w:rPr>
          <w:rFonts w:eastAsia="Palatino Linotype"/>
          <w:szCs w:val="20"/>
        </w:rPr>
        <w:t>equine dysautonomia</w:t>
      </w:r>
      <w:r w:rsidR="009273F7" w:rsidRPr="00837D32">
        <w:rPr>
          <w:rFonts w:eastAsia="Palatino Linotype"/>
          <w:szCs w:val="20"/>
        </w:rPr>
        <w:t xml:space="preserve"> cases); </w:t>
      </w:r>
      <w:r w:rsidR="007D53AE" w:rsidRPr="00837D32">
        <w:rPr>
          <w:rFonts w:eastAsia="Palatino Linotype"/>
          <w:szCs w:val="20"/>
        </w:rPr>
        <w:t xml:space="preserve">large intestinal in </w:t>
      </w:r>
      <w:r w:rsidR="0027135E" w:rsidRPr="00837D32">
        <w:rPr>
          <w:rFonts w:eastAsia="Palatino Linotype"/>
          <w:szCs w:val="20"/>
        </w:rPr>
        <w:t>1</w:t>
      </w:r>
      <w:r w:rsidR="00E57796" w:rsidRPr="00837D32">
        <w:rPr>
          <w:rFonts w:eastAsia="Palatino Linotype"/>
          <w:szCs w:val="20"/>
        </w:rPr>
        <w:t>5</w:t>
      </w:r>
      <w:r w:rsidR="0027135E" w:rsidRPr="00837D32">
        <w:rPr>
          <w:rFonts w:eastAsia="Palatino Linotype"/>
          <w:szCs w:val="20"/>
        </w:rPr>
        <w:t xml:space="preserve">1 </w:t>
      </w:r>
      <w:r w:rsidR="007D53AE" w:rsidRPr="00837D32">
        <w:rPr>
          <w:rFonts w:eastAsia="Palatino Linotype"/>
          <w:szCs w:val="20"/>
        </w:rPr>
        <w:t>(</w:t>
      </w:r>
      <w:r w:rsidR="00743510" w:rsidRPr="00837D32">
        <w:rPr>
          <w:rFonts w:eastAsia="Palatino Linotype"/>
          <w:szCs w:val="20"/>
        </w:rPr>
        <w:t>42.9</w:t>
      </w:r>
      <w:r w:rsidR="007D53AE" w:rsidRPr="00837D32">
        <w:rPr>
          <w:rFonts w:eastAsia="Palatino Linotype"/>
          <w:szCs w:val="20"/>
        </w:rPr>
        <w:t>%</w:t>
      </w:r>
      <w:r w:rsidR="009273F7" w:rsidRPr="00837D32">
        <w:rPr>
          <w:rFonts w:eastAsia="Palatino Linotype"/>
          <w:szCs w:val="20"/>
        </w:rPr>
        <w:t xml:space="preserve">), comprising 30 torsions and 121 non-torsions; </w:t>
      </w:r>
      <w:r w:rsidR="007D53AE" w:rsidRPr="00837D32">
        <w:rPr>
          <w:rFonts w:eastAsia="Palatino Linotype"/>
          <w:szCs w:val="20"/>
        </w:rPr>
        <w:t xml:space="preserve">small colon </w:t>
      </w:r>
      <w:r w:rsidR="00C128DF" w:rsidRPr="00837D32">
        <w:rPr>
          <w:rFonts w:eastAsia="Palatino Linotype"/>
          <w:szCs w:val="20"/>
        </w:rPr>
        <w:t xml:space="preserve">in </w:t>
      </w:r>
      <w:r w:rsidR="00E57796" w:rsidRPr="00837D32">
        <w:rPr>
          <w:rFonts w:eastAsia="Palatino Linotype"/>
          <w:szCs w:val="20"/>
        </w:rPr>
        <w:t xml:space="preserve">12 </w:t>
      </w:r>
      <w:r w:rsidR="007D53AE" w:rsidRPr="00837D32">
        <w:rPr>
          <w:rFonts w:eastAsia="Palatino Linotype"/>
          <w:szCs w:val="20"/>
        </w:rPr>
        <w:t>(</w:t>
      </w:r>
      <w:r w:rsidR="00743510" w:rsidRPr="00837D32">
        <w:rPr>
          <w:rFonts w:eastAsia="Palatino Linotype"/>
          <w:szCs w:val="20"/>
        </w:rPr>
        <w:t>3.5</w:t>
      </w:r>
      <w:r w:rsidR="007D53AE" w:rsidRPr="00837D32">
        <w:rPr>
          <w:rFonts w:eastAsia="Palatino Linotype"/>
          <w:szCs w:val="20"/>
        </w:rPr>
        <w:t>%</w:t>
      </w:r>
      <w:r w:rsidR="009273F7" w:rsidRPr="00837D32">
        <w:rPr>
          <w:rFonts w:eastAsia="Palatino Linotype"/>
          <w:szCs w:val="20"/>
        </w:rPr>
        <w:t>), 6 with strangulating lesions and 6 non-strangulating</w:t>
      </w:r>
      <w:r w:rsidR="008E3E0F" w:rsidRPr="00837D32">
        <w:rPr>
          <w:rFonts w:eastAsia="Palatino Linotype"/>
          <w:szCs w:val="20"/>
        </w:rPr>
        <w:t xml:space="preserve">; </w:t>
      </w:r>
      <w:r w:rsidR="009C13E0" w:rsidRPr="00837D32">
        <w:rPr>
          <w:rFonts w:eastAsia="Palatino Linotype"/>
          <w:szCs w:val="20"/>
        </w:rPr>
        <w:t>viscus rupture</w:t>
      </w:r>
      <w:r w:rsidR="00743510" w:rsidRPr="00837D32">
        <w:rPr>
          <w:rFonts w:eastAsia="Palatino Linotype"/>
          <w:szCs w:val="20"/>
        </w:rPr>
        <w:t xml:space="preserve"> in 6 (1.7%), </w:t>
      </w:r>
      <w:r w:rsidR="009273F7" w:rsidRPr="00837D32">
        <w:rPr>
          <w:rFonts w:eastAsia="Palatino Linotype"/>
          <w:szCs w:val="20"/>
        </w:rPr>
        <w:t xml:space="preserve">and </w:t>
      </w:r>
      <w:r w:rsidR="00E57796" w:rsidRPr="00837D32">
        <w:rPr>
          <w:rFonts w:eastAsia="Palatino Linotype"/>
          <w:szCs w:val="20"/>
        </w:rPr>
        <w:t xml:space="preserve">with 28 </w:t>
      </w:r>
      <w:r w:rsidR="007D53AE" w:rsidRPr="00837D32">
        <w:rPr>
          <w:rFonts w:eastAsia="Palatino Linotype"/>
          <w:szCs w:val="20"/>
        </w:rPr>
        <w:t>(</w:t>
      </w:r>
      <w:r w:rsidR="00743510" w:rsidRPr="00837D32">
        <w:rPr>
          <w:rFonts w:eastAsia="Palatino Linotype"/>
          <w:szCs w:val="20"/>
        </w:rPr>
        <w:t>7.9</w:t>
      </w:r>
      <w:r w:rsidR="007D53AE" w:rsidRPr="00837D32">
        <w:rPr>
          <w:rFonts w:eastAsia="Palatino Linotype"/>
          <w:szCs w:val="20"/>
        </w:rPr>
        <w:t>%)</w:t>
      </w:r>
      <w:r w:rsidR="00C128DF" w:rsidRPr="00837D32">
        <w:rPr>
          <w:rFonts w:eastAsia="Palatino Linotype"/>
          <w:szCs w:val="20"/>
        </w:rPr>
        <w:t xml:space="preserve"> </w:t>
      </w:r>
      <w:r w:rsidR="00E57796" w:rsidRPr="00837D32">
        <w:rPr>
          <w:rFonts w:eastAsia="Palatino Linotype"/>
          <w:szCs w:val="20"/>
        </w:rPr>
        <w:t>classified as ‘other’</w:t>
      </w:r>
      <w:r w:rsidR="007D53AE" w:rsidRPr="00837D32">
        <w:rPr>
          <w:rFonts w:eastAsia="Palatino Linotype"/>
          <w:szCs w:val="20"/>
        </w:rPr>
        <w:t xml:space="preserve">. </w:t>
      </w:r>
      <w:r w:rsidR="00121995" w:rsidRPr="00837D32">
        <w:rPr>
          <w:rFonts w:eastAsia="Palatino Linotype"/>
          <w:szCs w:val="20"/>
        </w:rPr>
        <w:t>Intestinal resection was performed in 62 (</w:t>
      </w:r>
      <w:r w:rsidR="00614FBD" w:rsidRPr="00837D32">
        <w:rPr>
          <w:rFonts w:eastAsia="Palatino Linotype"/>
          <w:szCs w:val="20"/>
        </w:rPr>
        <w:t>17.6</w:t>
      </w:r>
      <w:r w:rsidR="00121995" w:rsidRPr="00837D32">
        <w:rPr>
          <w:rFonts w:eastAsia="Palatino Linotype"/>
          <w:szCs w:val="20"/>
        </w:rPr>
        <w:t xml:space="preserve">%) </w:t>
      </w:r>
      <w:r w:rsidR="00614FBD" w:rsidRPr="00837D32">
        <w:rPr>
          <w:rFonts w:eastAsia="Palatino Linotype"/>
          <w:szCs w:val="20"/>
        </w:rPr>
        <w:t>horses</w:t>
      </w:r>
      <w:r w:rsidR="00121995" w:rsidRPr="00837D32">
        <w:rPr>
          <w:rFonts w:eastAsia="Palatino Linotype"/>
          <w:szCs w:val="20"/>
        </w:rPr>
        <w:t xml:space="preserve">. </w:t>
      </w:r>
    </w:p>
    <w:p w14:paraId="4EC275A5" w14:textId="77777777" w:rsidR="00614FBD" w:rsidRPr="00837D32" w:rsidRDefault="00614FBD" w:rsidP="009E544E">
      <w:pPr>
        <w:pStyle w:val="MDPI31text"/>
        <w:rPr>
          <w:rFonts w:eastAsia="Palatino Linotype"/>
          <w:szCs w:val="20"/>
        </w:rPr>
      </w:pPr>
    </w:p>
    <w:p w14:paraId="74886AD1" w14:textId="40E3E0C3" w:rsidR="001063E1" w:rsidRPr="00837D32" w:rsidRDefault="007D53AE" w:rsidP="009E544E">
      <w:pPr>
        <w:pStyle w:val="MDPI31text"/>
        <w:rPr>
          <w:rFonts w:eastAsia="Palatino Linotype"/>
          <w:b/>
          <w:szCs w:val="20"/>
        </w:rPr>
      </w:pPr>
      <w:r w:rsidRPr="00837D32">
        <w:rPr>
          <w:rFonts w:eastAsia="Palatino Linotype"/>
          <w:szCs w:val="20"/>
        </w:rPr>
        <w:t xml:space="preserve">Survival: </w:t>
      </w:r>
      <w:r w:rsidR="00000C13" w:rsidRPr="00837D32">
        <w:rPr>
          <w:rFonts w:eastAsia="Palatino Linotype"/>
          <w:szCs w:val="20"/>
        </w:rPr>
        <w:t>52</w:t>
      </w:r>
      <w:r w:rsidR="002F6646" w:rsidRPr="00837D32">
        <w:rPr>
          <w:rFonts w:eastAsia="Palatino Linotype"/>
          <w:szCs w:val="20"/>
        </w:rPr>
        <w:t xml:space="preserve"> (</w:t>
      </w:r>
      <w:r w:rsidR="00000C13" w:rsidRPr="00837D32">
        <w:rPr>
          <w:rFonts w:eastAsia="Palatino Linotype"/>
          <w:szCs w:val="20"/>
        </w:rPr>
        <w:t>14.7</w:t>
      </w:r>
      <w:r w:rsidR="002F6646" w:rsidRPr="00837D32">
        <w:rPr>
          <w:rFonts w:eastAsia="Palatino Linotype"/>
          <w:szCs w:val="20"/>
        </w:rPr>
        <w:t xml:space="preserve">%) horses were euthanased either intra-operatively, or </w:t>
      </w:r>
      <w:r w:rsidR="003E5863" w:rsidRPr="00837D32">
        <w:rPr>
          <w:rFonts w:eastAsia="Palatino Linotype"/>
          <w:szCs w:val="20"/>
        </w:rPr>
        <w:t>following</w:t>
      </w:r>
      <w:r w:rsidR="002F6646" w:rsidRPr="00837D32">
        <w:rPr>
          <w:rFonts w:eastAsia="Palatino Linotype"/>
          <w:szCs w:val="20"/>
        </w:rPr>
        <w:t xml:space="preserve"> a catastrophic injury during recovery from surgery. Of the </w:t>
      </w:r>
      <w:r w:rsidR="00000C13" w:rsidRPr="00837D32">
        <w:rPr>
          <w:rFonts w:eastAsia="Palatino Linotype"/>
          <w:szCs w:val="20"/>
        </w:rPr>
        <w:t>299</w:t>
      </w:r>
      <w:r w:rsidR="002F6646" w:rsidRPr="00837D32">
        <w:rPr>
          <w:rFonts w:eastAsia="Palatino Linotype"/>
          <w:szCs w:val="20"/>
        </w:rPr>
        <w:t xml:space="preserve"> horses which </w:t>
      </w:r>
      <w:r w:rsidR="003E5863" w:rsidRPr="00837D32">
        <w:rPr>
          <w:rFonts w:eastAsia="Palatino Linotype"/>
          <w:szCs w:val="20"/>
        </w:rPr>
        <w:t xml:space="preserve">were managed conservatively, or </w:t>
      </w:r>
      <w:r w:rsidR="002F6646" w:rsidRPr="00837D32">
        <w:rPr>
          <w:rFonts w:eastAsia="Palatino Linotype"/>
          <w:szCs w:val="20"/>
        </w:rPr>
        <w:t xml:space="preserve">recovered from surgery, </w:t>
      </w:r>
      <w:r w:rsidR="00000C13" w:rsidRPr="00837D32">
        <w:rPr>
          <w:rFonts w:eastAsia="Palatino Linotype"/>
          <w:szCs w:val="20"/>
        </w:rPr>
        <w:t>252</w:t>
      </w:r>
      <w:r w:rsidR="008E3E0F" w:rsidRPr="00837D32">
        <w:rPr>
          <w:rFonts w:eastAsia="Palatino Linotype"/>
          <w:szCs w:val="20"/>
        </w:rPr>
        <w:t xml:space="preserve"> </w:t>
      </w:r>
      <w:r w:rsidRPr="00837D32">
        <w:rPr>
          <w:rFonts w:eastAsia="Palatino Linotype"/>
          <w:szCs w:val="20"/>
        </w:rPr>
        <w:t xml:space="preserve">survived to discharge, </w:t>
      </w:r>
      <w:r w:rsidR="00000C13" w:rsidRPr="00837D32">
        <w:rPr>
          <w:rFonts w:eastAsia="Palatino Linotype"/>
          <w:szCs w:val="20"/>
        </w:rPr>
        <w:t>47</w:t>
      </w:r>
      <w:r w:rsidR="008E3E0F" w:rsidRPr="00837D32">
        <w:rPr>
          <w:rFonts w:eastAsia="Palatino Linotype"/>
          <w:szCs w:val="20"/>
        </w:rPr>
        <w:t xml:space="preserve"> </w:t>
      </w:r>
      <w:r w:rsidRPr="00837D32">
        <w:rPr>
          <w:rFonts w:eastAsia="Palatino Linotype"/>
          <w:szCs w:val="20"/>
        </w:rPr>
        <w:t>did</w:t>
      </w:r>
      <w:r w:rsidR="008B7946" w:rsidRPr="00837D32">
        <w:rPr>
          <w:rFonts w:eastAsia="Palatino Linotype"/>
          <w:szCs w:val="20"/>
        </w:rPr>
        <w:t xml:space="preserve"> not</w:t>
      </w:r>
      <w:r w:rsidRPr="00837D32">
        <w:rPr>
          <w:rFonts w:eastAsia="Palatino Linotype"/>
          <w:szCs w:val="20"/>
        </w:rPr>
        <w:t>, in one case survival to discharge could not be determined</w:t>
      </w:r>
      <w:r w:rsidR="0027272F" w:rsidRPr="00837D32">
        <w:rPr>
          <w:rFonts w:eastAsia="Palatino Linotype"/>
          <w:szCs w:val="20"/>
        </w:rPr>
        <w:t xml:space="preserve"> from clinical records</w:t>
      </w:r>
      <w:r w:rsidRPr="00837D32">
        <w:rPr>
          <w:rFonts w:eastAsia="Palatino Linotype"/>
          <w:szCs w:val="20"/>
        </w:rPr>
        <w:t>.</w:t>
      </w:r>
      <w:r w:rsidR="00B441BF" w:rsidRPr="00837D32">
        <w:rPr>
          <w:rFonts w:eastAsia="Palatino Linotype"/>
          <w:szCs w:val="20"/>
        </w:rPr>
        <w:t xml:space="preserve"> </w:t>
      </w:r>
    </w:p>
    <w:p w14:paraId="6D3A824D" w14:textId="7AE1F19B" w:rsidR="007D53AE" w:rsidRPr="00837D32" w:rsidRDefault="009E544E" w:rsidP="009E544E">
      <w:pPr>
        <w:pStyle w:val="MDPI22heading2"/>
        <w:spacing w:before="240"/>
        <w:rPr>
          <w:rFonts w:eastAsia="Palatino Linotype"/>
          <w:szCs w:val="20"/>
        </w:rPr>
      </w:pPr>
      <w:r w:rsidRPr="00837D32">
        <w:rPr>
          <w:rFonts w:eastAsia="Palatino Linotype"/>
          <w:szCs w:val="20"/>
        </w:rPr>
        <w:t xml:space="preserve">3.1. </w:t>
      </w:r>
      <w:r w:rsidR="00C508EC" w:rsidRPr="00837D32">
        <w:rPr>
          <w:rFonts w:eastAsia="Palatino Linotype"/>
          <w:szCs w:val="20"/>
        </w:rPr>
        <w:t xml:space="preserve">Arterial blood </w:t>
      </w:r>
      <w:r w:rsidR="008B7946" w:rsidRPr="00837D32">
        <w:rPr>
          <w:rFonts w:eastAsia="Palatino Linotype"/>
          <w:szCs w:val="20"/>
        </w:rPr>
        <w:t>analysis for all colics</w:t>
      </w:r>
    </w:p>
    <w:p w14:paraId="6E87622E" w14:textId="2C2EC0ED" w:rsidR="008B7946" w:rsidRPr="00837D32" w:rsidRDefault="00985908" w:rsidP="009E544E">
      <w:pPr>
        <w:pStyle w:val="MDPI31text"/>
        <w:rPr>
          <w:rFonts w:eastAsia="Palatino Linotype"/>
          <w:b/>
          <w:color w:val="auto"/>
          <w:szCs w:val="20"/>
        </w:rPr>
      </w:pPr>
      <w:r w:rsidRPr="00837D32">
        <w:rPr>
          <w:rFonts w:eastAsia="Palatino Linotype" w:cs="Palatino Linotype"/>
          <w:szCs w:val="20"/>
        </w:rPr>
        <w:t>C</w:t>
      </w:r>
      <w:r w:rsidR="00E64E26" w:rsidRPr="00837D32">
        <w:rPr>
          <w:rFonts w:eastAsia="Palatino Linotype" w:cs="Palatino Linotype"/>
          <w:szCs w:val="20"/>
        </w:rPr>
        <w:t>olics</w:t>
      </w:r>
      <w:r w:rsidR="00E64E26" w:rsidRPr="00837D32">
        <w:rPr>
          <w:rFonts w:eastAsia="Palatino Linotype"/>
        </w:rPr>
        <w:t xml:space="preserve"> of all aetiologies were treated as a single group</w:t>
      </w:r>
      <w:r w:rsidRPr="00837D32">
        <w:rPr>
          <w:rFonts w:eastAsia="Palatino Linotype"/>
          <w:szCs w:val="20"/>
        </w:rPr>
        <w:t xml:space="preserve"> for comparison with healthy reference data [</w:t>
      </w:r>
      <w:r w:rsidR="00915F4C" w:rsidRPr="00837D32">
        <w:rPr>
          <w:rFonts w:eastAsia="Palatino Linotype"/>
          <w:szCs w:val="20"/>
        </w:rPr>
        <w:t>21</w:t>
      </w:r>
      <w:r w:rsidRPr="00837D32">
        <w:rPr>
          <w:rFonts w:eastAsia="Palatino Linotype"/>
          <w:szCs w:val="20"/>
        </w:rPr>
        <w:t>]</w:t>
      </w:r>
      <w:r w:rsidR="00E64E26" w:rsidRPr="00837D32">
        <w:rPr>
          <w:rFonts w:eastAsia="Palatino Linotype"/>
          <w:szCs w:val="20"/>
        </w:rPr>
        <w:t xml:space="preserve">. </w:t>
      </w:r>
      <w:r w:rsidR="008B7946" w:rsidRPr="00837D32">
        <w:rPr>
          <w:rFonts w:eastAsia="Palatino Linotype"/>
          <w:color w:val="auto"/>
          <w:szCs w:val="20"/>
        </w:rPr>
        <w:t xml:space="preserve">For all </w:t>
      </w:r>
      <w:r w:rsidR="00AA1805" w:rsidRPr="00837D32">
        <w:rPr>
          <w:rFonts w:eastAsia="Palatino Linotype" w:cs="Palatino Linotype"/>
          <w:color w:val="auto"/>
          <w:szCs w:val="20"/>
        </w:rPr>
        <w:t>analysed</w:t>
      </w:r>
      <w:r w:rsidR="00AA1805" w:rsidRPr="00837D32">
        <w:rPr>
          <w:rFonts w:eastAsia="Palatino Linotype"/>
          <w:color w:val="auto"/>
          <w:szCs w:val="20"/>
        </w:rPr>
        <w:t xml:space="preserve"> </w:t>
      </w:r>
      <w:r w:rsidR="008B7946" w:rsidRPr="00837D32">
        <w:rPr>
          <w:rFonts w:eastAsia="Palatino Linotype"/>
          <w:color w:val="auto"/>
          <w:szCs w:val="20"/>
        </w:rPr>
        <w:t xml:space="preserve">variables a significant difference was found between </w:t>
      </w:r>
      <w:r w:rsidR="00307591" w:rsidRPr="00837D32">
        <w:rPr>
          <w:rFonts w:eastAsia="Palatino Linotype"/>
          <w:color w:val="auto"/>
          <w:szCs w:val="20"/>
        </w:rPr>
        <w:t xml:space="preserve">previously reported </w:t>
      </w:r>
      <w:r w:rsidR="008B7946" w:rsidRPr="00837D32">
        <w:rPr>
          <w:rFonts w:eastAsia="Palatino Linotype"/>
          <w:color w:val="auto"/>
          <w:szCs w:val="20"/>
        </w:rPr>
        <w:t xml:space="preserve">healthy case data </w:t>
      </w:r>
      <w:r w:rsidR="00307591" w:rsidRPr="00837D32">
        <w:rPr>
          <w:rFonts w:eastAsia="Palatino Linotype"/>
          <w:color w:val="auto"/>
          <w:szCs w:val="20"/>
        </w:rPr>
        <w:t>[</w:t>
      </w:r>
      <w:r w:rsidR="00915F4C" w:rsidRPr="00837D32">
        <w:rPr>
          <w:rFonts w:eastAsia="Palatino Linotype"/>
          <w:color w:val="auto"/>
          <w:szCs w:val="20"/>
        </w:rPr>
        <w:t>21</w:t>
      </w:r>
      <w:r w:rsidR="00307591" w:rsidRPr="00837D32">
        <w:rPr>
          <w:rFonts w:eastAsia="Palatino Linotype"/>
          <w:color w:val="auto"/>
          <w:szCs w:val="20"/>
        </w:rPr>
        <w:t xml:space="preserve">] </w:t>
      </w:r>
      <w:r w:rsidR="008B7946" w:rsidRPr="00837D32">
        <w:rPr>
          <w:rFonts w:eastAsia="Palatino Linotype"/>
          <w:color w:val="auto"/>
          <w:szCs w:val="20"/>
        </w:rPr>
        <w:t>and the colic case data</w:t>
      </w:r>
      <w:r w:rsidR="005B508E" w:rsidRPr="00837D32">
        <w:rPr>
          <w:rFonts w:eastAsia="Palatino Linotype"/>
          <w:color w:val="auto"/>
          <w:szCs w:val="20"/>
        </w:rPr>
        <w:t xml:space="preserve">, however following Bonferroni correction, </w:t>
      </w:r>
      <w:bookmarkStart w:id="10" w:name="_Hlk145072333"/>
      <w:r w:rsidR="005B508E" w:rsidRPr="00837D32">
        <w:rPr>
          <w:rFonts w:eastAsia="Palatino Linotype"/>
          <w:color w:val="auto"/>
          <w:szCs w:val="20"/>
        </w:rPr>
        <w:t>HCO</w:t>
      </w:r>
      <w:r w:rsidR="005B508E" w:rsidRPr="00837D32">
        <w:rPr>
          <w:rFonts w:eastAsia="Palatino Linotype"/>
          <w:color w:val="auto"/>
          <w:szCs w:val="20"/>
          <w:vertAlign w:val="subscript"/>
        </w:rPr>
        <w:t>3</w:t>
      </w:r>
      <w:r w:rsidR="005B508E" w:rsidRPr="00837D32">
        <w:rPr>
          <w:rFonts w:eastAsia="Palatino Linotype"/>
          <w:color w:val="auto"/>
          <w:szCs w:val="20"/>
          <w:vertAlign w:val="superscript"/>
        </w:rPr>
        <w:t>-</w:t>
      </w:r>
      <w:r w:rsidR="008B7946" w:rsidRPr="00837D32">
        <w:rPr>
          <w:rFonts w:eastAsia="Palatino Linotype"/>
          <w:color w:val="auto"/>
          <w:szCs w:val="20"/>
        </w:rPr>
        <w:t xml:space="preserve"> </w:t>
      </w:r>
      <w:r w:rsidR="005B508E" w:rsidRPr="00837D32">
        <w:rPr>
          <w:rFonts w:eastAsia="Palatino Linotype"/>
          <w:color w:val="auto"/>
          <w:szCs w:val="20"/>
        </w:rPr>
        <w:t xml:space="preserve">(P, st) and Base (B) did not remain significantly different </w:t>
      </w:r>
      <w:bookmarkEnd w:id="10"/>
      <w:r w:rsidR="008B7946" w:rsidRPr="00837D32">
        <w:rPr>
          <w:rFonts w:eastAsia="Palatino Linotype"/>
          <w:color w:val="auto"/>
          <w:szCs w:val="20"/>
        </w:rPr>
        <w:t>(</w:t>
      </w:r>
      <w:r w:rsidR="008B7946" w:rsidRPr="00837D32">
        <w:rPr>
          <w:rFonts w:eastAsia="Palatino Linotype"/>
          <w:b/>
          <w:color w:val="auto"/>
        </w:rPr>
        <w:t>Table 1</w:t>
      </w:r>
      <w:r w:rsidR="008B7946" w:rsidRPr="00837D32">
        <w:rPr>
          <w:rFonts w:eastAsia="Palatino Linotype"/>
          <w:color w:val="auto"/>
          <w:szCs w:val="20"/>
        </w:rPr>
        <w:t>).</w:t>
      </w:r>
    </w:p>
    <w:p w14:paraId="123ABC6C" w14:textId="77777777" w:rsidR="00D529E9" w:rsidRPr="00837D32" w:rsidRDefault="00D529E9" w:rsidP="009E544E">
      <w:pPr>
        <w:pStyle w:val="MDPI41tablecaption"/>
        <w:jc w:val="both"/>
        <w:rPr>
          <w:b/>
          <w:sz w:val="20"/>
          <w:szCs w:val="20"/>
          <w:bdr w:val="none" w:sz="0" w:space="0" w:color="auto" w:frame="1"/>
        </w:rPr>
      </w:pPr>
    </w:p>
    <w:p w14:paraId="37CC8546" w14:textId="77777777" w:rsidR="00D529E9" w:rsidRPr="00837D32" w:rsidRDefault="00D529E9" w:rsidP="009E544E">
      <w:pPr>
        <w:pStyle w:val="MDPI41tablecaption"/>
        <w:jc w:val="both"/>
        <w:rPr>
          <w:b/>
          <w:sz w:val="20"/>
          <w:szCs w:val="20"/>
          <w:bdr w:val="none" w:sz="0" w:space="0" w:color="auto" w:frame="1"/>
        </w:rPr>
      </w:pPr>
    </w:p>
    <w:p w14:paraId="43C39856" w14:textId="77777777" w:rsidR="00D529E9" w:rsidRPr="00837D32" w:rsidRDefault="00D529E9" w:rsidP="009E544E">
      <w:pPr>
        <w:pStyle w:val="MDPI41tablecaption"/>
        <w:jc w:val="both"/>
        <w:rPr>
          <w:b/>
          <w:sz w:val="20"/>
          <w:szCs w:val="20"/>
          <w:bdr w:val="none" w:sz="0" w:space="0" w:color="auto" w:frame="1"/>
        </w:rPr>
      </w:pPr>
    </w:p>
    <w:p w14:paraId="386C6637" w14:textId="77777777" w:rsidR="00D529E9" w:rsidRPr="00837D32" w:rsidRDefault="00D529E9" w:rsidP="009E544E">
      <w:pPr>
        <w:pStyle w:val="MDPI41tablecaption"/>
        <w:jc w:val="both"/>
        <w:rPr>
          <w:b/>
          <w:sz w:val="20"/>
          <w:szCs w:val="20"/>
          <w:bdr w:val="none" w:sz="0" w:space="0" w:color="auto" w:frame="1"/>
        </w:rPr>
      </w:pPr>
    </w:p>
    <w:p w14:paraId="55783EC8" w14:textId="77777777" w:rsidR="00AE27E1" w:rsidRPr="00837D32" w:rsidRDefault="00AE27E1" w:rsidP="009E544E">
      <w:pPr>
        <w:pStyle w:val="MDPI41tablecaption"/>
        <w:jc w:val="both"/>
        <w:rPr>
          <w:b/>
          <w:sz w:val="20"/>
          <w:szCs w:val="20"/>
          <w:bdr w:val="none" w:sz="0" w:space="0" w:color="auto" w:frame="1"/>
        </w:rPr>
      </w:pPr>
    </w:p>
    <w:p w14:paraId="78A5AC1F" w14:textId="0AF400AB" w:rsidR="007D53AE" w:rsidRPr="00837D32" w:rsidRDefault="009E544E" w:rsidP="009E544E">
      <w:pPr>
        <w:pStyle w:val="MDPI41tablecaption"/>
        <w:jc w:val="both"/>
        <w:rPr>
          <w:rFonts w:eastAsia="Palatino Linotype"/>
          <w:sz w:val="20"/>
        </w:rPr>
      </w:pPr>
      <w:r w:rsidRPr="00837D32">
        <w:rPr>
          <w:b/>
          <w:sz w:val="20"/>
          <w:bdr w:val="none" w:sz="0" w:space="0" w:color="auto" w:frame="1"/>
        </w:rPr>
        <w:lastRenderedPageBreak/>
        <w:t xml:space="preserve">Table 1. </w:t>
      </w:r>
      <w:r w:rsidR="009677DE" w:rsidRPr="00837D32">
        <w:rPr>
          <w:sz w:val="20"/>
          <w:szCs w:val="20"/>
          <w:bdr w:val="none" w:sz="0" w:space="0" w:color="auto" w:frame="1"/>
        </w:rPr>
        <w:t xml:space="preserve">Univariable analysis </w:t>
      </w:r>
      <w:r w:rsidR="00661EA8" w:rsidRPr="00837D32">
        <w:rPr>
          <w:sz w:val="20"/>
          <w:bdr w:val="none" w:sz="0" w:space="0" w:color="auto" w:frame="1"/>
        </w:rPr>
        <w:t>of arterial blood gas</w:t>
      </w:r>
      <w:r w:rsidR="009677DE" w:rsidRPr="00837D32">
        <w:rPr>
          <w:sz w:val="20"/>
          <w:szCs w:val="20"/>
          <w:bdr w:val="none" w:sz="0" w:space="0" w:color="auto" w:frame="1"/>
        </w:rPr>
        <w:t xml:space="preserve">, electrolyte and acid-base variables </w:t>
      </w:r>
      <w:r w:rsidR="00661EA8" w:rsidRPr="00837D32">
        <w:rPr>
          <w:sz w:val="20"/>
          <w:bdr w:val="none" w:sz="0" w:space="0" w:color="auto" w:frame="1"/>
        </w:rPr>
        <w:t xml:space="preserve">in 139 healthy horses and </w:t>
      </w:r>
      <w:r w:rsidR="0057564B" w:rsidRPr="00837D32">
        <w:rPr>
          <w:sz w:val="20"/>
          <w:szCs w:val="20"/>
          <w:bdr w:val="none" w:sz="0" w:space="0" w:color="auto" w:frame="1"/>
        </w:rPr>
        <w:t>352</w:t>
      </w:r>
      <w:r w:rsidR="0057564B" w:rsidRPr="00837D32">
        <w:rPr>
          <w:sz w:val="20"/>
          <w:bdr w:val="none" w:sz="0" w:space="0" w:color="auto" w:frame="1"/>
        </w:rPr>
        <w:t xml:space="preserve"> </w:t>
      </w:r>
      <w:r w:rsidR="00661EA8" w:rsidRPr="00837D32">
        <w:rPr>
          <w:sz w:val="20"/>
          <w:bdr w:val="none" w:sz="0" w:space="0" w:color="auto" w:frame="1"/>
        </w:rPr>
        <w:t>horses with colic</w:t>
      </w:r>
      <w:r w:rsidR="003605FC" w:rsidRPr="00837D32">
        <w:rPr>
          <w:sz w:val="20"/>
          <w:szCs w:val="20"/>
          <w:bdr w:val="none" w:sz="0" w:space="0" w:color="auto" w:frame="1"/>
        </w:rPr>
        <w:t xml:space="preserve"> </w:t>
      </w:r>
      <w:r w:rsidR="009677DE" w:rsidRPr="00837D32">
        <w:rPr>
          <w:sz w:val="20"/>
          <w:szCs w:val="20"/>
          <w:bdr w:val="none" w:sz="0" w:space="0" w:color="auto" w:frame="1"/>
        </w:rPr>
        <w:t xml:space="preserve">using un-paired t-tests for </w:t>
      </w:r>
      <w:r w:rsidR="00811ACD" w:rsidRPr="00837D32">
        <w:rPr>
          <w:sz w:val="20"/>
          <w:szCs w:val="20"/>
          <w:bdr w:val="none" w:sz="0" w:space="0" w:color="auto" w:frame="1"/>
        </w:rPr>
        <w:t xml:space="preserve">normally </w:t>
      </w:r>
      <w:r w:rsidR="009677DE" w:rsidRPr="00837D32">
        <w:rPr>
          <w:sz w:val="20"/>
          <w:szCs w:val="20"/>
          <w:bdr w:val="none" w:sz="0" w:space="0" w:color="auto" w:frame="1"/>
        </w:rPr>
        <w:t>distributed variables and Mann-Whitney U tests* for non-</w:t>
      </w:r>
      <w:r w:rsidR="00811ACD" w:rsidRPr="00837D32">
        <w:rPr>
          <w:sz w:val="20"/>
          <w:szCs w:val="20"/>
          <w:bdr w:val="none" w:sz="0" w:space="0" w:color="auto" w:frame="1"/>
        </w:rPr>
        <w:t xml:space="preserve">normally </w:t>
      </w:r>
      <w:r w:rsidR="009677DE" w:rsidRPr="00837D32">
        <w:rPr>
          <w:sz w:val="20"/>
          <w:szCs w:val="20"/>
          <w:bdr w:val="none" w:sz="0" w:space="0" w:color="auto" w:frame="1"/>
        </w:rPr>
        <w:t>distributed data, with significan</w:t>
      </w:r>
      <w:r w:rsidR="005B508E" w:rsidRPr="00837D32">
        <w:rPr>
          <w:sz w:val="20"/>
          <w:szCs w:val="20"/>
          <w:bdr w:val="none" w:sz="0" w:space="0" w:color="auto" w:frame="1"/>
        </w:rPr>
        <w:t>ce</w:t>
      </w:r>
      <w:r w:rsidR="009677DE" w:rsidRPr="00837D32">
        <w:rPr>
          <w:sz w:val="20"/>
          <w:szCs w:val="20"/>
          <w:bdr w:val="none" w:sz="0" w:space="0" w:color="auto" w:frame="1"/>
        </w:rPr>
        <w:t xml:space="preserve"> assumed if </w:t>
      </w:r>
      <w:r w:rsidR="009677DE" w:rsidRPr="00837D32">
        <w:rPr>
          <w:i/>
          <w:sz w:val="20"/>
          <w:szCs w:val="20"/>
          <w:bdr w:val="none" w:sz="0" w:space="0" w:color="auto" w:frame="1"/>
        </w:rPr>
        <w:t>P</w:t>
      </w:r>
      <w:r w:rsidR="009677DE" w:rsidRPr="00837D32">
        <w:rPr>
          <w:sz w:val="20"/>
          <w:szCs w:val="20"/>
          <w:bdr w:val="none" w:sz="0" w:space="0" w:color="auto" w:frame="1"/>
        </w:rPr>
        <w:t>&lt;0.05. Variables retaining significance following Bonferroni correction are highlighted in bold.</w:t>
      </w:r>
      <w:r w:rsidR="009677DE" w:rsidRPr="00837D32">
        <w:rPr>
          <w:rFonts w:eastAsia="Palatino Linotype"/>
          <w:sz w:val="20"/>
          <w:bdr w:val="none" w:sz="0" w:space="0" w:color="auto" w:frame="1"/>
        </w:rPr>
        <w:t xml:space="preserve"> Data presented as mean </w:t>
      </w:r>
      <w:r w:rsidR="009677DE" w:rsidRPr="00837D32">
        <w:rPr>
          <w:rFonts w:eastAsia="Palatino Linotype"/>
          <w:sz w:val="20"/>
          <w:szCs w:val="20"/>
          <w:bdr w:val="none" w:sz="0" w:space="0" w:color="auto" w:frame="1"/>
        </w:rPr>
        <w:t>(95%CI)</w:t>
      </w:r>
      <w:r w:rsidR="009677DE" w:rsidRPr="00837D32">
        <w:rPr>
          <w:rFonts w:eastAsia="Palatino Linotype"/>
          <w:sz w:val="20"/>
          <w:bdr w:val="none" w:sz="0" w:space="0" w:color="auto" w:frame="1"/>
        </w:rPr>
        <w:t xml:space="preserve"> or median (</w:t>
      </w:r>
      <w:r w:rsidR="00191EA7" w:rsidRPr="00837D32">
        <w:rPr>
          <w:rFonts w:eastAsia="Palatino Linotype"/>
          <w:sz w:val="20"/>
          <w:szCs w:val="20"/>
          <w:bdr w:val="none" w:sz="0" w:space="0" w:color="auto" w:frame="1"/>
        </w:rPr>
        <w:t>IQR</w:t>
      </w:r>
      <w:r w:rsidR="009677DE" w:rsidRPr="00837D32">
        <w:rPr>
          <w:rFonts w:eastAsia="Palatino Linotype"/>
          <w:sz w:val="20"/>
          <w:bdr w:val="none" w:sz="0" w:space="0" w:color="auto" w:frame="1"/>
        </w:rPr>
        <w:t>) dependent on distribution.</w:t>
      </w:r>
      <w:r w:rsidR="009677DE" w:rsidRPr="00837D32">
        <w:rPr>
          <w:sz w:val="20"/>
          <w:shd w:val="clear" w:color="auto" w:fill="FFFFFF"/>
        </w:rPr>
        <w:t xml:space="preserve"> </w:t>
      </w:r>
      <w:r w:rsidRPr="00837D32">
        <w:rPr>
          <w:rStyle w:val="apple-converted-space"/>
          <w:b/>
          <w:color w:val="242424"/>
          <w:sz w:val="20"/>
          <w:szCs w:val="20"/>
          <w:bdr w:val="none" w:sz="0" w:space="0" w:color="auto" w:frame="1"/>
        </w:rPr>
        <w:t xml:space="preserve"> </w:t>
      </w:r>
      <w:r w:rsidR="00661EA8" w:rsidRPr="00837D32">
        <w:rPr>
          <w:sz w:val="20"/>
          <w:szCs w:val="20"/>
          <w:bdr w:val="none" w:sz="0" w:space="0" w:color="auto" w:frame="1"/>
          <w:vertAlign w:val="superscript"/>
        </w:rPr>
        <w:t>a</w:t>
      </w:r>
      <w:r w:rsidR="00811ACD" w:rsidRPr="00837D32">
        <w:rPr>
          <w:sz w:val="20"/>
          <w:szCs w:val="20"/>
          <w:bdr w:val="none" w:sz="0" w:space="0" w:color="auto" w:frame="1"/>
          <w:vertAlign w:val="superscript"/>
        </w:rPr>
        <w:t xml:space="preserve"> </w:t>
      </w:r>
      <w:r w:rsidR="00661EA8" w:rsidRPr="00837D32">
        <w:rPr>
          <w:sz w:val="20"/>
          <w:szCs w:val="20"/>
        </w:rPr>
        <w:t>Healthy</w:t>
      </w:r>
      <w:r w:rsidR="00661EA8" w:rsidRPr="00837D32">
        <w:rPr>
          <w:sz w:val="20"/>
          <w:bdr w:val="none" w:sz="0" w:space="0" w:color="auto" w:frame="1"/>
        </w:rPr>
        <w:t xml:space="preserve"> case data set described by Hughes &amp; Bardell [</w:t>
      </w:r>
      <w:r w:rsidR="00915F4C" w:rsidRPr="00837D32">
        <w:rPr>
          <w:sz w:val="20"/>
          <w:szCs w:val="20"/>
          <w:bdr w:val="none" w:sz="0" w:space="0" w:color="auto" w:frame="1"/>
        </w:rPr>
        <w:t>21</w:t>
      </w:r>
      <w:r w:rsidR="00661EA8" w:rsidRPr="00837D32">
        <w:rPr>
          <w:sz w:val="20"/>
          <w:szCs w:val="20"/>
          <w:bdr w:val="none" w:sz="0" w:space="0" w:color="auto" w:frame="1"/>
        </w:rPr>
        <w:t>].</w:t>
      </w:r>
      <w:r w:rsidR="00D606AB" w:rsidRPr="00837D32">
        <w:rPr>
          <w:sz w:val="20"/>
          <w:szCs w:val="20"/>
          <w:bdr w:val="none" w:sz="0" w:space="0" w:color="auto" w:frame="1"/>
        </w:rPr>
        <w:t xml:space="preserve"> </w:t>
      </w:r>
      <w:bookmarkStart w:id="11" w:name="_Hlk138764098"/>
    </w:p>
    <w:tbl>
      <w:tblPr>
        <w:tblStyle w:val="TableGrid"/>
        <w:tblW w:w="8788" w:type="dxa"/>
        <w:tblInd w:w="2127"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701"/>
        <w:gridCol w:w="1842"/>
        <w:gridCol w:w="2127"/>
        <w:gridCol w:w="850"/>
      </w:tblGrid>
      <w:tr w:rsidR="005D6B7F" w:rsidRPr="00837D32" w14:paraId="56CDB8A3" w14:textId="6E8A25E7" w:rsidTr="0033596C">
        <w:tc>
          <w:tcPr>
            <w:tcW w:w="2268" w:type="dxa"/>
            <w:tcBorders>
              <w:top w:val="single" w:sz="8" w:space="0" w:color="auto"/>
              <w:bottom w:val="single" w:sz="4" w:space="0" w:color="auto"/>
            </w:tcBorders>
            <w:shd w:val="clear" w:color="auto" w:fill="auto"/>
            <w:vAlign w:val="center"/>
          </w:tcPr>
          <w:p w14:paraId="06C90DB0" w14:textId="77777777" w:rsidR="007D53AE" w:rsidRPr="00837D32" w:rsidRDefault="007D53AE" w:rsidP="009E544E">
            <w:pPr>
              <w:autoSpaceDE w:val="0"/>
              <w:autoSpaceDN w:val="0"/>
              <w:adjustRightInd w:val="0"/>
              <w:snapToGrid w:val="0"/>
              <w:spacing w:line="240" w:lineRule="auto"/>
              <w:jc w:val="center"/>
              <w:rPr>
                <w:rFonts w:eastAsia="Palatino Linotype"/>
                <w:b/>
              </w:rPr>
            </w:pPr>
            <w:bookmarkStart w:id="12" w:name="_Hlk144820620"/>
            <w:bookmarkEnd w:id="11"/>
          </w:p>
        </w:tc>
        <w:tc>
          <w:tcPr>
            <w:tcW w:w="1701" w:type="dxa"/>
            <w:tcBorders>
              <w:top w:val="single" w:sz="8" w:space="0" w:color="auto"/>
              <w:bottom w:val="single" w:sz="4" w:space="0" w:color="auto"/>
            </w:tcBorders>
            <w:shd w:val="clear" w:color="auto" w:fill="auto"/>
            <w:vAlign w:val="center"/>
          </w:tcPr>
          <w:p w14:paraId="3EC5CE79" w14:textId="76E04C67" w:rsidR="007D53AE" w:rsidRPr="00837D32" w:rsidRDefault="00D72D58" w:rsidP="002930EA">
            <w:pPr>
              <w:autoSpaceDE w:val="0"/>
              <w:autoSpaceDN w:val="0"/>
              <w:adjustRightInd w:val="0"/>
              <w:snapToGrid w:val="0"/>
              <w:spacing w:line="240" w:lineRule="auto"/>
              <w:jc w:val="center"/>
              <w:rPr>
                <w:rFonts w:eastAsia="Palatino Linotype" w:cs="Palatino Linotype"/>
                <w:b/>
              </w:rPr>
            </w:pPr>
            <w:r w:rsidRPr="00837D32">
              <w:rPr>
                <w:rFonts w:eastAsia="Palatino Linotype"/>
                <w:b/>
              </w:rPr>
              <w:t xml:space="preserve">All </w:t>
            </w:r>
            <w:r w:rsidR="00E64E26" w:rsidRPr="00837D32">
              <w:rPr>
                <w:rFonts w:eastAsia="Palatino Linotype"/>
                <w:b/>
              </w:rPr>
              <w:t>c</w:t>
            </w:r>
            <w:r w:rsidR="007D53AE" w:rsidRPr="00837D32">
              <w:rPr>
                <w:rFonts w:eastAsia="Palatino Linotype"/>
                <w:b/>
              </w:rPr>
              <w:t>olic case</w:t>
            </w:r>
            <w:r w:rsidRPr="00837D32">
              <w:rPr>
                <w:rFonts w:eastAsia="Palatino Linotype"/>
                <w:b/>
              </w:rPr>
              <w:t>s</w:t>
            </w:r>
          </w:p>
          <w:p w14:paraId="4AE88F49" w14:textId="6CBAE1A5" w:rsidR="006A2AC6" w:rsidRPr="00837D32" w:rsidRDefault="0057564B" w:rsidP="0070638D">
            <w:pPr>
              <w:autoSpaceDE w:val="0"/>
              <w:autoSpaceDN w:val="0"/>
              <w:adjustRightInd w:val="0"/>
              <w:snapToGrid w:val="0"/>
              <w:spacing w:line="240" w:lineRule="auto"/>
              <w:jc w:val="center"/>
              <w:rPr>
                <w:rFonts w:eastAsia="Palatino Linotype" w:cs="Palatino Linotype"/>
                <w:b/>
                <w:bCs/>
              </w:rPr>
            </w:pPr>
            <w:r w:rsidRPr="00837D32">
              <w:rPr>
                <w:rFonts w:eastAsia="Palatino Linotype" w:cs="Palatino Linotype"/>
                <w:b/>
                <w:bCs/>
              </w:rPr>
              <w:t>n=352</w:t>
            </w:r>
          </w:p>
        </w:tc>
        <w:tc>
          <w:tcPr>
            <w:tcW w:w="1842" w:type="dxa"/>
            <w:tcBorders>
              <w:top w:val="single" w:sz="8" w:space="0" w:color="auto"/>
              <w:bottom w:val="single" w:sz="4" w:space="0" w:color="auto"/>
            </w:tcBorders>
            <w:shd w:val="clear" w:color="auto" w:fill="auto"/>
            <w:vAlign w:val="center"/>
          </w:tcPr>
          <w:p w14:paraId="0F90193D" w14:textId="77777777" w:rsidR="009464D8" w:rsidRPr="00837D32" w:rsidRDefault="009464D8" w:rsidP="009E544E">
            <w:pPr>
              <w:autoSpaceDE w:val="0"/>
              <w:autoSpaceDN w:val="0"/>
              <w:adjustRightInd w:val="0"/>
              <w:snapToGrid w:val="0"/>
              <w:spacing w:line="240" w:lineRule="auto"/>
              <w:jc w:val="center"/>
              <w:rPr>
                <w:rFonts w:eastAsia="Palatino Linotype"/>
                <w:b/>
                <w:vertAlign w:val="superscript"/>
              </w:rPr>
            </w:pPr>
            <w:r w:rsidRPr="00837D32">
              <w:rPr>
                <w:rFonts w:eastAsia="Palatino Linotype"/>
                <w:b/>
              </w:rPr>
              <w:t>Healthy cases</w:t>
            </w:r>
            <w:r w:rsidR="00E95409" w:rsidRPr="00837D32">
              <w:rPr>
                <w:rFonts w:eastAsia="Palatino Linotype"/>
                <w:b/>
                <w:vertAlign w:val="superscript"/>
              </w:rPr>
              <w:t>a</w:t>
            </w:r>
          </w:p>
          <w:p w14:paraId="0D4281F8" w14:textId="7F48EAFF" w:rsidR="0057564B" w:rsidRPr="00837D32" w:rsidRDefault="0057564B" w:rsidP="009E544E">
            <w:pPr>
              <w:autoSpaceDE w:val="0"/>
              <w:autoSpaceDN w:val="0"/>
              <w:adjustRightInd w:val="0"/>
              <w:snapToGrid w:val="0"/>
              <w:spacing w:line="240" w:lineRule="auto"/>
              <w:jc w:val="center"/>
              <w:rPr>
                <w:rFonts w:eastAsia="Palatino Linotype"/>
                <w:b/>
              </w:rPr>
            </w:pPr>
            <w:r w:rsidRPr="00837D32">
              <w:rPr>
                <w:rFonts w:eastAsia="Palatino Linotype"/>
                <w:b/>
              </w:rPr>
              <w:t>n=139</w:t>
            </w:r>
          </w:p>
        </w:tc>
        <w:tc>
          <w:tcPr>
            <w:tcW w:w="2127" w:type="dxa"/>
            <w:tcBorders>
              <w:top w:val="single" w:sz="8" w:space="0" w:color="auto"/>
              <w:bottom w:val="single" w:sz="4" w:space="0" w:color="auto"/>
            </w:tcBorders>
            <w:shd w:val="clear" w:color="auto" w:fill="auto"/>
            <w:vAlign w:val="center"/>
          </w:tcPr>
          <w:p w14:paraId="26D1F475" w14:textId="24742799" w:rsidR="00DE3C20" w:rsidRPr="00837D32" w:rsidRDefault="00DE3C20" w:rsidP="009E544E">
            <w:pPr>
              <w:autoSpaceDE w:val="0"/>
              <w:autoSpaceDN w:val="0"/>
              <w:adjustRightInd w:val="0"/>
              <w:snapToGrid w:val="0"/>
              <w:spacing w:line="240" w:lineRule="auto"/>
              <w:jc w:val="center"/>
              <w:rPr>
                <w:rFonts w:eastAsia="Palatino Linotype"/>
                <w:b/>
              </w:rPr>
            </w:pPr>
            <w:r w:rsidRPr="00837D32">
              <w:rPr>
                <w:rFonts w:eastAsia="Palatino Linotype"/>
                <w:b/>
              </w:rPr>
              <w:t xml:space="preserve">Healthy case reference </w:t>
            </w:r>
            <w:r w:rsidR="00B011FA" w:rsidRPr="00837D32">
              <w:rPr>
                <w:rFonts w:eastAsia="Palatino Linotype"/>
                <w:b/>
              </w:rPr>
              <w:t>intervals</w:t>
            </w:r>
            <w:r w:rsidR="00E95409" w:rsidRPr="00837D32">
              <w:rPr>
                <w:rFonts w:eastAsia="Palatino Linotype"/>
                <w:b/>
                <w:vertAlign w:val="superscript"/>
              </w:rPr>
              <w:t>a</w:t>
            </w:r>
          </w:p>
        </w:tc>
        <w:tc>
          <w:tcPr>
            <w:tcW w:w="850" w:type="dxa"/>
            <w:tcBorders>
              <w:top w:val="single" w:sz="8" w:space="0" w:color="auto"/>
              <w:bottom w:val="single" w:sz="4" w:space="0" w:color="auto"/>
            </w:tcBorders>
            <w:shd w:val="clear" w:color="auto" w:fill="auto"/>
            <w:vAlign w:val="center"/>
          </w:tcPr>
          <w:p w14:paraId="4253CEAF" w14:textId="169B7031" w:rsidR="009464D8" w:rsidRPr="00837D32" w:rsidDel="00D72D58" w:rsidRDefault="00E95409" w:rsidP="009E544E">
            <w:pPr>
              <w:autoSpaceDE w:val="0"/>
              <w:autoSpaceDN w:val="0"/>
              <w:adjustRightInd w:val="0"/>
              <w:snapToGrid w:val="0"/>
              <w:spacing w:line="240" w:lineRule="auto"/>
              <w:jc w:val="center"/>
              <w:rPr>
                <w:rFonts w:eastAsia="Palatino Linotype"/>
                <w:b/>
              </w:rPr>
            </w:pPr>
            <w:r w:rsidRPr="00837D32">
              <w:rPr>
                <w:rFonts w:eastAsia="Palatino Linotype"/>
                <w:b/>
                <w:i/>
              </w:rPr>
              <w:t>P</w:t>
            </w:r>
            <w:r w:rsidRPr="00837D32">
              <w:rPr>
                <w:rFonts w:eastAsia="Palatino Linotype"/>
                <w:b/>
              </w:rPr>
              <w:t>-value</w:t>
            </w:r>
          </w:p>
        </w:tc>
      </w:tr>
      <w:tr w:rsidR="005D6B7F" w:rsidRPr="00837D32" w14:paraId="10415C13" w14:textId="3EDEBF83" w:rsidTr="0033596C">
        <w:tc>
          <w:tcPr>
            <w:tcW w:w="2268" w:type="dxa"/>
            <w:tcBorders>
              <w:top w:val="single" w:sz="4" w:space="0" w:color="auto"/>
            </w:tcBorders>
            <w:shd w:val="clear" w:color="auto" w:fill="auto"/>
            <w:vAlign w:val="center"/>
          </w:tcPr>
          <w:p w14:paraId="2D312C3E" w14:textId="33EE8717"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pH</w:t>
            </w:r>
            <w:r w:rsidR="00695337" w:rsidRPr="00837D32">
              <w:rPr>
                <w:rFonts w:eastAsia="Palatino Linotype"/>
                <w:b/>
              </w:rPr>
              <w:t xml:space="preserve"> *</w:t>
            </w:r>
          </w:p>
        </w:tc>
        <w:tc>
          <w:tcPr>
            <w:tcW w:w="1701" w:type="dxa"/>
            <w:tcBorders>
              <w:top w:val="single" w:sz="4" w:space="0" w:color="auto"/>
            </w:tcBorders>
            <w:shd w:val="clear" w:color="auto" w:fill="auto"/>
            <w:vAlign w:val="center"/>
          </w:tcPr>
          <w:p w14:paraId="1D66EA90" w14:textId="64B9B47A" w:rsidR="007D53AE" w:rsidRPr="00837D32" w:rsidRDefault="007D53AE" w:rsidP="00496817">
            <w:pPr>
              <w:autoSpaceDE w:val="0"/>
              <w:autoSpaceDN w:val="0"/>
              <w:adjustRightInd w:val="0"/>
              <w:snapToGrid w:val="0"/>
              <w:spacing w:line="240" w:lineRule="auto"/>
              <w:jc w:val="center"/>
            </w:pPr>
            <w:r w:rsidRPr="00837D32">
              <w:t>7.43 (7</w:t>
            </w:r>
            <w:r w:rsidR="008D40E2" w:rsidRPr="00837D32">
              <w:t>.</w:t>
            </w:r>
            <w:r w:rsidR="00710A59" w:rsidRPr="00837D32">
              <w:rPr>
                <w:rFonts w:eastAsia="Palatino Linotype"/>
              </w:rPr>
              <w:t>38</w:t>
            </w:r>
            <w:r w:rsidR="00496817" w:rsidRPr="00837D32">
              <w:rPr>
                <w:rFonts w:eastAsia="Palatino Linotype"/>
              </w:rPr>
              <w:t>;</w:t>
            </w:r>
            <w:r w:rsidR="00496817" w:rsidRPr="00837D32">
              <w:t xml:space="preserve"> </w:t>
            </w:r>
            <w:r w:rsidRPr="00837D32">
              <w:t>7.</w:t>
            </w:r>
            <w:r w:rsidR="00710A59" w:rsidRPr="00837D32">
              <w:rPr>
                <w:rFonts w:eastAsia="Palatino Linotype"/>
              </w:rPr>
              <w:t>49</w:t>
            </w:r>
            <w:r w:rsidRPr="00837D32">
              <w:t>)</w:t>
            </w:r>
          </w:p>
        </w:tc>
        <w:tc>
          <w:tcPr>
            <w:tcW w:w="1842" w:type="dxa"/>
            <w:tcBorders>
              <w:top w:val="single" w:sz="4" w:space="0" w:color="auto"/>
            </w:tcBorders>
            <w:shd w:val="clear" w:color="auto" w:fill="auto"/>
            <w:vAlign w:val="center"/>
          </w:tcPr>
          <w:p w14:paraId="35A32AD9" w14:textId="14C0EF49" w:rsidR="009464D8" w:rsidRPr="00837D32" w:rsidRDefault="009464D8" w:rsidP="009E544E">
            <w:pPr>
              <w:autoSpaceDE w:val="0"/>
              <w:autoSpaceDN w:val="0"/>
              <w:adjustRightInd w:val="0"/>
              <w:snapToGrid w:val="0"/>
              <w:spacing w:line="240" w:lineRule="auto"/>
              <w:jc w:val="center"/>
            </w:pPr>
            <w:r w:rsidRPr="00837D32">
              <w:t>7.42 (7.</w:t>
            </w:r>
            <w:r w:rsidR="00EA5745" w:rsidRPr="00837D32">
              <w:rPr>
                <w:rFonts w:eastAsia="Palatino Linotype"/>
              </w:rPr>
              <w:t>38</w:t>
            </w:r>
            <w:r w:rsidR="007C10B9" w:rsidRPr="00837D32">
              <w:rPr>
                <w:rFonts w:eastAsia="Palatino Linotype"/>
              </w:rPr>
              <w:t>;</w:t>
            </w:r>
            <w:r w:rsidR="007C10B9" w:rsidRPr="00837D32">
              <w:t xml:space="preserve"> </w:t>
            </w:r>
            <w:r w:rsidRPr="00837D32">
              <w:t>7.</w:t>
            </w:r>
            <w:r w:rsidR="00710A59" w:rsidRPr="00837D32">
              <w:rPr>
                <w:rFonts w:eastAsia="Palatino Linotype"/>
              </w:rPr>
              <w:t>47</w:t>
            </w:r>
            <w:r w:rsidRPr="00837D32">
              <w:t>)</w:t>
            </w:r>
          </w:p>
        </w:tc>
        <w:tc>
          <w:tcPr>
            <w:tcW w:w="2127" w:type="dxa"/>
            <w:tcBorders>
              <w:top w:val="single" w:sz="4" w:space="0" w:color="auto"/>
            </w:tcBorders>
            <w:shd w:val="clear" w:color="auto" w:fill="auto"/>
            <w:vAlign w:val="center"/>
          </w:tcPr>
          <w:p w14:paraId="5F4C0231" w14:textId="169B7031" w:rsidR="00B011FA" w:rsidRPr="00837D32" w:rsidRDefault="00B011FA" w:rsidP="009E544E">
            <w:pPr>
              <w:autoSpaceDE w:val="0"/>
              <w:autoSpaceDN w:val="0"/>
              <w:adjustRightInd w:val="0"/>
              <w:snapToGrid w:val="0"/>
              <w:spacing w:line="240" w:lineRule="auto"/>
              <w:jc w:val="center"/>
              <w:rPr>
                <w:rFonts w:eastAsia="Palatino Linotype"/>
              </w:rPr>
            </w:pPr>
            <w:r w:rsidRPr="00837D32">
              <w:rPr>
                <w:rFonts w:eastAsia="Palatino Linotype"/>
              </w:rPr>
              <w:t>7.37</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Pr="00837D32">
              <w:rPr>
                <w:rFonts w:eastAsia="Palatino Linotype"/>
              </w:rPr>
              <w:t>7.49</w:t>
            </w:r>
          </w:p>
        </w:tc>
        <w:tc>
          <w:tcPr>
            <w:tcW w:w="850" w:type="dxa"/>
            <w:tcBorders>
              <w:top w:val="single" w:sz="4" w:space="0" w:color="auto"/>
            </w:tcBorders>
            <w:shd w:val="clear" w:color="auto" w:fill="auto"/>
            <w:vAlign w:val="center"/>
          </w:tcPr>
          <w:p w14:paraId="4F7ADF8E" w14:textId="48A89305"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 xml:space="preserve"> </w:t>
            </w:r>
            <w:r w:rsidR="00D51215" w:rsidRPr="00837D32">
              <w:rPr>
                <w:rFonts w:eastAsia="Palatino Linotype"/>
                <w:b/>
              </w:rPr>
              <w:t>&lt;</w:t>
            </w:r>
            <w:r w:rsidRPr="00837D32">
              <w:rPr>
                <w:b/>
              </w:rPr>
              <w:t>0.</w:t>
            </w:r>
            <w:r w:rsidR="00D51215" w:rsidRPr="00837D32">
              <w:rPr>
                <w:b/>
              </w:rPr>
              <w:t>001</w:t>
            </w:r>
          </w:p>
        </w:tc>
      </w:tr>
      <w:tr w:rsidR="005D6B7F" w:rsidRPr="00837D32" w14:paraId="4EC1622F" w14:textId="568202F6" w:rsidTr="0033596C">
        <w:tc>
          <w:tcPr>
            <w:tcW w:w="2268" w:type="dxa"/>
            <w:shd w:val="clear" w:color="auto" w:fill="auto"/>
            <w:vAlign w:val="center"/>
          </w:tcPr>
          <w:p w14:paraId="3675FC80" w14:textId="2BD8AD1B"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PaO</w:t>
            </w:r>
            <w:r w:rsidRPr="00837D32">
              <w:rPr>
                <w:rFonts w:eastAsia="Palatino Linotype"/>
                <w:b/>
                <w:vertAlign w:val="subscript"/>
              </w:rPr>
              <w:t>2</w:t>
            </w:r>
            <w:r w:rsidRPr="00837D32">
              <w:rPr>
                <w:rFonts w:eastAsia="Palatino Linotype"/>
                <w:b/>
              </w:rPr>
              <w:t xml:space="preserve"> (mmHg)</w:t>
            </w:r>
            <w:r w:rsidR="00695337" w:rsidRPr="00837D32">
              <w:rPr>
                <w:rFonts w:eastAsia="Palatino Linotype"/>
                <w:b/>
              </w:rPr>
              <w:t xml:space="preserve"> *</w:t>
            </w:r>
          </w:p>
        </w:tc>
        <w:tc>
          <w:tcPr>
            <w:tcW w:w="1701" w:type="dxa"/>
            <w:shd w:val="clear" w:color="auto" w:fill="auto"/>
            <w:vAlign w:val="center"/>
          </w:tcPr>
          <w:p w14:paraId="09DF18A7" w14:textId="061CF5F2" w:rsidR="007D53AE" w:rsidRPr="00837D32" w:rsidRDefault="0057564B" w:rsidP="00496817">
            <w:pPr>
              <w:autoSpaceDE w:val="0"/>
              <w:autoSpaceDN w:val="0"/>
              <w:adjustRightInd w:val="0"/>
              <w:snapToGrid w:val="0"/>
              <w:spacing w:line="240" w:lineRule="auto"/>
              <w:jc w:val="center"/>
            </w:pPr>
            <w:r w:rsidRPr="00837D32">
              <w:t>90.</w:t>
            </w:r>
            <w:r w:rsidR="00710A59" w:rsidRPr="00837D32">
              <w:rPr>
                <w:rFonts w:eastAsia="Palatino Linotype"/>
              </w:rPr>
              <w:t>0</w:t>
            </w:r>
            <w:r w:rsidR="00FD10D6" w:rsidRPr="00837D32">
              <w:rPr>
                <w:rFonts w:eastAsia="Palatino Linotype"/>
              </w:rPr>
              <w:t xml:space="preserve"> (</w:t>
            </w:r>
            <w:r w:rsidR="00710A59" w:rsidRPr="00837D32">
              <w:rPr>
                <w:rFonts w:eastAsia="Palatino Linotype"/>
              </w:rPr>
              <w:t>76.0; 104</w:t>
            </w:r>
            <w:r w:rsidR="00FD10D6" w:rsidRPr="00837D32">
              <w:rPr>
                <w:rFonts w:eastAsia="Palatino Linotype"/>
              </w:rPr>
              <w:t>)</w:t>
            </w:r>
          </w:p>
        </w:tc>
        <w:tc>
          <w:tcPr>
            <w:tcW w:w="1842" w:type="dxa"/>
            <w:shd w:val="clear" w:color="auto" w:fill="auto"/>
            <w:vAlign w:val="center"/>
          </w:tcPr>
          <w:p w14:paraId="61B5133C" w14:textId="2013F133" w:rsidR="009464D8" w:rsidRPr="00837D32" w:rsidRDefault="009464D8" w:rsidP="009E544E">
            <w:pPr>
              <w:autoSpaceDE w:val="0"/>
              <w:autoSpaceDN w:val="0"/>
              <w:adjustRightInd w:val="0"/>
              <w:snapToGrid w:val="0"/>
              <w:spacing w:line="240" w:lineRule="auto"/>
              <w:jc w:val="center"/>
            </w:pPr>
            <w:r w:rsidRPr="00837D32">
              <w:t>97.</w:t>
            </w:r>
            <w:r w:rsidR="00710A59" w:rsidRPr="00837D32">
              <w:rPr>
                <w:rFonts w:eastAsia="Palatino Linotype"/>
              </w:rPr>
              <w:t>0</w:t>
            </w:r>
            <w:r w:rsidR="00D51215" w:rsidRPr="00837D32">
              <w:rPr>
                <w:rFonts w:eastAsia="Palatino Linotype"/>
              </w:rPr>
              <w:t xml:space="preserve"> </w:t>
            </w:r>
            <w:r w:rsidR="002D0A70" w:rsidRPr="00837D32">
              <w:rPr>
                <w:rFonts w:eastAsia="Palatino Linotype"/>
              </w:rPr>
              <w:t>(</w:t>
            </w:r>
            <w:r w:rsidR="00710A59" w:rsidRPr="00837D32">
              <w:rPr>
                <w:rFonts w:eastAsia="Palatino Linotype"/>
              </w:rPr>
              <w:t>86.0; 108</w:t>
            </w:r>
            <w:r w:rsidR="002D0A70" w:rsidRPr="00837D32">
              <w:rPr>
                <w:rFonts w:eastAsia="Palatino Linotype"/>
              </w:rPr>
              <w:t xml:space="preserve">) </w:t>
            </w:r>
          </w:p>
        </w:tc>
        <w:tc>
          <w:tcPr>
            <w:tcW w:w="2127" w:type="dxa"/>
            <w:shd w:val="clear" w:color="auto" w:fill="auto"/>
            <w:vAlign w:val="center"/>
          </w:tcPr>
          <w:p w14:paraId="69F08C16" w14:textId="4BE14290" w:rsidR="002C59B0" w:rsidRPr="00837D32" w:rsidRDefault="00191EA7" w:rsidP="009E544E">
            <w:pPr>
              <w:autoSpaceDE w:val="0"/>
              <w:autoSpaceDN w:val="0"/>
              <w:adjustRightInd w:val="0"/>
              <w:snapToGrid w:val="0"/>
              <w:spacing w:line="240" w:lineRule="auto"/>
              <w:jc w:val="center"/>
              <w:rPr>
                <w:rFonts w:eastAsia="Palatino Linotype"/>
              </w:rPr>
            </w:pPr>
            <w:r w:rsidRPr="00837D32">
              <w:rPr>
                <w:rFonts w:eastAsia="Palatino Linotype"/>
              </w:rPr>
              <w:t>82.6 - 112.3</w:t>
            </w:r>
          </w:p>
        </w:tc>
        <w:tc>
          <w:tcPr>
            <w:tcW w:w="850" w:type="dxa"/>
            <w:shd w:val="clear" w:color="auto" w:fill="auto"/>
            <w:vAlign w:val="center"/>
          </w:tcPr>
          <w:p w14:paraId="1341EC63" w14:textId="1EBF7419" w:rsidR="009464D8" w:rsidRPr="00837D32" w:rsidRDefault="00DA27DF" w:rsidP="009E544E">
            <w:pPr>
              <w:autoSpaceDE w:val="0"/>
              <w:autoSpaceDN w:val="0"/>
              <w:adjustRightInd w:val="0"/>
              <w:snapToGrid w:val="0"/>
              <w:spacing w:line="240" w:lineRule="auto"/>
              <w:jc w:val="center"/>
              <w:rPr>
                <w:rFonts w:eastAsia="Palatino Linotype"/>
                <w:b/>
              </w:rPr>
            </w:pPr>
            <w:r w:rsidRPr="00837D32">
              <w:rPr>
                <w:b/>
              </w:rPr>
              <w:t xml:space="preserve">&lt; </w:t>
            </w:r>
            <w:r w:rsidR="004B126B" w:rsidRPr="00837D32">
              <w:rPr>
                <w:b/>
              </w:rPr>
              <w:t>0.0</w:t>
            </w:r>
            <w:r w:rsidRPr="00837D32">
              <w:rPr>
                <w:b/>
              </w:rPr>
              <w:t>0</w:t>
            </w:r>
            <w:r w:rsidR="004B126B" w:rsidRPr="00837D32">
              <w:rPr>
                <w:b/>
              </w:rPr>
              <w:t>1</w:t>
            </w:r>
          </w:p>
        </w:tc>
      </w:tr>
      <w:tr w:rsidR="005D6B7F" w:rsidRPr="00837D32" w14:paraId="13562231" w14:textId="72752E98" w:rsidTr="0033596C">
        <w:tc>
          <w:tcPr>
            <w:tcW w:w="2268" w:type="dxa"/>
            <w:shd w:val="clear" w:color="auto" w:fill="auto"/>
            <w:vAlign w:val="center"/>
          </w:tcPr>
          <w:p w14:paraId="6BE082A8" w14:textId="77777777"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PaCO</w:t>
            </w:r>
            <w:r w:rsidRPr="00837D32">
              <w:rPr>
                <w:rFonts w:eastAsia="Palatino Linotype"/>
                <w:b/>
                <w:vertAlign w:val="subscript"/>
              </w:rPr>
              <w:t>2</w:t>
            </w:r>
            <w:r w:rsidRPr="00837D32">
              <w:rPr>
                <w:rFonts w:eastAsia="Palatino Linotype"/>
                <w:b/>
              </w:rPr>
              <w:t xml:space="preserve"> (mmHg)</w:t>
            </w:r>
          </w:p>
        </w:tc>
        <w:tc>
          <w:tcPr>
            <w:tcW w:w="1701" w:type="dxa"/>
            <w:shd w:val="clear" w:color="auto" w:fill="auto"/>
            <w:vAlign w:val="center"/>
          </w:tcPr>
          <w:p w14:paraId="0C7C3050" w14:textId="1BC37B56" w:rsidR="007D53AE" w:rsidRPr="00837D32" w:rsidRDefault="007D53AE" w:rsidP="00496817">
            <w:pPr>
              <w:autoSpaceDE w:val="0"/>
              <w:autoSpaceDN w:val="0"/>
              <w:adjustRightInd w:val="0"/>
              <w:snapToGrid w:val="0"/>
              <w:spacing w:line="240" w:lineRule="auto"/>
              <w:jc w:val="center"/>
            </w:pPr>
            <w:r w:rsidRPr="00837D32">
              <w:t>41.</w:t>
            </w:r>
            <w:r w:rsidR="00FD10D6" w:rsidRPr="00837D32">
              <w:rPr>
                <w:rFonts w:eastAsia="Palatino Linotype"/>
              </w:rPr>
              <w:t xml:space="preserve">4 </w:t>
            </w:r>
            <w:r w:rsidRPr="00837D32">
              <w:rPr>
                <w:rFonts w:eastAsia="Palatino Linotype"/>
              </w:rPr>
              <w:t>(</w:t>
            </w:r>
            <w:r w:rsidR="00FD10D6" w:rsidRPr="00837D32">
              <w:rPr>
                <w:rFonts w:eastAsia="Palatino Linotype"/>
              </w:rPr>
              <w:t>40.</w:t>
            </w:r>
            <w:r w:rsidR="0057564B" w:rsidRPr="00837D32">
              <w:rPr>
                <w:rFonts w:eastAsia="Palatino Linotype"/>
              </w:rPr>
              <w:t>8</w:t>
            </w:r>
            <w:r w:rsidR="00FD10D6" w:rsidRPr="00837D32">
              <w:rPr>
                <w:rFonts w:eastAsia="Palatino Linotype"/>
              </w:rPr>
              <w:t>; 42</w:t>
            </w:r>
            <w:r w:rsidR="00FD10D6" w:rsidRPr="00837D32">
              <w:t>.0)</w:t>
            </w:r>
          </w:p>
        </w:tc>
        <w:tc>
          <w:tcPr>
            <w:tcW w:w="1842" w:type="dxa"/>
            <w:shd w:val="clear" w:color="auto" w:fill="auto"/>
            <w:vAlign w:val="center"/>
          </w:tcPr>
          <w:p w14:paraId="4A12BB91" w14:textId="355F50BC" w:rsidR="009464D8" w:rsidRPr="00837D32" w:rsidRDefault="009464D8" w:rsidP="009E544E">
            <w:pPr>
              <w:autoSpaceDE w:val="0"/>
              <w:autoSpaceDN w:val="0"/>
              <w:adjustRightInd w:val="0"/>
              <w:snapToGrid w:val="0"/>
              <w:spacing w:line="240" w:lineRule="auto"/>
              <w:jc w:val="center"/>
            </w:pPr>
            <w:r w:rsidRPr="00837D32">
              <w:t>45.</w:t>
            </w:r>
            <w:r w:rsidR="00D51215" w:rsidRPr="00837D32">
              <w:rPr>
                <w:rFonts w:eastAsia="Palatino Linotype"/>
              </w:rPr>
              <w:t xml:space="preserve">2 </w:t>
            </w:r>
            <w:r w:rsidRPr="00837D32">
              <w:rPr>
                <w:rFonts w:eastAsia="Palatino Linotype"/>
              </w:rPr>
              <w:t>(</w:t>
            </w:r>
            <w:r w:rsidR="002D0A70" w:rsidRPr="00837D32">
              <w:rPr>
                <w:rFonts w:eastAsia="Palatino Linotype"/>
              </w:rPr>
              <w:t>44.</w:t>
            </w:r>
            <w:r w:rsidR="00D51215" w:rsidRPr="00837D32">
              <w:rPr>
                <w:rFonts w:eastAsia="Palatino Linotype"/>
              </w:rPr>
              <w:t>4</w:t>
            </w:r>
            <w:r w:rsidR="002D0A70" w:rsidRPr="00837D32">
              <w:rPr>
                <w:rFonts w:eastAsia="Palatino Linotype"/>
              </w:rPr>
              <w:t>; 45.9</w:t>
            </w:r>
            <w:r w:rsidRPr="00837D32">
              <w:t>)</w:t>
            </w:r>
          </w:p>
        </w:tc>
        <w:tc>
          <w:tcPr>
            <w:tcW w:w="2127" w:type="dxa"/>
            <w:shd w:val="clear" w:color="auto" w:fill="auto"/>
            <w:vAlign w:val="center"/>
          </w:tcPr>
          <w:p w14:paraId="3E3A8113" w14:textId="6B8B2299" w:rsidR="002C59B0" w:rsidRPr="00837D32" w:rsidRDefault="00191EA7" w:rsidP="009E544E">
            <w:pPr>
              <w:autoSpaceDE w:val="0"/>
              <w:autoSpaceDN w:val="0"/>
              <w:adjustRightInd w:val="0"/>
              <w:snapToGrid w:val="0"/>
              <w:spacing w:line="240" w:lineRule="auto"/>
              <w:jc w:val="center"/>
              <w:rPr>
                <w:rFonts w:eastAsia="Palatino Linotype"/>
              </w:rPr>
            </w:pPr>
            <w:r w:rsidRPr="00837D32">
              <w:rPr>
                <w:rFonts w:eastAsia="Palatino Linotype"/>
              </w:rPr>
              <w:t>36.3 - 54.0</w:t>
            </w:r>
          </w:p>
        </w:tc>
        <w:tc>
          <w:tcPr>
            <w:tcW w:w="850" w:type="dxa"/>
            <w:shd w:val="clear" w:color="auto" w:fill="auto"/>
            <w:vAlign w:val="center"/>
          </w:tcPr>
          <w:p w14:paraId="709DF245" w14:textId="6A64F5E7"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&lt; 0.001</w:t>
            </w:r>
          </w:p>
        </w:tc>
      </w:tr>
      <w:tr w:rsidR="005D6B7F" w:rsidRPr="00837D32" w14:paraId="64932CB4" w14:textId="144F680D" w:rsidTr="0033596C">
        <w:tc>
          <w:tcPr>
            <w:tcW w:w="2268" w:type="dxa"/>
            <w:shd w:val="clear" w:color="auto" w:fill="auto"/>
            <w:vAlign w:val="center"/>
          </w:tcPr>
          <w:p w14:paraId="6A6A5CF5" w14:textId="3FB4FB34"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Na</w:t>
            </w:r>
            <w:r w:rsidRPr="00837D32">
              <w:rPr>
                <w:rFonts w:eastAsia="Palatino Linotype"/>
                <w:b/>
                <w:vertAlign w:val="superscript"/>
              </w:rPr>
              <w:t>+</w:t>
            </w:r>
            <w:r w:rsidRPr="00837D32">
              <w:rPr>
                <w:rFonts w:eastAsia="Palatino Linotype"/>
                <w:b/>
              </w:rPr>
              <w:t xml:space="preserve"> (mmol L</w:t>
            </w:r>
            <w:r w:rsidRPr="00837D32">
              <w:rPr>
                <w:rFonts w:eastAsia="Palatino Linotype"/>
                <w:b/>
                <w:vertAlign w:val="superscript"/>
              </w:rPr>
              <w:t>-1</w:t>
            </w:r>
            <w:r w:rsidRPr="00837D32">
              <w:rPr>
                <w:rFonts w:eastAsia="Palatino Linotype"/>
                <w:b/>
              </w:rPr>
              <w:t>)</w:t>
            </w:r>
            <w:r w:rsidR="00695337" w:rsidRPr="00837D32">
              <w:rPr>
                <w:rFonts w:eastAsia="Palatino Linotype"/>
                <w:b/>
              </w:rPr>
              <w:t xml:space="preserve"> *</w:t>
            </w:r>
          </w:p>
        </w:tc>
        <w:tc>
          <w:tcPr>
            <w:tcW w:w="1701" w:type="dxa"/>
            <w:shd w:val="clear" w:color="auto" w:fill="auto"/>
            <w:vAlign w:val="center"/>
          </w:tcPr>
          <w:p w14:paraId="68CEE77A" w14:textId="53BB2637" w:rsidR="007D53AE" w:rsidRPr="00837D32" w:rsidRDefault="007D53AE" w:rsidP="00496817">
            <w:pPr>
              <w:autoSpaceDE w:val="0"/>
              <w:autoSpaceDN w:val="0"/>
              <w:adjustRightInd w:val="0"/>
              <w:snapToGrid w:val="0"/>
              <w:spacing w:line="240" w:lineRule="auto"/>
              <w:jc w:val="center"/>
            </w:pPr>
            <w:r w:rsidRPr="00837D32">
              <w:t>134</w:t>
            </w:r>
            <w:r w:rsidR="00FD10D6" w:rsidRPr="00837D32">
              <w:rPr>
                <w:rFonts w:eastAsia="Palatino Linotype"/>
              </w:rPr>
              <w:t>.</w:t>
            </w:r>
            <w:r w:rsidR="00710A59" w:rsidRPr="00837D32">
              <w:rPr>
                <w:rFonts w:eastAsia="Palatino Linotype"/>
              </w:rPr>
              <w:t>0</w:t>
            </w:r>
            <w:r w:rsidR="0057564B" w:rsidRPr="00837D32">
              <w:rPr>
                <w:rFonts w:eastAsia="Palatino Linotype"/>
              </w:rPr>
              <w:t xml:space="preserve"> </w:t>
            </w:r>
            <w:r w:rsidRPr="00837D32">
              <w:rPr>
                <w:rFonts w:eastAsia="Palatino Linotype"/>
              </w:rPr>
              <w:t>(</w:t>
            </w:r>
            <w:r w:rsidR="00710A59" w:rsidRPr="00837D32">
              <w:rPr>
                <w:rFonts w:eastAsia="Palatino Linotype"/>
              </w:rPr>
              <w:t>131.0; 135.0</w:t>
            </w:r>
            <w:r w:rsidR="00FD10D6" w:rsidRPr="00837D32">
              <w:t>)</w:t>
            </w:r>
          </w:p>
        </w:tc>
        <w:tc>
          <w:tcPr>
            <w:tcW w:w="1842" w:type="dxa"/>
            <w:shd w:val="clear" w:color="auto" w:fill="auto"/>
            <w:vAlign w:val="center"/>
          </w:tcPr>
          <w:p w14:paraId="29B059C0" w14:textId="4DB5F5B4" w:rsidR="009464D8" w:rsidRPr="00837D32" w:rsidRDefault="00710A59" w:rsidP="009E544E">
            <w:pPr>
              <w:autoSpaceDE w:val="0"/>
              <w:autoSpaceDN w:val="0"/>
              <w:adjustRightInd w:val="0"/>
              <w:snapToGrid w:val="0"/>
              <w:spacing w:line="240" w:lineRule="auto"/>
              <w:jc w:val="center"/>
            </w:pPr>
            <w:r w:rsidRPr="00837D32">
              <w:t>137</w:t>
            </w:r>
            <w:r w:rsidRPr="00837D32">
              <w:rPr>
                <w:rFonts w:eastAsia="Palatino Linotype"/>
              </w:rPr>
              <w:t>.0</w:t>
            </w:r>
            <w:r w:rsidR="002D0A70" w:rsidRPr="00837D32">
              <w:rPr>
                <w:rFonts w:eastAsia="Palatino Linotype"/>
              </w:rPr>
              <w:t xml:space="preserve"> </w:t>
            </w:r>
            <w:r w:rsidR="009464D8" w:rsidRPr="00837D32">
              <w:rPr>
                <w:rFonts w:eastAsia="Palatino Linotype"/>
              </w:rPr>
              <w:t>(</w:t>
            </w:r>
            <w:r w:rsidRPr="00837D32">
              <w:rPr>
                <w:rFonts w:eastAsia="Palatino Linotype"/>
              </w:rPr>
              <w:t>135.0; 139.0</w:t>
            </w:r>
            <w:r w:rsidRPr="00837D32">
              <w:t>)</w:t>
            </w:r>
          </w:p>
        </w:tc>
        <w:tc>
          <w:tcPr>
            <w:tcW w:w="2127" w:type="dxa"/>
            <w:shd w:val="clear" w:color="auto" w:fill="auto"/>
            <w:vAlign w:val="center"/>
          </w:tcPr>
          <w:p w14:paraId="7DA45509" w14:textId="169B7031" w:rsidR="007E62D8" w:rsidRPr="00837D32" w:rsidRDefault="007E62D8" w:rsidP="009E544E">
            <w:pPr>
              <w:autoSpaceDE w:val="0"/>
              <w:autoSpaceDN w:val="0"/>
              <w:adjustRightInd w:val="0"/>
              <w:snapToGrid w:val="0"/>
              <w:spacing w:line="240" w:lineRule="auto"/>
              <w:jc w:val="center"/>
              <w:rPr>
                <w:rFonts w:eastAsia="Palatino Linotype"/>
              </w:rPr>
            </w:pPr>
            <w:r w:rsidRPr="00837D32">
              <w:rPr>
                <w:rFonts w:eastAsia="Palatino Linotype"/>
              </w:rPr>
              <w:t>133</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Pr="00837D32">
              <w:rPr>
                <w:rFonts w:eastAsia="Palatino Linotype"/>
              </w:rPr>
              <w:t>141</w:t>
            </w:r>
          </w:p>
        </w:tc>
        <w:tc>
          <w:tcPr>
            <w:tcW w:w="850" w:type="dxa"/>
            <w:shd w:val="clear" w:color="auto" w:fill="auto"/>
            <w:vAlign w:val="center"/>
          </w:tcPr>
          <w:p w14:paraId="3FDBE121" w14:textId="60E3EFCF"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&lt; 0.001</w:t>
            </w:r>
          </w:p>
        </w:tc>
      </w:tr>
      <w:tr w:rsidR="005D6B7F" w:rsidRPr="00837D32" w14:paraId="3EC01B5B" w14:textId="4B61A8D6" w:rsidTr="0033596C">
        <w:tc>
          <w:tcPr>
            <w:tcW w:w="2268" w:type="dxa"/>
            <w:shd w:val="clear" w:color="auto" w:fill="auto"/>
            <w:vAlign w:val="center"/>
          </w:tcPr>
          <w:p w14:paraId="7D26D91E" w14:textId="43BE1451"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K</w:t>
            </w:r>
            <w:r w:rsidRPr="00837D32">
              <w:rPr>
                <w:rFonts w:eastAsia="Palatino Linotype"/>
                <w:b/>
                <w:vertAlign w:val="superscript"/>
              </w:rPr>
              <w:t>+</w:t>
            </w:r>
            <w:r w:rsidRPr="00837D32">
              <w:rPr>
                <w:rFonts w:eastAsia="Palatino Linotype"/>
                <w:b/>
              </w:rPr>
              <w:t xml:space="preserve"> (mmol L</w:t>
            </w:r>
            <w:r w:rsidRPr="00837D32">
              <w:rPr>
                <w:rFonts w:eastAsia="Palatino Linotype"/>
                <w:b/>
                <w:vertAlign w:val="superscript"/>
              </w:rPr>
              <w:t>-1</w:t>
            </w:r>
            <w:r w:rsidRPr="00837D32">
              <w:rPr>
                <w:rFonts w:eastAsia="Palatino Linotype"/>
                <w:b/>
              </w:rPr>
              <w:t>)</w:t>
            </w:r>
            <w:r w:rsidR="00695337" w:rsidRPr="00837D32">
              <w:rPr>
                <w:rFonts w:eastAsia="Palatino Linotype"/>
                <w:b/>
              </w:rPr>
              <w:t xml:space="preserve"> *</w:t>
            </w:r>
          </w:p>
        </w:tc>
        <w:tc>
          <w:tcPr>
            <w:tcW w:w="1701" w:type="dxa"/>
            <w:shd w:val="clear" w:color="auto" w:fill="auto"/>
            <w:vAlign w:val="center"/>
          </w:tcPr>
          <w:p w14:paraId="5ED57A42" w14:textId="084FB995" w:rsidR="007D53AE" w:rsidRPr="00837D32" w:rsidRDefault="007D53AE" w:rsidP="00496817">
            <w:pPr>
              <w:autoSpaceDE w:val="0"/>
              <w:autoSpaceDN w:val="0"/>
              <w:adjustRightInd w:val="0"/>
              <w:snapToGrid w:val="0"/>
              <w:spacing w:line="240" w:lineRule="auto"/>
              <w:jc w:val="center"/>
            </w:pPr>
            <w:r w:rsidRPr="00837D32">
              <w:t>3.</w:t>
            </w:r>
            <w:r w:rsidR="00FD10D6" w:rsidRPr="00837D32">
              <w:rPr>
                <w:rFonts w:eastAsia="Palatino Linotype"/>
              </w:rPr>
              <w:t>28</w:t>
            </w:r>
            <w:r w:rsidR="00FD10D6" w:rsidRPr="00837D32">
              <w:t xml:space="preserve"> </w:t>
            </w:r>
            <w:r w:rsidRPr="00837D32">
              <w:t>(</w:t>
            </w:r>
            <w:r w:rsidR="00710A59" w:rsidRPr="00837D32">
              <w:t>2.</w:t>
            </w:r>
            <w:r w:rsidR="00710A59" w:rsidRPr="00837D32">
              <w:rPr>
                <w:rFonts w:eastAsia="Palatino Linotype"/>
              </w:rPr>
              <w:t>77; 3.79</w:t>
            </w:r>
            <w:r w:rsidRPr="00837D32">
              <w:t>)</w:t>
            </w:r>
          </w:p>
        </w:tc>
        <w:tc>
          <w:tcPr>
            <w:tcW w:w="1842" w:type="dxa"/>
            <w:shd w:val="clear" w:color="auto" w:fill="auto"/>
            <w:vAlign w:val="center"/>
          </w:tcPr>
          <w:p w14:paraId="4094F4B0" w14:textId="11BEC760" w:rsidR="009464D8" w:rsidRPr="00837D32" w:rsidRDefault="00710A59" w:rsidP="009E544E">
            <w:pPr>
              <w:autoSpaceDE w:val="0"/>
              <w:autoSpaceDN w:val="0"/>
              <w:adjustRightInd w:val="0"/>
              <w:snapToGrid w:val="0"/>
              <w:spacing w:line="240" w:lineRule="auto"/>
              <w:jc w:val="center"/>
            </w:pPr>
            <w:r w:rsidRPr="00837D32">
              <w:t>3.6 (</w:t>
            </w:r>
            <w:r w:rsidRPr="00837D32">
              <w:rPr>
                <w:rFonts w:eastAsia="Palatino Linotype"/>
              </w:rPr>
              <w:t>3.</w:t>
            </w:r>
            <w:r w:rsidRPr="00837D32">
              <w:t>2</w:t>
            </w:r>
            <w:r w:rsidRPr="00837D32">
              <w:rPr>
                <w:rFonts w:eastAsia="Palatino Linotype"/>
              </w:rPr>
              <w:t xml:space="preserve">; </w:t>
            </w:r>
            <w:r w:rsidRPr="00837D32">
              <w:t>4</w:t>
            </w:r>
            <w:r w:rsidRPr="00837D32">
              <w:rPr>
                <w:rFonts w:eastAsia="Palatino Linotype"/>
              </w:rPr>
              <w:t>.0)</w:t>
            </w:r>
            <w:r w:rsidR="009464D8" w:rsidRPr="00837D32">
              <w:rPr>
                <w:rFonts w:eastAsia="Palatino Linotype"/>
              </w:rPr>
              <w:t xml:space="preserve"> </w:t>
            </w:r>
          </w:p>
        </w:tc>
        <w:tc>
          <w:tcPr>
            <w:tcW w:w="2127" w:type="dxa"/>
            <w:shd w:val="clear" w:color="auto" w:fill="auto"/>
            <w:vAlign w:val="center"/>
          </w:tcPr>
          <w:p w14:paraId="5EB473E1" w14:textId="169B7031" w:rsidR="007E62D8" w:rsidRPr="00837D32" w:rsidRDefault="007E62D8" w:rsidP="009E544E">
            <w:pPr>
              <w:autoSpaceDE w:val="0"/>
              <w:autoSpaceDN w:val="0"/>
              <w:adjustRightInd w:val="0"/>
              <w:snapToGrid w:val="0"/>
              <w:spacing w:line="240" w:lineRule="auto"/>
              <w:jc w:val="center"/>
              <w:rPr>
                <w:rFonts w:eastAsia="Palatino Linotype"/>
              </w:rPr>
            </w:pPr>
            <w:r w:rsidRPr="00837D32">
              <w:rPr>
                <w:rFonts w:eastAsia="Palatino Linotype"/>
              </w:rPr>
              <w:t>3.05</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Pr="00837D32">
              <w:rPr>
                <w:rFonts w:eastAsia="Palatino Linotype"/>
              </w:rPr>
              <w:t>4.65</w:t>
            </w:r>
          </w:p>
        </w:tc>
        <w:tc>
          <w:tcPr>
            <w:tcW w:w="850" w:type="dxa"/>
            <w:shd w:val="clear" w:color="auto" w:fill="auto"/>
            <w:vAlign w:val="center"/>
          </w:tcPr>
          <w:p w14:paraId="004A6885" w14:textId="02D7F9F4"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&lt; 0.001</w:t>
            </w:r>
          </w:p>
        </w:tc>
      </w:tr>
      <w:tr w:rsidR="005D6B7F" w:rsidRPr="00837D32" w14:paraId="4DA0BF20" w14:textId="7B0858D3" w:rsidTr="0033596C">
        <w:tc>
          <w:tcPr>
            <w:tcW w:w="2268" w:type="dxa"/>
            <w:shd w:val="clear" w:color="auto" w:fill="auto"/>
            <w:vAlign w:val="center"/>
          </w:tcPr>
          <w:p w14:paraId="6AE642AE" w14:textId="5280B327"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Ca</w:t>
            </w:r>
            <w:r w:rsidRPr="00837D32">
              <w:rPr>
                <w:rFonts w:eastAsia="Palatino Linotype"/>
                <w:b/>
                <w:vertAlign w:val="superscript"/>
              </w:rPr>
              <w:t>2+</w:t>
            </w:r>
            <w:r w:rsidRPr="00837D32">
              <w:rPr>
                <w:rFonts w:eastAsia="Palatino Linotype"/>
                <w:b/>
              </w:rPr>
              <w:t xml:space="preserve"> (mmol L</w:t>
            </w:r>
            <w:r w:rsidRPr="00837D32">
              <w:rPr>
                <w:rFonts w:eastAsia="Palatino Linotype"/>
                <w:b/>
                <w:vertAlign w:val="superscript"/>
              </w:rPr>
              <w:t>-1</w:t>
            </w:r>
            <w:r w:rsidRPr="00837D32">
              <w:rPr>
                <w:rFonts w:eastAsia="Palatino Linotype"/>
                <w:b/>
              </w:rPr>
              <w:t>)</w:t>
            </w:r>
            <w:r w:rsidR="00695337" w:rsidRPr="00837D32">
              <w:rPr>
                <w:rFonts w:eastAsia="Palatino Linotype"/>
                <w:b/>
              </w:rPr>
              <w:t xml:space="preserve"> *</w:t>
            </w:r>
          </w:p>
        </w:tc>
        <w:tc>
          <w:tcPr>
            <w:tcW w:w="1701" w:type="dxa"/>
            <w:shd w:val="clear" w:color="auto" w:fill="auto"/>
            <w:vAlign w:val="center"/>
          </w:tcPr>
          <w:p w14:paraId="18E2BE07" w14:textId="389D1A5F" w:rsidR="007D53AE" w:rsidRPr="00837D32" w:rsidRDefault="00710A59" w:rsidP="00496817">
            <w:pPr>
              <w:autoSpaceDE w:val="0"/>
              <w:autoSpaceDN w:val="0"/>
              <w:adjustRightInd w:val="0"/>
              <w:snapToGrid w:val="0"/>
              <w:spacing w:line="240" w:lineRule="auto"/>
              <w:jc w:val="center"/>
            </w:pPr>
            <w:r w:rsidRPr="00837D32">
              <w:t>1.</w:t>
            </w:r>
            <w:r w:rsidRPr="00837D32">
              <w:rPr>
                <w:rFonts w:eastAsia="Palatino Linotype"/>
              </w:rPr>
              <w:t>41</w:t>
            </w:r>
            <w:r w:rsidR="00FD10D6" w:rsidRPr="00837D32">
              <w:rPr>
                <w:rFonts w:eastAsia="Palatino Linotype"/>
              </w:rPr>
              <w:t xml:space="preserve"> </w:t>
            </w:r>
            <w:r w:rsidR="007D53AE" w:rsidRPr="00837D32">
              <w:rPr>
                <w:rFonts w:eastAsia="Palatino Linotype"/>
              </w:rPr>
              <w:t>(</w:t>
            </w:r>
            <w:r w:rsidRPr="00837D32">
              <w:t>1.</w:t>
            </w:r>
            <w:r w:rsidRPr="00837D32">
              <w:rPr>
                <w:rFonts w:eastAsia="Palatino Linotype"/>
              </w:rPr>
              <w:t>2; 1.62</w:t>
            </w:r>
            <w:r w:rsidRPr="00837D32">
              <w:t>)</w:t>
            </w:r>
          </w:p>
        </w:tc>
        <w:tc>
          <w:tcPr>
            <w:tcW w:w="1842" w:type="dxa"/>
            <w:shd w:val="clear" w:color="auto" w:fill="auto"/>
            <w:vAlign w:val="center"/>
          </w:tcPr>
          <w:p w14:paraId="3CD04A21" w14:textId="4B961AD6" w:rsidR="009464D8" w:rsidRPr="00837D32" w:rsidRDefault="00710A59" w:rsidP="009E544E">
            <w:pPr>
              <w:autoSpaceDE w:val="0"/>
              <w:autoSpaceDN w:val="0"/>
              <w:adjustRightInd w:val="0"/>
              <w:snapToGrid w:val="0"/>
              <w:spacing w:line="240" w:lineRule="auto"/>
              <w:jc w:val="center"/>
            </w:pPr>
            <w:r w:rsidRPr="00837D32">
              <w:t>1.54 (1.</w:t>
            </w:r>
            <w:r w:rsidRPr="00837D32">
              <w:rPr>
                <w:rFonts w:eastAsia="Palatino Linotype"/>
              </w:rPr>
              <w:t>44;</w:t>
            </w:r>
            <w:r w:rsidRPr="00837D32">
              <w:t xml:space="preserve"> 1.</w:t>
            </w:r>
            <w:r w:rsidRPr="00837D32">
              <w:rPr>
                <w:rFonts w:eastAsia="Palatino Linotype"/>
              </w:rPr>
              <w:t>64</w:t>
            </w:r>
            <w:r w:rsidRPr="00837D32">
              <w:t>)</w:t>
            </w:r>
          </w:p>
        </w:tc>
        <w:tc>
          <w:tcPr>
            <w:tcW w:w="2127" w:type="dxa"/>
            <w:shd w:val="clear" w:color="auto" w:fill="auto"/>
            <w:vAlign w:val="center"/>
          </w:tcPr>
          <w:p w14:paraId="434921EC" w14:textId="169B7031" w:rsidR="007E62D8" w:rsidRPr="00837D32" w:rsidRDefault="007E62D8" w:rsidP="009E544E">
            <w:pPr>
              <w:autoSpaceDE w:val="0"/>
              <w:autoSpaceDN w:val="0"/>
              <w:adjustRightInd w:val="0"/>
              <w:snapToGrid w:val="0"/>
              <w:spacing w:line="240" w:lineRule="auto"/>
              <w:jc w:val="center"/>
              <w:rPr>
                <w:rFonts w:eastAsia="Palatino Linotype"/>
              </w:rPr>
            </w:pPr>
            <w:r w:rsidRPr="00837D32">
              <w:rPr>
                <w:rFonts w:eastAsia="Palatino Linotype"/>
              </w:rPr>
              <w:t>1.34</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Pr="00837D32">
              <w:rPr>
                <w:rFonts w:eastAsia="Palatino Linotype"/>
              </w:rPr>
              <w:t>1.72</w:t>
            </w:r>
          </w:p>
        </w:tc>
        <w:tc>
          <w:tcPr>
            <w:tcW w:w="850" w:type="dxa"/>
            <w:shd w:val="clear" w:color="auto" w:fill="auto"/>
            <w:vAlign w:val="center"/>
          </w:tcPr>
          <w:p w14:paraId="7DB0E4DB" w14:textId="612B9303"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&lt; 0.001</w:t>
            </w:r>
          </w:p>
        </w:tc>
      </w:tr>
      <w:tr w:rsidR="005D6B7F" w:rsidRPr="00837D32" w14:paraId="2444E83E" w14:textId="01F6707B" w:rsidTr="0033596C">
        <w:tc>
          <w:tcPr>
            <w:tcW w:w="2268" w:type="dxa"/>
            <w:shd w:val="clear" w:color="auto" w:fill="auto"/>
            <w:vAlign w:val="center"/>
          </w:tcPr>
          <w:p w14:paraId="2AD10B63" w14:textId="0DAB1147"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Cl</w:t>
            </w:r>
            <w:r w:rsidRPr="00837D32">
              <w:rPr>
                <w:rFonts w:eastAsia="Palatino Linotype"/>
                <w:b/>
                <w:vertAlign w:val="superscript"/>
              </w:rPr>
              <w:t>-</w:t>
            </w:r>
            <w:r w:rsidRPr="00837D32">
              <w:rPr>
                <w:rFonts w:eastAsia="Palatino Linotype"/>
                <w:b/>
              </w:rPr>
              <w:t xml:space="preserve"> (mmol L</w:t>
            </w:r>
            <w:r w:rsidRPr="00837D32">
              <w:rPr>
                <w:rFonts w:eastAsia="Palatino Linotype"/>
                <w:b/>
                <w:vertAlign w:val="superscript"/>
              </w:rPr>
              <w:t>-1</w:t>
            </w:r>
            <w:r w:rsidRPr="00837D32">
              <w:rPr>
                <w:rFonts w:eastAsia="Palatino Linotype"/>
                <w:b/>
              </w:rPr>
              <w:t>)</w:t>
            </w:r>
            <w:r w:rsidR="00695337" w:rsidRPr="00837D32">
              <w:rPr>
                <w:rFonts w:eastAsia="Palatino Linotype"/>
                <w:b/>
              </w:rPr>
              <w:t xml:space="preserve"> *</w:t>
            </w:r>
          </w:p>
        </w:tc>
        <w:tc>
          <w:tcPr>
            <w:tcW w:w="1701" w:type="dxa"/>
            <w:shd w:val="clear" w:color="auto" w:fill="auto"/>
            <w:vAlign w:val="center"/>
          </w:tcPr>
          <w:p w14:paraId="099495D6" w14:textId="5890685F" w:rsidR="007D53AE" w:rsidRPr="00837D32" w:rsidRDefault="007D53AE" w:rsidP="00496817">
            <w:pPr>
              <w:autoSpaceDE w:val="0"/>
              <w:autoSpaceDN w:val="0"/>
              <w:adjustRightInd w:val="0"/>
              <w:snapToGrid w:val="0"/>
              <w:spacing w:line="240" w:lineRule="auto"/>
              <w:jc w:val="center"/>
            </w:pPr>
            <w:r w:rsidRPr="00837D32">
              <w:t>99</w:t>
            </w:r>
            <w:r w:rsidR="00FD10D6" w:rsidRPr="00837D32">
              <w:rPr>
                <w:rFonts w:eastAsia="Palatino Linotype"/>
              </w:rPr>
              <w:t>.</w:t>
            </w:r>
            <w:r w:rsidR="00710A59" w:rsidRPr="00837D32">
              <w:rPr>
                <w:rFonts w:eastAsia="Palatino Linotype"/>
              </w:rPr>
              <w:t>0</w:t>
            </w:r>
            <w:r w:rsidRPr="00837D32">
              <w:rPr>
                <w:rFonts w:eastAsia="Palatino Linotype"/>
              </w:rPr>
              <w:t xml:space="preserve"> (</w:t>
            </w:r>
            <w:r w:rsidR="00710A59" w:rsidRPr="00837D32">
              <w:rPr>
                <w:rFonts w:eastAsia="Palatino Linotype"/>
              </w:rPr>
              <w:t>93.0; 105.0</w:t>
            </w:r>
            <w:r w:rsidRPr="00837D32">
              <w:t>)</w:t>
            </w:r>
          </w:p>
        </w:tc>
        <w:tc>
          <w:tcPr>
            <w:tcW w:w="1842" w:type="dxa"/>
            <w:shd w:val="clear" w:color="auto" w:fill="auto"/>
            <w:vAlign w:val="center"/>
          </w:tcPr>
          <w:p w14:paraId="135D8C0B" w14:textId="3700DC2E" w:rsidR="009464D8" w:rsidRPr="00837D32" w:rsidRDefault="009464D8" w:rsidP="009E544E">
            <w:pPr>
              <w:autoSpaceDE w:val="0"/>
              <w:autoSpaceDN w:val="0"/>
              <w:adjustRightInd w:val="0"/>
              <w:snapToGrid w:val="0"/>
              <w:spacing w:line="240" w:lineRule="auto"/>
              <w:jc w:val="center"/>
            </w:pPr>
            <w:r w:rsidRPr="00837D32">
              <w:t>104</w:t>
            </w:r>
            <w:r w:rsidR="00710A59" w:rsidRPr="00837D32">
              <w:rPr>
                <w:rFonts w:eastAsia="Palatino Linotype"/>
              </w:rPr>
              <w:t>.0</w:t>
            </w:r>
            <w:r w:rsidR="00D51215" w:rsidRPr="00837D32">
              <w:rPr>
                <w:rFonts w:eastAsia="Palatino Linotype"/>
              </w:rPr>
              <w:t xml:space="preserve"> </w:t>
            </w:r>
            <w:r w:rsidRPr="00837D32">
              <w:rPr>
                <w:rFonts w:eastAsia="Palatino Linotype"/>
              </w:rPr>
              <w:t>(</w:t>
            </w:r>
            <w:r w:rsidR="00710A59" w:rsidRPr="00837D32">
              <w:rPr>
                <w:rFonts w:eastAsia="Palatino Linotype"/>
              </w:rPr>
              <w:t>101.0; 107.0</w:t>
            </w:r>
            <w:r w:rsidRPr="00837D32">
              <w:t>)</w:t>
            </w:r>
          </w:p>
        </w:tc>
        <w:tc>
          <w:tcPr>
            <w:tcW w:w="2127" w:type="dxa"/>
            <w:shd w:val="clear" w:color="auto" w:fill="auto"/>
            <w:vAlign w:val="center"/>
          </w:tcPr>
          <w:p w14:paraId="4FFA64F1" w14:textId="169B7031" w:rsidR="001317ED" w:rsidRPr="00837D32" w:rsidRDefault="001317ED" w:rsidP="009E544E">
            <w:pPr>
              <w:autoSpaceDE w:val="0"/>
              <w:autoSpaceDN w:val="0"/>
              <w:adjustRightInd w:val="0"/>
              <w:snapToGrid w:val="0"/>
              <w:spacing w:line="240" w:lineRule="auto"/>
              <w:jc w:val="center"/>
              <w:rPr>
                <w:rFonts w:eastAsia="Palatino Linotype"/>
              </w:rPr>
            </w:pPr>
            <w:r w:rsidRPr="00837D32">
              <w:rPr>
                <w:rFonts w:eastAsia="Palatino Linotype"/>
              </w:rPr>
              <w:t>100</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Pr="00837D32">
              <w:rPr>
                <w:rFonts w:eastAsia="Palatino Linotype"/>
              </w:rPr>
              <w:t>110</w:t>
            </w:r>
          </w:p>
        </w:tc>
        <w:tc>
          <w:tcPr>
            <w:tcW w:w="850" w:type="dxa"/>
            <w:shd w:val="clear" w:color="auto" w:fill="auto"/>
            <w:vAlign w:val="center"/>
          </w:tcPr>
          <w:p w14:paraId="2B0A13A3" w14:textId="00991830"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&lt; 0.001</w:t>
            </w:r>
          </w:p>
        </w:tc>
      </w:tr>
      <w:tr w:rsidR="005D6B7F" w:rsidRPr="00837D32" w14:paraId="6281BD9E" w14:textId="063FB667" w:rsidTr="0033596C">
        <w:tc>
          <w:tcPr>
            <w:tcW w:w="2268" w:type="dxa"/>
            <w:shd w:val="clear" w:color="auto" w:fill="auto"/>
            <w:vAlign w:val="center"/>
          </w:tcPr>
          <w:p w14:paraId="028E6087" w14:textId="65F42458"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HCO</w:t>
            </w:r>
            <w:r w:rsidRPr="00837D32">
              <w:rPr>
                <w:rFonts w:eastAsia="Palatino Linotype"/>
                <w:b/>
                <w:vertAlign w:val="subscript"/>
              </w:rPr>
              <w:t>3</w:t>
            </w:r>
            <w:r w:rsidRPr="00837D32">
              <w:rPr>
                <w:rFonts w:eastAsia="Palatino Linotype"/>
                <w:b/>
                <w:vertAlign w:val="superscript"/>
              </w:rPr>
              <w:t xml:space="preserve">- </w:t>
            </w:r>
            <w:r w:rsidRPr="00837D32">
              <w:rPr>
                <w:rFonts w:eastAsia="Palatino Linotype"/>
                <w:b/>
              </w:rPr>
              <w:t>(P) (mmol L</w:t>
            </w:r>
            <w:r w:rsidRPr="00837D32">
              <w:rPr>
                <w:rFonts w:eastAsia="Palatino Linotype"/>
                <w:b/>
                <w:vertAlign w:val="superscript"/>
              </w:rPr>
              <w:t>-1</w:t>
            </w:r>
            <w:r w:rsidRPr="00837D32">
              <w:rPr>
                <w:rFonts w:eastAsia="Palatino Linotype"/>
                <w:b/>
              </w:rPr>
              <w:t>)</w:t>
            </w:r>
            <w:r w:rsidR="00695337" w:rsidRPr="00837D32">
              <w:rPr>
                <w:rFonts w:eastAsia="Palatino Linotype"/>
                <w:b/>
              </w:rPr>
              <w:t xml:space="preserve"> *</w:t>
            </w:r>
          </w:p>
        </w:tc>
        <w:tc>
          <w:tcPr>
            <w:tcW w:w="1701" w:type="dxa"/>
            <w:shd w:val="clear" w:color="auto" w:fill="auto"/>
            <w:vAlign w:val="center"/>
          </w:tcPr>
          <w:p w14:paraId="4B2B9862" w14:textId="370B981E" w:rsidR="007D53AE" w:rsidRPr="00837D32" w:rsidRDefault="007D53AE" w:rsidP="00496817">
            <w:pPr>
              <w:autoSpaceDE w:val="0"/>
              <w:autoSpaceDN w:val="0"/>
              <w:adjustRightInd w:val="0"/>
              <w:snapToGrid w:val="0"/>
              <w:spacing w:line="240" w:lineRule="auto"/>
              <w:jc w:val="center"/>
            </w:pPr>
            <w:r w:rsidRPr="00837D32">
              <w:t>27.</w:t>
            </w:r>
            <w:r w:rsidR="00710A59" w:rsidRPr="00837D32">
              <w:t>4</w:t>
            </w:r>
            <w:r w:rsidR="0057564B" w:rsidRPr="00837D32">
              <w:t xml:space="preserve"> </w:t>
            </w:r>
            <w:r w:rsidRPr="00837D32">
              <w:t>(</w:t>
            </w:r>
            <w:r w:rsidR="00710A59" w:rsidRPr="00837D32">
              <w:rPr>
                <w:rFonts w:eastAsia="Palatino Linotype"/>
              </w:rPr>
              <w:t>22.0; 32.8</w:t>
            </w:r>
            <w:r w:rsidR="00710A59" w:rsidRPr="00837D32">
              <w:t>)</w:t>
            </w:r>
          </w:p>
        </w:tc>
        <w:tc>
          <w:tcPr>
            <w:tcW w:w="1842" w:type="dxa"/>
            <w:shd w:val="clear" w:color="auto" w:fill="auto"/>
            <w:vAlign w:val="center"/>
          </w:tcPr>
          <w:p w14:paraId="13A598B8" w14:textId="3370CD7B" w:rsidR="009464D8" w:rsidRPr="00837D32" w:rsidRDefault="009464D8" w:rsidP="009E544E">
            <w:pPr>
              <w:autoSpaceDE w:val="0"/>
              <w:autoSpaceDN w:val="0"/>
              <w:adjustRightInd w:val="0"/>
              <w:snapToGrid w:val="0"/>
              <w:spacing w:line="240" w:lineRule="auto"/>
              <w:jc w:val="center"/>
            </w:pPr>
            <w:r w:rsidRPr="00837D32">
              <w:t>28.7 (</w:t>
            </w:r>
            <w:r w:rsidR="00710A59" w:rsidRPr="00837D32">
              <w:rPr>
                <w:rFonts w:eastAsia="Palatino Linotype"/>
              </w:rPr>
              <w:t>25</w:t>
            </w:r>
            <w:r w:rsidR="00710A59" w:rsidRPr="00837D32">
              <w:t>.4</w:t>
            </w:r>
            <w:r w:rsidR="00710A59" w:rsidRPr="00837D32">
              <w:rPr>
                <w:rFonts w:eastAsia="Palatino Linotype"/>
              </w:rPr>
              <w:t>; 34.1</w:t>
            </w:r>
            <w:r w:rsidRPr="00837D32">
              <w:t>)</w:t>
            </w:r>
          </w:p>
        </w:tc>
        <w:tc>
          <w:tcPr>
            <w:tcW w:w="2127" w:type="dxa"/>
            <w:shd w:val="clear" w:color="auto" w:fill="auto"/>
            <w:vAlign w:val="center"/>
          </w:tcPr>
          <w:p w14:paraId="603686C4" w14:textId="0987A67A" w:rsidR="001317ED" w:rsidRPr="00837D32" w:rsidRDefault="001317ED" w:rsidP="009E544E">
            <w:pPr>
              <w:autoSpaceDE w:val="0"/>
              <w:autoSpaceDN w:val="0"/>
              <w:adjustRightInd w:val="0"/>
              <w:snapToGrid w:val="0"/>
              <w:spacing w:line="240" w:lineRule="auto"/>
              <w:jc w:val="center"/>
              <w:rPr>
                <w:rFonts w:eastAsia="Palatino Linotype"/>
              </w:rPr>
            </w:pPr>
            <w:r w:rsidRPr="00837D32">
              <w:rPr>
                <w:rFonts w:eastAsia="Palatino Linotype"/>
              </w:rPr>
              <w:t>23.55</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Pr="00837D32">
              <w:rPr>
                <w:rFonts w:eastAsia="Palatino Linotype"/>
              </w:rPr>
              <w:t>33.9</w:t>
            </w:r>
          </w:p>
        </w:tc>
        <w:tc>
          <w:tcPr>
            <w:tcW w:w="850" w:type="dxa"/>
            <w:shd w:val="clear" w:color="auto" w:fill="auto"/>
            <w:vAlign w:val="center"/>
          </w:tcPr>
          <w:p w14:paraId="6CB1653E" w14:textId="79482340"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 xml:space="preserve"> </w:t>
            </w:r>
            <w:r w:rsidR="00DA27DF" w:rsidRPr="00837D32">
              <w:rPr>
                <w:b/>
              </w:rPr>
              <w:t xml:space="preserve">&lt; </w:t>
            </w:r>
            <w:r w:rsidRPr="00837D32">
              <w:rPr>
                <w:b/>
              </w:rPr>
              <w:t>0.001</w:t>
            </w:r>
          </w:p>
        </w:tc>
      </w:tr>
      <w:tr w:rsidR="005D6B7F" w:rsidRPr="00837D32" w14:paraId="18F9B264" w14:textId="1202CD56" w:rsidTr="0033596C">
        <w:tc>
          <w:tcPr>
            <w:tcW w:w="2268" w:type="dxa"/>
            <w:shd w:val="clear" w:color="auto" w:fill="auto"/>
            <w:vAlign w:val="center"/>
          </w:tcPr>
          <w:p w14:paraId="26544452" w14:textId="01A65087" w:rsidR="007D53AE" w:rsidRPr="00837D32" w:rsidRDefault="007D53AE" w:rsidP="009E544E">
            <w:pPr>
              <w:autoSpaceDE w:val="0"/>
              <w:autoSpaceDN w:val="0"/>
              <w:adjustRightInd w:val="0"/>
              <w:snapToGrid w:val="0"/>
              <w:spacing w:line="240" w:lineRule="auto"/>
              <w:jc w:val="center"/>
            </w:pPr>
            <w:r w:rsidRPr="00837D32">
              <w:t>HCO</w:t>
            </w:r>
            <w:r w:rsidRPr="00837D32">
              <w:rPr>
                <w:vertAlign w:val="subscript"/>
              </w:rPr>
              <w:t>3</w:t>
            </w:r>
            <w:r w:rsidRPr="00837D32">
              <w:rPr>
                <w:vertAlign w:val="superscript"/>
              </w:rPr>
              <w:t>-</w:t>
            </w:r>
            <w:r w:rsidRPr="00837D32">
              <w:t xml:space="preserve"> (</w:t>
            </w:r>
            <w:r w:rsidR="00D72D58" w:rsidRPr="00837D32">
              <w:t>P</w:t>
            </w:r>
            <w:r w:rsidRPr="00837D32">
              <w:t>,</w:t>
            </w:r>
            <w:r w:rsidR="00D72D58" w:rsidRPr="00837D32">
              <w:t xml:space="preserve"> </w:t>
            </w:r>
            <w:r w:rsidRPr="00837D32">
              <w:t>st) (mmol L</w:t>
            </w:r>
            <w:r w:rsidRPr="00837D32">
              <w:rPr>
                <w:vertAlign w:val="superscript"/>
              </w:rPr>
              <w:t>-1</w:t>
            </w:r>
            <w:r w:rsidRPr="00837D32">
              <w:t>)</w:t>
            </w:r>
            <w:r w:rsidR="00695337" w:rsidRPr="00837D32">
              <w:rPr>
                <w:rFonts w:eastAsia="Palatino Linotype"/>
              </w:rPr>
              <w:t xml:space="preserve"> *</w:t>
            </w:r>
          </w:p>
        </w:tc>
        <w:tc>
          <w:tcPr>
            <w:tcW w:w="1701" w:type="dxa"/>
            <w:shd w:val="clear" w:color="auto" w:fill="auto"/>
            <w:vAlign w:val="center"/>
          </w:tcPr>
          <w:p w14:paraId="6DACCB21" w14:textId="340A520A" w:rsidR="007D53AE" w:rsidRPr="00837D32" w:rsidRDefault="007D53AE" w:rsidP="00496817">
            <w:pPr>
              <w:autoSpaceDE w:val="0"/>
              <w:autoSpaceDN w:val="0"/>
              <w:adjustRightInd w:val="0"/>
              <w:snapToGrid w:val="0"/>
              <w:spacing w:line="240" w:lineRule="auto"/>
              <w:jc w:val="center"/>
            </w:pPr>
            <w:r w:rsidRPr="00837D32">
              <w:t>27.</w:t>
            </w:r>
            <w:r w:rsidR="00710A59" w:rsidRPr="00837D32">
              <w:t>2</w:t>
            </w:r>
            <w:r w:rsidR="00DA27DF" w:rsidRPr="00837D32">
              <w:t xml:space="preserve"> </w:t>
            </w:r>
            <w:r w:rsidRPr="00837D32">
              <w:t>(</w:t>
            </w:r>
            <w:r w:rsidR="00710A59" w:rsidRPr="00837D32">
              <w:rPr>
                <w:rFonts w:eastAsia="Palatino Linotype"/>
              </w:rPr>
              <w:t>22.8; 31.6</w:t>
            </w:r>
            <w:r w:rsidRPr="00837D32">
              <w:t>)</w:t>
            </w:r>
          </w:p>
        </w:tc>
        <w:tc>
          <w:tcPr>
            <w:tcW w:w="1842" w:type="dxa"/>
            <w:shd w:val="clear" w:color="auto" w:fill="auto"/>
            <w:vAlign w:val="center"/>
          </w:tcPr>
          <w:p w14:paraId="21F5B091" w14:textId="0AFA1A8F" w:rsidR="009464D8" w:rsidRPr="00837D32" w:rsidRDefault="002D0A70" w:rsidP="009E544E">
            <w:pPr>
              <w:autoSpaceDE w:val="0"/>
              <w:autoSpaceDN w:val="0"/>
              <w:adjustRightInd w:val="0"/>
              <w:snapToGrid w:val="0"/>
              <w:spacing w:line="240" w:lineRule="auto"/>
              <w:jc w:val="center"/>
            </w:pPr>
            <w:r w:rsidRPr="00837D32">
              <w:rPr>
                <w:rFonts w:eastAsia="Palatino Linotype"/>
              </w:rPr>
              <w:t>28.2</w:t>
            </w:r>
            <w:r w:rsidR="009464D8" w:rsidRPr="00837D32">
              <w:rPr>
                <w:rFonts w:eastAsia="Palatino Linotype"/>
              </w:rPr>
              <w:t xml:space="preserve"> (</w:t>
            </w:r>
            <w:r w:rsidR="00710A59" w:rsidRPr="00837D32">
              <w:rPr>
                <w:rFonts w:eastAsia="Palatino Linotype"/>
              </w:rPr>
              <w:t>25</w:t>
            </w:r>
            <w:r w:rsidR="00710A59" w:rsidRPr="00837D32">
              <w:t>.3</w:t>
            </w:r>
            <w:r w:rsidR="00710A59" w:rsidRPr="00837D32">
              <w:rPr>
                <w:rFonts w:eastAsia="Palatino Linotype"/>
              </w:rPr>
              <w:t>; 31.1</w:t>
            </w:r>
            <w:r w:rsidR="009464D8" w:rsidRPr="00837D32">
              <w:t>)</w:t>
            </w:r>
          </w:p>
        </w:tc>
        <w:tc>
          <w:tcPr>
            <w:tcW w:w="2127" w:type="dxa"/>
            <w:shd w:val="clear" w:color="auto" w:fill="auto"/>
            <w:vAlign w:val="center"/>
          </w:tcPr>
          <w:p w14:paraId="407F7816" w14:textId="169B7031" w:rsidR="001317ED" w:rsidRPr="00837D32" w:rsidRDefault="001317ED" w:rsidP="009E544E">
            <w:pPr>
              <w:autoSpaceDE w:val="0"/>
              <w:autoSpaceDN w:val="0"/>
              <w:adjustRightInd w:val="0"/>
              <w:snapToGrid w:val="0"/>
              <w:spacing w:line="240" w:lineRule="auto"/>
              <w:jc w:val="center"/>
              <w:rPr>
                <w:rFonts w:eastAsia="Palatino Linotype"/>
              </w:rPr>
            </w:pPr>
            <w:r w:rsidRPr="00837D32">
              <w:rPr>
                <w:rFonts w:eastAsia="Palatino Linotype"/>
              </w:rPr>
              <w:t>23.87</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00783FC9" w:rsidRPr="00837D32">
              <w:rPr>
                <w:rFonts w:eastAsia="Palatino Linotype"/>
              </w:rPr>
              <w:t>32.45</w:t>
            </w:r>
          </w:p>
        </w:tc>
        <w:tc>
          <w:tcPr>
            <w:tcW w:w="850" w:type="dxa"/>
            <w:shd w:val="clear" w:color="auto" w:fill="auto"/>
            <w:vAlign w:val="center"/>
          </w:tcPr>
          <w:p w14:paraId="5AFE2E7E" w14:textId="37D99A05" w:rsidR="009464D8" w:rsidRPr="00837D32" w:rsidRDefault="00DA27DF" w:rsidP="009E544E">
            <w:pPr>
              <w:autoSpaceDE w:val="0"/>
              <w:autoSpaceDN w:val="0"/>
              <w:adjustRightInd w:val="0"/>
              <w:snapToGrid w:val="0"/>
              <w:spacing w:line="240" w:lineRule="auto"/>
              <w:jc w:val="center"/>
            </w:pPr>
            <w:r w:rsidRPr="00837D32">
              <w:t>0.</w:t>
            </w:r>
            <w:r w:rsidR="00D51215" w:rsidRPr="00837D32">
              <w:rPr>
                <w:rFonts w:eastAsia="Palatino Linotype"/>
              </w:rPr>
              <w:t>006</w:t>
            </w:r>
          </w:p>
        </w:tc>
      </w:tr>
      <w:tr w:rsidR="005D6B7F" w:rsidRPr="00837D32" w14:paraId="47F8013D" w14:textId="74A6A3D4" w:rsidTr="0033596C">
        <w:tc>
          <w:tcPr>
            <w:tcW w:w="2268" w:type="dxa"/>
            <w:shd w:val="clear" w:color="auto" w:fill="auto"/>
            <w:vAlign w:val="center"/>
          </w:tcPr>
          <w:p w14:paraId="3E3D747B" w14:textId="7B7CBB84" w:rsidR="007D53AE" w:rsidRPr="00837D32" w:rsidRDefault="007D53AE" w:rsidP="009E544E">
            <w:pPr>
              <w:autoSpaceDE w:val="0"/>
              <w:autoSpaceDN w:val="0"/>
              <w:adjustRightInd w:val="0"/>
              <w:snapToGrid w:val="0"/>
              <w:spacing w:line="240" w:lineRule="auto"/>
              <w:jc w:val="center"/>
            </w:pPr>
            <w:r w:rsidRPr="00837D32">
              <w:t>Base (B) (mmol L</w:t>
            </w:r>
            <w:r w:rsidRPr="00837D32">
              <w:rPr>
                <w:vertAlign w:val="superscript"/>
              </w:rPr>
              <w:t>-1</w:t>
            </w:r>
            <w:r w:rsidRPr="00837D32">
              <w:t>)</w:t>
            </w:r>
            <w:r w:rsidR="00695337" w:rsidRPr="00837D32">
              <w:rPr>
                <w:rFonts w:eastAsia="Palatino Linotype"/>
              </w:rPr>
              <w:t xml:space="preserve"> *</w:t>
            </w:r>
          </w:p>
        </w:tc>
        <w:tc>
          <w:tcPr>
            <w:tcW w:w="1701" w:type="dxa"/>
            <w:shd w:val="clear" w:color="auto" w:fill="auto"/>
            <w:vAlign w:val="center"/>
          </w:tcPr>
          <w:p w14:paraId="3E7274CF" w14:textId="31F682E4" w:rsidR="007D53AE" w:rsidRPr="00837D32" w:rsidRDefault="00710A59" w:rsidP="00496817">
            <w:pPr>
              <w:autoSpaceDE w:val="0"/>
              <w:autoSpaceDN w:val="0"/>
              <w:adjustRightInd w:val="0"/>
              <w:snapToGrid w:val="0"/>
              <w:spacing w:line="240" w:lineRule="auto"/>
              <w:jc w:val="center"/>
            </w:pPr>
            <w:r w:rsidRPr="00837D32">
              <w:t>3.1 (-</w:t>
            </w:r>
            <w:r w:rsidRPr="00837D32">
              <w:rPr>
                <w:rFonts w:eastAsia="Palatino Linotype"/>
              </w:rPr>
              <w:t>1.8; 8.0</w:t>
            </w:r>
            <w:r w:rsidRPr="00837D32">
              <w:t>)</w:t>
            </w:r>
          </w:p>
        </w:tc>
        <w:tc>
          <w:tcPr>
            <w:tcW w:w="1842" w:type="dxa"/>
            <w:shd w:val="clear" w:color="auto" w:fill="auto"/>
            <w:vAlign w:val="center"/>
          </w:tcPr>
          <w:p w14:paraId="688A1021" w14:textId="59082CD5" w:rsidR="009464D8" w:rsidRPr="00837D32" w:rsidRDefault="00710A59" w:rsidP="009E544E">
            <w:pPr>
              <w:autoSpaceDE w:val="0"/>
              <w:autoSpaceDN w:val="0"/>
              <w:adjustRightInd w:val="0"/>
              <w:snapToGrid w:val="0"/>
              <w:spacing w:line="240" w:lineRule="auto"/>
              <w:jc w:val="center"/>
            </w:pPr>
            <w:r w:rsidRPr="00837D32">
              <w:t xml:space="preserve">4.2 </w:t>
            </w:r>
            <w:r w:rsidRPr="00837D32">
              <w:rPr>
                <w:rFonts w:eastAsia="Palatino Linotype"/>
              </w:rPr>
              <w:t>(1.1; 7.3</w:t>
            </w:r>
            <w:r w:rsidRPr="00837D32">
              <w:t>)</w:t>
            </w:r>
          </w:p>
        </w:tc>
        <w:tc>
          <w:tcPr>
            <w:tcW w:w="2127" w:type="dxa"/>
            <w:shd w:val="clear" w:color="auto" w:fill="auto"/>
            <w:vAlign w:val="center"/>
          </w:tcPr>
          <w:p w14:paraId="3DBF8A7E" w14:textId="29ACD693" w:rsidR="00783FC9" w:rsidRPr="00837D32" w:rsidRDefault="00783FC9" w:rsidP="009E544E">
            <w:pPr>
              <w:autoSpaceDE w:val="0"/>
              <w:autoSpaceDN w:val="0"/>
              <w:adjustRightInd w:val="0"/>
              <w:snapToGrid w:val="0"/>
              <w:spacing w:line="240" w:lineRule="auto"/>
              <w:jc w:val="center"/>
              <w:rPr>
                <w:rFonts w:eastAsia="Palatino Linotype"/>
              </w:rPr>
            </w:pPr>
            <w:r w:rsidRPr="00837D32">
              <w:rPr>
                <w:rFonts w:eastAsia="Palatino Linotype"/>
              </w:rPr>
              <w:t>-0.51 to 8.8</w:t>
            </w:r>
          </w:p>
        </w:tc>
        <w:tc>
          <w:tcPr>
            <w:tcW w:w="850" w:type="dxa"/>
            <w:shd w:val="clear" w:color="auto" w:fill="auto"/>
            <w:vAlign w:val="center"/>
          </w:tcPr>
          <w:p w14:paraId="152605CA" w14:textId="66B08E28" w:rsidR="009464D8" w:rsidRPr="00837D32" w:rsidRDefault="00DA27DF" w:rsidP="009E544E">
            <w:pPr>
              <w:autoSpaceDE w:val="0"/>
              <w:autoSpaceDN w:val="0"/>
              <w:adjustRightInd w:val="0"/>
              <w:snapToGrid w:val="0"/>
              <w:spacing w:line="240" w:lineRule="auto"/>
              <w:jc w:val="center"/>
            </w:pPr>
            <w:r w:rsidRPr="00837D32">
              <w:t>0.</w:t>
            </w:r>
            <w:r w:rsidR="00D51215" w:rsidRPr="00837D32">
              <w:rPr>
                <w:rFonts w:eastAsia="Palatino Linotype"/>
              </w:rPr>
              <w:t>004</w:t>
            </w:r>
          </w:p>
        </w:tc>
      </w:tr>
      <w:tr w:rsidR="005D6B7F" w:rsidRPr="00837D32" w14:paraId="7167D781" w14:textId="26C9FB60" w:rsidTr="0033596C">
        <w:tc>
          <w:tcPr>
            <w:tcW w:w="2268" w:type="dxa"/>
            <w:shd w:val="clear" w:color="auto" w:fill="auto"/>
            <w:vAlign w:val="center"/>
          </w:tcPr>
          <w:p w14:paraId="10546B69" w14:textId="1BFA94C4"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Base (ecf) (mmol L</w:t>
            </w:r>
            <w:r w:rsidRPr="00837D32">
              <w:rPr>
                <w:rFonts w:eastAsia="Palatino Linotype"/>
                <w:b/>
                <w:vertAlign w:val="superscript"/>
              </w:rPr>
              <w:t>-1</w:t>
            </w:r>
            <w:r w:rsidRPr="00837D32">
              <w:rPr>
                <w:rFonts w:eastAsia="Palatino Linotype"/>
                <w:b/>
              </w:rPr>
              <w:t>)</w:t>
            </w:r>
            <w:r w:rsidR="00695337" w:rsidRPr="00837D32">
              <w:rPr>
                <w:rFonts w:eastAsia="Palatino Linotype"/>
                <w:b/>
              </w:rPr>
              <w:t xml:space="preserve"> *</w:t>
            </w:r>
          </w:p>
        </w:tc>
        <w:tc>
          <w:tcPr>
            <w:tcW w:w="1701" w:type="dxa"/>
            <w:shd w:val="clear" w:color="auto" w:fill="auto"/>
            <w:vAlign w:val="center"/>
          </w:tcPr>
          <w:p w14:paraId="62339F01" w14:textId="2A9E0B7C" w:rsidR="007D53AE" w:rsidRPr="00837D32" w:rsidRDefault="00292984" w:rsidP="00496817">
            <w:pPr>
              <w:autoSpaceDE w:val="0"/>
              <w:autoSpaceDN w:val="0"/>
              <w:adjustRightInd w:val="0"/>
              <w:snapToGrid w:val="0"/>
              <w:spacing w:line="240" w:lineRule="auto"/>
              <w:jc w:val="center"/>
            </w:pPr>
            <w:r w:rsidRPr="00837D32">
              <w:t>3.3</w:t>
            </w:r>
            <w:r w:rsidR="007D53AE" w:rsidRPr="00837D32">
              <w:t xml:space="preserve"> (</w:t>
            </w:r>
            <w:r w:rsidRPr="00837D32">
              <w:t>-</w:t>
            </w:r>
            <w:r w:rsidRPr="00837D32">
              <w:rPr>
                <w:rFonts w:eastAsia="Palatino Linotype"/>
              </w:rPr>
              <w:t xml:space="preserve">2.2; </w:t>
            </w:r>
            <w:r w:rsidRPr="00837D32">
              <w:t>8</w:t>
            </w:r>
            <w:r w:rsidRPr="00837D32">
              <w:rPr>
                <w:rFonts w:eastAsia="Palatino Linotype"/>
              </w:rPr>
              <w:t>.8</w:t>
            </w:r>
            <w:r w:rsidR="007D53AE" w:rsidRPr="00837D32">
              <w:t>)</w:t>
            </w:r>
          </w:p>
        </w:tc>
        <w:tc>
          <w:tcPr>
            <w:tcW w:w="1842" w:type="dxa"/>
            <w:shd w:val="clear" w:color="auto" w:fill="auto"/>
            <w:vAlign w:val="center"/>
          </w:tcPr>
          <w:p w14:paraId="652BAA13" w14:textId="7618722E" w:rsidR="009464D8" w:rsidRPr="00837D32" w:rsidRDefault="00292984" w:rsidP="009E544E">
            <w:pPr>
              <w:autoSpaceDE w:val="0"/>
              <w:autoSpaceDN w:val="0"/>
              <w:adjustRightInd w:val="0"/>
              <w:snapToGrid w:val="0"/>
              <w:spacing w:line="240" w:lineRule="auto"/>
              <w:jc w:val="center"/>
            </w:pPr>
            <w:r w:rsidRPr="00837D32">
              <w:t xml:space="preserve">4.6 </w:t>
            </w:r>
            <w:r w:rsidRPr="00837D32">
              <w:rPr>
                <w:rFonts w:eastAsia="Palatino Linotype"/>
              </w:rPr>
              <w:t>(1.2; 8</w:t>
            </w:r>
            <w:r w:rsidRPr="00837D32">
              <w:t>.0</w:t>
            </w:r>
            <w:r w:rsidR="009464D8" w:rsidRPr="00837D32">
              <w:t>)</w:t>
            </w:r>
          </w:p>
        </w:tc>
        <w:tc>
          <w:tcPr>
            <w:tcW w:w="2127" w:type="dxa"/>
            <w:shd w:val="clear" w:color="auto" w:fill="auto"/>
            <w:vAlign w:val="center"/>
          </w:tcPr>
          <w:p w14:paraId="2A804BB0" w14:textId="16E9ED93" w:rsidR="00783FC9" w:rsidRPr="00837D32" w:rsidRDefault="00783FC9" w:rsidP="009E544E">
            <w:pPr>
              <w:autoSpaceDE w:val="0"/>
              <w:autoSpaceDN w:val="0"/>
              <w:adjustRightInd w:val="0"/>
              <w:snapToGrid w:val="0"/>
              <w:spacing w:line="240" w:lineRule="auto"/>
              <w:jc w:val="center"/>
              <w:rPr>
                <w:rFonts w:eastAsia="Palatino Linotype"/>
              </w:rPr>
            </w:pPr>
            <w:r w:rsidRPr="00837D32">
              <w:rPr>
                <w:rFonts w:eastAsia="Palatino Linotype"/>
              </w:rPr>
              <w:t>-0.53 to 9.39</w:t>
            </w:r>
          </w:p>
        </w:tc>
        <w:tc>
          <w:tcPr>
            <w:tcW w:w="850" w:type="dxa"/>
            <w:shd w:val="clear" w:color="auto" w:fill="auto"/>
            <w:vAlign w:val="center"/>
          </w:tcPr>
          <w:p w14:paraId="7FD73B62" w14:textId="22E152BD" w:rsidR="009464D8" w:rsidRPr="00837D32" w:rsidRDefault="00DA27DF" w:rsidP="009E544E">
            <w:pPr>
              <w:autoSpaceDE w:val="0"/>
              <w:autoSpaceDN w:val="0"/>
              <w:adjustRightInd w:val="0"/>
              <w:snapToGrid w:val="0"/>
              <w:spacing w:line="240" w:lineRule="auto"/>
              <w:jc w:val="center"/>
              <w:rPr>
                <w:rFonts w:eastAsia="Palatino Linotype"/>
                <w:b/>
              </w:rPr>
            </w:pPr>
            <w:r w:rsidRPr="00837D32">
              <w:rPr>
                <w:b/>
              </w:rPr>
              <w:t>0.</w:t>
            </w:r>
            <w:r w:rsidR="00D51215" w:rsidRPr="00837D32">
              <w:rPr>
                <w:rFonts w:eastAsia="Palatino Linotype"/>
                <w:b/>
              </w:rPr>
              <w:t>003</w:t>
            </w:r>
          </w:p>
        </w:tc>
      </w:tr>
      <w:tr w:rsidR="005D6B7F" w:rsidRPr="00837D32" w14:paraId="16AB0012" w14:textId="5CF24BFB" w:rsidTr="0033596C">
        <w:tc>
          <w:tcPr>
            <w:tcW w:w="2268" w:type="dxa"/>
            <w:shd w:val="clear" w:color="auto" w:fill="auto"/>
            <w:vAlign w:val="center"/>
          </w:tcPr>
          <w:p w14:paraId="37C37084" w14:textId="44C3FC3F"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AG (mEq L</w:t>
            </w:r>
            <w:r w:rsidRPr="00837D32">
              <w:rPr>
                <w:rFonts w:eastAsia="Palatino Linotype"/>
                <w:b/>
                <w:vertAlign w:val="superscript"/>
              </w:rPr>
              <w:t>-1</w:t>
            </w:r>
            <w:r w:rsidRPr="00837D32">
              <w:rPr>
                <w:rFonts w:eastAsia="Palatino Linotype"/>
                <w:b/>
              </w:rPr>
              <w:t>)</w:t>
            </w:r>
            <w:r w:rsidR="0033596C" w:rsidRPr="00837D32">
              <w:rPr>
                <w:rFonts w:eastAsia="Palatino Linotype"/>
                <w:b/>
              </w:rPr>
              <w:t xml:space="preserve"> *</w:t>
            </w:r>
          </w:p>
        </w:tc>
        <w:tc>
          <w:tcPr>
            <w:tcW w:w="1701" w:type="dxa"/>
            <w:shd w:val="clear" w:color="auto" w:fill="auto"/>
            <w:vAlign w:val="center"/>
          </w:tcPr>
          <w:p w14:paraId="489EFF0A" w14:textId="392FD23C" w:rsidR="007D53AE" w:rsidRPr="00837D32" w:rsidRDefault="00292984" w:rsidP="00496817">
            <w:pPr>
              <w:autoSpaceDE w:val="0"/>
              <w:autoSpaceDN w:val="0"/>
              <w:adjustRightInd w:val="0"/>
              <w:snapToGrid w:val="0"/>
              <w:spacing w:line="240" w:lineRule="auto"/>
              <w:jc w:val="center"/>
            </w:pPr>
            <w:r w:rsidRPr="00837D32">
              <w:rPr>
                <w:rFonts w:eastAsia="Palatino Linotype"/>
              </w:rPr>
              <w:t>10.9 (</w:t>
            </w:r>
            <w:r w:rsidRPr="00837D32">
              <w:t>4</w:t>
            </w:r>
            <w:r w:rsidRPr="00837D32">
              <w:rPr>
                <w:rFonts w:eastAsia="Palatino Linotype"/>
              </w:rPr>
              <w:t>.2; 17.6</w:t>
            </w:r>
            <w:r w:rsidR="007D53AE" w:rsidRPr="00837D32">
              <w:t>)</w:t>
            </w:r>
          </w:p>
        </w:tc>
        <w:tc>
          <w:tcPr>
            <w:tcW w:w="1842" w:type="dxa"/>
            <w:shd w:val="clear" w:color="auto" w:fill="auto"/>
            <w:vAlign w:val="center"/>
          </w:tcPr>
          <w:p w14:paraId="3CCB0131" w14:textId="7AA11CC3" w:rsidR="009464D8" w:rsidRPr="00837D32" w:rsidRDefault="00292984" w:rsidP="009E544E">
            <w:pPr>
              <w:autoSpaceDE w:val="0"/>
              <w:autoSpaceDN w:val="0"/>
              <w:adjustRightInd w:val="0"/>
              <w:snapToGrid w:val="0"/>
              <w:spacing w:line="240" w:lineRule="auto"/>
              <w:jc w:val="center"/>
            </w:pPr>
            <w:r w:rsidRPr="00837D32">
              <w:t xml:space="preserve">7.2 </w:t>
            </w:r>
            <w:r w:rsidRPr="00837D32">
              <w:rPr>
                <w:rFonts w:eastAsia="Palatino Linotype"/>
              </w:rPr>
              <w:t>(5.0; 9.4</w:t>
            </w:r>
            <w:r w:rsidRPr="00837D32">
              <w:t>)</w:t>
            </w:r>
          </w:p>
        </w:tc>
        <w:tc>
          <w:tcPr>
            <w:tcW w:w="2127" w:type="dxa"/>
            <w:shd w:val="clear" w:color="auto" w:fill="auto"/>
            <w:vAlign w:val="center"/>
          </w:tcPr>
          <w:p w14:paraId="20C1E069" w14:textId="169B7031" w:rsidR="00783FC9" w:rsidRPr="00837D32" w:rsidRDefault="00783FC9" w:rsidP="009E544E">
            <w:pPr>
              <w:autoSpaceDE w:val="0"/>
              <w:autoSpaceDN w:val="0"/>
              <w:adjustRightInd w:val="0"/>
              <w:snapToGrid w:val="0"/>
              <w:spacing w:line="240" w:lineRule="auto"/>
              <w:jc w:val="center"/>
              <w:rPr>
                <w:rFonts w:eastAsia="Palatino Linotype"/>
              </w:rPr>
            </w:pPr>
            <w:r w:rsidRPr="00837D32">
              <w:rPr>
                <w:rFonts w:eastAsia="Palatino Linotype"/>
              </w:rPr>
              <w:t>1.5</w:t>
            </w:r>
            <w:r w:rsidR="004152D6" w:rsidRPr="00837D32">
              <w:rPr>
                <w:rFonts w:eastAsia="Palatino Linotype"/>
              </w:rPr>
              <w:t xml:space="preserve"> </w:t>
            </w:r>
            <w:r w:rsidRPr="00837D32">
              <w:rPr>
                <w:rFonts w:eastAsia="Palatino Linotype"/>
              </w:rPr>
              <w:t>-</w:t>
            </w:r>
            <w:r w:rsidR="004152D6" w:rsidRPr="00837D32">
              <w:rPr>
                <w:rFonts w:eastAsia="Palatino Linotype"/>
              </w:rPr>
              <w:t xml:space="preserve"> </w:t>
            </w:r>
            <w:r w:rsidRPr="00837D32">
              <w:rPr>
                <w:rFonts w:eastAsia="Palatino Linotype"/>
              </w:rPr>
              <w:t>11.5</w:t>
            </w:r>
          </w:p>
        </w:tc>
        <w:tc>
          <w:tcPr>
            <w:tcW w:w="850" w:type="dxa"/>
            <w:shd w:val="clear" w:color="auto" w:fill="auto"/>
            <w:vAlign w:val="center"/>
          </w:tcPr>
          <w:p w14:paraId="1C522C83" w14:textId="4EFC7262" w:rsidR="009464D8" w:rsidRPr="00837D32" w:rsidRDefault="009464D8" w:rsidP="009E544E">
            <w:pPr>
              <w:autoSpaceDE w:val="0"/>
              <w:autoSpaceDN w:val="0"/>
              <w:adjustRightInd w:val="0"/>
              <w:snapToGrid w:val="0"/>
              <w:spacing w:line="240" w:lineRule="auto"/>
              <w:jc w:val="center"/>
              <w:rPr>
                <w:rFonts w:eastAsia="Palatino Linotype"/>
                <w:b/>
              </w:rPr>
            </w:pPr>
            <w:r w:rsidRPr="00837D32">
              <w:rPr>
                <w:rFonts w:eastAsia="Palatino Linotype"/>
                <w:b/>
              </w:rPr>
              <w:t>&lt; 0.001</w:t>
            </w:r>
          </w:p>
        </w:tc>
      </w:tr>
      <w:bookmarkEnd w:id="12"/>
    </w:tbl>
    <w:p w14:paraId="5A482DCD" w14:textId="77777777" w:rsidR="002930EA" w:rsidRPr="00837D32" w:rsidRDefault="002930EA" w:rsidP="009E544E">
      <w:pPr>
        <w:pStyle w:val="MDPI22heading2"/>
        <w:spacing w:before="240"/>
        <w:rPr>
          <w:rFonts w:eastAsia="Palatino Linotype"/>
          <w:szCs w:val="20"/>
        </w:rPr>
      </w:pPr>
    </w:p>
    <w:p w14:paraId="233E724E" w14:textId="26336445" w:rsidR="00985908" w:rsidRPr="00837D32" w:rsidRDefault="009E544E" w:rsidP="009E544E">
      <w:pPr>
        <w:pStyle w:val="MDPI22heading2"/>
        <w:spacing w:before="240"/>
        <w:rPr>
          <w:rFonts w:eastAsia="Palatino Linotype"/>
          <w:i w:val="0"/>
        </w:rPr>
      </w:pPr>
      <w:r w:rsidRPr="00837D32">
        <w:rPr>
          <w:rFonts w:eastAsia="Palatino Linotype"/>
        </w:rPr>
        <w:t xml:space="preserve">3.2. </w:t>
      </w:r>
      <w:r w:rsidR="00985908" w:rsidRPr="00837D32">
        <w:rPr>
          <w:rFonts w:eastAsia="Palatino Linotype"/>
        </w:rPr>
        <w:t>Comparison of arterial blood gas analysis between categories of colic</w:t>
      </w:r>
    </w:p>
    <w:p w14:paraId="59843687" w14:textId="736BD2EF" w:rsidR="00985908" w:rsidRPr="00837D32" w:rsidRDefault="001122C4" w:rsidP="003E5863">
      <w:pPr>
        <w:pStyle w:val="MDPI22heading2"/>
        <w:spacing w:before="240"/>
        <w:ind w:left="2550"/>
        <w:rPr>
          <w:rFonts w:eastAsia="Palatino Linotype" w:cs="Palatino Linotype"/>
          <w:i w:val="0"/>
        </w:rPr>
      </w:pPr>
      <w:r w:rsidRPr="00837D32">
        <w:rPr>
          <w:rFonts w:eastAsia="Palatino Linotype" w:cs="Palatino Linotype"/>
          <w:i w:val="0"/>
        </w:rPr>
        <w:t>S</w:t>
      </w:r>
      <w:r w:rsidR="00B03151" w:rsidRPr="00837D32">
        <w:rPr>
          <w:rFonts w:eastAsia="Palatino Linotype" w:cs="Palatino Linotype"/>
          <w:i w:val="0"/>
        </w:rPr>
        <w:t xml:space="preserve">ignificant differences </w:t>
      </w:r>
      <w:r w:rsidR="00976B85" w:rsidRPr="00837D32">
        <w:rPr>
          <w:rFonts w:eastAsia="Palatino Linotype" w:cs="Palatino Linotype"/>
          <w:i w:val="0"/>
        </w:rPr>
        <w:t xml:space="preserve">in </w:t>
      </w:r>
      <w:r w:rsidR="00B03151" w:rsidRPr="00837D32">
        <w:rPr>
          <w:rFonts w:eastAsia="Palatino Linotype" w:cs="Palatino Linotype"/>
          <w:i w:val="0"/>
        </w:rPr>
        <w:t>PaO</w:t>
      </w:r>
      <w:r w:rsidR="00B03151" w:rsidRPr="00837D32">
        <w:rPr>
          <w:rFonts w:eastAsia="Palatino Linotype" w:cs="Palatino Linotype"/>
          <w:i w:val="0"/>
          <w:vertAlign w:val="subscript"/>
        </w:rPr>
        <w:t>2</w:t>
      </w:r>
      <w:r w:rsidR="00B03151" w:rsidRPr="00837D32">
        <w:rPr>
          <w:rFonts w:eastAsia="Palatino Linotype" w:cs="Palatino Linotype"/>
          <w:i w:val="0"/>
        </w:rPr>
        <w:t>, K</w:t>
      </w:r>
      <w:r w:rsidR="00B03151" w:rsidRPr="00837D32">
        <w:rPr>
          <w:rFonts w:eastAsia="Palatino Linotype" w:cs="Palatino Linotype"/>
          <w:i w:val="0"/>
          <w:vertAlign w:val="superscript"/>
        </w:rPr>
        <w:t>+</w:t>
      </w:r>
      <w:r w:rsidR="00B03151" w:rsidRPr="00837D32">
        <w:rPr>
          <w:rFonts w:eastAsia="Palatino Linotype" w:cs="Palatino Linotype"/>
          <w:i w:val="0"/>
        </w:rPr>
        <w:t>,</w:t>
      </w:r>
      <w:r w:rsidR="00976B85" w:rsidRPr="00837D32">
        <w:rPr>
          <w:rFonts w:eastAsia="Palatino Linotype" w:cs="Palatino Linotype"/>
          <w:i w:val="0"/>
        </w:rPr>
        <w:t xml:space="preserve"> </w:t>
      </w:r>
      <w:r w:rsidR="00B03151" w:rsidRPr="00837D32">
        <w:rPr>
          <w:rFonts w:eastAsia="Palatino Linotype" w:cs="Palatino Linotype"/>
          <w:i w:val="0"/>
        </w:rPr>
        <w:t>Ca</w:t>
      </w:r>
      <w:r w:rsidR="00B03151" w:rsidRPr="00837D32">
        <w:rPr>
          <w:rFonts w:eastAsia="Palatino Linotype" w:cs="Palatino Linotype"/>
          <w:i w:val="0"/>
          <w:vertAlign w:val="superscript"/>
        </w:rPr>
        <w:t>2+</w:t>
      </w:r>
      <w:r w:rsidR="00B03151" w:rsidRPr="00837D32">
        <w:rPr>
          <w:rFonts w:eastAsia="Palatino Linotype" w:cs="Palatino Linotype"/>
          <w:i w:val="0"/>
        </w:rPr>
        <w:t>, Cl</w:t>
      </w:r>
      <w:r w:rsidR="00B03151" w:rsidRPr="00837D32">
        <w:rPr>
          <w:rFonts w:eastAsia="Palatino Linotype" w:cs="Palatino Linotype"/>
          <w:i w:val="0"/>
          <w:vertAlign w:val="superscript"/>
        </w:rPr>
        <w:t>-</w:t>
      </w:r>
      <w:r w:rsidR="00B03151" w:rsidRPr="00837D32">
        <w:rPr>
          <w:rFonts w:eastAsia="Palatino Linotype" w:cs="Palatino Linotype"/>
          <w:i w:val="0"/>
        </w:rPr>
        <w:t>, HCO</w:t>
      </w:r>
      <w:r w:rsidR="00B03151" w:rsidRPr="00837D32">
        <w:rPr>
          <w:rFonts w:eastAsia="Palatino Linotype" w:cs="Palatino Linotype"/>
          <w:i w:val="0"/>
          <w:vertAlign w:val="subscript"/>
        </w:rPr>
        <w:t>3</w:t>
      </w:r>
      <w:r w:rsidR="00B03151" w:rsidRPr="00837D32">
        <w:rPr>
          <w:rFonts w:eastAsia="Palatino Linotype" w:cs="Palatino Linotype"/>
          <w:i w:val="0"/>
          <w:vertAlign w:val="superscript"/>
        </w:rPr>
        <w:t>-</w:t>
      </w:r>
      <w:r w:rsidR="00091EE8" w:rsidRPr="00837D32">
        <w:rPr>
          <w:rFonts w:eastAsia="Palatino Linotype" w:cs="Palatino Linotype"/>
          <w:i w:val="0"/>
          <w:vertAlign w:val="superscript"/>
        </w:rPr>
        <w:t xml:space="preserve"> </w:t>
      </w:r>
      <w:r w:rsidR="00B03151" w:rsidRPr="00837D32">
        <w:rPr>
          <w:rFonts w:eastAsia="Palatino Linotype" w:cs="Palatino Linotype"/>
          <w:i w:val="0"/>
        </w:rPr>
        <w:t>(P), HCO</w:t>
      </w:r>
      <w:r w:rsidR="00B03151" w:rsidRPr="00837D32">
        <w:rPr>
          <w:rFonts w:eastAsia="Palatino Linotype" w:cs="Palatino Linotype"/>
          <w:i w:val="0"/>
          <w:vertAlign w:val="subscript"/>
        </w:rPr>
        <w:t>3</w:t>
      </w:r>
      <w:r w:rsidR="00B03151" w:rsidRPr="00837D32">
        <w:rPr>
          <w:rFonts w:eastAsia="Palatino Linotype" w:cs="Palatino Linotype"/>
          <w:i w:val="0"/>
          <w:vertAlign w:val="superscript"/>
        </w:rPr>
        <w:t>-</w:t>
      </w:r>
      <w:r w:rsidR="00091EE8" w:rsidRPr="00837D32">
        <w:rPr>
          <w:rFonts w:eastAsia="Palatino Linotype" w:cs="Palatino Linotype"/>
          <w:i w:val="0"/>
          <w:vertAlign w:val="superscript"/>
        </w:rPr>
        <w:t xml:space="preserve"> </w:t>
      </w:r>
      <w:r w:rsidR="00B03151" w:rsidRPr="00837D32">
        <w:rPr>
          <w:rFonts w:eastAsia="Palatino Linotype" w:cs="Palatino Linotype"/>
          <w:i w:val="0"/>
        </w:rPr>
        <w:t>(P, st), Base (B), Base (ecf) and anion ga</w:t>
      </w:r>
      <w:r w:rsidR="00F276FE" w:rsidRPr="00837D32">
        <w:rPr>
          <w:rFonts w:eastAsia="Palatino Linotype" w:cs="Palatino Linotype"/>
          <w:i w:val="0"/>
        </w:rPr>
        <w:t>p</w:t>
      </w:r>
      <w:r w:rsidR="00B03151" w:rsidRPr="00837D32">
        <w:rPr>
          <w:rFonts w:eastAsia="Palatino Linotype" w:cs="Palatino Linotype"/>
          <w:i w:val="0"/>
        </w:rPr>
        <w:t xml:space="preserve"> </w:t>
      </w:r>
      <w:r w:rsidRPr="00837D32">
        <w:rPr>
          <w:rFonts w:eastAsia="Palatino Linotype" w:cs="Palatino Linotype"/>
          <w:i w:val="0"/>
        </w:rPr>
        <w:t>were found between a number of categories of colic</w:t>
      </w:r>
      <w:r w:rsidR="0027272F" w:rsidRPr="00837D32">
        <w:rPr>
          <w:rFonts w:eastAsia="Palatino Linotype" w:cs="Palatino Linotype"/>
          <w:i w:val="0"/>
        </w:rPr>
        <w:t xml:space="preserve">.  </w:t>
      </w:r>
      <w:r w:rsidR="00911A53" w:rsidRPr="00837D32">
        <w:rPr>
          <w:rFonts w:eastAsia="Palatino Linotype" w:cs="Palatino Linotype"/>
          <w:i w:val="0"/>
        </w:rPr>
        <w:t xml:space="preserve">Results are summarised in </w:t>
      </w:r>
      <w:r w:rsidR="00911A53" w:rsidRPr="00837D32">
        <w:rPr>
          <w:rFonts w:eastAsia="Palatino Linotype" w:cs="Palatino Linotype"/>
          <w:b/>
          <w:i w:val="0"/>
        </w:rPr>
        <w:t>Table 2</w:t>
      </w:r>
      <w:r w:rsidR="00911A53" w:rsidRPr="00837D32">
        <w:rPr>
          <w:rFonts w:eastAsia="Palatino Linotype" w:cs="Palatino Linotype"/>
          <w:i w:val="0"/>
        </w:rPr>
        <w:t xml:space="preserve">.  </w:t>
      </w:r>
      <w:r w:rsidR="0027272F" w:rsidRPr="00837D32">
        <w:rPr>
          <w:rFonts w:eastAsia="Palatino Linotype" w:cs="Palatino Linotype"/>
          <w:i w:val="0"/>
        </w:rPr>
        <w:t>Of note, horses with small intestinal strangulating (SIS) lesions had significantly lower Ca</w:t>
      </w:r>
      <w:r w:rsidR="0027272F" w:rsidRPr="00837D32">
        <w:rPr>
          <w:rFonts w:eastAsia="Palatino Linotype" w:cs="Palatino Linotype"/>
          <w:i w:val="0"/>
          <w:vertAlign w:val="superscript"/>
        </w:rPr>
        <w:t>2+</w:t>
      </w:r>
      <w:r w:rsidR="0027272F" w:rsidRPr="00837D32">
        <w:rPr>
          <w:rFonts w:eastAsia="Palatino Linotype" w:cs="Palatino Linotype"/>
          <w:i w:val="0"/>
        </w:rPr>
        <w:t xml:space="preserve"> on admission than</w:t>
      </w:r>
      <w:r w:rsidR="00911A53" w:rsidRPr="00837D32">
        <w:rPr>
          <w:rFonts w:eastAsia="Palatino Linotype" w:cs="Palatino Linotype"/>
          <w:i w:val="0"/>
        </w:rPr>
        <w:t xml:space="preserve"> </w:t>
      </w:r>
      <w:r w:rsidR="0027272F" w:rsidRPr="00837D32">
        <w:rPr>
          <w:rFonts w:eastAsia="Palatino Linotype" w:cs="Palatino Linotype"/>
          <w:i w:val="0"/>
        </w:rPr>
        <w:t>horses with small intestinal non-strangulating (SINS) lesions and those with large intestinal lesions (LCNT and LCT)</w:t>
      </w:r>
      <w:r w:rsidR="00911A53" w:rsidRPr="00837D32">
        <w:rPr>
          <w:rFonts w:eastAsia="Palatino Linotype" w:cs="Palatino Linotype"/>
          <w:i w:val="0"/>
        </w:rPr>
        <w:t xml:space="preserve"> and other category.  C</w:t>
      </w:r>
      <w:r w:rsidR="00496817" w:rsidRPr="00837D32">
        <w:rPr>
          <w:rFonts w:eastAsia="Palatino Linotype" w:cs="Palatino Linotype"/>
          <w:i w:val="0"/>
        </w:rPr>
        <w:t>hloride</w:t>
      </w:r>
      <w:r w:rsidR="00911A53" w:rsidRPr="00837D32">
        <w:rPr>
          <w:rFonts w:eastAsia="Palatino Linotype" w:cs="Palatino Linotype"/>
          <w:i w:val="0"/>
        </w:rPr>
        <w:t xml:space="preserve"> was also significantly lower in SIS cases compared to LCNT and other categories.  Horses with small colon strangulating (SCS) lesions had sigificantly lower K</w:t>
      </w:r>
      <w:r w:rsidR="00911A53" w:rsidRPr="00837D32">
        <w:rPr>
          <w:rFonts w:eastAsia="Palatino Linotype" w:cs="Palatino Linotype"/>
          <w:i w:val="0"/>
          <w:vertAlign w:val="superscript"/>
        </w:rPr>
        <w:t>+</w:t>
      </w:r>
      <w:r w:rsidR="00911A53" w:rsidRPr="00837D32">
        <w:rPr>
          <w:rFonts w:eastAsia="Palatino Linotype" w:cs="Palatino Linotype"/>
          <w:i w:val="0"/>
        </w:rPr>
        <w:t xml:space="preserve">  on presentation than horses with LCNT and other categories</w:t>
      </w:r>
      <w:r w:rsidR="0027272F" w:rsidRPr="00837D32">
        <w:rPr>
          <w:rFonts w:eastAsia="Palatino Linotype" w:cs="Palatino Linotype"/>
          <w:i w:val="0"/>
        </w:rPr>
        <w:t xml:space="preserve">.  </w:t>
      </w:r>
      <w:r w:rsidR="00911A53" w:rsidRPr="00837D32">
        <w:rPr>
          <w:rFonts w:eastAsia="Palatino Linotype" w:cs="Palatino Linotype"/>
          <w:i w:val="0"/>
        </w:rPr>
        <w:t>Horses with a rupture</w:t>
      </w:r>
      <w:r w:rsidR="00496817" w:rsidRPr="00837D32">
        <w:rPr>
          <w:rFonts w:eastAsia="Palatino Linotype" w:cs="Palatino Linotype"/>
          <w:i w:val="0"/>
        </w:rPr>
        <w:t>d</w:t>
      </w:r>
      <w:r w:rsidR="00911A53" w:rsidRPr="00837D32">
        <w:rPr>
          <w:rFonts w:eastAsia="Palatino Linotype" w:cs="Palatino Linotype"/>
          <w:i w:val="0"/>
        </w:rPr>
        <w:t xml:space="preserve"> viscus had significant derangements </w:t>
      </w:r>
      <w:r w:rsidR="00496817" w:rsidRPr="00837D32">
        <w:rPr>
          <w:rFonts w:eastAsia="Palatino Linotype" w:cs="Palatino Linotype"/>
          <w:i w:val="0"/>
        </w:rPr>
        <w:t>of</w:t>
      </w:r>
      <w:r w:rsidR="00911A53" w:rsidRPr="00837D32">
        <w:rPr>
          <w:rFonts w:eastAsia="Palatino Linotype" w:cs="Palatino Linotype"/>
          <w:i w:val="0"/>
        </w:rPr>
        <w:t xml:space="preserve"> HCO</w:t>
      </w:r>
      <w:r w:rsidR="00911A53" w:rsidRPr="00837D32">
        <w:rPr>
          <w:rFonts w:eastAsia="Palatino Linotype" w:cs="Palatino Linotype"/>
          <w:i w:val="0"/>
          <w:vertAlign w:val="subscript"/>
        </w:rPr>
        <w:t>3</w:t>
      </w:r>
      <w:r w:rsidR="00911A53" w:rsidRPr="00837D32">
        <w:rPr>
          <w:rFonts w:eastAsia="Palatino Linotype" w:cs="Palatino Linotype"/>
          <w:i w:val="0"/>
          <w:vertAlign w:val="superscript"/>
        </w:rPr>
        <w:t>-</w:t>
      </w:r>
      <w:r w:rsidR="00F04051" w:rsidRPr="00837D32">
        <w:rPr>
          <w:rFonts w:eastAsia="Palatino Linotype" w:cs="Palatino Linotype"/>
          <w:i w:val="0"/>
          <w:vertAlign w:val="superscript"/>
        </w:rPr>
        <w:t xml:space="preserve"> </w:t>
      </w:r>
      <w:r w:rsidR="00911A53" w:rsidRPr="00837D32">
        <w:rPr>
          <w:rFonts w:eastAsia="Palatino Linotype" w:cs="Palatino Linotype"/>
          <w:i w:val="0"/>
        </w:rPr>
        <w:t>(P), HCO</w:t>
      </w:r>
      <w:r w:rsidR="00911A53" w:rsidRPr="00837D32">
        <w:rPr>
          <w:rFonts w:eastAsia="Palatino Linotype" w:cs="Palatino Linotype"/>
          <w:i w:val="0"/>
          <w:vertAlign w:val="subscript"/>
        </w:rPr>
        <w:t>3</w:t>
      </w:r>
      <w:r w:rsidR="00911A53" w:rsidRPr="00837D32">
        <w:rPr>
          <w:rFonts w:eastAsia="Palatino Linotype" w:cs="Palatino Linotype"/>
          <w:i w:val="0"/>
          <w:vertAlign w:val="superscript"/>
        </w:rPr>
        <w:t>-</w:t>
      </w:r>
      <w:r w:rsidR="00F04051" w:rsidRPr="00837D32">
        <w:rPr>
          <w:rFonts w:eastAsia="Palatino Linotype" w:cs="Palatino Linotype"/>
          <w:i w:val="0"/>
          <w:vertAlign w:val="superscript"/>
        </w:rPr>
        <w:t xml:space="preserve"> </w:t>
      </w:r>
      <w:r w:rsidR="00911A53" w:rsidRPr="00837D32">
        <w:rPr>
          <w:rFonts w:eastAsia="Palatino Linotype" w:cs="Palatino Linotype"/>
          <w:i w:val="0"/>
        </w:rPr>
        <w:t>(P, st), Base (B), Base (ecf) and anion gap  compared to a number of colic categories</w:t>
      </w:r>
      <w:r w:rsidR="00496817" w:rsidRPr="00837D32">
        <w:rPr>
          <w:rFonts w:eastAsia="Palatino Linotype" w:cs="Palatino Linotype"/>
          <w:i w:val="0"/>
        </w:rPr>
        <w:t>.</w:t>
      </w:r>
      <w:r w:rsidR="0027272F" w:rsidRPr="00837D32">
        <w:rPr>
          <w:rFonts w:eastAsia="Palatino Linotype" w:cs="Palatino Linotype"/>
          <w:i w:val="0"/>
        </w:rPr>
        <w:t xml:space="preserve"> </w:t>
      </w:r>
    </w:p>
    <w:p w14:paraId="7BFA549D" w14:textId="068BF828" w:rsidR="00B03151" w:rsidRPr="00837D32" w:rsidRDefault="00B03151" w:rsidP="003E5863">
      <w:pPr>
        <w:pStyle w:val="MDPI22heading2"/>
        <w:spacing w:before="240"/>
        <w:ind w:left="2550"/>
        <w:rPr>
          <w:rFonts w:eastAsia="Palatino Linotype" w:cs="Palatino Linotype"/>
          <w:i w:val="0"/>
        </w:rPr>
      </w:pPr>
    </w:p>
    <w:p w14:paraId="773C9406" w14:textId="77777777" w:rsidR="00D529E9" w:rsidRPr="00837D32" w:rsidRDefault="00D529E9" w:rsidP="003E5863">
      <w:pPr>
        <w:pStyle w:val="MDPI22heading2"/>
        <w:spacing w:before="240"/>
        <w:ind w:left="2550"/>
        <w:rPr>
          <w:rFonts w:eastAsia="Palatino Linotype" w:cs="Palatino Linotype"/>
          <w:b/>
          <w:i w:val="0"/>
        </w:rPr>
      </w:pPr>
    </w:p>
    <w:p w14:paraId="5CE749F1" w14:textId="77777777" w:rsidR="00D529E9" w:rsidRPr="00837D32" w:rsidRDefault="00D529E9" w:rsidP="003E5863">
      <w:pPr>
        <w:pStyle w:val="MDPI22heading2"/>
        <w:spacing w:before="240"/>
        <w:ind w:left="2550"/>
        <w:rPr>
          <w:rFonts w:eastAsia="Palatino Linotype" w:cs="Palatino Linotype"/>
          <w:b/>
          <w:i w:val="0"/>
        </w:rPr>
      </w:pPr>
    </w:p>
    <w:p w14:paraId="29675F17" w14:textId="77777777" w:rsidR="00D529E9" w:rsidRPr="00837D32" w:rsidRDefault="00D529E9" w:rsidP="003E5863">
      <w:pPr>
        <w:pStyle w:val="MDPI22heading2"/>
        <w:spacing w:before="240"/>
        <w:ind w:left="2550"/>
        <w:rPr>
          <w:rFonts w:eastAsia="Palatino Linotype" w:cs="Palatino Linotype"/>
          <w:b/>
          <w:i w:val="0"/>
        </w:rPr>
      </w:pPr>
    </w:p>
    <w:p w14:paraId="3A944994" w14:textId="77777777" w:rsidR="00D529E9" w:rsidRPr="00837D32" w:rsidRDefault="00D529E9" w:rsidP="003E5863">
      <w:pPr>
        <w:pStyle w:val="MDPI22heading2"/>
        <w:spacing w:before="240"/>
        <w:ind w:left="2550"/>
        <w:rPr>
          <w:rFonts w:eastAsia="Palatino Linotype" w:cs="Palatino Linotype"/>
          <w:b/>
          <w:i w:val="0"/>
        </w:rPr>
      </w:pPr>
    </w:p>
    <w:p w14:paraId="435BE129" w14:textId="77777777" w:rsidR="00D529E9" w:rsidRPr="00837D32" w:rsidRDefault="00D529E9" w:rsidP="003E5863">
      <w:pPr>
        <w:pStyle w:val="MDPI22heading2"/>
        <w:spacing w:before="240"/>
        <w:ind w:left="2550"/>
        <w:rPr>
          <w:rFonts w:eastAsia="Palatino Linotype" w:cs="Palatino Linotype"/>
          <w:b/>
          <w:i w:val="0"/>
        </w:rPr>
      </w:pPr>
    </w:p>
    <w:p w14:paraId="195ED323" w14:textId="77777777" w:rsidR="00D529E9" w:rsidRPr="00837D32" w:rsidRDefault="00D529E9" w:rsidP="003E5863">
      <w:pPr>
        <w:pStyle w:val="MDPI22heading2"/>
        <w:spacing w:before="240"/>
        <w:ind w:left="2550"/>
        <w:rPr>
          <w:rFonts w:eastAsia="Palatino Linotype" w:cs="Palatino Linotype"/>
          <w:b/>
          <w:i w:val="0"/>
        </w:rPr>
      </w:pPr>
    </w:p>
    <w:p w14:paraId="7CB9E861" w14:textId="77777777" w:rsidR="00D529E9" w:rsidRPr="00837D32" w:rsidRDefault="00D529E9" w:rsidP="00837D32">
      <w:pPr>
        <w:pStyle w:val="MDPI22heading2"/>
        <w:spacing w:before="240"/>
        <w:ind w:left="2550"/>
        <w:rPr>
          <w:rFonts w:eastAsia="Palatino Linotype"/>
          <w:b/>
        </w:rPr>
      </w:pPr>
    </w:p>
    <w:p w14:paraId="42BBBD7E" w14:textId="4A473AC6" w:rsidR="00B03151" w:rsidRPr="00837D32" w:rsidRDefault="00B03151" w:rsidP="003E5863">
      <w:pPr>
        <w:pStyle w:val="MDPI22heading2"/>
        <w:spacing w:before="240"/>
        <w:ind w:left="2550"/>
        <w:rPr>
          <w:rFonts w:eastAsia="Palatino Linotype" w:cs="Palatino Linotype"/>
          <w:i w:val="0"/>
        </w:rPr>
      </w:pPr>
      <w:r w:rsidRPr="00837D32">
        <w:rPr>
          <w:rFonts w:eastAsia="Palatino Linotype"/>
          <w:b/>
        </w:rPr>
        <w:lastRenderedPageBreak/>
        <w:t>Table 2.</w:t>
      </w:r>
      <w:r w:rsidRPr="00837D32">
        <w:rPr>
          <w:rFonts w:eastAsia="Palatino Linotype"/>
        </w:rPr>
        <w:t xml:space="preserve"> </w:t>
      </w:r>
      <w:r w:rsidR="00F276FE" w:rsidRPr="00837D32">
        <w:rPr>
          <w:i w:val="0"/>
          <w:bdr w:val="none" w:sz="0" w:space="0" w:color="auto" w:frame="1"/>
        </w:rPr>
        <w:t>Comparison of arterial blood gas</w:t>
      </w:r>
      <w:r w:rsidR="00C755E4" w:rsidRPr="00837D32">
        <w:rPr>
          <w:i w:val="0"/>
          <w:bdr w:val="none" w:sz="0" w:space="0" w:color="auto" w:frame="1"/>
        </w:rPr>
        <w:t xml:space="preserve">, electrolyte and acid-base variables </w:t>
      </w:r>
      <w:r w:rsidR="00F276FE" w:rsidRPr="00837D32">
        <w:rPr>
          <w:i w:val="0"/>
          <w:bdr w:val="none" w:sz="0" w:space="0" w:color="auto" w:frame="1"/>
        </w:rPr>
        <w:t xml:space="preserve">between small intestinal non-strangulating (SINS) and strangulating (SIS) lesions,  large colon non-torsions (LCNT) and torsions (LCT), small colon non-strangulating (SCNS) and strangulating (SCS) lesions, viscus rupture (RUP) and miscellaneous (OTHER) lesions. </w:t>
      </w:r>
      <w:r w:rsidR="00727F59" w:rsidRPr="00837D32">
        <w:rPr>
          <w:i w:val="0"/>
          <w:bdr w:val="none" w:sz="0" w:space="0" w:color="auto" w:frame="1"/>
        </w:rPr>
        <w:t>Analysis using ANOVA or Kruskal-Wallis</w:t>
      </w:r>
      <w:r w:rsidR="00976B85" w:rsidRPr="00837D32">
        <w:rPr>
          <w:i w:val="0"/>
          <w:bdr w:val="none" w:sz="0" w:space="0" w:color="auto" w:frame="1"/>
        </w:rPr>
        <w:t>*</w:t>
      </w:r>
      <w:r w:rsidR="00442212" w:rsidRPr="00837D32">
        <w:rPr>
          <w:i w:val="0"/>
          <w:bdr w:val="none" w:sz="0" w:space="0" w:color="auto" w:frame="1"/>
        </w:rPr>
        <w:t xml:space="preserve"> tests</w:t>
      </w:r>
      <w:r w:rsidR="00727F59" w:rsidRPr="00837D32">
        <w:rPr>
          <w:i w:val="0"/>
          <w:bdr w:val="none" w:sz="0" w:space="0" w:color="auto" w:frame="1"/>
        </w:rPr>
        <w:t>,</w:t>
      </w:r>
      <w:r w:rsidR="00442212" w:rsidRPr="00837D32">
        <w:rPr>
          <w:i w:val="0"/>
          <w:bdr w:val="none" w:sz="0" w:space="0" w:color="auto" w:frame="1"/>
        </w:rPr>
        <w:t xml:space="preserve"> with significance assumed if </w:t>
      </w:r>
      <w:r w:rsidR="00442212" w:rsidRPr="00837D32">
        <w:rPr>
          <w:bdr w:val="none" w:sz="0" w:space="0" w:color="auto" w:frame="1"/>
        </w:rPr>
        <w:t>P</w:t>
      </w:r>
      <w:r w:rsidR="00442212" w:rsidRPr="00837D32">
        <w:rPr>
          <w:i w:val="0"/>
          <w:bdr w:val="none" w:sz="0" w:space="0" w:color="auto" w:frame="1"/>
        </w:rPr>
        <w:t>&lt;0.05. Variables retaining significance following Bonferroni correction or Tukey’s post-hoc comparisons are highlighted in bold.</w:t>
      </w:r>
      <w:r w:rsidR="00F276FE" w:rsidRPr="00837D32">
        <w:rPr>
          <w:i w:val="0"/>
          <w:bdr w:val="none" w:sz="0" w:space="0" w:color="auto" w:frame="1"/>
        </w:rPr>
        <w:t xml:space="preserve"> Data presented as mean (95% CI) </w:t>
      </w:r>
      <w:r w:rsidR="00442212" w:rsidRPr="00837D32">
        <w:rPr>
          <w:rFonts w:eastAsia="Palatino Linotype"/>
          <w:i w:val="0"/>
          <w:bdr w:val="none" w:sz="0" w:space="0" w:color="auto" w:frame="1"/>
        </w:rPr>
        <w:t>or median (IQR) dependent on distribution.</w:t>
      </w:r>
      <w:r w:rsidR="00442212" w:rsidRPr="00837D32">
        <w:rPr>
          <w:shd w:val="clear" w:color="auto" w:fill="FFFFFF"/>
        </w:rPr>
        <w:t xml:space="preserve"> </w:t>
      </w:r>
    </w:p>
    <w:tbl>
      <w:tblPr>
        <w:tblStyle w:val="PlainTable2"/>
        <w:tblW w:w="15593" w:type="dxa"/>
        <w:tblLayout w:type="fixed"/>
        <w:tblLook w:val="0420" w:firstRow="1" w:lastRow="0" w:firstColumn="0" w:lastColumn="0" w:noHBand="0" w:noVBand="1"/>
      </w:tblPr>
      <w:tblGrid>
        <w:gridCol w:w="1146"/>
        <w:gridCol w:w="1417"/>
        <w:gridCol w:w="1418"/>
        <w:gridCol w:w="1417"/>
        <w:gridCol w:w="1418"/>
        <w:gridCol w:w="1417"/>
        <w:gridCol w:w="1418"/>
        <w:gridCol w:w="1417"/>
        <w:gridCol w:w="1418"/>
        <w:gridCol w:w="1122"/>
        <w:gridCol w:w="1985"/>
      </w:tblGrid>
      <w:tr w:rsidR="005D6B7F" w:rsidRPr="00837D32" w14:paraId="51775C89" w14:textId="77777777" w:rsidTr="00836E80">
        <w:trPr>
          <w:cnfStyle w:val="100000000000" w:firstRow="1" w:lastRow="0" w:firstColumn="0" w:lastColumn="0" w:oddVBand="0" w:evenVBand="0" w:oddHBand="0" w:evenHBand="0" w:firstRowFirstColumn="0" w:firstRowLastColumn="0" w:lastRowFirstColumn="0" w:lastRowLastColumn="0"/>
          <w:trHeight w:val="1055"/>
        </w:trPr>
        <w:tc>
          <w:tcPr>
            <w:tcW w:w="1146" w:type="dxa"/>
            <w:vAlign w:val="center"/>
            <w:hideMark/>
          </w:tcPr>
          <w:p w14:paraId="3302BA83" w14:textId="64679340" w:rsidR="004277F8" w:rsidRPr="00837D32" w:rsidRDefault="001122C4" w:rsidP="00837D32">
            <w:pPr>
              <w:spacing w:line="240" w:lineRule="auto"/>
              <w:jc w:val="center"/>
              <w:rPr>
                <w:color w:val="auto"/>
                <w:kern w:val="0"/>
                <w:lang w:val="en-GB"/>
                <w14:ligatures w14:val="none"/>
              </w:rPr>
            </w:pPr>
            <w:r w:rsidRPr="00837D32">
              <w:rPr>
                <w:rFonts w:eastAsia="Times New Roman"/>
                <w:color w:val="auto"/>
                <w:kern w:val="0"/>
                <w:lang w:val="en-GB" w:eastAsia="en-GB"/>
                <w14:ligatures w14:val="none"/>
              </w:rPr>
              <w:t>Variable</w:t>
            </w:r>
          </w:p>
        </w:tc>
        <w:tc>
          <w:tcPr>
            <w:tcW w:w="1417" w:type="dxa"/>
            <w:vAlign w:val="center"/>
            <w:hideMark/>
          </w:tcPr>
          <w:p w14:paraId="0B6F86ED" w14:textId="519AF0D0" w:rsidR="004277F8" w:rsidRPr="00837D32" w:rsidRDefault="004A7478" w:rsidP="00836E80">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SINS</w:t>
            </w:r>
          </w:p>
          <w:p w14:paraId="50FD52EC" w14:textId="0562DF73" w:rsidR="004A7478" w:rsidRPr="00837D32" w:rsidRDefault="004A7478" w:rsidP="00837D32">
            <w:pPr>
              <w:spacing w:line="240" w:lineRule="auto"/>
              <w:jc w:val="center"/>
              <w:rPr>
                <w:color w:val="000000" w:themeColor="text1"/>
                <w:kern w:val="0"/>
                <w:lang w:val="en-GB"/>
                <w14:ligatures w14:val="none"/>
              </w:rPr>
            </w:pPr>
            <w:r w:rsidRPr="00837D32">
              <w:rPr>
                <w:rFonts w:eastAsia="Times New Roman" w:cs="Arial"/>
                <w:color w:val="000000" w:themeColor="text1"/>
                <w:kern w:val="0"/>
                <w:lang w:val="en-GB" w:eastAsia="en-GB"/>
                <w14:ligatures w14:val="none"/>
              </w:rPr>
              <w:t>n=53</w:t>
            </w:r>
          </w:p>
        </w:tc>
        <w:tc>
          <w:tcPr>
            <w:tcW w:w="1418" w:type="dxa"/>
            <w:vAlign w:val="center"/>
            <w:hideMark/>
          </w:tcPr>
          <w:p w14:paraId="79EA5E9A" w14:textId="340A398B" w:rsidR="004A7478" w:rsidRPr="00837D32" w:rsidRDefault="004A7478" w:rsidP="00836E80">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SIS</w:t>
            </w:r>
          </w:p>
          <w:p w14:paraId="2DE4DAB2" w14:textId="0DEB9B55" w:rsidR="004277F8" w:rsidRPr="00837D32" w:rsidRDefault="004A7478" w:rsidP="00837D32">
            <w:pPr>
              <w:spacing w:line="240" w:lineRule="auto"/>
              <w:jc w:val="center"/>
              <w:rPr>
                <w:color w:val="000000" w:themeColor="text1"/>
                <w:kern w:val="0"/>
                <w:lang w:val="en-GB"/>
                <w14:ligatures w14:val="none"/>
              </w:rPr>
            </w:pPr>
            <w:r w:rsidRPr="00837D32">
              <w:rPr>
                <w:rFonts w:eastAsia="Times New Roman" w:cs="Calibri"/>
                <w:bCs w:val="0"/>
                <w:color w:val="000000" w:themeColor="text1"/>
                <w:kern w:val="24"/>
                <w:lang w:val="en-GB" w:eastAsia="en-GB"/>
                <w14:ligatures w14:val="none"/>
              </w:rPr>
              <w:t>n=102</w:t>
            </w:r>
          </w:p>
        </w:tc>
        <w:tc>
          <w:tcPr>
            <w:tcW w:w="1417" w:type="dxa"/>
            <w:vAlign w:val="center"/>
            <w:hideMark/>
          </w:tcPr>
          <w:p w14:paraId="02D431A9" w14:textId="2B51B185" w:rsidR="004277F8" w:rsidRPr="00837D32" w:rsidRDefault="004A7478" w:rsidP="00836E80">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LCNT</w:t>
            </w:r>
          </w:p>
          <w:p w14:paraId="7814B9D6" w14:textId="4E424DD4" w:rsidR="004A7478" w:rsidRPr="00837D32" w:rsidRDefault="004A7478"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n=121</w:t>
            </w:r>
          </w:p>
        </w:tc>
        <w:tc>
          <w:tcPr>
            <w:tcW w:w="1418" w:type="dxa"/>
            <w:vAlign w:val="center"/>
            <w:hideMark/>
          </w:tcPr>
          <w:p w14:paraId="71948821" w14:textId="565497C4" w:rsidR="004A7478" w:rsidRPr="00837D32" w:rsidRDefault="004A7478" w:rsidP="00836E80">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LCT</w:t>
            </w:r>
          </w:p>
          <w:p w14:paraId="4FB30505" w14:textId="62469912" w:rsidR="004277F8" w:rsidRPr="00837D32" w:rsidRDefault="004A7478"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n=30</w:t>
            </w:r>
          </w:p>
        </w:tc>
        <w:tc>
          <w:tcPr>
            <w:tcW w:w="1417" w:type="dxa"/>
            <w:vAlign w:val="center"/>
            <w:hideMark/>
          </w:tcPr>
          <w:p w14:paraId="71B784DE" w14:textId="6052F975" w:rsidR="004A7478" w:rsidRPr="00837D32" w:rsidRDefault="004A7478" w:rsidP="00836E80">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SCNS</w:t>
            </w:r>
          </w:p>
          <w:p w14:paraId="7BE6B928" w14:textId="4D622016" w:rsidR="004277F8" w:rsidRPr="00837D32" w:rsidRDefault="004A7478"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n=6</w:t>
            </w:r>
          </w:p>
        </w:tc>
        <w:tc>
          <w:tcPr>
            <w:tcW w:w="1418" w:type="dxa"/>
            <w:vAlign w:val="center"/>
            <w:hideMark/>
          </w:tcPr>
          <w:p w14:paraId="444C0115" w14:textId="744F1699" w:rsidR="004277F8" w:rsidRPr="00837D32" w:rsidRDefault="004A7478" w:rsidP="00836E80">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SCS</w:t>
            </w:r>
          </w:p>
          <w:p w14:paraId="24F65C11" w14:textId="589D48F3" w:rsidR="004A7478" w:rsidRPr="00837D32" w:rsidRDefault="004A7478"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n=6</w:t>
            </w:r>
          </w:p>
        </w:tc>
        <w:tc>
          <w:tcPr>
            <w:tcW w:w="1417" w:type="dxa"/>
            <w:vAlign w:val="center"/>
            <w:hideMark/>
          </w:tcPr>
          <w:p w14:paraId="1A36BA57" w14:textId="0866A060" w:rsidR="004277F8" w:rsidRPr="00837D32" w:rsidRDefault="004277F8"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RUP</w:t>
            </w:r>
          </w:p>
          <w:p w14:paraId="09FDB092" w14:textId="1C128CEF" w:rsidR="004277F8" w:rsidRPr="00837D32" w:rsidRDefault="002451D7"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n</w:t>
            </w:r>
            <w:r w:rsidR="004277F8" w:rsidRPr="00837D32">
              <w:rPr>
                <w:rFonts w:eastAsia="Times New Roman" w:cs="Calibri"/>
                <w:bCs w:val="0"/>
                <w:color w:val="000000" w:themeColor="text1"/>
                <w:kern w:val="24"/>
                <w:lang w:val="en-GB" w:eastAsia="en-GB"/>
                <w14:ligatures w14:val="none"/>
              </w:rPr>
              <w:t>=</w:t>
            </w:r>
            <w:r w:rsidR="004A7478" w:rsidRPr="00837D32">
              <w:rPr>
                <w:rFonts w:eastAsia="Times New Roman" w:cs="Calibri"/>
                <w:bCs w:val="0"/>
                <w:color w:val="000000" w:themeColor="text1"/>
                <w:kern w:val="24"/>
                <w:lang w:val="en-GB" w:eastAsia="en-GB"/>
                <w14:ligatures w14:val="none"/>
              </w:rPr>
              <w:t>6</w:t>
            </w:r>
          </w:p>
        </w:tc>
        <w:tc>
          <w:tcPr>
            <w:tcW w:w="1418" w:type="dxa"/>
            <w:vAlign w:val="center"/>
            <w:hideMark/>
          </w:tcPr>
          <w:p w14:paraId="394014F7" w14:textId="10EE1E57" w:rsidR="004277F8" w:rsidRPr="00837D32" w:rsidRDefault="00836E80" w:rsidP="00836E80">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OTHER</w:t>
            </w:r>
          </w:p>
          <w:p w14:paraId="098B875D" w14:textId="4F02235C" w:rsidR="00836E80" w:rsidRPr="00837D32" w:rsidRDefault="00836E80"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n=28</w:t>
            </w:r>
          </w:p>
        </w:tc>
        <w:tc>
          <w:tcPr>
            <w:tcW w:w="1122" w:type="dxa"/>
            <w:vAlign w:val="center"/>
            <w:hideMark/>
          </w:tcPr>
          <w:p w14:paraId="244799D4" w14:textId="6F6A29EF" w:rsidR="004277F8" w:rsidRPr="00837D32" w:rsidRDefault="004277F8" w:rsidP="00837D32">
            <w:pPr>
              <w:spacing w:line="240" w:lineRule="auto"/>
              <w:jc w:val="center"/>
              <w:rPr>
                <w:color w:val="000000" w:themeColor="text1"/>
                <w:kern w:val="0"/>
                <w:lang w:val="en-GB"/>
                <w14:ligatures w14:val="none"/>
              </w:rPr>
            </w:pPr>
            <w:r w:rsidRPr="00837D32">
              <w:rPr>
                <w:i/>
                <w:color w:val="000000" w:themeColor="text1"/>
                <w:kern w:val="24"/>
                <w:lang w:val="en-GB"/>
                <w14:ligatures w14:val="none"/>
              </w:rPr>
              <w:t>P</w:t>
            </w:r>
            <w:r w:rsidR="00AA318E" w:rsidRPr="00837D32">
              <w:rPr>
                <w:color w:val="000000" w:themeColor="text1"/>
                <w:kern w:val="24"/>
                <w:lang w:val="en-GB"/>
                <w14:ligatures w14:val="none"/>
              </w:rPr>
              <w:t>-</w:t>
            </w:r>
            <w:r w:rsidRPr="00837D32">
              <w:rPr>
                <w:color w:val="000000" w:themeColor="text1"/>
                <w:kern w:val="24"/>
                <w:lang w:val="en-GB"/>
                <w14:ligatures w14:val="none"/>
              </w:rPr>
              <w:t>value</w:t>
            </w:r>
            <w:r w:rsidRPr="00837D32">
              <w:rPr>
                <w:rFonts w:eastAsia="Times New Roman" w:cs="Calibri"/>
                <w:bCs w:val="0"/>
                <w:color w:val="000000" w:themeColor="text1"/>
                <w:kern w:val="24"/>
                <w:lang w:val="en-GB" w:eastAsia="en-GB"/>
                <w14:ligatures w14:val="none"/>
              </w:rPr>
              <w:t xml:space="preserve"> </w:t>
            </w:r>
          </w:p>
        </w:tc>
        <w:tc>
          <w:tcPr>
            <w:tcW w:w="1985" w:type="dxa"/>
            <w:vAlign w:val="center"/>
            <w:hideMark/>
          </w:tcPr>
          <w:p w14:paraId="69E53008" w14:textId="6E3E1171" w:rsidR="004277F8" w:rsidRPr="00837D32" w:rsidRDefault="004277F8"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Tukey’s post-hoc</w:t>
            </w:r>
          </w:p>
          <w:p w14:paraId="187090D4" w14:textId="548F9022" w:rsidR="004277F8" w:rsidRPr="00837D32" w:rsidRDefault="00727F59"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c</w:t>
            </w:r>
            <w:r w:rsidR="004277F8" w:rsidRPr="00837D32">
              <w:rPr>
                <w:rFonts w:eastAsia="Times New Roman" w:cs="Calibri"/>
                <w:bCs w:val="0"/>
                <w:color w:val="000000" w:themeColor="text1"/>
                <w:kern w:val="24"/>
                <w:lang w:val="en-GB" w:eastAsia="en-GB"/>
                <w14:ligatures w14:val="none"/>
              </w:rPr>
              <w:t>omparisons</w:t>
            </w:r>
          </w:p>
          <w:p w14:paraId="3170DA67" w14:textId="7CAE428E" w:rsidR="004277F8" w:rsidRPr="00837D32" w:rsidRDefault="004277F8" w:rsidP="00836E80">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w:t>
            </w:r>
            <w:r w:rsidR="00911A53" w:rsidRPr="00837D32">
              <w:rPr>
                <w:rFonts w:eastAsia="Times New Roman" w:cs="Calibri"/>
                <w:color w:val="000000" w:themeColor="text1"/>
                <w:kern w:val="24"/>
                <w:vertAlign w:val="superscript"/>
                <w:lang w:val="en-GB" w:eastAsia="en-GB"/>
                <w14:ligatures w14:val="none"/>
              </w:rPr>
              <w:t>†</w:t>
            </w:r>
            <w:r w:rsidRPr="00837D32">
              <w:rPr>
                <w:rFonts w:eastAsia="Times New Roman" w:cs="Calibri"/>
                <w:bCs w:val="0"/>
                <w:color w:val="000000" w:themeColor="text1"/>
                <w:kern w:val="24"/>
                <w:lang w:val="en-GB" w:eastAsia="en-GB"/>
                <w14:ligatures w14:val="none"/>
              </w:rPr>
              <w:t xml:space="preserve">adjusted </w:t>
            </w:r>
            <w:r w:rsidRPr="00837D32">
              <w:rPr>
                <w:rFonts w:eastAsia="Times New Roman" w:cs="Calibri"/>
                <w:bCs w:val="0"/>
                <w:i/>
                <w:color w:val="000000" w:themeColor="text1"/>
                <w:kern w:val="24"/>
                <w:lang w:val="en-GB" w:eastAsia="en-GB"/>
                <w14:ligatures w14:val="none"/>
              </w:rPr>
              <w:t>P</w:t>
            </w:r>
            <w:r w:rsidRPr="00837D32">
              <w:rPr>
                <w:rFonts w:eastAsia="Times New Roman" w:cs="Calibri"/>
                <w:bCs w:val="0"/>
                <w:color w:val="000000" w:themeColor="text1"/>
                <w:kern w:val="24"/>
                <w:lang w:val="en-GB" w:eastAsia="en-GB"/>
                <w14:ligatures w14:val="none"/>
              </w:rPr>
              <w:t xml:space="preserve"> value using Bonferroni for K-W multiple  comparisons)</w:t>
            </w:r>
          </w:p>
        </w:tc>
      </w:tr>
      <w:tr w:rsidR="005D6B7F" w:rsidRPr="00837D32" w14:paraId="77A7F687" w14:textId="77777777" w:rsidTr="00836E80">
        <w:trPr>
          <w:cnfStyle w:val="000000100000" w:firstRow="0" w:lastRow="0" w:firstColumn="0" w:lastColumn="0" w:oddVBand="0" w:evenVBand="0" w:oddHBand="1" w:evenHBand="0" w:firstRowFirstColumn="0" w:firstRowLastColumn="0" w:lastRowFirstColumn="0" w:lastRowLastColumn="0"/>
          <w:trHeight w:val="703"/>
        </w:trPr>
        <w:tc>
          <w:tcPr>
            <w:tcW w:w="1146" w:type="dxa"/>
            <w:hideMark/>
          </w:tcPr>
          <w:p w14:paraId="71BA2F6D" w14:textId="77777777" w:rsidR="004277F8" w:rsidRPr="00837D32" w:rsidRDefault="004277F8" w:rsidP="00837D32">
            <w:pPr>
              <w:spacing w:line="240" w:lineRule="auto"/>
              <w:jc w:val="center"/>
              <w:rPr>
                <w:color w:val="auto"/>
                <w:kern w:val="0"/>
                <w:lang w:val="en-GB"/>
                <w14:ligatures w14:val="none"/>
              </w:rPr>
            </w:pPr>
            <w:r w:rsidRPr="00837D32">
              <w:rPr>
                <w:color w:val="000000" w:themeColor="dark1"/>
                <w:kern w:val="24"/>
                <w:lang w:val="en-GB"/>
                <w14:ligatures w14:val="none"/>
              </w:rPr>
              <w:t>pH</w:t>
            </w:r>
          </w:p>
        </w:tc>
        <w:tc>
          <w:tcPr>
            <w:tcW w:w="1417" w:type="dxa"/>
            <w:hideMark/>
          </w:tcPr>
          <w:p w14:paraId="1DFF1816" w14:textId="074E685C"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7.</w:t>
            </w:r>
            <w:r w:rsidRPr="00837D32">
              <w:rPr>
                <w:rFonts w:eastAsia="Times New Roman" w:cs="Calibri"/>
                <w:color w:val="000000" w:themeColor="dark1"/>
                <w:kern w:val="24"/>
                <w:sz w:val="18"/>
                <w:szCs w:val="18"/>
                <w:lang w:val="en-GB" w:eastAsia="en-GB"/>
                <w14:ligatures w14:val="none"/>
              </w:rPr>
              <w:t>42</w:t>
            </w:r>
          </w:p>
          <w:p w14:paraId="0EBA6415" w14:textId="194EC013" w:rsidR="004277F8" w:rsidRPr="00837D32" w:rsidRDefault="004277F8" w:rsidP="00837D32">
            <w:pPr>
              <w:spacing w:line="240" w:lineRule="auto"/>
              <w:jc w:val="center"/>
              <w:rPr>
                <w:color w:val="auto"/>
                <w:kern w:val="0"/>
                <w:sz w:val="18"/>
                <w:lang w:val="en-GB"/>
                <w14:ligatures w14:val="none"/>
              </w:rPr>
            </w:pPr>
            <w:r w:rsidRPr="00837D32">
              <w:rPr>
                <w:color w:val="000000" w:themeColor="dark1"/>
                <w:kern w:val="24"/>
                <w:sz w:val="18"/>
                <w:lang w:val="en-GB"/>
                <w14:ligatures w14:val="none"/>
              </w:rPr>
              <w:t>(7.</w:t>
            </w:r>
            <w:r w:rsidRPr="00837D32">
              <w:rPr>
                <w:rFonts w:eastAsia="Times New Roman" w:cs="Calibri"/>
                <w:color w:val="000000" w:themeColor="dark1"/>
                <w:kern w:val="24"/>
                <w:sz w:val="18"/>
                <w:szCs w:val="18"/>
                <w:lang w:val="en-GB" w:eastAsia="en-GB"/>
                <w14:ligatures w14:val="none"/>
              </w:rPr>
              <w:t>41;</w:t>
            </w:r>
            <w:r w:rsidRPr="00837D32">
              <w:rPr>
                <w:color w:val="000000" w:themeColor="dark1"/>
                <w:kern w:val="24"/>
                <w:sz w:val="18"/>
                <w:lang w:val="en-GB"/>
                <w14:ligatures w14:val="none"/>
              </w:rPr>
              <w:t xml:space="preserve"> 7.</w:t>
            </w:r>
            <w:r w:rsidRPr="00837D32">
              <w:rPr>
                <w:rFonts w:eastAsia="Times New Roman" w:cs="Calibri"/>
                <w:color w:val="000000" w:themeColor="dark1"/>
                <w:kern w:val="24"/>
                <w:sz w:val="18"/>
                <w:szCs w:val="18"/>
                <w:lang w:val="en-GB" w:eastAsia="en-GB"/>
                <w14:ligatures w14:val="none"/>
              </w:rPr>
              <w:t>43</w:t>
            </w:r>
            <w:r w:rsidR="002451D7" w:rsidRPr="00837D32">
              <w:rPr>
                <w:color w:val="000000" w:themeColor="dark1"/>
                <w:kern w:val="24"/>
                <w:sz w:val="18"/>
                <w:lang w:val="en-GB"/>
                <w14:ligatures w14:val="none"/>
              </w:rPr>
              <w:t>)</w:t>
            </w:r>
          </w:p>
        </w:tc>
        <w:tc>
          <w:tcPr>
            <w:tcW w:w="1418" w:type="dxa"/>
            <w:hideMark/>
          </w:tcPr>
          <w:p w14:paraId="0B9314D6" w14:textId="7D2B59DD"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7.</w:t>
            </w:r>
            <w:r w:rsidRPr="00837D32">
              <w:rPr>
                <w:rFonts w:eastAsia="Times New Roman" w:cs="Calibri"/>
                <w:color w:val="000000" w:themeColor="dark1"/>
                <w:kern w:val="24"/>
                <w:sz w:val="18"/>
                <w:szCs w:val="18"/>
                <w:lang w:val="en-GB" w:eastAsia="en-GB"/>
                <w14:ligatures w14:val="none"/>
              </w:rPr>
              <w:t>44</w:t>
            </w:r>
          </w:p>
          <w:p w14:paraId="1F9E3A4B" w14:textId="7F189680" w:rsidR="004277F8" w:rsidRPr="00837D32" w:rsidRDefault="004277F8" w:rsidP="00837D32">
            <w:pPr>
              <w:spacing w:line="240" w:lineRule="auto"/>
              <w:jc w:val="center"/>
              <w:rPr>
                <w:color w:val="auto"/>
                <w:kern w:val="0"/>
                <w:sz w:val="18"/>
                <w:lang w:val="en-GB"/>
                <w14:ligatures w14:val="none"/>
              </w:rPr>
            </w:pPr>
            <w:r w:rsidRPr="00837D32">
              <w:rPr>
                <w:color w:val="000000" w:themeColor="dark1"/>
                <w:kern w:val="24"/>
                <w:sz w:val="18"/>
                <w:lang w:val="en-GB"/>
                <w14:ligatures w14:val="none"/>
              </w:rPr>
              <w:t>(7.</w:t>
            </w:r>
            <w:r w:rsidRPr="00837D32">
              <w:rPr>
                <w:rFonts w:eastAsia="Times New Roman" w:cs="Calibri"/>
                <w:color w:val="000000" w:themeColor="dark1"/>
                <w:kern w:val="24"/>
                <w:sz w:val="18"/>
                <w:szCs w:val="18"/>
                <w:lang w:val="en-GB" w:eastAsia="en-GB"/>
                <w14:ligatures w14:val="none"/>
              </w:rPr>
              <w:t>43;</w:t>
            </w:r>
            <w:r w:rsidRPr="00837D32">
              <w:rPr>
                <w:color w:val="000000" w:themeColor="dark1"/>
                <w:kern w:val="24"/>
                <w:sz w:val="18"/>
                <w:lang w:val="en-GB"/>
                <w14:ligatures w14:val="none"/>
              </w:rPr>
              <w:t xml:space="preserve"> 7.</w:t>
            </w:r>
            <w:r w:rsidRPr="00837D32">
              <w:rPr>
                <w:rFonts w:eastAsia="Times New Roman" w:cs="Calibri"/>
                <w:color w:val="000000" w:themeColor="dark1"/>
                <w:kern w:val="24"/>
                <w:sz w:val="18"/>
                <w:szCs w:val="18"/>
                <w:lang w:val="en-GB" w:eastAsia="en-GB"/>
                <w14:ligatures w14:val="none"/>
              </w:rPr>
              <w:t>45</w:t>
            </w:r>
            <w:r w:rsidRPr="00837D32">
              <w:rPr>
                <w:color w:val="000000" w:themeColor="dark1"/>
                <w:kern w:val="24"/>
                <w:sz w:val="18"/>
                <w:lang w:val="en-GB"/>
                <w14:ligatures w14:val="none"/>
              </w:rPr>
              <w:t>)</w:t>
            </w:r>
          </w:p>
        </w:tc>
        <w:tc>
          <w:tcPr>
            <w:tcW w:w="1417" w:type="dxa"/>
            <w:hideMark/>
          </w:tcPr>
          <w:p w14:paraId="31579E1B" w14:textId="30DBF28B"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7.44</w:t>
            </w:r>
          </w:p>
          <w:p w14:paraId="142F1FB9" w14:textId="3B4BBFEE"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(7.43; 7.44)</w:t>
            </w:r>
          </w:p>
        </w:tc>
        <w:tc>
          <w:tcPr>
            <w:tcW w:w="1418" w:type="dxa"/>
            <w:hideMark/>
          </w:tcPr>
          <w:p w14:paraId="4711C237" w14:textId="270C681C"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7.43</w:t>
            </w:r>
          </w:p>
          <w:p w14:paraId="6EE0B2D4" w14:textId="2268A055"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(7.41; 7.45)</w:t>
            </w:r>
          </w:p>
        </w:tc>
        <w:tc>
          <w:tcPr>
            <w:tcW w:w="1417" w:type="dxa"/>
            <w:hideMark/>
          </w:tcPr>
          <w:p w14:paraId="5B3BDD0E" w14:textId="2202D3A3"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7.45</w:t>
            </w:r>
          </w:p>
          <w:p w14:paraId="3D3958D1" w14:textId="76B3BEC3"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(7.39; 7.50)</w:t>
            </w:r>
          </w:p>
        </w:tc>
        <w:tc>
          <w:tcPr>
            <w:tcW w:w="1418" w:type="dxa"/>
            <w:hideMark/>
          </w:tcPr>
          <w:p w14:paraId="59392A4F" w14:textId="617DE968"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7.45</w:t>
            </w:r>
          </w:p>
          <w:p w14:paraId="5C110FAF" w14:textId="31E11E7C"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(7.42; 7.49)</w:t>
            </w:r>
          </w:p>
        </w:tc>
        <w:tc>
          <w:tcPr>
            <w:tcW w:w="1417" w:type="dxa"/>
            <w:hideMark/>
          </w:tcPr>
          <w:p w14:paraId="20362349" w14:textId="54B6D961"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7.40</w:t>
            </w:r>
          </w:p>
          <w:p w14:paraId="15938A8A" w14:textId="100A4D5A"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(7.35; 7.43)</w:t>
            </w:r>
          </w:p>
        </w:tc>
        <w:tc>
          <w:tcPr>
            <w:tcW w:w="1418" w:type="dxa"/>
            <w:hideMark/>
          </w:tcPr>
          <w:p w14:paraId="4F38EB6E" w14:textId="05BE4245"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7.43</w:t>
            </w:r>
          </w:p>
          <w:p w14:paraId="58367B11" w14:textId="776BDDA3"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(7.41; 7.45)</w:t>
            </w:r>
          </w:p>
        </w:tc>
        <w:tc>
          <w:tcPr>
            <w:tcW w:w="1122" w:type="dxa"/>
            <w:hideMark/>
          </w:tcPr>
          <w:p w14:paraId="3D1C1816" w14:textId="6D52A5BC" w:rsidR="004277F8" w:rsidRPr="00837D32" w:rsidRDefault="004277F8" w:rsidP="00837D32">
            <w:pPr>
              <w:spacing w:line="240" w:lineRule="auto"/>
              <w:jc w:val="center"/>
              <w:rPr>
                <w:color w:val="auto"/>
                <w:kern w:val="0"/>
                <w:sz w:val="18"/>
                <w:lang w:val="en-GB"/>
                <w14:ligatures w14:val="none"/>
              </w:rPr>
            </w:pPr>
            <w:r w:rsidRPr="00837D32">
              <w:rPr>
                <w:color w:val="000000" w:themeColor="dark1"/>
                <w:kern w:val="24"/>
                <w:sz w:val="18"/>
                <w:lang w:val="en-GB"/>
                <w14:ligatures w14:val="none"/>
              </w:rPr>
              <w:t>0.</w:t>
            </w:r>
            <w:r w:rsidRPr="00837D32">
              <w:rPr>
                <w:rFonts w:eastAsia="Times New Roman" w:cs="Calibri"/>
                <w:color w:val="000000" w:themeColor="dark1"/>
                <w:kern w:val="24"/>
                <w:sz w:val="18"/>
                <w:szCs w:val="18"/>
                <w:lang w:val="en-GB" w:eastAsia="en-GB"/>
                <w14:ligatures w14:val="none"/>
              </w:rPr>
              <w:t>065</w:t>
            </w:r>
          </w:p>
        </w:tc>
        <w:tc>
          <w:tcPr>
            <w:tcW w:w="1985" w:type="dxa"/>
            <w:hideMark/>
          </w:tcPr>
          <w:p w14:paraId="79D4E6D2" w14:textId="77777777"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p>
        </w:tc>
      </w:tr>
      <w:tr w:rsidR="005D6B7F" w:rsidRPr="00837D32" w14:paraId="7551EB06" w14:textId="77777777" w:rsidTr="00836E80">
        <w:trPr>
          <w:trHeight w:val="703"/>
        </w:trPr>
        <w:tc>
          <w:tcPr>
            <w:tcW w:w="1146" w:type="dxa"/>
            <w:hideMark/>
          </w:tcPr>
          <w:p w14:paraId="0E5FF49B" w14:textId="52145E74" w:rsidR="004277F8" w:rsidRPr="00837D32" w:rsidRDefault="004277F8" w:rsidP="00096849">
            <w:pPr>
              <w:spacing w:line="240" w:lineRule="auto"/>
              <w:jc w:val="center"/>
              <w:rPr>
                <w:rFonts w:eastAsia="Times New Roman" w:cs="Calibri"/>
                <w:color w:val="000000" w:themeColor="dark1"/>
                <w:kern w:val="24"/>
                <w:vertAlign w:val="subscript"/>
                <w:lang w:val="en-GB" w:eastAsia="en-GB"/>
                <w14:ligatures w14:val="none"/>
              </w:rPr>
            </w:pPr>
            <w:r w:rsidRPr="00837D32">
              <w:rPr>
                <w:rFonts w:eastAsia="Times New Roman" w:cs="Calibri"/>
                <w:color w:val="000000" w:themeColor="dark1"/>
                <w:kern w:val="24"/>
                <w:lang w:val="en-GB" w:eastAsia="en-GB"/>
                <w14:ligatures w14:val="none"/>
              </w:rPr>
              <w:t>PaCO</w:t>
            </w:r>
            <w:r w:rsidRPr="00837D32">
              <w:rPr>
                <w:rFonts w:eastAsia="Times New Roman" w:cs="Calibri"/>
                <w:color w:val="000000" w:themeColor="dark1"/>
                <w:kern w:val="24"/>
                <w:vertAlign w:val="subscript"/>
                <w:lang w:val="en-GB" w:eastAsia="en-GB"/>
                <w14:ligatures w14:val="none"/>
              </w:rPr>
              <w:t>2</w:t>
            </w:r>
          </w:p>
          <w:p w14:paraId="01A99D25" w14:textId="57B19B77" w:rsidR="007B73EA" w:rsidRPr="00837D32" w:rsidRDefault="00AA318E" w:rsidP="00837D32">
            <w:pPr>
              <w:spacing w:line="240" w:lineRule="auto"/>
              <w:jc w:val="center"/>
              <w:rPr>
                <w:color w:val="auto"/>
                <w:kern w:val="0"/>
                <w:lang w:val="en-GB"/>
                <w14:ligatures w14:val="none"/>
              </w:rPr>
            </w:pPr>
            <w:r w:rsidRPr="00837D32">
              <w:rPr>
                <w:rFonts w:eastAsia="Times New Roman" w:cstheme="minorHAnsi"/>
                <w:color w:val="auto"/>
                <w:kern w:val="0"/>
                <w:lang w:val="en-GB" w:eastAsia="en-GB"/>
                <w14:ligatures w14:val="none"/>
              </w:rPr>
              <w:t>(</w:t>
            </w:r>
            <w:r w:rsidR="007B73EA" w:rsidRPr="00837D32">
              <w:rPr>
                <w:rFonts w:eastAsia="Times New Roman" w:cstheme="minorHAnsi"/>
                <w:color w:val="auto"/>
                <w:kern w:val="0"/>
                <w:lang w:val="en-GB" w:eastAsia="en-GB"/>
                <w14:ligatures w14:val="none"/>
              </w:rPr>
              <w:t>mm Hg</w:t>
            </w:r>
            <w:r w:rsidRPr="00837D32">
              <w:rPr>
                <w:color w:val="auto"/>
                <w:kern w:val="0"/>
                <w:lang w:val="en-GB"/>
                <w14:ligatures w14:val="none"/>
              </w:rPr>
              <w:t>)</w:t>
            </w:r>
          </w:p>
        </w:tc>
        <w:tc>
          <w:tcPr>
            <w:tcW w:w="1417" w:type="dxa"/>
            <w:hideMark/>
          </w:tcPr>
          <w:p w14:paraId="60BF2A94" w14:textId="727864AD"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41.</w:t>
            </w:r>
            <w:r w:rsidRPr="00837D32">
              <w:rPr>
                <w:color w:val="000000" w:themeColor="dark1"/>
                <w:kern w:val="24"/>
                <w:sz w:val="18"/>
                <w:lang w:val="en-GB"/>
                <w14:ligatures w14:val="none"/>
              </w:rPr>
              <w:t>9</w:t>
            </w:r>
          </w:p>
          <w:p w14:paraId="62FE50E8" w14:textId="49DDE5A1"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(40.4; 42</w:t>
            </w:r>
            <w:r w:rsidRPr="00837D32">
              <w:rPr>
                <w:color w:val="000000" w:themeColor="dark1"/>
                <w:kern w:val="24"/>
                <w:sz w:val="18"/>
                <w:lang w:val="en-GB"/>
                <w14:ligatures w14:val="none"/>
              </w:rPr>
              <w:t>.8</w:t>
            </w:r>
            <w:r w:rsidRPr="00837D32">
              <w:rPr>
                <w:rFonts w:eastAsia="Times New Roman" w:cs="Calibri"/>
                <w:color w:val="000000" w:themeColor="dark1"/>
                <w:kern w:val="24"/>
                <w:sz w:val="18"/>
                <w:szCs w:val="18"/>
                <w:lang w:val="en-GB" w:eastAsia="en-GB"/>
                <w14:ligatures w14:val="none"/>
              </w:rPr>
              <w:t>)</w:t>
            </w:r>
          </w:p>
        </w:tc>
        <w:tc>
          <w:tcPr>
            <w:tcW w:w="1418" w:type="dxa"/>
            <w:hideMark/>
          </w:tcPr>
          <w:p w14:paraId="31A6CF94" w14:textId="0FBB2734"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42.1</w:t>
            </w:r>
          </w:p>
          <w:p w14:paraId="5172C486" w14:textId="19DBAE2A"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(40</w:t>
            </w:r>
            <w:r w:rsidRPr="00837D32">
              <w:rPr>
                <w:color w:val="000000" w:themeColor="dark1"/>
                <w:kern w:val="24"/>
                <w:sz w:val="18"/>
                <w:lang w:val="en-GB"/>
                <w14:ligatures w14:val="none"/>
              </w:rPr>
              <w:t>.8</w:t>
            </w:r>
            <w:r w:rsidRPr="00837D32">
              <w:rPr>
                <w:rFonts w:eastAsia="Times New Roman" w:cs="Calibri"/>
                <w:color w:val="000000" w:themeColor="dark1"/>
                <w:kern w:val="24"/>
                <w:sz w:val="18"/>
                <w:szCs w:val="18"/>
                <w:lang w:val="en-GB" w:eastAsia="en-GB"/>
                <w14:ligatures w14:val="none"/>
              </w:rPr>
              <w:t>; 43.3)</w:t>
            </w:r>
          </w:p>
        </w:tc>
        <w:tc>
          <w:tcPr>
            <w:tcW w:w="1417" w:type="dxa"/>
            <w:hideMark/>
          </w:tcPr>
          <w:p w14:paraId="2BA0AED3" w14:textId="00F49412"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41.2</w:t>
            </w:r>
          </w:p>
          <w:p w14:paraId="3AEA31BB" w14:textId="3A54896E"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(40.4; 42.1)</w:t>
            </w:r>
          </w:p>
        </w:tc>
        <w:tc>
          <w:tcPr>
            <w:tcW w:w="1418" w:type="dxa"/>
            <w:hideMark/>
          </w:tcPr>
          <w:p w14:paraId="36D55024" w14:textId="367028C7"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41.2</w:t>
            </w:r>
          </w:p>
          <w:p w14:paraId="45829FBC" w14:textId="2444D2DA"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(38.7; 43.8)</w:t>
            </w:r>
          </w:p>
        </w:tc>
        <w:tc>
          <w:tcPr>
            <w:tcW w:w="1417" w:type="dxa"/>
            <w:hideMark/>
          </w:tcPr>
          <w:p w14:paraId="4D4911D0" w14:textId="07D926A6"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39.8</w:t>
            </w:r>
          </w:p>
          <w:p w14:paraId="3F36D01B" w14:textId="30AC654E"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(36.8; 42.9)</w:t>
            </w:r>
          </w:p>
        </w:tc>
        <w:tc>
          <w:tcPr>
            <w:tcW w:w="1418" w:type="dxa"/>
            <w:hideMark/>
          </w:tcPr>
          <w:p w14:paraId="0CA28832" w14:textId="60B72140"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38.0</w:t>
            </w:r>
          </w:p>
          <w:p w14:paraId="34DA695C" w14:textId="67A19E22"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(31.3; 44.7)</w:t>
            </w:r>
          </w:p>
        </w:tc>
        <w:tc>
          <w:tcPr>
            <w:tcW w:w="1417" w:type="dxa"/>
            <w:hideMark/>
          </w:tcPr>
          <w:p w14:paraId="3D421196" w14:textId="6F011759"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36.0</w:t>
            </w:r>
          </w:p>
          <w:p w14:paraId="3A08C830" w14:textId="17C139E8"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(29.4; 42.6)</w:t>
            </w:r>
          </w:p>
        </w:tc>
        <w:tc>
          <w:tcPr>
            <w:tcW w:w="1418" w:type="dxa"/>
            <w:hideMark/>
          </w:tcPr>
          <w:p w14:paraId="557B10DE" w14:textId="17E999B6"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41.7</w:t>
            </w:r>
          </w:p>
          <w:p w14:paraId="7DF4A423" w14:textId="5B83C428"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 xml:space="preserve">(39.5; 43.8) </w:t>
            </w:r>
          </w:p>
        </w:tc>
        <w:tc>
          <w:tcPr>
            <w:tcW w:w="1122" w:type="dxa"/>
            <w:hideMark/>
          </w:tcPr>
          <w:p w14:paraId="2D49D697" w14:textId="1BB5448C" w:rsidR="004277F8" w:rsidRPr="00837D32" w:rsidRDefault="004277F8" w:rsidP="00837D32">
            <w:pPr>
              <w:spacing w:line="240" w:lineRule="auto"/>
              <w:jc w:val="center"/>
              <w:rPr>
                <w:color w:val="auto"/>
                <w:kern w:val="0"/>
                <w:sz w:val="18"/>
                <w:lang w:val="en-GB"/>
                <w14:ligatures w14:val="none"/>
              </w:rPr>
            </w:pPr>
            <w:r w:rsidRPr="00837D32">
              <w:rPr>
                <w:color w:val="000000" w:themeColor="dark1"/>
                <w:kern w:val="24"/>
                <w:sz w:val="18"/>
                <w:lang w:val="en-GB"/>
                <w14:ligatures w14:val="none"/>
              </w:rPr>
              <w:t>0.</w:t>
            </w:r>
            <w:r w:rsidRPr="00837D32">
              <w:rPr>
                <w:rFonts w:eastAsia="Times New Roman" w:cs="Calibri"/>
                <w:color w:val="000000" w:themeColor="dark1"/>
                <w:kern w:val="24"/>
                <w:sz w:val="18"/>
                <w:szCs w:val="18"/>
                <w:lang w:val="en-GB" w:eastAsia="en-GB"/>
                <w14:ligatures w14:val="none"/>
              </w:rPr>
              <w:t>177</w:t>
            </w:r>
          </w:p>
        </w:tc>
        <w:tc>
          <w:tcPr>
            <w:tcW w:w="1985" w:type="dxa"/>
            <w:hideMark/>
          </w:tcPr>
          <w:p w14:paraId="04BA2CB6" w14:textId="77777777"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p>
        </w:tc>
      </w:tr>
      <w:tr w:rsidR="005D6B7F" w:rsidRPr="00837D32" w14:paraId="714B7013" w14:textId="77777777" w:rsidTr="00836E80">
        <w:trPr>
          <w:cnfStyle w:val="000000100000" w:firstRow="0" w:lastRow="0" w:firstColumn="0" w:lastColumn="0" w:oddVBand="0" w:evenVBand="0" w:oddHBand="1" w:evenHBand="0" w:firstRowFirstColumn="0" w:firstRowLastColumn="0" w:lastRowFirstColumn="0" w:lastRowLastColumn="0"/>
          <w:trHeight w:val="703"/>
        </w:trPr>
        <w:tc>
          <w:tcPr>
            <w:tcW w:w="1146" w:type="dxa"/>
            <w:hideMark/>
          </w:tcPr>
          <w:p w14:paraId="229A5545" w14:textId="70C43E0E" w:rsidR="004277F8" w:rsidRPr="00837D32" w:rsidRDefault="004277F8" w:rsidP="00096849">
            <w:pPr>
              <w:spacing w:line="240" w:lineRule="auto"/>
              <w:jc w:val="center"/>
              <w:rPr>
                <w:rFonts w:eastAsia="Times New Roman" w:cs="Calibri"/>
                <w:b/>
                <w:color w:val="000000" w:themeColor="dark1"/>
                <w:kern w:val="24"/>
                <w:vertAlign w:val="subscript"/>
                <w:lang w:val="en-GB" w:eastAsia="en-GB"/>
                <w14:ligatures w14:val="none"/>
              </w:rPr>
            </w:pPr>
            <w:r w:rsidRPr="00837D32">
              <w:rPr>
                <w:b/>
                <w:color w:val="000000" w:themeColor="dark1"/>
                <w:kern w:val="24"/>
                <w:lang w:val="en-GB"/>
                <w14:ligatures w14:val="none"/>
              </w:rPr>
              <w:t>PaO</w:t>
            </w:r>
            <w:r w:rsidRPr="00837D32">
              <w:rPr>
                <w:b/>
                <w:color w:val="000000" w:themeColor="dark1"/>
                <w:kern w:val="24"/>
                <w:vertAlign w:val="subscript"/>
                <w:lang w:val="en-GB"/>
                <w14:ligatures w14:val="none"/>
              </w:rPr>
              <w:t>2</w:t>
            </w:r>
          </w:p>
          <w:p w14:paraId="62B24C20" w14:textId="2D0FEBB7" w:rsidR="007B73EA" w:rsidRPr="00837D32" w:rsidRDefault="00AA318E" w:rsidP="00837D32">
            <w:pPr>
              <w:spacing w:line="240" w:lineRule="auto"/>
              <w:jc w:val="center"/>
              <w:rPr>
                <w:b/>
                <w:color w:val="auto"/>
                <w:kern w:val="0"/>
                <w:lang w:val="en-GB"/>
                <w14:ligatures w14:val="none"/>
              </w:rPr>
            </w:pPr>
            <w:r w:rsidRPr="00837D32">
              <w:rPr>
                <w:rFonts w:eastAsia="Times New Roman" w:cstheme="minorHAnsi"/>
                <w:b/>
                <w:color w:val="auto"/>
                <w:kern w:val="0"/>
                <w:lang w:val="en-GB" w:eastAsia="en-GB"/>
                <w14:ligatures w14:val="none"/>
              </w:rPr>
              <w:t>(</w:t>
            </w:r>
            <w:r w:rsidR="007B73EA" w:rsidRPr="00837D32">
              <w:rPr>
                <w:rFonts w:eastAsia="Times New Roman" w:cstheme="minorHAnsi"/>
                <w:b/>
                <w:color w:val="auto"/>
                <w:kern w:val="0"/>
                <w:lang w:val="en-GB" w:eastAsia="en-GB"/>
                <w14:ligatures w14:val="none"/>
              </w:rPr>
              <w:t>mm Hg</w:t>
            </w:r>
            <w:r w:rsidRPr="00837D32">
              <w:rPr>
                <w:b/>
                <w:color w:val="auto"/>
                <w:kern w:val="0"/>
                <w:lang w:val="en-GB"/>
                <w14:ligatures w14:val="none"/>
              </w:rPr>
              <w:t>)</w:t>
            </w:r>
          </w:p>
        </w:tc>
        <w:tc>
          <w:tcPr>
            <w:tcW w:w="1417" w:type="dxa"/>
            <w:hideMark/>
          </w:tcPr>
          <w:p w14:paraId="158701E8" w14:textId="338D830B"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86.5</w:t>
            </w:r>
          </w:p>
          <w:p w14:paraId="6D1F46B5" w14:textId="454224B5"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(84.3; 88.8</w:t>
            </w:r>
            <w:r w:rsidRPr="00837D32">
              <w:rPr>
                <w:color w:val="000000" w:themeColor="dark1"/>
                <w:kern w:val="24"/>
                <w:sz w:val="18"/>
                <w:lang w:val="en-GB"/>
                <w14:ligatures w14:val="none"/>
              </w:rPr>
              <w:t>)</w:t>
            </w:r>
          </w:p>
        </w:tc>
        <w:tc>
          <w:tcPr>
            <w:tcW w:w="1418" w:type="dxa"/>
            <w:hideMark/>
          </w:tcPr>
          <w:p w14:paraId="09D86978" w14:textId="56E8FC76"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90.2</w:t>
            </w:r>
          </w:p>
          <w:p w14:paraId="63E87AD9" w14:textId="60E3A6A6"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(88.1; 92.2</w:t>
            </w:r>
            <w:r w:rsidRPr="00837D32">
              <w:rPr>
                <w:color w:val="000000" w:themeColor="dark1"/>
                <w:kern w:val="24"/>
                <w:sz w:val="18"/>
                <w:lang w:val="en-GB"/>
                <w14:ligatures w14:val="none"/>
              </w:rPr>
              <w:t>)</w:t>
            </w:r>
          </w:p>
        </w:tc>
        <w:tc>
          <w:tcPr>
            <w:tcW w:w="1417" w:type="dxa"/>
            <w:hideMark/>
          </w:tcPr>
          <w:p w14:paraId="6C239981" w14:textId="41E11449"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92.1</w:t>
            </w:r>
          </w:p>
          <w:p w14:paraId="68BDC2A7" w14:textId="07E72235"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(90.3; 93.8)</w:t>
            </w:r>
          </w:p>
        </w:tc>
        <w:tc>
          <w:tcPr>
            <w:tcW w:w="1418" w:type="dxa"/>
            <w:hideMark/>
          </w:tcPr>
          <w:p w14:paraId="09C68D33" w14:textId="6C836BC4"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90.4</w:t>
            </w:r>
          </w:p>
          <w:p w14:paraId="52E1691E" w14:textId="27231C39"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(86.2; 94.7)</w:t>
            </w:r>
          </w:p>
        </w:tc>
        <w:tc>
          <w:tcPr>
            <w:tcW w:w="1417" w:type="dxa"/>
            <w:hideMark/>
          </w:tcPr>
          <w:p w14:paraId="0A55A5E2" w14:textId="08CA1E0A"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83.3</w:t>
            </w:r>
          </w:p>
          <w:p w14:paraId="2C8A85AE" w14:textId="2A2BA1EB"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(73.4; 93.3)</w:t>
            </w:r>
          </w:p>
        </w:tc>
        <w:tc>
          <w:tcPr>
            <w:tcW w:w="1418" w:type="dxa"/>
            <w:hideMark/>
          </w:tcPr>
          <w:p w14:paraId="760E6DA1" w14:textId="4CEF2565"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87.5</w:t>
            </w:r>
          </w:p>
          <w:p w14:paraId="59373F9F" w14:textId="2240E407"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(81.8; 93.2)</w:t>
            </w:r>
          </w:p>
        </w:tc>
        <w:tc>
          <w:tcPr>
            <w:tcW w:w="1417" w:type="dxa"/>
            <w:hideMark/>
          </w:tcPr>
          <w:p w14:paraId="10989EC6" w14:textId="77BA8FA4"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92.7</w:t>
            </w:r>
          </w:p>
          <w:p w14:paraId="3790A7AE" w14:textId="383512B6"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(85.0; 100.3)</w:t>
            </w:r>
          </w:p>
        </w:tc>
        <w:tc>
          <w:tcPr>
            <w:tcW w:w="1418" w:type="dxa"/>
            <w:hideMark/>
          </w:tcPr>
          <w:p w14:paraId="3036C5D9" w14:textId="4B256D14"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89.4</w:t>
            </w:r>
          </w:p>
          <w:p w14:paraId="437D8DC9" w14:textId="426886DB"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(84.9; 93.8)</w:t>
            </w:r>
          </w:p>
        </w:tc>
        <w:tc>
          <w:tcPr>
            <w:tcW w:w="1122" w:type="dxa"/>
            <w:hideMark/>
          </w:tcPr>
          <w:p w14:paraId="42B52E1D" w14:textId="432A0EF0" w:rsidR="004277F8" w:rsidRPr="00837D32" w:rsidRDefault="004277F8" w:rsidP="00837D32">
            <w:pPr>
              <w:spacing w:line="240" w:lineRule="auto"/>
              <w:jc w:val="center"/>
              <w:rPr>
                <w:color w:val="auto"/>
                <w:kern w:val="0"/>
                <w:sz w:val="18"/>
                <w:lang w:val="en-GB"/>
                <w14:ligatures w14:val="none"/>
              </w:rPr>
            </w:pPr>
            <w:r w:rsidRPr="00837D32">
              <w:rPr>
                <w:b/>
                <w:color w:val="000000" w:themeColor="dark1"/>
                <w:kern w:val="24"/>
                <w:sz w:val="18"/>
                <w:lang w:val="en-GB"/>
                <w14:ligatures w14:val="none"/>
              </w:rPr>
              <w:t>0.</w:t>
            </w:r>
            <w:r w:rsidRPr="00837D32">
              <w:rPr>
                <w:rFonts w:eastAsia="Times New Roman" w:cs="Calibri"/>
                <w:b/>
                <w:bCs/>
                <w:color w:val="000000" w:themeColor="dark1"/>
                <w:kern w:val="24"/>
                <w:sz w:val="18"/>
                <w:szCs w:val="18"/>
                <w:lang w:val="en-GB" w:eastAsia="en-GB"/>
                <w14:ligatures w14:val="none"/>
              </w:rPr>
              <w:t>032</w:t>
            </w:r>
          </w:p>
        </w:tc>
        <w:tc>
          <w:tcPr>
            <w:tcW w:w="1985" w:type="dxa"/>
            <w:hideMark/>
          </w:tcPr>
          <w:p w14:paraId="3BB6DD10" w14:textId="7E850BDE"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SINS&lt;L</w:t>
            </w:r>
            <w:r w:rsidR="00F276FE" w:rsidRPr="00837D32">
              <w:rPr>
                <w:rFonts w:eastAsia="Times New Roman" w:cs="Calibri"/>
                <w:b/>
                <w:bCs/>
                <w:color w:val="000000" w:themeColor="dark1"/>
                <w:kern w:val="24"/>
                <w:sz w:val="18"/>
                <w:szCs w:val="18"/>
                <w:lang w:val="en-GB" w:eastAsia="en-GB"/>
                <w14:ligatures w14:val="none"/>
              </w:rPr>
              <w:t>C</w:t>
            </w:r>
            <w:r w:rsidRPr="00837D32">
              <w:rPr>
                <w:rFonts w:eastAsia="Times New Roman" w:cs="Calibri"/>
                <w:b/>
                <w:bCs/>
                <w:color w:val="000000" w:themeColor="dark1"/>
                <w:kern w:val="24"/>
                <w:sz w:val="18"/>
                <w:szCs w:val="18"/>
                <w:lang w:val="en-GB" w:eastAsia="en-GB"/>
                <w14:ligatures w14:val="none"/>
              </w:rPr>
              <w:t>NT (</w:t>
            </w:r>
            <w:r w:rsidR="00900E3A"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=0.017)</w:t>
            </w:r>
          </w:p>
        </w:tc>
      </w:tr>
      <w:tr w:rsidR="005D6B7F" w:rsidRPr="00837D32" w14:paraId="1512F34C" w14:textId="77777777" w:rsidTr="00836E80">
        <w:trPr>
          <w:trHeight w:val="703"/>
        </w:trPr>
        <w:tc>
          <w:tcPr>
            <w:tcW w:w="1146" w:type="dxa"/>
            <w:hideMark/>
          </w:tcPr>
          <w:p w14:paraId="64E4B38F" w14:textId="3F8BDF62" w:rsidR="004277F8" w:rsidRPr="00837D32" w:rsidRDefault="004277F8" w:rsidP="00096849">
            <w:pPr>
              <w:spacing w:line="240" w:lineRule="auto"/>
              <w:jc w:val="center"/>
              <w:rPr>
                <w:rFonts w:eastAsia="Times New Roman" w:cs="Calibri"/>
                <w:color w:val="000000" w:themeColor="dark1"/>
                <w:kern w:val="24"/>
                <w:vertAlign w:val="superscript"/>
                <w:lang w:val="en-GB" w:eastAsia="en-GB"/>
                <w14:ligatures w14:val="none"/>
              </w:rPr>
            </w:pPr>
            <w:r w:rsidRPr="00837D32">
              <w:rPr>
                <w:color w:val="000000" w:themeColor="dark1"/>
                <w:kern w:val="24"/>
                <w:lang w:val="en-GB"/>
                <w14:ligatures w14:val="none"/>
              </w:rPr>
              <w:t>Na</w:t>
            </w:r>
            <w:r w:rsidRPr="00837D32">
              <w:rPr>
                <w:color w:val="000000" w:themeColor="dark1"/>
                <w:kern w:val="24"/>
                <w:vertAlign w:val="superscript"/>
                <w:lang w:val="en-GB"/>
                <w14:ligatures w14:val="none"/>
              </w:rPr>
              <w:t>+</w:t>
            </w:r>
          </w:p>
          <w:p w14:paraId="76176AC1" w14:textId="59910AE2" w:rsidR="007B73EA" w:rsidRPr="00837D32" w:rsidRDefault="00AA318E" w:rsidP="00837D32">
            <w:pPr>
              <w:spacing w:line="240" w:lineRule="auto"/>
              <w:jc w:val="center"/>
              <w:rPr>
                <w:b/>
                <w:color w:val="auto"/>
                <w:kern w:val="0"/>
                <w:lang w:val="en-GB"/>
                <w14:ligatures w14:val="none"/>
              </w:rPr>
            </w:pPr>
            <w:r w:rsidRPr="00837D32">
              <w:rPr>
                <w:color w:val="auto"/>
                <w:kern w:val="0"/>
                <w:lang w:val="en-GB"/>
                <w14:ligatures w14:val="none"/>
              </w:rPr>
              <w:t>(</w:t>
            </w:r>
            <w:r w:rsidR="007B73EA" w:rsidRPr="00837D32">
              <w:rPr>
                <w:color w:val="auto"/>
                <w:kern w:val="0"/>
                <w:lang w:val="en-GB"/>
                <w14:ligatures w14:val="none"/>
              </w:rPr>
              <w:t>mmol</w:t>
            </w:r>
            <w:r w:rsidR="00265166" w:rsidRPr="00837D32">
              <w:rPr>
                <w:color w:val="auto"/>
                <w:kern w:val="0"/>
                <w:lang w:val="en-GB"/>
                <w14:ligatures w14:val="none"/>
              </w:rPr>
              <w:t xml:space="preserve"> </w:t>
            </w:r>
            <w:r w:rsidR="007B73EA" w:rsidRPr="00837D32">
              <w:rPr>
                <w:color w:val="auto"/>
                <w:kern w:val="0"/>
                <w:lang w:val="en-GB"/>
                <w14:ligatures w14:val="none"/>
              </w:rPr>
              <w:t>L</w:t>
            </w:r>
            <w:r w:rsidR="00265166" w:rsidRPr="00837D32">
              <w:rPr>
                <w:color w:val="auto"/>
                <w:kern w:val="0"/>
                <w:vertAlign w:val="superscript"/>
                <w:lang w:val="en-GB"/>
                <w14:ligatures w14:val="none"/>
              </w:rPr>
              <w:t>-1</w:t>
            </w:r>
            <w:r w:rsidRPr="00837D32">
              <w:rPr>
                <w:color w:val="auto"/>
                <w:kern w:val="0"/>
                <w:lang w:val="en-GB"/>
                <w14:ligatures w14:val="none"/>
              </w:rPr>
              <w:t>)</w:t>
            </w:r>
          </w:p>
        </w:tc>
        <w:tc>
          <w:tcPr>
            <w:tcW w:w="1417" w:type="dxa"/>
            <w:hideMark/>
          </w:tcPr>
          <w:p w14:paraId="33AE1433" w14:textId="52109B4E"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133.5</w:t>
            </w:r>
          </w:p>
          <w:p w14:paraId="7B677701" w14:textId="74059667"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 xml:space="preserve">(132.6; </w:t>
            </w:r>
            <w:r w:rsidRPr="00837D32">
              <w:rPr>
                <w:color w:val="000000" w:themeColor="dark1"/>
                <w:kern w:val="24"/>
                <w:sz w:val="18"/>
                <w:lang w:val="en-GB"/>
                <w14:ligatures w14:val="none"/>
              </w:rPr>
              <w:t>134</w:t>
            </w:r>
            <w:r w:rsidRPr="00837D32">
              <w:rPr>
                <w:rFonts w:eastAsia="Times New Roman" w:cs="Calibri"/>
                <w:color w:val="000000" w:themeColor="dark1"/>
                <w:kern w:val="24"/>
                <w:sz w:val="18"/>
                <w:szCs w:val="18"/>
                <w:lang w:val="en-GB" w:eastAsia="en-GB"/>
                <w14:ligatures w14:val="none"/>
              </w:rPr>
              <w:t>.4</w:t>
            </w:r>
            <w:r w:rsidRPr="00837D32">
              <w:rPr>
                <w:color w:val="000000" w:themeColor="dark1"/>
                <w:kern w:val="24"/>
                <w:sz w:val="18"/>
                <w:lang w:val="en-GB"/>
                <w14:ligatures w14:val="none"/>
              </w:rPr>
              <w:t>)</w:t>
            </w:r>
          </w:p>
        </w:tc>
        <w:tc>
          <w:tcPr>
            <w:tcW w:w="1418" w:type="dxa"/>
            <w:hideMark/>
          </w:tcPr>
          <w:p w14:paraId="719A4D68" w14:textId="736DB46E"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133.7</w:t>
            </w:r>
          </w:p>
          <w:p w14:paraId="4B4D5C2C" w14:textId="4A0E8F6D"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(133.2; 134.2)</w:t>
            </w:r>
          </w:p>
        </w:tc>
        <w:tc>
          <w:tcPr>
            <w:tcW w:w="1417" w:type="dxa"/>
            <w:hideMark/>
          </w:tcPr>
          <w:p w14:paraId="4D772DD0" w14:textId="72D412A1"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134.6</w:t>
            </w:r>
          </w:p>
          <w:p w14:paraId="71D5D2BB" w14:textId="1567EB86"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 xml:space="preserve">(133.9; </w:t>
            </w:r>
            <w:r w:rsidRPr="00837D32">
              <w:rPr>
                <w:color w:val="000000" w:themeColor="dark1"/>
                <w:kern w:val="24"/>
                <w:sz w:val="18"/>
                <w:lang w:val="en-GB"/>
                <w14:ligatures w14:val="none"/>
              </w:rPr>
              <w:t>135</w:t>
            </w:r>
            <w:r w:rsidRPr="00837D32">
              <w:rPr>
                <w:rFonts w:eastAsia="Times New Roman" w:cs="Calibri"/>
                <w:color w:val="000000" w:themeColor="dark1"/>
                <w:kern w:val="24"/>
                <w:sz w:val="18"/>
                <w:szCs w:val="18"/>
                <w:lang w:val="en-GB" w:eastAsia="en-GB"/>
                <w14:ligatures w14:val="none"/>
              </w:rPr>
              <w:t>.4</w:t>
            </w:r>
            <w:r w:rsidRPr="00837D32">
              <w:rPr>
                <w:color w:val="000000" w:themeColor="dark1"/>
                <w:kern w:val="24"/>
                <w:sz w:val="18"/>
                <w:lang w:val="en-GB"/>
                <w14:ligatures w14:val="none"/>
              </w:rPr>
              <w:t>)</w:t>
            </w:r>
          </w:p>
        </w:tc>
        <w:tc>
          <w:tcPr>
            <w:tcW w:w="1418" w:type="dxa"/>
            <w:hideMark/>
          </w:tcPr>
          <w:p w14:paraId="46892811" w14:textId="0D7A83A3"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136.0</w:t>
            </w:r>
          </w:p>
          <w:p w14:paraId="33024C77" w14:textId="59445DAC"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(133.3; 138.8)</w:t>
            </w:r>
          </w:p>
        </w:tc>
        <w:tc>
          <w:tcPr>
            <w:tcW w:w="1417" w:type="dxa"/>
            <w:hideMark/>
          </w:tcPr>
          <w:p w14:paraId="495F9CE4" w14:textId="3018C5EE"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132.3</w:t>
            </w:r>
          </w:p>
          <w:p w14:paraId="7A3C46DF" w14:textId="08DA5C98"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(130.0; 134.7)</w:t>
            </w:r>
          </w:p>
        </w:tc>
        <w:tc>
          <w:tcPr>
            <w:tcW w:w="1418" w:type="dxa"/>
            <w:hideMark/>
          </w:tcPr>
          <w:p w14:paraId="72070F97" w14:textId="416DFA67"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135.7</w:t>
            </w:r>
          </w:p>
          <w:p w14:paraId="7577CA73" w14:textId="3017AB2F"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(130.5; 140.9)</w:t>
            </w:r>
          </w:p>
        </w:tc>
        <w:tc>
          <w:tcPr>
            <w:tcW w:w="1417" w:type="dxa"/>
            <w:hideMark/>
          </w:tcPr>
          <w:p w14:paraId="6118497D" w14:textId="75D684AF"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134.7</w:t>
            </w:r>
          </w:p>
          <w:p w14:paraId="0F9E9E48" w14:textId="66648FCE"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(133.4; 135.9)</w:t>
            </w:r>
          </w:p>
        </w:tc>
        <w:tc>
          <w:tcPr>
            <w:tcW w:w="1418" w:type="dxa"/>
            <w:hideMark/>
          </w:tcPr>
          <w:p w14:paraId="4D6F3AE6" w14:textId="41AD2768"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134.9</w:t>
            </w:r>
          </w:p>
          <w:p w14:paraId="532AF76A" w14:textId="045C429F"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(134.1; 135.7)</w:t>
            </w:r>
          </w:p>
        </w:tc>
        <w:tc>
          <w:tcPr>
            <w:tcW w:w="1122" w:type="dxa"/>
            <w:hideMark/>
          </w:tcPr>
          <w:p w14:paraId="32626D62" w14:textId="4EC34221" w:rsidR="004277F8" w:rsidRPr="00837D32" w:rsidRDefault="004277F8" w:rsidP="00837D32">
            <w:pPr>
              <w:spacing w:line="240" w:lineRule="auto"/>
              <w:jc w:val="center"/>
              <w:rPr>
                <w:color w:val="auto"/>
                <w:kern w:val="0"/>
                <w:sz w:val="18"/>
                <w:lang w:val="en-GB"/>
                <w14:ligatures w14:val="none"/>
              </w:rPr>
            </w:pPr>
            <w:r w:rsidRPr="00837D32">
              <w:rPr>
                <w:color w:val="000000" w:themeColor="dark1"/>
                <w:kern w:val="24"/>
                <w:sz w:val="18"/>
                <w:lang w:val="en-GB"/>
                <w14:ligatures w14:val="none"/>
              </w:rPr>
              <w:t>0.</w:t>
            </w:r>
            <w:r w:rsidRPr="00837D32">
              <w:rPr>
                <w:rFonts w:eastAsia="Times New Roman" w:cs="Calibri"/>
                <w:bCs/>
                <w:color w:val="000000" w:themeColor="dark1"/>
                <w:kern w:val="24"/>
                <w:sz w:val="18"/>
                <w:szCs w:val="18"/>
                <w:lang w:val="en-GB" w:eastAsia="en-GB"/>
                <w14:ligatures w14:val="none"/>
              </w:rPr>
              <w:t>030</w:t>
            </w:r>
          </w:p>
        </w:tc>
        <w:tc>
          <w:tcPr>
            <w:tcW w:w="1985" w:type="dxa"/>
            <w:hideMark/>
          </w:tcPr>
          <w:p w14:paraId="050B1435" w14:textId="77777777"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p>
        </w:tc>
      </w:tr>
      <w:tr w:rsidR="005D6B7F" w:rsidRPr="00837D32" w14:paraId="7F973EA8" w14:textId="77777777" w:rsidTr="00836E80">
        <w:trPr>
          <w:cnfStyle w:val="000000100000" w:firstRow="0" w:lastRow="0" w:firstColumn="0" w:lastColumn="0" w:oddVBand="0" w:evenVBand="0" w:oddHBand="1" w:evenHBand="0" w:firstRowFirstColumn="0" w:firstRowLastColumn="0" w:lastRowFirstColumn="0" w:lastRowLastColumn="0"/>
          <w:trHeight w:val="703"/>
        </w:trPr>
        <w:tc>
          <w:tcPr>
            <w:tcW w:w="1146" w:type="dxa"/>
            <w:hideMark/>
          </w:tcPr>
          <w:p w14:paraId="4014C66E" w14:textId="597197A9" w:rsidR="004277F8"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K</w:t>
            </w:r>
            <w:r w:rsidRPr="00837D32">
              <w:rPr>
                <w:b/>
                <w:color w:val="000000" w:themeColor="dark1"/>
                <w:kern w:val="24"/>
                <w:vertAlign w:val="superscript"/>
                <w:lang w:val="en-GB"/>
                <w14:ligatures w14:val="none"/>
              </w:rPr>
              <w:t>+</w:t>
            </w:r>
            <w:r w:rsidR="00695337" w:rsidRPr="00837D32">
              <w:rPr>
                <w:b/>
                <w:color w:val="000000" w:themeColor="dark1"/>
                <w:kern w:val="24"/>
                <w:vertAlign w:val="superscript"/>
                <w:lang w:val="en-GB"/>
                <w14:ligatures w14:val="none"/>
              </w:rPr>
              <w:t xml:space="preserve"> </w:t>
            </w:r>
            <w:r w:rsidR="00695337" w:rsidRPr="00837D32">
              <w:rPr>
                <w:rFonts w:eastAsia="Times New Roman" w:cs="Calibri"/>
                <w:b/>
                <w:color w:val="000000" w:themeColor="dark1"/>
                <w:kern w:val="24"/>
                <w:lang w:val="en-GB" w:eastAsia="en-GB"/>
                <w14:ligatures w14:val="none"/>
              </w:rPr>
              <w:t>*</w:t>
            </w:r>
          </w:p>
          <w:p w14:paraId="130C6D60" w14:textId="3AEEAAA4" w:rsidR="007B73EA" w:rsidRPr="00837D32" w:rsidRDefault="00AA318E" w:rsidP="00837D32">
            <w:pPr>
              <w:spacing w:line="240" w:lineRule="auto"/>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mmol</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7BEC300B" w14:textId="6222D461"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3.</w:t>
            </w:r>
            <w:r w:rsidRPr="00837D32">
              <w:rPr>
                <w:rFonts w:eastAsia="Times New Roman" w:cs="Calibri"/>
                <w:color w:val="000000" w:themeColor="dark1"/>
                <w:kern w:val="24"/>
                <w:sz w:val="18"/>
                <w:szCs w:val="18"/>
                <w:lang w:val="en-GB" w:eastAsia="en-GB"/>
                <w14:ligatures w14:val="none"/>
              </w:rPr>
              <w:t>30</w:t>
            </w:r>
          </w:p>
          <w:p w14:paraId="5ECCA948" w14:textId="33CCCCA6"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w:t>
            </w:r>
            <w:r w:rsidRPr="00837D32">
              <w:rPr>
                <w:color w:val="000000" w:themeColor="dark1"/>
                <w:kern w:val="24"/>
                <w:sz w:val="18"/>
                <w:lang w:val="en-GB"/>
                <w14:ligatures w14:val="none"/>
              </w:rPr>
              <w:t>2</w:t>
            </w:r>
            <w:r w:rsidRPr="00837D32">
              <w:rPr>
                <w:rFonts w:eastAsia="Times New Roman" w:cs="Calibri"/>
                <w:color w:val="000000" w:themeColor="dark1"/>
                <w:kern w:val="24"/>
                <w:sz w:val="18"/>
                <w:szCs w:val="18"/>
                <w:lang w:val="en-GB" w:eastAsia="en-GB"/>
                <w14:ligatures w14:val="none"/>
              </w:rPr>
              <w:t>.37; 3.63</w:t>
            </w:r>
            <w:r w:rsidRPr="00837D32">
              <w:rPr>
                <w:color w:val="000000" w:themeColor="dark1"/>
                <w:kern w:val="24"/>
                <w:sz w:val="18"/>
                <w:lang w:val="en-GB"/>
                <w14:ligatures w14:val="none"/>
              </w:rPr>
              <w:t>)</w:t>
            </w:r>
          </w:p>
        </w:tc>
        <w:tc>
          <w:tcPr>
            <w:tcW w:w="1418" w:type="dxa"/>
            <w:hideMark/>
          </w:tcPr>
          <w:p w14:paraId="61F69A9D" w14:textId="52AFD839"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3.19</w:t>
            </w:r>
          </w:p>
          <w:p w14:paraId="6C870BD7" w14:textId="24966A31"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(2.69; 3.69)</w:t>
            </w:r>
          </w:p>
        </w:tc>
        <w:tc>
          <w:tcPr>
            <w:tcW w:w="1417" w:type="dxa"/>
            <w:hideMark/>
          </w:tcPr>
          <w:p w14:paraId="45E03209" w14:textId="52D3BBEB"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3.</w:t>
            </w:r>
            <w:r w:rsidRPr="00837D32">
              <w:rPr>
                <w:rFonts w:eastAsia="Times New Roman" w:cs="Calibri"/>
                <w:color w:val="000000" w:themeColor="dark1"/>
                <w:kern w:val="24"/>
                <w:sz w:val="18"/>
                <w:szCs w:val="18"/>
                <w:lang w:val="en-GB" w:eastAsia="en-GB"/>
                <w14:ligatures w14:val="none"/>
              </w:rPr>
              <w:t>40</w:t>
            </w:r>
          </w:p>
          <w:p w14:paraId="13DE2B66" w14:textId="1FDD0861" w:rsidR="004277F8" w:rsidRPr="00837D32" w:rsidRDefault="004277F8" w:rsidP="00837D32">
            <w:pPr>
              <w:spacing w:line="240" w:lineRule="auto"/>
              <w:jc w:val="center"/>
              <w:rPr>
                <w:color w:val="auto"/>
                <w:kern w:val="0"/>
                <w:sz w:val="18"/>
                <w:lang w:val="en-GB"/>
                <w14:ligatures w14:val="none"/>
              </w:rPr>
            </w:pPr>
            <w:r w:rsidRPr="00837D32">
              <w:rPr>
                <w:color w:val="000000" w:themeColor="dark1"/>
                <w:kern w:val="24"/>
                <w:sz w:val="18"/>
                <w:lang w:val="en-GB"/>
                <w14:ligatures w14:val="none"/>
              </w:rPr>
              <w:t>(2.</w:t>
            </w:r>
            <w:r w:rsidRPr="00837D32">
              <w:rPr>
                <w:rFonts w:eastAsia="Times New Roman" w:cs="Calibri"/>
                <w:color w:val="000000" w:themeColor="dark1"/>
                <w:kern w:val="24"/>
                <w:sz w:val="18"/>
                <w:szCs w:val="18"/>
                <w:lang w:val="en-GB" w:eastAsia="en-GB"/>
                <w14:ligatures w14:val="none"/>
              </w:rPr>
              <w:t xml:space="preserve">80; </w:t>
            </w:r>
            <w:r w:rsidRPr="00837D32">
              <w:rPr>
                <w:color w:val="000000" w:themeColor="dark1"/>
                <w:kern w:val="24"/>
                <w:sz w:val="18"/>
                <w:lang w:val="en-GB"/>
                <w14:ligatures w14:val="none"/>
              </w:rPr>
              <w:t>4</w:t>
            </w:r>
            <w:r w:rsidRPr="00837D32">
              <w:rPr>
                <w:rFonts w:eastAsia="Times New Roman" w:cs="Calibri"/>
                <w:color w:val="000000" w:themeColor="dark1"/>
                <w:kern w:val="24"/>
                <w:sz w:val="18"/>
                <w:szCs w:val="18"/>
                <w:lang w:val="en-GB" w:eastAsia="en-GB"/>
                <w14:ligatures w14:val="none"/>
              </w:rPr>
              <w:t>.20</w:t>
            </w:r>
            <w:r w:rsidRPr="00837D32">
              <w:rPr>
                <w:color w:val="000000" w:themeColor="dark1"/>
                <w:kern w:val="24"/>
                <w:sz w:val="18"/>
                <w:lang w:val="en-GB"/>
                <w14:ligatures w14:val="none"/>
              </w:rPr>
              <w:t>)</w:t>
            </w:r>
          </w:p>
        </w:tc>
        <w:tc>
          <w:tcPr>
            <w:tcW w:w="1418" w:type="dxa"/>
            <w:hideMark/>
          </w:tcPr>
          <w:p w14:paraId="3402255E" w14:textId="332C0B13"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3.40</w:t>
            </w:r>
          </w:p>
          <w:p w14:paraId="4D3397EF" w14:textId="1137B6E3"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(2.66; 4.14)</w:t>
            </w:r>
          </w:p>
        </w:tc>
        <w:tc>
          <w:tcPr>
            <w:tcW w:w="1417" w:type="dxa"/>
            <w:hideMark/>
          </w:tcPr>
          <w:p w14:paraId="3A63C23A" w14:textId="3BB1A095"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3.02</w:t>
            </w:r>
          </w:p>
          <w:p w14:paraId="4F588849" w14:textId="203CBAA5"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(2.20; 3.82)</w:t>
            </w:r>
          </w:p>
        </w:tc>
        <w:tc>
          <w:tcPr>
            <w:tcW w:w="1418" w:type="dxa"/>
            <w:hideMark/>
          </w:tcPr>
          <w:p w14:paraId="2A0633DF" w14:textId="286A5550"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2.55</w:t>
            </w:r>
          </w:p>
          <w:p w14:paraId="127137E8" w14:textId="3F5A24A5"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(1.43; 3.67)</w:t>
            </w:r>
          </w:p>
        </w:tc>
        <w:tc>
          <w:tcPr>
            <w:tcW w:w="1417" w:type="dxa"/>
            <w:hideMark/>
          </w:tcPr>
          <w:p w14:paraId="397BFD34" w14:textId="2ACDA81C"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3.23</w:t>
            </w:r>
          </w:p>
          <w:p w14:paraId="1C7A7B87" w14:textId="39FB6B61"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(2.85; 3.41)</w:t>
            </w:r>
          </w:p>
        </w:tc>
        <w:tc>
          <w:tcPr>
            <w:tcW w:w="1418" w:type="dxa"/>
            <w:hideMark/>
          </w:tcPr>
          <w:p w14:paraId="4703307A" w14:textId="2EB70028"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3.42</w:t>
            </w:r>
          </w:p>
          <w:p w14:paraId="21E19F05" w14:textId="14BDA009"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(2.81; 4.03)</w:t>
            </w:r>
          </w:p>
        </w:tc>
        <w:tc>
          <w:tcPr>
            <w:tcW w:w="1122" w:type="dxa"/>
            <w:hideMark/>
          </w:tcPr>
          <w:p w14:paraId="679E4666" w14:textId="282D8D3B" w:rsidR="004277F8" w:rsidRPr="00837D32" w:rsidRDefault="004277F8" w:rsidP="004A4367">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0.003</w:t>
            </w:r>
          </w:p>
        </w:tc>
        <w:tc>
          <w:tcPr>
            <w:tcW w:w="1985" w:type="dxa"/>
            <w:hideMark/>
          </w:tcPr>
          <w:p w14:paraId="3DFFB11D" w14:textId="7D973B30"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SCS&lt;LCT</w:t>
            </w:r>
            <w:r w:rsidR="00900E3A" w:rsidRPr="00837D32">
              <w:rPr>
                <w:rFonts w:eastAsia="Times New Roman" w:cs="Calibri"/>
                <w:b/>
                <w:bCs/>
                <w:color w:val="000000" w:themeColor="dark1"/>
                <w:kern w:val="24"/>
                <w:sz w:val="18"/>
                <w:szCs w:val="18"/>
                <w:lang w:val="en-GB" w:eastAsia="en-GB"/>
                <w14:ligatures w14:val="none"/>
              </w:rPr>
              <w:t xml:space="preserve"> </w:t>
            </w:r>
            <w:r w:rsidRPr="00837D32">
              <w:rPr>
                <w:rFonts w:eastAsia="Times New Roman" w:cs="Calibri"/>
                <w:b/>
                <w:bCs/>
                <w:color w:val="000000" w:themeColor="dark1"/>
                <w:kern w:val="24"/>
                <w:sz w:val="18"/>
                <w:szCs w:val="18"/>
                <w:lang w:val="en-GB" w:eastAsia="en-GB"/>
                <w14:ligatures w14:val="none"/>
              </w:rPr>
              <w:t>(</w:t>
            </w:r>
            <w:r w:rsidR="00900E3A"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=0.048)</w:t>
            </w:r>
            <w:r w:rsidR="00911A53" w:rsidRPr="00837D32">
              <w:rPr>
                <w:rFonts w:eastAsia="Times New Roman" w:cs="Calibri"/>
                <w:b/>
                <w:bCs/>
                <w:color w:val="000000" w:themeColor="text1"/>
                <w:kern w:val="24"/>
                <w:vertAlign w:val="superscript"/>
                <w:lang w:val="en-GB" w:eastAsia="en-GB"/>
                <w14:ligatures w14:val="none"/>
              </w:rPr>
              <w:t xml:space="preserve"> †</w:t>
            </w:r>
          </w:p>
          <w:p w14:paraId="153A7B42" w14:textId="63A4CE6E" w:rsidR="004277F8" w:rsidRPr="00837D32" w:rsidRDefault="004277F8" w:rsidP="00837D32">
            <w:pPr>
              <w:spacing w:line="240" w:lineRule="auto"/>
              <w:jc w:val="left"/>
              <w:rPr>
                <w:color w:val="auto"/>
                <w:kern w:val="0"/>
                <w:sz w:val="18"/>
                <w:lang w:val="en-GB"/>
                <w14:ligatures w14:val="none"/>
              </w:rPr>
            </w:pPr>
            <w:r w:rsidRPr="00837D32">
              <w:rPr>
                <w:rFonts w:eastAsia="Times New Roman" w:cs="Calibri"/>
                <w:b/>
                <w:bCs/>
                <w:color w:val="000000" w:themeColor="dark1"/>
                <w:kern w:val="24"/>
                <w:sz w:val="18"/>
                <w:szCs w:val="18"/>
                <w:lang w:val="en-GB" w:eastAsia="en-GB"/>
                <w14:ligatures w14:val="none"/>
              </w:rPr>
              <w:t>SCS&lt;OTH</w:t>
            </w:r>
            <w:r w:rsidR="00900E3A" w:rsidRPr="00837D32">
              <w:rPr>
                <w:rFonts w:eastAsia="Times New Roman" w:cs="Calibri"/>
                <w:b/>
                <w:bCs/>
                <w:color w:val="000000" w:themeColor="dark1"/>
                <w:kern w:val="24"/>
                <w:sz w:val="18"/>
                <w:szCs w:val="18"/>
                <w:lang w:val="en-GB" w:eastAsia="en-GB"/>
                <w14:ligatures w14:val="none"/>
              </w:rPr>
              <w:t xml:space="preserve"> </w:t>
            </w:r>
            <w:r w:rsidRPr="00837D32">
              <w:rPr>
                <w:rFonts w:eastAsia="Times New Roman" w:cs="Calibri"/>
                <w:b/>
                <w:bCs/>
                <w:color w:val="000000" w:themeColor="dark1"/>
                <w:kern w:val="24"/>
                <w:sz w:val="18"/>
                <w:szCs w:val="18"/>
                <w:lang w:val="en-GB" w:eastAsia="en-GB"/>
                <w14:ligatures w14:val="none"/>
              </w:rPr>
              <w:t>(</w:t>
            </w:r>
            <w:r w:rsidR="00900E3A"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=0.026)</w:t>
            </w:r>
            <w:r w:rsidR="00911A53" w:rsidRPr="00837D32">
              <w:rPr>
                <w:rFonts w:eastAsia="Times New Roman" w:cs="Calibri"/>
                <w:b/>
                <w:bCs/>
                <w:color w:val="000000" w:themeColor="text1"/>
                <w:kern w:val="24"/>
                <w:vertAlign w:val="superscript"/>
                <w:lang w:val="en-GB" w:eastAsia="en-GB"/>
                <w14:ligatures w14:val="none"/>
              </w:rPr>
              <w:t xml:space="preserve"> †</w:t>
            </w:r>
          </w:p>
        </w:tc>
      </w:tr>
      <w:tr w:rsidR="005D6B7F" w:rsidRPr="00837D32" w14:paraId="0C2FDCA3" w14:textId="77777777" w:rsidTr="00836E80">
        <w:trPr>
          <w:trHeight w:val="1265"/>
        </w:trPr>
        <w:tc>
          <w:tcPr>
            <w:tcW w:w="1146" w:type="dxa"/>
            <w:hideMark/>
          </w:tcPr>
          <w:p w14:paraId="394573A8" w14:textId="2DC6AB5B" w:rsidR="004277F8" w:rsidRPr="00837D32" w:rsidRDefault="004277F8" w:rsidP="00096849">
            <w:pPr>
              <w:spacing w:line="240" w:lineRule="auto"/>
              <w:jc w:val="center"/>
              <w:rPr>
                <w:rFonts w:eastAsia="Times New Roman" w:cs="Calibri"/>
                <w:b/>
                <w:color w:val="000000" w:themeColor="dark1"/>
                <w:kern w:val="24"/>
                <w:vertAlign w:val="superscript"/>
                <w:lang w:val="en-GB" w:eastAsia="en-GB"/>
                <w14:ligatures w14:val="none"/>
              </w:rPr>
            </w:pPr>
            <w:r w:rsidRPr="00837D32">
              <w:rPr>
                <w:b/>
                <w:color w:val="000000" w:themeColor="dark1"/>
                <w:kern w:val="24"/>
                <w:lang w:val="en-GB"/>
                <w14:ligatures w14:val="none"/>
              </w:rPr>
              <w:t>Ca</w:t>
            </w:r>
            <w:r w:rsidRPr="00837D32">
              <w:rPr>
                <w:b/>
                <w:color w:val="000000" w:themeColor="dark1"/>
                <w:kern w:val="24"/>
                <w:vertAlign w:val="superscript"/>
                <w:lang w:val="en-GB"/>
                <w14:ligatures w14:val="none"/>
              </w:rPr>
              <w:t>2+</w:t>
            </w:r>
          </w:p>
          <w:p w14:paraId="684BAF43" w14:textId="7115235A" w:rsidR="007B73EA" w:rsidRPr="00837D32" w:rsidRDefault="00AA318E" w:rsidP="00837D32">
            <w:pPr>
              <w:spacing w:line="240" w:lineRule="auto"/>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mmol</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28A8898D" w14:textId="39A892E8"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1.</w:t>
            </w:r>
            <w:r w:rsidRPr="00837D32">
              <w:rPr>
                <w:rFonts w:eastAsia="Times New Roman" w:cs="Calibri"/>
                <w:color w:val="000000" w:themeColor="dark1"/>
                <w:kern w:val="24"/>
                <w:sz w:val="18"/>
                <w:szCs w:val="18"/>
                <w:lang w:val="en-GB" w:eastAsia="en-GB"/>
                <w14:ligatures w14:val="none"/>
              </w:rPr>
              <w:t>42</w:t>
            </w:r>
          </w:p>
          <w:p w14:paraId="3A8F7D79" w14:textId="1318A7C0"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w:t>
            </w:r>
            <w:r w:rsidRPr="00837D32">
              <w:rPr>
                <w:color w:val="000000" w:themeColor="dark1"/>
                <w:kern w:val="24"/>
                <w:sz w:val="18"/>
                <w:lang w:val="en-GB"/>
                <w14:ligatures w14:val="none"/>
              </w:rPr>
              <w:t>1.</w:t>
            </w:r>
            <w:r w:rsidRPr="00837D32">
              <w:rPr>
                <w:rFonts w:eastAsia="Times New Roman" w:cs="Calibri"/>
                <w:color w:val="000000" w:themeColor="dark1"/>
                <w:kern w:val="24"/>
                <w:sz w:val="18"/>
                <w:szCs w:val="18"/>
                <w:lang w:val="en-GB" w:eastAsia="en-GB"/>
                <w14:ligatures w14:val="none"/>
              </w:rPr>
              <w:t>38; 1.46</w:t>
            </w:r>
            <w:r w:rsidRPr="00837D32">
              <w:rPr>
                <w:color w:val="000000" w:themeColor="dark1"/>
                <w:kern w:val="24"/>
                <w:sz w:val="18"/>
                <w:lang w:val="en-GB"/>
                <w14:ligatures w14:val="none"/>
              </w:rPr>
              <w:t>)</w:t>
            </w:r>
          </w:p>
        </w:tc>
        <w:tc>
          <w:tcPr>
            <w:tcW w:w="1418" w:type="dxa"/>
            <w:hideMark/>
          </w:tcPr>
          <w:p w14:paraId="4309B1DB" w14:textId="33E81F95"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1.</w:t>
            </w:r>
            <w:r w:rsidRPr="00837D32">
              <w:rPr>
                <w:rFonts w:eastAsia="Times New Roman" w:cs="Calibri"/>
                <w:color w:val="000000" w:themeColor="dark1"/>
                <w:kern w:val="24"/>
                <w:sz w:val="18"/>
                <w:szCs w:val="18"/>
                <w:lang w:val="en-GB" w:eastAsia="en-GB"/>
                <w14:ligatures w14:val="none"/>
              </w:rPr>
              <w:t>30</w:t>
            </w:r>
          </w:p>
          <w:p w14:paraId="2DCD6685" w14:textId="6E102B30" w:rsidR="004277F8" w:rsidRPr="00837D32" w:rsidRDefault="004277F8" w:rsidP="00837D32">
            <w:pPr>
              <w:spacing w:line="240" w:lineRule="auto"/>
              <w:jc w:val="center"/>
              <w:rPr>
                <w:color w:val="auto"/>
                <w:kern w:val="0"/>
                <w:sz w:val="18"/>
                <w:lang w:val="en-GB"/>
                <w14:ligatures w14:val="none"/>
              </w:rPr>
            </w:pPr>
            <w:r w:rsidRPr="00837D32">
              <w:rPr>
                <w:color w:val="000000" w:themeColor="dark1"/>
                <w:kern w:val="24"/>
                <w:sz w:val="18"/>
                <w:lang w:val="en-GB"/>
                <w14:ligatures w14:val="none"/>
              </w:rPr>
              <w:t>(1.</w:t>
            </w:r>
            <w:r w:rsidRPr="00837D32">
              <w:rPr>
                <w:rFonts w:eastAsia="Times New Roman" w:cs="Calibri"/>
                <w:color w:val="000000" w:themeColor="dark1"/>
                <w:kern w:val="24"/>
                <w:sz w:val="18"/>
                <w:szCs w:val="18"/>
                <w:lang w:val="en-GB" w:eastAsia="en-GB"/>
                <w14:ligatures w14:val="none"/>
              </w:rPr>
              <w:t>27;</w:t>
            </w:r>
            <w:r w:rsidRPr="00837D32">
              <w:rPr>
                <w:color w:val="000000" w:themeColor="dark1"/>
                <w:kern w:val="24"/>
                <w:sz w:val="18"/>
                <w:lang w:val="en-GB"/>
                <w14:ligatures w14:val="none"/>
              </w:rPr>
              <w:t xml:space="preserve"> 1.</w:t>
            </w:r>
            <w:r w:rsidRPr="00837D32">
              <w:rPr>
                <w:rFonts w:eastAsia="Times New Roman" w:cs="Calibri"/>
                <w:color w:val="000000" w:themeColor="dark1"/>
                <w:kern w:val="24"/>
                <w:sz w:val="18"/>
                <w:szCs w:val="18"/>
                <w:lang w:val="en-GB" w:eastAsia="en-GB"/>
                <w14:ligatures w14:val="none"/>
              </w:rPr>
              <w:t>33</w:t>
            </w:r>
            <w:r w:rsidRPr="00837D32">
              <w:rPr>
                <w:color w:val="000000" w:themeColor="dark1"/>
                <w:kern w:val="24"/>
                <w:sz w:val="18"/>
                <w:lang w:val="en-GB"/>
                <w14:ligatures w14:val="none"/>
              </w:rPr>
              <w:t>)</w:t>
            </w:r>
          </w:p>
        </w:tc>
        <w:tc>
          <w:tcPr>
            <w:tcW w:w="1417" w:type="dxa"/>
            <w:hideMark/>
          </w:tcPr>
          <w:p w14:paraId="37EB9C19" w14:textId="0970883B"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1.44</w:t>
            </w:r>
          </w:p>
          <w:p w14:paraId="3BE2D4CF" w14:textId="38F6CA43"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(1.41; 1.46)</w:t>
            </w:r>
          </w:p>
        </w:tc>
        <w:tc>
          <w:tcPr>
            <w:tcW w:w="1418" w:type="dxa"/>
            <w:hideMark/>
          </w:tcPr>
          <w:p w14:paraId="1177D247" w14:textId="1257A818"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1.39</w:t>
            </w:r>
          </w:p>
          <w:p w14:paraId="080AD089" w14:textId="123E540A"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(1.34; 1.44)</w:t>
            </w:r>
          </w:p>
        </w:tc>
        <w:tc>
          <w:tcPr>
            <w:tcW w:w="1417" w:type="dxa"/>
            <w:hideMark/>
          </w:tcPr>
          <w:p w14:paraId="5333C7D1" w14:textId="47D865E1"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1.43</w:t>
            </w:r>
          </w:p>
          <w:p w14:paraId="21EEC840" w14:textId="34D60709"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(1.26; 1.61)</w:t>
            </w:r>
          </w:p>
        </w:tc>
        <w:tc>
          <w:tcPr>
            <w:tcW w:w="1418" w:type="dxa"/>
            <w:hideMark/>
          </w:tcPr>
          <w:p w14:paraId="6B48ADB5" w14:textId="53C93550"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1.29</w:t>
            </w:r>
          </w:p>
          <w:p w14:paraId="608506BB" w14:textId="3F9E9BA6"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(1.17; 1.40)</w:t>
            </w:r>
          </w:p>
        </w:tc>
        <w:tc>
          <w:tcPr>
            <w:tcW w:w="1417" w:type="dxa"/>
            <w:hideMark/>
          </w:tcPr>
          <w:p w14:paraId="20F7ED8E" w14:textId="3D8DCB09"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1.37</w:t>
            </w:r>
          </w:p>
          <w:p w14:paraId="6A6018B6" w14:textId="37875D23"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(1.27; 1.48)</w:t>
            </w:r>
          </w:p>
        </w:tc>
        <w:tc>
          <w:tcPr>
            <w:tcW w:w="1418" w:type="dxa"/>
            <w:hideMark/>
          </w:tcPr>
          <w:p w14:paraId="06FA50B9" w14:textId="03B2DD35"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1.48</w:t>
            </w:r>
          </w:p>
          <w:p w14:paraId="03A0E3B9" w14:textId="76BECC61"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(1.44; 1.52)</w:t>
            </w:r>
          </w:p>
        </w:tc>
        <w:tc>
          <w:tcPr>
            <w:tcW w:w="1122" w:type="dxa"/>
            <w:hideMark/>
          </w:tcPr>
          <w:p w14:paraId="4E4CEF5F" w14:textId="77777777" w:rsidR="004277F8" w:rsidRPr="00837D32" w:rsidRDefault="004277F8" w:rsidP="004A4367">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&lt;0.001</w:t>
            </w:r>
          </w:p>
        </w:tc>
        <w:tc>
          <w:tcPr>
            <w:tcW w:w="1985" w:type="dxa"/>
            <w:hideMark/>
          </w:tcPr>
          <w:p w14:paraId="7887EE11" w14:textId="3090F711"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SIS&lt;SINS</w:t>
            </w:r>
            <w:r w:rsidR="00900E3A" w:rsidRPr="00837D32">
              <w:rPr>
                <w:rFonts w:eastAsia="Times New Roman" w:cs="Calibri"/>
                <w:b/>
                <w:bCs/>
                <w:color w:val="000000" w:themeColor="dark1"/>
                <w:kern w:val="24"/>
                <w:sz w:val="18"/>
                <w:szCs w:val="18"/>
                <w:lang w:val="en-GB" w:eastAsia="en-GB"/>
                <w14:ligatures w14:val="none"/>
              </w:rPr>
              <w:t xml:space="preserve"> </w:t>
            </w:r>
            <w:r w:rsidRPr="00837D32">
              <w:rPr>
                <w:rFonts w:eastAsia="Times New Roman" w:cs="Calibri"/>
                <w:b/>
                <w:bCs/>
                <w:color w:val="000000" w:themeColor="dark1"/>
                <w:kern w:val="24"/>
                <w:sz w:val="18"/>
                <w:szCs w:val="18"/>
                <w:lang w:val="en-GB" w:eastAsia="en-GB"/>
                <w14:ligatures w14:val="none"/>
              </w:rPr>
              <w:t>(</w:t>
            </w:r>
            <w:r w:rsidR="00900E3A" w:rsidRPr="00837D32">
              <w:rPr>
                <w:rFonts w:eastAsia="Times New Roman" w:cs="Calibri"/>
                <w:b/>
                <w:bCs/>
                <w:i/>
                <w:color w:val="000000" w:themeColor="dark1"/>
                <w:kern w:val="24"/>
                <w:sz w:val="18"/>
                <w:szCs w:val="18"/>
                <w:lang w:val="en-GB" w:eastAsia="en-GB"/>
                <w14:ligatures w14:val="none"/>
              </w:rPr>
              <w:t>P</w:t>
            </w:r>
            <w:r w:rsidRPr="00837D32">
              <w:rPr>
                <w:b/>
                <w:color w:val="000000" w:themeColor="dark1"/>
                <w:kern w:val="24"/>
                <w:sz w:val="18"/>
                <w:lang w:val="en-GB"/>
                <w14:ligatures w14:val="none"/>
              </w:rPr>
              <w:t>&lt;0.001</w:t>
            </w:r>
            <w:r w:rsidRPr="00837D32">
              <w:rPr>
                <w:rFonts w:eastAsia="Times New Roman" w:cs="Calibri"/>
                <w:b/>
                <w:bCs/>
                <w:color w:val="000000" w:themeColor="dark1"/>
                <w:kern w:val="24"/>
                <w:sz w:val="18"/>
                <w:szCs w:val="18"/>
                <w:lang w:val="en-GB" w:eastAsia="en-GB"/>
                <w14:ligatures w14:val="none"/>
              </w:rPr>
              <w:t>)</w:t>
            </w:r>
          </w:p>
          <w:p w14:paraId="11C50B39" w14:textId="305F7F19"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SIS&lt;LCNT</w:t>
            </w:r>
            <w:r w:rsidR="00900E3A" w:rsidRPr="00837D32">
              <w:rPr>
                <w:rFonts w:eastAsia="Times New Roman" w:cs="Calibri"/>
                <w:b/>
                <w:bCs/>
                <w:color w:val="000000" w:themeColor="dark1"/>
                <w:kern w:val="24"/>
                <w:sz w:val="18"/>
                <w:szCs w:val="18"/>
                <w:lang w:val="en-GB" w:eastAsia="en-GB"/>
                <w14:ligatures w14:val="none"/>
              </w:rPr>
              <w:t xml:space="preserve"> (</w:t>
            </w:r>
            <w:r w:rsidR="00900E3A"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&lt;0.001)</w:t>
            </w:r>
          </w:p>
          <w:p w14:paraId="4F4C45B9" w14:textId="16164562"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SIS&lt;LCT (</w:t>
            </w:r>
            <w:r w:rsidR="00900E3A"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=0.024)</w:t>
            </w:r>
          </w:p>
          <w:p w14:paraId="3C1BB701" w14:textId="44630717"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SIS&lt;OTH</w:t>
            </w:r>
            <w:r w:rsidR="00900E3A" w:rsidRPr="00837D32">
              <w:rPr>
                <w:rFonts w:eastAsia="Times New Roman" w:cs="Calibri"/>
                <w:b/>
                <w:bCs/>
                <w:color w:val="000000" w:themeColor="dark1"/>
                <w:kern w:val="24"/>
                <w:sz w:val="18"/>
                <w:szCs w:val="18"/>
                <w:lang w:val="en-GB" w:eastAsia="en-GB"/>
                <w14:ligatures w14:val="none"/>
              </w:rPr>
              <w:t xml:space="preserve"> </w:t>
            </w:r>
            <w:r w:rsidRPr="00837D32">
              <w:rPr>
                <w:rFonts w:eastAsia="Times New Roman" w:cs="Calibri"/>
                <w:b/>
                <w:bCs/>
                <w:color w:val="000000" w:themeColor="dark1"/>
                <w:kern w:val="24"/>
                <w:sz w:val="18"/>
                <w:szCs w:val="18"/>
                <w:lang w:val="en-GB" w:eastAsia="en-GB"/>
                <w14:ligatures w14:val="none"/>
              </w:rPr>
              <w:t>(</w:t>
            </w:r>
            <w:r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&lt;0.001)</w:t>
            </w:r>
          </w:p>
          <w:p w14:paraId="0E487151" w14:textId="6F707B0B" w:rsidR="004277F8" w:rsidRPr="00837D32" w:rsidRDefault="004277F8" w:rsidP="00837D32">
            <w:pPr>
              <w:spacing w:line="240" w:lineRule="auto"/>
              <w:jc w:val="left"/>
              <w:rPr>
                <w:color w:val="auto"/>
                <w:kern w:val="0"/>
                <w:sz w:val="18"/>
                <w:lang w:val="en-GB"/>
                <w14:ligatures w14:val="none"/>
              </w:rPr>
            </w:pPr>
            <w:r w:rsidRPr="00837D32">
              <w:rPr>
                <w:rFonts w:eastAsia="Times New Roman" w:cs="Calibri"/>
                <w:b/>
                <w:bCs/>
                <w:color w:val="000000" w:themeColor="dark1"/>
                <w:kern w:val="24"/>
                <w:sz w:val="18"/>
                <w:szCs w:val="18"/>
                <w:lang w:val="en-GB" w:eastAsia="en-GB"/>
                <w14:ligatures w14:val="none"/>
              </w:rPr>
              <w:t>SCS&lt;OTH (</w:t>
            </w:r>
            <w:r w:rsidR="00900E3A"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=0.039)</w:t>
            </w:r>
          </w:p>
        </w:tc>
      </w:tr>
      <w:tr w:rsidR="005D6B7F" w:rsidRPr="00837D32" w14:paraId="1C44BAC4" w14:textId="77777777" w:rsidTr="00836E80">
        <w:trPr>
          <w:cnfStyle w:val="000000100000" w:firstRow="0" w:lastRow="0" w:firstColumn="0" w:lastColumn="0" w:oddVBand="0" w:evenVBand="0" w:oddHBand="1" w:evenHBand="0" w:firstRowFirstColumn="0" w:firstRowLastColumn="0" w:lastRowFirstColumn="0" w:lastRowLastColumn="0"/>
          <w:trHeight w:val="984"/>
        </w:trPr>
        <w:tc>
          <w:tcPr>
            <w:tcW w:w="1146" w:type="dxa"/>
            <w:hideMark/>
          </w:tcPr>
          <w:p w14:paraId="57949A59" w14:textId="7D55D43C" w:rsidR="004277F8" w:rsidRPr="00837D32" w:rsidRDefault="004277F8" w:rsidP="00096849">
            <w:pPr>
              <w:spacing w:line="240" w:lineRule="auto"/>
              <w:jc w:val="center"/>
              <w:rPr>
                <w:rFonts w:eastAsia="Times New Roman" w:cs="Calibri"/>
                <w:b/>
                <w:color w:val="000000" w:themeColor="dark1"/>
                <w:kern w:val="24"/>
                <w:vertAlign w:val="superscript"/>
                <w:lang w:val="en-GB" w:eastAsia="en-GB"/>
                <w14:ligatures w14:val="none"/>
              </w:rPr>
            </w:pPr>
            <w:r w:rsidRPr="00837D32">
              <w:rPr>
                <w:b/>
                <w:color w:val="000000" w:themeColor="dark1"/>
                <w:kern w:val="24"/>
                <w:lang w:val="en-GB"/>
                <w14:ligatures w14:val="none"/>
              </w:rPr>
              <w:t>Cl</w:t>
            </w:r>
            <w:r w:rsidRPr="00837D32">
              <w:rPr>
                <w:b/>
                <w:color w:val="000000" w:themeColor="dark1"/>
                <w:kern w:val="24"/>
                <w:vertAlign w:val="superscript"/>
                <w:lang w:val="en-GB"/>
                <w14:ligatures w14:val="none"/>
              </w:rPr>
              <w:t>-</w:t>
            </w:r>
          </w:p>
          <w:p w14:paraId="23301323" w14:textId="7D81AB53" w:rsidR="007B73EA" w:rsidRPr="00837D32" w:rsidRDefault="00AA318E" w:rsidP="00837D32">
            <w:pPr>
              <w:spacing w:line="240" w:lineRule="auto"/>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mmol</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47B37F5D" w14:textId="60BBEF1E"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98</w:t>
            </w:r>
            <w:r w:rsidRPr="00837D32">
              <w:rPr>
                <w:rFonts w:eastAsia="Times New Roman" w:cs="Calibri"/>
                <w:color w:val="000000" w:themeColor="dark1"/>
                <w:kern w:val="24"/>
                <w:sz w:val="18"/>
                <w:szCs w:val="18"/>
                <w:lang w:val="en-GB" w:eastAsia="en-GB"/>
                <w14:ligatures w14:val="none"/>
              </w:rPr>
              <w:t>.0</w:t>
            </w:r>
          </w:p>
          <w:p w14:paraId="065AE8DB" w14:textId="1015BFC5"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(96.6; 99.4</w:t>
            </w:r>
            <w:r w:rsidRPr="00837D32">
              <w:rPr>
                <w:color w:val="000000" w:themeColor="dark1"/>
                <w:kern w:val="24"/>
                <w:sz w:val="18"/>
                <w:lang w:val="en-GB"/>
                <w14:ligatures w14:val="none"/>
              </w:rPr>
              <w:t>)</w:t>
            </w:r>
          </w:p>
        </w:tc>
        <w:tc>
          <w:tcPr>
            <w:tcW w:w="1418" w:type="dxa"/>
            <w:hideMark/>
          </w:tcPr>
          <w:p w14:paraId="2308ED64" w14:textId="060B2FBE"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97.4</w:t>
            </w:r>
          </w:p>
          <w:p w14:paraId="68A3C371" w14:textId="7633335C"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(96.6; 98.3)</w:t>
            </w:r>
          </w:p>
        </w:tc>
        <w:tc>
          <w:tcPr>
            <w:tcW w:w="1417" w:type="dxa"/>
            <w:hideMark/>
          </w:tcPr>
          <w:p w14:paraId="24BD7B3B" w14:textId="24D12C57"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100</w:t>
            </w:r>
            <w:r w:rsidRPr="00837D32">
              <w:rPr>
                <w:rFonts w:eastAsia="Times New Roman" w:cs="Calibri"/>
                <w:color w:val="000000" w:themeColor="dark1"/>
                <w:kern w:val="24"/>
                <w:sz w:val="18"/>
                <w:szCs w:val="18"/>
                <w:lang w:val="en-GB" w:eastAsia="en-GB"/>
                <w14:ligatures w14:val="none"/>
              </w:rPr>
              <w:t>.4</w:t>
            </w:r>
          </w:p>
          <w:p w14:paraId="6D8DB47E" w14:textId="24F0FD6F"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(99.5; 101.3</w:t>
            </w:r>
            <w:r w:rsidRPr="00837D32">
              <w:rPr>
                <w:color w:val="000000" w:themeColor="dark1"/>
                <w:kern w:val="24"/>
                <w:sz w:val="18"/>
                <w:lang w:val="en-GB"/>
                <w14:ligatures w14:val="none"/>
              </w:rPr>
              <w:t>)</w:t>
            </w:r>
          </w:p>
        </w:tc>
        <w:tc>
          <w:tcPr>
            <w:tcW w:w="1418" w:type="dxa"/>
            <w:hideMark/>
          </w:tcPr>
          <w:p w14:paraId="160E37C4" w14:textId="690F3053"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100.5</w:t>
            </w:r>
          </w:p>
          <w:p w14:paraId="70523BEF" w14:textId="1C1C2BE8"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(98.4; 102.6)</w:t>
            </w:r>
          </w:p>
        </w:tc>
        <w:tc>
          <w:tcPr>
            <w:tcW w:w="1417" w:type="dxa"/>
            <w:hideMark/>
          </w:tcPr>
          <w:p w14:paraId="374BAB29" w14:textId="06BDE06F"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98.7</w:t>
            </w:r>
          </w:p>
          <w:p w14:paraId="1DD22AE6" w14:textId="5F423ADA"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(94.6; 102.7)</w:t>
            </w:r>
          </w:p>
        </w:tc>
        <w:tc>
          <w:tcPr>
            <w:tcW w:w="1418" w:type="dxa"/>
            <w:hideMark/>
          </w:tcPr>
          <w:p w14:paraId="04A8D665" w14:textId="3D57B49A"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97.3</w:t>
            </w:r>
          </w:p>
          <w:p w14:paraId="22C482C3" w14:textId="04AD9FDC"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(92.2; 102.5)</w:t>
            </w:r>
          </w:p>
        </w:tc>
        <w:tc>
          <w:tcPr>
            <w:tcW w:w="1417" w:type="dxa"/>
            <w:hideMark/>
          </w:tcPr>
          <w:p w14:paraId="362CBC5C" w14:textId="7FDCF1EC"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99.2</w:t>
            </w:r>
          </w:p>
          <w:p w14:paraId="67D93812" w14:textId="033E0B3D"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(93.8; 104.5)</w:t>
            </w:r>
          </w:p>
        </w:tc>
        <w:tc>
          <w:tcPr>
            <w:tcW w:w="1418" w:type="dxa"/>
            <w:hideMark/>
          </w:tcPr>
          <w:p w14:paraId="66D56E13" w14:textId="5A39E95D"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101.0</w:t>
            </w:r>
          </w:p>
          <w:p w14:paraId="13490473" w14:textId="24F43406"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 xml:space="preserve">(99.3; 102.7) </w:t>
            </w:r>
          </w:p>
        </w:tc>
        <w:tc>
          <w:tcPr>
            <w:tcW w:w="1122" w:type="dxa"/>
            <w:hideMark/>
          </w:tcPr>
          <w:p w14:paraId="733C778E" w14:textId="77777777" w:rsidR="004277F8" w:rsidRPr="00837D32" w:rsidRDefault="004277F8" w:rsidP="00837D32">
            <w:pPr>
              <w:spacing w:line="240" w:lineRule="auto"/>
              <w:jc w:val="center"/>
              <w:rPr>
                <w:color w:val="auto"/>
                <w:kern w:val="0"/>
                <w:sz w:val="18"/>
                <w:lang w:val="en-GB"/>
                <w14:ligatures w14:val="none"/>
              </w:rPr>
            </w:pPr>
            <w:r w:rsidRPr="00837D32">
              <w:rPr>
                <w:b/>
                <w:color w:val="000000" w:themeColor="dark1"/>
                <w:kern w:val="24"/>
                <w:sz w:val="18"/>
                <w:lang w:val="en-GB"/>
                <w14:ligatures w14:val="none"/>
              </w:rPr>
              <w:t>&lt;0.001</w:t>
            </w:r>
          </w:p>
        </w:tc>
        <w:tc>
          <w:tcPr>
            <w:tcW w:w="1985" w:type="dxa"/>
            <w:hideMark/>
          </w:tcPr>
          <w:p w14:paraId="71C3833C" w14:textId="347293A3"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SIS&lt;LCNT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&lt;0.001)</w:t>
            </w:r>
          </w:p>
          <w:p w14:paraId="748E905A" w14:textId="2A96A0B8"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SIS&lt;OTH</w:t>
            </w:r>
            <w:r w:rsidR="00900E3A" w:rsidRPr="00837D32">
              <w:rPr>
                <w:rFonts w:eastAsia="Times New Roman" w:cs="Calibri"/>
                <w:b/>
                <w:bCs/>
                <w:color w:val="000000" w:themeColor="dark1"/>
                <w:kern w:val="24"/>
                <w:sz w:val="18"/>
                <w:szCs w:val="18"/>
                <w:lang w:val="en-GB" w:eastAsia="en-GB"/>
                <w14:ligatures w14:val="none"/>
              </w:rPr>
              <w:t xml:space="preserve"> </w:t>
            </w:r>
            <w:r w:rsidRPr="00837D32">
              <w:rPr>
                <w:rFonts w:eastAsia="Times New Roman" w:cs="Calibri"/>
                <w:b/>
                <w:bCs/>
                <w:color w:val="000000" w:themeColor="dark1"/>
                <w:kern w:val="24"/>
                <w:sz w:val="18"/>
                <w:szCs w:val="18"/>
                <w:lang w:val="en-GB" w:eastAsia="en-GB"/>
                <w14:ligatures w14:val="none"/>
              </w:rPr>
              <w:t>(</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=0.017)</w:t>
            </w:r>
          </w:p>
        </w:tc>
      </w:tr>
      <w:tr w:rsidR="005D6B7F" w:rsidRPr="00837D32" w14:paraId="5D72EDAB" w14:textId="77777777" w:rsidTr="00836E80">
        <w:trPr>
          <w:trHeight w:val="703"/>
        </w:trPr>
        <w:tc>
          <w:tcPr>
            <w:tcW w:w="1146" w:type="dxa"/>
            <w:hideMark/>
          </w:tcPr>
          <w:p w14:paraId="38967FB0" w14:textId="079EC24D" w:rsidR="002451D7"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HCO</w:t>
            </w:r>
            <w:r w:rsidRPr="00837D32">
              <w:rPr>
                <w:b/>
                <w:color w:val="000000" w:themeColor="dark1"/>
                <w:kern w:val="24"/>
                <w:vertAlign w:val="subscript"/>
                <w:lang w:val="en-GB"/>
                <w14:ligatures w14:val="none"/>
              </w:rPr>
              <w:t>3</w:t>
            </w:r>
            <w:r w:rsidRPr="00837D32">
              <w:rPr>
                <w:b/>
                <w:color w:val="000000" w:themeColor="dark1"/>
                <w:kern w:val="24"/>
                <w:vertAlign w:val="superscript"/>
                <w:lang w:val="en-GB"/>
                <w14:ligatures w14:val="none"/>
              </w:rPr>
              <w:t>-</w:t>
            </w:r>
          </w:p>
          <w:p w14:paraId="1F7E3C4A" w14:textId="7090BC64" w:rsidR="004277F8"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(P)</w:t>
            </w:r>
          </w:p>
          <w:p w14:paraId="13BDC49A" w14:textId="35B231AD" w:rsidR="007E7839" w:rsidRPr="00837D32" w:rsidRDefault="00AA318E" w:rsidP="00837D32">
            <w:pPr>
              <w:spacing w:line="240" w:lineRule="auto"/>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mmol</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34621CF2" w14:textId="2D6A9F6A"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26.5</w:t>
            </w:r>
          </w:p>
          <w:p w14:paraId="722C01CA" w14:textId="7D4DFFFA"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(25.5; 27.5)</w:t>
            </w:r>
          </w:p>
        </w:tc>
        <w:tc>
          <w:tcPr>
            <w:tcW w:w="1418" w:type="dxa"/>
            <w:hideMark/>
          </w:tcPr>
          <w:p w14:paraId="76199BAF" w14:textId="7B983FE9"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28.</w:t>
            </w:r>
            <w:r w:rsidRPr="00837D32">
              <w:rPr>
                <w:rFonts w:eastAsia="Times New Roman" w:cs="Calibri"/>
                <w:color w:val="000000" w:themeColor="dark1"/>
                <w:kern w:val="24"/>
                <w:sz w:val="18"/>
                <w:szCs w:val="18"/>
                <w:lang w:val="en-GB" w:eastAsia="en-GB"/>
                <w14:ligatures w14:val="none"/>
              </w:rPr>
              <w:t>0</w:t>
            </w:r>
          </w:p>
          <w:p w14:paraId="1D4D84EA" w14:textId="5877C5A1"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(27.0; 29</w:t>
            </w:r>
            <w:r w:rsidRPr="00837D32">
              <w:rPr>
                <w:color w:val="000000" w:themeColor="dark1"/>
                <w:kern w:val="24"/>
                <w:sz w:val="18"/>
                <w:lang w:val="en-GB"/>
                <w14:ligatures w14:val="none"/>
              </w:rPr>
              <w:t>.0)</w:t>
            </w:r>
          </w:p>
        </w:tc>
        <w:tc>
          <w:tcPr>
            <w:tcW w:w="1417" w:type="dxa"/>
            <w:hideMark/>
          </w:tcPr>
          <w:p w14:paraId="60CCCF4E" w14:textId="19A66D4D"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27.2</w:t>
            </w:r>
          </w:p>
          <w:p w14:paraId="41F0D974" w14:textId="1A8274A2"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(26.6; 27.9)</w:t>
            </w:r>
          </w:p>
        </w:tc>
        <w:tc>
          <w:tcPr>
            <w:tcW w:w="1418" w:type="dxa"/>
            <w:hideMark/>
          </w:tcPr>
          <w:p w14:paraId="525D98F4" w14:textId="68B84D36"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26.</w:t>
            </w:r>
            <w:r w:rsidRPr="00837D32">
              <w:rPr>
                <w:rFonts w:eastAsia="Times New Roman" w:cs="Calibri"/>
                <w:color w:val="000000" w:themeColor="dark1"/>
                <w:kern w:val="24"/>
                <w:sz w:val="18"/>
                <w:szCs w:val="18"/>
                <w:lang w:val="en-GB" w:eastAsia="en-GB"/>
                <w14:ligatures w14:val="none"/>
              </w:rPr>
              <w:t>8</w:t>
            </w:r>
          </w:p>
          <w:p w14:paraId="4FD305D1" w14:textId="1AD8C9F4"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(25.0; 28.</w:t>
            </w:r>
            <w:r w:rsidRPr="00837D32">
              <w:rPr>
                <w:color w:val="000000" w:themeColor="dark1"/>
                <w:kern w:val="24"/>
                <w:sz w:val="18"/>
                <w:lang w:val="en-GB"/>
                <w14:ligatures w14:val="none"/>
              </w:rPr>
              <w:t>7)</w:t>
            </w:r>
          </w:p>
        </w:tc>
        <w:tc>
          <w:tcPr>
            <w:tcW w:w="1417" w:type="dxa"/>
            <w:hideMark/>
          </w:tcPr>
          <w:p w14:paraId="1EE62AE4" w14:textId="09C8564F"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27.</w:t>
            </w:r>
          </w:p>
          <w:p w14:paraId="6D92F21F" w14:textId="78AB7A33"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(23.6; 30.5)</w:t>
            </w:r>
          </w:p>
        </w:tc>
        <w:tc>
          <w:tcPr>
            <w:tcW w:w="1418" w:type="dxa"/>
            <w:hideMark/>
          </w:tcPr>
          <w:p w14:paraId="725E1602" w14:textId="4E1DED5C"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26.3</w:t>
            </w:r>
          </w:p>
          <w:p w14:paraId="395F8F3D" w14:textId="75172492"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(21.6; 30.9)</w:t>
            </w:r>
          </w:p>
        </w:tc>
        <w:tc>
          <w:tcPr>
            <w:tcW w:w="1417" w:type="dxa"/>
            <w:hideMark/>
          </w:tcPr>
          <w:p w14:paraId="3A4288C4" w14:textId="7ABA6DB9"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21.4</w:t>
            </w:r>
          </w:p>
          <w:p w14:paraId="2206FA4B" w14:textId="72204BE5"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(16.3; 26.4)</w:t>
            </w:r>
          </w:p>
        </w:tc>
        <w:tc>
          <w:tcPr>
            <w:tcW w:w="1418" w:type="dxa"/>
            <w:hideMark/>
          </w:tcPr>
          <w:p w14:paraId="39F715DC" w14:textId="5D104359"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27.3</w:t>
            </w:r>
          </w:p>
          <w:p w14:paraId="00BCCEA4" w14:textId="3E606139"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(26.0; 28.6)</w:t>
            </w:r>
          </w:p>
        </w:tc>
        <w:tc>
          <w:tcPr>
            <w:tcW w:w="1122" w:type="dxa"/>
            <w:hideMark/>
          </w:tcPr>
          <w:p w14:paraId="66501050" w14:textId="77777777" w:rsidR="004277F8" w:rsidRPr="00837D32" w:rsidRDefault="004277F8" w:rsidP="004A4367">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0.019</w:t>
            </w:r>
          </w:p>
        </w:tc>
        <w:tc>
          <w:tcPr>
            <w:tcW w:w="1985" w:type="dxa"/>
            <w:hideMark/>
          </w:tcPr>
          <w:p w14:paraId="288EC9BF" w14:textId="6FA077C6"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RUP&lt;SIS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=0.006)</w:t>
            </w:r>
          </w:p>
          <w:p w14:paraId="08DE6CEC" w14:textId="3593CDDB"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RUP&lt;LCNT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=0.024)</w:t>
            </w:r>
          </w:p>
          <w:p w14:paraId="5805469E" w14:textId="2040AE23"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RUP&lt;OTH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=0.042)</w:t>
            </w:r>
          </w:p>
        </w:tc>
      </w:tr>
      <w:tr w:rsidR="005D6B7F" w:rsidRPr="00837D32" w14:paraId="05C8F92D" w14:textId="77777777" w:rsidTr="00836E80">
        <w:trPr>
          <w:cnfStyle w:val="000000100000" w:firstRow="0" w:lastRow="0" w:firstColumn="0" w:lastColumn="0" w:oddVBand="0" w:evenVBand="0" w:oddHBand="1" w:evenHBand="0" w:firstRowFirstColumn="0" w:firstRowLastColumn="0" w:lastRowFirstColumn="0" w:lastRowLastColumn="0"/>
          <w:trHeight w:val="703"/>
        </w:trPr>
        <w:tc>
          <w:tcPr>
            <w:tcW w:w="1146" w:type="dxa"/>
            <w:hideMark/>
          </w:tcPr>
          <w:p w14:paraId="5759BB18" w14:textId="65A3BECF" w:rsidR="002451D7"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HCO</w:t>
            </w:r>
            <w:r w:rsidRPr="00837D32">
              <w:rPr>
                <w:b/>
                <w:color w:val="000000" w:themeColor="dark1"/>
                <w:kern w:val="24"/>
                <w:vertAlign w:val="subscript"/>
                <w:lang w:val="en-GB"/>
                <w14:ligatures w14:val="none"/>
              </w:rPr>
              <w:t>3</w:t>
            </w:r>
            <w:r w:rsidRPr="00837D32">
              <w:rPr>
                <w:b/>
                <w:color w:val="000000" w:themeColor="dark1"/>
                <w:kern w:val="24"/>
                <w:vertAlign w:val="superscript"/>
                <w:lang w:val="en-GB"/>
                <w14:ligatures w14:val="none"/>
              </w:rPr>
              <w:t>-</w:t>
            </w:r>
          </w:p>
          <w:p w14:paraId="417189C0" w14:textId="55DBE82F" w:rsidR="004277F8"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w:t>
            </w:r>
            <w:r w:rsidR="002451D7" w:rsidRPr="00837D32">
              <w:rPr>
                <w:b/>
                <w:color w:val="000000" w:themeColor="dark1"/>
                <w:kern w:val="24"/>
                <w:lang w:val="en-GB"/>
                <w14:ligatures w14:val="none"/>
              </w:rPr>
              <w:t>P</w:t>
            </w:r>
            <w:r w:rsidRPr="00837D32">
              <w:rPr>
                <w:b/>
                <w:color w:val="000000" w:themeColor="dark1"/>
                <w:kern w:val="24"/>
                <w:lang w:val="en-GB"/>
                <w14:ligatures w14:val="none"/>
              </w:rPr>
              <w:t>, st)</w:t>
            </w:r>
          </w:p>
          <w:p w14:paraId="1D14A3E5" w14:textId="10200199" w:rsidR="007E7839" w:rsidRPr="00837D32" w:rsidRDefault="00AA318E" w:rsidP="00837D32">
            <w:pPr>
              <w:spacing w:line="240" w:lineRule="auto"/>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mmol</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188B7969" w14:textId="6E727DD9"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26.3</w:t>
            </w:r>
          </w:p>
          <w:p w14:paraId="3BE05BD0" w14:textId="323454A6"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(25.4; 27.2)</w:t>
            </w:r>
          </w:p>
        </w:tc>
        <w:tc>
          <w:tcPr>
            <w:tcW w:w="1418" w:type="dxa"/>
            <w:hideMark/>
          </w:tcPr>
          <w:p w14:paraId="4DE90425" w14:textId="11E3E617"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27.</w:t>
            </w:r>
            <w:r w:rsidRPr="00837D32">
              <w:rPr>
                <w:rFonts w:eastAsia="Times New Roman" w:cs="Calibri"/>
                <w:color w:val="000000" w:themeColor="dark1"/>
                <w:kern w:val="24"/>
                <w:sz w:val="18"/>
                <w:szCs w:val="18"/>
                <w:lang w:val="en-GB" w:eastAsia="en-GB"/>
                <w14:ligatures w14:val="none"/>
              </w:rPr>
              <w:t>9</w:t>
            </w:r>
          </w:p>
          <w:p w14:paraId="292F0950" w14:textId="70673CDF"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(27.0; 28.</w:t>
            </w:r>
            <w:r w:rsidRPr="00837D32">
              <w:rPr>
                <w:color w:val="000000" w:themeColor="dark1"/>
                <w:kern w:val="24"/>
                <w:sz w:val="18"/>
                <w:lang w:val="en-GB"/>
                <w14:ligatures w14:val="none"/>
              </w:rPr>
              <w:t>7)</w:t>
            </w:r>
          </w:p>
        </w:tc>
        <w:tc>
          <w:tcPr>
            <w:tcW w:w="1417" w:type="dxa"/>
            <w:hideMark/>
          </w:tcPr>
          <w:p w14:paraId="2ACCD3ED" w14:textId="20BBF4B9"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27.2</w:t>
            </w:r>
          </w:p>
          <w:p w14:paraId="0C85183C" w14:textId="65A81733"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(26.7; 27.8)</w:t>
            </w:r>
          </w:p>
        </w:tc>
        <w:tc>
          <w:tcPr>
            <w:tcW w:w="1418" w:type="dxa"/>
            <w:hideMark/>
          </w:tcPr>
          <w:p w14:paraId="52D49BD5" w14:textId="43972322"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26.9</w:t>
            </w:r>
          </w:p>
          <w:p w14:paraId="68FF64ED" w14:textId="2D6281C3"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(25.5; 28.4</w:t>
            </w:r>
            <w:r w:rsidRPr="00837D32">
              <w:rPr>
                <w:color w:val="000000" w:themeColor="dark1"/>
                <w:kern w:val="24"/>
                <w:sz w:val="18"/>
                <w:lang w:val="en-GB"/>
                <w14:ligatures w14:val="none"/>
              </w:rPr>
              <w:t>)</w:t>
            </w:r>
          </w:p>
        </w:tc>
        <w:tc>
          <w:tcPr>
            <w:tcW w:w="1417" w:type="dxa"/>
            <w:hideMark/>
          </w:tcPr>
          <w:p w14:paraId="4D9EB1BC" w14:textId="182BAD64"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27.2</w:t>
            </w:r>
          </w:p>
          <w:p w14:paraId="28CFBB9B" w14:textId="5D3C9B5A"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(23.8; 30.7)</w:t>
            </w:r>
          </w:p>
        </w:tc>
        <w:tc>
          <w:tcPr>
            <w:tcW w:w="1418" w:type="dxa"/>
            <w:hideMark/>
          </w:tcPr>
          <w:p w14:paraId="6405408E" w14:textId="0D072316"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26.8</w:t>
            </w:r>
          </w:p>
          <w:p w14:paraId="445CE52D" w14:textId="140050F5"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(23.3; 30.4)</w:t>
            </w:r>
          </w:p>
        </w:tc>
        <w:tc>
          <w:tcPr>
            <w:tcW w:w="1417" w:type="dxa"/>
            <w:hideMark/>
          </w:tcPr>
          <w:p w14:paraId="153D059F" w14:textId="53F491F6"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22.5</w:t>
            </w:r>
          </w:p>
          <w:p w14:paraId="3AD0CE35" w14:textId="2F5C38E3"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(19.1; 25.9)</w:t>
            </w:r>
          </w:p>
        </w:tc>
        <w:tc>
          <w:tcPr>
            <w:tcW w:w="1418" w:type="dxa"/>
            <w:hideMark/>
          </w:tcPr>
          <w:p w14:paraId="56A292FC" w14:textId="68906208"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27.2</w:t>
            </w:r>
          </w:p>
          <w:p w14:paraId="77839F71" w14:textId="365B2F90"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(26.1; 28.3)</w:t>
            </w:r>
          </w:p>
        </w:tc>
        <w:tc>
          <w:tcPr>
            <w:tcW w:w="1122" w:type="dxa"/>
            <w:hideMark/>
          </w:tcPr>
          <w:p w14:paraId="0F88AA3D" w14:textId="77777777" w:rsidR="004277F8" w:rsidRPr="00837D32" w:rsidRDefault="004277F8" w:rsidP="004A4367">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0.016</w:t>
            </w:r>
          </w:p>
        </w:tc>
        <w:tc>
          <w:tcPr>
            <w:tcW w:w="1985" w:type="dxa"/>
            <w:hideMark/>
          </w:tcPr>
          <w:p w14:paraId="08F7A720" w14:textId="6C65312E"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RUP&lt;SIS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=0.009)</w:t>
            </w:r>
          </w:p>
          <w:p w14:paraId="1FD33C9C" w14:textId="011CA1F5"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RUP&lt;LCNT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=0.034)</w:t>
            </w:r>
          </w:p>
        </w:tc>
      </w:tr>
      <w:tr w:rsidR="005D6B7F" w:rsidRPr="00837D32" w14:paraId="14CFC5FA" w14:textId="77777777" w:rsidTr="00836E80">
        <w:trPr>
          <w:trHeight w:val="703"/>
        </w:trPr>
        <w:tc>
          <w:tcPr>
            <w:tcW w:w="1146" w:type="dxa"/>
            <w:hideMark/>
          </w:tcPr>
          <w:p w14:paraId="475BD93B" w14:textId="5EA7873B" w:rsidR="002451D7"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Base</w:t>
            </w:r>
          </w:p>
          <w:p w14:paraId="1F76144C" w14:textId="5BFBBB39" w:rsidR="004277F8"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(B)</w:t>
            </w:r>
          </w:p>
          <w:p w14:paraId="0A0BF849" w14:textId="69B1F885" w:rsidR="007B73EA" w:rsidRPr="00837D32" w:rsidRDefault="00AA318E" w:rsidP="00837D32">
            <w:pPr>
              <w:spacing w:line="240" w:lineRule="auto"/>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mmol</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0E8CCDA9" w14:textId="3952CD97"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1.99</w:t>
            </w:r>
          </w:p>
          <w:p w14:paraId="0840C032" w14:textId="398DC35E"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(0.97; 3.01)</w:t>
            </w:r>
          </w:p>
        </w:tc>
        <w:tc>
          <w:tcPr>
            <w:tcW w:w="1418" w:type="dxa"/>
            <w:hideMark/>
          </w:tcPr>
          <w:p w14:paraId="64429075" w14:textId="6EFEB840"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3.68</w:t>
            </w:r>
          </w:p>
          <w:p w14:paraId="3719F011" w14:textId="6376E92B"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(2.72; 4.63)</w:t>
            </w:r>
          </w:p>
        </w:tc>
        <w:tc>
          <w:tcPr>
            <w:tcW w:w="1417" w:type="dxa"/>
            <w:hideMark/>
          </w:tcPr>
          <w:p w14:paraId="43601032" w14:textId="7C8EEFFE"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3.00</w:t>
            </w:r>
          </w:p>
          <w:p w14:paraId="791B94F6" w14:textId="0EBC34AD"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(2.38; 3.62)</w:t>
            </w:r>
          </w:p>
        </w:tc>
        <w:tc>
          <w:tcPr>
            <w:tcW w:w="1418" w:type="dxa"/>
            <w:hideMark/>
          </w:tcPr>
          <w:p w14:paraId="13BAA267" w14:textId="65D9B498"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2.61</w:t>
            </w:r>
          </w:p>
          <w:p w14:paraId="322EAAF0" w14:textId="51760265"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(0.86; 4.35)</w:t>
            </w:r>
          </w:p>
        </w:tc>
        <w:tc>
          <w:tcPr>
            <w:tcW w:w="1417" w:type="dxa"/>
            <w:hideMark/>
          </w:tcPr>
          <w:p w14:paraId="0DE60D30" w14:textId="6BF20E7F"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3.</w:t>
            </w:r>
            <w:r w:rsidRPr="00837D32">
              <w:rPr>
                <w:rFonts w:eastAsia="Times New Roman" w:cs="Calibri"/>
                <w:color w:val="000000" w:themeColor="dark1"/>
                <w:kern w:val="24"/>
                <w:sz w:val="18"/>
                <w:szCs w:val="18"/>
                <w:lang w:val="en-GB" w:eastAsia="en-GB"/>
                <w14:ligatures w14:val="none"/>
              </w:rPr>
              <w:t>02</w:t>
            </w:r>
          </w:p>
          <w:p w14:paraId="43607F8C" w14:textId="634A5CE9"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 xml:space="preserve">(-0.80; </w:t>
            </w:r>
            <w:r w:rsidRPr="00837D32">
              <w:rPr>
                <w:color w:val="000000" w:themeColor="dark1"/>
                <w:kern w:val="24"/>
                <w:sz w:val="18"/>
                <w:lang w:val="en-GB"/>
                <w14:ligatures w14:val="none"/>
              </w:rPr>
              <w:t>6</w:t>
            </w:r>
            <w:r w:rsidRPr="00837D32">
              <w:rPr>
                <w:rFonts w:eastAsia="Times New Roman" w:cs="Calibri"/>
                <w:color w:val="000000" w:themeColor="dark1"/>
                <w:kern w:val="24"/>
                <w:sz w:val="18"/>
                <w:szCs w:val="18"/>
                <w:lang w:val="en-GB" w:eastAsia="en-GB"/>
                <w14:ligatures w14:val="none"/>
              </w:rPr>
              <w:t>.83</w:t>
            </w:r>
            <w:r w:rsidRPr="00837D32">
              <w:rPr>
                <w:color w:val="000000" w:themeColor="dark1"/>
                <w:kern w:val="24"/>
                <w:sz w:val="18"/>
                <w:lang w:val="en-GB"/>
                <w14:ligatures w14:val="none"/>
              </w:rPr>
              <w:t>)</w:t>
            </w:r>
          </w:p>
        </w:tc>
        <w:tc>
          <w:tcPr>
            <w:tcW w:w="1418" w:type="dxa"/>
            <w:hideMark/>
          </w:tcPr>
          <w:p w14:paraId="0A30538F" w14:textId="402311D4"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2.</w:t>
            </w:r>
            <w:r w:rsidRPr="00837D32">
              <w:rPr>
                <w:rFonts w:eastAsia="Times New Roman" w:cs="Calibri"/>
                <w:color w:val="000000" w:themeColor="dark1"/>
                <w:kern w:val="24"/>
                <w:sz w:val="18"/>
                <w:szCs w:val="18"/>
                <w:lang w:val="en-GB" w:eastAsia="en-GB"/>
                <w14:ligatures w14:val="none"/>
              </w:rPr>
              <w:t>57</w:t>
            </w:r>
          </w:p>
          <w:p w14:paraId="6809E6D6" w14:textId="36DB435E"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 xml:space="preserve">(-1.45; </w:t>
            </w:r>
            <w:r w:rsidRPr="00837D32">
              <w:rPr>
                <w:color w:val="000000" w:themeColor="dark1"/>
                <w:kern w:val="24"/>
                <w:sz w:val="18"/>
                <w:lang w:val="en-GB"/>
                <w14:ligatures w14:val="none"/>
              </w:rPr>
              <w:t>6</w:t>
            </w:r>
            <w:r w:rsidRPr="00837D32">
              <w:rPr>
                <w:rFonts w:eastAsia="Times New Roman" w:cs="Calibri"/>
                <w:color w:val="000000" w:themeColor="dark1"/>
                <w:kern w:val="24"/>
                <w:sz w:val="18"/>
                <w:szCs w:val="18"/>
                <w:lang w:val="en-GB" w:eastAsia="en-GB"/>
                <w14:ligatures w14:val="none"/>
              </w:rPr>
              <w:t>.58</w:t>
            </w:r>
            <w:r w:rsidRPr="00837D32">
              <w:rPr>
                <w:color w:val="000000" w:themeColor="dark1"/>
                <w:kern w:val="24"/>
                <w:sz w:val="18"/>
                <w:lang w:val="en-GB"/>
                <w14:ligatures w14:val="none"/>
              </w:rPr>
              <w:t>)</w:t>
            </w:r>
          </w:p>
        </w:tc>
        <w:tc>
          <w:tcPr>
            <w:tcW w:w="1417" w:type="dxa"/>
            <w:hideMark/>
          </w:tcPr>
          <w:p w14:paraId="3191C073" w14:textId="14B43622"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-2.53</w:t>
            </w:r>
          </w:p>
          <w:p w14:paraId="5EE99CCC" w14:textId="296A1CA7"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(-6.87; 1.81)</w:t>
            </w:r>
          </w:p>
        </w:tc>
        <w:tc>
          <w:tcPr>
            <w:tcW w:w="1418" w:type="dxa"/>
            <w:hideMark/>
          </w:tcPr>
          <w:p w14:paraId="4484541C" w14:textId="57BF5CA8"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2.99</w:t>
            </w:r>
          </w:p>
          <w:p w14:paraId="43311E05" w14:textId="484D339C"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(1.75; 4.23)</w:t>
            </w:r>
          </w:p>
        </w:tc>
        <w:tc>
          <w:tcPr>
            <w:tcW w:w="1122" w:type="dxa"/>
            <w:hideMark/>
          </w:tcPr>
          <w:p w14:paraId="4E596C79" w14:textId="77777777" w:rsidR="004277F8" w:rsidRPr="00837D32" w:rsidRDefault="004277F8" w:rsidP="004A4367">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0.017</w:t>
            </w:r>
          </w:p>
        </w:tc>
        <w:tc>
          <w:tcPr>
            <w:tcW w:w="1985" w:type="dxa"/>
            <w:hideMark/>
          </w:tcPr>
          <w:p w14:paraId="57A342CF" w14:textId="3B13EFE9"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RUP&lt;SIS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=0.008)</w:t>
            </w:r>
          </w:p>
          <w:p w14:paraId="2D46EBC6" w14:textId="20D46D97"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RUP&lt;LCNT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=0.027)</w:t>
            </w:r>
          </w:p>
        </w:tc>
      </w:tr>
      <w:tr w:rsidR="005D6B7F" w:rsidRPr="00837D32" w14:paraId="26393809" w14:textId="77777777" w:rsidTr="00836E80">
        <w:trPr>
          <w:cnfStyle w:val="000000100000" w:firstRow="0" w:lastRow="0" w:firstColumn="0" w:lastColumn="0" w:oddVBand="0" w:evenVBand="0" w:oddHBand="1" w:evenHBand="0" w:firstRowFirstColumn="0" w:firstRowLastColumn="0" w:lastRowFirstColumn="0" w:lastRowLastColumn="0"/>
          <w:trHeight w:val="703"/>
        </w:trPr>
        <w:tc>
          <w:tcPr>
            <w:tcW w:w="1146" w:type="dxa"/>
            <w:hideMark/>
          </w:tcPr>
          <w:p w14:paraId="388C9C7B" w14:textId="608D66AE" w:rsidR="002451D7"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Base</w:t>
            </w:r>
          </w:p>
          <w:p w14:paraId="4DEF4110" w14:textId="2BA9011F" w:rsidR="004277F8"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b/>
                <w:color w:val="000000" w:themeColor="dark1"/>
                <w:kern w:val="24"/>
                <w:lang w:val="en-GB"/>
                <w14:ligatures w14:val="none"/>
              </w:rPr>
              <w:t>(ecf)</w:t>
            </w:r>
          </w:p>
          <w:p w14:paraId="01EAC065" w14:textId="2D5F6385" w:rsidR="007B73EA" w:rsidRPr="00837D32" w:rsidRDefault="00AA318E" w:rsidP="00837D32">
            <w:pPr>
              <w:spacing w:line="240" w:lineRule="auto"/>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mmol</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60581BC5" w14:textId="38A5F917"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2.14</w:t>
            </w:r>
          </w:p>
          <w:p w14:paraId="25E39B7D" w14:textId="0D9CC8EC"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 xml:space="preserve">(1.02; </w:t>
            </w:r>
            <w:r w:rsidRPr="00837D32">
              <w:rPr>
                <w:color w:val="000000" w:themeColor="dark1"/>
                <w:kern w:val="24"/>
                <w:sz w:val="18"/>
                <w:lang w:val="en-GB"/>
                <w14:ligatures w14:val="none"/>
              </w:rPr>
              <w:t>3.</w:t>
            </w:r>
            <w:r w:rsidRPr="00837D32">
              <w:rPr>
                <w:rFonts w:eastAsia="Times New Roman" w:cs="Calibri"/>
                <w:color w:val="000000" w:themeColor="dark1"/>
                <w:kern w:val="24"/>
                <w:sz w:val="18"/>
                <w:szCs w:val="18"/>
                <w:lang w:val="en-GB" w:eastAsia="en-GB"/>
                <w14:ligatures w14:val="none"/>
              </w:rPr>
              <w:t>26</w:t>
            </w:r>
            <w:r w:rsidRPr="00837D32">
              <w:rPr>
                <w:color w:val="000000" w:themeColor="dark1"/>
                <w:kern w:val="24"/>
                <w:sz w:val="18"/>
                <w:lang w:val="en-GB"/>
                <w14:ligatures w14:val="none"/>
              </w:rPr>
              <w:t>)</w:t>
            </w:r>
          </w:p>
        </w:tc>
        <w:tc>
          <w:tcPr>
            <w:tcW w:w="1418" w:type="dxa"/>
            <w:hideMark/>
          </w:tcPr>
          <w:p w14:paraId="74008050" w14:textId="3CEF5C6C"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3.88</w:t>
            </w:r>
          </w:p>
          <w:p w14:paraId="27D0D81D" w14:textId="45B967BC"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(2.83; 4.94)</w:t>
            </w:r>
          </w:p>
        </w:tc>
        <w:tc>
          <w:tcPr>
            <w:tcW w:w="1417" w:type="dxa"/>
            <w:hideMark/>
          </w:tcPr>
          <w:p w14:paraId="572F836C" w14:textId="1299D5C4"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3.09</w:t>
            </w:r>
          </w:p>
          <w:p w14:paraId="11FFA8E1" w14:textId="2A09351A"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(2.40; 3.78)</w:t>
            </w:r>
          </w:p>
        </w:tc>
        <w:tc>
          <w:tcPr>
            <w:tcW w:w="1418" w:type="dxa"/>
            <w:hideMark/>
          </w:tcPr>
          <w:p w14:paraId="7E194DF3" w14:textId="1C6FB6E1"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2.56</w:t>
            </w:r>
          </w:p>
          <w:p w14:paraId="17FE7923" w14:textId="17CB5ADD"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(0.59; 4.52)</w:t>
            </w:r>
          </w:p>
        </w:tc>
        <w:tc>
          <w:tcPr>
            <w:tcW w:w="1417" w:type="dxa"/>
            <w:hideMark/>
          </w:tcPr>
          <w:p w14:paraId="7551DBAD" w14:textId="04C78672"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3.07</w:t>
            </w:r>
          </w:p>
          <w:p w14:paraId="1879EC70" w14:textId="2A26B978"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(-1.09; 7.22</w:t>
            </w:r>
            <w:r w:rsidR="00096849" w:rsidRPr="00837D32">
              <w:rPr>
                <w:rFonts w:eastAsia="Times New Roman" w:cs="Calibri"/>
                <w:color w:val="000000" w:themeColor="dark1"/>
                <w:kern w:val="24"/>
                <w:sz w:val="18"/>
                <w:szCs w:val="18"/>
                <w:lang w:val="en-GB" w:eastAsia="en-GB"/>
                <w14:ligatures w14:val="none"/>
              </w:rPr>
              <w:t>)</w:t>
            </w:r>
          </w:p>
        </w:tc>
        <w:tc>
          <w:tcPr>
            <w:tcW w:w="1418" w:type="dxa"/>
            <w:hideMark/>
          </w:tcPr>
          <w:p w14:paraId="4CA9A926" w14:textId="757D796F"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2.47</w:t>
            </w:r>
          </w:p>
          <w:p w14:paraId="18704B6C" w14:textId="69A8961A"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(-2.19; 7.13)</w:t>
            </w:r>
          </w:p>
        </w:tc>
        <w:tc>
          <w:tcPr>
            <w:tcW w:w="1417" w:type="dxa"/>
            <w:hideMark/>
          </w:tcPr>
          <w:p w14:paraId="0EEFB165" w14:textId="635282C1"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-3.18</w:t>
            </w:r>
          </w:p>
          <w:p w14:paraId="270A33B2" w14:textId="52D4C439"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 xml:space="preserve">(-8.62; </w:t>
            </w:r>
            <w:r w:rsidRPr="00837D32">
              <w:rPr>
                <w:color w:val="000000" w:themeColor="dark1"/>
                <w:kern w:val="24"/>
                <w:sz w:val="18"/>
                <w:lang w:val="en-GB"/>
                <w14:ligatures w14:val="none"/>
              </w:rPr>
              <w:t>2.</w:t>
            </w:r>
            <w:r w:rsidRPr="00837D32">
              <w:rPr>
                <w:rFonts w:eastAsia="Times New Roman" w:cs="Calibri"/>
                <w:color w:val="000000" w:themeColor="dark1"/>
                <w:kern w:val="24"/>
                <w:sz w:val="18"/>
                <w:szCs w:val="18"/>
                <w:lang w:val="en-GB" w:eastAsia="en-GB"/>
                <w14:ligatures w14:val="none"/>
              </w:rPr>
              <w:t>26</w:t>
            </w:r>
            <w:r w:rsidRPr="00837D32">
              <w:rPr>
                <w:color w:val="000000" w:themeColor="dark1"/>
                <w:kern w:val="24"/>
                <w:sz w:val="18"/>
                <w:lang w:val="en-GB"/>
                <w14:ligatures w14:val="none"/>
              </w:rPr>
              <w:t>)</w:t>
            </w:r>
          </w:p>
        </w:tc>
        <w:tc>
          <w:tcPr>
            <w:tcW w:w="1418" w:type="dxa"/>
            <w:hideMark/>
          </w:tcPr>
          <w:p w14:paraId="286B842D" w14:textId="4778AB47"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3.12</w:t>
            </w:r>
          </w:p>
          <w:p w14:paraId="4D6DF5C0" w14:textId="32A166EB"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(1.72; 4.52)</w:t>
            </w:r>
          </w:p>
        </w:tc>
        <w:tc>
          <w:tcPr>
            <w:tcW w:w="1122" w:type="dxa"/>
            <w:hideMark/>
          </w:tcPr>
          <w:p w14:paraId="0E79A889" w14:textId="77777777" w:rsidR="004277F8" w:rsidRPr="00837D32" w:rsidRDefault="004277F8" w:rsidP="004A4367">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0.016</w:t>
            </w:r>
          </w:p>
        </w:tc>
        <w:tc>
          <w:tcPr>
            <w:tcW w:w="1985" w:type="dxa"/>
            <w:hideMark/>
          </w:tcPr>
          <w:p w14:paraId="6C4344D1" w14:textId="37BE4732"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RUP&lt;SIS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=0.005)</w:t>
            </w:r>
          </w:p>
          <w:p w14:paraId="6BB3F6D7" w14:textId="500AEA33"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RUP&lt;LCNT (</w:t>
            </w:r>
            <w:r w:rsidR="00932C44"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=0.021)</w:t>
            </w:r>
          </w:p>
          <w:p w14:paraId="72118C1D" w14:textId="7A566A9F" w:rsidR="004277F8" w:rsidRPr="00837D32" w:rsidRDefault="00932C44"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 xml:space="preserve">RUP&gt;OTH </w:t>
            </w:r>
            <w:r w:rsidR="004277F8" w:rsidRPr="00837D32">
              <w:rPr>
                <w:rFonts w:eastAsia="Times New Roman" w:cs="Calibri"/>
                <w:b/>
                <w:bCs/>
                <w:color w:val="000000" w:themeColor="dark1"/>
                <w:kern w:val="24"/>
                <w:sz w:val="18"/>
                <w:szCs w:val="18"/>
                <w:lang w:val="en-GB" w:eastAsia="en-GB"/>
                <w14:ligatures w14:val="none"/>
              </w:rPr>
              <w:t>(</w:t>
            </w:r>
            <w:r w:rsidRPr="00837D32">
              <w:rPr>
                <w:rFonts w:eastAsia="Times New Roman" w:cs="Calibri"/>
                <w:b/>
                <w:bCs/>
                <w:i/>
                <w:color w:val="000000" w:themeColor="dark1"/>
                <w:kern w:val="24"/>
                <w:sz w:val="18"/>
                <w:szCs w:val="18"/>
                <w:lang w:val="en-GB" w:eastAsia="en-GB"/>
                <w14:ligatures w14:val="none"/>
              </w:rPr>
              <w:t>P</w:t>
            </w:r>
            <w:r w:rsidR="004277F8" w:rsidRPr="00837D32">
              <w:rPr>
                <w:rFonts w:eastAsia="Times New Roman" w:cs="Calibri"/>
                <w:b/>
                <w:bCs/>
                <w:color w:val="000000" w:themeColor="dark1"/>
                <w:kern w:val="24"/>
                <w:sz w:val="18"/>
                <w:szCs w:val="18"/>
                <w:lang w:val="en-GB" w:eastAsia="en-GB"/>
                <w14:ligatures w14:val="none"/>
              </w:rPr>
              <w:t>=0.042)</w:t>
            </w:r>
          </w:p>
        </w:tc>
      </w:tr>
      <w:tr w:rsidR="005D6B7F" w:rsidRPr="00837D32" w14:paraId="05129567" w14:textId="77777777" w:rsidTr="00836E80">
        <w:trPr>
          <w:trHeight w:val="703"/>
        </w:trPr>
        <w:tc>
          <w:tcPr>
            <w:tcW w:w="1146" w:type="dxa"/>
            <w:hideMark/>
          </w:tcPr>
          <w:p w14:paraId="1E8D9591" w14:textId="7B4FA432" w:rsidR="002451D7" w:rsidRPr="00837D32" w:rsidRDefault="004277F8" w:rsidP="00096849">
            <w:pPr>
              <w:spacing w:line="240" w:lineRule="auto"/>
              <w:jc w:val="center"/>
              <w:rPr>
                <w:rFonts w:eastAsia="Times New Roman" w:cs="Calibri"/>
                <w:b/>
                <w:color w:val="000000" w:themeColor="dark1"/>
                <w:kern w:val="24"/>
                <w:lang w:val="en-GB" w:eastAsia="en-GB"/>
                <w14:ligatures w14:val="none"/>
              </w:rPr>
            </w:pPr>
            <w:r w:rsidRPr="00837D32">
              <w:rPr>
                <w:rFonts w:eastAsia="Times New Roman" w:cs="Calibri"/>
                <w:b/>
                <w:color w:val="000000" w:themeColor="dark1"/>
                <w:kern w:val="24"/>
                <w:lang w:val="en-GB" w:eastAsia="en-GB"/>
                <w14:ligatures w14:val="none"/>
              </w:rPr>
              <w:t>Anio</w:t>
            </w:r>
            <w:r w:rsidR="002451D7" w:rsidRPr="00837D32">
              <w:rPr>
                <w:rFonts w:eastAsia="Times New Roman" w:cs="Calibri"/>
                <w:b/>
                <w:color w:val="000000" w:themeColor="dark1"/>
                <w:kern w:val="24"/>
                <w:lang w:val="en-GB" w:eastAsia="en-GB"/>
                <w14:ligatures w14:val="none"/>
              </w:rPr>
              <w:t>n</w:t>
            </w:r>
          </w:p>
          <w:p w14:paraId="3836B4C3" w14:textId="027BFAD9" w:rsidR="004277F8" w:rsidRPr="00837D32" w:rsidRDefault="007B73EA" w:rsidP="00096849">
            <w:pPr>
              <w:spacing w:line="240" w:lineRule="auto"/>
              <w:jc w:val="center"/>
              <w:rPr>
                <w:rFonts w:eastAsia="Times New Roman" w:cs="Calibri"/>
                <w:b/>
                <w:color w:val="000000" w:themeColor="dark1"/>
                <w:kern w:val="24"/>
                <w:lang w:val="en-GB" w:eastAsia="en-GB"/>
                <w14:ligatures w14:val="none"/>
              </w:rPr>
            </w:pPr>
            <w:r w:rsidRPr="00837D32">
              <w:rPr>
                <w:rFonts w:eastAsia="Times New Roman" w:cs="Calibri"/>
                <w:b/>
                <w:color w:val="000000" w:themeColor="dark1"/>
                <w:kern w:val="24"/>
                <w:lang w:val="en-GB" w:eastAsia="en-GB"/>
                <w14:ligatures w14:val="none"/>
              </w:rPr>
              <w:t>G</w:t>
            </w:r>
            <w:r w:rsidR="004277F8" w:rsidRPr="00837D32">
              <w:rPr>
                <w:rFonts w:eastAsia="Times New Roman" w:cs="Calibri"/>
                <w:b/>
                <w:color w:val="000000" w:themeColor="dark1"/>
                <w:kern w:val="24"/>
                <w:lang w:val="en-GB" w:eastAsia="en-GB"/>
                <w14:ligatures w14:val="none"/>
              </w:rPr>
              <w:t>ap</w:t>
            </w:r>
          </w:p>
          <w:p w14:paraId="7C2782B7" w14:textId="6591EB5E" w:rsidR="007B73EA" w:rsidRPr="00837D32" w:rsidRDefault="00AA318E" w:rsidP="00837D32">
            <w:pPr>
              <w:spacing w:line="240" w:lineRule="auto"/>
              <w:jc w:val="center"/>
              <w:rPr>
                <w:b/>
                <w:color w:val="auto"/>
                <w:kern w:val="0"/>
                <w:lang w:val="en-GB"/>
                <w14:ligatures w14:val="none"/>
              </w:rPr>
            </w:pPr>
            <w:r w:rsidRPr="00837D32">
              <w:rPr>
                <w:b/>
                <w:color w:val="auto"/>
                <w:kern w:val="0"/>
                <w:lang w:val="en-GB"/>
                <w14:ligatures w14:val="none"/>
              </w:rPr>
              <w:t>(</w:t>
            </w:r>
            <w:r w:rsidR="007B73EA" w:rsidRPr="00837D32">
              <w:rPr>
                <w:b/>
                <w:color w:val="auto"/>
                <w:kern w:val="0"/>
                <w:lang w:val="en-GB"/>
                <w14:ligatures w14:val="none"/>
              </w:rPr>
              <w:t>mEq</w:t>
            </w:r>
            <w:r w:rsidR="00265166" w:rsidRPr="00837D32">
              <w:rPr>
                <w:b/>
                <w:color w:val="auto"/>
                <w:kern w:val="0"/>
                <w:lang w:val="en-GB"/>
                <w14:ligatures w14:val="none"/>
              </w:rPr>
              <w:t xml:space="preserve"> </w:t>
            </w:r>
            <w:r w:rsidR="007B73EA" w:rsidRPr="00837D32">
              <w:rPr>
                <w:b/>
                <w:color w:val="auto"/>
                <w:kern w:val="0"/>
                <w:lang w:val="en-GB"/>
                <w14:ligatures w14:val="none"/>
              </w:rPr>
              <w:t>L</w:t>
            </w:r>
            <w:r w:rsidR="00265166" w:rsidRPr="00837D32">
              <w:rPr>
                <w:b/>
                <w:color w:val="auto"/>
                <w:kern w:val="0"/>
                <w:vertAlign w:val="superscript"/>
                <w:lang w:val="en-GB"/>
                <w14:ligatures w14:val="none"/>
              </w:rPr>
              <w:t>-1</w:t>
            </w:r>
            <w:r w:rsidRPr="00837D32">
              <w:rPr>
                <w:b/>
                <w:color w:val="auto"/>
                <w:kern w:val="0"/>
                <w:lang w:val="en-GB"/>
                <w14:ligatures w14:val="none"/>
              </w:rPr>
              <w:t>)</w:t>
            </w:r>
          </w:p>
        </w:tc>
        <w:tc>
          <w:tcPr>
            <w:tcW w:w="1417" w:type="dxa"/>
            <w:hideMark/>
          </w:tcPr>
          <w:p w14:paraId="2C5B1CEA" w14:textId="24A715C3"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12.3</w:t>
            </w:r>
          </w:p>
          <w:p w14:paraId="12CE9155" w14:textId="395B1776"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w:t>
            </w:r>
            <w:r w:rsidRPr="00837D32">
              <w:rPr>
                <w:color w:val="000000" w:themeColor="dark1"/>
                <w:kern w:val="24"/>
                <w:sz w:val="18"/>
                <w:lang w:val="en-GB"/>
                <w14:ligatures w14:val="none"/>
              </w:rPr>
              <w:t>10.9</w:t>
            </w:r>
            <w:r w:rsidRPr="00837D32">
              <w:rPr>
                <w:rFonts w:eastAsia="Times New Roman" w:cs="Calibri"/>
                <w:color w:val="000000" w:themeColor="dark1"/>
                <w:kern w:val="24"/>
                <w:sz w:val="18"/>
                <w:szCs w:val="18"/>
                <w:lang w:val="en-GB" w:eastAsia="en-GB"/>
                <w14:ligatures w14:val="none"/>
              </w:rPr>
              <w:t>; 13.7</w:t>
            </w:r>
            <w:r w:rsidRPr="00837D32">
              <w:rPr>
                <w:color w:val="000000" w:themeColor="dark1"/>
                <w:kern w:val="24"/>
                <w:sz w:val="18"/>
                <w:lang w:val="en-GB"/>
                <w14:ligatures w14:val="none"/>
              </w:rPr>
              <w:t>)</w:t>
            </w:r>
          </w:p>
        </w:tc>
        <w:tc>
          <w:tcPr>
            <w:tcW w:w="1418" w:type="dxa"/>
            <w:hideMark/>
          </w:tcPr>
          <w:p w14:paraId="7401BBAA" w14:textId="74CD8297"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11.3</w:t>
            </w:r>
          </w:p>
          <w:p w14:paraId="19AA1E42" w14:textId="144B7C97"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(10.2; 12.5)</w:t>
            </w:r>
          </w:p>
        </w:tc>
        <w:tc>
          <w:tcPr>
            <w:tcW w:w="1417" w:type="dxa"/>
            <w:hideMark/>
          </w:tcPr>
          <w:p w14:paraId="4D674897" w14:textId="769FE919" w:rsidR="002451D7"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color w:val="000000" w:themeColor="dark1"/>
                <w:kern w:val="24"/>
                <w:sz w:val="18"/>
                <w:lang w:val="en-GB"/>
                <w14:ligatures w14:val="none"/>
              </w:rPr>
              <w:t>10.</w:t>
            </w:r>
            <w:r w:rsidRPr="00837D32">
              <w:rPr>
                <w:rFonts w:eastAsia="Times New Roman" w:cs="Calibri"/>
                <w:color w:val="000000" w:themeColor="dark1"/>
                <w:kern w:val="24"/>
                <w:sz w:val="18"/>
                <w:szCs w:val="18"/>
                <w:lang w:val="en-GB" w:eastAsia="en-GB"/>
                <w14:ligatures w14:val="none"/>
              </w:rPr>
              <w:t>3</w:t>
            </w:r>
          </w:p>
          <w:p w14:paraId="2E577C2E" w14:textId="6FBE5F1D"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(9.5; 11.</w:t>
            </w:r>
            <w:r w:rsidRPr="00837D32">
              <w:rPr>
                <w:color w:val="000000" w:themeColor="dark1"/>
                <w:kern w:val="24"/>
                <w:sz w:val="18"/>
                <w:lang w:val="en-GB"/>
                <w14:ligatures w14:val="none"/>
              </w:rPr>
              <w:t>2)</w:t>
            </w:r>
          </w:p>
        </w:tc>
        <w:tc>
          <w:tcPr>
            <w:tcW w:w="1418" w:type="dxa"/>
            <w:hideMark/>
          </w:tcPr>
          <w:p w14:paraId="046C7A3B" w14:textId="7553BF43"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12.2</w:t>
            </w:r>
          </w:p>
          <w:p w14:paraId="6D43BF02" w14:textId="126BD24A" w:rsidR="004277F8" w:rsidRPr="00837D32" w:rsidRDefault="004277F8" w:rsidP="00837D32">
            <w:pPr>
              <w:spacing w:line="240" w:lineRule="auto"/>
              <w:jc w:val="center"/>
              <w:rPr>
                <w:color w:val="auto"/>
                <w:kern w:val="0"/>
                <w:sz w:val="18"/>
                <w:lang w:val="en-GB"/>
                <w14:ligatures w14:val="none"/>
              </w:rPr>
            </w:pPr>
            <w:r w:rsidRPr="00837D32">
              <w:rPr>
                <w:rFonts w:eastAsia="Times New Roman" w:cs="Calibri"/>
                <w:color w:val="000000" w:themeColor="dark1"/>
                <w:kern w:val="24"/>
                <w:sz w:val="18"/>
                <w:szCs w:val="18"/>
                <w:lang w:val="en-GB" w:eastAsia="en-GB"/>
                <w14:ligatures w14:val="none"/>
              </w:rPr>
              <w:t>(9.3; 15.1</w:t>
            </w:r>
          </w:p>
        </w:tc>
        <w:tc>
          <w:tcPr>
            <w:tcW w:w="1417" w:type="dxa"/>
            <w:hideMark/>
          </w:tcPr>
          <w:p w14:paraId="3B963430" w14:textId="449154F3"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9.6</w:t>
            </w:r>
          </w:p>
          <w:p w14:paraId="5B03A8CF" w14:textId="33E002D7"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(7.4; 11.8)</w:t>
            </w:r>
          </w:p>
        </w:tc>
        <w:tc>
          <w:tcPr>
            <w:tcW w:w="1418" w:type="dxa"/>
            <w:hideMark/>
          </w:tcPr>
          <w:p w14:paraId="5C26E44F" w14:textId="1674B563"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14.8</w:t>
            </w:r>
          </w:p>
          <w:p w14:paraId="366FFB6B" w14:textId="212CBA8F"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(10.2; 19.3)</w:t>
            </w:r>
          </w:p>
        </w:tc>
        <w:tc>
          <w:tcPr>
            <w:tcW w:w="1417" w:type="dxa"/>
            <w:hideMark/>
          </w:tcPr>
          <w:p w14:paraId="591C6281" w14:textId="121011CA"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17.6</w:t>
            </w:r>
          </w:p>
          <w:p w14:paraId="010D1922" w14:textId="50D08402"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(12.1; 23.1)</w:t>
            </w:r>
          </w:p>
        </w:tc>
        <w:tc>
          <w:tcPr>
            <w:tcW w:w="1418" w:type="dxa"/>
            <w:hideMark/>
          </w:tcPr>
          <w:p w14:paraId="5F7A3138" w14:textId="0D871D05" w:rsidR="00096849" w:rsidRPr="00837D32" w:rsidRDefault="004277F8" w:rsidP="00096849">
            <w:pPr>
              <w:spacing w:line="240" w:lineRule="auto"/>
              <w:jc w:val="center"/>
              <w:rPr>
                <w:rFonts w:eastAsia="Times New Roman" w:cs="Calibri"/>
                <w:color w:val="000000" w:themeColor="dark1"/>
                <w:kern w:val="24"/>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9.9</w:t>
            </w:r>
          </w:p>
          <w:p w14:paraId="6E89D7FC" w14:textId="5B7C1E30" w:rsidR="004277F8" w:rsidRPr="00837D32" w:rsidRDefault="004277F8" w:rsidP="00096849">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color w:val="000000" w:themeColor="dark1"/>
                <w:kern w:val="24"/>
                <w:sz w:val="18"/>
                <w:szCs w:val="18"/>
                <w:lang w:val="en-GB" w:eastAsia="en-GB"/>
                <w14:ligatures w14:val="none"/>
              </w:rPr>
              <w:t>(8.3; 11.5)</w:t>
            </w:r>
          </w:p>
        </w:tc>
        <w:tc>
          <w:tcPr>
            <w:tcW w:w="1122" w:type="dxa"/>
            <w:hideMark/>
          </w:tcPr>
          <w:p w14:paraId="392FC5F3" w14:textId="77777777" w:rsidR="004277F8" w:rsidRPr="00837D32" w:rsidRDefault="004277F8" w:rsidP="004A4367">
            <w:pPr>
              <w:spacing w:line="240" w:lineRule="auto"/>
              <w:jc w:val="center"/>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0.008</w:t>
            </w:r>
          </w:p>
        </w:tc>
        <w:tc>
          <w:tcPr>
            <w:tcW w:w="1985" w:type="dxa"/>
            <w:hideMark/>
          </w:tcPr>
          <w:p w14:paraId="78C9D3C4" w14:textId="0BA26974"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RUP&gt;LCNT (</w:t>
            </w:r>
            <w:r w:rsidR="007C3FE7"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=0.03)</w:t>
            </w:r>
          </w:p>
          <w:p w14:paraId="71CDF3E5" w14:textId="2D306C78" w:rsidR="004277F8" w:rsidRPr="00837D32" w:rsidRDefault="004277F8" w:rsidP="004277F8">
            <w:pPr>
              <w:spacing w:line="240" w:lineRule="auto"/>
              <w:jc w:val="left"/>
              <w:rPr>
                <w:rFonts w:eastAsia="Times New Roman" w:cs="Arial"/>
                <w:color w:val="auto"/>
                <w:kern w:val="0"/>
                <w:sz w:val="18"/>
                <w:szCs w:val="18"/>
                <w:lang w:val="en-GB" w:eastAsia="en-GB"/>
                <w14:ligatures w14:val="none"/>
              </w:rPr>
            </w:pPr>
            <w:r w:rsidRPr="00837D32">
              <w:rPr>
                <w:rFonts w:eastAsia="Times New Roman" w:cs="Calibri"/>
                <w:b/>
                <w:bCs/>
                <w:color w:val="000000" w:themeColor="dark1"/>
                <w:kern w:val="24"/>
                <w:sz w:val="18"/>
                <w:szCs w:val="18"/>
                <w:lang w:val="en-GB" w:eastAsia="en-GB"/>
                <w14:ligatures w14:val="none"/>
              </w:rPr>
              <w:t>RUP&gt;OTH (</w:t>
            </w:r>
            <w:r w:rsidR="007C3FE7" w:rsidRPr="00837D32">
              <w:rPr>
                <w:rFonts w:eastAsia="Times New Roman" w:cs="Calibri"/>
                <w:b/>
                <w:bCs/>
                <w:i/>
                <w:color w:val="000000" w:themeColor="dark1"/>
                <w:kern w:val="24"/>
                <w:sz w:val="18"/>
                <w:szCs w:val="18"/>
                <w:lang w:val="en-GB" w:eastAsia="en-GB"/>
                <w14:ligatures w14:val="none"/>
              </w:rPr>
              <w:t>P</w:t>
            </w:r>
            <w:r w:rsidRPr="00837D32">
              <w:rPr>
                <w:rFonts w:eastAsia="Times New Roman" w:cs="Calibri"/>
                <w:b/>
                <w:bCs/>
                <w:color w:val="000000" w:themeColor="dark1"/>
                <w:kern w:val="24"/>
                <w:sz w:val="18"/>
                <w:szCs w:val="18"/>
                <w:lang w:val="en-GB" w:eastAsia="en-GB"/>
                <w14:ligatures w14:val="none"/>
              </w:rPr>
              <w:t>=0.034)</w:t>
            </w:r>
          </w:p>
        </w:tc>
      </w:tr>
    </w:tbl>
    <w:p w14:paraId="04CF02CC" w14:textId="5656DB44" w:rsidR="00C508EC" w:rsidRPr="00837D32" w:rsidRDefault="00985908" w:rsidP="009E544E">
      <w:pPr>
        <w:pStyle w:val="MDPI22heading2"/>
        <w:spacing w:before="240"/>
        <w:rPr>
          <w:rFonts w:eastAsia="Palatino Linotype"/>
          <w:szCs w:val="20"/>
        </w:rPr>
      </w:pPr>
      <w:r w:rsidRPr="00837D32">
        <w:rPr>
          <w:rFonts w:eastAsia="Palatino Linotype" w:cs="Palatino Linotype"/>
          <w:szCs w:val="20"/>
        </w:rPr>
        <w:lastRenderedPageBreak/>
        <w:t xml:space="preserve">3.3 </w:t>
      </w:r>
      <w:r w:rsidR="00C508EC" w:rsidRPr="00837D32">
        <w:rPr>
          <w:rFonts w:eastAsia="Palatino Linotype" w:cs="Palatino Linotype"/>
          <w:szCs w:val="20"/>
        </w:rPr>
        <w:t>A</w:t>
      </w:r>
      <w:r w:rsidR="000072AC" w:rsidRPr="00837D32">
        <w:rPr>
          <w:rFonts w:eastAsia="Palatino Linotype" w:cs="Palatino Linotype"/>
          <w:szCs w:val="20"/>
        </w:rPr>
        <w:t>rterial blood analysis for</w:t>
      </w:r>
      <w:r w:rsidR="00C508EC" w:rsidRPr="00837D32">
        <w:rPr>
          <w:rFonts w:eastAsia="Palatino Linotype"/>
          <w:szCs w:val="20"/>
        </w:rPr>
        <w:t xml:space="preserve"> surgical versus non-surgical</w:t>
      </w:r>
      <w:r w:rsidR="000072AC" w:rsidRPr="00837D32">
        <w:rPr>
          <w:rFonts w:eastAsia="Palatino Linotype" w:cs="Palatino Linotype"/>
          <w:szCs w:val="20"/>
        </w:rPr>
        <w:t xml:space="preserve"> colics</w:t>
      </w:r>
    </w:p>
    <w:p w14:paraId="15AE40F2" w14:textId="3EDB8D3C" w:rsidR="008D0AD8" w:rsidRPr="00837D32" w:rsidRDefault="00836E80" w:rsidP="009E544E">
      <w:pPr>
        <w:pStyle w:val="MDPI31text"/>
        <w:rPr>
          <w:rFonts w:eastAsia="Palatino Linotype"/>
          <w:szCs w:val="20"/>
        </w:rPr>
      </w:pPr>
      <w:bookmarkStart w:id="13" w:name="_Hlk146032072"/>
      <w:r w:rsidRPr="00837D32">
        <w:rPr>
          <w:rFonts w:eastAsia="Palatino Linotype"/>
          <w:szCs w:val="20"/>
        </w:rPr>
        <w:t>C</w:t>
      </w:r>
      <w:r w:rsidR="007D53AE" w:rsidRPr="00837D32">
        <w:rPr>
          <w:rFonts w:eastAsia="Palatino Linotype"/>
          <w:szCs w:val="20"/>
        </w:rPr>
        <w:t>a</w:t>
      </w:r>
      <w:r w:rsidRPr="00837D32">
        <w:rPr>
          <w:rFonts w:eastAsia="Palatino Linotype"/>
          <w:szCs w:val="20"/>
        </w:rPr>
        <w:t xml:space="preserve">lcium </w:t>
      </w:r>
      <w:r w:rsidR="007D53AE" w:rsidRPr="00837D32">
        <w:rPr>
          <w:rFonts w:eastAsia="Palatino Linotype"/>
          <w:szCs w:val="20"/>
        </w:rPr>
        <w:t>and Cl</w:t>
      </w:r>
      <w:r w:rsidR="007D53AE" w:rsidRPr="00837D32">
        <w:rPr>
          <w:rFonts w:eastAsia="Palatino Linotype"/>
          <w:szCs w:val="20"/>
          <w:vertAlign w:val="superscript"/>
        </w:rPr>
        <w:t>-</w:t>
      </w:r>
      <w:r w:rsidR="007D53AE" w:rsidRPr="00837D32">
        <w:rPr>
          <w:rFonts w:eastAsia="Palatino Linotype"/>
          <w:szCs w:val="20"/>
        </w:rPr>
        <w:t xml:space="preserve"> </w:t>
      </w:r>
      <w:r w:rsidRPr="00837D32">
        <w:rPr>
          <w:rFonts w:eastAsia="Palatino Linotype"/>
          <w:szCs w:val="20"/>
        </w:rPr>
        <w:t xml:space="preserve">were significantly </w:t>
      </w:r>
      <w:r w:rsidR="00F46366" w:rsidRPr="00837D32">
        <w:rPr>
          <w:rFonts w:eastAsia="Palatino Linotype"/>
          <w:szCs w:val="20"/>
        </w:rPr>
        <w:t>higher</w:t>
      </w:r>
      <w:r w:rsidR="006766DB" w:rsidRPr="00837D32">
        <w:rPr>
          <w:rFonts w:eastAsia="Palatino Linotype"/>
          <w:szCs w:val="20"/>
        </w:rPr>
        <w:t xml:space="preserve"> in horses undergoing </w:t>
      </w:r>
      <w:r w:rsidR="00F46366" w:rsidRPr="00837D32">
        <w:rPr>
          <w:rFonts w:eastAsia="Palatino Linotype"/>
          <w:szCs w:val="20"/>
        </w:rPr>
        <w:t>non-surgical</w:t>
      </w:r>
      <w:r w:rsidR="006766DB" w:rsidRPr="00837D32">
        <w:rPr>
          <w:rFonts w:eastAsia="Palatino Linotype"/>
          <w:szCs w:val="20"/>
        </w:rPr>
        <w:t xml:space="preserve"> management </w:t>
      </w:r>
      <w:r w:rsidRPr="00837D32">
        <w:rPr>
          <w:rFonts w:eastAsia="Palatino Linotype"/>
          <w:szCs w:val="20"/>
        </w:rPr>
        <w:t xml:space="preserve">for all colic types </w:t>
      </w:r>
      <w:r w:rsidR="007D53AE" w:rsidRPr="00837D32">
        <w:rPr>
          <w:rFonts w:eastAsia="Palatino Linotype"/>
          <w:szCs w:val="20"/>
        </w:rPr>
        <w:t>(</w:t>
      </w:r>
      <w:r w:rsidR="007D53AE" w:rsidRPr="00837D32">
        <w:rPr>
          <w:rFonts w:eastAsia="Palatino Linotype"/>
          <w:b/>
          <w:szCs w:val="20"/>
        </w:rPr>
        <w:t xml:space="preserve">Table </w:t>
      </w:r>
      <w:r w:rsidR="00985908" w:rsidRPr="00837D32">
        <w:rPr>
          <w:rFonts w:eastAsia="Palatino Linotype"/>
          <w:b/>
          <w:szCs w:val="20"/>
        </w:rPr>
        <w:t>3</w:t>
      </w:r>
      <w:r w:rsidR="007D53AE" w:rsidRPr="00837D32">
        <w:rPr>
          <w:rFonts w:eastAsia="Palatino Linotype"/>
          <w:szCs w:val="20"/>
        </w:rPr>
        <w:t>).</w:t>
      </w:r>
      <w:r w:rsidR="006766DB" w:rsidRPr="00837D32">
        <w:rPr>
          <w:rFonts w:eastAsia="Palatino Linotype"/>
          <w:szCs w:val="20"/>
        </w:rPr>
        <w:t xml:space="preserve"> Both these variables, </w:t>
      </w:r>
      <w:r w:rsidR="002A5EA5" w:rsidRPr="00837D32">
        <w:rPr>
          <w:rFonts w:eastAsia="Palatino Linotype"/>
          <w:szCs w:val="20"/>
        </w:rPr>
        <w:t xml:space="preserve">along </w:t>
      </w:r>
      <w:r w:rsidR="006766DB" w:rsidRPr="00837D32">
        <w:rPr>
          <w:rFonts w:eastAsia="Palatino Linotype"/>
          <w:szCs w:val="20"/>
        </w:rPr>
        <w:t>with pH</w:t>
      </w:r>
      <w:r w:rsidR="00D21765" w:rsidRPr="00837D32">
        <w:rPr>
          <w:rFonts w:eastAsia="Palatino Linotype"/>
          <w:szCs w:val="20"/>
        </w:rPr>
        <w:t>, were retained in Model 1 (non-surgical management)</w:t>
      </w:r>
      <w:r w:rsidR="00646D70" w:rsidRPr="00837D32">
        <w:rPr>
          <w:rFonts w:eastAsia="Palatino Linotype"/>
          <w:szCs w:val="20"/>
        </w:rPr>
        <w:t xml:space="preserve"> (</w:t>
      </w:r>
      <w:r w:rsidR="00646D70" w:rsidRPr="00837D32">
        <w:rPr>
          <w:rFonts w:eastAsia="Palatino Linotype"/>
          <w:b/>
          <w:szCs w:val="20"/>
        </w:rPr>
        <w:t>Table 4</w:t>
      </w:r>
      <w:r w:rsidR="00646D70" w:rsidRPr="00837D32">
        <w:rPr>
          <w:rFonts w:eastAsia="Palatino Linotype"/>
          <w:szCs w:val="20"/>
        </w:rPr>
        <w:t>)</w:t>
      </w:r>
      <w:r w:rsidR="002A5EA5" w:rsidRPr="00837D32">
        <w:rPr>
          <w:rFonts w:eastAsia="Palatino Linotype"/>
          <w:szCs w:val="20"/>
        </w:rPr>
        <w:t xml:space="preserve">. </w:t>
      </w:r>
      <w:r w:rsidR="00646D70" w:rsidRPr="00837D32">
        <w:rPr>
          <w:rFonts w:eastAsia="Palatino Linotype"/>
          <w:szCs w:val="20"/>
        </w:rPr>
        <w:t>Due to high collinearity</w:t>
      </w:r>
      <w:r w:rsidR="00F00B3D" w:rsidRPr="00837D32">
        <w:rPr>
          <w:rFonts w:eastAsia="Palatino Linotype"/>
          <w:szCs w:val="20"/>
        </w:rPr>
        <w:t xml:space="preserve"> </w:t>
      </w:r>
      <w:r w:rsidR="00646D70" w:rsidRPr="00837D32">
        <w:rPr>
          <w:rFonts w:eastAsia="Palatino Linotype"/>
          <w:szCs w:val="20"/>
        </w:rPr>
        <w:t>(&gt;0.9) between HCO</w:t>
      </w:r>
      <w:r w:rsidR="00646D70" w:rsidRPr="00837D32">
        <w:rPr>
          <w:rFonts w:eastAsia="Palatino Linotype"/>
          <w:szCs w:val="20"/>
          <w:vertAlign w:val="subscript"/>
        </w:rPr>
        <w:t>3</w:t>
      </w:r>
      <w:r w:rsidR="00646D70" w:rsidRPr="00837D32">
        <w:rPr>
          <w:rFonts w:eastAsia="Palatino Linotype"/>
          <w:szCs w:val="20"/>
          <w:vertAlign w:val="superscript"/>
        </w:rPr>
        <w:t>-</w:t>
      </w:r>
      <w:r w:rsidR="00067F32" w:rsidRPr="00837D32">
        <w:rPr>
          <w:rFonts w:eastAsia="Palatino Linotype"/>
          <w:szCs w:val="20"/>
          <w:vertAlign w:val="superscript"/>
        </w:rPr>
        <w:t xml:space="preserve"> </w:t>
      </w:r>
      <w:r w:rsidR="00646D70" w:rsidRPr="00837D32">
        <w:rPr>
          <w:rFonts w:eastAsia="Palatino Linotype"/>
          <w:szCs w:val="20"/>
        </w:rPr>
        <w:t>(P), HCO</w:t>
      </w:r>
      <w:r w:rsidR="00646D70" w:rsidRPr="00837D32">
        <w:rPr>
          <w:rFonts w:eastAsia="Palatino Linotype"/>
          <w:szCs w:val="20"/>
          <w:vertAlign w:val="subscript"/>
        </w:rPr>
        <w:t>3</w:t>
      </w:r>
      <w:r w:rsidR="00067F32" w:rsidRPr="00837D32">
        <w:rPr>
          <w:rFonts w:eastAsia="Palatino Linotype"/>
          <w:szCs w:val="20"/>
          <w:vertAlign w:val="superscript"/>
        </w:rPr>
        <w:t>-</w:t>
      </w:r>
      <w:r w:rsidR="00067F32" w:rsidRPr="00837D32">
        <w:rPr>
          <w:rFonts w:eastAsia="Palatino Linotype"/>
          <w:szCs w:val="20"/>
          <w:vertAlign w:val="subscript"/>
        </w:rPr>
        <w:t xml:space="preserve"> </w:t>
      </w:r>
      <w:r w:rsidR="00646D70" w:rsidRPr="00837D32">
        <w:rPr>
          <w:rFonts w:eastAsia="Palatino Linotype"/>
          <w:szCs w:val="20"/>
        </w:rPr>
        <w:t>(P, st), Base</w:t>
      </w:r>
      <w:r w:rsidR="00496817" w:rsidRPr="00837D32">
        <w:rPr>
          <w:rFonts w:eastAsia="Palatino Linotype"/>
          <w:szCs w:val="20"/>
        </w:rPr>
        <w:t xml:space="preserve"> </w:t>
      </w:r>
      <w:r w:rsidR="00646D70" w:rsidRPr="00837D32">
        <w:rPr>
          <w:rFonts w:eastAsia="Palatino Linotype"/>
          <w:szCs w:val="20"/>
        </w:rPr>
        <w:t>(B) and Base</w:t>
      </w:r>
      <w:r w:rsidR="00496817" w:rsidRPr="00837D32">
        <w:rPr>
          <w:rFonts w:eastAsia="Palatino Linotype"/>
          <w:szCs w:val="20"/>
        </w:rPr>
        <w:t xml:space="preserve"> </w:t>
      </w:r>
      <w:r w:rsidR="00646D70" w:rsidRPr="00837D32">
        <w:rPr>
          <w:rFonts w:eastAsia="Palatino Linotype"/>
          <w:szCs w:val="20"/>
        </w:rPr>
        <w:t xml:space="preserve">(ecf), </w:t>
      </w:r>
      <w:r w:rsidR="00067F32" w:rsidRPr="00837D32">
        <w:rPr>
          <w:rFonts w:eastAsia="Palatino Linotype"/>
          <w:szCs w:val="20"/>
        </w:rPr>
        <w:t xml:space="preserve">only </w:t>
      </w:r>
      <w:r w:rsidR="00646D70" w:rsidRPr="00837D32">
        <w:rPr>
          <w:rFonts w:eastAsia="Palatino Linotype"/>
          <w:szCs w:val="20"/>
        </w:rPr>
        <w:t>HCO</w:t>
      </w:r>
      <w:r w:rsidR="00646D70" w:rsidRPr="00837D32">
        <w:rPr>
          <w:rFonts w:eastAsia="Palatino Linotype"/>
          <w:szCs w:val="20"/>
          <w:vertAlign w:val="subscript"/>
        </w:rPr>
        <w:t>3</w:t>
      </w:r>
      <w:r w:rsidR="00646D70" w:rsidRPr="00837D32">
        <w:rPr>
          <w:rFonts w:eastAsia="Palatino Linotype"/>
          <w:szCs w:val="20"/>
          <w:vertAlign w:val="superscript"/>
        </w:rPr>
        <w:t>-</w:t>
      </w:r>
      <w:r w:rsidR="00067F32" w:rsidRPr="00837D32">
        <w:rPr>
          <w:rFonts w:eastAsia="Palatino Linotype"/>
          <w:szCs w:val="20"/>
          <w:vertAlign w:val="superscript"/>
        </w:rPr>
        <w:t xml:space="preserve"> </w:t>
      </w:r>
      <w:r w:rsidR="00646D70" w:rsidRPr="00837D32">
        <w:rPr>
          <w:rFonts w:eastAsia="Palatino Linotype"/>
          <w:szCs w:val="20"/>
        </w:rPr>
        <w:t xml:space="preserve">(P) </w:t>
      </w:r>
      <w:r w:rsidR="00067F32" w:rsidRPr="00837D32">
        <w:rPr>
          <w:rFonts w:eastAsia="Palatino Linotype"/>
          <w:szCs w:val="20"/>
        </w:rPr>
        <w:t xml:space="preserve">was </w:t>
      </w:r>
      <w:r w:rsidR="00646D70" w:rsidRPr="00837D32">
        <w:rPr>
          <w:rFonts w:eastAsia="Palatino Linotype"/>
          <w:szCs w:val="20"/>
        </w:rPr>
        <w:t>retained as the most plausible variable for this and future regression analyses.</w:t>
      </w:r>
      <w:r w:rsidR="00506A1C" w:rsidRPr="00837D32">
        <w:rPr>
          <w:rFonts w:eastAsia="Palatino Linotype"/>
          <w:szCs w:val="20"/>
        </w:rPr>
        <w:t xml:space="preserve"> </w:t>
      </w:r>
      <w:r w:rsidR="00EA5745" w:rsidRPr="00837D32">
        <w:rPr>
          <w:rFonts w:eastAsia="Palatino Linotype"/>
          <w:szCs w:val="20"/>
        </w:rPr>
        <w:t xml:space="preserve">The area under the </w:t>
      </w:r>
      <w:r w:rsidR="00506A1C" w:rsidRPr="00837D32">
        <w:rPr>
          <w:rFonts w:eastAsia="Palatino Linotype"/>
          <w:szCs w:val="20"/>
        </w:rPr>
        <w:t xml:space="preserve">ROC </w:t>
      </w:r>
      <w:r w:rsidR="00F46366" w:rsidRPr="00837D32">
        <w:rPr>
          <w:rFonts w:eastAsia="Palatino Linotype"/>
          <w:szCs w:val="20"/>
        </w:rPr>
        <w:t xml:space="preserve">curves </w:t>
      </w:r>
      <w:r w:rsidR="00506A1C" w:rsidRPr="00837D32">
        <w:rPr>
          <w:rFonts w:eastAsia="Palatino Linotype"/>
          <w:szCs w:val="20"/>
        </w:rPr>
        <w:t xml:space="preserve">for </w:t>
      </w:r>
      <w:r w:rsidR="00F46366" w:rsidRPr="00837D32">
        <w:rPr>
          <w:rFonts w:eastAsia="Palatino Linotype"/>
          <w:szCs w:val="20"/>
        </w:rPr>
        <w:t>pH, Ca</w:t>
      </w:r>
      <w:r w:rsidR="00F46366" w:rsidRPr="00837D32">
        <w:rPr>
          <w:rFonts w:eastAsia="Palatino Linotype"/>
          <w:szCs w:val="20"/>
          <w:vertAlign w:val="superscript"/>
        </w:rPr>
        <w:t>2+</w:t>
      </w:r>
      <w:r w:rsidR="00F46366" w:rsidRPr="00837D32">
        <w:rPr>
          <w:rFonts w:eastAsia="Palatino Linotype"/>
          <w:szCs w:val="20"/>
        </w:rPr>
        <w:t xml:space="preserve"> and Cl</w:t>
      </w:r>
      <w:r w:rsidR="00F46366" w:rsidRPr="00837D32">
        <w:rPr>
          <w:rFonts w:eastAsia="Palatino Linotype"/>
          <w:szCs w:val="20"/>
          <w:vertAlign w:val="superscript"/>
        </w:rPr>
        <w:t>-</w:t>
      </w:r>
      <w:r w:rsidR="00F46366" w:rsidRPr="00837D32">
        <w:rPr>
          <w:rFonts w:eastAsia="Palatino Linotype"/>
          <w:szCs w:val="20"/>
        </w:rPr>
        <w:t xml:space="preserve"> were 0.</w:t>
      </w:r>
      <w:r w:rsidR="002701C7" w:rsidRPr="00837D32">
        <w:rPr>
          <w:rFonts w:eastAsia="Palatino Linotype"/>
          <w:szCs w:val="20"/>
        </w:rPr>
        <w:t xml:space="preserve">50 </w:t>
      </w:r>
      <w:r w:rsidR="00F46366" w:rsidRPr="00837D32">
        <w:rPr>
          <w:rFonts w:eastAsia="Palatino Linotype"/>
          <w:szCs w:val="20"/>
        </w:rPr>
        <w:t>(95% CI 0.</w:t>
      </w:r>
      <w:r w:rsidR="002701C7" w:rsidRPr="00837D32">
        <w:rPr>
          <w:rFonts w:eastAsia="Palatino Linotype"/>
          <w:szCs w:val="20"/>
        </w:rPr>
        <w:t>44</w:t>
      </w:r>
      <w:r w:rsidR="0033596C" w:rsidRPr="00837D32">
        <w:rPr>
          <w:rFonts w:eastAsia="Palatino Linotype"/>
          <w:szCs w:val="20"/>
        </w:rPr>
        <w:t xml:space="preserve">; </w:t>
      </w:r>
      <w:r w:rsidR="00F46366" w:rsidRPr="00837D32">
        <w:rPr>
          <w:rFonts w:eastAsia="Palatino Linotype"/>
          <w:szCs w:val="20"/>
        </w:rPr>
        <w:t>0.56), 0.74 (95% CI 0.6</w:t>
      </w:r>
      <w:r w:rsidR="002701C7" w:rsidRPr="00837D32">
        <w:rPr>
          <w:rFonts w:eastAsia="Palatino Linotype"/>
          <w:szCs w:val="20"/>
        </w:rPr>
        <w:t>9</w:t>
      </w:r>
      <w:r w:rsidR="0033596C" w:rsidRPr="00837D32">
        <w:rPr>
          <w:rFonts w:eastAsia="Palatino Linotype"/>
          <w:szCs w:val="20"/>
        </w:rPr>
        <w:t xml:space="preserve">; </w:t>
      </w:r>
      <w:r w:rsidR="00F46366" w:rsidRPr="00837D32">
        <w:rPr>
          <w:rFonts w:eastAsia="Palatino Linotype"/>
          <w:szCs w:val="20"/>
        </w:rPr>
        <w:t>0.</w:t>
      </w:r>
      <w:r w:rsidR="002701C7" w:rsidRPr="00837D32">
        <w:rPr>
          <w:rFonts w:eastAsia="Palatino Linotype"/>
          <w:szCs w:val="20"/>
        </w:rPr>
        <w:t>80</w:t>
      </w:r>
      <w:r w:rsidR="00F46366" w:rsidRPr="00837D32">
        <w:rPr>
          <w:rFonts w:eastAsia="Palatino Linotype"/>
          <w:szCs w:val="20"/>
        </w:rPr>
        <w:t>) and 0.66 (95% CI 0.60</w:t>
      </w:r>
      <w:r w:rsidR="0033596C" w:rsidRPr="00837D32">
        <w:rPr>
          <w:rFonts w:eastAsia="Palatino Linotype"/>
          <w:szCs w:val="20"/>
        </w:rPr>
        <w:t xml:space="preserve">; </w:t>
      </w:r>
      <w:r w:rsidR="00F46366" w:rsidRPr="00837D32">
        <w:rPr>
          <w:rFonts w:eastAsia="Palatino Linotype"/>
          <w:szCs w:val="20"/>
        </w:rPr>
        <w:t>0.72) respectively.</w:t>
      </w:r>
      <w:r w:rsidR="009D2F0A" w:rsidRPr="00837D32">
        <w:rPr>
          <w:rFonts w:eastAsia="Palatino Linotype"/>
          <w:szCs w:val="20"/>
        </w:rPr>
        <w:t xml:space="preserve"> </w:t>
      </w:r>
      <w:r w:rsidR="002701C7" w:rsidRPr="00837D32">
        <w:rPr>
          <w:rFonts w:eastAsia="Palatino Linotype"/>
          <w:szCs w:val="20"/>
        </w:rPr>
        <w:t>Sensitivity and specificity of Model 1 were 73</w:t>
      </w:r>
      <w:r w:rsidR="00AD2462" w:rsidRPr="00837D32">
        <w:rPr>
          <w:rFonts w:eastAsia="Palatino Linotype"/>
          <w:szCs w:val="20"/>
        </w:rPr>
        <w:t>%</w:t>
      </w:r>
      <w:r w:rsidR="002701C7" w:rsidRPr="00837D32">
        <w:rPr>
          <w:rFonts w:eastAsia="Palatino Linotype"/>
          <w:szCs w:val="20"/>
        </w:rPr>
        <w:t xml:space="preserve"> and 80</w:t>
      </w:r>
      <w:r w:rsidR="00AD2462" w:rsidRPr="00837D32">
        <w:rPr>
          <w:rFonts w:eastAsia="Palatino Linotype"/>
          <w:szCs w:val="20"/>
        </w:rPr>
        <w:t>%</w:t>
      </w:r>
      <w:r w:rsidR="002701C7" w:rsidRPr="00837D32">
        <w:rPr>
          <w:rFonts w:eastAsia="Palatino Linotype"/>
          <w:szCs w:val="20"/>
        </w:rPr>
        <w:t xml:space="preserve"> respectively</w:t>
      </w:r>
      <w:r w:rsidR="00AD2462" w:rsidRPr="00837D32">
        <w:rPr>
          <w:rFonts w:eastAsia="Palatino Linotype"/>
          <w:szCs w:val="20"/>
        </w:rPr>
        <w:t xml:space="preserve">. </w:t>
      </w:r>
      <w:r w:rsidR="009D2F0A" w:rsidRPr="00837D32">
        <w:rPr>
          <w:rFonts w:eastAsia="Palatino Linotype"/>
          <w:szCs w:val="20"/>
        </w:rPr>
        <w:t>PPV was 44.8% and NPV was 93.1%.</w:t>
      </w:r>
    </w:p>
    <w:p w14:paraId="5695136E" w14:textId="77777777" w:rsidR="00350EC6" w:rsidRPr="00837D32" w:rsidRDefault="00350EC6" w:rsidP="009E544E">
      <w:pPr>
        <w:pStyle w:val="MDPI31text"/>
        <w:rPr>
          <w:rFonts w:eastAsia="Palatino Linotype"/>
          <w:szCs w:val="20"/>
        </w:rPr>
      </w:pPr>
    </w:p>
    <w:bookmarkEnd w:id="13"/>
    <w:p w14:paraId="54E3A686" w14:textId="38D9FD90" w:rsidR="00D606AB" w:rsidRPr="00837D32" w:rsidRDefault="009E544E" w:rsidP="009E544E">
      <w:pPr>
        <w:pStyle w:val="MDPI41tablecaption"/>
        <w:jc w:val="both"/>
        <w:rPr>
          <w:rFonts w:eastAsia="Palatino Linotype"/>
          <w:sz w:val="20"/>
        </w:rPr>
      </w:pPr>
      <w:r w:rsidRPr="00837D32">
        <w:rPr>
          <w:b/>
          <w:sz w:val="20"/>
          <w:szCs w:val="20"/>
          <w:shd w:val="clear" w:color="auto" w:fill="FFFFFF"/>
        </w:rPr>
        <w:t xml:space="preserve">Table </w:t>
      </w:r>
      <w:r w:rsidR="00985908" w:rsidRPr="00837D32">
        <w:rPr>
          <w:b/>
          <w:sz w:val="20"/>
          <w:szCs w:val="20"/>
          <w:shd w:val="clear" w:color="auto" w:fill="FFFFFF"/>
        </w:rPr>
        <w:t>3</w:t>
      </w:r>
      <w:r w:rsidRPr="00837D32">
        <w:rPr>
          <w:b/>
          <w:sz w:val="20"/>
          <w:szCs w:val="20"/>
          <w:shd w:val="clear" w:color="auto" w:fill="FFFFFF"/>
        </w:rPr>
        <w:t xml:space="preserve">. </w:t>
      </w:r>
      <w:r w:rsidR="009677DE" w:rsidRPr="00837D32">
        <w:rPr>
          <w:sz w:val="20"/>
          <w:szCs w:val="20"/>
          <w:shd w:val="clear" w:color="auto" w:fill="FFFFFF"/>
        </w:rPr>
        <w:t>Univariable</w:t>
      </w:r>
      <w:r w:rsidR="00D727C1" w:rsidRPr="00837D32">
        <w:rPr>
          <w:sz w:val="20"/>
          <w:shd w:val="clear" w:color="auto" w:fill="FFFFFF"/>
        </w:rPr>
        <w:t xml:space="preserve"> analysis for </w:t>
      </w:r>
      <w:r w:rsidR="00D727C1" w:rsidRPr="00837D32">
        <w:rPr>
          <w:sz w:val="20"/>
          <w:szCs w:val="20"/>
          <w:shd w:val="clear" w:color="auto" w:fill="FFFFFF"/>
        </w:rPr>
        <w:t>surgical and non-surgical colic cases</w:t>
      </w:r>
      <w:r w:rsidR="004B126B" w:rsidRPr="00837D32">
        <w:rPr>
          <w:sz w:val="20"/>
          <w:szCs w:val="20"/>
          <w:shd w:val="clear" w:color="auto" w:fill="FFFFFF"/>
        </w:rPr>
        <w:t xml:space="preserve"> </w:t>
      </w:r>
      <w:r w:rsidR="009677DE" w:rsidRPr="00837D32">
        <w:rPr>
          <w:sz w:val="20"/>
          <w:szCs w:val="20"/>
          <w:bdr w:val="none" w:sz="0" w:space="0" w:color="auto" w:frame="1"/>
        </w:rPr>
        <w:t>using un-paired t-tests for normally distributed variables and Mann-Whitney U tests* for non-normally distributed data, with significan</w:t>
      </w:r>
      <w:r w:rsidR="0081084B" w:rsidRPr="00837D32">
        <w:rPr>
          <w:sz w:val="20"/>
          <w:szCs w:val="20"/>
          <w:bdr w:val="none" w:sz="0" w:space="0" w:color="auto" w:frame="1"/>
        </w:rPr>
        <w:t>ce</w:t>
      </w:r>
      <w:r w:rsidR="009677DE" w:rsidRPr="00837D32">
        <w:rPr>
          <w:sz w:val="20"/>
          <w:szCs w:val="20"/>
          <w:bdr w:val="none" w:sz="0" w:space="0" w:color="auto" w:frame="1"/>
        </w:rPr>
        <w:t xml:space="preserve"> assumed if </w:t>
      </w:r>
      <w:r w:rsidR="009677DE" w:rsidRPr="00837D32">
        <w:rPr>
          <w:i/>
          <w:sz w:val="20"/>
          <w:szCs w:val="20"/>
          <w:bdr w:val="none" w:sz="0" w:space="0" w:color="auto" w:frame="1"/>
        </w:rPr>
        <w:t>P</w:t>
      </w:r>
      <w:r w:rsidR="009677DE" w:rsidRPr="00837D32">
        <w:rPr>
          <w:sz w:val="20"/>
          <w:szCs w:val="20"/>
          <w:bdr w:val="none" w:sz="0" w:space="0" w:color="auto" w:frame="1"/>
        </w:rPr>
        <w:t>&lt;0.05. Variables retaining significance following Bonferroni correction are highlighted in bold.</w:t>
      </w:r>
      <w:r w:rsidR="009677DE" w:rsidRPr="00837D32">
        <w:rPr>
          <w:rFonts w:eastAsia="Palatino Linotype"/>
          <w:sz w:val="20"/>
          <w:bdr w:val="none" w:sz="0" w:space="0" w:color="auto" w:frame="1"/>
        </w:rPr>
        <w:t xml:space="preserve"> Data presented as mean </w:t>
      </w:r>
      <w:r w:rsidR="009677DE" w:rsidRPr="00837D32">
        <w:rPr>
          <w:rFonts w:eastAsia="Palatino Linotype"/>
          <w:sz w:val="20"/>
          <w:szCs w:val="20"/>
          <w:bdr w:val="none" w:sz="0" w:space="0" w:color="auto" w:frame="1"/>
        </w:rPr>
        <w:t>(95%CI)</w:t>
      </w:r>
      <w:r w:rsidR="009677DE" w:rsidRPr="00837D32">
        <w:rPr>
          <w:rFonts w:eastAsia="Palatino Linotype"/>
          <w:sz w:val="20"/>
          <w:bdr w:val="none" w:sz="0" w:space="0" w:color="auto" w:frame="1"/>
        </w:rPr>
        <w:t xml:space="preserve"> or median (</w:t>
      </w:r>
      <w:r w:rsidR="00191EA7" w:rsidRPr="00837D32">
        <w:rPr>
          <w:rFonts w:eastAsia="Palatino Linotype"/>
          <w:sz w:val="20"/>
          <w:szCs w:val="20"/>
          <w:bdr w:val="none" w:sz="0" w:space="0" w:color="auto" w:frame="1"/>
        </w:rPr>
        <w:t>IQR</w:t>
      </w:r>
      <w:r w:rsidR="009677DE" w:rsidRPr="00837D32">
        <w:rPr>
          <w:rFonts w:eastAsia="Palatino Linotype"/>
          <w:sz w:val="20"/>
          <w:bdr w:val="none" w:sz="0" w:space="0" w:color="auto" w:frame="1"/>
        </w:rPr>
        <w:t>) dependent on distribution.</w:t>
      </w:r>
      <w:r w:rsidR="009677DE" w:rsidRPr="00837D32">
        <w:rPr>
          <w:sz w:val="20"/>
          <w:shd w:val="clear" w:color="auto" w:fill="FFFFFF"/>
        </w:rPr>
        <w:t xml:space="preserve"> </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6"/>
        <w:gridCol w:w="2246"/>
        <w:gridCol w:w="2246"/>
        <w:gridCol w:w="1099"/>
      </w:tblGrid>
      <w:tr w:rsidR="005D6B7F" w:rsidRPr="00837D32" w14:paraId="72D9BACE" w14:textId="451AB237" w:rsidTr="007F6ECB">
        <w:tc>
          <w:tcPr>
            <w:tcW w:w="2266" w:type="dxa"/>
            <w:tcBorders>
              <w:top w:val="single" w:sz="8" w:space="0" w:color="auto"/>
              <w:bottom w:val="single" w:sz="4" w:space="0" w:color="auto"/>
            </w:tcBorders>
            <w:shd w:val="clear" w:color="auto" w:fill="auto"/>
            <w:vAlign w:val="center"/>
          </w:tcPr>
          <w:p w14:paraId="2A50A6A4" w14:textId="77777777" w:rsidR="007D53AE" w:rsidRPr="00837D32" w:rsidRDefault="007D53AE" w:rsidP="009E544E">
            <w:pPr>
              <w:autoSpaceDE w:val="0"/>
              <w:autoSpaceDN w:val="0"/>
              <w:adjustRightInd w:val="0"/>
              <w:snapToGrid w:val="0"/>
              <w:spacing w:line="240" w:lineRule="auto"/>
              <w:jc w:val="center"/>
              <w:rPr>
                <w:rFonts w:eastAsia="Palatino Linotype"/>
                <w:b/>
              </w:rPr>
            </w:pPr>
          </w:p>
        </w:tc>
        <w:tc>
          <w:tcPr>
            <w:tcW w:w="2246" w:type="dxa"/>
            <w:tcBorders>
              <w:top w:val="single" w:sz="8" w:space="0" w:color="auto"/>
              <w:bottom w:val="single" w:sz="4" w:space="0" w:color="auto"/>
            </w:tcBorders>
            <w:shd w:val="clear" w:color="auto" w:fill="auto"/>
            <w:vAlign w:val="center"/>
          </w:tcPr>
          <w:p w14:paraId="5CFB8CE2" w14:textId="7B478550" w:rsidR="007D53AE" w:rsidRPr="00837D32" w:rsidRDefault="007D53AE" w:rsidP="009E544E">
            <w:pPr>
              <w:autoSpaceDE w:val="0"/>
              <w:autoSpaceDN w:val="0"/>
              <w:adjustRightInd w:val="0"/>
              <w:snapToGrid w:val="0"/>
              <w:spacing w:line="240" w:lineRule="auto"/>
              <w:jc w:val="center"/>
              <w:rPr>
                <w:rFonts w:eastAsia="Palatino Linotype"/>
                <w:b/>
              </w:rPr>
            </w:pPr>
            <w:r w:rsidRPr="00837D32">
              <w:rPr>
                <w:b/>
              </w:rPr>
              <w:t>Surg</w:t>
            </w:r>
            <w:r w:rsidR="00D72D58" w:rsidRPr="00837D32">
              <w:rPr>
                <w:b/>
              </w:rPr>
              <w:t xml:space="preserve">ical </w:t>
            </w:r>
            <w:r w:rsidRPr="00837D32">
              <w:rPr>
                <w:b/>
              </w:rPr>
              <w:t>case</w:t>
            </w:r>
            <w:r w:rsidR="00D72D58" w:rsidRPr="00837D32">
              <w:rPr>
                <w:b/>
              </w:rPr>
              <w:t>s</w:t>
            </w:r>
          </w:p>
          <w:p w14:paraId="23ACCA94" w14:textId="4C8AA887" w:rsidR="00EA6301" w:rsidRPr="00837D32" w:rsidRDefault="00EA6301" w:rsidP="009E544E">
            <w:pPr>
              <w:autoSpaceDE w:val="0"/>
              <w:autoSpaceDN w:val="0"/>
              <w:adjustRightInd w:val="0"/>
              <w:snapToGrid w:val="0"/>
              <w:spacing w:line="240" w:lineRule="auto"/>
              <w:jc w:val="center"/>
              <w:rPr>
                <w:b/>
              </w:rPr>
            </w:pPr>
            <w:r w:rsidRPr="00837D32">
              <w:rPr>
                <w:rFonts w:eastAsia="Palatino Linotype"/>
                <w:b/>
              </w:rPr>
              <w:t>n=247</w:t>
            </w:r>
          </w:p>
        </w:tc>
        <w:tc>
          <w:tcPr>
            <w:tcW w:w="2246" w:type="dxa"/>
            <w:tcBorders>
              <w:top w:val="single" w:sz="8" w:space="0" w:color="auto"/>
              <w:bottom w:val="single" w:sz="4" w:space="0" w:color="auto"/>
            </w:tcBorders>
            <w:shd w:val="clear" w:color="auto" w:fill="auto"/>
            <w:vAlign w:val="center"/>
          </w:tcPr>
          <w:p w14:paraId="5C4610F9" w14:textId="01D246B4" w:rsidR="007D53AE" w:rsidRPr="00837D32" w:rsidRDefault="007D53AE" w:rsidP="009E544E">
            <w:pPr>
              <w:autoSpaceDE w:val="0"/>
              <w:autoSpaceDN w:val="0"/>
              <w:adjustRightInd w:val="0"/>
              <w:snapToGrid w:val="0"/>
              <w:spacing w:line="240" w:lineRule="auto"/>
              <w:jc w:val="center"/>
              <w:rPr>
                <w:rFonts w:eastAsia="Palatino Linotype"/>
                <w:b/>
              </w:rPr>
            </w:pPr>
            <w:r w:rsidRPr="00837D32">
              <w:rPr>
                <w:b/>
              </w:rPr>
              <w:t>Non-</w:t>
            </w:r>
            <w:r w:rsidRPr="00837D32">
              <w:rPr>
                <w:rFonts w:eastAsia="Palatino Linotype"/>
                <w:b/>
              </w:rPr>
              <w:t>surgical</w:t>
            </w:r>
            <w:r w:rsidRPr="00837D32">
              <w:rPr>
                <w:b/>
              </w:rPr>
              <w:t xml:space="preserve"> case</w:t>
            </w:r>
            <w:r w:rsidR="00D72D58" w:rsidRPr="00837D32">
              <w:rPr>
                <w:b/>
              </w:rPr>
              <w:t>s</w:t>
            </w:r>
          </w:p>
          <w:p w14:paraId="36E463E9" w14:textId="01D7780C" w:rsidR="00EA6301" w:rsidRPr="00837D32" w:rsidRDefault="00EA6301" w:rsidP="009E544E">
            <w:pPr>
              <w:autoSpaceDE w:val="0"/>
              <w:autoSpaceDN w:val="0"/>
              <w:adjustRightInd w:val="0"/>
              <w:snapToGrid w:val="0"/>
              <w:spacing w:line="240" w:lineRule="auto"/>
              <w:jc w:val="center"/>
              <w:rPr>
                <w:b/>
              </w:rPr>
            </w:pPr>
            <w:r w:rsidRPr="00837D32">
              <w:rPr>
                <w:rFonts w:eastAsia="Palatino Linotype"/>
                <w:b/>
              </w:rPr>
              <w:t>n=105</w:t>
            </w:r>
          </w:p>
        </w:tc>
        <w:tc>
          <w:tcPr>
            <w:tcW w:w="1099" w:type="dxa"/>
            <w:tcBorders>
              <w:top w:val="single" w:sz="8" w:space="0" w:color="auto"/>
              <w:bottom w:val="single" w:sz="4" w:space="0" w:color="auto"/>
            </w:tcBorders>
            <w:shd w:val="clear" w:color="auto" w:fill="auto"/>
            <w:vAlign w:val="center"/>
          </w:tcPr>
          <w:p w14:paraId="5BB05110" w14:textId="4488C2E9" w:rsidR="00FD7BE1" w:rsidRPr="00837D32" w:rsidDel="00A6415F" w:rsidRDefault="00E95409" w:rsidP="009E544E">
            <w:pPr>
              <w:autoSpaceDE w:val="0"/>
              <w:autoSpaceDN w:val="0"/>
              <w:adjustRightInd w:val="0"/>
              <w:snapToGrid w:val="0"/>
              <w:spacing w:line="240" w:lineRule="auto"/>
              <w:jc w:val="center"/>
              <w:rPr>
                <w:rFonts w:eastAsia="Palatino Linotype"/>
                <w:b/>
              </w:rPr>
            </w:pPr>
            <w:r w:rsidRPr="00837D32">
              <w:rPr>
                <w:rFonts w:eastAsia="Palatino Linotype"/>
                <w:b/>
                <w:i/>
              </w:rPr>
              <w:t>P</w:t>
            </w:r>
            <w:r w:rsidRPr="00837D32">
              <w:rPr>
                <w:rFonts w:eastAsia="Palatino Linotype"/>
                <w:b/>
              </w:rPr>
              <w:t>-value</w:t>
            </w:r>
          </w:p>
        </w:tc>
      </w:tr>
      <w:tr w:rsidR="005D6B7F" w:rsidRPr="00837D32" w14:paraId="78998CD8" w14:textId="63CEAB86" w:rsidTr="007F6ECB">
        <w:tc>
          <w:tcPr>
            <w:tcW w:w="2266" w:type="dxa"/>
            <w:tcBorders>
              <w:top w:val="single" w:sz="4" w:space="0" w:color="auto"/>
            </w:tcBorders>
            <w:shd w:val="clear" w:color="auto" w:fill="auto"/>
            <w:vAlign w:val="center"/>
          </w:tcPr>
          <w:p w14:paraId="25E076E2" w14:textId="77777777"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pH</w:t>
            </w:r>
          </w:p>
        </w:tc>
        <w:tc>
          <w:tcPr>
            <w:tcW w:w="2246" w:type="dxa"/>
            <w:tcBorders>
              <w:top w:val="single" w:sz="4" w:space="0" w:color="auto"/>
            </w:tcBorders>
            <w:shd w:val="clear" w:color="auto" w:fill="auto"/>
            <w:vAlign w:val="center"/>
          </w:tcPr>
          <w:p w14:paraId="686ED311" w14:textId="3EB62D0D" w:rsidR="007D53AE" w:rsidRPr="00837D32" w:rsidRDefault="007D53AE" w:rsidP="009E544E">
            <w:pPr>
              <w:autoSpaceDE w:val="0"/>
              <w:autoSpaceDN w:val="0"/>
              <w:adjustRightInd w:val="0"/>
              <w:snapToGrid w:val="0"/>
              <w:spacing w:line="240" w:lineRule="auto"/>
              <w:jc w:val="center"/>
            </w:pPr>
            <w:r w:rsidRPr="00837D32">
              <w:t>7.43 (</w:t>
            </w:r>
            <w:r w:rsidR="00EA6301" w:rsidRPr="00837D32">
              <w:t>7.</w:t>
            </w:r>
            <w:r w:rsidR="00EA6301" w:rsidRPr="00837D32">
              <w:rPr>
                <w:rFonts w:eastAsia="Palatino Linotype"/>
              </w:rPr>
              <w:t xml:space="preserve">42; </w:t>
            </w:r>
            <w:r w:rsidR="00EA6301" w:rsidRPr="00837D32">
              <w:t>7.</w:t>
            </w:r>
            <w:r w:rsidR="00EA6301" w:rsidRPr="00837D32">
              <w:rPr>
                <w:rFonts w:eastAsia="Palatino Linotype"/>
              </w:rPr>
              <w:t>44</w:t>
            </w:r>
            <w:r w:rsidRPr="00837D32">
              <w:t>)</w:t>
            </w:r>
          </w:p>
        </w:tc>
        <w:tc>
          <w:tcPr>
            <w:tcW w:w="2246" w:type="dxa"/>
            <w:tcBorders>
              <w:top w:val="single" w:sz="4" w:space="0" w:color="auto"/>
            </w:tcBorders>
            <w:shd w:val="clear" w:color="auto" w:fill="auto"/>
            <w:vAlign w:val="center"/>
          </w:tcPr>
          <w:p w14:paraId="7EA41A80" w14:textId="6DEB294E" w:rsidR="007D53AE" w:rsidRPr="00837D32" w:rsidRDefault="007D53AE" w:rsidP="009E544E">
            <w:pPr>
              <w:autoSpaceDE w:val="0"/>
              <w:autoSpaceDN w:val="0"/>
              <w:adjustRightInd w:val="0"/>
              <w:snapToGrid w:val="0"/>
              <w:spacing w:line="240" w:lineRule="auto"/>
              <w:jc w:val="center"/>
            </w:pPr>
            <w:r w:rsidRPr="00837D32">
              <w:rPr>
                <w:rFonts w:eastAsia="Palatino Linotype"/>
              </w:rPr>
              <w:t>7.43 (</w:t>
            </w:r>
            <w:r w:rsidR="00A51D1A" w:rsidRPr="00837D32">
              <w:rPr>
                <w:rFonts w:eastAsia="Palatino Linotype"/>
              </w:rPr>
              <w:t xml:space="preserve">7.43; </w:t>
            </w:r>
            <w:r w:rsidR="00A51D1A" w:rsidRPr="00837D32">
              <w:t>7.44</w:t>
            </w:r>
            <w:r w:rsidRPr="00837D32">
              <w:t>)</w:t>
            </w:r>
          </w:p>
        </w:tc>
        <w:tc>
          <w:tcPr>
            <w:tcW w:w="1099" w:type="dxa"/>
            <w:tcBorders>
              <w:top w:val="single" w:sz="4" w:space="0" w:color="auto"/>
            </w:tcBorders>
            <w:shd w:val="clear" w:color="auto" w:fill="auto"/>
            <w:vAlign w:val="center"/>
          </w:tcPr>
          <w:p w14:paraId="01EED2E2" w14:textId="719C9084" w:rsidR="00FD7BE1" w:rsidRPr="00837D32" w:rsidRDefault="00A51D1A" w:rsidP="009E544E">
            <w:pPr>
              <w:autoSpaceDE w:val="0"/>
              <w:autoSpaceDN w:val="0"/>
              <w:adjustRightInd w:val="0"/>
              <w:snapToGrid w:val="0"/>
              <w:spacing w:line="240" w:lineRule="auto"/>
              <w:jc w:val="center"/>
              <w:rPr>
                <w:rFonts w:eastAsia="Palatino Linotype"/>
              </w:rPr>
            </w:pPr>
            <w:r w:rsidRPr="00837D32">
              <w:rPr>
                <w:rFonts w:eastAsia="Palatino Linotype"/>
              </w:rPr>
              <w:t>0.68</w:t>
            </w:r>
          </w:p>
        </w:tc>
      </w:tr>
      <w:tr w:rsidR="008D0AD8" w:rsidRPr="00837D32" w14:paraId="62A4A861" w14:textId="11D05A9D" w:rsidTr="00837D32">
        <w:tc>
          <w:tcPr>
            <w:tcW w:w="2266" w:type="dxa"/>
            <w:shd w:val="clear" w:color="auto" w:fill="auto"/>
            <w:vAlign w:val="center"/>
          </w:tcPr>
          <w:p w14:paraId="35BD2D7C" w14:textId="77777777"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PaO</w:t>
            </w:r>
            <w:r w:rsidRPr="00837D32">
              <w:rPr>
                <w:rFonts w:eastAsia="Palatino Linotype"/>
                <w:vertAlign w:val="subscript"/>
              </w:rPr>
              <w:t>2</w:t>
            </w:r>
            <w:r w:rsidRPr="00837D32">
              <w:rPr>
                <w:rFonts w:eastAsia="Palatino Linotype"/>
              </w:rPr>
              <w:t xml:space="preserve"> (mmHg)</w:t>
            </w:r>
          </w:p>
        </w:tc>
        <w:tc>
          <w:tcPr>
            <w:tcW w:w="2246" w:type="dxa"/>
            <w:shd w:val="clear" w:color="auto" w:fill="auto"/>
            <w:vAlign w:val="center"/>
          </w:tcPr>
          <w:p w14:paraId="0DA6AD0A" w14:textId="1E610979" w:rsidR="007D53AE" w:rsidRPr="00837D32" w:rsidRDefault="007D53AE" w:rsidP="009E544E">
            <w:pPr>
              <w:autoSpaceDE w:val="0"/>
              <w:autoSpaceDN w:val="0"/>
              <w:adjustRightInd w:val="0"/>
              <w:snapToGrid w:val="0"/>
              <w:spacing w:line="240" w:lineRule="auto"/>
              <w:jc w:val="center"/>
            </w:pPr>
            <w:r w:rsidRPr="00837D32">
              <w:rPr>
                <w:rFonts w:eastAsia="Palatino Linotype"/>
              </w:rPr>
              <w:t>89.</w:t>
            </w:r>
            <w:r w:rsidR="00EA6301" w:rsidRPr="00837D32">
              <w:rPr>
                <w:rFonts w:eastAsia="Palatino Linotype"/>
              </w:rPr>
              <w:t xml:space="preserve">4 (88.1; </w:t>
            </w:r>
            <w:r w:rsidR="00EA6301" w:rsidRPr="00837D32">
              <w:t>90.6</w:t>
            </w:r>
            <w:r w:rsidR="00EA6301" w:rsidRPr="00837D32">
              <w:rPr>
                <w:rFonts w:eastAsia="Palatino Linotype"/>
              </w:rPr>
              <w:t>)</w:t>
            </w:r>
          </w:p>
        </w:tc>
        <w:tc>
          <w:tcPr>
            <w:tcW w:w="2246" w:type="dxa"/>
            <w:shd w:val="clear" w:color="auto" w:fill="auto"/>
            <w:vAlign w:val="center"/>
          </w:tcPr>
          <w:p w14:paraId="4E49072A" w14:textId="0BB521A1" w:rsidR="007D53AE" w:rsidRPr="00837D32" w:rsidRDefault="007D53AE" w:rsidP="009E544E">
            <w:pPr>
              <w:autoSpaceDE w:val="0"/>
              <w:autoSpaceDN w:val="0"/>
              <w:adjustRightInd w:val="0"/>
              <w:snapToGrid w:val="0"/>
              <w:spacing w:line="240" w:lineRule="auto"/>
              <w:jc w:val="center"/>
            </w:pPr>
            <w:r w:rsidRPr="00837D32">
              <w:rPr>
                <w:rFonts w:eastAsia="Palatino Linotype"/>
              </w:rPr>
              <w:t>91.</w:t>
            </w:r>
            <w:r w:rsidR="00A51D1A" w:rsidRPr="00837D32">
              <w:rPr>
                <w:rFonts w:eastAsia="Palatino Linotype"/>
              </w:rPr>
              <w:t>9 (</w:t>
            </w:r>
            <w:r w:rsidR="00A51D1A" w:rsidRPr="00837D32">
              <w:t>89.</w:t>
            </w:r>
            <w:r w:rsidR="00A51D1A" w:rsidRPr="00837D32">
              <w:rPr>
                <w:rFonts w:eastAsia="Palatino Linotype"/>
              </w:rPr>
              <w:t>9; 93.8)</w:t>
            </w:r>
          </w:p>
        </w:tc>
        <w:tc>
          <w:tcPr>
            <w:tcW w:w="1099" w:type="dxa"/>
            <w:shd w:val="clear" w:color="auto" w:fill="auto"/>
            <w:vAlign w:val="center"/>
          </w:tcPr>
          <w:p w14:paraId="21250588" w14:textId="3ED7D995" w:rsidR="00FD7BE1" w:rsidRPr="00837D32" w:rsidRDefault="00A22AEA" w:rsidP="009E544E">
            <w:pPr>
              <w:autoSpaceDE w:val="0"/>
              <w:autoSpaceDN w:val="0"/>
              <w:adjustRightInd w:val="0"/>
              <w:snapToGrid w:val="0"/>
              <w:spacing w:line="240" w:lineRule="auto"/>
              <w:jc w:val="center"/>
              <w:rPr>
                <w:b/>
              </w:rPr>
            </w:pPr>
            <w:r w:rsidRPr="00837D32">
              <w:rPr>
                <w:rFonts w:eastAsia="Palatino Linotype"/>
                <w:bCs/>
              </w:rPr>
              <w:t>0.</w:t>
            </w:r>
            <w:r w:rsidR="00A51D1A" w:rsidRPr="00837D32">
              <w:rPr>
                <w:rFonts w:eastAsia="Palatino Linotype"/>
                <w:bCs/>
              </w:rPr>
              <w:t>03</w:t>
            </w:r>
          </w:p>
        </w:tc>
      </w:tr>
      <w:tr w:rsidR="008D0AD8" w:rsidRPr="00837D32" w14:paraId="09FE6CCA" w14:textId="74B39649" w:rsidTr="00837D32">
        <w:tc>
          <w:tcPr>
            <w:tcW w:w="2266" w:type="dxa"/>
            <w:shd w:val="clear" w:color="auto" w:fill="auto"/>
            <w:vAlign w:val="center"/>
          </w:tcPr>
          <w:p w14:paraId="61DC6E13" w14:textId="77777777" w:rsidR="007D53AE" w:rsidRPr="00837D32" w:rsidRDefault="007D53AE" w:rsidP="009E544E">
            <w:pPr>
              <w:autoSpaceDE w:val="0"/>
              <w:autoSpaceDN w:val="0"/>
              <w:adjustRightInd w:val="0"/>
              <w:snapToGrid w:val="0"/>
              <w:spacing w:line="240" w:lineRule="auto"/>
              <w:jc w:val="center"/>
            </w:pPr>
            <w:r w:rsidRPr="00837D32">
              <w:t>PaCO</w:t>
            </w:r>
            <w:r w:rsidRPr="00837D32">
              <w:rPr>
                <w:vertAlign w:val="subscript"/>
              </w:rPr>
              <w:t>2</w:t>
            </w:r>
            <w:r w:rsidRPr="00837D32">
              <w:t xml:space="preserve"> (mmHg)</w:t>
            </w:r>
          </w:p>
        </w:tc>
        <w:tc>
          <w:tcPr>
            <w:tcW w:w="2246" w:type="dxa"/>
            <w:shd w:val="clear" w:color="auto" w:fill="auto"/>
            <w:vAlign w:val="center"/>
          </w:tcPr>
          <w:p w14:paraId="69DEEF34" w14:textId="79C2F687" w:rsidR="007D53AE" w:rsidRPr="00837D32" w:rsidRDefault="00EA6301" w:rsidP="009E544E">
            <w:pPr>
              <w:autoSpaceDE w:val="0"/>
              <w:autoSpaceDN w:val="0"/>
              <w:adjustRightInd w:val="0"/>
              <w:snapToGrid w:val="0"/>
              <w:spacing w:line="240" w:lineRule="auto"/>
              <w:jc w:val="center"/>
            </w:pPr>
            <w:r w:rsidRPr="00837D32">
              <w:rPr>
                <w:rFonts w:eastAsia="Palatino Linotype"/>
              </w:rPr>
              <w:t xml:space="preserve">41.6 </w:t>
            </w:r>
            <w:r w:rsidR="007D53AE" w:rsidRPr="00837D32">
              <w:rPr>
                <w:rFonts w:eastAsia="Palatino Linotype"/>
              </w:rPr>
              <w:t>(</w:t>
            </w:r>
            <w:r w:rsidRPr="00837D32">
              <w:rPr>
                <w:rFonts w:eastAsia="Palatino Linotype"/>
              </w:rPr>
              <w:t xml:space="preserve">40.8; </w:t>
            </w:r>
            <w:r w:rsidRPr="00837D32">
              <w:t>42</w:t>
            </w:r>
            <w:r w:rsidRPr="00837D32">
              <w:rPr>
                <w:rFonts w:eastAsia="Palatino Linotype"/>
              </w:rPr>
              <w:t>.3</w:t>
            </w:r>
            <w:r w:rsidR="007D53AE" w:rsidRPr="00837D32">
              <w:t>)</w:t>
            </w:r>
          </w:p>
        </w:tc>
        <w:tc>
          <w:tcPr>
            <w:tcW w:w="2246" w:type="dxa"/>
            <w:shd w:val="clear" w:color="auto" w:fill="auto"/>
            <w:vAlign w:val="center"/>
          </w:tcPr>
          <w:p w14:paraId="288B7B1A" w14:textId="47788B3C" w:rsidR="007D53AE" w:rsidRPr="00837D32" w:rsidRDefault="007D53AE" w:rsidP="009E544E">
            <w:pPr>
              <w:autoSpaceDE w:val="0"/>
              <w:autoSpaceDN w:val="0"/>
              <w:adjustRightInd w:val="0"/>
              <w:snapToGrid w:val="0"/>
              <w:spacing w:line="240" w:lineRule="auto"/>
              <w:jc w:val="center"/>
            </w:pPr>
            <w:r w:rsidRPr="00837D32">
              <w:rPr>
                <w:rFonts w:eastAsia="Palatino Linotype"/>
              </w:rPr>
              <w:t>41</w:t>
            </w:r>
            <w:r w:rsidR="00A51D1A" w:rsidRPr="00837D32">
              <w:rPr>
                <w:rFonts w:eastAsia="Palatino Linotype"/>
              </w:rPr>
              <w:t>.0</w:t>
            </w:r>
            <w:r w:rsidRPr="00837D32">
              <w:rPr>
                <w:rFonts w:eastAsia="Palatino Linotype"/>
              </w:rPr>
              <w:t xml:space="preserve"> (</w:t>
            </w:r>
            <w:r w:rsidR="00A51D1A" w:rsidRPr="00837D32">
              <w:t>40</w:t>
            </w:r>
            <w:r w:rsidR="00A51D1A" w:rsidRPr="00837D32">
              <w:rPr>
                <w:rFonts w:eastAsia="Palatino Linotype"/>
              </w:rPr>
              <w:t>.1; 42.0</w:t>
            </w:r>
            <w:r w:rsidRPr="00837D32">
              <w:t>)</w:t>
            </w:r>
          </w:p>
        </w:tc>
        <w:tc>
          <w:tcPr>
            <w:tcW w:w="1099" w:type="dxa"/>
            <w:shd w:val="clear" w:color="auto" w:fill="auto"/>
            <w:vAlign w:val="center"/>
          </w:tcPr>
          <w:p w14:paraId="76B37DC0" w14:textId="003A08CA" w:rsidR="00FD7BE1" w:rsidRPr="00837D32" w:rsidRDefault="00A51D1A" w:rsidP="009E544E">
            <w:pPr>
              <w:autoSpaceDE w:val="0"/>
              <w:autoSpaceDN w:val="0"/>
              <w:adjustRightInd w:val="0"/>
              <w:snapToGrid w:val="0"/>
              <w:spacing w:line="240" w:lineRule="auto"/>
              <w:jc w:val="center"/>
            </w:pPr>
            <w:r w:rsidRPr="00837D32">
              <w:t>0.</w:t>
            </w:r>
            <w:r w:rsidRPr="00837D32">
              <w:rPr>
                <w:rFonts w:eastAsia="Palatino Linotype"/>
              </w:rPr>
              <w:t>43</w:t>
            </w:r>
          </w:p>
        </w:tc>
      </w:tr>
      <w:tr w:rsidR="008D0AD8" w:rsidRPr="00837D32" w14:paraId="4F3FACA5" w14:textId="61E1921E" w:rsidTr="00837D32">
        <w:tc>
          <w:tcPr>
            <w:tcW w:w="2266" w:type="dxa"/>
            <w:shd w:val="clear" w:color="auto" w:fill="auto"/>
            <w:vAlign w:val="center"/>
          </w:tcPr>
          <w:p w14:paraId="00A03AC8" w14:textId="77777777" w:rsidR="007D53AE" w:rsidRPr="00837D32" w:rsidRDefault="007D53AE" w:rsidP="009E544E">
            <w:pPr>
              <w:autoSpaceDE w:val="0"/>
              <w:autoSpaceDN w:val="0"/>
              <w:adjustRightInd w:val="0"/>
              <w:snapToGrid w:val="0"/>
              <w:spacing w:line="240" w:lineRule="auto"/>
              <w:jc w:val="center"/>
            </w:pPr>
            <w:r w:rsidRPr="00837D32">
              <w:t>Na</w:t>
            </w:r>
            <w:r w:rsidRPr="00837D32">
              <w:rPr>
                <w:vertAlign w:val="superscript"/>
              </w:rPr>
              <w:t>+</w:t>
            </w:r>
            <w:r w:rsidRPr="00837D32">
              <w:t xml:space="preserve"> (mmol L</w:t>
            </w:r>
            <w:r w:rsidRPr="00837D32">
              <w:rPr>
                <w:vertAlign w:val="superscript"/>
              </w:rPr>
              <w:t>-1</w:t>
            </w:r>
            <w:r w:rsidRPr="00837D32">
              <w:t>)</w:t>
            </w:r>
          </w:p>
        </w:tc>
        <w:tc>
          <w:tcPr>
            <w:tcW w:w="2246" w:type="dxa"/>
            <w:shd w:val="clear" w:color="auto" w:fill="auto"/>
            <w:vAlign w:val="center"/>
          </w:tcPr>
          <w:p w14:paraId="5E8326F8" w14:textId="4D6FDC10" w:rsidR="007D53AE" w:rsidRPr="00837D32" w:rsidRDefault="007D53AE" w:rsidP="009E544E">
            <w:pPr>
              <w:autoSpaceDE w:val="0"/>
              <w:autoSpaceDN w:val="0"/>
              <w:adjustRightInd w:val="0"/>
              <w:snapToGrid w:val="0"/>
              <w:spacing w:line="240" w:lineRule="auto"/>
              <w:jc w:val="center"/>
            </w:pPr>
            <w:r w:rsidRPr="00837D32">
              <w:rPr>
                <w:rFonts w:eastAsia="Palatino Linotype"/>
              </w:rPr>
              <w:t>134</w:t>
            </w:r>
            <w:r w:rsidR="00A51D1A" w:rsidRPr="00837D32">
              <w:rPr>
                <w:rFonts w:eastAsia="Palatino Linotype"/>
              </w:rPr>
              <w:t>.0</w:t>
            </w:r>
            <w:r w:rsidRPr="00837D32">
              <w:rPr>
                <w:rFonts w:eastAsia="Palatino Linotype"/>
              </w:rPr>
              <w:t xml:space="preserve"> (</w:t>
            </w:r>
            <w:r w:rsidR="00EA6301" w:rsidRPr="00837D32">
              <w:rPr>
                <w:rFonts w:eastAsia="Palatino Linotype"/>
              </w:rPr>
              <w:t>133.6; 134.6</w:t>
            </w:r>
            <w:r w:rsidRPr="00837D32">
              <w:rPr>
                <w:rFonts w:eastAsia="Palatino Linotype"/>
              </w:rPr>
              <w:t>)</w:t>
            </w:r>
          </w:p>
        </w:tc>
        <w:tc>
          <w:tcPr>
            <w:tcW w:w="2246" w:type="dxa"/>
            <w:shd w:val="clear" w:color="auto" w:fill="auto"/>
            <w:vAlign w:val="center"/>
          </w:tcPr>
          <w:p w14:paraId="687AEF6A" w14:textId="575A31DF" w:rsidR="007D53AE" w:rsidRPr="00837D32" w:rsidRDefault="007D53AE" w:rsidP="009E544E">
            <w:pPr>
              <w:autoSpaceDE w:val="0"/>
              <w:autoSpaceDN w:val="0"/>
              <w:adjustRightInd w:val="0"/>
              <w:snapToGrid w:val="0"/>
              <w:spacing w:line="240" w:lineRule="auto"/>
              <w:jc w:val="center"/>
            </w:pPr>
            <w:r w:rsidRPr="00837D32">
              <w:rPr>
                <w:rFonts w:eastAsia="Palatino Linotype"/>
              </w:rPr>
              <w:t>135</w:t>
            </w:r>
            <w:r w:rsidR="00A51D1A" w:rsidRPr="00837D32">
              <w:rPr>
                <w:rFonts w:eastAsia="Palatino Linotype"/>
              </w:rPr>
              <w:t>.0</w:t>
            </w:r>
            <w:r w:rsidRPr="00837D32">
              <w:rPr>
                <w:rFonts w:eastAsia="Palatino Linotype"/>
              </w:rPr>
              <w:t xml:space="preserve"> (</w:t>
            </w:r>
            <w:r w:rsidR="00A51D1A" w:rsidRPr="00837D32">
              <w:t>134</w:t>
            </w:r>
            <w:r w:rsidR="00A51D1A" w:rsidRPr="00837D32">
              <w:rPr>
                <w:rFonts w:eastAsia="Palatino Linotype"/>
              </w:rPr>
              <w:t>.3; 135.7</w:t>
            </w:r>
            <w:r w:rsidRPr="00837D32">
              <w:t>)</w:t>
            </w:r>
          </w:p>
        </w:tc>
        <w:tc>
          <w:tcPr>
            <w:tcW w:w="1099" w:type="dxa"/>
            <w:shd w:val="clear" w:color="auto" w:fill="auto"/>
            <w:vAlign w:val="center"/>
          </w:tcPr>
          <w:p w14:paraId="7FE797A8" w14:textId="3A381AFE" w:rsidR="00FD7BE1" w:rsidRPr="00837D32" w:rsidRDefault="00E04C94" w:rsidP="009E544E">
            <w:pPr>
              <w:autoSpaceDE w:val="0"/>
              <w:autoSpaceDN w:val="0"/>
              <w:adjustRightInd w:val="0"/>
              <w:snapToGrid w:val="0"/>
              <w:spacing w:line="240" w:lineRule="auto"/>
              <w:jc w:val="center"/>
            </w:pPr>
            <w:r w:rsidRPr="00837D32">
              <w:t>0.</w:t>
            </w:r>
            <w:r w:rsidR="00A51D1A" w:rsidRPr="00837D32">
              <w:rPr>
                <w:rFonts w:eastAsia="Palatino Linotype"/>
              </w:rPr>
              <w:t>04</w:t>
            </w:r>
          </w:p>
        </w:tc>
      </w:tr>
      <w:tr w:rsidR="008D0AD8" w:rsidRPr="00837D32" w14:paraId="042736D2" w14:textId="11E27B5C" w:rsidTr="00837D32">
        <w:tc>
          <w:tcPr>
            <w:tcW w:w="2266" w:type="dxa"/>
            <w:shd w:val="clear" w:color="auto" w:fill="auto"/>
            <w:vAlign w:val="center"/>
          </w:tcPr>
          <w:p w14:paraId="58CF0870" w14:textId="77777777"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K</w:t>
            </w:r>
            <w:r w:rsidRPr="00837D32">
              <w:rPr>
                <w:rFonts w:eastAsia="Palatino Linotype"/>
                <w:vertAlign w:val="superscript"/>
              </w:rPr>
              <w:t>+</w:t>
            </w:r>
            <w:r w:rsidRPr="00837D32">
              <w:rPr>
                <w:rFonts w:eastAsia="Palatino Linotype"/>
              </w:rPr>
              <w:t xml:space="preserve"> (mmol L</w:t>
            </w:r>
            <w:r w:rsidRPr="00837D32">
              <w:rPr>
                <w:rFonts w:eastAsia="Palatino Linotype"/>
                <w:vertAlign w:val="superscript"/>
              </w:rPr>
              <w:t>-1</w:t>
            </w:r>
            <w:r w:rsidRPr="00837D32">
              <w:rPr>
                <w:rFonts w:eastAsia="Palatino Linotype"/>
              </w:rPr>
              <w:t>)</w:t>
            </w:r>
          </w:p>
        </w:tc>
        <w:tc>
          <w:tcPr>
            <w:tcW w:w="2246" w:type="dxa"/>
            <w:shd w:val="clear" w:color="auto" w:fill="auto"/>
            <w:vAlign w:val="center"/>
          </w:tcPr>
          <w:p w14:paraId="66520F9E" w14:textId="15705A18" w:rsidR="007D53AE" w:rsidRPr="00837D32" w:rsidRDefault="007D53AE" w:rsidP="009E544E">
            <w:pPr>
              <w:autoSpaceDE w:val="0"/>
              <w:autoSpaceDN w:val="0"/>
              <w:adjustRightInd w:val="0"/>
              <w:snapToGrid w:val="0"/>
              <w:spacing w:line="240" w:lineRule="auto"/>
              <w:jc w:val="center"/>
            </w:pPr>
            <w:r w:rsidRPr="00837D32">
              <w:t>3.</w:t>
            </w:r>
            <w:r w:rsidRPr="00837D32">
              <w:rPr>
                <w:rFonts w:eastAsia="Palatino Linotype"/>
              </w:rPr>
              <w:t>2</w:t>
            </w:r>
            <w:r w:rsidR="00EA6301" w:rsidRPr="00837D32">
              <w:rPr>
                <w:rFonts w:eastAsia="Palatino Linotype"/>
              </w:rPr>
              <w:t>4</w:t>
            </w:r>
            <w:r w:rsidRPr="00837D32">
              <w:rPr>
                <w:rFonts w:eastAsia="Palatino Linotype"/>
              </w:rPr>
              <w:t xml:space="preserve"> (</w:t>
            </w:r>
            <w:r w:rsidR="00EA6301" w:rsidRPr="00837D32">
              <w:t>3</w:t>
            </w:r>
            <w:r w:rsidR="00EA6301" w:rsidRPr="00837D32">
              <w:rPr>
                <w:rFonts w:eastAsia="Palatino Linotype"/>
              </w:rPr>
              <w:t>.19; 3.3</w:t>
            </w:r>
            <w:r w:rsidRPr="00837D32">
              <w:t>)</w:t>
            </w:r>
          </w:p>
        </w:tc>
        <w:tc>
          <w:tcPr>
            <w:tcW w:w="2246" w:type="dxa"/>
            <w:shd w:val="clear" w:color="auto" w:fill="auto"/>
            <w:vAlign w:val="center"/>
          </w:tcPr>
          <w:p w14:paraId="752E16A2" w14:textId="123CF9B4" w:rsidR="007D53AE" w:rsidRPr="00837D32" w:rsidRDefault="007D53AE" w:rsidP="009E544E">
            <w:pPr>
              <w:autoSpaceDE w:val="0"/>
              <w:autoSpaceDN w:val="0"/>
              <w:adjustRightInd w:val="0"/>
              <w:snapToGrid w:val="0"/>
              <w:spacing w:line="240" w:lineRule="auto"/>
              <w:jc w:val="center"/>
            </w:pPr>
            <w:r w:rsidRPr="00837D32">
              <w:t>3.</w:t>
            </w:r>
            <w:r w:rsidR="00A51D1A" w:rsidRPr="00837D32">
              <w:rPr>
                <w:rFonts w:eastAsia="Palatino Linotype"/>
              </w:rPr>
              <w:t xml:space="preserve">37 </w:t>
            </w:r>
            <w:r w:rsidRPr="00837D32">
              <w:rPr>
                <w:rFonts w:eastAsia="Palatino Linotype"/>
              </w:rPr>
              <w:t>(</w:t>
            </w:r>
            <w:r w:rsidR="00A51D1A" w:rsidRPr="00837D32">
              <w:rPr>
                <w:rFonts w:eastAsia="Palatino Linotype"/>
              </w:rPr>
              <w:t>3.29; 3.45</w:t>
            </w:r>
            <w:r w:rsidRPr="00837D32">
              <w:t>)</w:t>
            </w:r>
          </w:p>
        </w:tc>
        <w:tc>
          <w:tcPr>
            <w:tcW w:w="1099" w:type="dxa"/>
            <w:shd w:val="clear" w:color="auto" w:fill="auto"/>
            <w:vAlign w:val="center"/>
          </w:tcPr>
          <w:p w14:paraId="07BA81C1" w14:textId="48441D98" w:rsidR="00FD7BE1" w:rsidRPr="00837D32" w:rsidRDefault="00A51D1A" w:rsidP="009E544E">
            <w:pPr>
              <w:autoSpaceDE w:val="0"/>
              <w:autoSpaceDN w:val="0"/>
              <w:adjustRightInd w:val="0"/>
              <w:snapToGrid w:val="0"/>
              <w:spacing w:line="240" w:lineRule="auto"/>
              <w:jc w:val="center"/>
              <w:rPr>
                <w:b/>
              </w:rPr>
            </w:pPr>
            <w:r w:rsidRPr="00837D32">
              <w:rPr>
                <w:rFonts w:eastAsia="Palatino Linotype"/>
                <w:bCs/>
              </w:rPr>
              <w:t>0.02</w:t>
            </w:r>
          </w:p>
        </w:tc>
      </w:tr>
      <w:tr w:rsidR="008D0AD8" w:rsidRPr="00837D32" w14:paraId="54AC5A1C" w14:textId="1DA7F44B" w:rsidTr="00837D32">
        <w:tc>
          <w:tcPr>
            <w:tcW w:w="2266" w:type="dxa"/>
            <w:shd w:val="clear" w:color="auto" w:fill="auto"/>
            <w:vAlign w:val="center"/>
          </w:tcPr>
          <w:p w14:paraId="6F6ED467" w14:textId="78303AB0"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Ca</w:t>
            </w:r>
            <w:r w:rsidRPr="00837D32">
              <w:rPr>
                <w:rFonts w:eastAsia="Palatino Linotype"/>
                <w:b/>
                <w:vertAlign w:val="superscript"/>
              </w:rPr>
              <w:t>2+</w:t>
            </w:r>
            <w:r w:rsidRPr="00837D32">
              <w:rPr>
                <w:rFonts w:eastAsia="Palatino Linotype"/>
                <w:b/>
              </w:rPr>
              <w:t xml:space="preserve"> (mmol L</w:t>
            </w:r>
            <w:r w:rsidRPr="00837D32">
              <w:rPr>
                <w:rFonts w:eastAsia="Palatino Linotype"/>
                <w:b/>
                <w:vertAlign w:val="superscript"/>
              </w:rPr>
              <w:t>-1</w:t>
            </w:r>
            <w:r w:rsidRPr="00837D32">
              <w:rPr>
                <w:rFonts w:eastAsia="Palatino Linotype"/>
                <w:b/>
              </w:rPr>
              <w:t>)</w:t>
            </w:r>
            <w:r w:rsidR="00CB3DFF" w:rsidRPr="00837D32">
              <w:rPr>
                <w:rFonts w:eastAsia="Palatino Linotype"/>
                <w:b/>
              </w:rPr>
              <w:t>*</w:t>
            </w:r>
          </w:p>
        </w:tc>
        <w:tc>
          <w:tcPr>
            <w:tcW w:w="2246" w:type="dxa"/>
            <w:shd w:val="clear" w:color="auto" w:fill="auto"/>
            <w:vAlign w:val="center"/>
          </w:tcPr>
          <w:p w14:paraId="2711683E" w14:textId="0FF37962" w:rsidR="007D53AE" w:rsidRPr="00837D32" w:rsidRDefault="007D53AE" w:rsidP="009E544E">
            <w:pPr>
              <w:autoSpaceDE w:val="0"/>
              <w:autoSpaceDN w:val="0"/>
              <w:adjustRightInd w:val="0"/>
              <w:snapToGrid w:val="0"/>
              <w:spacing w:line="240" w:lineRule="auto"/>
              <w:jc w:val="center"/>
            </w:pPr>
            <w:r w:rsidRPr="00837D32">
              <w:t>1.</w:t>
            </w:r>
            <w:r w:rsidR="00EA6301" w:rsidRPr="00837D32">
              <w:rPr>
                <w:rFonts w:eastAsia="Palatino Linotype"/>
              </w:rPr>
              <w:t>3</w:t>
            </w:r>
            <w:r w:rsidR="00CB3DFF" w:rsidRPr="00837D32">
              <w:rPr>
                <w:rFonts w:eastAsia="Palatino Linotype"/>
              </w:rPr>
              <w:t>7</w:t>
            </w:r>
            <w:r w:rsidR="00EA6301" w:rsidRPr="00837D32">
              <w:rPr>
                <w:rFonts w:eastAsia="Palatino Linotype"/>
              </w:rPr>
              <w:t xml:space="preserve"> </w:t>
            </w:r>
            <w:r w:rsidRPr="00837D32">
              <w:rPr>
                <w:rFonts w:eastAsia="Palatino Linotype"/>
              </w:rPr>
              <w:t>(</w:t>
            </w:r>
            <w:r w:rsidR="00CB3DFF" w:rsidRPr="00837D32">
              <w:t>1.</w:t>
            </w:r>
            <w:r w:rsidR="00CB3DFF" w:rsidRPr="00837D32">
              <w:rPr>
                <w:rFonts w:eastAsia="Palatino Linotype"/>
              </w:rPr>
              <w:t>16; 1.58</w:t>
            </w:r>
            <w:r w:rsidRPr="00837D32">
              <w:t>)</w:t>
            </w:r>
          </w:p>
        </w:tc>
        <w:tc>
          <w:tcPr>
            <w:tcW w:w="2246" w:type="dxa"/>
            <w:shd w:val="clear" w:color="auto" w:fill="auto"/>
            <w:vAlign w:val="center"/>
          </w:tcPr>
          <w:p w14:paraId="61D8C938" w14:textId="117051BC" w:rsidR="007D53AE" w:rsidRPr="00837D32" w:rsidRDefault="007D53AE" w:rsidP="009E544E">
            <w:pPr>
              <w:autoSpaceDE w:val="0"/>
              <w:autoSpaceDN w:val="0"/>
              <w:adjustRightInd w:val="0"/>
              <w:snapToGrid w:val="0"/>
              <w:spacing w:line="240" w:lineRule="auto"/>
              <w:jc w:val="center"/>
            </w:pPr>
            <w:r w:rsidRPr="00837D32">
              <w:t>1.</w:t>
            </w:r>
            <w:r w:rsidR="00A51D1A" w:rsidRPr="00837D32">
              <w:rPr>
                <w:rFonts w:eastAsia="Palatino Linotype"/>
              </w:rPr>
              <w:t xml:space="preserve">47 </w:t>
            </w:r>
            <w:r w:rsidRPr="00837D32">
              <w:rPr>
                <w:rFonts w:eastAsia="Palatino Linotype"/>
              </w:rPr>
              <w:t>(</w:t>
            </w:r>
            <w:r w:rsidR="00CB3DFF" w:rsidRPr="00837D32">
              <w:t>1.</w:t>
            </w:r>
            <w:r w:rsidR="00CB3DFF" w:rsidRPr="00837D32">
              <w:rPr>
                <w:rFonts w:eastAsia="Palatino Linotype"/>
              </w:rPr>
              <w:t>30; 1.54</w:t>
            </w:r>
            <w:r w:rsidRPr="00837D32">
              <w:t>)</w:t>
            </w:r>
          </w:p>
        </w:tc>
        <w:tc>
          <w:tcPr>
            <w:tcW w:w="1099" w:type="dxa"/>
            <w:shd w:val="clear" w:color="auto" w:fill="auto"/>
            <w:vAlign w:val="center"/>
          </w:tcPr>
          <w:p w14:paraId="1D1D158A" w14:textId="1EF5F1B7" w:rsidR="00FD7BE1" w:rsidRPr="00837D32" w:rsidRDefault="00FD7BE1" w:rsidP="009E544E">
            <w:pPr>
              <w:autoSpaceDE w:val="0"/>
              <w:autoSpaceDN w:val="0"/>
              <w:adjustRightInd w:val="0"/>
              <w:snapToGrid w:val="0"/>
              <w:spacing w:line="240" w:lineRule="auto"/>
              <w:jc w:val="center"/>
              <w:rPr>
                <w:rFonts w:eastAsia="Palatino Linotype"/>
                <w:b/>
              </w:rPr>
            </w:pPr>
            <w:r w:rsidRPr="00837D32">
              <w:rPr>
                <w:rFonts w:eastAsia="Palatino Linotype"/>
                <w:b/>
              </w:rPr>
              <w:t>&lt;0.001</w:t>
            </w:r>
          </w:p>
        </w:tc>
      </w:tr>
      <w:tr w:rsidR="008D0AD8" w:rsidRPr="00837D32" w14:paraId="53A10EC7" w14:textId="24B14AE9" w:rsidTr="00837D32">
        <w:tc>
          <w:tcPr>
            <w:tcW w:w="2266" w:type="dxa"/>
            <w:shd w:val="clear" w:color="auto" w:fill="auto"/>
            <w:vAlign w:val="center"/>
          </w:tcPr>
          <w:p w14:paraId="7309CC2B" w14:textId="77777777"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Cl</w:t>
            </w:r>
            <w:r w:rsidRPr="00837D32">
              <w:rPr>
                <w:rFonts w:eastAsia="Palatino Linotype"/>
                <w:b/>
                <w:vertAlign w:val="superscript"/>
              </w:rPr>
              <w:t>-</w:t>
            </w:r>
            <w:r w:rsidRPr="00837D32">
              <w:rPr>
                <w:rFonts w:eastAsia="Palatino Linotype"/>
                <w:b/>
              </w:rPr>
              <w:t xml:space="preserve"> (mmol L</w:t>
            </w:r>
            <w:r w:rsidRPr="00837D32">
              <w:rPr>
                <w:rFonts w:eastAsia="Palatino Linotype"/>
                <w:b/>
                <w:vertAlign w:val="superscript"/>
              </w:rPr>
              <w:t>-1</w:t>
            </w:r>
            <w:r w:rsidRPr="00837D32">
              <w:rPr>
                <w:rFonts w:eastAsia="Palatino Linotype"/>
                <w:b/>
              </w:rPr>
              <w:t>)</w:t>
            </w:r>
          </w:p>
        </w:tc>
        <w:tc>
          <w:tcPr>
            <w:tcW w:w="2246" w:type="dxa"/>
            <w:shd w:val="clear" w:color="auto" w:fill="auto"/>
            <w:vAlign w:val="center"/>
          </w:tcPr>
          <w:p w14:paraId="16FC21A4" w14:textId="1CFC5804" w:rsidR="007D53AE" w:rsidRPr="00837D32" w:rsidRDefault="007D53AE" w:rsidP="009E544E">
            <w:pPr>
              <w:autoSpaceDE w:val="0"/>
              <w:autoSpaceDN w:val="0"/>
              <w:adjustRightInd w:val="0"/>
              <w:snapToGrid w:val="0"/>
              <w:spacing w:line="240" w:lineRule="auto"/>
              <w:jc w:val="center"/>
            </w:pPr>
            <w:r w:rsidRPr="00837D32">
              <w:rPr>
                <w:rFonts w:eastAsia="Palatino Linotype"/>
              </w:rPr>
              <w:t>98</w:t>
            </w:r>
            <w:r w:rsidR="00EA6301" w:rsidRPr="00837D32">
              <w:rPr>
                <w:rFonts w:eastAsia="Palatino Linotype"/>
              </w:rPr>
              <w:t>.3</w:t>
            </w:r>
            <w:r w:rsidRPr="00837D32">
              <w:rPr>
                <w:rFonts w:eastAsia="Palatino Linotype"/>
              </w:rPr>
              <w:t xml:space="preserve"> (</w:t>
            </w:r>
            <w:r w:rsidR="00EA6301" w:rsidRPr="00837D32">
              <w:rPr>
                <w:rFonts w:eastAsia="Palatino Linotype"/>
              </w:rPr>
              <w:t>97.7; 98.9</w:t>
            </w:r>
            <w:r w:rsidRPr="00837D32">
              <w:rPr>
                <w:rFonts w:eastAsia="Palatino Linotype"/>
              </w:rPr>
              <w:t>)</w:t>
            </w:r>
          </w:p>
        </w:tc>
        <w:tc>
          <w:tcPr>
            <w:tcW w:w="2246" w:type="dxa"/>
            <w:shd w:val="clear" w:color="auto" w:fill="auto"/>
            <w:vAlign w:val="center"/>
          </w:tcPr>
          <w:p w14:paraId="61A35FDA" w14:textId="17C94635" w:rsidR="007D53AE" w:rsidRPr="00837D32" w:rsidRDefault="00A51D1A" w:rsidP="009E544E">
            <w:pPr>
              <w:autoSpaceDE w:val="0"/>
              <w:autoSpaceDN w:val="0"/>
              <w:adjustRightInd w:val="0"/>
              <w:snapToGrid w:val="0"/>
              <w:spacing w:line="240" w:lineRule="auto"/>
              <w:jc w:val="center"/>
            </w:pPr>
            <w:r w:rsidRPr="00837D32">
              <w:rPr>
                <w:rFonts w:eastAsia="Palatino Linotype"/>
              </w:rPr>
              <w:t xml:space="preserve">101.0 </w:t>
            </w:r>
            <w:r w:rsidR="007D53AE" w:rsidRPr="00837D32">
              <w:rPr>
                <w:rFonts w:eastAsia="Palatino Linotype"/>
              </w:rPr>
              <w:t>(</w:t>
            </w:r>
            <w:r w:rsidRPr="00837D32">
              <w:rPr>
                <w:rFonts w:eastAsia="Palatino Linotype"/>
              </w:rPr>
              <w:t>100.2; 101.9</w:t>
            </w:r>
            <w:r w:rsidR="007D53AE" w:rsidRPr="00837D32">
              <w:rPr>
                <w:rFonts w:eastAsia="Palatino Linotype"/>
              </w:rPr>
              <w:t>)</w:t>
            </w:r>
          </w:p>
        </w:tc>
        <w:tc>
          <w:tcPr>
            <w:tcW w:w="1099" w:type="dxa"/>
            <w:shd w:val="clear" w:color="auto" w:fill="auto"/>
            <w:vAlign w:val="center"/>
          </w:tcPr>
          <w:p w14:paraId="68436A02" w14:textId="5C46BD5D" w:rsidR="00FD7BE1" w:rsidRPr="00837D32" w:rsidRDefault="00FD7BE1" w:rsidP="009E544E">
            <w:pPr>
              <w:autoSpaceDE w:val="0"/>
              <w:autoSpaceDN w:val="0"/>
              <w:adjustRightInd w:val="0"/>
              <w:snapToGrid w:val="0"/>
              <w:spacing w:line="240" w:lineRule="auto"/>
              <w:jc w:val="center"/>
              <w:rPr>
                <w:rFonts w:eastAsia="Palatino Linotype"/>
                <w:b/>
              </w:rPr>
            </w:pPr>
            <w:r w:rsidRPr="00837D32">
              <w:rPr>
                <w:rFonts w:eastAsia="Palatino Linotype"/>
                <w:b/>
              </w:rPr>
              <w:t>&lt;0.001</w:t>
            </w:r>
          </w:p>
        </w:tc>
      </w:tr>
      <w:tr w:rsidR="008D0AD8" w:rsidRPr="00837D32" w14:paraId="3E6886FE" w14:textId="1D6158C8" w:rsidTr="00837D32">
        <w:tc>
          <w:tcPr>
            <w:tcW w:w="2266" w:type="dxa"/>
            <w:shd w:val="clear" w:color="auto" w:fill="auto"/>
            <w:vAlign w:val="center"/>
          </w:tcPr>
          <w:p w14:paraId="64C0C74D" w14:textId="1F970DF0" w:rsidR="007D53AE" w:rsidRPr="00837D32" w:rsidRDefault="007D53AE" w:rsidP="009E544E">
            <w:pPr>
              <w:autoSpaceDE w:val="0"/>
              <w:autoSpaceDN w:val="0"/>
              <w:adjustRightInd w:val="0"/>
              <w:snapToGrid w:val="0"/>
              <w:spacing w:line="240" w:lineRule="auto"/>
              <w:jc w:val="center"/>
            </w:pPr>
            <w:r w:rsidRPr="00837D32">
              <w:t>HCO</w:t>
            </w:r>
            <w:r w:rsidRPr="00837D32">
              <w:rPr>
                <w:vertAlign w:val="subscript"/>
              </w:rPr>
              <w:t>3</w:t>
            </w:r>
            <w:r w:rsidRPr="00837D32">
              <w:rPr>
                <w:vertAlign w:val="superscript"/>
              </w:rPr>
              <w:t>-</w:t>
            </w:r>
            <w:r w:rsidRPr="00837D32">
              <w:t xml:space="preserve"> (P) (mmol L</w:t>
            </w:r>
            <w:r w:rsidRPr="00837D32">
              <w:rPr>
                <w:vertAlign w:val="superscript"/>
              </w:rPr>
              <w:t>-1</w:t>
            </w:r>
            <w:r w:rsidRPr="00837D32">
              <w:rPr>
                <w:rFonts w:eastAsia="Palatino Linotype"/>
              </w:rPr>
              <w:t>)</w:t>
            </w:r>
            <w:r w:rsidR="00CB3DFF" w:rsidRPr="00837D32">
              <w:rPr>
                <w:rFonts w:eastAsia="Palatino Linotype"/>
              </w:rPr>
              <w:t>*</w:t>
            </w:r>
          </w:p>
        </w:tc>
        <w:tc>
          <w:tcPr>
            <w:tcW w:w="2246" w:type="dxa"/>
            <w:shd w:val="clear" w:color="auto" w:fill="auto"/>
            <w:vAlign w:val="center"/>
          </w:tcPr>
          <w:p w14:paraId="7AD89E06" w14:textId="00FE69E3" w:rsidR="007D53AE" w:rsidRPr="00837D32" w:rsidRDefault="00EA6301" w:rsidP="009E544E">
            <w:pPr>
              <w:autoSpaceDE w:val="0"/>
              <w:autoSpaceDN w:val="0"/>
              <w:adjustRightInd w:val="0"/>
              <w:snapToGrid w:val="0"/>
              <w:spacing w:line="240" w:lineRule="auto"/>
              <w:jc w:val="center"/>
            </w:pPr>
            <w:r w:rsidRPr="00837D32">
              <w:t>27.</w:t>
            </w:r>
            <w:r w:rsidR="00CB3DFF" w:rsidRPr="00837D32">
              <w:rPr>
                <w:rFonts w:eastAsia="Palatino Linotype"/>
              </w:rPr>
              <w:t>9</w:t>
            </w:r>
            <w:r w:rsidR="007D53AE" w:rsidRPr="00837D32">
              <w:rPr>
                <w:rFonts w:eastAsia="Palatino Linotype"/>
              </w:rPr>
              <w:t xml:space="preserve"> (</w:t>
            </w:r>
            <w:r w:rsidR="00A32D4F" w:rsidRPr="00837D32">
              <w:rPr>
                <w:rFonts w:eastAsia="Palatino Linotype"/>
              </w:rPr>
              <w:t>22.4; 33.4</w:t>
            </w:r>
            <w:r w:rsidR="007D53AE" w:rsidRPr="00837D32">
              <w:t>)</w:t>
            </w:r>
          </w:p>
        </w:tc>
        <w:tc>
          <w:tcPr>
            <w:tcW w:w="2246" w:type="dxa"/>
            <w:shd w:val="clear" w:color="auto" w:fill="auto"/>
            <w:vAlign w:val="center"/>
          </w:tcPr>
          <w:p w14:paraId="63333441" w14:textId="5BCFA446" w:rsidR="007D53AE" w:rsidRPr="00837D32" w:rsidRDefault="00A32D4F" w:rsidP="009E544E">
            <w:pPr>
              <w:autoSpaceDE w:val="0"/>
              <w:autoSpaceDN w:val="0"/>
              <w:adjustRightInd w:val="0"/>
              <w:snapToGrid w:val="0"/>
              <w:spacing w:line="240" w:lineRule="auto"/>
              <w:jc w:val="center"/>
            </w:pPr>
            <w:r w:rsidRPr="00837D32">
              <w:t>26.7 (</w:t>
            </w:r>
            <w:r w:rsidRPr="00837D32">
              <w:rPr>
                <w:rFonts w:eastAsia="Palatino Linotype"/>
              </w:rPr>
              <w:t>22.0; 31</w:t>
            </w:r>
            <w:r w:rsidRPr="00837D32">
              <w:t>.4</w:t>
            </w:r>
            <w:r w:rsidR="00067F32" w:rsidRPr="00837D32">
              <w:t>)</w:t>
            </w:r>
          </w:p>
        </w:tc>
        <w:tc>
          <w:tcPr>
            <w:tcW w:w="1099" w:type="dxa"/>
            <w:shd w:val="clear" w:color="auto" w:fill="auto"/>
            <w:vAlign w:val="center"/>
          </w:tcPr>
          <w:p w14:paraId="3A187567" w14:textId="47DE0A37" w:rsidR="00FD7BE1" w:rsidRPr="00837D32" w:rsidRDefault="00A51D1A" w:rsidP="009E544E">
            <w:pPr>
              <w:autoSpaceDE w:val="0"/>
              <w:autoSpaceDN w:val="0"/>
              <w:adjustRightInd w:val="0"/>
              <w:snapToGrid w:val="0"/>
              <w:spacing w:line="240" w:lineRule="auto"/>
              <w:jc w:val="center"/>
            </w:pPr>
            <w:r w:rsidRPr="00837D32">
              <w:t>0.</w:t>
            </w:r>
            <w:r w:rsidRPr="00837D32">
              <w:rPr>
                <w:rFonts w:eastAsia="Palatino Linotype"/>
              </w:rPr>
              <w:t>19</w:t>
            </w:r>
          </w:p>
        </w:tc>
      </w:tr>
      <w:tr w:rsidR="008D0AD8" w:rsidRPr="00837D32" w14:paraId="491BAEFD" w14:textId="5E2977B1" w:rsidTr="00837D32">
        <w:tc>
          <w:tcPr>
            <w:tcW w:w="2266" w:type="dxa"/>
            <w:shd w:val="clear" w:color="auto" w:fill="auto"/>
            <w:vAlign w:val="center"/>
          </w:tcPr>
          <w:p w14:paraId="4B0F8EE5" w14:textId="2C3AB254"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HCO</w:t>
            </w:r>
            <w:r w:rsidRPr="00837D32">
              <w:rPr>
                <w:rFonts w:eastAsia="Palatino Linotype"/>
                <w:vertAlign w:val="subscript"/>
              </w:rPr>
              <w:t>3</w:t>
            </w:r>
            <w:r w:rsidRPr="00837D32">
              <w:rPr>
                <w:vertAlign w:val="superscript"/>
              </w:rPr>
              <w:t>-</w:t>
            </w:r>
            <w:r w:rsidRPr="00837D32">
              <w:rPr>
                <w:rFonts w:eastAsia="Palatino Linotype"/>
              </w:rPr>
              <w:t xml:space="preserve"> (</w:t>
            </w:r>
            <w:r w:rsidR="004C1E1A" w:rsidRPr="00837D32">
              <w:rPr>
                <w:rFonts w:eastAsia="Palatino Linotype" w:cs="Palatino Linotype"/>
              </w:rPr>
              <w:t>P</w:t>
            </w:r>
            <w:r w:rsidRPr="00837D32">
              <w:rPr>
                <w:rFonts w:eastAsia="Palatino Linotype" w:cs="Palatino Linotype"/>
              </w:rPr>
              <w:t>,</w:t>
            </w:r>
            <w:r w:rsidR="004C1E1A" w:rsidRPr="00837D32">
              <w:rPr>
                <w:rFonts w:eastAsia="Palatino Linotype" w:cs="Palatino Linotype"/>
              </w:rPr>
              <w:t xml:space="preserve"> </w:t>
            </w:r>
            <w:r w:rsidRPr="00837D32">
              <w:rPr>
                <w:rFonts w:eastAsia="Palatino Linotype"/>
              </w:rPr>
              <w:t>st) (mmol L</w:t>
            </w:r>
            <w:r w:rsidRPr="00837D32">
              <w:rPr>
                <w:rFonts w:eastAsia="Palatino Linotype"/>
                <w:vertAlign w:val="superscript"/>
              </w:rPr>
              <w:t>-1</w:t>
            </w:r>
            <w:r w:rsidRPr="00837D32">
              <w:rPr>
                <w:rFonts w:eastAsia="Palatino Linotype"/>
              </w:rPr>
              <w:t>)</w:t>
            </w:r>
            <w:r w:rsidR="00CB3DFF" w:rsidRPr="00837D32">
              <w:rPr>
                <w:rFonts w:eastAsia="Palatino Linotype"/>
              </w:rPr>
              <w:t>*</w:t>
            </w:r>
          </w:p>
        </w:tc>
        <w:tc>
          <w:tcPr>
            <w:tcW w:w="2246" w:type="dxa"/>
            <w:shd w:val="clear" w:color="auto" w:fill="auto"/>
            <w:vAlign w:val="center"/>
          </w:tcPr>
          <w:p w14:paraId="5B2E8417" w14:textId="154D1FB1" w:rsidR="007D53AE" w:rsidRPr="00837D32" w:rsidRDefault="007D53AE" w:rsidP="009E544E">
            <w:pPr>
              <w:autoSpaceDE w:val="0"/>
              <w:autoSpaceDN w:val="0"/>
              <w:adjustRightInd w:val="0"/>
              <w:snapToGrid w:val="0"/>
              <w:spacing w:line="240" w:lineRule="auto"/>
              <w:jc w:val="center"/>
            </w:pPr>
            <w:r w:rsidRPr="00837D32">
              <w:t>27.</w:t>
            </w:r>
            <w:r w:rsidR="00A32D4F" w:rsidRPr="00837D32">
              <w:rPr>
                <w:rFonts w:eastAsia="Palatino Linotype"/>
              </w:rPr>
              <w:t>5</w:t>
            </w:r>
            <w:r w:rsidR="00EA6301" w:rsidRPr="00837D32">
              <w:rPr>
                <w:rFonts w:eastAsia="Palatino Linotype"/>
              </w:rPr>
              <w:t xml:space="preserve"> </w:t>
            </w:r>
            <w:r w:rsidRPr="00837D32">
              <w:rPr>
                <w:rFonts w:eastAsia="Palatino Linotype"/>
              </w:rPr>
              <w:t>(</w:t>
            </w:r>
            <w:r w:rsidR="00A32D4F" w:rsidRPr="00837D32">
              <w:rPr>
                <w:rFonts w:eastAsia="Palatino Linotype"/>
              </w:rPr>
              <w:t>22.4; 32</w:t>
            </w:r>
            <w:r w:rsidR="00A32D4F" w:rsidRPr="00837D32">
              <w:t>.6</w:t>
            </w:r>
            <w:r w:rsidRPr="00837D32">
              <w:t>)</w:t>
            </w:r>
          </w:p>
        </w:tc>
        <w:tc>
          <w:tcPr>
            <w:tcW w:w="2246" w:type="dxa"/>
            <w:shd w:val="clear" w:color="auto" w:fill="auto"/>
            <w:vAlign w:val="center"/>
          </w:tcPr>
          <w:p w14:paraId="228E533A" w14:textId="4AC5986D" w:rsidR="007D53AE" w:rsidRPr="00837D32" w:rsidRDefault="00A32D4F" w:rsidP="009E544E">
            <w:pPr>
              <w:autoSpaceDE w:val="0"/>
              <w:autoSpaceDN w:val="0"/>
              <w:adjustRightInd w:val="0"/>
              <w:snapToGrid w:val="0"/>
              <w:spacing w:line="240" w:lineRule="auto"/>
              <w:jc w:val="center"/>
            </w:pPr>
            <w:r w:rsidRPr="00837D32">
              <w:rPr>
                <w:rFonts w:eastAsia="Palatino Linotype"/>
              </w:rPr>
              <w:t>26.6 (22.6; 30.6</w:t>
            </w:r>
            <w:r w:rsidR="007D53AE" w:rsidRPr="00837D32">
              <w:rPr>
                <w:rFonts w:eastAsia="Palatino Linotype"/>
              </w:rPr>
              <w:t>)</w:t>
            </w:r>
          </w:p>
        </w:tc>
        <w:tc>
          <w:tcPr>
            <w:tcW w:w="1099" w:type="dxa"/>
            <w:shd w:val="clear" w:color="auto" w:fill="auto"/>
            <w:vAlign w:val="center"/>
          </w:tcPr>
          <w:p w14:paraId="0FAF2B64" w14:textId="1975603F" w:rsidR="00FD7BE1" w:rsidRPr="00837D32" w:rsidRDefault="00A51D1A" w:rsidP="009E544E">
            <w:pPr>
              <w:autoSpaceDE w:val="0"/>
              <w:autoSpaceDN w:val="0"/>
              <w:adjustRightInd w:val="0"/>
              <w:snapToGrid w:val="0"/>
              <w:spacing w:line="240" w:lineRule="auto"/>
              <w:jc w:val="center"/>
              <w:rPr>
                <w:rFonts w:eastAsia="Palatino Linotype"/>
              </w:rPr>
            </w:pPr>
            <w:r w:rsidRPr="00837D32">
              <w:rPr>
                <w:rFonts w:eastAsia="Palatino Linotype"/>
              </w:rPr>
              <w:t>0.34</w:t>
            </w:r>
          </w:p>
        </w:tc>
      </w:tr>
      <w:tr w:rsidR="008D0AD8" w:rsidRPr="00837D32" w14:paraId="7070945C" w14:textId="4558871F" w:rsidTr="00837D32">
        <w:tc>
          <w:tcPr>
            <w:tcW w:w="2266" w:type="dxa"/>
            <w:shd w:val="clear" w:color="auto" w:fill="auto"/>
            <w:vAlign w:val="center"/>
          </w:tcPr>
          <w:p w14:paraId="4614EE5C" w14:textId="46FA11C6"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Base (B) (mmol L</w:t>
            </w:r>
            <w:r w:rsidRPr="00837D32">
              <w:rPr>
                <w:rFonts w:eastAsia="Palatino Linotype"/>
                <w:vertAlign w:val="superscript"/>
              </w:rPr>
              <w:t>-1</w:t>
            </w:r>
            <w:r w:rsidRPr="00837D32">
              <w:rPr>
                <w:rFonts w:eastAsia="Palatino Linotype"/>
              </w:rPr>
              <w:t>)</w:t>
            </w:r>
            <w:r w:rsidR="00CB3DFF" w:rsidRPr="00837D32">
              <w:rPr>
                <w:rFonts w:eastAsia="Palatino Linotype"/>
              </w:rPr>
              <w:t>*</w:t>
            </w:r>
          </w:p>
        </w:tc>
        <w:tc>
          <w:tcPr>
            <w:tcW w:w="2246" w:type="dxa"/>
            <w:shd w:val="clear" w:color="auto" w:fill="auto"/>
            <w:vAlign w:val="center"/>
          </w:tcPr>
          <w:p w14:paraId="7520853D" w14:textId="0288BE50" w:rsidR="007D53AE" w:rsidRPr="00837D32" w:rsidRDefault="00A32D4F" w:rsidP="009E544E">
            <w:pPr>
              <w:autoSpaceDE w:val="0"/>
              <w:autoSpaceDN w:val="0"/>
              <w:adjustRightInd w:val="0"/>
              <w:snapToGrid w:val="0"/>
              <w:spacing w:line="240" w:lineRule="auto"/>
              <w:jc w:val="center"/>
            </w:pPr>
            <w:r w:rsidRPr="00837D32">
              <w:t>3.</w:t>
            </w:r>
            <w:r w:rsidRPr="00837D32">
              <w:rPr>
                <w:rFonts w:eastAsia="Palatino Linotype"/>
              </w:rPr>
              <w:t>35 (-</w:t>
            </w:r>
            <w:r w:rsidRPr="00837D32">
              <w:t>2</w:t>
            </w:r>
            <w:r w:rsidRPr="00837D32">
              <w:rPr>
                <w:rFonts w:eastAsia="Palatino Linotype"/>
              </w:rPr>
              <w:t>.25; 8.95</w:t>
            </w:r>
            <w:r w:rsidRPr="00837D32">
              <w:t>)</w:t>
            </w:r>
          </w:p>
        </w:tc>
        <w:tc>
          <w:tcPr>
            <w:tcW w:w="2246" w:type="dxa"/>
            <w:shd w:val="clear" w:color="auto" w:fill="auto"/>
            <w:vAlign w:val="center"/>
          </w:tcPr>
          <w:p w14:paraId="7BA47D87" w14:textId="4F7B0DB7" w:rsidR="007D53AE" w:rsidRPr="00837D32" w:rsidRDefault="00A32D4F" w:rsidP="009E544E">
            <w:pPr>
              <w:autoSpaceDE w:val="0"/>
              <w:autoSpaceDN w:val="0"/>
              <w:adjustRightInd w:val="0"/>
              <w:snapToGrid w:val="0"/>
              <w:spacing w:line="240" w:lineRule="auto"/>
              <w:jc w:val="center"/>
            </w:pPr>
            <w:r w:rsidRPr="00837D32">
              <w:t xml:space="preserve">2.5 </w:t>
            </w:r>
            <w:r w:rsidRPr="00837D32">
              <w:rPr>
                <w:rFonts w:eastAsia="Palatino Linotype"/>
              </w:rPr>
              <w:t>(-</w:t>
            </w:r>
            <w:r w:rsidRPr="00837D32">
              <w:t>2</w:t>
            </w:r>
            <w:r w:rsidRPr="00837D32">
              <w:rPr>
                <w:rFonts w:eastAsia="Palatino Linotype"/>
              </w:rPr>
              <w:t>.0; 7.0)</w:t>
            </w:r>
          </w:p>
        </w:tc>
        <w:tc>
          <w:tcPr>
            <w:tcW w:w="1099" w:type="dxa"/>
            <w:shd w:val="clear" w:color="auto" w:fill="auto"/>
            <w:vAlign w:val="center"/>
          </w:tcPr>
          <w:p w14:paraId="6069905A" w14:textId="3EC9F7AD" w:rsidR="00FD7BE1" w:rsidRPr="00837D32" w:rsidRDefault="00A51D1A" w:rsidP="009E544E">
            <w:pPr>
              <w:autoSpaceDE w:val="0"/>
              <w:autoSpaceDN w:val="0"/>
              <w:adjustRightInd w:val="0"/>
              <w:snapToGrid w:val="0"/>
              <w:spacing w:line="240" w:lineRule="auto"/>
              <w:jc w:val="center"/>
              <w:rPr>
                <w:rFonts w:eastAsia="Palatino Linotype"/>
              </w:rPr>
            </w:pPr>
            <w:r w:rsidRPr="00837D32">
              <w:rPr>
                <w:rFonts w:eastAsia="Palatino Linotype"/>
              </w:rPr>
              <w:t>0.28</w:t>
            </w:r>
          </w:p>
        </w:tc>
      </w:tr>
      <w:tr w:rsidR="008D0AD8" w:rsidRPr="00837D32" w14:paraId="655206BC" w14:textId="0C62A77D" w:rsidTr="00837D32">
        <w:tc>
          <w:tcPr>
            <w:tcW w:w="2266" w:type="dxa"/>
            <w:shd w:val="clear" w:color="auto" w:fill="auto"/>
            <w:vAlign w:val="center"/>
          </w:tcPr>
          <w:p w14:paraId="29F8720D" w14:textId="652F8BA6" w:rsidR="007D53AE" w:rsidRPr="00837D32" w:rsidRDefault="007D53AE" w:rsidP="009E544E">
            <w:pPr>
              <w:autoSpaceDE w:val="0"/>
              <w:autoSpaceDN w:val="0"/>
              <w:adjustRightInd w:val="0"/>
              <w:snapToGrid w:val="0"/>
              <w:spacing w:line="240" w:lineRule="auto"/>
              <w:jc w:val="center"/>
            </w:pPr>
            <w:r w:rsidRPr="00837D32">
              <w:t>Base (ecf) (mmol L</w:t>
            </w:r>
            <w:r w:rsidRPr="00837D32">
              <w:rPr>
                <w:vertAlign w:val="superscript"/>
              </w:rPr>
              <w:t>-1</w:t>
            </w:r>
            <w:r w:rsidRPr="00837D32">
              <w:rPr>
                <w:rFonts w:eastAsia="Palatino Linotype"/>
              </w:rPr>
              <w:t>)</w:t>
            </w:r>
            <w:r w:rsidR="00CB3DFF" w:rsidRPr="00837D32">
              <w:rPr>
                <w:rFonts w:eastAsia="Palatino Linotype"/>
              </w:rPr>
              <w:t>*</w:t>
            </w:r>
          </w:p>
        </w:tc>
        <w:tc>
          <w:tcPr>
            <w:tcW w:w="2246" w:type="dxa"/>
            <w:shd w:val="clear" w:color="auto" w:fill="auto"/>
            <w:vAlign w:val="center"/>
          </w:tcPr>
          <w:p w14:paraId="0FB5879C" w14:textId="6C0D5D68" w:rsidR="007D53AE" w:rsidRPr="00837D32" w:rsidRDefault="00A32D4F" w:rsidP="009E544E">
            <w:pPr>
              <w:autoSpaceDE w:val="0"/>
              <w:autoSpaceDN w:val="0"/>
              <w:adjustRightInd w:val="0"/>
              <w:snapToGrid w:val="0"/>
              <w:spacing w:line="240" w:lineRule="auto"/>
              <w:jc w:val="center"/>
            </w:pPr>
            <w:r w:rsidRPr="00837D32">
              <w:t>3.</w:t>
            </w:r>
            <w:r w:rsidRPr="00837D32">
              <w:rPr>
                <w:rFonts w:eastAsia="Palatino Linotype"/>
              </w:rPr>
              <w:t>75 (-2.25; 9.75</w:t>
            </w:r>
            <w:r w:rsidRPr="00837D32">
              <w:t>)</w:t>
            </w:r>
          </w:p>
        </w:tc>
        <w:tc>
          <w:tcPr>
            <w:tcW w:w="2246" w:type="dxa"/>
            <w:shd w:val="clear" w:color="auto" w:fill="auto"/>
            <w:vAlign w:val="center"/>
          </w:tcPr>
          <w:p w14:paraId="42201EFF" w14:textId="57C55385" w:rsidR="007D53AE" w:rsidRPr="00837D32" w:rsidRDefault="00A32D4F" w:rsidP="009E544E">
            <w:pPr>
              <w:autoSpaceDE w:val="0"/>
              <w:autoSpaceDN w:val="0"/>
              <w:adjustRightInd w:val="0"/>
              <w:snapToGrid w:val="0"/>
              <w:spacing w:line="240" w:lineRule="auto"/>
              <w:jc w:val="center"/>
            </w:pPr>
            <w:r w:rsidRPr="00837D32">
              <w:t>2.</w:t>
            </w:r>
            <w:r w:rsidRPr="00837D32">
              <w:rPr>
                <w:rFonts w:eastAsia="Palatino Linotype"/>
              </w:rPr>
              <w:t xml:space="preserve">9 (-1.9; </w:t>
            </w:r>
            <w:r w:rsidRPr="00837D32">
              <w:t>7</w:t>
            </w:r>
            <w:r w:rsidRPr="00837D32">
              <w:rPr>
                <w:rFonts w:eastAsia="Palatino Linotype"/>
              </w:rPr>
              <w:t>.7</w:t>
            </w:r>
            <w:r w:rsidRPr="00837D32">
              <w:t>)</w:t>
            </w:r>
          </w:p>
        </w:tc>
        <w:tc>
          <w:tcPr>
            <w:tcW w:w="1099" w:type="dxa"/>
            <w:shd w:val="clear" w:color="auto" w:fill="auto"/>
            <w:vAlign w:val="center"/>
          </w:tcPr>
          <w:p w14:paraId="0050A662" w14:textId="4821EF28" w:rsidR="00FD7BE1" w:rsidRPr="00837D32" w:rsidRDefault="00A51D1A" w:rsidP="009E544E">
            <w:pPr>
              <w:autoSpaceDE w:val="0"/>
              <w:autoSpaceDN w:val="0"/>
              <w:adjustRightInd w:val="0"/>
              <w:snapToGrid w:val="0"/>
              <w:spacing w:line="240" w:lineRule="auto"/>
              <w:jc w:val="center"/>
            </w:pPr>
            <w:r w:rsidRPr="00837D32">
              <w:t>0.</w:t>
            </w:r>
            <w:r w:rsidRPr="00837D32">
              <w:rPr>
                <w:rFonts w:eastAsia="Palatino Linotype"/>
              </w:rPr>
              <w:t>20</w:t>
            </w:r>
          </w:p>
        </w:tc>
      </w:tr>
      <w:tr w:rsidR="008D0AD8" w:rsidRPr="00837D32" w14:paraId="3AD972A6" w14:textId="0BCBAC54" w:rsidTr="00837D32">
        <w:tc>
          <w:tcPr>
            <w:tcW w:w="2266" w:type="dxa"/>
            <w:shd w:val="clear" w:color="auto" w:fill="auto"/>
            <w:vAlign w:val="center"/>
          </w:tcPr>
          <w:p w14:paraId="16D93BEE" w14:textId="77777777" w:rsidR="007D53AE" w:rsidRPr="00837D32" w:rsidRDefault="007D53AE" w:rsidP="009E544E">
            <w:pPr>
              <w:autoSpaceDE w:val="0"/>
              <w:autoSpaceDN w:val="0"/>
              <w:adjustRightInd w:val="0"/>
              <w:snapToGrid w:val="0"/>
              <w:spacing w:line="240" w:lineRule="auto"/>
              <w:jc w:val="center"/>
            </w:pPr>
            <w:r w:rsidRPr="00837D32">
              <w:t>AG (mEq L</w:t>
            </w:r>
            <w:r w:rsidRPr="00837D32">
              <w:rPr>
                <w:vertAlign w:val="superscript"/>
              </w:rPr>
              <w:t>-1</w:t>
            </w:r>
            <w:r w:rsidRPr="00837D32">
              <w:t>)</w:t>
            </w:r>
          </w:p>
        </w:tc>
        <w:tc>
          <w:tcPr>
            <w:tcW w:w="2246" w:type="dxa"/>
            <w:shd w:val="clear" w:color="auto" w:fill="auto"/>
            <w:vAlign w:val="center"/>
          </w:tcPr>
          <w:p w14:paraId="039457FD" w14:textId="58E0A334" w:rsidR="007D53AE" w:rsidRPr="00837D32" w:rsidRDefault="00EA6301" w:rsidP="009E544E">
            <w:pPr>
              <w:autoSpaceDE w:val="0"/>
              <w:autoSpaceDN w:val="0"/>
              <w:adjustRightInd w:val="0"/>
              <w:snapToGrid w:val="0"/>
              <w:spacing w:line="240" w:lineRule="auto"/>
              <w:jc w:val="center"/>
            </w:pPr>
            <w:r w:rsidRPr="00837D32">
              <w:rPr>
                <w:rFonts w:eastAsia="Palatino Linotype"/>
              </w:rPr>
              <w:t>11.6</w:t>
            </w:r>
            <w:r w:rsidR="00A51D1A" w:rsidRPr="00837D32">
              <w:rPr>
                <w:rFonts w:eastAsia="Palatino Linotype"/>
              </w:rPr>
              <w:t xml:space="preserve"> (</w:t>
            </w:r>
            <w:r w:rsidRPr="00837D32">
              <w:t>10.</w:t>
            </w:r>
            <w:r w:rsidRPr="00837D32">
              <w:rPr>
                <w:rFonts w:eastAsia="Palatino Linotype"/>
              </w:rPr>
              <w:t>9; 12.4</w:t>
            </w:r>
            <w:r w:rsidR="007D53AE" w:rsidRPr="00837D32">
              <w:t>)</w:t>
            </w:r>
          </w:p>
        </w:tc>
        <w:tc>
          <w:tcPr>
            <w:tcW w:w="2246" w:type="dxa"/>
            <w:shd w:val="clear" w:color="auto" w:fill="auto"/>
            <w:vAlign w:val="center"/>
          </w:tcPr>
          <w:p w14:paraId="6D002D5E" w14:textId="3CE1DB48" w:rsidR="007D53AE" w:rsidRPr="00837D32" w:rsidRDefault="007D53AE" w:rsidP="009E544E">
            <w:pPr>
              <w:autoSpaceDE w:val="0"/>
              <w:autoSpaceDN w:val="0"/>
              <w:adjustRightInd w:val="0"/>
              <w:snapToGrid w:val="0"/>
              <w:spacing w:line="240" w:lineRule="auto"/>
              <w:jc w:val="center"/>
            </w:pPr>
            <w:r w:rsidRPr="00837D32">
              <w:rPr>
                <w:rFonts w:eastAsia="Palatino Linotype"/>
              </w:rPr>
              <w:t>10.</w:t>
            </w:r>
            <w:r w:rsidR="00A51D1A" w:rsidRPr="00837D32">
              <w:rPr>
                <w:rFonts w:eastAsia="Palatino Linotype"/>
              </w:rPr>
              <w:t xml:space="preserve">3 </w:t>
            </w:r>
            <w:r w:rsidRPr="00837D32">
              <w:rPr>
                <w:rFonts w:eastAsia="Palatino Linotype"/>
              </w:rPr>
              <w:t>(</w:t>
            </w:r>
            <w:r w:rsidR="00A51D1A" w:rsidRPr="00837D32">
              <w:rPr>
                <w:rFonts w:eastAsia="Palatino Linotype"/>
              </w:rPr>
              <w:t>9</w:t>
            </w:r>
            <w:r w:rsidR="00A51D1A" w:rsidRPr="00837D32">
              <w:t>.4</w:t>
            </w:r>
            <w:r w:rsidR="00A51D1A" w:rsidRPr="00837D32">
              <w:rPr>
                <w:rFonts w:eastAsia="Palatino Linotype"/>
              </w:rPr>
              <w:t>; 11.1</w:t>
            </w:r>
            <w:r w:rsidRPr="00837D32">
              <w:t>)</w:t>
            </w:r>
          </w:p>
        </w:tc>
        <w:tc>
          <w:tcPr>
            <w:tcW w:w="1099" w:type="dxa"/>
            <w:shd w:val="clear" w:color="auto" w:fill="auto"/>
            <w:vAlign w:val="center"/>
          </w:tcPr>
          <w:p w14:paraId="24969D6A" w14:textId="6441A65A" w:rsidR="00FD7BE1" w:rsidRPr="00837D32" w:rsidRDefault="00A51D1A" w:rsidP="009E544E">
            <w:pPr>
              <w:autoSpaceDE w:val="0"/>
              <w:autoSpaceDN w:val="0"/>
              <w:adjustRightInd w:val="0"/>
              <w:snapToGrid w:val="0"/>
              <w:spacing w:line="240" w:lineRule="auto"/>
              <w:jc w:val="center"/>
            </w:pPr>
            <w:r w:rsidRPr="00837D32">
              <w:t>0.</w:t>
            </w:r>
            <w:r w:rsidRPr="00837D32">
              <w:rPr>
                <w:rFonts w:eastAsia="Palatino Linotype"/>
              </w:rPr>
              <w:t>03</w:t>
            </w:r>
          </w:p>
        </w:tc>
      </w:tr>
    </w:tbl>
    <w:p w14:paraId="6F26F64A" w14:textId="77777777" w:rsidR="00653EDC" w:rsidRPr="00837D32" w:rsidRDefault="00653EDC" w:rsidP="009E544E">
      <w:pPr>
        <w:pStyle w:val="MDPI22heading2"/>
        <w:spacing w:before="240"/>
        <w:rPr>
          <w:b/>
          <w:i w:val="0"/>
          <w:sz w:val="18"/>
          <w:shd w:val="clear" w:color="auto" w:fill="FFFFFF"/>
        </w:rPr>
      </w:pPr>
      <w:bookmarkStart w:id="14" w:name="_Hlk146031771"/>
    </w:p>
    <w:p w14:paraId="131717EB" w14:textId="34F67D05" w:rsidR="007F6ECB" w:rsidRPr="00837D32" w:rsidRDefault="00265166" w:rsidP="009E544E">
      <w:pPr>
        <w:pStyle w:val="MDPI22heading2"/>
        <w:spacing w:before="240"/>
        <w:rPr>
          <w:rFonts w:eastAsia="Palatino Linotype" w:cs="Palatino Linotype"/>
          <w:b/>
          <w:i w:val="0"/>
          <w:szCs w:val="20"/>
        </w:rPr>
      </w:pPr>
      <w:r w:rsidRPr="00837D32">
        <w:rPr>
          <w:b/>
          <w:i w:val="0"/>
          <w:szCs w:val="20"/>
          <w:shd w:val="clear" w:color="auto" w:fill="FFFFFF"/>
        </w:rPr>
        <w:t>Table 4.</w:t>
      </w:r>
      <w:r w:rsidR="00646D70" w:rsidRPr="00837D32">
        <w:rPr>
          <w:b/>
          <w:i w:val="0"/>
          <w:szCs w:val="20"/>
          <w:shd w:val="clear" w:color="auto" w:fill="FFFFFF"/>
        </w:rPr>
        <w:t xml:space="preserve"> </w:t>
      </w:r>
      <w:r w:rsidR="00646D70" w:rsidRPr="00837D32">
        <w:rPr>
          <w:i w:val="0"/>
          <w:szCs w:val="20"/>
          <w:shd w:val="clear" w:color="auto" w:fill="FFFFFF"/>
        </w:rPr>
        <w:t xml:space="preserve">Multivariable regression </w:t>
      </w:r>
      <w:r w:rsidR="00506A1C" w:rsidRPr="00837D32">
        <w:rPr>
          <w:i w:val="0"/>
          <w:szCs w:val="20"/>
          <w:shd w:val="clear" w:color="auto" w:fill="FFFFFF"/>
        </w:rPr>
        <w:t>model</w:t>
      </w:r>
      <w:r w:rsidR="00136DA4" w:rsidRPr="00837D32">
        <w:rPr>
          <w:i w:val="0"/>
          <w:szCs w:val="20"/>
          <w:shd w:val="clear" w:color="auto" w:fill="FFFFFF"/>
          <w:vertAlign w:val="superscript"/>
        </w:rPr>
        <w:t>a</w:t>
      </w:r>
      <w:r w:rsidR="00646D70" w:rsidRPr="00837D32">
        <w:rPr>
          <w:i w:val="0"/>
          <w:szCs w:val="20"/>
          <w:shd w:val="clear" w:color="auto" w:fill="FFFFFF"/>
        </w:rPr>
        <w:t xml:space="preserve"> for non-surgical management in 3</w:t>
      </w:r>
      <w:r w:rsidR="002A67D1" w:rsidRPr="00837D32">
        <w:rPr>
          <w:i w:val="0"/>
          <w:szCs w:val="20"/>
          <w:shd w:val="clear" w:color="auto" w:fill="FFFFFF"/>
        </w:rPr>
        <w:t>52</w:t>
      </w:r>
      <w:r w:rsidR="00646D70" w:rsidRPr="00837D32">
        <w:rPr>
          <w:i w:val="0"/>
          <w:szCs w:val="20"/>
          <w:shd w:val="clear" w:color="auto" w:fill="FFFFFF"/>
        </w:rPr>
        <w:t xml:space="preserve"> horses presenting with colic</w:t>
      </w:r>
      <w:r w:rsidR="00646D70" w:rsidRPr="00837D32">
        <w:rPr>
          <w:b/>
          <w:i w:val="0"/>
          <w:szCs w:val="20"/>
          <w:shd w:val="clear" w:color="auto" w:fill="FFFFFF"/>
        </w:rPr>
        <w:t xml:space="preserve">. </w:t>
      </w:r>
    </w:p>
    <w:tbl>
      <w:tblPr>
        <w:tblStyle w:val="PlainTable2"/>
        <w:tblW w:w="11056" w:type="dxa"/>
        <w:tblInd w:w="851" w:type="dxa"/>
        <w:tblLayout w:type="fixed"/>
        <w:tblLook w:val="0420" w:firstRow="1" w:lastRow="0" w:firstColumn="0" w:lastColumn="0" w:noHBand="0" w:noVBand="1"/>
      </w:tblPr>
      <w:tblGrid>
        <w:gridCol w:w="1134"/>
        <w:gridCol w:w="1276"/>
        <w:gridCol w:w="1701"/>
        <w:gridCol w:w="2268"/>
        <w:gridCol w:w="2835"/>
        <w:gridCol w:w="1842"/>
      </w:tblGrid>
      <w:tr w:rsidR="005D6B7F" w:rsidRPr="00837D32" w14:paraId="44D6D083" w14:textId="77777777" w:rsidTr="00011A41">
        <w:trPr>
          <w:cnfStyle w:val="100000000000" w:firstRow="1" w:lastRow="0" w:firstColumn="0" w:lastColumn="0" w:oddVBand="0" w:evenVBand="0" w:oddHBand="0" w:evenHBand="0" w:firstRowFirstColumn="0" w:firstRowLastColumn="0" w:lastRowFirstColumn="0" w:lastRowLastColumn="0"/>
          <w:trHeight w:val="711"/>
        </w:trPr>
        <w:tc>
          <w:tcPr>
            <w:tcW w:w="1134" w:type="dxa"/>
            <w:vAlign w:val="center"/>
            <w:hideMark/>
          </w:tcPr>
          <w:bookmarkEnd w:id="14"/>
          <w:p w14:paraId="16FAD879" w14:textId="1AB30E95" w:rsidR="007D1EDB" w:rsidRPr="00837D32" w:rsidRDefault="007D1EDB" w:rsidP="00837D32">
            <w:pPr>
              <w:spacing w:line="240" w:lineRule="auto"/>
              <w:jc w:val="center"/>
              <w:rPr>
                <w:color w:val="auto"/>
                <w:kern w:val="0"/>
                <w:lang w:val="en-GB"/>
                <w14:ligatures w14:val="none"/>
              </w:rPr>
            </w:pPr>
            <w:r w:rsidRPr="00837D32">
              <w:rPr>
                <w:rFonts w:eastAsia="Times New Roman"/>
                <w:color w:val="auto"/>
                <w:kern w:val="0"/>
                <w:lang w:val="en-GB" w:eastAsia="en-GB"/>
                <w14:ligatures w14:val="none"/>
              </w:rPr>
              <w:t>Variable</w:t>
            </w:r>
          </w:p>
        </w:tc>
        <w:tc>
          <w:tcPr>
            <w:tcW w:w="1276" w:type="dxa"/>
            <w:vAlign w:val="center"/>
            <w:hideMark/>
          </w:tcPr>
          <w:p w14:paraId="70628A13" w14:textId="2893A720" w:rsidR="007D1EDB" w:rsidRPr="00837D32" w:rsidRDefault="007D1EDB" w:rsidP="00837D32">
            <w:pPr>
              <w:spacing w:line="240" w:lineRule="auto"/>
              <w:jc w:val="center"/>
              <w:rPr>
                <w:color w:val="000000" w:themeColor="text1"/>
                <w:kern w:val="0"/>
                <w:lang w:val="en-GB"/>
                <w14:ligatures w14:val="none"/>
              </w:rPr>
            </w:pPr>
            <w:r w:rsidRPr="00837D32">
              <w:rPr>
                <w:rFonts w:eastAsia="Times New Roman" w:cs="Arial"/>
                <w:color w:val="000000" w:themeColor="text1"/>
                <w:kern w:val="0"/>
                <w:lang w:val="en-GB" w:eastAsia="en-GB"/>
                <w14:ligatures w14:val="none"/>
              </w:rPr>
              <w:t>Coefficient</w:t>
            </w:r>
          </w:p>
        </w:tc>
        <w:tc>
          <w:tcPr>
            <w:tcW w:w="1701" w:type="dxa"/>
            <w:vAlign w:val="center"/>
            <w:hideMark/>
          </w:tcPr>
          <w:p w14:paraId="3D320D97" w14:textId="1EFE478D" w:rsidR="007D1EDB" w:rsidRPr="00837D32" w:rsidRDefault="007D1EDB" w:rsidP="00837D32">
            <w:pPr>
              <w:spacing w:line="240" w:lineRule="auto"/>
              <w:jc w:val="center"/>
              <w:rPr>
                <w:color w:val="000000" w:themeColor="text1"/>
                <w:kern w:val="0"/>
                <w:lang w:val="en-GB"/>
                <w14:ligatures w14:val="none"/>
              </w:rPr>
            </w:pPr>
            <w:r w:rsidRPr="00837D32">
              <w:rPr>
                <w:rFonts w:eastAsia="Times New Roman" w:cs="Calibri"/>
                <w:bCs w:val="0"/>
                <w:color w:val="000000" w:themeColor="text1"/>
                <w:kern w:val="24"/>
                <w:lang w:val="en-GB" w:eastAsia="en-GB"/>
                <w14:ligatures w14:val="none"/>
              </w:rPr>
              <w:t>Standard</w:t>
            </w:r>
            <w:r w:rsidR="00E345E4" w:rsidRPr="00837D32">
              <w:rPr>
                <w:rFonts w:eastAsia="Times New Roman" w:cs="Calibri"/>
                <w:bCs w:val="0"/>
                <w:color w:val="000000" w:themeColor="text1"/>
                <w:kern w:val="24"/>
                <w:lang w:val="en-GB" w:eastAsia="en-GB"/>
                <w14:ligatures w14:val="none"/>
              </w:rPr>
              <w:t xml:space="preserve"> </w:t>
            </w:r>
            <w:r w:rsidRPr="00837D32">
              <w:rPr>
                <w:rFonts w:eastAsia="Times New Roman" w:cs="Calibri"/>
                <w:bCs w:val="0"/>
                <w:color w:val="000000" w:themeColor="text1"/>
                <w:kern w:val="24"/>
                <w:lang w:val="en-GB" w:eastAsia="en-GB"/>
                <w14:ligatures w14:val="none"/>
              </w:rPr>
              <w:t>error</w:t>
            </w:r>
          </w:p>
        </w:tc>
        <w:tc>
          <w:tcPr>
            <w:tcW w:w="2268" w:type="dxa"/>
            <w:vAlign w:val="center"/>
            <w:hideMark/>
          </w:tcPr>
          <w:p w14:paraId="6E372365" w14:textId="3A2F9201" w:rsidR="007D1EDB" w:rsidRPr="00837D32" w:rsidRDefault="007D1EDB"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Adjusted odds ratio</w:t>
            </w:r>
          </w:p>
        </w:tc>
        <w:tc>
          <w:tcPr>
            <w:tcW w:w="2835" w:type="dxa"/>
            <w:vAlign w:val="center"/>
            <w:hideMark/>
          </w:tcPr>
          <w:p w14:paraId="7900011D" w14:textId="5B1180D5" w:rsidR="007D1EDB" w:rsidRPr="00837D32" w:rsidRDefault="007D1EDB"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95% confidence interval</w:t>
            </w:r>
          </w:p>
        </w:tc>
        <w:tc>
          <w:tcPr>
            <w:tcW w:w="1842" w:type="dxa"/>
            <w:vAlign w:val="center"/>
            <w:hideMark/>
          </w:tcPr>
          <w:p w14:paraId="0C31B661" w14:textId="77777777" w:rsidR="007D1EDB" w:rsidRPr="00837D32" w:rsidRDefault="007D1EDB" w:rsidP="002314F2">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Likelihood ratio</w:t>
            </w:r>
          </w:p>
          <w:p w14:paraId="45BC748A" w14:textId="7D856AA4" w:rsidR="007D1EDB" w:rsidRPr="00837D32" w:rsidRDefault="007D1EDB" w:rsidP="00837D32">
            <w:pPr>
              <w:spacing w:line="240" w:lineRule="auto"/>
              <w:jc w:val="center"/>
              <w:rPr>
                <w:color w:val="000000" w:themeColor="text1"/>
                <w:kern w:val="0"/>
                <w:lang w:val="en-GB"/>
                <w14:ligatures w14:val="none"/>
              </w:rPr>
            </w:pPr>
            <w:r w:rsidRPr="00837D32">
              <w:rPr>
                <w:i/>
                <w:color w:val="000000" w:themeColor="text1"/>
                <w:kern w:val="24"/>
                <w:lang w:val="en-GB"/>
                <w14:ligatures w14:val="none"/>
              </w:rPr>
              <w:t>P</w:t>
            </w:r>
            <w:r w:rsidRPr="00837D32">
              <w:rPr>
                <w:color w:val="000000" w:themeColor="text1"/>
                <w:kern w:val="24"/>
                <w:lang w:val="en-GB"/>
                <w14:ligatures w14:val="none"/>
              </w:rPr>
              <w:t>-value</w:t>
            </w:r>
          </w:p>
        </w:tc>
      </w:tr>
      <w:tr w:rsidR="005D6B7F" w:rsidRPr="00837D32" w14:paraId="7008F817" w14:textId="77777777" w:rsidTr="00011A41">
        <w:trPr>
          <w:cnfStyle w:val="000000100000" w:firstRow="0" w:lastRow="0" w:firstColumn="0" w:lastColumn="0" w:oddVBand="0" w:evenVBand="0" w:oddHBand="1" w:evenHBand="0" w:firstRowFirstColumn="0" w:firstRowLastColumn="0" w:lastRowFirstColumn="0" w:lastRowLastColumn="0"/>
          <w:trHeight w:val="474"/>
        </w:trPr>
        <w:tc>
          <w:tcPr>
            <w:tcW w:w="1134" w:type="dxa"/>
            <w:hideMark/>
          </w:tcPr>
          <w:p w14:paraId="000A05BD" w14:textId="7246F5A5" w:rsidR="007D1EDB" w:rsidRPr="00837D32" w:rsidRDefault="00586309" w:rsidP="00837D32">
            <w:pPr>
              <w:spacing w:line="240" w:lineRule="auto"/>
              <w:jc w:val="center"/>
              <w:rPr>
                <w:color w:val="auto"/>
                <w:kern w:val="0"/>
                <w:lang w:val="en-GB"/>
                <w14:ligatures w14:val="none"/>
              </w:rPr>
            </w:pPr>
            <w:r w:rsidRPr="00837D32">
              <w:rPr>
                <w:rFonts w:eastAsia="Times New Roman" w:cs="Calibri"/>
                <w:color w:val="000000" w:themeColor="dark1"/>
                <w:kern w:val="24"/>
                <w:lang w:val="en-GB" w:eastAsia="en-GB"/>
                <w14:ligatures w14:val="none"/>
              </w:rPr>
              <w:t>pH</w:t>
            </w:r>
          </w:p>
        </w:tc>
        <w:tc>
          <w:tcPr>
            <w:tcW w:w="1276" w:type="dxa"/>
            <w:hideMark/>
          </w:tcPr>
          <w:p w14:paraId="38524C8E" w14:textId="7C8A4C27" w:rsidR="007D1EDB" w:rsidRPr="00837D32" w:rsidRDefault="00586309"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15.41</w:t>
            </w:r>
          </w:p>
        </w:tc>
        <w:tc>
          <w:tcPr>
            <w:tcW w:w="1701" w:type="dxa"/>
            <w:hideMark/>
          </w:tcPr>
          <w:p w14:paraId="322C1DEC" w14:textId="274AAA96" w:rsidR="007D1EDB" w:rsidRPr="00837D32" w:rsidRDefault="00586309" w:rsidP="00837D32">
            <w:pPr>
              <w:spacing w:line="240" w:lineRule="auto"/>
              <w:jc w:val="center"/>
              <w:rPr>
                <w:color w:val="auto"/>
                <w:kern w:val="0"/>
                <w:lang w:val="en-GB"/>
                <w14:ligatures w14:val="none"/>
              </w:rPr>
            </w:pPr>
            <w:r w:rsidRPr="00837D32">
              <w:rPr>
                <w:color w:val="auto"/>
                <w:kern w:val="0"/>
                <w:lang w:val="en-GB"/>
                <w14:ligatures w14:val="none"/>
              </w:rPr>
              <w:t>3.</w:t>
            </w:r>
            <w:r w:rsidRPr="00837D32">
              <w:rPr>
                <w:rFonts w:eastAsia="Times New Roman" w:cs="Arial"/>
                <w:color w:val="auto"/>
                <w:kern w:val="0"/>
                <w:lang w:val="en-GB" w:eastAsia="en-GB"/>
                <w14:ligatures w14:val="none"/>
              </w:rPr>
              <w:t>97</w:t>
            </w:r>
          </w:p>
        </w:tc>
        <w:tc>
          <w:tcPr>
            <w:tcW w:w="2268" w:type="dxa"/>
            <w:hideMark/>
          </w:tcPr>
          <w:p w14:paraId="3C557F27" w14:textId="062A03AB" w:rsidR="007D1EDB" w:rsidRPr="00837D32" w:rsidRDefault="00586309"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6.</w:t>
            </w:r>
            <w:r w:rsidR="00D37FA1" w:rsidRPr="00837D32">
              <w:rPr>
                <w:rFonts w:eastAsia="Times New Roman" w:cs="Arial"/>
                <w:color w:val="auto"/>
                <w:kern w:val="0"/>
                <w:lang w:val="en-GB" w:eastAsia="en-GB"/>
                <w14:ligatures w14:val="none"/>
              </w:rPr>
              <w:t>7</w:t>
            </w:r>
            <w:r w:rsidRPr="00837D32">
              <w:rPr>
                <w:rFonts w:eastAsia="Times New Roman" w:cs="Arial"/>
                <w:color w:val="auto"/>
                <w:kern w:val="0"/>
                <w:lang w:val="en-GB" w:eastAsia="en-GB"/>
                <w14:ligatures w14:val="none"/>
              </w:rPr>
              <w:t>*</w:t>
            </w:r>
          </w:p>
        </w:tc>
        <w:tc>
          <w:tcPr>
            <w:tcW w:w="2835" w:type="dxa"/>
            <w:hideMark/>
          </w:tcPr>
          <w:p w14:paraId="765E1CF0" w14:textId="767F08D7" w:rsidR="007D1EDB" w:rsidRPr="00837D32" w:rsidRDefault="00586309" w:rsidP="00837D32">
            <w:pPr>
              <w:spacing w:line="240" w:lineRule="auto"/>
              <w:jc w:val="center"/>
              <w:rPr>
                <w:color w:val="auto"/>
                <w:kern w:val="0"/>
                <w:lang w:val="en-GB"/>
                <w14:ligatures w14:val="none"/>
              </w:rPr>
            </w:pPr>
            <w:r w:rsidRPr="00837D32">
              <w:rPr>
                <w:rFonts w:eastAsia="Times New Roman" w:cs="Arial"/>
                <w:color w:val="auto"/>
                <w:kern w:val="0"/>
                <w:lang w:val="en-GB" w:eastAsia="en-GB"/>
                <w14:ligatures w14:val="none"/>
              </w:rPr>
              <w:t>(</w:t>
            </w:r>
            <w:r w:rsidRPr="00837D32">
              <w:rPr>
                <w:color w:val="auto"/>
                <w:kern w:val="0"/>
                <w:lang w:val="en-GB"/>
                <w14:ligatures w14:val="none"/>
              </w:rPr>
              <w:t>3.</w:t>
            </w:r>
            <w:r w:rsidR="00D37FA1" w:rsidRPr="00837D32">
              <w:rPr>
                <w:color w:val="auto"/>
                <w:kern w:val="0"/>
                <w:lang w:val="en-GB"/>
                <w14:ligatures w14:val="none"/>
              </w:rPr>
              <w:t>3</w:t>
            </w:r>
            <w:r w:rsidR="003729AF" w:rsidRPr="00837D32">
              <w:rPr>
                <w:rFonts w:eastAsia="Times New Roman" w:cs="Arial"/>
                <w:color w:val="auto"/>
                <w:kern w:val="0"/>
                <w:lang w:val="en-GB" w:eastAsia="en-GB"/>
                <w14:ligatures w14:val="none"/>
              </w:rPr>
              <w:t xml:space="preserve">; </w:t>
            </w:r>
            <w:r w:rsidRPr="00837D32">
              <w:rPr>
                <w:rFonts w:eastAsia="Times New Roman" w:cs="Arial"/>
                <w:color w:val="auto"/>
                <w:kern w:val="0"/>
                <w:lang w:val="en-GB" w:eastAsia="en-GB"/>
                <w14:ligatures w14:val="none"/>
              </w:rPr>
              <w:t>10.</w:t>
            </w:r>
            <w:r w:rsidR="00D37FA1" w:rsidRPr="00837D32">
              <w:rPr>
                <w:rFonts w:eastAsia="Times New Roman" w:cs="Arial"/>
                <w:color w:val="auto"/>
                <w:kern w:val="0"/>
                <w:lang w:val="en-GB" w:eastAsia="en-GB"/>
                <w14:ligatures w14:val="none"/>
              </w:rPr>
              <w:t>1</w:t>
            </w:r>
            <w:r w:rsidRPr="00837D32">
              <w:rPr>
                <w:color w:val="auto"/>
                <w:kern w:val="0"/>
                <w:lang w:val="en-GB"/>
                <w14:ligatures w14:val="none"/>
              </w:rPr>
              <w:t>)</w:t>
            </w:r>
          </w:p>
        </w:tc>
        <w:tc>
          <w:tcPr>
            <w:tcW w:w="1842" w:type="dxa"/>
            <w:hideMark/>
          </w:tcPr>
          <w:p w14:paraId="0ED1E87F" w14:textId="028323D5" w:rsidR="007D1EDB" w:rsidRPr="00837D32" w:rsidRDefault="00586309" w:rsidP="00837D32">
            <w:pPr>
              <w:spacing w:line="240" w:lineRule="auto"/>
              <w:jc w:val="center"/>
              <w:rPr>
                <w:color w:val="auto"/>
                <w:kern w:val="0"/>
                <w:lang w:val="en-GB"/>
                <w14:ligatures w14:val="none"/>
              </w:rPr>
            </w:pPr>
            <w:r w:rsidRPr="00837D32">
              <w:rPr>
                <w:rFonts w:eastAsia="Times New Roman" w:cs="Arial"/>
                <w:color w:val="auto"/>
                <w:kern w:val="0"/>
                <w:lang w:val="en-GB" w:eastAsia="en-GB"/>
                <w14:ligatures w14:val="none"/>
              </w:rPr>
              <w:t>&lt;</w:t>
            </w:r>
            <w:r w:rsidRPr="00837D32">
              <w:rPr>
                <w:color w:val="auto"/>
                <w:kern w:val="0"/>
                <w:lang w:val="en-GB"/>
                <w14:ligatures w14:val="none"/>
              </w:rPr>
              <w:t>0.</w:t>
            </w:r>
            <w:r w:rsidRPr="00837D32">
              <w:rPr>
                <w:rFonts w:eastAsia="Times New Roman" w:cs="Arial"/>
                <w:color w:val="auto"/>
                <w:kern w:val="0"/>
                <w:lang w:val="en-GB" w:eastAsia="en-GB"/>
                <w14:ligatures w14:val="none"/>
              </w:rPr>
              <w:t>001</w:t>
            </w:r>
          </w:p>
        </w:tc>
      </w:tr>
      <w:tr w:rsidR="007D1EDB" w:rsidRPr="00837D32" w14:paraId="1386FDAC" w14:textId="77777777" w:rsidTr="00011A41">
        <w:trPr>
          <w:trHeight w:val="474"/>
        </w:trPr>
        <w:tc>
          <w:tcPr>
            <w:tcW w:w="1134" w:type="dxa"/>
            <w:hideMark/>
          </w:tcPr>
          <w:p w14:paraId="7C6181C4" w14:textId="7EFB24FF" w:rsidR="007D1EDB" w:rsidRPr="00837D32" w:rsidRDefault="007D1EDB" w:rsidP="002314F2">
            <w:pPr>
              <w:spacing w:line="240" w:lineRule="auto"/>
              <w:jc w:val="center"/>
              <w:rPr>
                <w:rFonts w:eastAsia="Times New Roman" w:cs="Arial"/>
                <w:color w:val="auto"/>
                <w:kern w:val="0"/>
                <w:lang w:val="en-GB" w:eastAsia="en-GB"/>
                <w14:ligatures w14:val="none"/>
              </w:rPr>
            </w:pPr>
            <w:r w:rsidRPr="00837D32">
              <w:rPr>
                <w:rFonts w:eastAsia="Times New Roman" w:cs="Calibri"/>
                <w:color w:val="000000" w:themeColor="dark1"/>
                <w:kern w:val="24"/>
                <w:lang w:val="en-GB" w:eastAsia="en-GB"/>
                <w14:ligatures w14:val="none"/>
              </w:rPr>
              <w:t>Ca</w:t>
            </w:r>
            <w:r w:rsidRPr="00837D32">
              <w:rPr>
                <w:rFonts w:eastAsia="Times New Roman" w:cs="Calibri"/>
                <w:color w:val="000000" w:themeColor="dark1"/>
                <w:kern w:val="24"/>
                <w:vertAlign w:val="superscript"/>
                <w:lang w:val="en-GB" w:eastAsia="en-GB"/>
                <w14:ligatures w14:val="none"/>
              </w:rPr>
              <w:t>2+</w:t>
            </w:r>
          </w:p>
        </w:tc>
        <w:tc>
          <w:tcPr>
            <w:tcW w:w="1276" w:type="dxa"/>
            <w:hideMark/>
          </w:tcPr>
          <w:p w14:paraId="264F6026" w14:textId="2E9E5182" w:rsidR="007D1EDB" w:rsidRPr="00837D32" w:rsidRDefault="00A76798"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8.</w:t>
            </w:r>
            <w:r w:rsidR="00586309" w:rsidRPr="00837D32">
              <w:rPr>
                <w:rFonts w:eastAsia="Times New Roman" w:cs="Arial"/>
                <w:color w:val="auto"/>
                <w:kern w:val="0"/>
                <w:lang w:val="en-GB" w:eastAsia="en-GB"/>
                <w14:ligatures w14:val="none"/>
              </w:rPr>
              <w:t>51</w:t>
            </w:r>
          </w:p>
        </w:tc>
        <w:tc>
          <w:tcPr>
            <w:tcW w:w="1701" w:type="dxa"/>
            <w:hideMark/>
          </w:tcPr>
          <w:p w14:paraId="7E6619BE" w14:textId="44802B60" w:rsidR="007D1EDB" w:rsidRPr="00837D32" w:rsidRDefault="00A76798"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w:t>
            </w:r>
            <w:r w:rsidR="00586309" w:rsidRPr="00837D32">
              <w:rPr>
                <w:rFonts w:eastAsia="Times New Roman" w:cs="Arial"/>
                <w:color w:val="auto"/>
                <w:kern w:val="0"/>
                <w:lang w:val="en-GB" w:eastAsia="en-GB"/>
                <w14:ligatures w14:val="none"/>
              </w:rPr>
              <w:t>33</w:t>
            </w:r>
          </w:p>
        </w:tc>
        <w:tc>
          <w:tcPr>
            <w:tcW w:w="2268" w:type="dxa"/>
            <w:hideMark/>
          </w:tcPr>
          <w:p w14:paraId="642E9619" w14:textId="77E2A4DC" w:rsidR="007D1EDB" w:rsidRPr="00837D32" w:rsidRDefault="00586309"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4962.</w:t>
            </w:r>
            <w:r w:rsidR="00D37FA1" w:rsidRPr="00837D32">
              <w:rPr>
                <w:rFonts w:eastAsia="Times New Roman" w:cs="Arial"/>
                <w:color w:val="auto"/>
                <w:kern w:val="0"/>
                <w:lang w:val="en-GB" w:eastAsia="en-GB"/>
                <w14:ligatures w14:val="none"/>
              </w:rPr>
              <w:t>2</w:t>
            </w:r>
          </w:p>
        </w:tc>
        <w:tc>
          <w:tcPr>
            <w:tcW w:w="2835" w:type="dxa"/>
            <w:hideMark/>
          </w:tcPr>
          <w:p w14:paraId="603E34B4" w14:textId="01882719" w:rsidR="007D1EDB" w:rsidRPr="00837D32" w:rsidRDefault="00A44E4D"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w:t>
            </w:r>
            <w:r w:rsidR="00586309" w:rsidRPr="00837D32">
              <w:rPr>
                <w:rFonts w:eastAsia="Times New Roman" w:cs="Arial"/>
                <w:color w:val="auto"/>
                <w:kern w:val="0"/>
                <w:lang w:val="en-GB" w:eastAsia="en-GB"/>
                <w14:ligatures w14:val="none"/>
              </w:rPr>
              <w:t>2063.4</w:t>
            </w:r>
            <w:r w:rsidR="003729AF" w:rsidRPr="00837D32">
              <w:rPr>
                <w:rFonts w:eastAsia="Times New Roman" w:cs="Arial"/>
                <w:color w:val="auto"/>
                <w:kern w:val="0"/>
                <w:lang w:val="en-GB" w:eastAsia="en-GB"/>
                <w14:ligatures w14:val="none"/>
              </w:rPr>
              <w:t xml:space="preserve">; </w:t>
            </w:r>
            <w:r w:rsidR="00586309" w:rsidRPr="00837D32">
              <w:rPr>
                <w:rFonts w:eastAsia="Times New Roman" w:cs="Arial"/>
                <w:color w:val="auto"/>
                <w:kern w:val="0"/>
                <w:lang w:val="en-GB" w:eastAsia="en-GB"/>
                <w14:ligatures w14:val="none"/>
              </w:rPr>
              <w:t>67656.</w:t>
            </w:r>
            <w:r w:rsidR="00D37FA1" w:rsidRPr="00837D32">
              <w:rPr>
                <w:rFonts w:eastAsia="Times New Roman" w:cs="Arial"/>
                <w:color w:val="auto"/>
                <w:kern w:val="0"/>
                <w:lang w:val="en-GB" w:eastAsia="en-GB"/>
                <w14:ligatures w14:val="none"/>
              </w:rPr>
              <w:t>6</w:t>
            </w:r>
            <w:r w:rsidR="00CE158A" w:rsidRPr="00837D32">
              <w:rPr>
                <w:rFonts w:eastAsia="Times New Roman" w:cs="Arial"/>
                <w:color w:val="auto"/>
                <w:kern w:val="0"/>
                <w:lang w:val="en-GB" w:eastAsia="en-GB"/>
                <w14:ligatures w14:val="none"/>
              </w:rPr>
              <w:t>)</w:t>
            </w:r>
          </w:p>
        </w:tc>
        <w:tc>
          <w:tcPr>
            <w:tcW w:w="1842" w:type="dxa"/>
            <w:hideMark/>
          </w:tcPr>
          <w:p w14:paraId="2DCEE4F0" w14:textId="094600A1" w:rsidR="007D1EDB" w:rsidRPr="00837D32" w:rsidRDefault="007D1EDB"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&lt;0.001</w:t>
            </w:r>
          </w:p>
        </w:tc>
      </w:tr>
      <w:tr w:rsidR="005D6B7F" w:rsidRPr="00837D32" w14:paraId="4DED7FC2" w14:textId="77777777" w:rsidTr="00011A41">
        <w:trPr>
          <w:cnfStyle w:val="000000100000" w:firstRow="0" w:lastRow="0" w:firstColumn="0" w:lastColumn="0" w:oddVBand="0" w:evenVBand="0" w:oddHBand="1" w:evenHBand="0" w:firstRowFirstColumn="0" w:firstRowLastColumn="0" w:lastRowFirstColumn="0" w:lastRowLastColumn="0"/>
          <w:trHeight w:val="474"/>
        </w:trPr>
        <w:tc>
          <w:tcPr>
            <w:tcW w:w="1134" w:type="dxa"/>
            <w:hideMark/>
          </w:tcPr>
          <w:p w14:paraId="726540D1" w14:textId="05EC56D0" w:rsidR="007D1EDB" w:rsidRPr="00837D32" w:rsidRDefault="007D1EDB" w:rsidP="00837D32">
            <w:pPr>
              <w:spacing w:line="240" w:lineRule="auto"/>
              <w:jc w:val="center"/>
              <w:rPr>
                <w:color w:val="auto"/>
                <w:kern w:val="0"/>
                <w:lang w:val="en-GB"/>
                <w14:ligatures w14:val="none"/>
              </w:rPr>
            </w:pPr>
            <w:r w:rsidRPr="00837D32">
              <w:rPr>
                <w:rFonts w:eastAsia="Times New Roman" w:cstheme="minorHAnsi"/>
                <w:color w:val="auto"/>
                <w:kern w:val="0"/>
                <w:lang w:val="en-GB" w:eastAsia="en-GB"/>
                <w14:ligatures w14:val="none"/>
              </w:rPr>
              <w:t>Cl</w:t>
            </w:r>
            <w:r w:rsidRPr="00837D32">
              <w:rPr>
                <w:rFonts w:eastAsia="Times New Roman" w:cstheme="minorHAnsi"/>
                <w:color w:val="auto"/>
                <w:kern w:val="0"/>
                <w:vertAlign w:val="superscript"/>
                <w:lang w:val="en-GB" w:eastAsia="en-GB"/>
                <w14:ligatures w14:val="none"/>
              </w:rPr>
              <w:t>-</w:t>
            </w:r>
          </w:p>
        </w:tc>
        <w:tc>
          <w:tcPr>
            <w:tcW w:w="1276" w:type="dxa"/>
            <w:hideMark/>
          </w:tcPr>
          <w:p w14:paraId="5DACC977" w14:textId="040CE383" w:rsidR="007D1EDB" w:rsidRPr="00837D32" w:rsidRDefault="00A76798"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w:t>
            </w:r>
            <w:r w:rsidR="00586309" w:rsidRPr="00837D32">
              <w:rPr>
                <w:rFonts w:eastAsia="Times New Roman" w:cs="Arial"/>
                <w:color w:val="auto"/>
                <w:kern w:val="0"/>
                <w:lang w:val="en-GB" w:eastAsia="en-GB"/>
                <w14:ligatures w14:val="none"/>
              </w:rPr>
              <w:t>9</w:t>
            </w:r>
          </w:p>
        </w:tc>
        <w:tc>
          <w:tcPr>
            <w:tcW w:w="1701" w:type="dxa"/>
            <w:hideMark/>
          </w:tcPr>
          <w:p w14:paraId="17B982A7" w14:textId="0F723C1E" w:rsidR="007D1EDB" w:rsidRPr="00837D32" w:rsidRDefault="007D1EDB"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0.03</w:t>
            </w:r>
          </w:p>
        </w:tc>
        <w:tc>
          <w:tcPr>
            <w:tcW w:w="2268" w:type="dxa"/>
            <w:hideMark/>
          </w:tcPr>
          <w:p w14:paraId="272348AC" w14:textId="4A288EAA" w:rsidR="007D1EDB" w:rsidRPr="00837D32" w:rsidRDefault="00A76798" w:rsidP="00837D32">
            <w:pPr>
              <w:spacing w:line="240" w:lineRule="auto"/>
              <w:jc w:val="center"/>
              <w:rPr>
                <w:color w:val="auto"/>
                <w:kern w:val="0"/>
                <w:lang w:val="en-GB"/>
                <w14:ligatures w14:val="none"/>
              </w:rPr>
            </w:pPr>
            <w:r w:rsidRPr="00837D32">
              <w:rPr>
                <w:color w:val="auto"/>
                <w:kern w:val="0"/>
                <w:lang w:val="en-GB"/>
                <w14:ligatures w14:val="none"/>
              </w:rPr>
              <w:t>1.</w:t>
            </w:r>
            <w:r w:rsidR="00D37FA1" w:rsidRPr="00837D32">
              <w:rPr>
                <w:color w:val="auto"/>
                <w:kern w:val="0"/>
                <w:lang w:val="en-GB"/>
                <w14:ligatures w14:val="none"/>
              </w:rPr>
              <w:t>1</w:t>
            </w:r>
          </w:p>
        </w:tc>
        <w:tc>
          <w:tcPr>
            <w:tcW w:w="2835" w:type="dxa"/>
            <w:hideMark/>
          </w:tcPr>
          <w:p w14:paraId="30EE1EA6" w14:textId="1FA1C113" w:rsidR="007D1EDB" w:rsidRPr="00837D32" w:rsidRDefault="006D637A" w:rsidP="00837D32">
            <w:pPr>
              <w:spacing w:line="240" w:lineRule="auto"/>
              <w:jc w:val="center"/>
              <w:rPr>
                <w:color w:val="auto"/>
                <w:kern w:val="0"/>
                <w:lang w:val="en-GB"/>
                <w14:ligatures w14:val="none"/>
              </w:rPr>
            </w:pPr>
            <w:r w:rsidRPr="00837D32">
              <w:rPr>
                <w:rFonts w:eastAsia="Times New Roman" w:cs="Arial"/>
                <w:color w:val="auto"/>
                <w:kern w:val="0"/>
                <w:lang w:val="en-GB" w:eastAsia="en-GB"/>
                <w14:ligatures w14:val="none"/>
              </w:rPr>
              <w:t>(</w:t>
            </w:r>
            <w:r w:rsidR="00A76798" w:rsidRPr="00837D32">
              <w:rPr>
                <w:color w:val="auto"/>
                <w:kern w:val="0"/>
                <w:lang w:val="en-GB"/>
                <w14:ligatures w14:val="none"/>
              </w:rPr>
              <w:t>1.0</w:t>
            </w:r>
            <w:r w:rsidR="003729AF" w:rsidRPr="00837D32">
              <w:rPr>
                <w:rFonts w:eastAsia="Times New Roman" w:cs="Arial"/>
                <w:color w:val="auto"/>
                <w:kern w:val="0"/>
                <w:lang w:val="en-GB" w:eastAsia="en-GB"/>
                <w14:ligatures w14:val="none"/>
              </w:rPr>
              <w:t xml:space="preserve">; </w:t>
            </w:r>
            <w:r w:rsidR="00A76798" w:rsidRPr="00837D32">
              <w:rPr>
                <w:color w:val="auto"/>
                <w:kern w:val="0"/>
                <w:lang w:val="en-GB"/>
                <w14:ligatures w14:val="none"/>
              </w:rPr>
              <w:t>1.</w:t>
            </w:r>
            <w:r w:rsidR="00586309" w:rsidRPr="00837D32">
              <w:rPr>
                <w:rFonts w:eastAsia="Times New Roman" w:cs="Arial"/>
                <w:color w:val="auto"/>
                <w:kern w:val="0"/>
                <w:lang w:val="en-GB" w:eastAsia="en-GB"/>
                <w14:ligatures w14:val="none"/>
              </w:rPr>
              <w:t>2</w:t>
            </w:r>
            <w:r w:rsidRPr="00837D32">
              <w:rPr>
                <w:color w:val="auto"/>
                <w:kern w:val="0"/>
                <w:lang w:val="en-GB"/>
                <w14:ligatures w14:val="none"/>
              </w:rPr>
              <w:t>)</w:t>
            </w:r>
          </w:p>
        </w:tc>
        <w:tc>
          <w:tcPr>
            <w:tcW w:w="1842" w:type="dxa"/>
            <w:hideMark/>
          </w:tcPr>
          <w:p w14:paraId="265F8C94" w14:textId="00BE8C21" w:rsidR="007D1EDB" w:rsidRPr="00837D32" w:rsidRDefault="007D1EDB" w:rsidP="00837D32">
            <w:pPr>
              <w:spacing w:line="240" w:lineRule="auto"/>
              <w:jc w:val="center"/>
              <w:rPr>
                <w:color w:val="auto"/>
                <w:kern w:val="0"/>
                <w:lang w:val="en-GB"/>
                <w14:ligatures w14:val="none"/>
              </w:rPr>
            </w:pPr>
            <w:r w:rsidRPr="00837D32">
              <w:rPr>
                <w:color w:val="auto"/>
                <w:kern w:val="0"/>
                <w:lang w:val="en-GB"/>
                <w14:ligatures w14:val="none"/>
              </w:rPr>
              <w:t>0.</w:t>
            </w:r>
            <w:r w:rsidRPr="00837D32">
              <w:rPr>
                <w:rFonts w:eastAsia="Times New Roman" w:cs="Arial"/>
                <w:color w:val="auto"/>
                <w:kern w:val="0"/>
                <w:lang w:val="en-GB" w:eastAsia="en-GB"/>
                <w14:ligatures w14:val="none"/>
              </w:rPr>
              <w:t>0</w:t>
            </w:r>
            <w:r w:rsidR="00586309" w:rsidRPr="00837D32">
              <w:rPr>
                <w:rFonts w:eastAsia="Times New Roman" w:cs="Arial"/>
                <w:color w:val="auto"/>
                <w:kern w:val="0"/>
                <w:lang w:val="en-GB" w:eastAsia="en-GB"/>
                <w14:ligatures w14:val="none"/>
              </w:rPr>
              <w:t>2</w:t>
            </w:r>
          </w:p>
        </w:tc>
      </w:tr>
      <w:tr w:rsidR="005D6B7F" w:rsidRPr="00837D32" w14:paraId="7DB1F24F" w14:textId="77777777" w:rsidTr="00011A41">
        <w:trPr>
          <w:trHeight w:val="474"/>
        </w:trPr>
        <w:tc>
          <w:tcPr>
            <w:tcW w:w="1134" w:type="dxa"/>
            <w:hideMark/>
          </w:tcPr>
          <w:p w14:paraId="7A551F8F" w14:textId="5E3D48A1" w:rsidR="007D1EDB" w:rsidRPr="00837D32" w:rsidRDefault="00586309" w:rsidP="00837D32">
            <w:pPr>
              <w:spacing w:line="240" w:lineRule="auto"/>
              <w:jc w:val="center"/>
              <w:rPr>
                <w:color w:val="auto"/>
                <w:kern w:val="0"/>
                <w:lang w:val="en-GB"/>
                <w14:ligatures w14:val="none"/>
              </w:rPr>
            </w:pPr>
            <w:r w:rsidRPr="00837D32">
              <w:rPr>
                <w:rFonts w:eastAsia="Times New Roman" w:cs="Calibri"/>
                <w:color w:val="000000" w:themeColor="dark1"/>
                <w:kern w:val="24"/>
                <w:lang w:val="en-GB" w:eastAsia="en-GB"/>
                <w14:ligatures w14:val="none"/>
              </w:rPr>
              <w:t>Intercept</w:t>
            </w:r>
          </w:p>
        </w:tc>
        <w:tc>
          <w:tcPr>
            <w:tcW w:w="1276" w:type="dxa"/>
            <w:hideMark/>
          </w:tcPr>
          <w:p w14:paraId="180B7DA4" w14:textId="70183CD9" w:rsidR="007D1EDB" w:rsidRPr="00837D32" w:rsidRDefault="00C96C59" w:rsidP="00837D32">
            <w:pPr>
              <w:spacing w:line="240" w:lineRule="auto"/>
              <w:jc w:val="center"/>
              <w:rPr>
                <w:color w:val="auto"/>
                <w:kern w:val="0"/>
                <w:lang w:val="en-GB"/>
                <w14:ligatures w14:val="none"/>
              </w:rPr>
            </w:pPr>
            <w:r w:rsidRPr="00837D32">
              <w:rPr>
                <w:rFonts w:eastAsia="Times New Roman" w:cs="Arial"/>
                <w:color w:val="auto"/>
                <w:kern w:val="0"/>
                <w:lang w:val="en-GB" w:eastAsia="en-GB"/>
                <w14:ligatures w14:val="none"/>
              </w:rPr>
              <w:t xml:space="preserve"> </w:t>
            </w:r>
            <w:r w:rsidR="00136DA4" w:rsidRPr="00837D32">
              <w:rPr>
                <w:rFonts w:eastAsia="Times New Roman" w:cs="Arial"/>
                <w:color w:val="auto"/>
                <w:kern w:val="0"/>
                <w:lang w:val="en-GB" w:eastAsia="en-GB"/>
                <w14:ligatures w14:val="none"/>
              </w:rPr>
              <w:t>-136.72</w:t>
            </w:r>
          </w:p>
        </w:tc>
        <w:tc>
          <w:tcPr>
            <w:tcW w:w="1701" w:type="dxa"/>
            <w:hideMark/>
          </w:tcPr>
          <w:p w14:paraId="4D0A9653" w14:textId="6CE35467" w:rsidR="002D2387" w:rsidRPr="00837D32" w:rsidRDefault="002D2387" w:rsidP="002314F2">
            <w:pPr>
              <w:spacing w:line="240" w:lineRule="auto"/>
              <w:jc w:val="center"/>
              <w:rPr>
                <w:rFonts w:eastAsia="Times New Roman" w:cs="Arial"/>
                <w:color w:val="auto"/>
                <w:kern w:val="0"/>
                <w:lang w:val="en-GB" w:eastAsia="en-GB"/>
                <w14:ligatures w14:val="none"/>
              </w:rPr>
            </w:pPr>
          </w:p>
          <w:p w14:paraId="23CA48B6" w14:textId="4DE19DA4" w:rsidR="007D1EDB" w:rsidRPr="00837D32" w:rsidRDefault="007D1EDB" w:rsidP="00837D32">
            <w:pPr>
              <w:spacing w:line="240" w:lineRule="auto"/>
              <w:jc w:val="center"/>
              <w:rPr>
                <w:color w:val="auto"/>
                <w:kern w:val="0"/>
                <w:lang w:val="en-GB"/>
                <w14:ligatures w14:val="none"/>
              </w:rPr>
            </w:pPr>
          </w:p>
        </w:tc>
        <w:tc>
          <w:tcPr>
            <w:tcW w:w="2268" w:type="dxa"/>
            <w:hideMark/>
          </w:tcPr>
          <w:p w14:paraId="6F0AD039" w14:textId="6829F21F" w:rsidR="002D2387" w:rsidRPr="00837D32" w:rsidRDefault="002D2387" w:rsidP="002314F2">
            <w:pPr>
              <w:spacing w:line="240" w:lineRule="auto"/>
              <w:jc w:val="center"/>
              <w:rPr>
                <w:rFonts w:eastAsia="Times New Roman" w:cs="Arial"/>
                <w:color w:val="auto"/>
                <w:kern w:val="0"/>
                <w:lang w:val="en-GB" w:eastAsia="en-GB"/>
                <w14:ligatures w14:val="none"/>
              </w:rPr>
            </w:pPr>
          </w:p>
          <w:p w14:paraId="12FDDA59" w14:textId="5DFF6EEA" w:rsidR="007D1EDB" w:rsidRPr="00837D32" w:rsidRDefault="007D1EDB" w:rsidP="00837D32">
            <w:pPr>
              <w:spacing w:line="240" w:lineRule="auto"/>
              <w:jc w:val="center"/>
              <w:rPr>
                <w:color w:val="auto"/>
                <w:kern w:val="0"/>
                <w:lang w:val="en-GB"/>
                <w14:ligatures w14:val="none"/>
              </w:rPr>
            </w:pPr>
          </w:p>
        </w:tc>
        <w:tc>
          <w:tcPr>
            <w:tcW w:w="2835" w:type="dxa"/>
            <w:hideMark/>
          </w:tcPr>
          <w:p w14:paraId="27B9ECE4" w14:textId="77777777" w:rsidR="002D2387" w:rsidRPr="00837D32" w:rsidRDefault="002D2387" w:rsidP="002314F2">
            <w:pPr>
              <w:spacing w:line="240" w:lineRule="auto"/>
              <w:jc w:val="center"/>
              <w:rPr>
                <w:rFonts w:eastAsia="Times New Roman" w:cs="Arial"/>
                <w:color w:val="auto"/>
                <w:kern w:val="0"/>
                <w:lang w:val="en-GB" w:eastAsia="en-GB"/>
                <w14:ligatures w14:val="none"/>
              </w:rPr>
            </w:pPr>
          </w:p>
          <w:p w14:paraId="4AD75EC2" w14:textId="01AA4BE7" w:rsidR="00A44E4D" w:rsidRPr="00837D32" w:rsidRDefault="00A44E4D" w:rsidP="00586309">
            <w:pPr>
              <w:spacing w:line="240" w:lineRule="auto"/>
              <w:jc w:val="center"/>
              <w:rPr>
                <w:rFonts w:eastAsia="Times New Roman" w:cs="Arial"/>
                <w:color w:val="auto"/>
                <w:kern w:val="0"/>
                <w:lang w:val="en-GB" w:eastAsia="en-GB"/>
                <w14:ligatures w14:val="none"/>
              </w:rPr>
            </w:pPr>
          </w:p>
        </w:tc>
        <w:tc>
          <w:tcPr>
            <w:tcW w:w="1842" w:type="dxa"/>
            <w:hideMark/>
          </w:tcPr>
          <w:p w14:paraId="185059CC" w14:textId="7D085DA3" w:rsidR="007D1EDB" w:rsidRPr="00837D32" w:rsidRDefault="007D1EDB" w:rsidP="00067F32">
            <w:pPr>
              <w:spacing w:line="240" w:lineRule="auto"/>
              <w:rPr>
                <w:rFonts w:eastAsia="Times New Roman" w:cs="Arial"/>
                <w:color w:val="auto"/>
                <w:kern w:val="0"/>
                <w:lang w:val="en-GB" w:eastAsia="en-GB"/>
                <w14:ligatures w14:val="none"/>
              </w:rPr>
            </w:pPr>
          </w:p>
        </w:tc>
      </w:tr>
    </w:tbl>
    <w:p w14:paraId="48ECE498" w14:textId="13F397C6" w:rsidR="00136DA4" w:rsidRPr="00837D32" w:rsidRDefault="00136DA4" w:rsidP="00915F4C">
      <w:pPr>
        <w:pStyle w:val="MDPI22heading2"/>
        <w:spacing w:before="240" w:line="240" w:lineRule="auto"/>
        <w:rPr>
          <w:i w:val="0"/>
          <w:szCs w:val="20"/>
          <w:shd w:val="clear" w:color="auto" w:fill="FFFFFF"/>
        </w:rPr>
      </w:pPr>
      <w:r w:rsidRPr="00837D32">
        <w:rPr>
          <w:rFonts w:eastAsia="Palatino Linotype" w:cs="Palatino Linotype"/>
          <w:i w:val="0"/>
          <w:szCs w:val="20"/>
          <w:vertAlign w:val="superscript"/>
        </w:rPr>
        <w:t>a</w:t>
      </w:r>
      <w:r w:rsidR="00DA280F" w:rsidRPr="00837D32">
        <w:rPr>
          <w:rFonts w:eastAsia="Palatino Linotype" w:cs="Palatino Linotype"/>
          <w:i w:val="0"/>
          <w:szCs w:val="20"/>
          <w:vertAlign w:val="superscript"/>
        </w:rPr>
        <w:t xml:space="preserve"> </w:t>
      </w:r>
      <w:r w:rsidRPr="00837D32">
        <w:rPr>
          <w:rFonts w:eastAsia="Palatino Linotype" w:cs="Palatino Linotype"/>
          <w:i w:val="0"/>
          <w:szCs w:val="20"/>
        </w:rPr>
        <w:t>Multivariable logistic regression equation = -136.72 + [(15.41</w:t>
      </w:r>
      <w:r w:rsidR="00B31AC0" w:rsidRPr="00837D32">
        <w:rPr>
          <w:rFonts w:eastAsia="Palatino Linotype" w:cs="Palatino Linotype"/>
          <w:i w:val="0"/>
          <w:szCs w:val="20"/>
        </w:rPr>
        <w:t xml:space="preserve"> x </w:t>
      </w:r>
      <w:r w:rsidRPr="00837D32">
        <w:rPr>
          <w:rFonts w:eastAsia="Palatino Linotype" w:cs="Palatino Linotype"/>
          <w:i w:val="0"/>
          <w:szCs w:val="20"/>
        </w:rPr>
        <w:t>pH) + (8.51</w:t>
      </w:r>
      <w:r w:rsidR="00B31AC0" w:rsidRPr="00837D32">
        <w:rPr>
          <w:rFonts w:eastAsia="Palatino Linotype" w:cs="Palatino Linotype"/>
          <w:i w:val="0"/>
          <w:szCs w:val="20"/>
        </w:rPr>
        <w:t xml:space="preserve"> x </w:t>
      </w:r>
      <w:r w:rsidRPr="00837D32">
        <w:rPr>
          <w:rFonts w:eastAsia="Palatino Linotype" w:cs="Palatino Linotype"/>
          <w:i w:val="0"/>
          <w:szCs w:val="20"/>
        </w:rPr>
        <w:t>Ca</w:t>
      </w:r>
      <w:r w:rsidRPr="00837D32">
        <w:rPr>
          <w:rFonts w:eastAsia="Palatino Linotype" w:cs="Palatino Linotype"/>
          <w:i w:val="0"/>
          <w:szCs w:val="20"/>
          <w:vertAlign w:val="superscript"/>
        </w:rPr>
        <w:t>2+</w:t>
      </w:r>
      <w:r w:rsidRPr="00837D32">
        <w:rPr>
          <w:rFonts w:eastAsia="Palatino Linotype" w:cs="Palatino Linotype"/>
          <w:i w:val="0"/>
          <w:szCs w:val="20"/>
        </w:rPr>
        <w:t>) +  (0.09</w:t>
      </w:r>
      <w:r w:rsidR="00B31AC0" w:rsidRPr="00837D32">
        <w:rPr>
          <w:rFonts w:eastAsia="Palatino Linotype" w:cs="Palatino Linotype"/>
          <w:i w:val="0"/>
          <w:szCs w:val="20"/>
        </w:rPr>
        <w:t xml:space="preserve"> x </w:t>
      </w:r>
      <w:r w:rsidRPr="00837D32">
        <w:rPr>
          <w:rFonts w:eastAsia="Palatino Linotype" w:cs="Palatino Linotype"/>
          <w:i w:val="0"/>
          <w:szCs w:val="20"/>
        </w:rPr>
        <w:t>Cl</w:t>
      </w:r>
      <w:r w:rsidRPr="00837D32">
        <w:rPr>
          <w:rFonts w:eastAsia="Palatino Linotype" w:cs="Palatino Linotype"/>
          <w:i w:val="0"/>
          <w:szCs w:val="20"/>
          <w:vertAlign w:val="superscript"/>
        </w:rPr>
        <w:t>-</w:t>
      </w:r>
      <w:r w:rsidRPr="00837D32">
        <w:rPr>
          <w:rFonts w:eastAsia="Palatino Linotype" w:cs="Palatino Linotype"/>
          <w:i w:val="0"/>
          <w:szCs w:val="20"/>
        </w:rPr>
        <w:t>)]</w:t>
      </w:r>
      <w:r w:rsidR="00D529E9" w:rsidRPr="00837D32">
        <w:rPr>
          <w:rFonts w:eastAsia="Palatino Linotype" w:cs="Palatino Linotype"/>
          <w:i w:val="0"/>
          <w:szCs w:val="20"/>
        </w:rPr>
        <w:t xml:space="preserve">. </w:t>
      </w:r>
      <w:r w:rsidRPr="00837D32">
        <w:rPr>
          <w:i w:val="0"/>
          <w:szCs w:val="20"/>
          <w:shd w:val="clear" w:color="auto" w:fill="FFFFFF"/>
        </w:rPr>
        <w:t>*</w:t>
      </w:r>
      <w:r w:rsidR="0033596C" w:rsidRPr="00837D32">
        <w:rPr>
          <w:i w:val="0"/>
          <w:szCs w:val="20"/>
          <w:shd w:val="clear" w:color="auto" w:fill="FFFFFF"/>
        </w:rPr>
        <w:t>A</w:t>
      </w:r>
      <w:r w:rsidRPr="00837D32">
        <w:rPr>
          <w:i w:val="0"/>
          <w:szCs w:val="20"/>
          <w:shd w:val="clear" w:color="auto" w:fill="FFFFFF"/>
        </w:rPr>
        <w:t>djusted odds ratio log-transformed for pH.</w:t>
      </w:r>
    </w:p>
    <w:p w14:paraId="69E66CB4" w14:textId="77777777" w:rsidR="0033596C" w:rsidRPr="00837D32" w:rsidRDefault="0033596C" w:rsidP="009E544E">
      <w:pPr>
        <w:pStyle w:val="MDPI22heading2"/>
        <w:spacing w:before="240"/>
        <w:rPr>
          <w:rFonts w:eastAsia="Palatino Linotype" w:cs="Palatino Linotype"/>
          <w:szCs w:val="20"/>
        </w:rPr>
      </w:pPr>
    </w:p>
    <w:p w14:paraId="7443D519" w14:textId="75FB0647" w:rsidR="00C508EC" w:rsidRPr="00837D32" w:rsidRDefault="009E544E" w:rsidP="009E544E">
      <w:pPr>
        <w:pStyle w:val="MDPI22heading2"/>
        <w:spacing w:before="240"/>
        <w:rPr>
          <w:rFonts w:eastAsia="Palatino Linotype"/>
          <w:szCs w:val="20"/>
        </w:rPr>
      </w:pPr>
      <w:r w:rsidRPr="00837D32">
        <w:rPr>
          <w:rFonts w:eastAsia="Palatino Linotype" w:cs="Palatino Linotype"/>
          <w:szCs w:val="20"/>
        </w:rPr>
        <w:lastRenderedPageBreak/>
        <w:t xml:space="preserve">3.3. </w:t>
      </w:r>
      <w:r w:rsidR="00C508EC" w:rsidRPr="00837D32">
        <w:rPr>
          <w:rFonts w:eastAsia="Palatino Linotype" w:cs="Palatino Linotype"/>
          <w:szCs w:val="20"/>
        </w:rPr>
        <w:t>A</w:t>
      </w:r>
      <w:r w:rsidR="004C1E1A" w:rsidRPr="00837D32">
        <w:rPr>
          <w:rFonts w:eastAsia="Palatino Linotype" w:cs="Palatino Linotype"/>
          <w:szCs w:val="20"/>
        </w:rPr>
        <w:t>rterial blood analysis for a</w:t>
      </w:r>
      <w:r w:rsidR="00C508EC" w:rsidRPr="00837D32">
        <w:rPr>
          <w:rFonts w:eastAsia="Palatino Linotype" w:cs="Palatino Linotype"/>
          <w:szCs w:val="20"/>
        </w:rPr>
        <w:t>ll</w:t>
      </w:r>
      <w:r w:rsidR="00C508EC" w:rsidRPr="00837D32">
        <w:rPr>
          <w:rFonts w:eastAsia="Palatino Linotype"/>
          <w:szCs w:val="20"/>
        </w:rPr>
        <w:t xml:space="preserve"> colics</w:t>
      </w:r>
      <w:r w:rsidR="00494BD8" w:rsidRPr="00837D32">
        <w:rPr>
          <w:rFonts w:eastAsia="Palatino Linotype"/>
          <w:szCs w:val="20"/>
        </w:rPr>
        <w:t xml:space="preserve">;  </w:t>
      </w:r>
      <w:r w:rsidR="00C508EC" w:rsidRPr="00837D32">
        <w:rPr>
          <w:rFonts w:eastAsia="Palatino Linotype"/>
          <w:szCs w:val="20"/>
        </w:rPr>
        <w:t>survival to discharge versus non-survival</w:t>
      </w:r>
    </w:p>
    <w:p w14:paraId="6463E6E6" w14:textId="00AB311B" w:rsidR="002A3CF1" w:rsidRPr="00837D32" w:rsidRDefault="00605B38" w:rsidP="009E544E">
      <w:pPr>
        <w:pStyle w:val="MDPI31text"/>
        <w:rPr>
          <w:rFonts w:eastAsia="Palatino Linotype"/>
          <w:szCs w:val="20"/>
        </w:rPr>
      </w:pPr>
      <w:r w:rsidRPr="00837D32">
        <w:rPr>
          <w:rFonts w:eastAsia="Palatino Linotype"/>
          <w:szCs w:val="20"/>
        </w:rPr>
        <w:t>Fifty two</w:t>
      </w:r>
      <w:r w:rsidR="00882BC4" w:rsidRPr="00837D32">
        <w:rPr>
          <w:rFonts w:eastAsia="Palatino Linotype"/>
          <w:szCs w:val="20"/>
        </w:rPr>
        <w:t xml:space="preserve"> </w:t>
      </w:r>
      <w:r w:rsidR="00C60AFE" w:rsidRPr="00837D32">
        <w:rPr>
          <w:rFonts w:eastAsia="Palatino Linotype"/>
          <w:szCs w:val="20"/>
        </w:rPr>
        <w:t>horses were excluded</w:t>
      </w:r>
      <w:r w:rsidR="00EE3AC1" w:rsidRPr="00837D32">
        <w:rPr>
          <w:rFonts w:eastAsia="Palatino Linotype"/>
          <w:szCs w:val="20"/>
        </w:rPr>
        <w:t xml:space="preserve"> from analysis</w:t>
      </w:r>
      <w:r w:rsidR="00C60AFE" w:rsidRPr="00837D32">
        <w:rPr>
          <w:rFonts w:eastAsia="Palatino Linotype"/>
          <w:szCs w:val="20"/>
        </w:rPr>
        <w:t xml:space="preserve"> du</w:t>
      </w:r>
      <w:r w:rsidR="008E3E0F" w:rsidRPr="00837D32">
        <w:rPr>
          <w:rFonts w:eastAsia="Palatino Linotype"/>
          <w:szCs w:val="20"/>
        </w:rPr>
        <w:t>e</w:t>
      </w:r>
      <w:r w:rsidR="00C60AFE" w:rsidRPr="00837D32">
        <w:rPr>
          <w:rFonts w:eastAsia="Palatino Linotype"/>
          <w:szCs w:val="20"/>
        </w:rPr>
        <w:t xml:space="preserve"> to </w:t>
      </w:r>
      <w:r w:rsidR="00882BC4" w:rsidRPr="00837D32">
        <w:rPr>
          <w:rFonts w:eastAsia="Palatino Linotype"/>
          <w:szCs w:val="20"/>
        </w:rPr>
        <w:t xml:space="preserve">euthanasia </w:t>
      </w:r>
      <w:r w:rsidR="00C60AFE" w:rsidRPr="00837D32">
        <w:rPr>
          <w:rFonts w:eastAsia="Palatino Linotype"/>
          <w:szCs w:val="20"/>
        </w:rPr>
        <w:t>intra-op</w:t>
      </w:r>
      <w:r w:rsidR="00882BC4" w:rsidRPr="00837D32">
        <w:rPr>
          <w:rFonts w:eastAsia="Palatino Linotype"/>
          <w:szCs w:val="20"/>
        </w:rPr>
        <w:t xml:space="preserve">eratively or following </w:t>
      </w:r>
      <w:r w:rsidR="00C60AFE" w:rsidRPr="00837D32">
        <w:rPr>
          <w:rFonts w:eastAsia="Palatino Linotype"/>
          <w:szCs w:val="20"/>
        </w:rPr>
        <w:t xml:space="preserve">injury </w:t>
      </w:r>
      <w:r w:rsidR="00882BC4" w:rsidRPr="00837D32">
        <w:rPr>
          <w:rFonts w:eastAsia="Palatino Linotype"/>
          <w:szCs w:val="20"/>
        </w:rPr>
        <w:t>sustained during recovery from anaesthesia</w:t>
      </w:r>
      <w:r w:rsidR="00C60AFE" w:rsidRPr="00837D32">
        <w:rPr>
          <w:rFonts w:eastAsia="Palatino Linotype"/>
          <w:szCs w:val="20"/>
        </w:rPr>
        <w:t xml:space="preserve">. </w:t>
      </w:r>
      <w:r w:rsidR="00882BC4" w:rsidRPr="00837D32">
        <w:rPr>
          <w:rFonts w:eastAsia="Palatino Linotype"/>
          <w:szCs w:val="20"/>
        </w:rPr>
        <w:t>Of the 299</w:t>
      </w:r>
      <w:r w:rsidR="007D53AE" w:rsidRPr="00837D32">
        <w:rPr>
          <w:rFonts w:eastAsia="Palatino Linotype"/>
          <w:szCs w:val="20"/>
        </w:rPr>
        <w:t xml:space="preserve"> </w:t>
      </w:r>
      <w:r w:rsidR="00F80D53" w:rsidRPr="00837D32">
        <w:rPr>
          <w:rFonts w:eastAsia="Palatino Linotype"/>
          <w:szCs w:val="20"/>
        </w:rPr>
        <w:t xml:space="preserve">horses that either underwent surgery and recovered from anaesthesia or were managed non-surgically </w:t>
      </w:r>
      <w:r w:rsidR="007D53AE" w:rsidRPr="00837D32">
        <w:rPr>
          <w:rFonts w:eastAsia="Palatino Linotype"/>
          <w:szCs w:val="20"/>
        </w:rPr>
        <w:t>that survived to discharge</w:t>
      </w:r>
      <w:r w:rsidR="004C1E1A" w:rsidRPr="00837D32">
        <w:rPr>
          <w:rFonts w:eastAsia="Palatino Linotype" w:cs="Palatino Linotype"/>
          <w:szCs w:val="20"/>
        </w:rPr>
        <w:t xml:space="preserve">, </w:t>
      </w:r>
      <w:r w:rsidR="00000C13" w:rsidRPr="00837D32">
        <w:rPr>
          <w:rFonts w:eastAsia="Palatino Linotype" w:cs="Palatino Linotype"/>
          <w:szCs w:val="20"/>
        </w:rPr>
        <w:t xml:space="preserve">only </w:t>
      </w:r>
      <w:r w:rsidR="007D53AE" w:rsidRPr="00837D32">
        <w:rPr>
          <w:rFonts w:eastAsia="Palatino Linotype"/>
          <w:szCs w:val="20"/>
        </w:rPr>
        <w:t>Ca</w:t>
      </w:r>
      <w:r w:rsidR="007D53AE" w:rsidRPr="00837D32">
        <w:rPr>
          <w:rFonts w:eastAsia="Palatino Linotype"/>
          <w:szCs w:val="20"/>
          <w:vertAlign w:val="superscript"/>
        </w:rPr>
        <w:t>2</w:t>
      </w:r>
      <w:r w:rsidR="00000C13" w:rsidRPr="00837D32">
        <w:rPr>
          <w:rFonts w:eastAsia="Palatino Linotype"/>
          <w:szCs w:val="20"/>
          <w:vertAlign w:val="superscript"/>
        </w:rPr>
        <w:t>+</w:t>
      </w:r>
      <w:r w:rsidR="00000C13" w:rsidRPr="00837D32">
        <w:rPr>
          <w:rFonts w:eastAsia="Palatino Linotype"/>
          <w:szCs w:val="20"/>
        </w:rPr>
        <w:t xml:space="preserve"> </w:t>
      </w:r>
      <w:r w:rsidR="00F80D53" w:rsidRPr="00837D32">
        <w:rPr>
          <w:rFonts w:eastAsia="Palatino Linotype"/>
          <w:szCs w:val="20"/>
        </w:rPr>
        <w:t xml:space="preserve">was </w:t>
      </w:r>
      <w:r w:rsidR="00000C13" w:rsidRPr="00837D32">
        <w:rPr>
          <w:rFonts w:eastAsia="Palatino Linotype"/>
          <w:szCs w:val="20"/>
        </w:rPr>
        <w:t xml:space="preserve">significantly different </w:t>
      </w:r>
      <w:r w:rsidR="00F80D53" w:rsidRPr="00837D32">
        <w:rPr>
          <w:rFonts w:eastAsia="Palatino Linotype"/>
          <w:szCs w:val="20"/>
        </w:rPr>
        <w:t xml:space="preserve">to those horses which did not survive to hospital discharge </w:t>
      </w:r>
      <w:r w:rsidR="007D53AE" w:rsidRPr="00837D32">
        <w:rPr>
          <w:rFonts w:eastAsia="Palatino Linotype"/>
          <w:szCs w:val="20"/>
        </w:rPr>
        <w:t>(</w:t>
      </w:r>
      <w:r w:rsidR="007D53AE" w:rsidRPr="00837D32">
        <w:rPr>
          <w:rFonts w:eastAsia="Palatino Linotype"/>
          <w:b/>
          <w:szCs w:val="20"/>
        </w:rPr>
        <w:t xml:space="preserve">Table </w:t>
      </w:r>
      <w:r w:rsidR="0067426A" w:rsidRPr="00837D32">
        <w:rPr>
          <w:rFonts w:eastAsia="Palatino Linotype"/>
          <w:b/>
          <w:szCs w:val="20"/>
        </w:rPr>
        <w:t>5</w:t>
      </w:r>
      <w:r w:rsidR="007D53AE" w:rsidRPr="00837D32">
        <w:rPr>
          <w:rFonts w:eastAsia="Palatino Linotype"/>
          <w:szCs w:val="20"/>
        </w:rPr>
        <w:t>).</w:t>
      </w:r>
    </w:p>
    <w:p w14:paraId="223ED83B" w14:textId="5A7CF238" w:rsidR="00D606AB" w:rsidRPr="00837D32" w:rsidRDefault="009E544E" w:rsidP="009E544E">
      <w:pPr>
        <w:pStyle w:val="MDPI41tablecaption"/>
        <w:jc w:val="both"/>
        <w:rPr>
          <w:rFonts w:eastAsia="Palatino Linotype"/>
        </w:rPr>
      </w:pPr>
      <w:r w:rsidRPr="00837D32">
        <w:rPr>
          <w:b/>
          <w:sz w:val="20"/>
          <w:szCs w:val="20"/>
          <w:shd w:val="clear" w:color="auto" w:fill="FFFFFF"/>
        </w:rPr>
        <w:t xml:space="preserve">Table </w:t>
      </w:r>
      <w:r w:rsidR="0067426A" w:rsidRPr="00837D32">
        <w:rPr>
          <w:b/>
          <w:sz w:val="20"/>
          <w:szCs w:val="20"/>
          <w:shd w:val="clear" w:color="auto" w:fill="FFFFFF"/>
        </w:rPr>
        <w:t>5</w:t>
      </w:r>
      <w:r w:rsidRPr="00837D32">
        <w:rPr>
          <w:b/>
          <w:sz w:val="20"/>
          <w:szCs w:val="20"/>
          <w:shd w:val="clear" w:color="auto" w:fill="FFFFFF"/>
        </w:rPr>
        <w:t xml:space="preserve">. </w:t>
      </w:r>
      <w:r w:rsidR="00882BC4" w:rsidRPr="00837D32">
        <w:rPr>
          <w:sz w:val="20"/>
          <w:szCs w:val="20"/>
          <w:shd w:val="clear" w:color="auto" w:fill="FFFFFF"/>
        </w:rPr>
        <w:t>Univariable analysis of</w:t>
      </w:r>
      <w:r w:rsidR="00804CF0" w:rsidRPr="00837D32">
        <w:rPr>
          <w:sz w:val="20"/>
          <w:szCs w:val="20"/>
          <w:shd w:val="clear" w:color="auto" w:fill="FFFFFF"/>
        </w:rPr>
        <w:t xml:space="preserve"> cases that survived to </w:t>
      </w:r>
      <w:r w:rsidR="00882BC4" w:rsidRPr="00837D32">
        <w:rPr>
          <w:sz w:val="20"/>
          <w:szCs w:val="20"/>
          <w:shd w:val="clear" w:color="auto" w:fill="FFFFFF"/>
        </w:rPr>
        <w:t xml:space="preserve">hospital discharge </w:t>
      </w:r>
      <w:r w:rsidR="00804CF0" w:rsidRPr="00837D32">
        <w:rPr>
          <w:sz w:val="20"/>
          <w:szCs w:val="20"/>
          <w:shd w:val="clear" w:color="auto" w:fill="FFFFFF"/>
        </w:rPr>
        <w:t>and cases that did not survive to discharge</w:t>
      </w:r>
      <w:r w:rsidR="003F12E5" w:rsidRPr="00837D32">
        <w:rPr>
          <w:sz w:val="20"/>
          <w:szCs w:val="20"/>
          <w:shd w:val="clear" w:color="auto" w:fill="FFFFFF"/>
        </w:rPr>
        <w:t xml:space="preserve"> </w:t>
      </w:r>
      <w:r w:rsidR="009677DE" w:rsidRPr="00837D32">
        <w:rPr>
          <w:rFonts w:eastAsia="Palatino Linotype"/>
          <w:sz w:val="20"/>
          <w:szCs w:val="20"/>
          <w:bdr w:val="none" w:sz="0" w:space="0" w:color="auto" w:frame="1"/>
        </w:rPr>
        <w:t xml:space="preserve">cases </w:t>
      </w:r>
      <w:r w:rsidR="009677DE" w:rsidRPr="00837D32">
        <w:rPr>
          <w:sz w:val="20"/>
          <w:szCs w:val="20"/>
          <w:bdr w:val="none" w:sz="0" w:space="0" w:color="auto" w:frame="1"/>
        </w:rPr>
        <w:t xml:space="preserve">using un-paired t-tests for normally distributed variables and Mann-Whitney U tests* for non-normally distributed data, with significant assumed if </w:t>
      </w:r>
      <w:r w:rsidR="009677DE" w:rsidRPr="00837D32">
        <w:rPr>
          <w:i/>
          <w:sz w:val="20"/>
          <w:szCs w:val="20"/>
          <w:bdr w:val="none" w:sz="0" w:space="0" w:color="auto" w:frame="1"/>
        </w:rPr>
        <w:t>P</w:t>
      </w:r>
      <w:r w:rsidR="009677DE" w:rsidRPr="00837D32">
        <w:rPr>
          <w:sz w:val="20"/>
          <w:szCs w:val="20"/>
          <w:bdr w:val="none" w:sz="0" w:space="0" w:color="auto" w:frame="1"/>
        </w:rPr>
        <w:t>&lt;0.05. Variables retaining significance following Bonferroni correction are highlighted in bold.</w:t>
      </w:r>
      <w:r w:rsidR="009677DE" w:rsidRPr="00837D32">
        <w:rPr>
          <w:rFonts w:eastAsia="Palatino Linotype"/>
          <w:sz w:val="20"/>
          <w:szCs w:val="20"/>
          <w:bdr w:val="none" w:sz="0" w:space="0" w:color="auto" w:frame="1"/>
        </w:rPr>
        <w:t xml:space="preserve"> Data presented as mean (95%CI) or median (</w:t>
      </w:r>
      <w:r w:rsidR="00191EA7" w:rsidRPr="00837D32">
        <w:rPr>
          <w:rFonts w:eastAsia="Palatino Linotype"/>
          <w:sz w:val="20"/>
          <w:szCs w:val="20"/>
          <w:bdr w:val="none" w:sz="0" w:space="0" w:color="auto" w:frame="1"/>
        </w:rPr>
        <w:t>IQR</w:t>
      </w:r>
      <w:r w:rsidR="009677DE" w:rsidRPr="00837D32">
        <w:rPr>
          <w:rFonts w:eastAsia="Palatino Linotype"/>
          <w:sz w:val="20"/>
          <w:szCs w:val="20"/>
          <w:bdr w:val="none" w:sz="0" w:space="0" w:color="auto" w:frame="1"/>
        </w:rPr>
        <w:t>) dependent on distribution.</w:t>
      </w:r>
      <w:r w:rsidR="009677DE" w:rsidRPr="00837D32">
        <w:rPr>
          <w:sz w:val="20"/>
          <w:szCs w:val="20"/>
          <w:shd w:val="clear" w:color="auto" w:fill="FFFFFF"/>
        </w:rPr>
        <w:t xml:space="preserve"> </w:t>
      </w:r>
    </w:p>
    <w:tbl>
      <w:tblPr>
        <w:tblStyle w:val="TableGrid"/>
        <w:tblW w:w="7913" w:type="dxa"/>
        <w:tblInd w:w="2552"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3"/>
        <w:gridCol w:w="2498"/>
        <w:gridCol w:w="2063"/>
        <w:gridCol w:w="1109"/>
      </w:tblGrid>
      <w:tr w:rsidR="008D0AD8" w:rsidRPr="00837D32" w14:paraId="38A37D92" w14:textId="56DCBBBA" w:rsidTr="00605B38">
        <w:tc>
          <w:tcPr>
            <w:tcW w:w="2243" w:type="dxa"/>
            <w:tcBorders>
              <w:top w:val="single" w:sz="8" w:space="0" w:color="auto"/>
              <w:bottom w:val="single" w:sz="4" w:space="0" w:color="auto"/>
            </w:tcBorders>
            <w:shd w:val="clear" w:color="auto" w:fill="auto"/>
            <w:vAlign w:val="center"/>
          </w:tcPr>
          <w:p w14:paraId="174151BD" w14:textId="77777777" w:rsidR="007D53AE" w:rsidRPr="00837D32" w:rsidRDefault="007D53AE" w:rsidP="009E544E">
            <w:pPr>
              <w:autoSpaceDE w:val="0"/>
              <w:autoSpaceDN w:val="0"/>
              <w:adjustRightInd w:val="0"/>
              <w:snapToGrid w:val="0"/>
              <w:spacing w:line="240" w:lineRule="auto"/>
              <w:jc w:val="center"/>
              <w:rPr>
                <w:rFonts w:eastAsia="Palatino Linotype"/>
                <w:b/>
              </w:rPr>
            </w:pPr>
          </w:p>
        </w:tc>
        <w:tc>
          <w:tcPr>
            <w:tcW w:w="2498" w:type="dxa"/>
            <w:tcBorders>
              <w:top w:val="single" w:sz="8" w:space="0" w:color="auto"/>
              <w:bottom w:val="single" w:sz="4" w:space="0" w:color="auto"/>
            </w:tcBorders>
            <w:shd w:val="clear" w:color="auto" w:fill="auto"/>
            <w:vAlign w:val="center"/>
          </w:tcPr>
          <w:p w14:paraId="104322BC" w14:textId="441CA31C" w:rsidR="00A95A49" w:rsidRPr="00837D32" w:rsidRDefault="00A95A49" w:rsidP="009E544E">
            <w:pPr>
              <w:autoSpaceDE w:val="0"/>
              <w:autoSpaceDN w:val="0"/>
              <w:adjustRightInd w:val="0"/>
              <w:snapToGrid w:val="0"/>
              <w:spacing w:line="240" w:lineRule="auto"/>
              <w:jc w:val="center"/>
              <w:rPr>
                <w:rFonts w:eastAsia="Palatino Linotype"/>
                <w:b/>
              </w:rPr>
            </w:pPr>
            <w:r w:rsidRPr="00837D32">
              <w:rPr>
                <w:rFonts w:eastAsia="Palatino Linotype"/>
                <w:b/>
              </w:rPr>
              <w:t>S</w:t>
            </w:r>
            <w:r w:rsidR="007D53AE" w:rsidRPr="00837D32">
              <w:rPr>
                <w:rFonts w:eastAsia="Palatino Linotype"/>
                <w:b/>
              </w:rPr>
              <w:t>urviv</w:t>
            </w:r>
            <w:r w:rsidR="00A6415F" w:rsidRPr="00837D32">
              <w:rPr>
                <w:rFonts w:eastAsia="Palatino Linotype"/>
                <w:b/>
              </w:rPr>
              <w:t>ing</w:t>
            </w:r>
            <w:r w:rsidR="007D53AE" w:rsidRPr="00837D32">
              <w:rPr>
                <w:rFonts w:eastAsia="Palatino Linotype"/>
                <w:b/>
              </w:rPr>
              <w:t xml:space="preserve"> </w:t>
            </w:r>
          </w:p>
          <w:p w14:paraId="5585E92F" w14:textId="65C48A74"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to</w:t>
            </w:r>
            <w:r w:rsidR="00A95A49" w:rsidRPr="00837D32">
              <w:rPr>
                <w:rFonts w:eastAsia="Palatino Linotype"/>
                <w:b/>
              </w:rPr>
              <w:t xml:space="preserve"> </w:t>
            </w:r>
            <w:r w:rsidRPr="00837D32">
              <w:rPr>
                <w:rFonts w:eastAsia="Palatino Linotype"/>
                <w:b/>
              </w:rPr>
              <w:t>discharge</w:t>
            </w:r>
          </w:p>
          <w:p w14:paraId="7E0EE80D" w14:textId="1272F21E" w:rsidR="00DA3312" w:rsidRPr="00837D32" w:rsidRDefault="00A95A49" w:rsidP="009E544E">
            <w:pPr>
              <w:autoSpaceDE w:val="0"/>
              <w:autoSpaceDN w:val="0"/>
              <w:adjustRightInd w:val="0"/>
              <w:snapToGrid w:val="0"/>
              <w:spacing w:line="240" w:lineRule="auto"/>
              <w:jc w:val="center"/>
              <w:rPr>
                <w:rFonts w:eastAsia="Palatino Linotype"/>
                <w:b/>
              </w:rPr>
            </w:pPr>
            <w:r w:rsidRPr="00837D32">
              <w:rPr>
                <w:rFonts w:eastAsia="Palatino Linotype"/>
                <w:b/>
              </w:rPr>
              <w:t>n</w:t>
            </w:r>
            <w:r w:rsidR="00DA3312" w:rsidRPr="00837D32">
              <w:rPr>
                <w:rFonts w:eastAsia="Palatino Linotype"/>
                <w:b/>
              </w:rPr>
              <w:t>=</w:t>
            </w:r>
            <w:r w:rsidRPr="00837D32">
              <w:rPr>
                <w:rFonts w:eastAsia="Palatino Linotype"/>
                <w:b/>
              </w:rPr>
              <w:t>252</w:t>
            </w:r>
          </w:p>
        </w:tc>
        <w:tc>
          <w:tcPr>
            <w:tcW w:w="2063" w:type="dxa"/>
            <w:tcBorders>
              <w:top w:val="single" w:sz="8" w:space="0" w:color="auto"/>
              <w:bottom w:val="single" w:sz="4" w:space="0" w:color="auto"/>
            </w:tcBorders>
            <w:shd w:val="clear" w:color="auto" w:fill="auto"/>
            <w:vAlign w:val="center"/>
          </w:tcPr>
          <w:p w14:paraId="5589BB96" w14:textId="1A47AC1C" w:rsidR="00A95A49" w:rsidRPr="00837D32" w:rsidRDefault="00A95A49" w:rsidP="00A95A49">
            <w:pPr>
              <w:autoSpaceDE w:val="0"/>
              <w:autoSpaceDN w:val="0"/>
              <w:adjustRightInd w:val="0"/>
              <w:snapToGrid w:val="0"/>
              <w:spacing w:line="240" w:lineRule="auto"/>
              <w:jc w:val="center"/>
              <w:rPr>
                <w:rFonts w:eastAsia="Palatino Linotype"/>
                <w:b/>
              </w:rPr>
            </w:pPr>
            <w:r w:rsidRPr="00837D32">
              <w:rPr>
                <w:rFonts w:eastAsia="Palatino Linotype"/>
                <w:b/>
              </w:rPr>
              <w:t xml:space="preserve">Not surviving </w:t>
            </w:r>
          </w:p>
          <w:p w14:paraId="1DAFBDAC" w14:textId="77777777" w:rsidR="00A95A49" w:rsidRPr="00837D32" w:rsidRDefault="00A95A49" w:rsidP="00A95A49">
            <w:pPr>
              <w:autoSpaceDE w:val="0"/>
              <w:autoSpaceDN w:val="0"/>
              <w:adjustRightInd w:val="0"/>
              <w:snapToGrid w:val="0"/>
              <w:spacing w:line="240" w:lineRule="auto"/>
              <w:jc w:val="center"/>
              <w:rPr>
                <w:rFonts w:eastAsia="Palatino Linotype"/>
                <w:b/>
              </w:rPr>
            </w:pPr>
            <w:r w:rsidRPr="00837D32">
              <w:rPr>
                <w:rFonts w:eastAsia="Palatino Linotype"/>
                <w:b/>
              </w:rPr>
              <w:t>to discharge</w:t>
            </w:r>
            <w:r w:rsidRPr="00837D32" w:rsidDel="00A95A49">
              <w:rPr>
                <w:rFonts w:eastAsia="Palatino Linotype"/>
                <w:b/>
              </w:rPr>
              <w:t xml:space="preserve"> </w:t>
            </w:r>
          </w:p>
          <w:p w14:paraId="1CE92E57" w14:textId="12088AC3" w:rsidR="00A95A49" w:rsidRPr="00837D32" w:rsidRDefault="00A95A49" w:rsidP="001F2A90">
            <w:pPr>
              <w:autoSpaceDE w:val="0"/>
              <w:autoSpaceDN w:val="0"/>
              <w:adjustRightInd w:val="0"/>
              <w:snapToGrid w:val="0"/>
              <w:spacing w:line="240" w:lineRule="auto"/>
              <w:jc w:val="center"/>
              <w:rPr>
                <w:rFonts w:eastAsia="Palatino Linotype"/>
                <w:b/>
              </w:rPr>
            </w:pPr>
            <w:r w:rsidRPr="00837D32">
              <w:rPr>
                <w:rFonts w:eastAsia="Palatino Linotype"/>
                <w:b/>
              </w:rPr>
              <w:t>n=47</w:t>
            </w:r>
          </w:p>
        </w:tc>
        <w:tc>
          <w:tcPr>
            <w:tcW w:w="1109" w:type="dxa"/>
            <w:tcBorders>
              <w:top w:val="single" w:sz="8" w:space="0" w:color="auto"/>
              <w:bottom w:val="single" w:sz="4" w:space="0" w:color="auto"/>
            </w:tcBorders>
            <w:shd w:val="clear" w:color="auto" w:fill="auto"/>
            <w:vAlign w:val="center"/>
          </w:tcPr>
          <w:p w14:paraId="0822854C" w14:textId="4488C2E9" w:rsidR="002B66C0" w:rsidRPr="00837D32" w:rsidDel="00A6415F" w:rsidRDefault="002B66C0" w:rsidP="009E544E">
            <w:pPr>
              <w:autoSpaceDE w:val="0"/>
              <w:autoSpaceDN w:val="0"/>
              <w:adjustRightInd w:val="0"/>
              <w:snapToGrid w:val="0"/>
              <w:spacing w:line="240" w:lineRule="auto"/>
              <w:jc w:val="center"/>
              <w:rPr>
                <w:rFonts w:eastAsia="Palatino Linotype"/>
                <w:b/>
              </w:rPr>
            </w:pPr>
            <w:r w:rsidRPr="00837D32">
              <w:rPr>
                <w:rFonts w:eastAsia="Palatino Linotype"/>
                <w:b/>
                <w:i/>
              </w:rPr>
              <w:t>P</w:t>
            </w:r>
            <w:r w:rsidRPr="00837D32">
              <w:rPr>
                <w:rFonts w:eastAsia="Palatino Linotype"/>
                <w:b/>
              </w:rPr>
              <w:t>-value</w:t>
            </w:r>
          </w:p>
        </w:tc>
      </w:tr>
      <w:tr w:rsidR="008D0AD8" w:rsidRPr="00837D32" w14:paraId="68A9EC3C" w14:textId="16070EF8" w:rsidTr="00605B38">
        <w:tc>
          <w:tcPr>
            <w:tcW w:w="2243" w:type="dxa"/>
            <w:tcBorders>
              <w:top w:val="single" w:sz="4" w:space="0" w:color="auto"/>
            </w:tcBorders>
            <w:shd w:val="clear" w:color="auto" w:fill="auto"/>
            <w:vAlign w:val="center"/>
          </w:tcPr>
          <w:p w14:paraId="73152C31" w14:textId="77777777"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pH</w:t>
            </w:r>
          </w:p>
        </w:tc>
        <w:tc>
          <w:tcPr>
            <w:tcW w:w="2498" w:type="dxa"/>
            <w:tcBorders>
              <w:top w:val="single" w:sz="4" w:space="0" w:color="auto"/>
            </w:tcBorders>
            <w:shd w:val="clear" w:color="auto" w:fill="auto"/>
            <w:vAlign w:val="center"/>
          </w:tcPr>
          <w:p w14:paraId="4751BF79" w14:textId="5AF9487B"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7.43 (</w:t>
            </w:r>
            <w:r w:rsidR="00A95A49" w:rsidRPr="00837D32">
              <w:rPr>
                <w:rFonts w:eastAsia="Palatino Linotype"/>
              </w:rPr>
              <w:t>7.43; 7.44</w:t>
            </w:r>
            <w:r w:rsidRPr="00837D32">
              <w:rPr>
                <w:rFonts w:eastAsia="Palatino Linotype"/>
              </w:rPr>
              <w:t>)</w:t>
            </w:r>
          </w:p>
        </w:tc>
        <w:tc>
          <w:tcPr>
            <w:tcW w:w="2063" w:type="dxa"/>
            <w:tcBorders>
              <w:top w:val="single" w:sz="4" w:space="0" w:color="auto"/>
            </w:tcBorders>
            <w:shd w:val="clear" w:color="auto" w:fill="auto"/>
            <w:vAlign w:val="center"/>
          </w:tcPr>
          <w:p w14:paraId="262B5D60" w14:textId="0EE8E138"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7.</w:t>
            </w:r>
            <w:r w:rsidR="006600FC" w:rsidRPr="00837D32">
              <w:rPr>
                <w:rFonts w:eastAsia="Palatino Linotype"/>
              </w:rPr>
              <w:t xml:space="preserve">43 </w:t>
            </w:r>
            <w:r w:rsidRPr="00837D32">
              <w:rPr>
                <w:rFonts w:eastAsia="Palatino Linotype"/>
              </w:rPr>
              <w:t>(7.</w:t>
            </w:r>
            <w:r w:rsidR="006600FC" w:rsidRPr="00837D32">
              <w:rPr>
                <w:rFonts w:eastAsia="Palatino Linotype"/>
              </w:rPr>
              <w:t xml:space="preserve">41; </w:t>
            </w:r>
            <w:r w:rsidRPr="00837D32">
              <w:rPr>
                <w:rFonts w:eastAsia="Palatino Linotype"/>
              </w:rPr>
              <w:t>7.</w:t>
            </w:r>
            <w:r w:rsidR="006600FC" w:rsidRPr="00837D32">
              <w:rPr>
                <w:rFonts w:eastAsia="Palatino Linotype"/>
              </w:rPr>
              <w:t>45</w:t>
            </w:r>
            <w:r w:rsidRPr="00837D32">
              <w:rPr>
                <w:rFonts w:eastAsia="Palatino Linotype"/>
              </w:rPr>
              <w:t>)</w:t>
            </w:r>
          </w:p>
        </w:tc>
        <w:tc>
          <w:tcPr>
            <w:tcW w:w="1109" w:type="dxa"/>
            <w:tcBorders>
              <w:top w:val="single" w:sz="4" w:space="0" w:color="auto"/>
            </w:tcBorders>
            <w:shd w:val="clear" w:color="auto" w:fill="auto"/>
            <w:vAlign w:val="center"/>
          </w:tcPr>
          <w:p w14:paraId="1E1EC83C" w14:textId="1714D50C"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0.72</w:t>
            </w:r>
          </w:p>
        </w:tc>
      </w:tr>
      <w:tr w:rsidR="008D0AD8" w:rsidRPr="00837D32" w14:paraId="5086C73B" w14:textId="4DB42246" w:rsidTr="00605B38">
        <w:tc>
          <w:tcPr>
            <w:tcW w:w="2243" w:type="dxa"/>
            <w:shd w:val="clear" w:color="auto" w:fill="auto"/>
            <w:vAlign w:val="center"/>
          </w:tcPr>
          <w:p w14:paraId="59D8BB1F" w14:textId="77777777"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PaO</w:t>
            </w:r>
            <w:r w:rsidRPr="00837D32">
              <w:rPr>
                <w:rFonts w:eastAsia="Palatino Linotype"/>
                <w:vertAlign w:val="subscript"/>
              </w:rPr>
              <w:t>2</w:t>
            </w:r>
            <w:r w:rsidRPr="00837D32">
              <w:rPr>
                <w:rFonts w:eastAsia="Palatino Linotype"/>
              </w:rPr>
              <w:t xml:space="preserve"> (mmHg)</w:t>
            </w:r>
          </w:p>
        </w:tc>
        <w:tc>
          <w:tcPr>
            <w:tcW w:w="2498" w:type="dxa"/>
            <w:shd w:val="clear" w:color="auto" w:fill="auto"/>
            <w:vAlign w:val="center"/>
          </w:tcPr>
          <w:p w14:paraId="1E70CB3C" w14:textId="153DED93" w:rsidR="007D53AE" w:rsidRPr="00837D32" w:rsidRDefault="00A95A49" w:rsidP="009E544E">
            <w:pPr>
              <w:autoSpaceDE w:val="0"/>
              <w:autoSpaceDN w:val="0"/>
              <w:adjustRightInd w:val="0"/>
              <w:snapToGrid w:val="0"/>
              <w:spacing w:line="240" w:lineRule="auto"/>
              <w:jc w:val="center"/>
              <w:rPr>
                <w:rFonts w:eastAsia="Palatino Linotype"/>
              </w:rPr>
            </w:pPr>
            <w:r w:rsidRPr="00837D32">
              <w:rPr>
                <w:rFonts w:eastAsia="Palatino Linotype"/>
              </w:rPr>
              <w:t>90.6 (89.4; 91.9)</w:t>
            </w:r>
          </w:p>
        </w:tc>
        <w:tc>
          <w:tcPr>
            <w:tcW w:w="2063" w:type="dxa"/>
            <w:shd w:val="clear" w:color="auto" w:fill="auto"/>
            <w:vAlign w:val="center"/>
          </w:tcPr>
          <w:p w14:paraId="683190A4" w14:textId="3D3CF703"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87.6 (84.4; 90.8)</w:t>
            </w:r>
          </w:p>
        </w:tc>
        <w:tc>
          <w:tcPr>
            <w:tcW w:w="1109" w:type="dxa"/>
            <w:shd w:val="clear" w:color="auto" w:fill="auto"/>
            <w:vAlign w:val="center"/>
          </w:tcPr>
          <w:p w14:paraId="38BD99D2" w14:textId="66DCF6C5"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0.06</w:t>
            </w:r>
          </w:p>
        </w:tc>
      </w:tr>
      <w:tr w:rsidR="008D0AD8" w:rsidRPr="00837D32" w14:paraId="534221CF" w14:textId="254C8071" w:rsidTr="00605B38">
        <w:tc>
          <w:tcPr>
            <w:tcW w:w="2243" w:type="dxa"/>
            <w:shd w:val="clear" w:color="auto" w:fill="auto"/>
            <w:vAlign w:val="center"/>
          </w:tcPr>
          <w:p w14:paraId="5D96129A" w14:textId="5E6D1C3A"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PaCO</w:t>
            </w:r>
            <w:r w:rsidRPr="00837D32">
              <w:rPr>
                <w:rFonts w:eastAsia="Palatino Linotype"/>
                <w:vertAlign w:val="subscript"/>
              </w:rPr>
              <w:t>2</w:t>
            </w:r>
            <w:r w:rsidRPr="00837D32">
              <w:rPr>
                <w:rFonts w:eastAsia="Palatino Linotype"/>
              </w:rPr>
              <w:t xml:space="preserve"> (mmHg)</w:t>
            </w:r>
            <w:r w:rsidR="00A95A49" w:rsidRPr="00837D32">
              <w:rPr>
                <w:rFonts w:eastAsia="Palatino Linotype"/>
              </w:rPr>
              <w:t>*</w:t>
            </w:r>
          </w:p>
        </w:tc>
        <w:tc>
          <w:tcPr>
            <w:tcW w:w="2498" w:type="dxa"/>
            <w:shd w:val="clear" w:color="auto" w:fill="auto"/>
            <w:vAlign w:val="center"/>
          </w:tcPr>
          <w:p w14:paraId="00089142" w14:textId="4F1DF12C" w:rsidR="007D53AE" w:rsidRPr="00837D32" w:rsidRDefault="00160E06" w:rsidP="009E544E">
            <w:pPr>
              <w:autoSpaceDE w:val="0"/>
              <w:autoSpaceDN w:val="0"/>
              <w:adjustRightInd w:val="0"/>
              <w:snapToGrid w:val="0"/>
              <w:spacing w:line="240" w:lineRule="auto"/>
              <w:jc w:val="center"/>
              <w:rPr>
                <w:rFonts w:eastAsia="Palatino Linotype"/>
              </w:rPr>
            </w:pPr>
            <w:r w:rsidRPr="00837D32">
              <w:rPr>
                <w:rFonts w:eastAsia="Palatino Linotype"/>
              </w:rPr>
              <w:t xml:space="preserve"> 42.0</w:t>
            </w:r>
            <w:r w:rsidR="00A32D4F" w:rsidRPr="00837D32">
              <w:rPr>
                <w:rFonts w:eastAsia="Palatino Linotype"/>
              </w:rPr>
              <w:t xml:space="preserve"> (35.0; 49.0)</w:t>
            </w:r>
          </w:p>
        </w:tc>
        <w:tc>
          <w:tcPr>
            <w:tcW w:w="2063" w:type="dxa"/>
            <w:shd w:val="clear" w:color="auto" w:fill="auto"/>
            <w:vAlign w:val="center"/>
          </w:tcPr>
          <w:p w14:paraId="63B93564" w14:textId="5DBE1F17" w:rsidR="007D53AE" w:rsidRPr="00837D32" w:rsidRDefault="00A32D4F" w:rsidP="009E544E">
            <w:pPr>
              <w:autoSpaceDE w:val="0"/>
              <w:autoSpaceDN w:val="0"/>
              <w:adjustRightInd w:val="0"/>
              <w:snapToGrid w:val="0"/>
              <w:spacing w:line="240" w:lineRule="auto"/>
              <w:jc w:val="center"/>
              <w:rPr>
                <w:rFonts w:eastAsia="Palatino Linotype"/>
              </w:rPr>
            </w:pPr>
            <w:r w:rsidRPr="00837D32">
              <w:rPr>
                <w:rFonts w:eastAsia="Palatino Linotype"/>
              </w:rPr>
              <w:t>40.0 (32.0; 48.0)</w:t>
            </w:r>
          </w:p>
        </w:tc>
        <w:tc>
          <w:tcPr>
            <w:tcW w:w="1109" w:type="dxa"/>
            <w:shd w:val="clear" w:color="auto" w:fill="auto"/>
            <w:vAlign w:val="center"/>
          </w:tcPr>
          <w:p w14:paraId="41FB8400" w14:textId="46262733"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0.18</w:t>
            </w:r>
          </w:p>
        </w:tc>
      </w:tr>
      <w:tr w:rsidR="008D0AD8" w:rsidRPr="00837D32" w14:paraId="03DB35C4" w14:textId="6FD4FFDC" w:rsidTr="00605B38">
        <w:tc>
          <w:tcPr>
            <w:tcW w:w="2243" w:type="dxa"/>
            <w:shd w:val="clear" w:color="auto" w:fill="auto"/>
            <w:vAlign w:val="center"/>
          </w:tcPr>
          <w:p w14:paraId="2B17D991" w14:textId="4FE20AAF"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Na</w:t>
            </w:r>
            <w:r w:rsidRPr="00837D32">
              <w:rPr>
                <w:rFonts w:eastAsia="Palatino Linotype"/>
                <w:vertAlign w:val="superscript"/>
              </w:rPr>
              <w:t>+</w:t>
            </w:r>
            <w:r w:rsidRPr="00837D32">
              <w:rPr>
                <w:rFonts w:eastAsia="Palatino Linotype"/>
              </w:rPr>
              <w:t xml:space="preserve"> (mmol L</w:t>
            </w:r>
            <w:r w:rsidRPr="00837D32">
              <w:rPr>
                <w:rFonts w:eastAsia="Palatino Linotype"/>
                <w:vertAlign w:val="superscript"/>
              </w:rPr>
              <w:t>-1</w:t>
            </w:r>
            <w:r w:rsidRPr="00837D32">
              <w:rPr>
                <w:rFonts w:eastAsia="Palatino Linotype"/>
              </w:rPr>
              <w:t>)</w:t>
            </w:r>
            <w:r w:rsidR="00A95A49" w:rsidRPr="00837D32">
              <w:rPr>
                <w:rFonts w:eastAsia="Palatino Linotype"/>
              </w:rPr>
              <w:t>*</w:t>
            </w:r>
          </w:p>
        </w:tc>
        <w:tc>
          <w:tcPr>
            <w:tcW w:w="2498" w:type="dxa"/>
            <w:shd w:val="clear" w:color="auto" w:fill="auto"/>
            <w:vAlign w:val="center"/>
          </w:tcPr>
          <w:p w14:paraId="6F660C55" w14:textId="5D91CEF7" w:rsidR="007D53AE" w:rsidRPr="00837D32" w:rsidRDefault="00A32D4F" w:rsidP="009E544E">
            <w:pPr>
              <w:autoSpaceDE w:val="0"/>
              <w:autoSpaceDN w:val="0"/>
              <w:adjustRightInd w:val="0"/>
              <w:snapToGrid w:val="0"/>
              <w:spacing w:line="240" w:lineRule="auto"/>
              <w:jc w:val="center"/>
              <w:rPr>
                <w:rFonts w:eastAsia="Palatino Linotype"/>
              </w:rPr>
            </w:pPr>
            <w:r w:rsidRPr="00837D32">
              <w:rPr>
                <w:rFonts w:eastAsia="Palatino Linotype"/>
              </w:rPr>
              <w:t>134.0 (130.0; 138.0)</w:t>
            </w:r>
          </w:p>
        </w:tc>
        <w:tc>
          <w:tcPr>
            <w:tcW w:w="2063" w:type="dxa"/>
            <w:shd w:val="clear" w:color="auto" w:fill="auto"/>
            <w:vAlign w:val="center"/>
          </w:tcPr>
          <w:p w14:paraId="38F4011B" w14:textId="251BF6EA" w:rsidR="007D53AE" w:rsidRPr="00837D32" w:rsidRDefault="00A32D4F" w:rsidP="009E544E">
            <w:pPr>
              <w:autoSpaceDE w:val="0"/>
              <w:autoSpaceDN w:val="0"/>
              <w:adjustRightInd w:val="0"/>
              <w:snapToGrid w:val="0"/>
              <w:spacing w:line="240" w:lineRule="auto"/>
              <w:jc w:val="center"/>
              <w:rPr>
                <w:rFonts w:eastAsia="Palatino Linotype"/>
              </w:rPr>
            </w:pPr>
            <w:r w:rsidRPr="00837D32">
              <w:rPr>
                <w:rFonts w:eastAsia="Palatino Linotype"/>
              </w:rPr>
              <w:t>134.0 (129.0; 139.0)</w:t>
            </w:r>
          </w:p>
        </w:tc>
        <w:tc>
          <w:tcPr>
            <w:tcW w:w="1109" w:type="dxa"/>
            <w:shd w:val="clear" w:color="auto" w:fill="auto"/>
            <w:vAlign w:val="center"/>
          </w:tcPr>
          <w:p w14:paraId="43C58358" w14:textId="48187CCE" w:rsidR="002B66C0" w:rsidRPr="00837D32" w:rsidRDefault="006600FC" w:rsidP="009E544E">
            <w:pPr>
              <w:autoSpaceDE w:val="0"/>
              <w:autoSpaceDN w:val="0"/>
              <w:adjustRightInd w:val="0"/>
              <w:snapToGrid w:val="0"/>
              <w:spacing w:line="240" w:lineRule="auto"/>
              <w:jc w:val="center"/>
              <w:rPr>
                <w:rFonts w:eastAsia="Palatino Linotype"/>
                <w:b/>
              </w:rPr>
            </w:pPr>
            <w:r w:rsidRPr="00837D32">
              <w:rPr>
                <w:rFonts w:eastAsia="Palatino Linotype"/>
                <w:bCs/>
              </w:rPr>
              <w:t>0.16</w:t>
            </w:r>
          </w:p>
        </w:tc>
      </w:tr>
      <w:tr w:rsidR="008D0AD8" w:rsidRPr="00837D32" w14:paraId="42699CC7" w14:textId="63E68434" w:rsidTr="00605B38">
        <w:tc>
          <w:tcPr>
            <w:tcW w:w="2243" w:type="dxa"/>
            <w:shd w:val="clear" w:color="auto" w:fill="auto"/>
            <w:vAlign w:val="center"/>
          </w:tcPr>
          <w:p w14:paraId="0BAA4239" w14:textId="77777777"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K</w:t>
            </w:r>
            <w:r w:rsidRPr="00837D32">
              <w:rPr>
                <w:rFonts w:eastAsia="Palatino Linotype"/>
                <w:vertAlign w:val="superscript"/>
              </w:rPr>
              <w:t>+</w:t>
            </w:r>
            <w:r w:rsidRPr="00837D32">
              <w:rPr>
                <w:rFonts w:eastAsia="Palatino Linotype"/>
              </w:rPr>
              <w:t xml:space="preserve"> (mmol L</w:t>
            </w:r>
            <w:r w:rsidRPr="00837D32">
              <w:rPr>
                <w:rFonts w:eastAsia="Palatino Linotype"/>
                <w:vertAlign w:val="superscript"/>
              </w:rPr>
              <w:t>-1</w:t>
            </w:r>
            <w:r w:rsidRPr="00837D32">
              <w:rPr>
                <w:rFonts w:eastAsia="Palatino Linotype"/>
              </w:rPr>
              <w:t>)</w:t>
            </w:r>
          </w:p>
        </w:tc>
        <w:tc>
          <w:tcPr>
            <w:tcW w:w="2498" w:type="dxa"/>
            <w:shd w:val="clear" w:color="auto" w:fill="auto"/>
            <w:vAlign w:val="center"/>
          </w:tcPr>
          <w:p w14:paraId="351355F8" w14:textId="40C69A68" w:rsidR="007D53AE" w:rsidRPr="00837D32" w:rsidRDefault="00A95A49" w:rsidP="009E544E">
            <w:pPr>
              <w:autoSpaceDE w:val="0"/>
              <w:autoSpaceDN w:val="0"/>
              <w:adjustRightInd w:val="0"/>
              <w:snapToGrid w:val="0"/>
              <w:spacing w:line="240" w:lineRule="auto"/>
              <w:jc w:val="center"/>
              <w:rPr>
                <w:rFonts w:eastAsia="Palatino Linotype"/>
              </w:rPr>
            </w:pPr>
            <w:r w:rsidRPr="00837D32">
              <w:rPr>
                <w:rFonts w:eastAsia="Palatino Linotype"/>
              </w:rPr>
              <w:t>3.31 (3.26; 3.36)</w:t>
            </w:r>
          </w:p>
        </w:tc>
        <w:tc>
          <w:tcPr>
            <w:tcW w:w="2063" w:type="dxa"/>
            <w:shd w:val="clear" w:color="auto" w:fill="auto"/>
            <w:vAlign w:val="center"/>
          </w:tcPr>
          <w:p w14:paraId="41D5CEC1" w14:textId="4D2B8289"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3.15 (2.99; 3.31)</w:t>
            </w:r>
          </w:p>
        </w:tc>
        <w:tc>
          <w:tcPr>
            <w:tcW w:w="1109" w:type="dxa"/>
            <w:shd w:val="clear" w:color="auto" w:fill="auto"/>
            <w:vAlign w:val="center"/>
          </w:tcPr>
          <w:p w14:paraId="3D74890B" w14:textId="4B08E5CE"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0.03</w:t>
            </w:r>
          </w:p>
        </w:tc>
      </w:tr>
      <w:tr w:rsidR="008D0AD8" w:rsidRPr="00837D32" w14:paraId="77E565DD" w14:textId="4F9261A4" w:rsidTr="00605B38">
        <w:tc>
          <w:tcPr>
            <w:tcW w:w="2243" w:type="dxa"/>
            <w:shd w:val="clear" w:color="auto" w:fill="auto"/>
            <w:vAlign w:val="center"/>
          </w:tcPr>
          <w:p w14:paraId="68B04FE3" w14:textId="7C6DEEB6" w:rsidR="007D53AE" w:rsidRPr="00837D32" w:rsidRDefault="007D53AE" w:rsidP="009E544E">
            <w:pPr>
              <w:autoSpaceDE w:val="0"/>
              <w:autoSpaceDN w:val="0"/>
              <w:adjustRightInd w:val="0"/>
              <w:snapToGrid w:val="0"/>
              <w:spacing w:line="240" w:lineRule="auto"/>
              <w:jc w:val="center"/>
              <w:rPr>
                <w:rFonts w:eastAsia="Palatino Linotype"/>
                <w:b/>
              </w:rPr>
            </w:pPr>
            <w:r w:rsidRPr="00837D32">
              <w:rPr>
                <w:rFonts w:eastAsia="Palatino Linotype"/>
                <w:b/>
              </w:rPr>
              <w:t>Ca</w:t>
            </w:r>
            <w:r w:rsidRPr="00837D32">
              <w:rPr>
                <w:rFonts w:eastAsia="Palatino Linotype"/>
                <w:b/>
                <w:vertAlign w:val="superscript"/>
              </w:rPr>
              <w:t>2+</w:t>
            </w:r>
            <w:r w:rsidRPr="00837D32">
              <w:rPr>
                <w:rFonts w:eastAsia="Palatino Linotype"/>
                <w:b/>
              </w:rPr>
              <w:t xml:space="preserve"> (mmol L</w:t>
            </w:r>
            <w:r w:rsidRPr="00837D32">
              <w:rPr>
                <w:rFonts w:eastAsia="Palatino Linotype"/>
                <w:b/>
                <w:vertAlign w:val="superscript"/>
              </w:rPr>
              <w:t>-1</w:t>
            </w:r>
            <w:r w:rsidRPr="00837D32">
              <w:rPr>
                <w:rFonts w:eastAsia="Palatino Linotype"/>
                <w:b/>
              </w:rPr>
              <w:t>)</w:t>
            </w:r>
          </w:p>
        </w:tc>
        <w:tc>
          <w:tcPr>
            <w:tcW w:w="2498" w:type="dxa"/>
            <w:shd w:val="clear" w:color="auto" w:fill="auto"/>
            <w:vAlign w:val="center"/>
          </w:tcPr>
          <w:p w14:paraId="42775999" w14:textId="1CF0105B" w:rsidR="007D53AE" w:rsidRPr="00837D32" w:rsidRDefault="00A95A49" w:rsidP="009E544E">
            <w:pPr>
              <w:autoSpaceDE w:val="0"/>
              <w:autoSpaceDN w:val="0"/>
              <w:adjustRightInd w:val="0"/>
              <w:snapToGrid w:val="0"/>
              <w:spacing w:line="240" w:lineRule="auto"/>
              <w:jc w:val="center"/>
              <w:rPr>
                <w:rFonts w:eastAsia="Palatino Linotype"/>
              </w:rPr>
            </w:pPr>
            <w:r w:rsidRPr="00837D32">
              <w:rPr>
                <w:rFonts w:eastAsia="Palatino Linotype"/>
              </w:rPr>
              <w:t>1.42 (1.4; 1.44)</w:t>
            </w:r>
          </w:p>
        </w:tc>
        <w:tc>
          <w:tcPr>
            <w:tcW w:w="2063" w:type="dxa"/>
            <w:shd w:val="clear" w:color="auto" w:fill="auto"/>
            <w:vAlign w:val="center"/>
          </w:tcPr>
          <w:p w14:paraId="77B50DF5" w14:textId="302488B3"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1.32 (1.28; 1.37)</w:t>
            </w:r>
          </w:p>
        </w:tc>
        <w:tc>
          <w:tcPr>
            <w:tcW w:w="1109" w:type="dxa"/>
            <w:shd w:val="clear" w:color="auto" w:fill="auto"/>
            <w:vAlign w:val="center"/>
          </w:tcPr>
          <w:p w14:paraId="5EF09CEC" w14:textId="263F2AE4" w:rsidR="002B66C0" w:rsidRPr="00837D32" w:rsidRDefault="002B66C0" w:rsidP="009E544E">
            <w:pPr>
              <w:autoSpaceDE w:val="0"/>
              <w:autoSpaceDN w:val="0"/>
              <w:adjustRightInd w:val="0"/>
              <w:snapToGrid w:val="0"/>
              <w:spacing w:line="240" w:lineRule="auto"/>
              <w:jc w:val="center"/>
              <w:rPr>
                <w:rFonts w:eastAsia="Palatino Linotype"/>
                <w:b/>
              </w:rPr>
            </w:pPr>
            <w:r w:rsidRPr="00837D32">
              <w:rPr>
                <w:rFonts w:eastAsia="Palatino Linotype"/>
                <w:b/>
              </w:rPr>
              <w:t>&lt;0.001</w:t>
            </w:r>
          </w:p>
        </w:tc>
      </w:tr>
      <w:tr w:rsidR="008D0AD8" w:rsidRPr="00837D32" w14:paraId="16FED88F" w14:textId="3B98E30B" w:rsidTr="00605B38">
        <w:tc>
          <w:tcPr>
            <w:tcW w:w="2243" w:type="dxa"/>
            <w:shd w:val="clear" w:color="auto" w:fill="auto"/>
            <w:vAlign w:val="center"/>
          </w:tcPr>
          <w:p w14:paraId="3681C4D9" w14:textId="77777777"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Cl</w:t>
            </w:r>
            <w:r w:rsidRPr="00837D32">
              <w:rPr>
                <w:rFonts w:eastAsia="Palatino Linotype"/>
                <w:vertAlign w:val="superscript"/>
              </w:rPr>
              <w:t>-</w:t>
            </w:r>
            <w:r w:rsidRPr="00837D32">
              <w:rPr>
                <w:rFonts w:eastAsia="Palatino Linotype"/>
              </w:rPr>
              <w:t xml:space="preserve"> (mmol L</w:t>
            </w:r>
            <w:r w:rsidRPr="00837D32">
              <w:rPr>
                <w:rFonts w:eastAsia="Palatino Linotype"/>
                <w:vertAlign w:val="superscript"/>
              </w:rPr>
              <w:t>-1</w:t>
            </w:r>
            <w:r w:rsidRPr="00837D32">
              <w:rPr>
                <w:rFonts w:eastAsia="Palatino Linotype"/>
              </w:rPr>
              <w:t>)</w:t>
            </w:r>
          </w:p>
        </w:tc>
        <w:tc>
          <w:tcPr>
            <w:tcW w:w="2498" w:type="dxa"/>
            <w:shd w:val="clear" w:color="auto" w:fill="auto"/>
            <w:vAlign w:val="center"/>
          </w:tcPr>
          <w:p w14:paraId="0C26E26B" w14:textId="200C2FC1" w:rsidR="007D53AE" w:rsidRPr="00837D32" w:rsidRDefault="00A95A49" w:rsidP="009E544E">
            <w:pPr>
              <w:autoSpaceDE w:val="0"/>
              <w:autoSpaceDN w:val="0"/>
              <w:adjustRightInd w:val="0"/>
              <w:snapToGrid w:val="0"/>
              <w:spacing w:line="240" w:lineRule="auto"/>
              <w:jc w:val="center"/>
              <w:rPr>
                <w:rFonts w:eastAsia="Palatino Linotype"/>
              </w:rPr>
            </w:pPr>
            <w:r w:rsidRPr="00837D32">
              <w:rPr>
                <w:rFonts w:eastAsia="Palatino Linotype"/>
              </w:rPr>
              <w:t>99.8 (99.1; 100.3)</w:t>
            </w:r>
          </w:p>
        </w:tc>
        <w:tc>
          <w:tcPr>
            <w:tcW w:w="2063" w:type="dxa"/>
            <w:shd w:val="clear" w:color="auto" w:fill="auto"/>
            <w:vAlign w:val="center"/>
          </w:tcPr>
          <w:p w14:paraId="4AC8DE24" w14:textId="7FB16C81"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97.7 (95.8; 99.5)</w:t>
            </w:r>
          </w:p>
        </w:tc>
        <w:tc>
          <w:tcPr>
            <w:tcW w:w="1109" w:type="dxa"/>
            <w:shd w:val="clear" w:color="auto" w:fill="auto"/>
            <w:vAlign w:val="center"/>
          </w:tcPr>
          <w:p w14:paraId="330D9F6D" w14:textId="5D5144B5"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w:t>
            </w:r>
            <w:r w:rsidR="00D145AE" w:rsidRPr="00837D32">
              <w:rPr>
                <w:rFonts w:eastAsia="Palatino Linotype"/>
              </w:rPr>
              <w:t>01</w:t>
            </w:r>
          </w:p>
        </w:tc>
      </w:tr>
      <w:tr w:rsidR="008D0AD8" w:rsidRPr="00837D32" w14:paraId="70435726" w14:textId="0127DEA1" w:rsidTr="00605B38">
        <w:tc>
          <w:tcPr>
            <w:tcW w:w="2243" w:type="dxa"/>
            <w:shd w:val="clear" w:color="auto" w:fill="auto"/>
            <w:vAlign w:val="center"/>
          </w:tcPr>
          <w:p w14:paraId="49C69262" w14:textId="6576F175"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HCO</w:t>
            </w:r>
            <w:r w:rsidRPr="00837D32">
              <w:rPr>
                <w:rFonts w:eastAsia="Palatino Linotype"/>
                <w:vertAlign w:val="subscript"/>
              </w:rPr>
              <w:t>3</w:t>
            </w:r>
            <w:r w:rsidRPr="00837D32">
              <w:rPr>
                <w:rFonts w:eastAsia="Palatino Linotype"/>
                <w:vertAlign w:val="superscript"/>
              </w:rPr>
              <w:t>-</w:t>
            </w:r>
            <w:r w:rsidRPr="00837D32">
              <w:rPr>
                <w:rFonts w:eastAsia="Palatino Linotype"/>
              </w:rPr>
              <w:t xml:space="preserve"> (P) (mmol L</w:t>
            </w:r>
            <w:r w:rsidRPr="00837D32">
              <w:rPr>
                <w:rFonts w:eastAsia="Palatino Linotype"/>
                <w:vertAlign w:val="superscript"/>
              </w:rPr>
              <w:t>-1</w:t>
            </w:r>
            <w:r w:rsidRPr="00837D32">
              <w:rPr>
                <w:rFonts w:eastAsia="Palatino Linotype"/>
              </w:rPr>
              <w:t>)</w:t>
            </w:r>
          </w:p>
        </w:tc>
        <w:tc>
          <w:tcPr>
            <w:tcW w:w="2498" w:type="dxa"/>
            <w:shd w:val="clear" w:color="auto" w:fill="auto"/>
            <w:vAlign w:val="center"/>
          </w:tcPr>
          <w:p w14:paraId="7D809ABB" w14:textId="2A404607" w:rsidR="007D53AE" w:rsidRPr="00837D32" w:rsidRDefault="00A95A49" w:rsidP="009E544E">
            <w:pPr>
              <w:autoSpaceDE w:val="0"/>
              <w:autoSpaceDN w:val="0"/>
              <w:adjustRightInd w:val="0"/>
              <w:snapToGrid w:val="0"/>
              <w:spacing w:line="240" w:lineRule="auto"/>
              <w:jc w:val="center"/>
              <w:rPr>
                <w:rFonts w:eastAsia="Palatino Linotype"/>
              </w:rPr>
            </w:pPr>
            <w:r w:rsidRPr="00837D32">
              <w:rPr>
                <w:rFonts w:eastAsia="Palatino Linotype"/>
              </w:rPr>
              <w:t>27.6 (27.2; 28.1)</w:t>
            </w:r>
          </w:p>
        </w:tc>
        <w:tc>
          <w:tcPr>
            <w:tcW w:w="2063" w:type="dxa"/>
            <w:shd w:val="clear" w:color="auto" w:fill="auto"/>
            <w:vAlign w:val="center"/>
          </w:tcPr>
          <w:p w14:paraId="49BCEFAB" w14:textId="282ADD86"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26.7 (25.1; 28.3)</w:t>
            </w:r>
          </w:p>
        </w:tc>
        <w:tc>
          <w:tcPr>
            <w:tcW w:w="1109" w:type="dxa"/>
            <w:shd w:val="clear" w:color="auto" w:fill="auto"/>
            <w:vAlign w:val="center"/>
          </w:tcPr>
          <w:p w14:paraId="4753AB9F" w14:textId="40A73E2D" w:rsidR="002B66C0" w:rsidRPr="00837D32" w:rsidRDefault="006600FC" w:rsidP="009E544E">
            <w:pPr>
              <w:autoSpaceDE w:val="0"/>
              <w:autoSpaceDN w:val="0"/>
              <w:adjustRightInd w:val="0"/>
              <w:snapToGrid w:val="0"/>
              <w:spacing w:line="240" w:lineRule="auto"/>
              <w:jc w:val="center"/>
              <w:rPr>
                <w:rFonts w:eastAsia="Palatino Linotype"/>
                <w:b/>
              </w:rPr>
            </w:pPr>
            <w:r w:rsidRPr="00837D32">
              <w:rPr>
                <w:rFonts w:eastAsia="Palatino Linotype"/>
                <w:bCs/>
              </w:rPr>
              <w:t>0.27</w:t>
            </w:r>
          </w:p>
        </w:tc>
      </w:tr>
      <w:tr w:rsidR="008D0AD8" w:rsidRPr="00837D32" w14:paraId="7A54C82B" w14:textId="02337095" w:rsidTr="00605B38">
        <w:tc>
          <w:tcPr>
            <w:tcW w:w="2243" w:type="dxa"/>
            <w:shd w:val="clear" w:color="auto" w:fill="auto"/>
            <w:vAlign w:val="center"/>
          </w:tcPr>
          <w:p w14:paraId="62733973" w14:textId="1F19FB55"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HCO</w:t>
            </w:r>
            <w:r w:rsidRPr="00837D32">
              <w:rPr>
                <w:rFonts w:eastAsia="Palatino Linotype"/>
                <w:vertAlign w:val="subscript"/>
              </w:rPr>
              <w:t>3</w:t>
            </w:r>
            <w:r w:rsidRPr="00837D32">
              <w:rPr>
                <w:rFonts w:eastAsia="Palatino Linotype"/>
              </w:rPr>
              <w:t>- (</w:t>
            </w:r>
            <w:r w:rsidR="004C1E1A" w:rsidRPr="00837D32">
              <w:rPr>
                <w:rFonts w:eastAsia="Palatino Linotype" w:cs="Palatino Linotype"/>
              </w:rPr>
              <w:t>P</w:t>
            </w:r>
            <w:r w:rsidRPr="00837D32">
              <w:rPr>
                <w:rFonts w:eastAsia="Palatino Linotype" w:cs="Palatino Linotype"/>
              </w:rPr>
              <w:t>,</w:t>
            </w:r>
            <w:r w:rsidR="004C1E1A" w:rsidRPr="00837D32">
              <w:rPr>
                <w:rFonts w:eastAsia="Palatino Linotype" w:cs="Palatino Linotype"/>
              </w:rPr>
              <w:t xml:space="preserve"> </w:t>
            </w:r>
            <w:r w:rsidRPr="00837D32">
              <w:rPr>
                <w:rFonts w:eastAsia="Palatino Linotype"/>
              </w:rPr>
              <w:t>st) (mmol L</w:t>
            </w:r>
            <w:r w:rsidRPr="00837D32">
              <w:rPr>
                <w:rFonts w:eastAsia="Palatino Linotype"/>
                <w:vertAlign w:val="superscript"/>
              </w:rPr>
              <w:t>-1</w:t>
            </w:r>
            <w:r w:rsidRPr="00837D32">
              <w:rPr>
                <w:rFonts w:eastAsia="Palatino Linotype"/>
              </w:rPr>
              <w:t>)</w:t>
            </w:r>
          </w:p>
        </w:tc>
        <w:tc>
          <w:tcPr>
            <w:tcW w:w="2498" w:type="dxa"/>
            <w:shd w:val="clear" w:color="auto" w:fill="auto"/>
            <w:vAlign w:val="center"/>
          </w:tcPr>
          <w:p w14:paraId="52F047B9" w14:textId="165F4CDA" w:rsidR="007D53AE" w:rsidRPr="00837D32" w:rsidRDefault="00A95A49" w:rsidP="009E544E">
            <w:pPr>
              <w:autoSpaceDE w:val="0"/>
              <w:autoSpaceDN w:val="0"/>
              <w:adjustRightInd w:val="0"/>
              <w:snapToGrid w:val="0"/>
              <w:spacing w:line="240" w:lineRule="auto"/>
              <w:jc w:val="center"/>
              <w:rPr>
                <w:rFonts w:eastAsia="Palatino Linotype"/>
              </w:rPr>
            </w:pPr>
            <w:r w:rsidRPr="00837D32">
              <w:rPr>
                <w:rFonts w:eastAsia="Palatino Linotype"/>
              </w:rPr>
              <w:t>27.4 (27.0; 27.8)</w:t>
            </w:r>
          </w:p>
        </w:tc>
        <w:tc>
          <w:tcPr>
            <w:tcW w:w="2063" w:type="dxa"/>
            <w:shd w:val="clear" w:color="auto" w:fill="auto"/>
            <w:vAlign w:val="center"/>
          </w:tcPr>
          <w:p w14:paraId="66FC5BA5" w14:textId="2979CCDC"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26.9 (25.6; 28.2)</w:t>
            </w:r>
          </w:p>
        </w:tc>
        <w:tc>
          <w:tcPr>
            <w:tcW w:w="1109" w:type="dxa"/>
            <w:shd w:val="clear" w:color="auto" w:fill="auto"/>
            <w:vAlign w:val="center"/>
          </w:tcPr>
          <w:p w14:paraId="060AD8F4" w14:textId="1981AC93"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0.43</w:t>
            </w:r>
          </w:p>
        </w:tc>
      </w:tr>
      <w:tr w:rsidR="008D0AD8" w:rsidRPr="00837D32" w14:paraId="53D242AD" w14:textId="255C08B3" w:rsidTr="00605B38">
        <w:tc>
          <w:tcPr>
            <w:tcW w:w="2243" w:type="dxa"/>
            <w:shd w:val="clear" w:color="auto" w:fill="auto"/>
            <w:vAlign w:val="center"/>
          </w:tcPr>
          <w:p w14:paraId="219003CC" w14:textId="42CBBFF3"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Base (B) (mmol L</w:t>
            </w:r>
            <w:r w:rsidRPr="00837D32">
              <w:rPr>
                <w:rFonts w:eastAsia="Palatino Linotype"/>
                <w:vertAlign w:val="superscript"/>
              </w:rPr>
              <w:t>-1</w:t>
            </w:r>
            <w:r w:rsidRPr="00837D32">
              <w:rPr>
                <w:rFonts w:eastAsia="Palatino Linotype"/>
              </w:rPr>
              <w:t>)</w:t>
            </w:r>
          </w:p>
        </w:tc>
        <w:tc>
          <w:tcPr>
            <w:tcW w:w="2498" w:type="dxa"/>
            <w:shd w:val="clear" w:color="auto" w:fill="auto"/>
            <w:vAlign w:val="center"/>
          </w:tcPr>
          <w:p w14:paraId="519BDE8F" w14:textId="4F2E30EF"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3.2</w:t>
            </w:r>
            <w:r w:rsidR="00A95A49" w:rsidRPr="00837D32">
              <w:rPr>
                <w:rFonts w:eastAsia="Palatino Linotype"/>
              </w:rPr>
              <w:t>4</w:t>
            </w:r>
            <w:r w:rsidRPr="00837D32">
              <w:rPr>
                <w:rFonts w:eastAsia="Palatino Linotype"/>
              </w:rPr>
              <w:t xml:space="preserve"> (</w:t>
            </w:r>
            <w:r w:rsidR="00A95A49" w:rsidRPr="00837D32">
              <w:rPr>
                <w:rFonts w:eastAsia="Palatino Linotype"/>
              </w:rPr>
              <w:t>2.79; 3.69</w:t>
            </w:r>
            <w:r w:rsidRPr="00837D32">
              <w:rPr>
                <w:rFonts w:eastAsia="Palatino Linotype"/>
              </w:rPr>
              <w:t>)</w:t>
            </w:r>
          </w:p>
        </w:tc>
        <w:tc>
          <w:tcPr>
            <w:tcW w:w="2063" w:type="dxa"/>
            <w:shd w:val="clear" w:color="auto" w:fill="auto"/>
            <w:vAlign w:val="center"/>
          </w:tcPr>
          <w:p w14:paraId="63B5E2FF" w14:textId="669EA86F"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2.47 (0.91; 4.03)</w:t>
            </w:r>
          </w:p>
        </w:tc>
        <w:tc>
          <w:tcPr>
            <w:tcW w:w="1109" w:type="dxa"/>
            <w:shd w:val="clear" w:color="auto" w:fill="auto"/>
            <w:vAlign w:val="center"/>
          </w:tcPr>
          <w:p w14:paraId="773944B8" w14:textId="5827008A"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0.42</w:t>
            </w:r>
          </w:p>
        </w:tc>
      </w:tr>
      <w:tr w:rsidR="008D0AD8" w:rsidRPr="00837D32" w14:paraId="00114ABC" w14:textId="52D9357A" w:rsidTr="00605B38">
        <w:tc>
          <w:tcPr>
            <w:tcW w:w="2243" w:type="dxa"/>
            <w:shd w:val="clear" w:color="auto" w:fill="auto"/>
            <w:vAlign w:val="center"/>
          </w:tcPr>
          <w:p w14:paraId="4454D238" w14:textId="1D8F9F7A"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Base (ecf) (mmol L</w:t>
            </w:r>
            <w:r w:rsidRPr="00837D32">
              <w:rPr>
                <w:rFonts w:eastAsia="Palatino Linotype"/>
                <w:vertAlign w:val="superscript"/>
              </w:rPr>
              <w:t>-1</w:t>
            </w:r>
            <w:r w:rsidRPr="00837D32">
              <w:rPr>
                <w:rFonts w:eastAsia="Palatino Linotype"/>
              </w:rPr>
              <w:t>)</w:t>
            </w:r>
          </w:p>
        </w:tc>
        <w:tc>
          <w:tcPr>
            <w:tcW w:w="2498" w:type="dxa"/>
            <w:shd w:val="clear" w:color="auto" w:fill="auto"/>
            <w:vAlign w:val="center"/>
          </w:tcPr>
          <w:p w14:paraId="0E4E917B" w14:textId="73E5D2DE"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3.</w:t>
            </w:r>
            <w:r w:rsidR="006600FC" w:rsidRPr="00837D32">
              <w:rPr>
                <w:rFonts w:eastAsia="Palatino Linotype"/>
              </w:rPr>
              <w:t xml:space="preserve">43 </w:t>
            </w:r>
            <w:r w:rsidRPr="00837D32">
              <w:rPr>
                <w:rFonts w:eastAsia="Palatino Linotype"/>
              </w:rPr>
              <w:t>(</w:t>
            </w:r>
            <w:r w:rsidR="006600FC" w:rsidRPr="00837D32">
              <w:rPr>
                <w:rFonts w:eastAsia="Palatino Linotype"/>
              </w:rPr>
              <w:t>2.94; 3.92</w:t>
            </w:r>
            <w:r w:rsidRPr="00837D32">
              <w:rPr>
                <w:rFonts w:eastAsia="Palatino Linotype"/>
              </w:rPr>
              <w:t>)</w:t>
            </w:r>
          </w:p>
        </w:tc>
        <w:tc>
          <w:tcPr>
            <w:tcW w:w="2063" w:type="dxa"/>
            <w:shd w:val="clear" w:color="auto" w:fill="auto"/>
            <w:vAlign w:val="center"/>
          </w:tcPr>
          <w:p w14:paraId="772FCE7B" w14:textId="04C1237E"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2.47 (0.72; 4.22)</w:t>
            </w:r>
          </w:p>
        </w:tc>
        <w:tc>
          <w:tcPr>
            <w:tcW w:w="1109" w:type="dxa"/>
            <w:shd w:val="clear" w:color="auto" w:fill="auto"/>
            <w:vAlign w:val="center"/>
          </w:tcPr>
          <w:p w14:paraId="797A4F02" w14:textId="4DED0A7E" w:rsidR="002B66C0" w:rsidRPr="00837D32" w:rsidRDefault="006600FC" w:rsidP="009E544E">
            <w:pPr>
              <w:autoSpaceDE w:val="0"/>
              <w:autoSpaceDN w:val="0"/>
              <w:adjustRightInd w:val="0"/>
              <w:snapToGrid w:val="0"/>
              <w:spacing w:line="240" w:lineRule="auto"/>
              <w:jc w:val="center"/>
              <w:rPr>
                <w:rFonts w:eastAsia="Palatino Linotype"/>
                <w:b/>
              </w:rPr>
            </w:pPr>
            <w:r w:rsidRPr="00837D32">
              <w:rPr>
                <w:rFonts w:eastAsia="Palatino Linotype"/>
                <w:bCs/>
              </w:rPr>
              <w:t>0.36</w:t>
            </w:r>
          </w:p>
        </w:tc>
      </w:tr>
      <w:tr w:rsidR="008D0AD8" w:rsidRPr="00837D32" w14:paraId="0D11F155" w14:textId="7203DF2A" w:rsidTr="00605B38">
        <w:tc>
          <w:tcPr>
            <w:tcW w:w="2243" w:type="dxa"/>
            <w:shd w:val="clear" w:color="auto" w:fill="auto"/>
            <w:vAlign w:val="center"/>
          </w:tcPr>
          <w:p w14:paraId="326CC020" w14:textId="29E5C8C3"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AG (mEq L</w:t>
            </w:r>
            <w:r w:rsidRPr="00837D32">
              <w:rPr>
                <w:rFonts w:eastAsia="Palatino Linotype"/>
                <w:vertAlign w:val="superscript"/>
              </w:rPr>
              <w:t>-1</w:t>
            </w:r>
            <w:r w:rsidRPr="00837D32">
              <w:rPr>
                <w:rFonts w:eastAsia="Palatino Linotype"/>
              </w:rPr>
              <w:t>)</w:t>
            </w:r>
          </w:p>
        </w:tc>
        <w:tc>
          <w:tcPr>
            <w:tcW w:w="2498" w:type="dxa"/>
            <w:shd w:val="clear" w:color="auto" w:fill="auto"/>
            <w:vAlign w:val="center"/>
          </w:tcPr>
          <w:p w14:paraId="2EF4D361" w14:textId="605F4FA4" w:rsidR="007D53AE" w:rsidRPr="00837D32" w:rsidRDefault="007D53AE" w:rsidP="009E544E">
            <w:pPr>
              <w:autoSpaceDE w:val="0"/>
              <w:autoSpaceDN w:val="0"/>
              <w:adjustRightInd w:val="0"/>
              <w:snapToGrid w:val="0"/>
              <w:spacing w:line="240" w:lineRule="auto"/>
              <w:jc w:val="center"/>
              <w:rPr>
                <w:rFonts w:eastAsia="Palatino Linotype"/>
              </w:rPr>
            </w:pPr>
            <w:r w:rsidRPr="00837D32">
              <w:rPr>
                <w:rFonts w:eastAsia="Palatino Linotype"/>
              </w:rPr>
              <w:t>10.</w:t>
            </w:r>
            <w:r w:rsidR="006600FC" w:rsidRPr="00837D32">
              <w:rPr>
                <w:rFonts w:eastAsia="Palatino Linotype"/>
              </w:rPr>
              <w:t xml:space="preserve">5 </w:t>
            </w:r>
            <w:r w:rsidRPr="00837D32">
              <w:rPr>
                <w:rFonts w:eastAsia="Palatino Linotype"/>
              </w:rPr>
              <w:t>(</w:t>
            </w:r>
            <w:r w:rsidR="006600FC" w:rsidRPr="00837D32">
              <w:rPr>
                <w:rFonts w:eastAsia="Palatino Linotype"/>
              </w:rPr>
              <w:t>9.9; 11.1</w:t>
            </w:r>
            <w:r w:rsidRPr="00837D32">
              <w:rPr>
                <w:rFonts w:eastAsia="Palatino Linotype"/>
              </w:rPr>
              <w:t>)</w:t>
            </w:r>
          </w:p>
        </w:tc>
        <w:tc>
          <w:tcPr>
            <w:tcW w:w="2063" w:type="dxa"/>
            <w:shd w:val="clear" w:color="auto" w:fill="auto"/>
            <w:vAlign w:val="center"/>
          </w:tcPr>
          <w:p w14:paraId="015DF879" w14:textId="2D4E6CEA" w:rsidR="007D53AE"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12.7 (10.6; 14.8)</w:t>
            </w:r>
          </w:p>
        </w:tc>
        <w:tc>
          <w:tcPr>
            <w:tcW w:w="1109" w:type="dxa"/>
            <w:shd w:val="clear" w:color="auto" w:fill="auto"/>
            <w:vAlign w:val="center"/>
          </w:tcPr>
          <w:p w14:paraId="68664C2E" w14:textId="118AAE87" w:rsidR="002B66C0" w:rsidRPr="00837D32" w:rsidRDefault="006600FC" w:rsidP="009E544E">
            <w:pPr>
              <w:autoSpaceDE w:val="0"/>
              <w:autoSpaceDN w:val="0"/>
              <w:adjustRightInd w:val="0"/>
              <w:snapToGrid w:val="0"/>
              <w:spacing w:line="240" w:lineRule="auto"/>
              <w:jc w:val="center"/>
              <w:rPr>
                <w:rFonts w:eastAsia="Palatino Linotype"/>
              </w:rPr>
            </w:pPr>
            <w:r w:rsidRPr="00837D32">
              <w:rPr>
                <w:rFonts w:eastAsia="Palatino Linotype"/>
              </w:rPr>
              <w:t>0.04</w:t>
            </w:r>
          </w:p>
        </w:tc>
      </w:tr>
    </w:tbl>
    <w:p w14:paraId="4A54AF9C" w14:textId="5844DEBA" w:rsidR="0067426A" w:rsidRPr="00837D32" w:rsidRDefault="00E70C44" w:rsidP="009E544E">
      <w:pPr>
        <w:pStyle w:val="MDPI22heading2"/>
        <w:spacing w:before="240"/>
        <w:rPr>
          <w:rFonts w:eastAsia="Palatino Linotype"/>
          <w:bCs/>
          <w:i w:val="0"/>
          <w:iCs/>
          <w:szCs w:val="20"/>
        </w:rPr>
      </w:pPr>
      <w:r w:rsidRPr="00837D32">
        <w:rPr>
          <w:rFonts w:eastAsia="Palatino Linotype"/>
          <w:bCs/>
          <w:i w:val="0"/>
          <w:iCs/>
          <w:szCs w:val="20"/>
        </w:rPr>
        <w:t>Calcium</w:t>
      </w:r>
      <w:r w:rsidR="00E345E4" w:rsidRPr="00837D32">
        <w:rPr>
          <w:rFonts w:eastAsia="Palatino Linotype"/>
          <w:bCs/>
          <w:i w:val="0"/>
          <w:iCs/>
          <w:szCs w:val="20"/>
        </w:rPr>
        <w:t>,</w:t>
      </w:r>
      <w:r w:rsidRPr="00837D32">
        <w:rPr>
          <w:rFonts w:eastAsia="Palatino Linotype"/>
          <w:bCs/>
          <w:i w:val="0"/>
          <w:iCs/>
          <w:szCs w:val="20"/>
        </w:rPr>
        <w:t xml:space="preserve"> along with </w:t>
      </w:r>
      <w:r w:rsidR="00E345E4" w:rsidRPr="00837D32">
        <w:rPr>
          <w:rFonts w:eastAsia="Palatino Linotype"/>
          <w:bCs/>
          <w:i w:val="0"/>
          <w:iCs/>
          <w:szCs w:val="20"/>
        </w:rPr>
        <w:t>Pa</w:t>
      </w:r>
      <w:r w:rsidRPr="00837D32">
        <w:rPr>
          <w:rFonts w:eastAsia="Palatino Linotype"/>
          <w:bCs/>
          <w:i w:val="0"/>
          <w:iCs/>
          <w:szCs w:val="20"/>
        </w:rPr>
        <w:t>O</w:t>
      </w:r>
      <w:r w:rsidRPr="00837D32">
        <w:rPr>
          <w:rFonts w:eastAsia="Palatino Linotype"/>
          <w:bCs/>
          <w:i w:val="0"/>
          <w:iCs/>
          <w:szCs w:val="20"/>
          <w:vertAlign w:val="subscript"/>
        </w:rPr>
        <w:t>2</w:t>
      </w:r>
      <w:r w:rsidRPr="00837D32">
        <w:rPr>
          <w:rFonts w:eastAsia="Palatino Linotype"/>
          <w:bCs/>
          <w:i w:val="0"/>
          <w:iCs/>
          <w:szCs w:val="20"/>
        </w:rPr>
        <w:t xml:space="preserve"> and HCO</w:t>
      </w:r>
      <w:r w:rsidRPr="00837D32">
        <w:rPr>
          <w:rFonts w:eastAsia="Palatino Linotype"/>
          <w:bCs/>
          <w:i w:val="0"/>
          <w:iCs/>
          <w:szCs w:val="20"/>
          <w:vertAlign w:val="subscript"/>
        </w:rPr>
        <w:t>3</w:t>
      </w:r>
      <w:r w:rsidRPr="00837D32">
        <w:rPr>
          <w:rFonts w:eastAsia="Palatino Linotype"/>
          <w:bCs/>
          <w:i w:val="0"/>
          <w:iCs/>
          <w:szCs w:val="20"/>
          <w:vertAlign w:val="superscript"/>
        </w:rPr>
        <w:t>-</w:t>
      </w:r>
      <w:r w:rsidR="00E345E4" w:rsidRPr="00837D32">
        <w:rPr>
          <w:rFonts w:eastAsia="Palatino Linotype"/>
          <w:bCs/>
          <w:i w:val="0"/>
          <w:iCs/>
          <w:szCs w:val="20"/>
        </w:rPr>
        <w:t xml:space="preserve"> </w:t>
      </w:r>
      <w:r w:rsidRPr="00837D32">
        <w:rPr>
          <w:rFonts w:eastAsia="Palatino Linotype"/>
          <w:bCs/>
          <w:i w:val="0"/>
          <w:iCs/>
          <w:szCs w:val="20"/>
        </w:rPr>
        <w:t>(P) were retained in Model 2 (survi</w:t>
      </w:r>
      <w:r w:rsidR="005C0992" w:rsidRPr="00837D32">
        <w:rPr>
          <w:rFonts w:eastAsia="Palatino Linotype"/>
          <w:bCs/>
          <w:i w:val="0"/>
          <w:iCs/>
          <w:szCs w:val="20"/>
        </w:rPr>
        <w:t>v</w:t>
      </w:r>
      <w:r w:rsidRPr="00837D32">
        <w:rPr>
          <w:rFonts w:eastAsia="Palatino Linotype"/>
          <w:bCs/>
          <w:i w:val="0"/>
          <w:iCs/>
          <w:szCs w:val="20"/>
        </w:rPr>
        <w:t xml:space="preserve">al to discharge, all cases) </w:t>
      </w:r>
      <w:r w:rsidR="00E345E4" w:rsidRPr="00837D32">
        <w:rPr>
          <w:rFonts w:eastAsia="Palatino Linotype"/>
          <w:bCs/>
          <w:i w:val="0"/>
          <w:iCs/>
          <w:szCs w:val="20"/>
        </w:rPr>
        <w:t>(</w:t>
      </w:r>
      <w:r w:rsidR="0067426A" w:rsidRPr="00837D32">
        <w:rPr>
          <w:rFonts w:eastAsia="Palatino Linotype"/>
          <w:b/>
          <w:bCs/>
          <w:i w:val="0"/>
          <w:iCs/>
          <w:szCs w:val="20"/>
        </w:rPr>
        <w:t>Table 6</w:t>
      </w:r>
      <w:r w:rsidR="0067426A" w:rsidRPr="00837D32">
        <w:rPr>
          <w:rFonts w:eastAsia="Palatino Linotype"/>
          <w:bCs/>
          <w:i w:val="0"/>
          <w:iCs/>
          <w:szCs w:val="20"/>
        </w:rPr>
        <w:t>).</w:t>
      </w:r>
      <w:r w:rsidRPr="00837D32">
        <w:rPr>
          <w:rFonts w:eastAsia="Palatino Linotype"/>
          <w:bCs/>
          <w:i w:val="0"/>
          <w:iCs/>
          <w:szCs w:val="20"/>
        </w:rPr>
        <w:t xml:space="preserve"> </w:t>
      </w:r>
      <w:r w:rsidR="00EA5745" w:rsidRPr="00837D32">
        <w:rPr>
          <w:rFonts w:eastAsia="Palatino Linotype"/>
          <w:bCs/>
          <w:i w:val="0"/>
          <w:iCs/>
          <w:szCs w:val="20"/>
        </w:rPr>
        <w:t xml:space="preserve">The area under the </w:t>
      </w:r>
      <w:r w:rsidRPr="00837D32">
        <w:rPr>
          <w:rFonts w:eastAsia="Palatino Linotype"/>
          <w:bCs/>
          <w:i w:val="0"/>
          <w:iCs/>
          <w:szCs w:val="20"/>
        </w:rPr>
        <w:t xml:space="preserve">ROC curves for </w:t>
      </w:r>
      <w:r w:rsidR="00E345E4" w:rsidRPr="00837D32">
        <w:rPr>
          <w:rFonts w:eastAsia="Palatino Linotype"/>
          <w:bCs/>
          <w:i w:val="0"/>
          <w:iCs/>
          <w:szCs w:val="20"/>
        </w:rPr>
        <w:t>Pa</w:t>
      </w:r>
      <w:r w:rsidRPr="00837D32">
        <w:rPr>
          <w:rFonts w:eastAsia="Palatino Linotype"/>
          <w:bCs/>
          <w:i w:val="0"/>
          <w:iCs/>
          <w:szCs w:val="20"/>
        </w:rPr>
        <w:t>O</w:t>
      </w:r>
      <w:r w:rsidRPr="00837D32">
        <w:rPr>
          <w:rFonts w:eastAsia="Palatino Linotype"/>
          <w:bCs/>
          <w:i w:val="0"/>
          <w:iCs/>
          <w:szCs w:val="20"/>
          <w:vertAlign w:val="subscript"/>
        </w:rPr>
        <w:t>2</w:t>
      </w:r>
      <w:r w:rsidRPr="00837D32">
        <w:rPr>
          <w:rFonts w:eastAsia="Palatino Linotype"/>
          <w:bCs/>
          <w:i w:val="0"/>
          <w:iCs/>
          <w:szCs w:val="20"/>
        </w:rPr>
        <w:t>, Ca</w:t>
      </w:r>
      <w:r w:rsidRPr="00837D32">
        <w:rPr>
          <w:rFonts w:eastAsia="Palatino Linotype"/>
          <w:bCs/>
          <w:i w:val="0"/>
          <w:iCs/>
          <w:szCs w:val="20"/>
          <w:vertAlign w:val="superscript"/>
        </w:rPr>
        <w:t>2+</w:t>
      </w:r>
      <w:r w:rsidR="005C0992" w:rsidRPr="00837D32">
        <w:rPr>
          <w:rFonts w:eastAsia="Palatino Linotype"/>
          <w:bCs/>
          <w:i w:val="0"/>
          <w:iCs/>
          <w:szCs w:val="20"/>
          <w:vertAlign w:val="superscript"/>
        </w:rPr>
        <w:t xml:space="preserve"> </w:t>
      </w:r>
      <w:r w:rsidRPr="00837D32">
        <w:rPr>
          <w:rFonts w:eastAsia="Palatino Linotype"/>
          <w:bCs/>
          <w:i w:val="0"/>
          <w:iCs/>
          <w:szCs w:val="20"/>
        </w:rPr>
        <w:t>and HCO</w:t>
      </w:r>
      <w:r w:rsidRPr="00837D32">
        <w:rPr>
          <w:rFonts w:eastAsia="Palatino Linotype"/>
          <w:bCs/>
          <w:i w:val="0"/>
          <w:iCs/>
          <w:szCs w:val="20"/>
          <w:vertAlign w:val="subscript"/>
        </w:rPr>
        <w:t>3</w:t>
      </w:r>
      <w:r w:rsidRPr="00837D32">
        <w:rPr>
          <w:rFonts w:eastAsia="Palatino Linotype"/>
          <w:bCs/>
          <w:i w:val="0"/>
          <w:iCs/>
          <w:szCs w:val="20"/>
          <w:vertAlign w:val="superscript"/>
        </w:rPr>
        <w:t>-</w:t>
      </w:r>
      <w:r w:rsidR="00E345E4" w:rsidRPr="00837D32">
        <w:rPr>
          <w:rFonts w:eastAsia="Palatino Linotype"/>
          <w:bCs/>
          <w:i w:val="0"/>
          <w:iCs/>
          <w:szCs w:val="20"/>
        </w:rPr>
        <w:t xml:space="preserve"> </w:t>
      </w:r>
      <w:r w:rsidRPr="00837D32">
        <w:rPr>
          <w:rFonts w:eastAsia="Palatino Linotype"/>
          <w:bCs/>
          <w:i w:val="0"/>
          <w:iCs/>
          <w:szCs w:val="20"/>
        </w:rPr>
        <w:t>(P) were 0.</w:t>
      </w:r>
      <w:r w:rsidR="00BC5A1E" w:rsidRPr="00837D32">
        <w:rPr>
          <w:rFonts w:eastAsia="Palatino Linotype"/>
          <w:bCs/>
          <w:i w:val="0"/>
          <w:iCs/>
          <w:szCs w:val="20"/>
        </w:rPr>
        <w:t xml:space="preserve">60 </w:t>
      </w:r>
      <w:r w:rsidRPr="00837D32">
        <w:rPr>
          <w:rFonts w:eastAsia="Palatino Linotype"/>
          <w:bCs/>
          <w:i w:val="0"/>
          <w:iCs/>
          <w:szCs w:val="20"/>
        </w:rPr>
        <w:t>(95% CI 0.5</w:t>
      </w:r>
      <w:r w:rsidR="00BC5A1E" w:rsidRPr="00837D32">
        <w:rPr>
          <w:rFonts w:eastAsia="Palatino Linotype"/>
          <w:bCs/>
          <w:i w:val="0"/>
          <w:iCs/>
          <w:szCs w:val="20"/>
        </w:rPr>
        <w:t>1</w:t>
      </w:r>
      <w:r w:rsidR="0033596C" w:rsidRPr="00837D32">
        <w:rPr>
          <w:rFonts w:eastAsia="Palatino Linotype"/>
          <w:bCs/>
          <w:i w:val="0"/>
          <w:iCs/>
          <w:szCs w:val="20"/>
        </w:rPr>
        <w:t xml:space="preserve">; </w:t>
      </w:r>
      <w:r w:rsidRPr="00837D32">
        <w:rPr>
          <w:rFonts w:eastAsia="Palatino Linotype"/>
          <w:bCs/>
          <w:i w:val="0"/>
          <w:iCs/>
          <w:szCs w:val="20"/>
        </w:rPr>
        <w:t>0.6</w:t>
      </w:r>
      <w:r w:rsidR="00BC5A1E" w:rsidRPr="00837D32">
        <w:rPr>
          <w:rFonts w:eastAsia="Palatino Linotype"/>
          <w:bCs/>
          <w:i w:val="0"/>
          <w:iCs/>
          <w:szCs w:val="20"/>
        </w:rPr>
        <w:t>9</w:t>
      </w:r>
      <w:r w:rsidRPr="00837D32">
        <w:rPr>
          <w:rFonts w:eastAsia="Palatino Linotype"/>
          <w:bCs/>
          <w:i w:val="0"/>
          <w:iCs/>
          <w:szCs w:val="20"/>
        </w:rPr>
        <w:t>), 0.69 (95% CI 0.6</w:t>
      </w:r>
      <w:r w:rsidR="00BC5A1E" w:rsidRPr="00837D32">
        <w:rPr>
          <w:rFonts w:eastAsia="Palatino Linotype"/>
          <w:bCs/>
          <w:i w:val="0"/>
          <w:iCs/>
          <w:szCs w:val="20"/>
        </w:rPr>
        <w:t>1</w:t>
      </w:r>
      <w:r w:rsidR="0033596C" w:rsidRPr="00837D32">
        <w:rPr>
          <w:rFonts w:eastAsia="Palatino Linotype"/>
          <w:bCs/>
          <w:i w:val="0"/>
          <w:iCs/>
          <w:szCs w:val="20"/>
        </w:rPr>
        <w:t xml:space="preserve">; </w:t>
      </w:r>
      <w:r w:rsidRPr="00837D32">
        <w:rPr>
          <w:rFonts w:eastAsia="Palatino Linotype"/>
          <w:bCs/>
          <w:i w:val="0"/>
          <w:iCs/>
          <w:szCs w:val="20"/>
        </w:rPr>
        <w:t>0.77) and 0.55 (95% CI 0.45</w:t>
      </w:r>
      <w:r w:rsidR="0033596C" w:rsidRPr="00837D32">
        <w:rPr>
          <w:rFonts w:eastAsia="Palatino Linotype"/>
          <w:bCs/>
          <w:i w:val="0"/>
          <w:iCs/>
          <w:szCs w:val="20"/>
        </w:rPr>
        <w:t xml:space="preserve">; </w:t>
      </w:r>
      <w:r w:rsidRPr="00837D32">
        <w:rPr>
          <w:rFonts w:eastAsia="Palatino Linotype"/>
          <w:bCs/>
          <w:i w:val="0"/>
          <w:iCs/>
          <w:szCs w:val="20"/>
        </w:rPr>
        <w:t>0.</w:t>
      </w:r>
      <w:r w:rsidR="00BC5A1E" w:rsidRPr="00837D32">
        <w:rPr>
          <w:rFonts w:eastAsia="Palatino Linotype"/>
          <w:bCs/>
          <w:i w:val="0"/>
          <w:iCs/>
          <w:szCs w:val="20"/>
        </w:rPr>
        <w:t>65</w:t>
      </w:r>
      <w:r w:rsidRPr="00837D32">
        <w:rPr>
          <w:rFonts w:eastAsia="Palatino Linotype"/>
          <w:bCs/>
          <w:i w:val="0"/>
          <w:iCs/>
          <w:szCs w:val="20"/>
        </w:rPr>
        <w:t xml:space="preserve">) respectively. </w:t>
      </w:r>
      <w:r w:rsidR="002701C7" w:rsidRPr="00837D32">
        <w:rPr>
          <w:rFonts w:eastAsia="Palatino Linotype"/>
          <w:bCs/>
          <w:i w:val="0"/>
          <w:iCs/>
          <w:szCs w:val="20"/>
        </w:rPr>
        <w:t>Sensitivity and specificity of Model 2 were 86</w:t>
      </w:r>
      <w:r w:rsidR="00AD2462" w:rsidRPr="00837D32">
        <w:rPr>
          <w:rFonts w:eastAsia="Palatino Linotype"/>
          <w:bCs/>
          <w:i w:val="0"/>
          <w:iCs/>
          <w:szCs w:val="20"/>
        </w:rPr>
        <w:t>%</w:t>
      </w:r>
      <w:r w:rsidR="002701C7" w:rsidRPr="00837D32">
        <w:rPr>
          <w:rFonts w:eastAsia="Palatino Linotype"/>
          <w:bCs/>
          <w:i w:val="0"/>
          <w:iCs/>
          <w:szCs w:val="20"/>
        </w:rPr>
        <w:t xml:space="preserve"> and 70</w:t>
      </w:r>
      <w:r w:rsidR="00AD2462" w:rsidRPr="00837D32">
        <w:rPr>
          <w:rFonts w:eastAsia="Palatino Linotype"/>
          <w:bCs/>
          <w:i w:val="0"/>
          <w:iCs/>
          <w:szCs w:val="20"/>
        </w:rPr>
        <w:t>%</w:t>
      </w:r>
      <w:r w:rsidR="002701C7" w:rsidRPr="00837D32">
        <w:rPr>
          <w:rFonts w:eastAsia="Palatino Linotype"/>
          <w:bCs/>
          <w:i w:val="0"/>
          <w:iCs/>
          <w:szCs w:val="20"/>
        </w:rPr>
        <w:t xml:space="preserve"> respectively. </w:t>
      </w:r>
      <w:r w:rsidRPr="00837D32">
        <w:rPr>
          <w:rFonts w:eastAsia="Palatino Linotype"/>
          <w:bCs/>
          <w:i w:val="0"/>
          <w:iCs/>
          <w:szCs w:val="20"/>
        </w:rPr>
        <w:t xml:space="preserve"> PPV was 98.8% and NPV was 14.9%. </w:t>
      </w:r>
    </w:p>
    <w:p w14:paraId="0F26EE2B" w14:textId="4A588AFE" w:rsidR="00E345E4" w:rsidRPr="00837D32" w:rsidRDefault="002A67D1" w:rsidP="009E544E">
      <w:pPr>
        <w:pStyle w:val="MDPI22heading2"/>
        <w:spacing w:before="240"/>
        <w:rPr>
          <w:rFonts w:eastAsia="Palatino Linotype"/>
          <w:bCs/>
          <w:i w:val="0"/>
          <w:iCs/>
          <w:szCs w:val="20"/>
        </w:rPr>
      </w:pPr>
      <w:r w:rsidRPr="00837D32">
        <w:rPr>
          <w:b/>
          <w:i w:val="0"/>
          <w:szCs w:val="20"/>
          <w:shd w:val="clear" w:color="auto" w:fill="FFFFFF"/>
        </w:rPr>
        <w:t xml:space="preserve">Table 6. </w:t>
      </w:r>
      <w:r w:rsidRPr="00837D32">
        <w:rPr>
          <w:i w:val="0"/>
          <w:szCs w:val="20"/>
          <w:shd w:val="clear" w:color="auto" w:fill="FFFFFF"/>
        </w:rPr>
        <w:t>Multivariable regression model</w:t>
      </w:r>
      <w:r w:rsidR="00C96C59" w:rsidRPr="00837D32">
        <w:rPr>
          <w:i w:val="0"/>
          <w:szCs w:val="20"/>
          <w:shd w:val="clear" w:color="auto" w:fill="FFFFFF"/>
          <w:vertAlign w:val="superscript"/>
        </w:rPr>
        <w:t>a</w:t>
      </w:r>
      <w:r w:rsidRPr="00837D32">
        <w:rPr>
          <w:i w:val="0"/>
          <w:szCs w:val="20"/>
          <w:shd w:val="clear" w:color="auto" w:fill="FFFFFF"/>
        </w:rPr>
        <w:t xml:space="preserve"> for survial to discharge for all colics in 29</w:t>
      </w:r>
      <w:r w:rsidR="00E70C44" w:rsidRPr="00837D32">
        <w:rPr>
          <w:i w:val="0"/>
          <w:szCs w:val="20"/>
          <w:shd w:val="clear" w:color="auto" w:fill="FFFFFF"/>
        </w:rPr>
        <w:t>9</w:t>
      </w:r>
      <w:r w:rsidRPr="00837D32">
        <w:rPr>
          <w:i w:val="0"/>
          <w:szCs w:val="20"/>
          <w:shd w:val="clear" w:color="auto" w:fill="FFFFFF"/>
        </w:rPr>
        <w:t xml:space="preserve"> horses presenting with colic</w:t>
      </w:r>
      <w:r w:rsidRPr="00837D32">
        <w:rPr>
          <w:b/>
          <w:i w:val="0"/>
          <w:szCs w:val="20"/>
          <w:shd w:val="clear" w:color="auto" w:fill="FFFFFF"/>
        </w:rPr>
        <w:t xml:space="preserve">. </w:t>
      </w:r>
    </w:p>
    <w:tbl>
      <w:tblPr>
        <w:tblStyle w:val="PlainTable2"/>
        <w:tblW w:w="12049" w:type="dxa"/>
        <w:tblInd w:w="1134" w:type="dxa"/>
        <w:tblLayout w:type="fixed"/>
        <w:tblLook w:val="0420" w:firstRow="1" w:lastRow="0" w:firstColumn="0" w:lastColumn="0" w:noHBand="0" w:noVBand="1"/>
      </w:tblPr>
      <w:tblGrid>
        <w:gridCol w:w="1134"/>
        <w:gridCol w:w="1701"/>
        <w:gridCol w:w="1985"/>
        <w:gridCol w:w="2268"/>
        <w:gridCol w:w="2693"/>
        <w:gridCol w:w="2268"/>
      </w:tblGrid>
      <w:tr w:rsidR="00B711D3" w:rsidRPr="00837D32" w14:paraId="4B837866" w14:textId="77777777" w:rsidTr="00E717D7">
        <w:trPr>
          <w:cnfStyle w:val="100000000000" w:firstRow="1" w:lastRow="0" w:firstColumn="0" w:lastColumn="0" w:oddVBand="0" w:evenVBand="0" w:oddHBand="0" w:evenHBand="0" w:firstRowFirstColumn="0" w:firstRowLastColumn="0" w:lastRowFirstColumn="0" w:lastRowLastColumn="0"/>
          <w:trHeight w:val="711"/>
        </w:trPr>
        <w:tc>
          <w:tcPr>
            <w:tcW w:w="1134" w:type="dxa"/>
            <w:vAlign w:val="center"/>
            <w:hideMark/>
          </w:tcPr>
          <w:p w14:paraId="28CF8F61" w14:textId="77777777" w:rsidR="00B711D3" w:rsidRPr="00837D32" w:rsidRDefault="00B711D3" w:rsidP="002314F2">
            <w:pPr>
              <w:spacing w:line="240" w:lineRule="auto"/>
              <w:jc w:val="center"/>
              <w:rPr>
                <w:rFonts w:eastAsia="Times New Roman"/>
                <w:color w:val="auto"/>
                <w:kern w:val="0"/>
                <w:lang w:val="en-GB" w:eastAsia="en-GB"/>
                <w14:ligatures w14:val="none"/>
              </w:rPr>
            </w:pPr>
            <w:r w:rsidRPr="00837D32">
              <w:rPr>
                <w:rFonts w:eastAsia="Times New Roman"/>
                <w:color w:val="auto"/>
                <w:kern w:val="0"/>
                <w:lang w:val="en-GB" w:eastAsia="en-GB"/>
                <w14:ligatures w14:val="none"/>
              </w:rPr>
              <w:t>Variable</w:t>
            </w:r>
          </w:p>
        </w:tc>
        <w:tc>
          <w:tcPr>
            <w:tcW w:w="1701" w:type="dxa"/>
            <w:vAlign w:val="center"/>
            <w:hideMark/>
          </w:tcPr>
          <w:p w14:paraId="3DBC5674" w14:textId="77777777" w:rsidR="00B711D3" w:rsidRPr="00837D32" w:rsidRDefault="00B711D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Coefficient</w:t>
            </w:r>
          </w:p>
        </w:tc>
        <w:tc>
          <w:tcPr>
            <w:tcW w:w="1985" w:type="dxa"/>
            <w:vAlign w:val="center"/>
            <w:hideMark/>
          </w:tcPr>
          <w:p w14:paraId="1E8CF808" w14:textId="370624D5" w:rsidR="00B711D3" w:rsidRPr="00837D32" w:rsidRDefault="00B711D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Standard</w:t>
            </w:r>
            <w:r w:rsidR="00E345E4" w:rsidRPr="00837D32">
              <w:rPr>
                <w:rFonts w:eastAsia="Times New Roman" w:cs="Calibri"/>
                <w:bCs w:val="0"/>
                <w:color w:val="000000" w:themeColor="text1"/>
                <w:kern w:val="24"/>
                <w:lang w:val="en-GB" w:eastAsia="en-GB"/>
                <w14:ligatures w14:val="none"/>
              </w:rPr>
              <w:t xml:space="preserve"> </w:t>
            </w:r>
            <w:r w:rsidRPr="00837D32">
              <w:rPr>
                <w:rFonts w:eastAsia="Times New Roman" w:cs="Calibri"/>
                <w:bCs w:val="0"/>
                <w:color w:val="000000" w:themeColor="text1"/>
                <w:kern w:val="24"/>
                <w:lang w:val="en-GB" w:eastAsia="en-GB"/>
                <w14:ligatures w14:val="none"/>
              </w:rPr>
              <w:t>error</w:t>
            </w:r>
          </w:p>
        </w:tc>
        <w:tc>
          <w:tcPr>
            <w:tcW w:w="2268" w:type="dxa"/>
            <w:vAlign w:val="center"/>
            <w:hideMark/>
          </w:tcPr>
          <w:p w14:paraId="21141B28" w14:textId="65CF1ADF" w:rsidR="00B711D3" w:rsidRPr="00837D32" w:rsidRDefault="00B711D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Adjusted odds ratio</w:t>
            </w:r>
          </w:p>
        </w:tc>
        <w:tc>
          <w:tcPr>
            <w:tcW w:w="2693" w:type="dxa"/>
            <w:vAlign w:val="center"/>
            <w:hideMark/>
          </w:tcPr>
          <w:p w14:paraId="1B62959D" w14:textId="77777777" w:rsidR="00B711D3" w:rsidRPr="00837D32" w:rsidRDefault="00B711D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95% confidence interval</w:t>
            </w:r>
          </w:p>
        </w:tc>
        <w:tc>
          <w:tcPr>
            <w:tcW w:w="2268" w:type="dxa"/>
            <w:vAlign w:val="center"/>
            <w:hideMark/>
          </w:tcPr>
          <w:p w14:paraId="301277D6" w14:textId="77777777" w:rsidR="00B711D3" w:rsidRPr="00837D32" w:rsidRDefault="00B711D3" w:rsidP="002314F2">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Likelihood ratio</w:t>
            </w:r>
          </w:p>
          <w:p w14:paraId="4F8C1160" w14:textId="77777777" w:rsidR="00B711D3" w:rsidRPr="00837D32" w:rsidRDefault="00B711D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P-value</w:t>
            </w:r>
          </w:p>
        </w:tc>
      </w:tr>
      <w:tr w:rsidR="00B711D3" w:rsidRPr="00837D32" w14:paraId="3BDD7716" w14:textId="77777777" w:rsidTr="00E717D7">
        <w:trPr>
          <w:cnfStyle w:val="000000100000" w:firstRow="0" w:lastRow="0" w:firstColumn="0" w:lastColumn="0" w:oddVBand="0" w:evenVBand="0" w:oddHBand="1" w:evenHBand="0" w:firstRowFirstColumn="0" w:firstRowLastColumn="0" w:lastRowFirstColumn="0" w:lastRowLastColumn="0"/>
          <w:trHeight w:val="474"/>
        </w:trPr>
        <w:tc>
          <w:tcPr>
            <w:tcW w:w="1134" w:type="dxa"/>
            <w:hideMark/>
          </w:tcPr>
          <w:p w14:paraId="0DAEC9CF" w14:textId="289C1D1E" w:rsidR="00B711D3" w:rsidRPr="00837D32" w:rsidRDefault="00E345E4" w:rsidP="002314F2">
            <w:pPr>
              <w:spacing w:line="240" w:lineRule="auto"/>
              <w:jc w:val="center"/>
              <w:rPr>
                <w:rFonts w:eastAsia="Times New Roman" w:cs="Arial"/>
                <w:color w:val="auto"/>
                <w:kern w:val="0"/>
                <w:lang w:val="en-GB" w:eastAsia="en-GB"/>
                <w14:ligatures w14:val="none"/>
              </w:rPr>
            </w:pPr>
            <w:r w:rsidRPr="00837D32">
              <w:rPr>
                <w:rFonts w:eastAsia="Times New Roman" w:cs="Calibri"/>
                <w:color w:val="000000" w:themeColor="dark1"/>
                <w:kern w:val="24"/>
                <w:lang w:val="en-GB" w:eastAsia="en-GB"/>
                <w14:ligatures w14:val="none"/>
              </w:rPr>
              <w:t>PaO</w:t>
            </w:r>
            <w:r w:rsidRPr="00837D32">
              <w:rPr>
                <w:rFonts w:eastAsia="Times New Roman" w:cs="Calibri"/>
                <w:color w:val="000000" w:themeColor="dark1"/>
                <w:kern w:val="24"/>
                <w:vertAlign w:val="subscript"/>
                <w:lang w:val="en-GB" w:eastAsia="en-GB"/>
                <w14:ligatures w14:val="none"/>
              </w:rPr>
              <w:t>2</w:t>
            </w:r>
          </w:p>
        </w:tc>
        <w:tc>
          <w:tcPr>
            <w:tcW w:w="1701" w:type="dxa"/>
            <w:hideMark/>
          </w:tcPr>
          <w:p w14:paraId="0580BB22" w14:textId="2BAD9C55" w:rsidR="00B711D3" w:rsidRPr="00837D32" w:rsidRDefault="009D2F0A"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w:t>
            </w:r>
            <w:r w:rsidR="00C96C59" w:rsidRPr="00837D32">
              <w:rPr>
                <w:rFonts w:eastAsia="Times New Roman" w:cs="Arial"/>
                <w:color w:val="auto"/>
                <w:kern w:val="0"/>
                <w:lang w:val="en-GB" w:eastAsia="en-GB"/>
                <w14:ligatures w14:val="none"/>
              </w:rPr>
              <w:t>6</w:t>
            </w:r>
          </w:p>
        </w:tc>
        <w:tc>
          <w:tcPr>
            <w:tcW w:w="1985" w:type="dxa"/>
            <w:hideMark/>
          </w:tcPr>
          <w:p w14:paraId="3697ABEB" w14:textId="1728A414" w:rsidR="00B711D3" w:rsidRPr="00837D32" w:rsidRDefault="009D2F0A"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w:t>
            </w:r>
            <w:r w:rsidR="00C96C59" w:rsidRPr="00837D32">
              <w:rPr>
                <w:rFonts w:eastAsia="Times New Roman" w:cs="Arial"/>
                <w:color w:val="auto"/>
                <w:kern w:val="0"/>
                <w:lang w:val="en-GB" w:eastAsia="en-GB"/>
                <w14:ligatures w14:val="none"/>
              </w:rPr>
              <w:t>2</w:t>
            </w:r>
          </w:p>
        </w:tc>
        <w:tc>
          <w:tcPr>
            <w:tcW w:w="2268" w:type="dxa"/>
            <w:hideMark/>
          </w:tcPr>
          <w:p w14:paraId="73AB226C" w14:textId="00C17E2B" w:rsidR="00B711D3" w:rsidRPr="00837D32" w:rsidRDefault="009D2F0A"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w:t>
            </w:r>
            <w:r w:rsidR="003729AF" w:rsidRPr="00837D32">
              <w:rPr>
                <w:rFonts w:eastAsia="Times New Roman" w:cs="Arial"/>
                <w:color w:val="auto"/>
                <w:kern w:val="0"/>
                <w:lang w:val="en-GB" w:eastAsia="en-GB"/>
                <w14:ligatures w14:val="none"/>
              </w:rPr>
              <w:t>1</w:t>
            </w:r>
          </w:p>
        </w:tc>
        <w:tc>
          <w:tcPr>
            <w:tcW w:w="2693" w:type="dxa"/>
            <w:hideMark/>
          </w:tcPr>
          <w:p w14:paraId="07547117" w14:textId="3949480F" w:rsidR="00B711D3" w:rsidRPr="00837D32" w:rsidRDefault="009D2F0A"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(1.0</w:t>
            </w:r>
            <w:r w:rsidR="003729AF" w:rsidRPr="00837D32">
              <w:rPr>
                <w:rFonts w:eastAsia="Times New Roman" w:cs="Arial"/>
                <w:color w:val="auto"/>
                <w:kern w:val="0"/>
                <w:lang w:val="en-GB" w:eastAsia="en-GB"/>
                <w14:ligatures w14:val="none"/>
              </w:rPr>
              <w:t xml:space="preserve">; </w:t>
            </w:r>
            <w:r w:rsidRPr="00837D32">
              <w:rPr>
                <w:rFonts w:eastAsia="Times New Roman" w:cs="Arial"/>
                <w:color w:val="auto"/>
                <w:kern w:val="0"/>
                <w:lang w:val="en-GB" w:eastAsia="en-GB"/>
                <w14:ligatures w14:val="none"/>
              </w:rPr>
              <w:t>1.</w:t>
            </w:r>
            <w:r w:rsidR="003729AF" w:rsidRPr="00837D32">
              <w:rPr>
                <w:rFonts w:eastAsia="Times New Roman" w:cs="Arial"/>
                <w:color w:val="auto"/>
                <w:kern w:val="0"/>
                <w:lang w:val="en-GB" w:eastAsia="en-GB"/>
                <w14:ligatures w14:val="none"/>
              </w:rPr>
              <w:t>1</w:t>
            </w:r>
            <w:r w:rsidRPr="00837D32">
              <w:rPr>
                <w:rFonts w:eastAsia="Times New Roman" w:cs="Arial"/>
                <w:color w:val="auto"/>
                <w:kern w:val="0"/>
                <w:lang w:val="en-GB" w:eastAsia="en-GB"/>
                <w14:ligatures w14:val="none"/>
              </w:rPr>
              <w:t>)</w:t>
            </w:r>
          </w:p>
        </w:tc>
        <w:tc>
          <w:tcPr>
            <w:tcW w:w="2268" w:type="dxa"/>
            <w:hideMark/>
          </w:tcPr>
          <w:p w14:paraId="4D83298A" w14:textId="010C3A42" w:rsidR="00B711D3" w:rsidRPr="00837D32" w:rsidRDefault="009D2F0A"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0.003</w:t>
            </w:r>
          </w:p>
        </w:tc>
      </w:tr>
      <w:tr w:rsidR="00B711D3" w:rsidRPr="00837D32" w14:paraId="0A7F2574" w14:textId="77777777" w:rsidTr="00E717D7">
        <w:trPr>
          <w:trHeight w:val="474"/>
        </w:trPr>
        <w:tc>
          <w:tcPr>
            <w:tcW w:w="1134" w:type="dxa"/>
            <w:hideMark/>
          </w:tcPr>
          <w:p w14:paraId="3A2E6CAC" w14:textId="77777777" w:rsidR="00B711D3" w:rsidRPr="00837D32" w:rsidRDefault="00B711D3" w:rsidP="002314F2">
            <w:pPr>
              <w:spacing w:line="240" w:lineRule="auto"/>
              <w:jc w:val="center"/>
              <w:rPr>
                <w:rFonts w:eastAsia="Times New Roman" w:cs="Arial"/>
                <w:color w:val="auto"/>
                <w:kern w:val="0"/>
                <w:lang w:val="en-GB" w:eastAsia="en-GB"/>
                <w14:ligatures w14:val="none"/>
              </w:rPr>
            </w:pPr>
            <w:r w:rsidRPr="00837D32">
              <w:rPr>
                <w:rFonts w:eastAsia="Times New Roman" w:cs="Calibri"/>
                <w:color w:val="000000" w:themeColor="dark1"/>
                <w:kern w:val="24"/>
                <w:lang w:val="en-GB" w:eastAsia="en-GB"/>
                <w14:ligatures w14:val="none"/>
              </w:rPr>
              <w:t>Ca</w:t>
            </w:r>
            <w:r w:rsidRPr="00837D32">
              <w:rPr>
                <w:rFonts w:eastAsia="Times New Roman" w:cs="Calibri"/>
                <w:color w:val="000000" w:themeColor="dark1"/>
                <w:kern w:val="24"/>
                <w:vertAlign w:val="superscript"/>
                <w:lang w:val="en-GB" w:eastAsia="en-GB"/>
                <w14:ligatures w14:val="none"/>
              </w:rPr>
              <w:t>2+</w:t>
            </w:r>
          </w:p>
        </w:tc>
        <w:tc>
          <w:tcPr>
            <w:tcW w:w="1701" w:type="dxa"/>
            <w:hideMark/>
          </w:tcPr>
          <w:p w14:paraId="220BC89F" w14:textId="6F3610E2"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5.90</w:t>
            </w:r>
          </w:p>
        </w:tc>
        <w:tc>
          <w:tcPr>
            <w:tcW w:w="1985" w:type="dxa"/>
            <w:hideMark/>
          </w:tcPr>
          <w:p w14:paraId="391C2FD6" w14:textId="0832B19B"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1.2</w:t>
            </w:r>
            <w:r w:rsidR="00C96C59" w:rsidRPr="00837D32">
              <w:rPr>
                <w:rFonts w:eastAsia="Times New Roman" w:cs="Arial"/>
                <w:color w:val="auto"/>
                <w:kern w:val="0"/>
                <w:lang w:val="en-GB" w:eastAsia="en-GB"/>
                <w14:ligatures w14:val="none"/>
              </w:rPr>
              <w:t>7</w:t>
            </w:r>
          </w:p>
        </w:tc>
        <w:tc>
          <w:tcPr>
            <w:tcW w:w="2268" w:type="dxa"/>
            <w:hideMark/>
          </w:tcPr>
          <w:p w14:paraId="096407CD" w14:textId="4A2745A5"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365.3</w:t>
            </w:r>
          </w:p>
        </w:tc>
        <w:tc>
          <w:tcPr>
            <w:tcW w:w="2693" w:type="dxa"/>
            <w:hideMark/>
          </w:tcPr>
          <w:p w14:paraId="5D8BFBE4" w14:textId="36470E3A"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(30.5</w:t>
            </w:r>
            <w:r w:rsidR="003729AF" w:rsidRPr="00837D32">
              <w:rPr>
                <w:rFonts w:eastAsia="Times New Roman" w:cs="Arial"/>
                <w:color w:val="auto"/>
                <w:kern w:val="0"/>
                <w:lang w:val="en-GB" w:eastAsia="en-GB"/>
                <w14:ligatures w14:val="none"/>
              </w:rPr>
              <w:t xml:space="preserve">; </w:t>
            </w:r>
            <w:r w:rsidRPr="00837D32">
              <w:rPr>
                <w:rFonts w:eastAsia="Times New Roman" w:cs="Arial"/>
                <w:color w:val="auto"/>
                <w:kern w:val="0"/>
                <w:lang w:val="en-GB" w:eastAsia="en-GB"/>
                <w14:ligatures w14:val="none"/>
              </w:rPr>
              <w:t>4372.5)</w:t>
            </w:r>
          </w:p>
        </w:tc>
        <w:tc>
          <w:tcPr>
            <w:tcW w:w="2268" w:type="dxa"/>
            <w:hideMark/>
          </w:tcPr>
          <w:p w14:paraId="5E4B516A" w14:textId="77777777" w:rsidR="00B711D3" w:rsidRPr="00837D32" w:rsidRDefault="00B711D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&lt;0.001</w:t>
            </w:r>
          </w:p>
        </w:tc>
      </w:tr>
      <w:tr w:rsidR="00B711D3" w:rsidRPr="00837D32" w14:paraId="10B852C0" w14:textId="77777777" w:rsidTr="00E717D7">
        <w:trPr>
          <w:cnfStyle w:val="000000100000" w:firstRow="0" w:lastRow="0" w:firstColumn="0" w:lastColumn="0" w:oddVBand="0" w:evenVBand="0" w:oddHBand="1" w:evenHBand="0" w:firstRowFirstColumn="0" w:firstRowLastColumn="0" w:lastRowFirstColumn="0" w:lastRowLastColumn="0"/>
          <w:trHeight w:val="474"/>
        </w:trPr>
        <w:tc>
          <w:tcPr>
            <w:tcW w:w="1134" w:type="dxa"/>
            <w:hideMark/>
          </w:tcPr>
          <w:p w14:paraId="4ACC93BA" w14:textId="7704A108" w:rsidR="00B711D3" w:rsidRPr="00837D32" w:rsidRDefault="00537483" w:rsidP="002314F2">
            <w:pPr>
              <w:spacing w:line="240" w:lineRule="auto"/>
              <w:jc w:val="center"/>
              <w:rPr>
                <w:rFonts w:eastAsia="Times New Roman" w:cstheme="minorHAnsi"/>
                <w:color w:val="auto"/>
                <w:kern w:val="0"/>
                <w:lang w:val="en-GB" w:eastAsia="en-GB"/>
                <w14:ligatures w14:val="none"/>
              </w:rPr>
            </w:pPr>
            <w:r w:rsidRPr="00837D32">
              <w:rPr>
                <w:rFonts w:eastAsia="Times New Roman" w:cstheme="minorHAnsi"/>
                <w:color w:val="auto"/>
                <w:kern w:val="0"/>
                <w:lang w:val="en-GB" w:eastAsia="en-GB"/>
                <w14:ligatures w14:val="none"/>
              </w:rPr>
              <w:t>HCO</w:t>
            </w:r>
            <w:r w:rsidRPr="00837D32">
              <w:rPr>
                <w:rFonts w:eastAsia="Times New Roman" w:cstheme="minorHAnsi"/>
                <w:color w:val="auto"/>
                <w:kern w:val="0"/>
                <w:vertAlign w:val="subscript"/>
                <w:lang w:val="en-GB" w:eastAsia="en-GB"/>
                <w14:ligatures w14:val="none"/>
              </w:rPr>
              <w:t>3</w:t>
            </w:r>
            <w:r w:rsidRPr="00837D32">
              <w:rPr>
                <w:rFonts w:eastAsia="Times New Roman" w:cstheme="minorHAnsi"/>
                <w:color w:val="auto"/>
                <w:kern w:val="0"/>
                <w:vertAlign w:val="superscript"/>
                <w:lang w:val="en-GB" w:eastAsia="en-GB"/>
                <w14:ligatures w14:val="none"/>
              </w:rPr>
              <w:t>-</w:t>
            </w:r>
            <w:r w:rsidR="00E345E4" w:rsidRPr="00837D32">
              <w:rPr>
                <w:rFonts w:eastAsia="Times New Roman" w:cstheme="minorHAnsi"/>
                <w:color w:val="auto"/>
                <w:kern w:val="0"/>
                <w:lang w:val="en-GB" w:eastAsia="en-GB"/>
                <w14:ligatures w14:val="none"/>
              </w:rPr>
              <w:t xml:space="preserve"> </w:t>
            </w:r>
            <w:r w:rsidRPr="00837D32">
              <w:rPr>
                <w:rFonts w:eastAsia="Times New Roman" w:cstheme="minorHAnsi"/>
                <w:color w:val="auto"/>
                <w:kern w:val="0"/>
                <w:lang w:val="en-GB" w:eastAsia="en-GB"/>
                <w14:ligatures w14:val="none"/>
              </w:rPr>
              <w:t>(P)</w:t>
            </w:r>
          </w:p>
        </w:tc>
        <w:tc>
          <w:tcPr>
            <w:tcW w:w="1701" w:type="dxa"/>
            <w:hideMark/>
          </w:tcPr>
          <w:p w14:paraId="254C3671" w14:textId="1BD43265"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0.1</w:t>
            </w:r>
            <w:r w:rsidR="00C96C59" w:rsidRPr="00837D32">
              <w:rPr>
                <w:rFonts w:eastAsia="Times New Roman" w:cs="Arial"/>
                <w:color w:val="auto"/>
                <w:kern w:val="0"/>
                <w:lang w:val="en-GB" w:eastAsia="en-GB"/>
                <w14:ligatures w14:val="none"/>
              </w:rPr>
              <w:t>5</w:t>
            </w:r>
          </w:p>
        </w:tc>
        <w:tc>
          <w:tcPr>
            <w:tcW w:w="1985" w:type="dxa"/>
            <w:hideMark/>
          </w:tcPr>
          <w:p w14:paraId="77D147CB" w14:textId="369E112D"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0.04</w:t>
            </w:r>
          </w:p>
        </w:tc>
        <w:tc>
          <w:tcPr>
            <w:tcW w:w="2268" w:type="dxa"/>
            <w:hideMark/>
          </w:tcPr>
          <w:p w14:paraId="32BC202C" w14:textId="1A624AFC"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w:t>
            </w:r>
            <w:r w:rsidR="003729AF" w:rsidRPr="00837D32">
              <w:rPr>
                <w:rFonts w:eastAsia="Times New Roman" w:cs="Arial"/>
                <w:color w:val="auto"/>
                <w:kern w:val="0"/>
                <w:lang w:val="en-GB" w:eastAsia="en-GB"/>
                <w14:ligatures w14:val="none"/>
              </w:rPr>
              <w:t>2</w:t>
            </w:r>
          </w:p>
        </w:tc>
        <w:tc>
          <w:tcPr>
            <w:tcW w:w="2693" w:type="dxa"/>
            <w:hideMark/>
          </w:tcPr>
          <w:p w14:paraId="762B0156" w14:textId="6D774DBC"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w:t>
            </w:r>
            <w:r w:rsidR="003729AF" w:rsidRPr="00837D32">
              <w:rPr>
                <w:rFonts w:eastAsia="Times New Roman" w:cs="Arial"/>
                <w:color w:val="auto"/>
                <w:kern w:val="0"/>
                <w:lang w:val="en-GB" w:eastAsia="en-GB"/>
                <w14:ligatures w14:val="none"/>
              </w:rPr>
              <w:t xml:space="preserve">1; </w:t>
            </w:r>
            <w:r w:rsidRPr="00837D32">
              <w:rPr>
                <w:rFonts w:eastAsia="Times New Roman" w:cs="Arial"/>
                <w:color w:val="auto"/>
                <w:kern w:val="0"/>
                <w:lang w:val="en-GB" w:eastAsia="en-GB"/>
                <w14:ligatures w14:val="none"/>
              </w:rPr>
              <w:t>1.</w:t>
            </w:r>
            <w:r w:rsidR="003729AF" w:rsidRPr="00837D32">
              <w:rPr>
                <w:rFonts w:eastAsia="Times New Roman" w:cs="Arial"/>
                <w:color w:val="auto"/>
                <w:kern w:val="0"/>
                <w:lang w:val="en-GB" w:eastAsia="en-GB"/>
                <w14:ligatures w14:val="none"/>
              </w:rPr>
              <w:t>3</w:t>
            </w:r>
            <w:r w:rsidRPr="00837D32">
              <w:rPr>
                <w:rFonts w:eastAsia="Times New Roman" w:cs="Arial"/>
                <w:color w:val="auto"/>
                <w:kern w:val="0"/>
                <w:lang w:val="en-GB" w:eastAsia="en-GB"/>
                <w14:ligatures w14:val="none"/>
              </w:rPr>
              <w:t>)</w:t>
            </w:r>
          </w:p>
        </w:tc>
        <w:tc>
          <w:tcPr>
            <w:tcW w:w="2268" w:type="dxa"/>
            <w:hideMark/>
          </w:tcPr>
          <w:p w14:paraId="6ADF39C6" w14:textId="4F850318" w:rsidR="00B711D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&lt;</w:t>
            </w:r>
            <w:r w:rsidR="00B711D3" w:rsidRPr="00837D32">
              <w:rPr>
                <w:rFonts w:eastAsia="Times New Roman" w:cs="Arial"/>
                <w:color w:val="auto"/>
                <w:kern w:val="0"/>
                <w:lang w:val="en-GB" w:eastAsia="en-GB"/>
                <w14:ligatures w14:val="none"/>
              </w:rPr>
              <w:t>0.00</w:t>
            </w:r>
            <w:r w:rsidRPr="00837D32">
              <w:rPr>
                <w:rFonts w:eastAsia="Times New Roman" w:cs="Arial"/>
                <w:color w:val="auto"/>
                <w:kern w:val="0"/>
                <w:lang w:val="en-GB" w:eastAsia="en-GB"/>
                <w14:ligatures w14:val="none"/>
              </w:rPr>
              <w:t>1</w:t>
            </w:r>
          </w:p>
        </w:tc>
      </w:tr>
      <w:tr w:rsidR="00B711D3" w:rsidRPr="00837D32" w14:paraId="515CB21D" w14:textId="77777777" w:rsidTr="00E717D7">
        <w:trPr>
          <w:trHeight w:val="474"/>
        </w:trPr>
        <w:tc>
          <w:tcPr>
            <w:tcW w:w="1134" w:type="dxa"/>
            <w:hideMark/>
          </w:tcPr>
          <w:p w14:paraId="0A4B3FEF" w14:textId="109EB71D" w:rsidR="002D2387" w:rsidRPr="00837D32" w:rsidRDefault="009D2F0A" w:rsidP="002D2387">
            <w:pPr>
              <w:spacing w:line="240" w:lineRule="auto"/>
              <w:jc w:val="center"/>
              <w:rPr>
                <w:rFonts w:eastAsia="Times New Roman" w:cs="Calibri"/>
                <w:color w:val="000000" w:themeColor="dark1"/>
                <w:kern w:val="24"/>
                <w:vertAlign w:val="subscript"/>
                <w:lang w:val="en-GB" w:eastAsia="en-GB"/>
                <w14:ligatures w14:val="none"/>
              </w:rPr>
            </w:pPr>
            <w:r w:rsidRPr="00837D32">
              <w:rPr>
                <w:rFonts w:eastAsia="Times New Roman" w:cs="Calibri"/>
                <w:color w:val="000000" w:themeColor="dark1"/>
                <w:kern w:val="24"/>
                <w:lang w:val="en-GB" w:eastAsia="en-GB"/>
                <w14:ligatures w14:val="none"/>
              </w:rPr>
              <w:t>Intercept</w:t>
            </w:r>
          </w:p>
        </w:tc>
        <w:tc>
          <w:tcPr>
            <w:tcW w:w="1701" w:type="dxa"/>
            <w:hideMark/>
          </w:tcPr>
          <w:p w14:paraId="36EBC2C5" w14:textId="5E8B1B0A" w:rsidR="00B711D3" w:rsidRPr="00837D32" w:rsidRDefault="009D2F0A"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 xml:space="preserve">-15.45 </w:t>
            </w:r>
          </w:p>
          <w:p w14:paraId="03E05F70" w14:textId="0D9BE34D" w:rsidR="002D2387" w:rsidRPr="00837D32" w:rsidRDefault="002D2387" w:rsidP="00E345E4">
            <w:pPr>
              <w:spacing w:line="240" w:lineRule="auto"/>
              <w:rPr>
                <w:rFonts w:eastAsia="Times New Roman" w:cs="Arial"/>
                <w:color w:val="auto"/>
                <w:kern w:val="0"/>
                <w:lang w:val="en-GB" w:eastAsia="en-GB"/>
                <w14:ligatures w14:val="none"/>
              </w:rPr>
            </w:pPr>
          </w:p>
        </w:tc>
        <w:tc>
          <w:tcPr>
            <w:tcW w:w="1985" w:type="dxa"/>
            <w:hideMark/>
          </w:tcPr>
          <w:p w14:paraId="51B9F439" w14:textId="31DA870A" w:rsidR="00B711D3" w:rsidRPr="00837D32" w:rsidRDefault="009D2F0A"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3.4</w:t>
            </w:r>
            <w:r w:rsidR="00C96C59" w:rsidRPr="00837D32">
              <w:rPr>
                <w:rFonts w:eastAsia="Times New Roman" w:cs="Arial"/>
                <w:color w:val="auto"/>
                <w:kern w:val="0"/>
                <w:lang w:val="en-GB" w:eastAsia="en-GB"/>
                <w14:ligatures w14:val="none"/>
              </w:rPr>
              <w:t>1</w:t>
            </w:r>
          </w:p>
        </w:tc>
        <w:tc>
          <w:tcPr>
            <w:tcW w:w="2268" w:type="dxa"/>
            <w:hideMark/>
          </w:tcPr>
          <w:p w14:paraId="65DB12CF" w14:textId="43EEC750" w:rsidR="00B711D3" w:rsidRPr="00837D32" w:rsidRDefault="00B711D3" w:rsidP="002314F2">
            <w:pPr>
              <w:spacing w:line="240" w:lineRule="auto"/>
              <w:jc w:val="center"/>
              <w:rPr>
                <w:rFonts w:eastAsia="Times New Roman" w:cs="Arial"/>
                <w:color w:val="auto"/>
                <w:kern w:val="0"/>
                <w:lang w:val="en-GB" w:eastAsia="en-GB"/>
                <w14:ligatures w14:val="none"/>
              </w:rPr>
            </w:pPr>
          </w:p>
        </w:tc>
        <w:tc>
          <w:tcPr>
            <w:tcW w:w="2693" w:type="dxa"/>
            <w:hideMark/>
          </w:tcPr>
          <w:p w14:paraId="206D82D1" w14:textId="338F51D2" w:rsidR="00B711D3" w:rsidRPr="00837D32" w:rsidRDefault="00B711D3" w:rsidP="002314F2">
            <w:pPr>
              <w:spacing w:line="240" w:lineRule="auto"/>
              <w:jc w:val="center"/>
              <w:rPr>
                <w:rFonts w:eastAsia="Times New Roman" w:cs="Arial"/>
                <w:color w:val="auto"/>
                <w:kern w:val="0"/>
                <w:lang w:val="en-GB" w:eastAsia="en-GB"/>
                <w14:ligatures w14:val="none"/>
              </w:rPr>
            </w:pPr>
          </w:p>
        </w:tc>
        <w:tc>
          <w:tcPr>
            <w:tcW w:w="2268" w:type="dxa"/>
            <w:hideMark/>
          </w:tcPr>
          <w:p w14:paraId="244049D2" w14:textId="6467E6C0" w:rsidR="00B711D3" w:rsidRPr="00837D32" w:rsidRDefault="00B711D3" w:rsidP="002314F2">
            <w:pPr>
              <w:spacing w:line="240" w:lineRule="auto"/>
              <w:jc w:val="center"/>
              <w:rPr>
                <w:rFonts w:eastAsia="Times New Roman" w:cs="Arial"/>
                <w:color w:val="auto"/>
                <w:kern w:val="0"/>
                <w:lang w:val="en-GB" w:eastAsia="en-GB"/>
                <w14:ligatures w14:val="none"/>
              </w:rPr>
            </w:pPr>
          </w:p>
        </w:tc>
      </w:tr>
    </w:tbl>
    <w:p w14:paraId="765D5182" w14:textId="6FDE4F4C" w:rsidR="00C96C59" w:rsidRPr="00837D32" w:rsidRDefault="00C96C59" w:rsidP="00C96C59">
      <w:pPr>
        <w:pStyle w:val="MDPI22heading2"/>
        <w:spacing w:before="240"/>
        <w:rPr>
          <w:rFonts w:eastAsia="Palatino Linotype" w:cs="Palatino Linotype"/>
          <w:i w:val="0"/>
          <w:szCs w:val="20"/>
        </w:rPr>
      </w:pPr>
      <w:r w:rsidRPr="00837D32">
        <w:rPr>
          <w:rFonts w:eastAsia="Palatino Linotype" w:cs="Palatino Linotype"/>
          <w:i w:val="0"/>
          <w:szCs w:val="20"/>
          <w:vertAlign w:val="superscript"/>
        </w:rPr>
        <w:t>a</w:t>
      </w:r>
      <w:r w:rsidR="00DA280F" w:rsidRPr="00837D32">
        <w:rPr>
          <w:rFonts w:eastAsia="Palatino Linotype" w:cs="Palatino Linotype"/>
          <w:i w:val="0"/>
          <w:szCs w:val="20"/>
          <w:vertAlign w:val="superscript"/>
        </w:rPr>
        <w:t xml:space="preserve"> </w:t>
      </w:r>
      <w:r w:rsidRPr="00837D32">
        <w:rPr>
          <w:rFonts w:eastAsia="Palatino Linotype" w:cs="Palatino Linotype"/>
          <w:i w:val="0"/>
          <w:szCs w:val="20"/>
        </w:rPr>
        <w:t>Multivariable logistic regression equation = -15.45 + [(0.06</w:t>
      </w:r>
      <w:r w:rsidR="00B31AC0" w:rsidRPr="00837D32">
        <w:rPr>
          <w:rFonts w:eastAsia="Palatino Linotype" w:cs="Palatino Linotype"/>
          <w:i w:val="0"/>
          <w:szCs w:val="20"/>
        </w:rPr>
        <w:t xml:space="preserve"> x </w:t>
      </w:r>
      <w:r w:rsidRPr="00837D32">
        <w:rPr>
          <w:rFonts w:eastAsia="Palatino Linotype" w:cs="Palatino Linotype"/>
          <w:i w:val="0"/>
          <w:szCs w:val="20"/>
        </w:rPr>
        <w:t>PaO</w:t>
      </w:r>
      <w:r w:rsidRPr="00837D32">
        <w:rPr>
          <w:rFonts w:eastAsia="Palatino Linotype" w:cs="Palatino Linotype"/>
          <w:i w:val="0"/>
          <w:szCs w:val="20"/>
          <w:vertAlign w:val="subscript"/>
        </w:rPr>
        <w:t>2</w:t>
      </w:r>
      <w:r w:rsidRPr="00837D32">
        <w:rPr>
          <w:rFonts w:eastAsia="Palatino Linotype" w:cs="Palatino Linotype"/>
          <w:i w:val="0"/>
          <w:szCs w:val="20"/>
        </w:rPr>
        <w:t>) + (5.90</w:t>
      </w:r>
      <w:r w:rsidR="00B31AC0" w:rsidRPr="00837D32">
        <w:rPr>
          <w:rFonts w:eastAsia="Palatino Linotype" w:cs="Palatino Linotype"/>
          <w:i w:val="0"/>
          <w:szCs w:val="20"/>
        </w:rPr>
        <w:t xml:space="preserve"> x </w:t>
      </w:r>
      <w:r w:rsidRPr="00837D32">
        <w:rPr>
          <w:rFonts w:eastAsia="Palatino Linotype" w:cs="Palatino Linotype"/>
          <w:i w:val="0"/>
          <w:szCs w:val="20"/>
        </w:rPr>
        <w:t>Ca</w:t>
      </w:r>
      <w:r w:rsidRPr="00837D32">
        <w:rPr>
          <w:rFonts w:eastAsia="Palatino Linotype" w:cs="Palatino Linotype"/>
          <w:i w:val="0"/>
          <w:szCs w:val="20"/>
          <w:vertAlign w:val="superscript"/>
        </w:rPr>
        <w:t>2+</w:t>
      </w:r>
      <w:r w:rsidRPr="00837D32">
        <w:rPr>
          <w:rFonts w:eastAsia="Palatino Linotype" w:cs="Palatino Linotype"/>
          <w:i w:val="0"/>
          <w:szCs w:val="20"/>
        </w:rPr>
        <w:t>) +  (0.15</w:t>
      </w:r>
      <w:r w:rsidR="00B31AC0" w:rsidRPr="00837D32">
        <w:rPr>
          <w:rFonts w:eastAsia="Palatino Linotype" w:cs="Palatino Linotype"/>
          <w:i w:val="0"/>
          <w:szCs w:val="20"/>
        </w:rPr>
        <w:t xml:space="preserve"> x </w:t>
      </w:r>
      <w:r w:rsidRPr="00837D32">
        <w:rPr>
          <w:rFonts w:eastAsia="Palatino Linotype" w:cs="Palatino Linotype"/>
          <w:i w:val="0"/>
          <w:szCs w:val="20"/>
        </w:rPr>
        <w:t>HCO</w:t>
      </w:r>
      <w:r w:rsidRPr="00837D32">
        <w:rPr>
          <w:rFonts w:eastAsia="Palatino Linotype" w:cs="Palatino Linotype"/>
          <w:i w:val="0"/>
          <w:szCs w:val="20"/>
          <w:vertAlign w:val="subscript"/>
        </w:rPr>
        <w:t>3</w:t>
      </w:r>
      <w:r w:rsidRPr="00837D32">
        <w:rPr>
          <w:rFonts w:eastAsia="Palatino Linotype" w:cs="Palatino Linotype"/>
          <w:i w:val="0"/>
          <w:szCs w:val="20"/>
          <w:vertAlign w:val="superscript"/>
        </w:rPr>
        <w:t>-</w:t>
      </w:r>
      <w:r w:rsidRPr="00837D32">
        <w:rPr>
          <w:rFonts w:eastAsia="Palatino Linotype" w:cs="Palatino Linotype"/>
          <w:i w:val="0"/>
          <w:szCs w:val="20"/>
        </w:rPr>
        <w:t>(P))]</w:t>
      </w:r>
      <w:r w:rsidR="00D529E9" w:rsidRPr="00837D32">
        <w:rPr>
          <w:rFonts w:eastAsia="Palatino Linotype" w:cs="Palatino Linotype"/>
          <w:i w:val="0"/>
          <w:szCs w:val="20"/>
        </w:rPr>
        <w:t>.</w:t>
      </w:r>
    </w:p>
    <w:p w14:paraId="1738DD6E" w14:textId="40DB8B82" w:rsidR="00C508EC" w:rsidRPr="00837D32" w:rsidRDefault="009E544E" w:rsidP="009E544E">
      <w:pPr>
        <w:pStyle w:val="MDPI22heading2"/>
        <w:spacing w:before="240"/>
        <w:rPr>
          <w:rFonts w:eastAsia="Palatino Linotype"/>
          <w:szCs w:val="20"/>
        </w:rPr>
      </w:pPr>
      <w:r w:rsidRPr="00837D32">
        <w:rPr>
          <w:rFonts w:eastAsia="Palatino Linotype" w:cs="Palatino Linotype"/>
          <w:szCs w:val="20"/>
        </w:rPr>
        <w:lastRenderedPageBreak/>
        <w:t xml:space="preserve">3.5. </w:t>
      </w:r>
      <w:r w:rsidR="00E311BF" w:rsidRPr="00837D32">
        <w:rPr>
          <w:rFonts w:eastAsia="Palatino Linotype" w:cs="Palatino Linotype"/>
          <w:szCs w:val="20"/>
        </w:rPr>
        <w:t>Arterial blood analysis for s</w:t>
      </w:r>
      <w:r w:rsidR="00C508EC" w:rsidRPr="00837D32">
        <w:rPr>
          <w:rFonts w:eastAsia="Palatino Linotype" w:cs="Palatino Linotype"/>
          <w:szCs w:val="20"/>
        </w:rPr>
        <w:t>mall</w:t>
      </w:r>
      <w:r w:rsidR="00C508EC" w:rsidRPr="00837D32">
        <w:rPr>
          <w:rFonts w:eastAsia="Palatino Linotype"/>
          <w:szCs w:val="20"/>
        </w:rPr>
        <w:t xml:space="preserve"> intestinal lesions; survival to discharge versus non-survival</w:t>
      </w:r>
    </w:p>
    <w:p w14:paraId="3786A82C" w14:textId="68ABCFB4" w:rsidR="007D53AE" w:rsidRPr="00837D32" w:rsidRDefault="007D53AE" w:rsidP="009E544E">
      <w:pPr>
        <w:pStyle w:val="MDPI31text"/>
        <w:rPr>
          <w:rFonts w:eastAsia="Palatino Linotype" w:cs="Palatino Linotype"/>
          <w:szCs w:val="20"/>
        </w:rPr>
      </w:pPr>
      <w:r w:rsidRPr="00837D32">
        <w:rPr>
          <w:rFonts w:eastAsia="Palatino Linotype"/>
          <w:szCs w:val="20"/>
        </w:rPr>
        <w:t>When small intestinal surgical cases that survived to discharge were compared to small intestinal surgical cases that did not survive to discharge</w:t>
      </w:r>
      <w:r w:rsidR="00EC377F" w:rsidRPr="00837D32">
        <w:rPr>
          <w:rFonts w:eastAsia="Palatino Linotype"/>
          <w:szCs w:val="20"/>
        </w:rPr>
        <w:t>, only PaO</w:t>
      </w:r>
      <w:r w:rsidR="00EC377F" w:rsidRPr="00837D32">
        <w:rPr>
          <w:rFonts w:eastAsia="Palatino Linotype"/>
          <w:szCs w:val="20"/>
          <w:vertAlign w:val="subscript"/>
        </w:rPr>
        <w:t>2</w:t>
      </w:r>
      <w:r w:rsidR="00EC377F" w:rsidRPr="00837D32">
        <w:rPr>
          <w:rFonts w:eastAsia="Palatino Linotype"/>
          <w:szCs w:val="20"/>
        </w:rPr>
        <w:t xml:space="preserve"> was significantly different</w:t>
      </w:r>
      <w:r w:rsidR="00EC377F" w:rsidRPr="00837D32">
        <w:rPr>
          <w:rFonts w:eastAsia="Palatino Linotype" w:cs="Palatino Linotype"/>
          <w:szCs w:val="20"/>
        </w:rPr>
        <w:t xml:space="preserve"> </w:t>
      </w:r>
      <w:r w:rsidR="00E311BF" w:rsidRPr="00837D32">
        <w:rPr>
          <w:rFonts w:eastAsia="Palatino Linotype" w:cs="Palatino Linotype"/>
          <w:szCs w:val="20"/>
        </w:rPr>
        <w:t>(</w:t>
      </w:r>
      <w:r w:rsidR="0067426A" w:rsidRPr="00837D32">
        <w:rPr>
          <w:rFonts w:eastAsia="Palatino Linotype"/>
          <w:b/>
          <w:szCs w:val="20"/>
        </w:rPr>
        <w:t xml:space="preserve">Table </w:t>
      </w:r>
      <w:r w:rsidR="00E70C44" w:rsidRPr="00837D32">
        <w:rPr>
          <w:rFonts w:eastAsia="Palatino Linotype"/>
          <w:b/>
          <w:szCs w:val="20"/>
        </w:rPr>
        <w:t>7</w:t>
      </w:r>
      <w:r w:rsidR="00E311BF" w:rsidRPr="00837D32">
        <w:rPr>
          <w:rFonts w:eastAsia="Palatino Linotype" w:cs="Palatino Linotype"/>
          <w:szCs w:val="20"/>
        </w:rPr>
        <w:t>)</w:t>
      </w:r>
      <w:r w:rsidRPr="00837D32">
        <w:rPr>
          <w:rFonts w:eastAsia="Palatino Linotype" w:cs="Palatino Linotype"/>
          <w:szCs w:val="20"/>
        </w:rPr>
        <w:t>.</w:t>
      </w:r>
    </w:p>
    <w:p w14:paraId="43A42F91" w14:textId="0E7706FC" w:rsidR="0067426A" w:rsidRPr="00837D32" w:rsidRDefault="0067426A" w:rsidP="009E544E">
      <w:pPr>
        <w:pStyle w:val="MDPI31text"/>
        <w:rPr>
          <w:rFonts w:eastAsia="Palatino Linotype" w:cs="Palatino Linotype"/>
          <w:szCs w:val="20"/>
        </w:rPr>
      </w:pPr>
    </w:p>
    <w:p w14:paraId="0753AE8B" w14:textId="24C411A4" w:rsidR="0067426A" w:rsidRPr="00837D32" w:rsidRDefault="00A50C31" w:rsidP="009E544E">
      <w:pPr>
        <w:pStyle w:val="MDPI31text"/>
        <w:rPr>
          <w:rFonts w:eastAsia="Palatino Linotype" w:cs="Palatino Linotype"/>
          <w:szCs w:val="20"/>
        </w:rPr>
      </w:pPr>
      <w:r w:rsidRPr="00837D32">
        <w:rPr>
          <w:rFonts w:eastAsia="Palatino Linotype" w:cs="Palatino Linotype"/>
          <w:b/>
          <w:szCs w:val="20"/>
        </w:rPr>
        <w:t xml:space="preserve">Table </w:t>
      </w:r>
      <w:r w:rsidR="00E70C44" w:rsidRPr="00837D32">
        <w:rPr>
          <w:rFonts w:eastAsia="Palatino Linotype" w:cs="Palatino Linotype"/>
          <w:b/>
          <w:szCs w:val="20"/>
        </w:rPr>
        <w:t>7</w:t>
      </w:r>
      <w:r w:rsidRPr="00837D32">
        <w:rPr>
          <w:rFonts w:eastAsia="Palatino Linotype" w:cs="Palatino Linotype"/>
          <w:b/>
          <w:szCs w:val="20"/>
        </w:rPr>
        <w:t>.</w:t>
      </w:r>
      <w:r w:rsidRPr="00837D32">
        <w:rPr>
          <w:rFonts w:eastAsia="Palatino Linotype" w:cs="Palatino Linotype"/>
          <w:szCs w:val="20"/>
        </w:rPr>
        <w:t xml:space="preserve"> </w:t>
      </w:r>
      <w:r w:rsidRPr="00837D32">
        <w:rPr>
          <w:rFonts w:eastAsia="Palatino Linotype"/>
          <w:szCs w:val="20"/>
          <w:bdr w:val="none" w:sz="0" w:space="0" w:color="auto" w:frame="1"/>
        </w:rPr>
        <w:t xml:space="preserve">Univariable analysis of those horses with small intestinal </w:t>
      </w:r>
      <w:r w:rsidR="00F80D53" w:rsidRPr="00837D32">
        <w:rPr>
          <w:rFonts w:eastAsia="Palatino Linotype"/>
          <w:szCs w:val="20"/>
          <w:bdr w:val="none" w:sz="0" w:space="0" w:color="auto" w:frame="1"/>
        </w:rPr>
        <w:t xml:space="preserve">surgical </w:t>
      </w:r>
      <w:r w:rsidRPr="00837D32">
        <w:rPr>
          <w:rFonts w:eastAsia="Palatino Linotype"/>
          <w:szCs w:val="20"/>
          <w:bdr w:val="none" w:sz="0" w:space="0" w:color="auto" w:frame="1"/>
        </w:rPr>
        <w:t xml:space="preserve">lesions which survived to hospital discharge and those which did not, </w:t>
      </w:r>
      <w:r w:rsidRPr="00837D32">
        <w:rPr>
          <w:szCs w:val="20"/>
          <w:bdr w:val="none" w:sz="0" w:space="0" w:color="auto" w:frame="1"/>
        </w:rPr>
        <w:t xml:space="preserve">using un-paired t-tests for normally distributed variables and Mann-Whitney U tests* for non-normally distributed data, with significant assumed if </w:t>
      </w:r>
      <w:r w:rsidRPr="00837D32">
        <w:rPr>
          <w:i/>
          <w:szCs w:val="20"/>
          <w:bdr w:val="none" w:sz="0" w:space="0" w:color="auto" w:frame="1"/>
        </w:rPr>
        <w:t>P</w:t>
      </w:r>
      <w:r w:rsidRPr="00837D32">
        <w:rPr>
          <w:szCs w:val="20"/>
          <w:bdr w:val="none" w:sz="0" w:space="0" w:color="auto" w:frame="1"/>
        </w:rPr>
        <w:t>&lt;0.05. Variables retaining significance following Bonferroni correction are highlighted in bold.</w:t>
      </w:r>
      <w:r w:rsidRPr="00837D32">
        <w:rPr>
          <w:rFonts w:eastAsia="Palatino Linotype"/>
          <w:szCs w:val="20"/>
          <w:bdr w:val="none" w:sz="0" w:space="0" w:color="auto" w:frame="1"/>
        </w:rPr>
        <w:t xml:space="preserve"> Data presented as mean (95%CI) or median (</w:t>
      </w:r>
      <w:r w:rsidR="00191EA7" w:rsidRPr="00837D32">
        <w:rPr>
          <w:rFonts w:eastAsia="Palatino Linotype"/>
          <w:szCs w:val="20"/>
          <w:bdr w:val="none" w:sz="0" w:space="0" w:color="auto" w:frame="1"/>
        </w:rPr>
        <w:t>IQR</w:t>
      </w:r>
      <w:r w:rsidRPr="00837D32">
        <w:rPr>
          <w:rFonts w:eastAsia="Palatino Linotype"/>
          <w:szCs w:val="20"/>
          <w:bdr w:val="none" w:sz="0" w:space="0" w:color="auto" w:frame="1"/>
        </w:rPr>
        <w:t>) dependent on distribution.</w:t>
      </w:r>
    </w:p>
    <w:p w14:paraId="14A08686" w14:textId="7D83F00A" w:rsidR="0067426A" w:rsidRPr="00837D32" w:rsidRDefault="0067426A" w:rsidP="009E544E">
      <w:pPr>
        <w:pStyle w:val="MDPI31text"/>
        <w:rPr>
          <w:rFonts w:eastAsia="Palatino Linotype" w:cs="Palatino Linotype"/>
        </w:rPr>
      </w:pPr>
    </w:p>
    <w:tbl>
      <w:tblPr>
        <w:tblStyle w:val="TableGrid"/>
        <w:tblW w:w="8055" w:type="dxa"/>
        <w:tblInd w:w="241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180"/>
        <w:gridCol w:w="2672"/>
        <w:gridCol w:w="935"/>
      </w:tblGrid>
      <w:tr w:rsidR="001B4F34" w:rsidRPr="00837D32" w14:paraId="2EBFEA14" w14:textId="77777777" w:rsidTr="00976B85">
        <w:tc>
          <w:tcPr>
            <w:tcW w:w="2268" w:type="dxa"/>
            <w:tcBorders>
              <w:top w:val="single" w:sz="8" w:space="0" w:color="auto"/>
              <w:bottom w:val="single" w:sz="4" w:space="0" w:color="auto"/>
            </w:tcBorders>
            <w:shd w:val="clear" w:color="auto" w:fill="auto"/>
            <w:vAlign w:val="center"/>
          </w:tcPr>
          <w:p w14:paraId="16B5C55F" w14:textId="77777777" w:rsidR="001B4F34" w:rsidRPr="00837D32" w:rsidRDefault="001B4F34" w:rsidP="00976B85">
            <w:pPr>
              <w:autoSpaceDE w:val="0"/>
              <w:autoSpaceDN w:val="0"/>
              <w:adjustRightInd w:val="0"/>
              <w:snapToGrid w:val="0"/>
              <w:spacing w:line="240" w:lineRule="auto"/>
              <w:jc w:val="center"/>
              <w:rPr>
                <w:rFonts w:eastAsia="Palatino Linotype"/>
                <w:b/>
              </w:rPr>
            </w:pPr>
          </w:p>
        </w:tc>
        <w:tc>
          <w:tcPr>
            <w:tcW w:w="2180" w:type="dxa"/>
            <w:tcBorders>
              <w:top w:val="single" w:sz="8" w:space="0" w:color="auto"/>
              <w:bottom w:val="single" w:sz="4" w:space="0" w:color="auto"/>
            </w:tcBorders>
            <w:shd w:val="clear" w:color="auto" w:fill="auto"/>
            <w:vAlign w:val="center"/>
          </w:tcPr>
          <w:p w14:paraId="3BED012E" w14:textId="3FBD538E" w:rsidR="001B4F34" w:rsidRPr="00837D32" w:rsidRDefault="00C477C5" w:rsidP="001B4F34">
            <w:pPr>
              <w:autoSpaceDE w:val="0"/>
              <w:autoSpaceDN w:val="0"/>
              <w:adjustRightInd w:val="0"/>
              <w:snapToGrid w:val="0"/>
              <w:spacing w:line="240" w:lineRule="auto"/>
              <w:jc w:val="center"/>
              <w:rPr>
                <w:rFonts w:eastAsia="Palatino Linotype"/>
                <w:b/>
              </w:rPr>
            </w:pPr>
            <w:r w:rsidRPr="00837D32">
              <w:rPr>
                <w:rFonts w:eastAsia="Palatino Linotype"/>
                <w:b/>
              </w:rPr>
              <w:t xml:space="preserve">Survival </w:t>
            </w:r>
          </w:p>
          <w:p w14:paraId="0E532631" w14:textId="77777777" w:rsidR="001B4F34" w:rsidRPr="00837D32" w:rsidRDefault="001B4F34" w:rsidP="001B4F34">
            <w:pPr>
              <w:autoSpaceDE w:val="0"/>
              <w:autoSpaceDN w:val="0"/>
              <w:adjustRightInd w:val="0"/>
              <w:snapToGrid w:val="0"/>
              <w:spacing w:line="240" w:lineRule="auto"/>
              <w:jc w:val="center"/>
              <w:rPr>
                <w:rFonts w:eastAsia="Palatino Linotype"/>
                <w:b/>
              </w:rPr>
            </w:pPr>
            <w:r w:rsidRPr="00837D32">
              <w:rPr>
                <w:rFonts w:eastAsia="Palatino Linotype"/>
                <w:b/>
              </w:rPr>
              <w:t>to discharge</w:t>
            </w:r>
          </w:p>
          <w:p w14:paraId="1AB16498" w14:textId="3A7B79B6" w:rsidR="001B4F34" w:rsidRPr="00837D32" w:rsidRDefault="001B4F34" w:rsidP="00976B85">
            <w:pPr>
              <w:autoSpaceDE w:val="0"/>
              <w:autoSpaceDN w:val="0"/>
              <w:adjustRightInd w:val="0"/>
              <w:snapToGrid w:val="0"/>
              <w:spacing w:line="240" w:lineRule="auto"/>
              <w:jc w:val="center"/>
              <w:rPr>
                <w:rFonts w:eastAsia="Palatino Linotype" w:cs="Palatino Linotype"/>
                <w:b/>
                <w:bCs/>
              </w:rPr>
            </w:pPr>
            <w:r w:rsidRPr="00837D32">
              <w:rPr>
                <w:rFonts w:eastAsia="Palatino Linotype"/>
                <w:b/>
                <w:bCs/>
              </w:rPr>
              <w:t xml:space="preserve">n=84 </w:t>
            </w:r>
          </w:p>
        </w:tc>
        <w:tc>
          <w:tcPr>
            <w:tcW w:w="2672" w:type="dxa"/>
            <w:tcBorders>
              <w:top w:val="single" w:sz="8" w:space="0" w:color="auto"/>
              <w:bottom w:val="single" w:sz="4" w:space="0" w:color="auto"/>
            </w:tcBorders>
            <w:shd w:val="clear" w:color="auto" w:fill="auto"/>
            <w:vAlign w:val="center"/>
          </w:tcPr>
          <w:p w14:paraId="14D30996" w14:textId="6AF10BF3" w:rsidR="001B4F34" w:rsidRPr="00837D32" w:rsidRDefault="001B4F34" w:rsidP="001B4F34">
            <w:pPr>
              <w:autoSpaceDE w:val="0"/>
              <w:autoSpaceDN w:val="0"/>
              <w:adjustRightInd w:val="0"/>
              <w:snapToGrid w:val="0"/>
              <w:spacing w:line="240" w:lineRule="auto"/>
              <w:jc w:val="center"/>
              <w:rPr>
                <w:rFonts w:eastAsia="Palatino Linotype"/>
                <w:b/>
              </w:rPr>
            </w:pPr>
            <w:r w:rsidRPr="00837D32">
              <w:rPr>
                <w:rFonts w:eastAsia="Palatino Linotype"/>
                <w:b/>
              </w:rPr>
              <w:t>No</w:t>
            </w:r>
            <w:r w:rsidR="00C477C5" w:rsidRPr="00837D32">
              <w:rPr>
                <w:rFonts w:eastAsia="Palatino Linotype"/>
                <w:b/>
              </w:rPr>
              <w:t xml:space="preserve">n-survival </w:t>
            </w:r>
          </w:p>
          <w:p w14:paraId="51B8019C" w14:textId="77777777" w:rsidR="001B4F34" w:rsidRPr="00837D32" w:rsidRDefault="001B4F34" w:rsidP="001B4F34">
            <w:pPr>
              <w:autoSpaceDE w:val="0"/>
              <w:autoSpaceDN w:val="0"/>
              <w:adjustRightInd w:val="0"/>
              <w:snapToGrid w:val="0"/>
              <w:spacing w:line="240" w:lineRule="auto"/>
              <w:jc w:val="center"/>
              <w:rPr>
                <w:rFonts w:eastAsia="Palatino Linotype"/>
                <w:b/>
              </w:rPr>
            </w:pPr>
            <w:r w:rsidRPr="00837D32">
              <w:rPr>
                <w:rFonts w:eastAsia="Palatino Linotype"/>
                <w:b/>
              </w:rPr>
              <w:t>to discharge</w:t>
            </w:r>
            <w:r w:rsidRPr="00837D32" w:rsidDel="00A95A49">
              <w:rPr>
                <w:rFonts w:eastAsia="Palatino Linotype"/>
                <w:b/>
              </w:rPr>
              <w:t xml:space="preserve"> </w:t>
            </w:r>
          </w:p>
          <w:p w14:paraId="5C3AE5CC" w14:textId="07E75BC3" w:rsidR="001B4F34" w:rsidRPr="00837D32" w:rsidRDefault="001B4F34" w:rsidP="001B4F34">
            <w:pPr>
              <w:autoSpaceDE w:val="0"/>
              <w:autoSpaceDN w:val="0"/>
              <w:adjustRightInd w:val="0"/>
              <w:snapToGrid w:val="0"/>
              <w:spacing w:line="240" w:lineRule="auto"/>
              <w:jc w:val="center"/>
              <w:rPr>
                <w:rFonts w:eastAsia="Palatino Linotype" w:cs="Palatino Linotype"/>
                <w:b/>
                <w:bCs/>
              </w:rPr>
            </w:pPr>
            <w:r w:rsidRPr="00837D32">
              <w:rPr>
                <w:rFonts w:eastAsia="Palatino Linotype" w:cs="Palatino Linotype"/>
                <w:b/>
                <w:bCs/>
              </w:rPr>
              <w:t>n=27</w:t>
            </w:r>
          </w:p>
        </w:tc>
        <w:tc>
          <w:tcPr>
            <w:tcW w:w="935" w:type="dxa"/>
            <w:tcBorders>
              <w:top w:val="single" w:sz="8" w:space="0" w:color="auto"/>
              <w:bottom w:val="single" w:sz="4" w:space="0" w:color="auto"/>
            </w:tcBorders>
            <w:shd w:val="clear" w:color="auto" w:fill="auto"/>
            <w:vAlign w:val="center"/>
          </w:tcPr>
          <w:p w14:paraId="5A8EAE41" w14:textId="77777777" w:rsidR="001B4F34" w:rsidRPr="00837D32" w:rsidDel="00763FC9" w:rsidRDefault="001B4F34" w:rsidP="00976B85">
            <w:pPr>
              <w:autoSpaceDE w:val="0"/>
              <w:autoSpaceDN w:val="0"/>
              <w:adjustRightInd w:val="0"/>
              <w:snapToGrid w:val="0"/>
              <w:spacing w:line="240" w:lineRule="auto"/>
              <w:jc w:val="center"/>
              <w:rPr>
                <w:rFonts w:eastAsia="Palatino Linotype"/>
                <w:b/>
              </w:rPr>
            </w:pPr>
            <w:r w:rsidRPr="00837D32">
              <w:rPr>
                <w:rFonts w:eastAsia="Palatino Linotype"/>
                <w:b/>
                <w:i/>
              </w:rPr>
              <w:t>P</w:t>
            </w:r>
            <w:r w:rsidRPr="00837D32">
              <w:rPr>
                <w:rFonts w:eastAsia="Palatino Linotype"/>
                <w:b/>
              </w:rPr>
              <w:t>-value</w:t>
            </w:r>
          </w:p>
        </w:tc>
      </w:tr>
      <w:tr w:rsidR="001B4F34" w:rsidRPr="00837D32" w14:paraId="213E2FA8" w14:textId="77777777" w:rsidTr="00976B85">
        <w:tc>
          <w:tcPr>
            <w:tcW w:w="2268" w:type="dxa"/>
            <w:tcBorders>
              <w:top w:val="single" w:sz="4" w:space="0" w:color="auto"/>
            </w:tcBorders>
            <w:shd w:val="clear" w:color="auto" w:fill="auto"/>
            <w:vAlign w:val="center"/>
          </w:tcPr>
          <w:p w14:paraId="1383BB6A" w14:textId="77777777"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pH</w:t>
            </w:r>
          </w:p>
        </w:tc>
        <w:tc>
          <w:tcPr>
            <w:tcW w:w="2180" w:type="dxa"/>
            <w:tcBorders>
              <w:top w:val="single" w:sz="4" w:space="0" w:color="auto"/>
            </w:tcBorders>
            <w:shd w:val="clear" w:color="auto" w:fill="auto"/>
            <w:vAlign w:val="center"/>
          </w:tcPr>
          <w:p w14:paraId="3FB98330" w14:textId="7C14D707"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7.43 (7.42; 7.44)</w:t>
            </w:r>
          </w:p>
        </w:tc>
        <w:tc>
          <w:tcPr>
            <w:tcW w:w="2672" w:type="dxa"/>
            <w:tcBorders>
              <w:top w:val="single" w:sz="4" w:space="0" w:color="auto"/>
            </w:tcBorders>
            <w:shd w:val="clear" w:color="auto" w:fill="auto"/>
            <w:vAlign w:val="center"/>
          </w:tcPr>
          <w:p w14:paraId="4AEA8C52" w14:textId="2A9716EC"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7.44 (7.42; 7.45)</w:t>
            </w:r>
          </w:p>
        </w:tc>
        <w:tc>
          <w:tcPr>
            <w:tcW w:w="935" w:type="dxa"/>
            <w:tcBorders>
              <w:top w:val="single" w:sz="4" w:space="0" w:color="auto"/>
            </w:tcBorders>
            <w:shd w:val="clear" w:color="auto" w:fill="auto"/>
            <w:vAlign w:val="center"/>
          </w:tcPr>
          <w:p w14:paraId="2316155C" w14:textId="67468A34"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0.73</w:t>
            </w:r>
          </w:p>
        </w:tc>
      </w:tr>
      <w:tr w:rsidR="001B4F34" w:rsidRPr="00837D32" w14:paraId="00D27BC4" w14:textId="77777777" w:rsidTr="00976B85">
        <w:tc>
          <w:tcPr>
            <w:tcW w:w="2268" w:type="dxa"/>
            <w:shd w:val="clear" w:color="auto" w:fill="auto"/>
            <w:vAlign w:val="center"/>
          </w:tcPr>
          <w:p w14:paraId="69B71393" w14:textId="77777777" w:rsidR="001B4F34" w:rsidRPr="00837D32" w:rsidRDefault="001B4F34" w:rsidP="00976B85">
            <w:pPr>
              <w:autoSpaceDE w:val="0"/>
              <w:autoSpaceDN w:val="0"/>
              <w:adjustRightInd w:val="0"/>
              <w:snapToGrid w:val="0"/>
              <w:spacing w:line="240" w:lineRule="auto"/>
              <w:jc w:val="center"/>
              <w:rPr>
                <w:rFonts w:eastAsia="Palatino Linotype"/>
                <w:b/>
              </w:rPr>
            </w:pPr>
            <w:r w:rsidRPr="00837D32">
              <w:rPr>
                <w:rFonts w:eastAsia="Palatino Linotype"/>
                <w:b/>
              </w:rPr>
              <w:t>PaO</w:t>
            </w:r>
            <w:r w:rsidRPr="00837D32">
              <w:rPr>
                <w:rFonts w:eastAsia="Palatino Linotype"/>
                <w:b/>
                <w:vertAlign w:val="subscript"/>
              </w:rPr>
              <w:t>2</w:t>
            </w:r>
            <w:r w:rsidRPr="00837D32">
              <w:rPr>
                <w:rFonts w:eastAsia="Palatino Linotype"/>
                <w:b/>
              </w:rPr>
              <w:t xml:space="preserve"> (mmHg)</w:t>
            </w:r>
          </w:p>
        </w:tc>
        <w:tc>
          <w:tcPr>
            <w:tcW w:w="2180" w:type="dxa"/>
            <w:shd w:val="clear" w:color="auto" w:fill="auto"/>
            <w:vAlign w:val="center"/>
          </w:tcPr>
          <w:p w14:paraId="2F76DC8C" w14:textId="5CEFFB31"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90.6 (88.5; 92.7)</w:t>
            </w:r>
          </w:p>
        </w:tc>
        <w:tc>
          <w:tcPr>
            <w:tcW w:w="2672" w:type="dxa"/>
            <w:shd w:val="clear" w:color="auto" w:fill="auto"/>
            <w:vAlign w:val="center"/>
          </w:tcPr>
          <w:p w14:paraId="7DF7C125" w14:textId="20C56481"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84.2 (80.5; 87.8)</w:t>
            </w:r>
          </w:p>
        </w:tc>
        <w:tc>
          <w:tcPr>
            <w:tcW w:w="935" w:type="dxa"/>
            <w:shd w:val="clear" w:color="auto" w:fill="auto"/>
            <w:vAlign w:val="center"/>
          </w:tcPr>
          <w:p w14:paraId="24B9A3ED" w14:textId="5D625D6D" w:rsidR="001B4F34" w:rsidRPr="00837D32" w:rsidRDefault="0067426A" w:rsidP="00976B85">
            <w:pPr>
              <w:autoSpaceDE w:val="0"/>
              <w:autoSpaceDN w:val="0"/>
              <w:adjustRightInd w:val="0"/>
              <w:snapToGrid w:val="0"/>
              <w:spacing w:line="240" w:lineRule="auto"/>
              <w:jc w:val="center"/>
              <w:rPr>
                <w:rFonts w:eastAsia="Palatino Linotype"/>
                <w:b/>
              </w:rPr>
            </w:pPr>
            <w:r w:rsidRPr="00837D32">
              <w:rPr>
                <w:rFonts w:eastAsia="Palatino Linotype"/>
                <w:b/>
              </w:rPr>
              <w:t>0.003</w:t>
            </w:r>
          </w:p>
        </w:tc>
      </w:tr>
      <w:tr w:rsidR="001B4F34" w:rsidRPr="00837D32" w14:paraId="09D0C4D9" w14:textId="77777777" w:rsidTr="00976B85">
        <w:tc>
          <w:tcPr>
            <w:tcW w:w="2268" w:type="dxa"/>
            <w:shd w:val="clear" w:color="auto" w:fill="auto"/>
            <w:vAlign w:val="center"/>
          </w:tcPr>
          <w:p w14:paraId="25E2B851" w14:textId="58E21414"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PaCO</w:t>
            </w:r>
            <w:r w:rsidRPr="00837D32">
              <w:rPr>
                <w:rFonts w:eastAsia="Palatino Linotype"/>
                <w:vertAlign w:val="subscript"/>
              </w:rPr>
              <w:t>2</w:t>
            </w:r>
            <w:r w:rsidRPr="00837D32">
              <w:rPr>
                <w:rFonts w:eastAsia="Palatino Linotype"/>
              </w:rPr>
              <w:t xml:space="preserve"> (mmHg)</w:t>
            </w:r>
          </w:p>
        </w:tc>
        <w:tc>
          <w:tcPr>
            <w:tcW w:w="2180" w:type="dxa"/>
            <w:shd w:val="clear" w:color="auto" w:fill="auto"/>
            <w:vAlign w:val="center"/>
          </w:tcPr>
          <w:p w14:paraId="05C5B20E" w14:textId="26028FA2"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42.7 (41.5; 43.9)</w:t>
            </w:r>
          </w:p>
        </w:tc>
        <w:tc>
          <w:tcPr>
            <w:tcW w:w="2672" w:type="dxa"/>
            <w:shd w:val="clear" w:color="auto" w:fill="auto"/>
            <w:vAlign w:val="center"/>
          </w:tcPr>
          <w:p w14:paraId="0C4C6BAA" w14:textId="5CF04171"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42.2 (40.1; 44.4)</w:t>
            </w:r>
          </w:p>
        </w:tc>
        <w:tc>
          <w:tcPr>
            <w:tcW w:w="935" w:type="dxa"/>
            <w:shd w:val="clear" w:color="auto" w:fill="auto"/>
            <w:vAlign w:val="center"/>
          </w:tcPr>
          <w:p w14:paraId="6ACB06CD" w14:textId="60424400"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0.71</w:t>
            </w:r>
          </w:p>
        </w:tc>
      </w:tr>
      <w:tr w:rsidR="001B4F34" w:rsidRPr="00837D32" w14:paraId="66B3FA97" w14:textId="77777777" w:rsidTr="00976B85">
        <w:tc>
          <w:tcPr>
            <w:tcW w:w="2268" w:type="dxa"/>
            <w:shd w:val="clear" w:color="auto" w:fill="auto"/>
            <w:vAlign w:val="center"/>
          </w:tcPr>
          <w:p w14:paraId="291C76F3" w14:textId="1C47EF91"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Na</w:t>
            </w:r>
            <w:r w:rsidRPr="00837D32">
              <w:rPr>
                <w:rFonts w:eastAsia="Palatino Linotype"/>
                <w:vertAlign w:val="superscript"/>
              </w:rPr>
              <w:t>+</w:t>
            </w:r>
            <w:r w:rsidRPr="00837D32">
              <w:rPr>
                <w:rFonts w:eastAsia="Palatino Linotype"/>
              </w:rPr>
              <w:t xml:space="preserve"> (mmol L</w:t>
            </w:r>
            <w:r w:rsidRPr="00837D32">
              <w:rPr>
                <w:rFonts w:eastAsia="Palatino Linotype"/>
                <w:vertAlign w:val="superscript"/>
              </w:rPr>
              <w:t>-1</w:t>
            </w:r>
            <w:r w:rsidRPr="00837D32">
              <w:rPr>
                <w:rFonts w:eastAsia="Palatino Linotype"/>
              </w:rPr>
              <w:t>)</w:t>
            </w:r>
            <w:r w:rsidR="00A50C31" w:rsidRPr="00837D32">
              <w:rPr>
                <w:rFonts w:eastAsia="Palatino Linotype"/>
              </w:rPr>
              <w:t>*</w:t>
            </w:r>
          </w:p>
        </w:tc>
        <w:tc>
          <w:tcPr>
            <w:tcW w:w="2180" w:type="dxa"/>
            <w:shd w:val="clear" w:color="auto" w:fill="auto"/>
            <w:vAlign w:val="center"/>
          </w:tcPr>
          <w:p w14:paraId="440C1202" w14:textId="7068E2ED" w:rsidR="001B4F34" w:rsidRPr="00837D32" w:rsidRDefault="003B7CFC" w:rsidP="00976B85">
            <w:pPr>
              <w:autoSpaceDE w:val="0"/>
              <w:autoSpaceDN w:val="0"/>
              <w:adjustRightInd w:val="0"/>
              <w:snapToGrid w:val="0"/>
              <w:spacing w:line="240" w:lineRule="auto"/>
              <w:jc w:val="center"/>
              <w:rPr>
                <w:rFonts w:eastAsia="Palatino Linotype"/>
              </w:rPr>
            </w:pPr>
            <w:r w:rsidRPr="00837D32">
              <w:rPr>
                <w:rFonts w:eastAsia="Palatino Linotype"/>
              </w:rPr>
              <w:t>134.0 (131.0; 137.0)</w:t>
            </w:r>
          </w:p>
        </w:tc>
        <w:tc>
          <w:tcPr>
            <w:tcW w:w="2672" w:type="dxa"/>
            <w:shd w:val="clear" w:color="auto" w:fill="auto"/>
            <w:vAlign w:val="center"/>
          </w:tcPr>
          <w:p w14:paraId="1E1BA661" w14:textId="50FB78DF" w:rsidR="001B4F34" w:rsidRPr="00837D32" w:rsidRDefault="00864A5F" w:rsidP="00976B85">
            <w:pPr>
              <w:autoSpaceDE w:val="0"/>
              <w:autoSpaceDN w:val="0"/>
              <w:adjustRightInd w:val="0"/>
              <w:snapToGrid w:val="0"/>
              <w:spacing w:line="240" w:lineRule="auto"/>
              <w:jc w:val="center"/>
              <w:rPr>
                <w:rFonts w:eastAsia="Palatino Linotype"/>
              </w:rPr>
            </w:pPr>
            <w:r w:rsidRPr="00837D32">
              <w:rPr>
                <w:rFonts w:eastAsia="Palatino Linotype"/>
              </w:rPr>
              <w:t>134.5 (</w:t>
            </w:r>
            <w:r w:rsidR="003B7CFC" w:rsidRPr="00837D32">
              <w:rPr>
                <w:rFonts w:eastAsia="Palatino Linotype"/>
              </w:rPr>
              <w:t>128.5; 140.5)</w:t>
            </w:r>
          </w:p>
        </w:tc>
        <w:tc>
          <w:tcPr>
            <w:tcW w:w="935" w:type="dxa"/>
            <w:shd w:val="clear" w:color="auto" w:fill="auto"/>
            <w:vAlign w:val="center"/>
          </w:tcPr>
          <w:p w14:paraId="25CA8DF0" w14:textId="7B6CC422"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0.52</w:t>
            </w:r>
          </w:p>
        </w:tc>
      </w:tr>
      <w:tr w:rsidR="001B4F34" w:rsidRPr="00837D32" w14:paraId="7EDE8AD4" w14:textId="77777777" w:rsidTr="00976B85">
        <w:tc>
          <w:tcPr>
            <w:tcW w:w="2268" w:type="dxa"/>
            <w:shd w:val="clear" w:color="auto" w:fill="auto"/>
            <w:vAlign w:val="center"/>
          </w:tcPr>
          <w:p w14:paraId="21A15ADC" w14:textId="77777777"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K</w:t>
            </w:r>
            <w:r w:rsidRPr="00837D32">
              <w:rPr>
                <w:rFonts w:eastAsia="Palatino Linotype"/>
                <w:vertAlign w:val="superscript"/>
              </w:rPr>
              <w:t>+</w:t>
            </w:r>
            <w:r w:rsidRPr="00837D32">
              <w:rPr>
                <w:rFonts w:eastAsia="Palatino Linotype"/>
              </w:rPr>
              <w:t xml:space="preserve"> (mmol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462761E5" w14:textId="16B0DCD8"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3.22 (3.12; 3.31)</w:t>
            </w:r>
          </w:p>
        </w:tc>
        <w:tc>
          <w:tcPr>
            <w:tcW w:w="2672" w:type="dxa"/>
            <w:shd w:val="clear" w:color="auto" w:fill="auto"/>
            <w:vAlign w:val="center"/>
          </w:tcPr>
          <w:p w14:paraId="6FE35BF7" w14:textId="17B47A4D"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3.09 (2.91; 3.26)</w:t>
            </w:r>
          </w:p>
        </w:tc>
        <w:tc>
          <w:tcPr>
            <w:tcW w:w="935" w:type="dxa"/>
            <w:shd w:val="clear" w:color="auto" w:fill="auto"/>
            <w:vAlign w:val="center"/>
          </w:tcPr>
          <w:p w14:paraId="004C0167" w14:textId="2A33DFB9"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0.17</w:t>
            </w:r>
          </w:p>
        </w:tc>
      </w:tr>
      <w:tr w:rsidR="001B4F34" w:rsidRPr="00837D32" w14:paraId="0D7E9706" w14:textId="77777777" w:rsidTr="00976B85">
        <w:tc>
          <w:tcPr>
            <w:tcW w:w="2268" w:type="dxa"/>
            <w:shd w:val="clear" w:color="auto" w:fill="auto"/>
            <w:vAlign w:val="center"/>
          </w:tcPr>
          <w:p w14:paraId="3A80F2FC" w14:textId="77777777"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Ca</w:t>
            </w:r>
            <w:r w:rsidRPr="00837D32">
              <w:rPr>
                <w:rFonts w:eastAsia="Palatino Linotype"/>
                <w:vertAlign w:val="superscript"/>
              </w:rPr>
              <w:t>2+</w:t>
            </w:r>
            <w:r w:rsidRPr="00837D32">
              <w:rPr>
                <w:rFonts w:eastAsia="Palatino Linotype"/>
              </w:rPr>
              <w:t xml:space="preserve"> (mmol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7FF67B18" w14:textId="3A951312"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1.35 (1.32; 1.38)</w:t>
            </w:r>
          </w:p>
        </w:tc>
        <w:tc>
          <w:tcPr>
            <w:tcW w:w="2672" w:type="dxa"/>
            <w:shd w:val="clear" w:color="auto" w:fill="auto"/>
            <w:vAlign w:val="center"/>
          </w:tcPr>
          <w:p w14:paraId="2DDD47D9" w14:textId="3CCA7A92"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1.3 (1.24; 1.35)</w:t>
            </w:r>
          </w:p>
        </w:tc>
        <w:tc>
          <w:tcPr>
            <w:tcW w:w="935" w:type="dxa"/>
            <w:shd w:val="clear" w:color="auto" w:fill="auto"/>
            <w:vAlign w:val="center"/>
          </w:tcPr>
          <w:p w14:paraId="1D1A1AB0" w14:textId="1F5163BC"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0.07</w:t>
            </w:r>
          </w:p>
        </w:tc>
      </w:tr>
      <w:tr w:rsidR="001B4F34" w:rsidRPr="00837D32" w14:paraId="5362BB26" w14:textId="77777777" w:rsidTr="00976B85">
        <w:tc>
          <w:tcPr>
            <w:tcW w:w="2268" w:type="dxa"/>
            <w:shd w:val="clear" w:color="auto" w:fill="auto"/>
            <w:vAlign w:val="center"/>
          </w:tcPr>
          <w:p w14:paraId="4C7486CA" w14:textId="77777777"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Cl</w:t>
            </w:r>
            <w:r w:rsidRPr="00837D32">
              <w:rPr>
                <w:rFonts w:eastAsia="Palatino Linotype"/>
                <w:vertAlign w:val="superscript"/>
              </w:rPr>
              <w:t>-</w:t>
            </w:r>
            <w:r w:rsidRPr="00837D32">
              <w:rPr>
                <w:rFonts w:eastAsia="Palatino Linotype"/>
              </w:rPr>
              <w:t xml:space="preserve"> (mmol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2D63C368" w14:textId="7BF07222"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97.7 (96.7; 98.7)</w:t>
            </w:r>
          </w:p>
        </w:tc>
        <w:tc>
          <w:tcPr>
            <w:tcW w:w="2672" w:type="dxa"/>
            <w:shd w:val="clear" w:color="auto" w:fill="auto"/>
            <w:vAlign w:val="center"/>
          </w:tcPr>
          <w:p w14:paraId="674C4652" w14:textId="691A9BDE"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96.6 (94.8; 98.3)</w:t>
            </w:r>
          </w:p>
        </w:tc>
        <w:tc>
          <w:tcPr>
            <w:tcW w:w="935" w:type="dxa"/>
            <w:shd w:val="clear" w:color="auto" w:fill="auto"/>
            <w:vAlign w:val="center"/>
          </w:tcPr>
          <w:p w14:paraId="743293F3" w14:textId="6BBF8FC5"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0.27</w:t>
            </w:r>
          </w:p>
        </w:tc>
      </w:tr>
      <w:tr w:rsidR="001B4F34" w:rsidRPr="00837D32" w14:paraId="7DDF2D1F" w14:textId="77777777" w:rsidTr="00976B85">
        <w:tc>
          <w:tcPr>
            <w:tcW w:w="2268" w:type="dxa"/>
            <w:shd w:val="clear" w:color="auto" w:fill="auto"/>
            <w:vAlign w:val="center"/>
          </w:tcPr>
          <w:p w14:paraId="0DB293F9" w14:textId="2577C05A"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HCO</w:t>
            </w:r>
            <w:r w:rsidRPr="00837D32">
              <w:rPr>
                <w:rFonts w:eastAsia="Palatino Linotype"/>
                <w:vertAlign w:val="subscript"/>
              </w:rPr>
              <w:t>3</w:t>
            </w:r>
            <w:r w:rsidRPr="00837D32">
              <w:rPr>
                <w:rFonts w:eastAsia="Palatino Linotype"/>
                <w:vertAlign w:val="superscript"/>
              </w:rPr>
              <w:t>-</w:t>
            </w:r>
            <w:r w:rsidRPr="00837D32">
              <w:rPr>
                <w:rFonts w:eastAsia="Palatino Linotype"/>
              </w:rPr>
              <w:t xml:space="preserve"> (P) (mmol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16E371E7" w14:textId="570AA77D"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28.0 (27.1; 29.0)</w:t>
            </w:r>
          </w:p>
        </w:tc>
        <w:tc>
          <w:tcPr>
            <w:tcW w:w="2672" w:type="dxa"/>
            <w:shd w:val="clear" w:color="auto" w:fill="auto"/>
            <w:vAlign w:val="center"/>
          </w:tcPr>
          <w:p w14:paraId="2E957878" w14:textId="6ACDC44C"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28.0 (26.0; 29.9)</w:t>
            </w:r>
          </w:p>
        </w:tc>
        <w:tc>
          <w:tcPr>
            <w:tcW w:w="935" w:type="dxa"/>
            <w:shd w:val="clear" w:color="auto" w:fill="auto"/>
            <w:vAlign w:val="center"/>
          </w:tcPr>
          <w:p w14:paraId="373B6D5C" w14:textId="50A29B6F"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0.96</w:t>
            </w:r>
          </w:p>
        </w:tc>
      </w:tr>
      <w:tr w:rsidR="001B4F34" w:rsidRPr="00837D32" w14:paraId="1B6791D3" w14:textId="77777777" w:rsidTr="00976B85">
        <w:tc>
          <w:tcPr>
            <w:tcW w:w="2268" w:type="dxa"/>
            <w:shd w:val="clear" w:color="auto" w:fill="auto"/>
            <w:vAlign w:val="center"/>
          </w:tcPr>
          <w:p w14:paraId="75D30222" w14:textId="6CD87DF4"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HCO</w:t>
            </w:r>
            <w:r w:rsidRPr="00837D32">
              <w:rPr>
                <w:rFonts w:eastAsia="Palatino Linotype"/>
                <w:vertAlign w:val="subscript"/>
              </w:rPr>
              <w:t>3</w:t>
            </w:r>
            <w:r w:rsidRPr="00837D32">
              <w:rPr>
                <w:rFonts w:eastAsia="Palatino Linotype"/>
              </w:rPr>
              <w:t>- (P, st) (mmol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3B05C691" w14:textId="4D0652B9"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27.7 (26.9; 28.6)</w:t>
            </w:r>
          </w:p>
        </w:tc>
        <w:tc>
          <w:tcPr>
            <w:tcW w:w="2672" w:type="dxa"/>
            <w:shd w:val="clear" w:color="auto" w:fill="auto"/>
            <w:vAlign w:val="center"/>
          </w:tcPr>
          <w:p w14:paraId="679F7806" w14:textId="2C866245"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27.8 (26.1; 29.4)</w:t>
            </w:r>
          </w:p>
        </w:tc>
        <w:tc>
          <w:tcPr>
            <w:tcW w:w="935" w:type="dxa"/>
            <w:shd w:val="clear" w:color="auto" w:fill="auto"/>
            <w:vAlign w:val="center"/>
          </w:tcPr>
          <w:p w14:paraId="6BCC65BA" w14:textId="01FD4DF8"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0.92</w:t>
            </w:r>
          </w:p>
        </w:tc>
      </w:tr>
      <w:tr w:rsidR="001B4F34" w:rsidRPr="00837D32" w14:paraId="735AE484" w14:textId="77777777" w:rsidTr="00976B85">
        <w:tc>
          <w:tcPr>
            <w:tcW w:w="2268" w:type="dxa"/>
            <w:shd w:val="clear" w:color="auto" w:fill="auto"/>
            <w:vAlign w:val="center"/>
          </w:tcPr>
          <w:p w14:paraId="6F520BDD" w14:textId="0B21E13C"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Base (B) (mmol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399E10AD" w14:textId="3A4CEEDA"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3.56 (2.62; 4.51)</w:t>
            </w:r>
          </w:p>
        </w:tc>
        <w:tc>
          <w:tcPr>
            <w:tcW w:w="2672" w:type="dxa"/>
            <w:shd w:val="clear" w:color="auto" w:fill="auto"/>
            <w:vAlign w:val="center"/>
          </w:tcPr>
          <w:p w14:paraId="7FF28C31" w14:textId="446464F3"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3.6 (1.8; 5.4)</w:t>
            </w:r>
          </w:p>
        </w:tc>
        <w:tc>
          <w:tcPr>
            <w:tcW w:w="935" w:type="dxa"/>
            <w:shd w:val="clear" w:color="auto" w:fill="auto"/>
            <w:vAlign w:val="center"/>
          </w:tcPr>
          <w:p w14:paraId="16F941B8" w14:textId="0A5C4606"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0.97</w:t>
            </w:r>
          </w:p>
        </w:tc>
      </w:tr>
      <w:tr w:rsidR="001B4F34" w:rsidRPr="00837D32" w14:paraId="49E2AAFA" w14:textId="77777777" w:rsidTr="00976B85">
        <w:tc>
          <w:tcPr>
            <w:tcW w:w="2268" w:type="dxa"/>
            <w:shd w:val="clear" w:color="auto" w:fill="auto"/>
            <w:vAlign w:val="center"/>
          </w:tcPr>
          <w:p w14:paraId="00FD9065" w14:textId="0C10E9EB"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Base (ecf) (mmol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1A9930A9" w14:textId="375737B6"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3.83 (2.8; 4.84)</w:t>
            </w:r>
          </w:p>
        </w:tc>
        <w:tc>
          <w:tcPr>
            <w:tcW w:w="2672" w:type="dxa"/>
            <w:shd w:val="clear" w:color="auto" w:fill="auto"/>
            <w:vAlign w:val="center"/>
          </w:tcPr>
          <w:p w14:paraId="01EC7F31" w14:textId="7323F93C"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3.83 (1.85; 5.79)</w:t>
            </w:r>
          </w:p>
        </w:tc>
        <w:tc>
          <w:tcPr>
            <w:tcW w:w="935" w:type="dxa"/>
            <w:shd w:val="clear" w:color="auto" w:fill="auto"/>
            <w:vAlign w:val="center"/>
          </w:tcPr>
          <w:p w14:paraId="68D837D4" w14:textId="7CC9AF08"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1.0</w:t>
            </w:r>
          </w:p>
        </w:tc>
      </w:tr>
      <w:tr w:rsidR="001B4F34" w:rsidRPr="00837D32" w14:paraId="69D3CB78" w14:textId="77777777" w:rsidTr="00976B85">
        <w:tc>
          <w:tcPr>
            <w:tcW w:w="2268" w:type="dxa"/>
            <w:shd w:val="clear" w:color="auto" w:fill="auto"/>
            <w:vAlign w:val="center"/>
          </w:tcPr>
          <w:p w14:paraId="17C621A6" w14:textId="77777777" w:rsidR="001B4F34" w:rsidRPr="00837D32" w:rsidRDefault="001B4F34" w:rsidP="00976B85">
            <w:pPr>
              <w:autoSpaceDE w:val="0"/>
              <w:autoSpaceDN w:val="0"/>
              <w:adjustRightInd w:val="0"/>
              <w:snapToGrid w:val="0"/>
              <w:spacing w:line="240" w:lineRule="auto"/>
              <w:jc w:val="center"/>
              <w:rPr>
                <w:rFonts w:eastAsia="Palatino Linotype"/>
              </w:rPr>
            </w:pPr>
            <w:r w:rsidRPr="00837D32">
              <w:rPr>
                <w:rFonts w:eastAsia="Palatino Linotype"/>
              </w:rPr>
              <w:t>AG (mEq L</w:t>
            </w:r>
            <w:r w:rsidRPr="00837D32">
              <w:rPr>
                <w:rFonts w:eastAsia="Palatino Linotype"/>
                <w:vertAlign w:val="superscript"/>
              </w:rPr>
              <w:t>-1</w:t>
            </w:r>
            <w:r w:rsidRPr="00837D32">
              <w:rPr>
                <w:rFonts w:eastAsia="Palatino Linotype"/>
              </w:rPr>
              <w:t>)</w:t>
            </w:r>
          </w:p>
        </w:tc>
        <w:tc>
          <w:tcPr>
            <w:tcW w:w="2180" w:type="dxa"/>
            <w:shd w:val="clear" w:color="auto" w:fill="auto"/>
            <w:vAlign w:val="center"/>
          </w:tcPr>
          <w:p w14:paraId="27059534" w14:textId="342E90BB"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11.3 (10.2; 12.5)</w:t>
            </w:r>
          </w:p>
        </w:tc>
        <w:tc>
          <w:tcPr>
            <w:tcW w:w="2672" w:type="dxa"/>
            <w:shd w:val="clear" w:color="auto" w:fill="auto"/>
            <w:vAlign w:val="center"/>
          </w:tcPr>
          <w:p w14:paraId="1C39B2B3" w14:textId="445D904D"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11.2 (9.1; 13.2)</w:t>
            </w:r>
          </w:p>
        </w:tc>
        <w:tc>
          <w:tcPr>
            <w:tcW w:w="935" w:type="dxa"/>
            <w:shd w:val="clear" w:color="auto" w:fill="auto"/>
            <w:vAlign w:val="center"/>
          </w:tcPr>
          <w:p w14:paraId="6C894974" w14:textId="15ABBACE" w:rsidR="001B4F34" w:rsidRPr="00837D32" w:rsidRDefault="0067426A" w:rsidP="00976B85">
            <w:pPr>
              <w:autoSpaceDE w:val="0"/>
              <w:autoSpaceDN w:val="0"/>
              <w:adjustRightInd w:val="0"/>
              <w:snapToGrid w:val="0"/>
              <w:spacing w:line="240" w:lineRule="auto"/>
              <w:jc w:val="center"/>
              <w:rPr>
                <w:rFonts w:eastAsia="Palatino Linotype"/>
              </w:rPr>
            </w:pPr>
            <w:r w:rsidRPr="00837D32">
              <w:rPr>
                <w:rFonts w:eastAsia="Palatino Linotype"/>
              </w:rPr>
              <w:t>0.89</w:t>
            </w:r>
          </w:p>
        </w:tc>
      </w:tr>
    </w:tbl>
    <w:p w14:paraId="617189A7" w14:textId="77777777" w:rsidR="00EA5745" w:rsidRPr="00837D32" w:rsidRDefault="00EA5745" w:rsidP="009E544E">
      <w:pPr>
        <w:pStyle w:val="MDPI31text"/>
        <w:rPr>
          <w:rFonts w:eastAsia="Palatino Linotype" w:cs="Palatino Linotype"/>
          <w:szCs w:val="20"/>
        </w:rPr>
      </w:pPr>
    </w:p>
    <w:p w14:paraId="61516196" w14:textId="29F7C4DB" w:rsidR="00480D0D" w:rsidRPr="00837D32" w:rsidRDefault="00A013CD" w:rsidP="009E544E">
      <w:pPr>
        <w:pStyle w:val="MDPI31text"/>
        <w:rPr>
          <w:rFonts w:eastAsia="Palatino Linotype" w:cs="Palatino Linotype"/>
          <w:szCs w:val="20"/>
        </w:rPr>
      </w:pPr>
      <w:r w:rsidRPr="00837D32">
        <w:rPr>
          <w:rFonts w:eastAsia="Palatino Linotype" w:cs="Palatino Linotype"/>
          <w:szCs w:val="20"/>
        </w:rPr>
        <w:t>Pa</w:t>
      </w:r>
      <w:r w:rsidR="00EA5745" w:rsidRPr="00837D32">
        <w:rPr>
          <w:rFonts w:eastAsia="Palatino Linotype" w:cs="Palatino Linotype"/>
          <w:szCs w:val="20"/>
        </w:rPr>
        <w:t>O</w:t>
      </w:r>
      <w:r w:rsidR="00EA5745" w:rsidRPr="00837D32">
        <w:rPr>
          <w:rFonts w:eastAsia="Palatino Linotype" w:cs="Palatino Linotype"/>
          <w:szCs w:val="20"/>
          <w:vertAlign w:val="subscript"/>
        </w:rPr>
        <w:t>2</w:t>
      </w:r>
      <w:r w:rsidR="00EA5745" w:rsidRPr="00837D32">
        <w:rPr>
          <w:rFonts w:eastAsia="Palatino Linotype" w:cs="Palatino Linotype"/>
          <w:szCs w:val="20"/>
        </w:rPr>
        <w:t xml:space="preserve"> and Ca</w:t>
      </w:r>
      <w:r w:rsidR="00EA5745" w:rsidRPr="00837D32">
        <w:rPr>
          <w:rFonts w:eastAsia="Palatino Linotype" w:cs="Palatino Linotype"/>
          <w:szCs w:val="20"/>
          <w:vertAlign w:val="superscript"/>
        </w:rPr>
        <w:t>2+</w:t>
      </w:r>
      <w:r w:rsidR="00EA5745" w:rsidRPr="00837D32">
        <w:rPr>
          <w:rFonts w:eastAsia="Palatino Linotype" w:cs="Palatino Linotype"/>
          <w:szCs w:val="20"/>
        </w:rPr>
        <w:t xml:space="preserve"> were retained in Model 3 (su</w:t>
      </w:r>
      <w:r w:rsidR="005C0992" w:rsidRPr="00837D32">
        <w:rPr>
          <w:rFonts w:eastAsia="Palatino Linotype" w:cs="Palatino Linotype"/>
          <w:szCs w:val="20"/>
        </w:rPr>
        <w:t>rvival</w:t>
      </w:r>
      <w:r w:rsidR="00EA5745" w:rsidRPr="00837D32">
        <w:rPr>
          <w:rFonts w:eastAsia="Palatino Linotype" w:cs="Palatino Linotype"/>
          <w:szCs w:val="20"/>
        </w:rPr>
        <w:t xml:space="preserve"> to discharge following surgical management of a small intestinal lesion)</w:t>
      </w:r>
      <w:r w:rsidR="009D49D9" w:rsidRPr="00837D32">
        <w:rPr>
          <w:rFonts w:eastAsia="Palatino Linotype" w:cs="Palatino Linotype"/>
          <w:szCs w:val="20"/>
        </w:rPr>
        <w:t xml:space="preserve"> (</w:t>
      </w:r>
      <w:r w:rsidR="009D49D9" w:rsidRPr="00837D32">
        <w:rPr>
          <w:rFonts w:eastAsia="Palatino Linotype" w:cs="Palatino Linotype"/>
          <w:b/>
          <w:szCs w:val="20"/>
        </w:rPr>
        <w:t>Table 8</w:t>
      </w:r>
      <w:r w:rsidR="009D49D9" w:rsidRPr="00837D32">
        <w:rPr>
          <w:rFonts w:eastAsia="Palatino Linotype" w:cs="Palatino Linotype"/>
          <w:szCs w:val="20"/>
        </w:rPr>
        <w:t>)</w:t>
      </w:r>
      <w:r w:rsidR="00EA5745" w:rsidRPr="00837D32">
        <w:rPr>
          <w:rFonts w:eastAsia="Palatino Linotype" w:cs="Palatino Linotype"/>
          <w:szCs w:val="20"/>
        </w:rPr>
        <w:t xml:space="preserve">. </w:t>
      </w:r>
      <w:r w:rsidR="00EA5745" w:rsidRPr="00837D32">
        <w:rPr>
          <w:rFonts w:eastAsia="Palatino Linotype"/>
          <w:szCs w:val="20"/>
        </w:rPr>
        <w:t xml:space="preserve">The area under the ROC curves for </w:t>
      </w:r>
      <w:r w:rsidRPr="00837D32">
        <w:rPr>
          <w:rFonts w:eastAsia="Palatino Linotype"/>
          <w:szCs w:val="20"/>
        </w:rPr>
        <w:t>Pa</w:t>
      </w:r>
      <w:r w:rsidR="00EA5745" w:rsidRPr="00837D32">
        <w:rPr>
          <w:rFonts w:eastAsia="Palatino Linotype"/>
          <w:szCs w:val="20"/>
        </w:rPr>
        <w:t>O</w:t>
      </w:r>
      <w:r w:rsidR="00EA5745" w:rsidRPr="00837D32">
        <w:rPr>
          <w:rFonts w:eastAsia="Palatino Linotype"/>
          <w:szCs w:val="20"/>
          <w:vertAlign w:val="subscript"/>
        </w:rPr>
        <w:t>2</w:t>
      </w:r>
      <w:r w:rsidR="00EA5745" w:rsidRPr="00837D32">
        <w:rPr>
          <w:rFonts w:eastAsia="Palatino Linotype"/>
          <w:szCs w:val="20"/>
        </w:rPr>
        <w:t xml:space="preserve"> and Ca</w:t>
      </w:r>
      <w:r w:rsidR="00EA5745" w:rsidRPr="00837D32">
        <w:rPr>
          <w:rFonts w:eastAsia="Palatino Linotype"/>
          <w:szCs w:val="20"/>
          <w:vertAlign w:val="superscript"/>
        </w:rPr>
        <w:t>2+</w:t>
      </w:r>
      <w:r w:rsidR="00EA5745" w:rsidRPr="00837D32">
        <w:rPr>
          <w:rFonts w:eastAsia="Palatino Linotype"/>
          <w:szCs w:val="20"/>
        </w:rPr>
        <w:t xml:space="preserve"> were 0.70 (95% CI 0.</w:t>
      </w:r>
      <w:r w:rsidR="00BC5A1E" w:rsidRPr="00837D32">
        <w:rPr>
          <w:rFonts w:eastAsia="Palatino Linotype"/>
          <w:szCs w:val="20"/>
        </w:rPr>
        <w:t>50</w:t>
      </w:r>
      <w:r w:rsidR="0033596C" w:rsidRPr="00837D32">
        <w:rPr>
          <w:rFonts w:eastAsia="Palatino Linotype"/>
          <w:szCs w:val="20"/>
        </w:rPr>
        <w:t xml:space="preserve">; </w:t>
      </w:r>
      <w:r w:rsidR="00EA5745" w:rsidRPr="00837D32">
        <w:rPr>
          <w:rFonts w:eastAsia="Palatino Linotype"/>
          <w:szCs w:val="20"/>
        </w:rPr>
        <w:t>0.74) and 0.62 (95% CI 0.</w:t>
      </w:r>
      <w:r w:rsidR="00BC5A1E" w:rsidRPr="00837D32">
        <w:rPr>
          <w:rFonts w:eastAsia="Palatino Linotype"/>
          <w:szCs w:val="20"/>
        </w:rPr>
        <w:t>60</w:t>
      </w:r>
      <w:r w:rsidR="0033596C" w:rsidRPr="00837D32">
        <w:rPr>
          <w:rFonts w:eastAsia="Palatino Linotype"/>
          <w:szCs w:val="20"/>
        </w:rPr>
        <w:t xml:space="preserve">; </w:t>
      </w:r>
      <w:r w:rsidR="00EA5745" w:rsidRPr="00837D32">
        <w:rPr>
          <w:rFonts w:eastAsia="Palatino Linotype"/>
          <w:szCs w:val="20"/>
        </w:rPr>
        <w:t xml:space="preserve">0.81) respectively. </w:t>
      </w:r>
      <w:r w:rsidR="002701C7" w:rsidRPr="00837D32">
        <w:rPr>
          <w:rFonts w:eastAsia="Palatino Linotype"/>
          <w:szCs w:val="20"/>
        </w:rPr>
        <w:t xml:space="preserve">Sensitivity and specificity of Model 3 </w:t>
      </w:r>
      <w:r w:rsidR="00AD2462" w:rsidRPr="00837D32">
        <w:rPr>
          <w:rFonts w:eastAsia="Palatino Linotype"/>
          <w:szCs w:val="20"/>
        </w:rPr>
        <w:t xml:space="preserve">were </w:t>
      </w:r>
      <w:r w:rsidR="002701C7" w:rsidRPr="00837D32">
        <w:rPr>
          <w:rFonts w:eastAsia="Palatino Linotype"/>
          <w:szCs w:val="20"/>
        </w:rPr>
        <w:t>78</w:t>
      </w:r>
      <w:r w:rsidR="00C37F84" w:rsidRPr="00837D32">
        <w:rPr>
          <w:rFonts w:eastAsia="Palatino Linotype"/>
          <w:szCs w:val="20"/>
        </w:rPr>
        <w:t>%</w:t>
      </w:r>
      <w:r w:rsidR="002701C7" w:rsidRPr="00837D32">
        <w:rPr>
          <w:rFonts w:eastAsia="Palatino Linotype"/>
          <w:szCs w:val="20"/>
        </w:rPr>
        <w:t xml:space="preserve"> and 50</w:t>
      </w:r>
      <w:r w:rsidR="00C37F84" w:rsidRPr="00837D32">
        <w:rPr>
          <w:rFonts w:eastAsia="Palatino Linotype"/>
          <w:szCs w:val="20"/>
        </w:rPr>
        <w:t>%</w:t>
      </w:r>
      <w:r w:rsidR="002701C7" w:rsidRPr="00837D32">
        <w:rPr>
          <w:rFonts w:eastAsia="Palatino Linotype"/>
          <w:szCs w:val="20"/>
        </w:rPr>
        <w:t xml:space="preserve"> respectively. </w:t>
      </w:r>
      <w:r w:rsidR="00EA5745" w:rsidRPr="00837D32">
        <w:rPr>
          <w:rFonts w:eastAsia="Palatino Linotype"/>
          <w:szCs w:val="20"/>
        </w:rPr>
        <w:t xml:space="preserve"> PPV was 95.2% and NPV was 14.8%.</w:t>
      </w:r>
    </w:p>
    <w:p w14:paraId="4388D2FC" w14:textId="77777777" w:rsidR="00D529E9" w:rsidRPr="00837D32" w:rsidRDefault="00D529E9" w:rsidP="008B1F75">
      <w:pPr>
        <w:pStyle w:val="MDPI22heading2"/>
        <w:spacing w:before="240"/>
        <w:rPr>
          <w:b/>
          <w:i w:val="0"/>
          <w:szCs w:val="20"/>
          <w:shd w:val="clear" w:color="auto" w:fill="FFFFFF"/>
        </w:rPr>
      </w:pPr>
    </w:p>
    <w:p w14:paraId="63AD70EB" w14:textId="444C709B" w:rsidR="00E70C44" w:rsidRPr="00837D32" w:rsidRDefault="00E70C44" w:rsidP="008B1F75">
      <w:pPr>
        <w:pStyle w:val="MDPI22heading2"/>
        <w:spacing w:before="240"/>
        <w:rPr>
          <w:rFonts w:eastAsia="Palatino Linotype"/>
          <w:bCs/>
          <w:i w:val="0"/>
          <w:iCs/>
          <w:szCs w:val="20"/>
        </w:rPr>
      </w:pPr>
      <w:r w:rsidRPr="00837D32">
        <w:rPr>
          <w:b/>
          <w:i w:val="0"/>
          <w:szCs w:val="20"/>
          <w:shd w:val="clear" w:color="auto" w:fill="FFFFFF"/>
        </w:rPr>
        <w:t xml:space="preserve">Table 8. </w:t>
      </w:r>
      <w:r w:rsidRPr="00837D32">
        <w:rPr>
          <w:i w:val="0"/>
          <w:szCs w:val="20"/>
          <w:shd w:val="clear" w:color="auto" w:fill="FFFFFF"/>
        </w:rPr>
        <w:t>Multivariable regression model</w:t>
      </w:r>
      <w:r w:rsidR="00C96C59" w:rsidRPr="00837D32">
        <w:rPr>
          <w:i w:val="0"/>
          <w:szCs w:val="20"/>
          <w:shd w:val="clear" w:color="auto" w:fill="FFFFFF"/>
          <w:vertAlign w:val="superscript"/>
        </w:rPr>
        <w:t>a</w:t>
      </w:r>
      <w:r w:rsidRPr="00837D32">
        <w:rPr>
          <w:i w:val="0"/>
          <w:szCs w:val="20"/>
          <w:shd w:val="clear" w:color="auto" w:fill="FFFFFF"/>
        </w:rPr>
        <w:t xml:space="preserve"> for survival to discharge of</w:t>
      </w:r>
      <w:r w:rsidR="00A013CD" w:rsidRPr="00837D32">
        <w:rPr>
          <w:i w:val="0"/>
          <w:szCs w:val="20"/>
          <w:shd w:val="clear" w:color="auto" w:fill="FFFFFF"/>
        </w:rPr>
        <w:t xml:space="preserve"> 110</w:t>
      </w:r>
      <w:r w:rsidRPr="00837D32">
        <w:rPr>
          <w:i w:val="0"/>
          <w:szCs w:val="20"/>
          <w:shd w:val="clear" w:color="auto" w:fill="FFFFFF"/>
        </w:rPr>
        <w:t xml:space="preserve"> horses undergoing surgical management of a small </w:t>
      </w:r>
      <w:r w:rsidR="005C0992" w:rsidRPr="00837D32">
        <w:rPr>
          <w:i w:val="0"/>
          <w:szCs w:val="20"/>
          <w:shd w:val="clear" w:color="auto" w:fill="FFFFFF"/>
        </w:rPr>
        <w:t>i</w:t>
      </w:r>
      <w:r w:rsidRPr="00837D32">
        <w:rPr>
          <w:i w:val="0"/>
          <w:szCs w:val="20"/>
          <w:shd w:val="clear" w:color="auto" w:fill="FFFFFF"/>
        </w:rPr>
        <w:t>ntestinal lesion</w:t>
      </w:r>
      <w:r w:rsidRPr="00837D32">
        <w:rPr>
          <w:b/>
          <w:i w:val="0"/>
          <w:szCs w:val="20"/>
          <w:shd w:val="clear" w:color="auto" w:fill="FFFFFF"/>
        </w:rPr>
        <w:t xml:space="preserve">. </w:t>
      </w:r>
    </w:p>
    <w:tbl>
      <w:tblPr>
        <w:tblStyle w:val="PlainTable2"/>
        <w:tblW w:w="11057" w:type="dxa"/>
        <w:tblInd w:w="1843" w:type="dxa"/>
        <w:tblLayout w:type="fixed"/>
        <w:tblLook w:val="0420" w:firstRow="1" w:lastRow="0" w:firstColumn="0" w:lastColumn="0" w:noHBand="0" w:noVBand="1"/>
      </w:tblPr>
      <w:tblGrid>
        <w:gridCol w:w="1134"/>
        <w:gridCol w:w="1418"/>
        <w:gridCol w:w="1701"/>
        <w:gridCol w:w="2126"/>
        <w:gridCol w:w="2551"/>
        <w:gridCol w:w="2127"/>
      </w:tblGrid>
      <w:tr w:rsidR="00537483" w:rsidRPr="00837D32" w14:paraId="3B96A0EC" w14:textId="77777777" w:rsidTr="00E717D7">
        <w:trPr>
          <w:cnfStyle w:val="100000000000" w:firstRow="1" w:lastRow="0" w:firstColumn="0" w:lastColumn="0" w:oddVBand="0" w:evenVBand="0" w:oddHBand="0" w:evenHBand="0" w:firstRowFirstColumn="0" w:firstRowLastColumn="0" w:lastRowFirstColumn="0" w:lastRowLastColumn="0"/>
          <w:trHeight w:val="711"/>
        </w:trPr>
        <w:tc>
          <w:tcPr>
            <w:tcW w:w="1134" w:type="dxa"/>
            <w:vAlign w:val="center"/>
            <w:hideMark/>
          </w:tcPr>
          <w:p w14:paraId="3746C118" w14:textId="77777777" w:rsidR="00537483" w:rsidRPr="00837D32" w:rsidRDefault="00537483" w:rsidP="002314F2">
            <w:pPr>
              <w:spacing w:line="240" w:lineRule="auto"/>
              <w:jc w:val="center"/>
              <w:rPr>
                <w:rFonts w:eastAsia="Times New Roman"/>
                <w:color w:val="auto"/>
                <w:kern w:val="0"/>
                <w:lang w:val="en-GB" w:eastAsia="en-GB"/>
                <w14:ligatures w14:val="none"/>
              </w:rPr>
            </w:pPr>
            <w:r w:rsidRPr="00837D32">
              <w:rPr>
                <w:rFonts w:eastAsia="Times New Roman"/>
                <w:color w:val="auto"/>
                <w:kern w:val="0"/>
                <w:lang w:val="en-GB" w:eastAsia="en-GB"/>
                <w14:ligatures w14:val="none"/>
              </w:rPr>
              <w:t>Variable</w:t>
            </w:r>
          </w:p>
        </w:tc>
        <w:tc>
          <w:tcPr>
            <w:tcW w:w="1418" w:type="dxa"/>
            <w:vAlign w:val="center"/>
            <w:hideMark/>
          </w:tcPr>
          <w:p w14:paraId="306A8A2A" w14:textId="77777777" w:rsidR="00537483" w:rsidRPr="00837D32" w:rsidRDefault="0053748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Coefficient</w:t>
            </w:r>
          </w:p>
        </w:tc>
        <w:tc>
          <w:tcPr>
            <w:tcW w:w="1701" w:type="dxa"/>
            <w:vAlign w:val="center"/>
            <w:hideMark/>
          </w:tcPr>
          <w:p w14:paraId="685F0F05" w14:textId="64B38DE5" w:rsidR="00537483" w:rsidRPr="00837D32" w:rsidRDefault="0053748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Standard</w:t>
            </w:r>
            <w:r w:rsidR="00A013CD" w:rsidRPr="00837D32">
              <w:rPr>
                <w:rFonts w:eastAsia="Times New Roman" w:cs="Calibri"/>
                <w:bCs w:val="0"/>
                <w:color w:val="000000" w:themeColor="text1"/>
                <w:kern w:val="24"/>
                <w:lang w:val="en-GB" w:eastAsia="en-GB"/>
                <w14:ligatures w14:val="none"/>
              </w:rPr>
              <w:t xml:space="preserve"> </w:t>
            </w:r>
            <w:r w:rsidRPr="00837D32">
              <w:rPr>
                <w:rFonts w:eastAsia="Times New Roman" w:cs="Calibri"/>
                <w:bCs w:val="0"/>
                <w:color w:val="000000" w:themeColor="text1"/>
                <w:kern w:val="24"/>
                <w:lang w:val="en-GB" w:eastAsia="en-GB"/>
                <w14:ligatures w14:val="none"/>
              </w:rPr>
              <w:t>error</w:t>
            </w:r>
          </w:p>
        </w:tc>
        <w:tc>
          <w:tcPr>
            <w:tcW w:w="2126" w:type="dxa"/>
            <w:vAlign w:val="center"/>
            <w:hideMark/>
          </w:tcPr>
          <w:p w14:paraId="21D032CC" w14:textId="77777777" w:rsidR="00537483" w:rsidRPr="00837D32" w:rsidRDefault="0053748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Adjusted odds ratio</w:t>
            </w:r>
          </w:p>
        </w:tc>
        <w:tc>
          <w:tcPr>
            <w:tcW w:w="2551" w:type="dxa"/>
            <w:vAlign w:val="center"/>
            <w:hideMark/>
          </w:tcPr>
          <w:p w14:paraId="4B398FE1" w14:textId="77777777" w:rsidR="00537483" w:rsidRPr="00837D32" w:rsidRDefault="0053748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Arial"/>
                <w:color w:val="000000" w:themeColor="text1"/>
                <w:kern w:val="0"/>
                <w:lang w:val="en-GB" w:eastAsia="en-GB"/>
                <w14:ligatures w14:val="none"/>
              </w:rPr>
              <w:t>95% confidence interval</w:t>
            </w:r>
          </w:p>
        </w:tc>
        <w:tc>
          <w:tcPr>
            <w:tcW w:w="2127" w:type="dxa"/>
            <w:vAlign w:val="center"/>
            <w:hideMark/>
          </w:tcPr>
          <w:p w14:paraId="7A51876C" w14:textId="77777777" w:rsidR="00537483" w:rsidRPr="00837D32" w:rsidRDefault="00537483" w:rsidP="002314F2">
            <w:pPr>
              <w:spacing w:line="240" w:lineRule="auto"/>
              <w:jc w:val="center"/>
              <w:rPr>
                <w:rFonts w:eastAsia="Times New Roman" w:cs="Calibri"/>
                <w:color w:val="000000" w:themeColor="text1"/>
                <w:kern w:val="24"/>
                <w:lang w:val="en-GB" w:eastAsia="en-GB"/>
                <w14:ligatures w14:val="none"/>
              </w:rPr>
            </w:pPr>
            <w:r w:rsidRPr="00837D32">
              <w:rPr>
                <w:rFonts w:eastAsia="Times New Roman" w:cs="Calibri"/>
                <w:bCs w:val="0"/>
                <w:color w:val="000000" w:themeColor="text1"/>
                <w:kern w:val="24"/>
                <w:lang w:val="en-GB" w:eastAsia="en-GB"/>
                <w14:ligatures w14:val="none"/>
              </w:rPr>
              <w:t>Likelihood ratio</w:t>
            </w:r>
          </w:p>
          <w:p w14:paraId="24C52E86" w14:textId="77777777" w:rsidR="00537483" w:rsidRPr="00837D32" w:rsidRDefault="00537483" w:rsidP="002314F2">
            <w:pPr>
              <w:spacing w:line="240" w:lineRule="auto"/>
              <w:jc w:val="center"/>
              <w:rPr>
                <w:rFonts w:eastAsia="Times New Roman" w:cs="Arial"/>
                <w:color w:val="000000" w:themeColor="text1"/>
                <w:kern w:val="0"/>
                <w:lang w:val="en-GB" w:eastAsia="en-GB"/>
                <w14:ligatures w14:val="none"/>
              </w:rPr>
            </w:pPr>
            <w:r w:rsidRPr="00837D32">
              <w:rPr>
                <w:rFonts w:eastAsia="Times New Roman" w:cs="Calibri"/>
                <w:bCs w:val="0"/>
                <w:color w:val="000000" w:themeColor="text1"/>
                <w:kern w:val="24"/>
                <w:lang w:val="en-GB" w:eastAsia="en-GB"/>
                <w14:ligatures w14:val="none"/>
              </w:rPr>
              <w:t>P-value</w:t>
            </w:r>
          </w:p>
        </w:tc>
      </w:tr>
      <w:tr w:rsidR="00537483" w:rsidRPr="00837D32" w14:paraId="1EB87427" w14:textId="77777777" w:rsidTr="00E717D7">
        <w:trPr>
          <w:cnfStyle w:val="000000100000" w:firstRow="0" w:lastRow="0" w:firstColumn="0" w:lastColumn="0" w:oddVBand="0" w:evenVBand="0" w:oddHBand="1" w:evenHBand="0" w:firstRowFirstColumn="0" w:firstRowLastColumn="0" w:lastRowFirstColumn="0" w:lastRowLastColumn="0"/>
          <w:trHeight w:val="474"/>
        </w:trPr>
        <w:tc>
          <w:tcPr>
            <w:tcW w:w="1134" w:type="dxa"/>
            <w:hideMark/>
          </w:tcPr>
          <w:p w14:paraId="1CA85A33" w14:textId="0289CCCB" w:rsidR="00537483" w:rsidRPr="00837D32" w:rsidRDefault="00A013CD" w:rsidP="002314F2">
            <w:pPr>
              <w:spacing w:line="240" w:lineRule="auto"/>
              <w:jc w:val="center"/>
              <w:rPr>
                <w:rFonts w:eastAsia="Times New Roman" w:cs="Arial"/>
                <w:color w:val="auto"/>
                <w:kern w:val="0"/>
                <w:lang w:val="en-GB" w:eastAsia="en-GB"/>
                <w14:ligatures w14:val="none"/>
              </w:rPr>
            </w:pPr>
            <w:r w:rsidRPr="00837D32">
              <w:rPr>
                <w:rFonts w:eastAsia="Times New Roman" w:cstheme="minorHAnsi"/>
                <w:color w:val="auto"/>
                <w:kern w:val="0"/>
                <w:lang w:val="en-GB" w:eastAsia="en-GB"/>
                <w14:ligatures w14:val="none"/>
              </w:rPr>
              <w:t>Pa</w:t>
            </w:r>
            <w:r w:rsidR="002A67D1" w:rsidRPr="00837D32">
              <w:rPr>
                <w:rFonts w:eastAsia="Times New Roman" w:cstheme="minorHAnsi"/>
                <w:color w:val="auto"/>
                <w:kern w:val="0"/>
                <w:lang w:val="en-GB" w:eastAsia="en-GB"/>
                <w14:ligatures w14:val="none"/>
              </w:rPr>
              <w:t>O</w:t>
            </w:r>
            <w:r w:rsidR="002A67D1" w:rsidRPr="00837D32">
              <w:rPr>
                <w:rFonts w:eastAsia="Times New Roman" w:cstheme="minorHAnsi"/>
                <w:color w:val="auto"/>
                <w:kern w:val="0"/>
                <w:vertAlign w:val="subscript"/>
                <w:lang w:val="en-GB" w:eastAsia="en-GB"/>
                <w14:ligatures w14:val="none"/>
              </w:rPr>
              <w:t>2</w:t>
            </w:r>
          </w:p>
        </w:tc>
        <w:tc>
          <w:tcPr>
            <w:tcW w:w="1418" w:type="dxa"/>
            <w:hideMark/>
          </w:tcPr>
          <w:p w14:paraId="01990F8D" w14:textId="13E1D4C4" w:rsidR="00537483" w:rsidRPr="00837D32" w:rsidRDefault="002A67D1"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 xml:space="preserve"> 0.0</w:t>
            </w:r>
            <w:r w:rsidR="00C96C59" w:rsidRPr="00837D32">
              <w:rPr>
                <w:rFonts w:eastAsia="Times New Roman" w:cs="Arial"/>
                <w:color w:val="auto"/>
                <w:kern w:val="0"/>
                <w:lang w:val="en-GB" w:eastAsia="en-GB"/>
                <w14:ligatures w14:val="none"/>
              </w:rPr>
              <w:t>8</w:t>
            </w:r>
            <w:r w:rsidRPr="00837D32">
              <w:rPr>
                <w:rFonts w:eastAsia="Times New Roman" w:cs="Arial"/>
                <w:color w:val="auto"/>
                <w:kern w:val="0"/>
                <w:lang w:val="en-GB" w:eastAsia="en-GB"/>
                <w14:ligatures w14:val="none"/>
              </w:rPr>
              <w:t xml:space="preserve">  </w:t>
            </w:r>
          </w:p>
        </w:tc>
        <w:tc>
          <w:tcPr>
            <w:tcW w:w="1701" w:type="dxa"/>
            <w:hideMark/>
          </w:tcPr>
          <w:p w14:paraId="67F65077" w14:textId="21D9D8F5" w:rsidR="00537483" w:rsidRPr="00837D32" w:rsidRDefault="002A67D1"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w:t>
            </w:r>
            <w:r w:rsidR="00C96C59" w:rsidRPr="00837D32">
              <w:rPr>
                <w:rFonts w:eastAsia="Times New Roman" w:cs="Arial"/>
                <w:color w:val="auto"/>
                <w:kern w:val="0"/>
                <w:lang w:val="en-GB" w:eastAsia="en-GB"/>
                <w14:ligatures w14:val="none"/>
              </w:rPr>
              <w:t>3</w:t>
            </w:r>
            <w:r w:rsidRPr="00837D32">
              <w:rPr>
                <w:rFonts w:eastAsia="Times New Roman" w:cs="Arial"/>
                <w:color w:val="auto"/>
                <w:kern w:val="0"/>
                <w:lang w:val="en-GB" w:eastAsia="en-GB"/>
                <w14:ligatures w14:val="none"/>
              </w:rPr>
              <w:t xml:space="preserve">  </w:t>
            </w:r>
          </w:p>
        </w:tc>
        <w:tc>
          <w:tcPr>
            <w:tcW w:w="2126" w:type="dxa"/>
            <w:hideMark/>
          </w:tcPr>
          <w:p w14:paraId="6F79C091" w14:textId="3E6F8268" w:rsidR="00537483" w:rsidRPr="00837D32" w:rsidRDefault="002A67D1"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w:t>
            </w:r>
            <w:r w:rsidR="003729AF" w:rsidRPr="00837D32">
              <w:rPr>
                <w:rFonts w:eastAsia="Times New Roman" w:cs="Arial"/>
                <w:color w:val="auto"/>
                <w:kern w:val="0"/>
                <w:lang w:val="en-GB" w:eastAsia="en-GB"/>
                <w14:ligatures w14:val="none"/>
              </w:rPr>
              <w:t>1</w:t>
            </w:r>
          </w:p>
        </w:tc>
        <w:tc>
          <w:tcPr>
            <w:tcW w:w="2551" w:type="dxa"/>
            <w:hideMark/>
          </w:tcPr>
          <w:p w14:paraId="2CDD7017" w14:textId="3DBBC1FB" w:rsidR="00537483" w:rsidRPr="00837D32" w:rsidRDefault="002A67D1"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(1.0; 1.1)</w:t>
            </w:r>
          </w:p>
        </w:tc>
        <w:tc>
          <w:tcPr>
            <w:tcW w:w="2127" w:type="dxa"/>
            <w:hideMark/>
          </w:tcPr>
          <w:p w14:paraId="4621EE1C" w14:textId="15B2459D" w:rsidR="00537483" w:rsidRPr="00837D32" w:rsidRDefault="002A67D1"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0.049</w:t>
            </w:r>
          </w:p>
        </w:tc>
      </w:tr>
      <w:tr w:rsidR="00537483" w:rsidRPr="00837D32" w14:paraId="69EAA1A8" w14:textId="77777777" w:rsidTr="00E717D7">
        <w:trPr>
          <w:trHeight w:val="474"/>
        </w:trPr>
        <w:tc>
          <w:tcPr>
            <w:tcW w:w="1134" w:type="dxa"/>
            <w:hideMark/>
          </w:tcPr>
          <w:p w14:paraId="254CB6B0" w14:textId="77777777" w:rsidR="0053748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Calibri"/>
                <w:color w:val="000000" w:themeColor="dark1"/>
                <w:kern w:val="24"/>
                <w:lang w:val="en-GB" w:eastAsia="en-GB"/>
                <w14:ligatures w14:val="none"/>
              </w:rPr>
              <w:t>Ca</w:t>
            </w:r>
            <w:r w:rsidRPr="00837D32">
              <w:rPr>
                <w:rFonts w:eastAsia="Times New Roman" w:cs="Calibri"/>
                <w:color w:val="000000" w:themeColor="dark1"/>
                <w:kern w:val="24"/>
                <w:vertAlign w:val="superscript"/>
                <w:lang w:val="en-GB" w:eastAsia="en-GB"/>
                <w14:ligatures w14:val="none"/>
              </w:rPr>
              <w:t>2+</w:t>
            </w:r>
          </w:p>
        </w:tc>
        <w:tc>
          <w:tcPr>
            <w:tcW w:w="1418" w:type="dxa"/>
            <w:hideMark/>
          </w:tcPr>
          <w:p w14:paraId="0B095276" w14:textId="47D1792B" w:rsidR="0053748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3.2</w:t>
            </w:r>
            <w:r w:rsidR="00C96C59" w:rsidRPr="00837D32">
              <w:rPr>
                <w:rFonts w:eastAsia="Times New Roman" w:cs="Arial"/>
                <w:color w:val="auto"/>
                <w:kern w:val="0"/>
                <w:lang w:val="en-GB" w:eastAsia="en-GB"/>
                <w14:ligatures w14:val="none"/>
              </w:rPr>
              <w:t>6</w:t>
            </w:r>
          </w:p>
        </w:tc>
        <w:tc>
          <w:tcPr>
            <w:tcW w:w="1701" w:type="dxa"/>
            <w:hideMark/>
          </w:tcPr>
          <w:p w14:paraId="7FAD2825" w14:textId="28225173" w:rsidR="0053748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1.6</w:t>
            </w:r>
            <w:r w:rsidR="00C96C59" w:rsidRPr="00837D32">
              <w:rPr>
                <w:rFonts w:eastAsia="Times New Roman" w:cs="Arial"/>
                <w:color w:val="auto"/>
                <w:kern w:val="0"/>
                <w:lang w:val="en-GB" w:eastAsia="en-GB"/>
                <w14:ligatures w14:val="none"/>
              </w:rPr>
              <w:t>6</w:t>
            </w:r>
          </w:p>
        </w:tc>
        <w:tc>
          <w:tcPr>
            <w:tcW w:w="2126" w:type="dxa"/>
            <w:hideMark/>
          </w:tcPr>
          <w:p w14:paraId="30EA04E2" w14:textId="32432F70" w:rsidR="0053748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26.</w:t>
            </w:r>
            <w:r w:rsidR="003729AF" w:rsidRPr="00837D32">
              <w:rPr>
                <w:rFonts w:eastAsia="Times New Roman" w:cs="Arial"/>
                <w:color w:val="auto"/>
                <w:kern w:val="0"/>
                <w:lang w:val="en-GB" w:eastAsia="en-GB"/>
                <w14:ligatures w14:val="none"/>
              </w:rPr>
              <w:t>2</w:t>
            </w:r>
          </w:p>
        </w:tc>
        <w:tc>
          <w:tcPr>
            <w:tcW w:w="2551" w:type="dxa"/>
            <w:hideMark/>
          </w:tcPr>
          <w:p w14:paraId="1CCA2C3E" w14:textId="4C1EC289" w:rsidR="0053748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(1.0; 670.</w:t>
            </w:r>
            <w:r w:rsidR="003729AF" w:rsidRPr="00837D32" w:rsidDel="003729AF">
              <w:rPr>
                <w:rFonts w:eastAsia="Times New Roman" w:cs="Arial"/>
                <w:color w:val="auto"/>
                <w:kern w:val="0"/>
                <w:lang w:val="en-GB" w:eastAsia="en-GB"/>
                <w14:ligatures w14:val="none"/>
              </w:rPr>
              <w:t xml:space="preserve"> </w:t>
            </w:r>
            <w:r w:rsidRPr="00837D32">
              <w:rPr>
                <w:rFonts w:eastAsia="Times New Roman" w:cs="Arial"/>
                <w:color w:val="auto"/>
                <w:kern w:val="0"/>
                <w:lang w:val="en-GB" w:eastAsia="en-GB"/>
                <w14:ligatures w14:val="none"/>
              </w:rPr>
              <w:t>6)</w:t>
            </w:r>
          </w:p>
        </w:tc>
        <w:tc>
          <w:tcPr>
            <w:tcW w:w="2127" w:type="dxa"/>
            <w:hideMark/>
          </w:tcPr>
          <w:p w14:paraId="13100DB5" w14:textId="24222792" w:rsidR="00537483" w:rsidRPr="00837D32" w:rsidRDefault="00537483"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0.005</w:t>
            </w:r>
          </w:p>
        </w:tc>
      </w:tr>
      <w:tr w:rsidR="00537483" w:rsidRPr="00837D32" w14:paraId="57771341" w14:textId="77777777" w:rsidTr="00E717D7">
        <w:trPr>
          <w:cnfStyle w:val="000000100000" w:firstRow="0" w:lastRow="0" w:firstColumn="0" w:lastColumn="0" w:oddVBand="0" w:evenVBand="0" w:oddHBand="1" w:evenHBand="0" w:firstRowFirstColumn="0" w:firstRowLastColumn="0" w:lastRowFirstColumn="0" w:lastRowLastColumn="0"/>
          <w:trHeight w:val="474"/>
        </w:trPr>
        <w:tc>
          <w:tcPr>
            <w:tcW w:w="1134" w:type="dxa"/>
            <w:hideMark/>
          </w:tcPr>
          <w:p w14:paraId="6948A01E" w14:textId="37F06018" w:rsidR="00537483" w:rsidRPr="00837D32" w:rsidRDefault="002A67D1" w:rsidP="002314F2">
            <w:pPr>
              <w:spacing w:line="240" w:lineRule="auto"/>
              <w:jc w:val="center"/>
              <w:rPr>
                <w:rFonts w:eastAsia="Times New Roman" w:cstheme="minorHAnsi"/>
                <w:color w:val="auto"/>
                <w:kern w:val="0"/>
                <w:lang w:val="en-GB" w:eastAsia="en-GB"/>
                <w14:ligatures w14:val="none"/>
              </w:rPr>
            </w:pPr>
            <w:r w:rsidRPr="00837D32">
              <w:rPr>
                <w:rFonts w:eastAsia="Times New Roman" w:cstheme="minorHAnsi"/>
                <w:color w:val="auto"/>
                <w:kern w:val="0"/>
                <w:lang w:val="en-GB" w:eastAsia="en-GB"/>
                <w14:ligatures w14:val="none"/>
              </w:rPr>
              <w:t xml:space="preserve">Intercept </w:t>
            </w:r>
          </w:p>
        </w:tc>
        <w:tc>
          <w:tcPr>
            <w:tcW w:w="1418" w:type="dxa"/>
            <w:hideMark/>
          </w:tcPr>
          <w:p w14:paraId="223382EE" w14:textId="437AD43E" w:rsidR="00537483" w:rsidRPr="00837D32" w:rsidRDefault="002A67D1"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-9.</w:t>
            </w:r>
            <w:r w:rsidR="00C96C59" w:rsidRPr="00837D32">
              <w:rPr>
                <w:rFonts w:eastAsia="Times New Roman" w:cs="Arial"/>
                <w:color w:val="auto"/>
                <w:kern w:val="0"/>
                <w:lang w:val="en-GB" w:eastAsia="en-GB"/>
                <w14:ligatures w14:val="none"/>
              </w:rPr>
              <w:t>70</w:t>
            </w:r>
          </w:p>
        </w:tc>
        <w:tc>
          <w:tcPr>
            <w:tcW w:w="1701" w:type="dxa"/>
            <w:hideMark/>
          </w:tcPr>
          <w:p w14:paraId="2D32AABF" w14:textId="6600FEBD" w:rsidR="00537483" w:rsidRPr="00837D32" w:rsidRDefault="002A67D1" w:rsidP="002314F2">
            <w:pPr>
              <w:spacing w:line="240" w:lineRule="auto"/>
              <w:jc w:val="center"/>
              <w:rPr>
                <w:rFonts w:eastAsia="Times New Roman" w:cs="Arial"/>
                <w:color w:val="auto"/>
                <w:kern w:val="0"/>
                <w:lang w:val="en-GB" w:eastAsia="en-GB"/>
                <w14:ligatures w14:val="none"/>
              </w:rPr>
            </w:pPr>
            <w:r w:rsidRPr="00837D32">
              <w:rPr>
                <w:rFonts w:eastAsia="Times New Roman" w:cs="Arial"/>
                <w:color w:val="auto"/>
                <w:kern w:val="0"/>
                <w:lang w:val="en-GB" w:eastAsia="en-GB"/>
                <w14:ligatures w14:val="none"/>
              </w:rPr>
              <w:t>3.44</w:t>
            </w:r>
          </w:p>
        </w:tc>
        <w:tc>
          <w:tcPr>
            <w:tcW w:w="2126" w:type="dxa"/>
            <w:hideMark/>
          </w:tcPr>
          <w:p w14:paraId="0BCD2367" w14:textId="5BAAE013" w:rsidR="00537483" w:rsidRPr="00837D32" w:rsidRDefault="00537483" w:rsidP="002314F2">
            <w:pPr>
              <w:spacing w:line="240" w:lineRule="auto"/>
              <w:jc w:val="center"/>
              <w:rPr>
                <w:rFonts w:eastAsia="Times New Roman" w:cs="Arial"/>
                <w:color w:val="auto"/>
                <w:kern w:val="0"/>
                <w:lang w:val="en-GB" w:eastAsia="en-GB"/>
                <w14:ligatures w14:val="none"/>
              </w:rPr>
            </w:pPr>
          </w:p>
        </w:tc>
        <w:tc>
          <w:tcPr>
            <w:tcW w:w="2551" w:type="dxa"/>
            <w:hideMark/>
          </w:tcPr>
          <w:p w14:paraId="57D3DADE" w14:textId="46D06278" w:rsidR="00537483" w:rsidRPr="00837D32" w:rsidRDefault="00537483" w:rsidP="002314F2">
            <w:pPr>
              <w:spacing w:line="240" w:lineRule="auto"/>
              <w:jc w:val="center"/>
              <w:rPr>
                <w:rFonts w:eastAsia="Times New Roman" w:cs="Arial"/>
                <w:color w:val="auto"/>
                <w:kern w:val="0"/>
                <w:lang w:val="en-GB" w:eastAsia="en-GB"/>
                <w14:ligatures w14:val="none"/>
              </w:rPr>
            </w:pPr>
          </w:p>
        </w:tc>
        <w:tc>
          <w:tcPr>
            <w:tcW w:w="2127" w:type="dxa"/>
            <w:hideMark/>
          </w:tcPr>
          <w:p w14:paraId="7580562E" w14:textId="39EB5F42" w:rsidR="00537483" w:rsidRPr="00837D32" w:rsidRDefault="00537483" w:rsidP="002314F2">
            <w:pPr>
              <w:spacing w:line="240" w:lineRule="auto"/>
              <w:jc w:val="center"/>
              <w:rPr>
                <w:rFonts w:eastAsia="Times New Roman" w:cs="Arial"/>
                <w:color w:val="auto"/>
                <w:kern w:val="0"/>
                <w:lang w:val="en-GB" w:eastAsia="en-GB"/>
                <w14:ligatures w14:val="none"/>
              </w:rPr>
            </w:pPr>
          </w:p>
        </w:tc>
      </w:tr>
    </w:tbl>
    <w:p w14:paraId="1456EE17" w14:textId="0B3204BD" w:rsidR="00C96C59" w:rsidRPr="00837D32" w:rsidRDefault="00C96C59" w:rsidP="00C96C59">
      <w:pPr>
        <w:pStyle w:val="MDPI22heading2"/>
        <w:spacing w:before="240"/>
        <w:rPr>
          <w:rFonts w:eastAsia="Palatino Linotype" w:cs="Palatino Linotype"/>
          <w:i w:val="0"/>
        </w:rPr>
      </w:pPr>
      <w:r w:rsidRPr="00837D32">
        <w:rPr>
          <w:rFonts w:eastAsia="Palatino Linotype" w:cs="Palatino Linotype"/>
          <w:i w:val="0"/>
          <w:vertAlign w:val="superscript"/>
        </w:rPr>
        <w:t>a</w:t>
      </w:r>
      <w:r w:rsidR="00DA280F" w:rsidRPr="00837D32">
        <w:rPr>
          <w:rFonts w:eastAsia="Palatino Linotype" w:cs="Palatino Linotype"/>
          <w:i w:val="0"/>
          <w:vertAlign w:val="superscript"/>
        </w:rPr>
        <w:t xml:space="preserve"> </w:t>
      </w:r>
      <w:r w:rsidRPr="00837D32">
        <w:rPr>
          <w:rFonts w:eastAsia="Palatino Linotype" w:cs="Palatino Linotype"/>
          <w:i w:val="0"/>
        </w:rPr>
        <w:t>Multivariable logistic regression equation = -9.70 + [(0.08</w:t>
      </w:r>
      <w:r w:rsidR="00B31AC0" w:rsidRPr="00837D32">
        <w:rPr>
          <w:rFonts w:eastAsia="Palatino Linotype" w:cs="Palatino Linotype"/>
          <w:i w:val="0"/>
        </w:rPr>
        <w:t xml:space="preserve"> x </w:t>
      </w:r>
      <w:r w:rsidRPr="00837D32">
        <w:rPr>
          <w:rFonts w:eastAsia="Palatino Linotype" w:cs="Palatino Linotype"/>
          <w:i w:val="0"/>
        </w:rPr>
        <w:t>PaO</w:t>
      </w:r>
      <w:r w:rsidRPr="00837D32">
        <w:rPr>
          <w:rFonts w:eastAsia="Palatino Linotype" w:cs="Palatino Linotype"/>
          <w:i w:val="0"/>
          <w:vertAlign w:val="subscript"/>
        </w:rPr>
        <w:t>2</w:t>
      </w:r>
      <w:r w:rsidRPr="00837D32">
        <w:rPr>
          <w:rFonts w:eastAsia="Palatino Linotype" w:cs="Palatino Linotype"/>
          <w:i w:val="0"/>
        </w:rPr>
        <w:t>) + (3.26</w:t>
      </w:r>
      <w:r w:rsidR="00B31AC0" w:rsidRPr="00837D32">
        <w:rPr>
          <w:rFonts w:eastAsia="Palatino Linotype" w:cs="Palatino Linotype"/>
          <w:i w:val="0"/>
        </w:rPr>
        <w:t xml:space="preserve"> x </w:t>
      </w:r>
      <w:r w:rsidRPr="00837D32">
        <w:rPr>
          <w:rFonts w:eastAsia="Palatino Linotype" w:cs="Palatino Linotype"/>
          <w:i w:val="0"/>
        </w:rPr>
        <w:t>Ca</w:t>
      </w:r>
      <w:r w:rsidRPr="00837D32">
        <w:rPr>
          <w:rFonts w:eastAsia="Palatino Linotype" w:cs="Palatino Linotype"/>
          <w:i w:val="0"/>
          <w:vertAlign w:val="superscript"/>
        </w:rPr>
        <w:t>2+</w:t>
      </w:r>
      <w:r w:rsidRPr="00837D32">
        <w:rPr>
          <w:rFonts w:eastAsia="Palatino Linotype" w:cs="Palatino Linotype"/>
          <w:i w:val="0"/>
        </w:rPr>
        <w:t>)]</w:t>
      </w:r>
      <w:r w:rsidR="00D529E9" w:rsidRPr="00837D32">
        <w:rPr>
          <w:rFonts w:eastAsia="Palatino Linotype" w:cs="Palatino Linotype"/>
          <w:i w:val="0"/>
        </w:rPr>
        <w:t>.</w:t>
      </w:r>
    </w:p>
    <w:p w14:paraId="5FDCE302" w14:textId="77777777" w:rsidR="008B1F75" w:rsidRPr="00837D32" w:rsidRDefault="008B1F75" w:rsidP="008B1F75">
      <w:pPr>
        <w:pStyle w:val="MDPI22heading2"/>
        <w:spacing w:before="240"/>
        <w:rPr>
          <w:rFonts w:eastAsia="Palatino Linotype"/>
          <w:b/>
          <w:bCs/>
          <w:i w:val="0"/>
          <w:iCs/>
        </w:rPr>
      </w:pPr>
    </w:p>
    <w:p w14:paraId="31FBF57E" w14:textId="77777777" w:rsidR="00E70C44" w:rsidRPr="00837D32" w:rsidRDefault="00E70C44" w:rsidP="00837D32"/>
    <w:p w14:paraId="4D2B1276" w14:textId="705129BE" w:rsidR="002A3CF1" w:rsidRPr="00837D32" w:rsidRDefault="009E544E" w:rsidP="009E544E">
      <w:pPr>
        <w:pStyle w:val="MDPI21heading1"/>
        <w:rPr>
          <w:rFonts w:eastAsia="Palatino Linotype"/>
          <w:szCs w:val="20"/>
        </w:rPr>
      </w:pPr>
      <w:r w:rsidRPr="00837D32">
        <w:rPr>
          <w:rFonts w:eastAsia="Palatino Linotype"/>
          <w:szCs w:val="20"/>
        </w:rPr>
        <w:lastRenderedPageBreak/>
        <w:t xml:space="preserve">4. </w:t>
      </w:r>
      <w:r w:rsidR="66FFE45E" w:rsidRPr="00837D32">
        <w:rPr>
          <w:rFonts w:eastAsia="Palatino Linotype"/>
          <w:szCs w:val="20"/>
        </w:rPr>
        <w:t>Discussion</w:t>
      </w:r>
    </w:p>
    <w:p w14:paraId="61AB483A" w14:textId="48ADB50B" w:rsidR="00F46611" w:rsidRPr="00837D32" w:rsidRDefault="67083FF3" w:rsidP="009E544E">
      <w:pPr>
        <w:pStyle w:val="MDPI31text"/>
        <w:rPr>
          <w:rFonts w:eastAsia="Palatino Linotype"/>
          <w:szCs w:val="20"/>
        </w:rPr>
      </w:pPr>
      <w:r w:rsidRPr="00837D32">
        <w:rPr>
          <w:rFonts w:eastAsia="Palatino Linotype"/>
          <w:szCs w:val="20"/>
        </w:rPr>
        <w:t xml:space="preserve">In this study we </w:t>
      </w:r>
      <w:r w:rsidR="4214158C" w:rsidRPr="00837D32">
        <w:rPr>
          <w:rFonts w:eastAsia="Palatino Linotype"/>
          <w:szCs w:val="20"/>
        </w:rPr>
        <w:t>report</w:t>
      </w:r>
      <w:r w:rsidRPr="00837D32">
        <w:rPr>
          <w:rFonts w:eastAsia="Palatino Linotype"/>
          <w:szCs w:val="20"/>
        </w:rPr>
        <w:t xml:space="preserve"> the </w:t>
      </w:r>
      <w:r w:rsidR="11FD4149" w:rsidRPr="00837D32">
        <w:rPr>
          <w:rFonts w:eastAsia="Palatino Linotype"/>
          <w:szCs w:val="20"/>
        </w:rPr>
        <w:t xml:space="preserve">blood gas, electrolyte and </w:t>
      </w:r>
      <w:r w:rsidRPr="00837D32">
        <w:rPr>
          <w:rFonts w:eastAsia="Palatino Linotype"/>
          <w:szCs w:val="20"/>
        </w:rPr>
        <w:t xml:space="preserve">acid-base status of horses presenting with signs of colic. </w:t>
      </w:r>
      <w:r w:rsidR="3722D7DA" w:rsidRPr="00837D32">
        <w:rPr>
          <w:rFonts w:eastAsia="Palatino Linotype"/>
          <w:szCs w:val="20"/>
        </w:rPr>
        <w:t>Samples collected from the common carotid artery, while the horse</w:t>
      </w:r>
      <w:r w:rsidR="11FD4149" w:rsidRPr="00837D32">
        <w:rPr>
          <w:rFonts w:eastAsia="Palatino Linotype"/>
          <w:szCs w:val="20"/>
        </w:rPr>
        <w:t>s</w:t>
      </w:r>
      <w:r w:rsidR="3722D7DA" w:rsidRPr="00837D32">
        <w:rPr>
          <w:rFonts w:eastAsia="Palatino Linotype"/>
          <w:szCs w:val="20"/>
        </w:rPr>
        <w:t xml:space="preserve"> </w:t>
      </w:r>
      <w:r w:rsidR="11FD4149" w:rsidRPr="00837D32">
        <w:rPr>
          <w:rFonts w:eastAsia="Palatino Linotype"/>
          <w:szCs w:val="20"/>
        </w:rPr>
        <w:t xml:space="preserve">were </w:t>
      </w:r>
      <w:r w:rsidR="3722D7DA" w:rsidRPr="00837D32">
        <w:rPr>
          <w:rFonts w:eastAsia="Palatino Linotype"/>
          <w:szCs w:val="20"/>
        </w:rPr>
        <w:t>breathing ambient air, were analysed and compared to previously established reference intervals derived from 139 healthy adult horses</w:t>
      </w:r>
      <w:r w:rsidR="11FD4149" w:rsidRPr="00837D32">
        <w:rPr>
          <w:rFonts w:eastAsia="Palatino Linotype"/>
          <w:szCs w:val="20"/>
        </w:rPr>
        <w:t xml:space="preserve"> at the same hospital</w:t>
      </w:r>
      <w:r w:rsidR="3722D7DA" w:rsidRPr="00837D32">
        <w:rPr>
          <w:rFonts w:eastAsia="Palatino Linotype"/>
          <w:szCs w:val="20"/>
        </w:rPr>
        <w:t xml:space="preserve"> </w:t>
      </w:r>
      <w:r w:rsidR="487AD61C" w:rsidRPr="00837D32">
        <w:rPr>
          <w:rFonts w:eastAsia="Palatino Linotype"/>
          <w:szCs w:val="20"/>
        </w:rPr>
        <w:t>[</w:t>
      </w:r>
      <w:r w:rsidR="00D55FC7" w:rsidRPr="00837D32">
        <w:rPr>
          <w:rFonts w:eastAsia="Palatino Linotype"/>
          <w:szCs w:val="20"/>
        </w:rPr>
        <w:t>21</w:t>
      </w:r>
      <w:r w:rsidR="487AD61C" w:rsidRPr="00837D32">
        <w:rPr>
          <w:rFonts w:eastAsia="Palatino Linotype"/>
          <w:szCs w:val="20"/>
        </w:rPr>
        <w:t>]</w:t>
      </w:r>
      <w:r w:rsidR="7B403785" w:rsidRPr="00837D32">
        <w:rPr>
          <w:rFonts w:eastAsia="Calibri" w:cs="Calibri"/>
          <w:b/>
          <w:bCs/>
          <w:szCs w:val="20"/>
        </w:rPr>
        <w:fldChar w:fldCharType="begin"/>
      </w:r>
      <w:r w:rsidR="7B403785" w:rsidRPr="00837D32">
        <w:rPr>
          <w:rFonts w:eastAsia="Calibri" w:cs="Calibri"/>
          <w:szCs w:val="20"/>
        </w:rPr>
        <w:instrText xml:space="preserve"> ADDIN ZOTERO_ITEM CSL_CITATION {"citationID":"ZLYlYRDS","properties":{"formattedCitation":"[1]","plainCitation":"[1]","dontUpdate":true,"noteIndex":0},"citationItems":[{"id":67,"uris":["http://zotero.org/users/10587321/items/FU5BL4E4"],"itemData":{"id":67,"type":"article-journal","container-title":"Veterinary Anaesthesia and Analgesia","DOI":"10.1016/j.vaa.2019.04.015","ISSN":"14672987","issue":"6","journalAbbreviation":"Veterinary Anaesthesia and Analgesia","language":"en","page":"765-771","source":"DOI.org (Crossref)","title":"Determination of reference intervals for equine arterial blood-gas, acid-base and electrolyte analysis","volume":"46","author":[{"family":"Hughes","given":"Jodie"},{"family":"Bardell","given":"David"}],"issued":{"date-parts":[["2019",11]]}}}],"schema":"https://github.com/citation-style-language/schema/raw/master/csl-citation.json"} </w:instrText>
      </w:r>
      <w:r w:rsidR="7B403785" w:rsidRPr="00837D32">
        <w:rPr>
          <w:rFonts w:eastAsia="Calibri" w:cs="Calibri"/>
          <w:b/>
          <w:bCs/>
          <w:szCs w:val="20"/>
        </w:rPr>
        <w:fldChar w:fldCharType="end"/>
      </w:r>
      <w:r w:rsidR="3722D7DA" w:rsidRPr="00837D32">
        <w:rPr>
          <w:rFonts w:eastAsia="Palatino Linotype"/>
          <w:szCs w:val="20"/>
        </w:rPr>
        <w:t xml:space="preserve">. </w:t>
      </w:r>
      <w:r w:rsidR="6643A0C1" w:rsidRPr="00837D32">
        <w:rPr>
          <w:rFonts w:eastAsia="Palatino Linotype"/>
          <w:szCs w:val="20"/>
        </w:rPr>
        <w:t>To the authors</w:t>
      </w:r>
      <w:r w:rsidR="39AAEE2A" w:rsidRPr="00837D32">
        <w:rPr>
          <w:rFonts w:eastAsia="Palatino Linotype"/>
          <w:szCs w:val="20"/>
        </w:rPr>
        <w:t>’</w:t>
      </w:r>
      <w:r w:rsidR="6643A0C1" w:rsidRPr="00837D32">
        <w:rPr>
          <w:rFonts w:eastAsia="Palatino Linotype"/>
          <w:szCs w:val="20"/>
        </w:rPr>
        <w:t xml:space="preserve"> knowledge this is the first study of arterial blood gas analysis in conscious horses with colic.</w:t>
      </w:r>
      <w:r w:rsidR="512453D7" w:rsidRPr="00837D32">
        <w:rPr>
          <w:rFonts w:eastAsia="Palatino Linotype"/>
          <w:szCs w:val="20"/>
        </w:rPr>
        <w:t xml:space="preserve"> </w:t>
      </w:r>
      <w:r w:rsidRPr="00837D32">
        <w:rPr>
          <w:rFonts w:eastAsia="Palatino Linotype"/>
          <w:szCs w:val="20"/>
        </w:rPr>
        <w:t xml:space="preserve">Significant differences were found for all </w:t>
      </w:r>
      <w:r w:rsidR="4214158C" w:rsidRPr="00837D32">
        <w:rPr>
          <w:rFonts w:eastAsia="Palatino Linotype"/>
          <w:szCs w:val="20"/>
        </w:rPr>
        <w:t>variables</w:t>
      </w:r>
      <w:r w:rsidRPr="00837D32">
        <w:rPr>
          <w:rFonts w:eastAsia="Palatino Linotype"/>
          <w:szCs w:val="20"/>
        </w:rPr>
        <w:t xml:space="preserve"> between the healthy case data and the colic case data</w:t>
      </w:r>
      <w:r w:rsidR="00D815F3" w:rsidRPr="00837D32">
        <w:rPr>
          <w:rFonts w:eastAsia="Palatino Linotype"/>
          <w:szCs w:val="20"/>
        </w:rPr>
        <w:t xml:space="preserve">, most being reduced in colic horses, except for pH and anion gap, which were </w:t>
      </w:r>
      <w:r w:rsidR="00851FE8" w:rsidRPr="00837D32">
        <w:rPr>
          <w:rFonts w:eastAsia="Palatino Linotype"/>
          <w:szCs w:val="20"/>
        </w:rPr>
        <w:t>increased</w:t>
      </w:r>
      <w:r w:rsidR="00C5133C" w:rsidRPr="00837D32">
        <w:rPr>
          <w:rFonts w:eastAsia="Palatino Linotype"/>
          <w:szCs w:val="20"/>
        </w:rPr>
        <w:t>. A</w:t>
      </w:r>
      <w:r w:rsidR="005C246E" w:rsidRPr="00837D32">
        <w:rPr>
          <w:rFonts w:eastAsia="Palatino Linotype"/>
          <w:szCs w:val="20"/>
        </w:rPr>
        <w:t>lthough</w:t>
      </w:r>
      <w:r w:rsidR="005C246E" w:rsidRPr="00837D32">
        <w:rPr>
          <w:rFonts w:eastAsia="Palatino Linotype"/>
          <w:color w:val="auto"/>
          <w:szCs w:val="20"/>
        </w:rPr>
        <w:t xml:space="preserve"> HCO</w:t>
      </w:r>
      <w:r w:rsidR="005C246E" w:rsidRPr="00837D32">
        <w:rPr>
          <w:rFonts w:eastAsia="Palatino Linotype"/>
          <w:color w:val="auto"/>
          <w:szCs w:val="20"/>
          <w:vertAlign w:val="subscript"/>
        </w:rPr>
        <w:t>3</w:t>
      </w:r>
      <w:r w:rsidR="005C246E" w:rsidRPr="00837D32">
        <w:rPr>
          <w:rFonts w:eastAsia="Palatino Linotype"/>
          <w:color w:val="auto"/>
          <w:szCs w:val="20"/>
          <w:vertAlign w:val="superscript"/>
        </w:rPr>
        <w:t>-</w:t>
      </w:r>
      <w:r w:rsidR="005C246E" w:rsidRPr="00837D32">
        <w:rPr>
          <w:rFonts w:eastAsia="Palatino Linotype"/>
          <w:color w:val="auto"/>
          <w:szCs w:val="20"/>
        </w:rPr>
        <w:t xml:space="preserve"> (P, st) and Base (B) did not remain significantly different</w:t>
      </w:r>
      <w:r w:rsidR="00C5133C" w:rsidRPr="00837D32">
        <w:rPr>
          <w:rFonts w:eastAsia="Palatino Linotype"/>
          <w:color w:val="auto"/>
          <w:szCs w:val="20"/>
        </w:rPr>
        <w:t xml:space="preserve"> following correction for multiple comparisons, HCO</w:t>
      </w:r>
      <w:r w:rsidR="00C5133C" w:rsidRPr="00837D32">
        <w:rPr>
          <w:rFonts w:eastAsia="Palatino Linotype"/>
          <w:color w:val="auto"/>
          <w:szCs w:val="20"/>
          <w:vertAlign w:val="subscript"/>
        </w:rPr>
        <w:t>3</w:t>
      </w:r>
      <w:r w:rsidR="00C5133C" w:rsidRPr="00837D32">
        <w:rPr>
          <w:rFonts w:eastAsia="Palatino Linotype"/>
          <w:color w:val="auto"/>
          <w:szCs w:val="20"/>
          <w:vertAlign w:val="superscript"/>
        </w:rPr>
        <w:t>-</w:t>
      </w:r>
      <w:r w:rsidR="00C5133C" w:rsidRPr="00837D32">
        <w:rPr>
          <w:rFonts w:eastAsia="Palatino Linotype"/>
          <w:color w:val="auto"/>
          <w:szCs w:val="20"/>
        </w:rPr>
        <w:t xml:space="preserve"> (P) and Base (ecf) did</w:t>
      </w:r>
      <w:r w:rsidRPr="00837D32">
        <w:rPr>
          <w:rFonts w:eastAsia="Palatino Linotype"/>
          <w:szCs w:val="20"/>
        </w:rPr>
        <w:t xml:space="preserve"> (</w:t>
      </w:r>
      <w:r w:rsidR="4FA65ACC" w:rsidRPr="00837D32">
        <w:rPr>
          <w:rFonts w:eastAsia="Palatino Linotype"/>
          <w:b/>
        </w:rPr>
        <w:t>T</w:t>
      </w:r>
      <w:r w:rsidRPr="00837D32">
        <w:rPr>
          <w:rFonts w:eastAsia="Palatino Linotype"/>
          <w:b/>
        </w:rPr>
        <w:t>able 1</w:t>
      </w:r>
      <w:r w:rsidRPr="00837D32">
        <w:rPr>
          <w:rFonts w:eastAsia="Palatino Linotype"/>
          <w:szCs w:val="20"/>
        </w:rPr>
        <w:t xml:space="preserve">). </w:t>
      </w:r>
      <w:r w:rsidR="6643A0C1" w:rsidRPr="00837D32">
        <w:rPr>
          <w:rFonts w:eastAsia="Palatino Linotype"/>
          <w:szCs w:val="20"/>
        </w:rPr>
        <w:t xml:space="preserve">Similar to our </w:t>
      </w:r>
      <w:r w:rsidR="0064127C" w:rsidRPr="00837D32">
        <w:rPr>
          <w:rFonts w:eastAsia="Palatino Linotype"/>
          <w:szCs w:val="20"/>
        </w:rPr>
        <w:t>findings</w:t>
      </w:r>
      <w:r w:rsidR="4FA65ACC" w:rsidRPr="00837D32">
        <w:rPr>
          <w:rFonts w:eastAsia="Palatino Linotype"/>
          <w:szCs w:val="20"/>
        </w:rPr>
        <w:t>,</w:t>
      </w:r>
      <w:r w:rsidR="6643A0C1" w:rsidRPr="00837D32">
        <w:rPr>
          <w:rFonts w:eastAsia="Palatino Linotype"/>
          <w:szCs w:val="20"/>
        </w:rPr>
        <w:t xml:space="preserve"> </w:t>
      </w:r>
      <w:r w:rsidRPr="00837D32">
        <w:rPr>
          <w:rFonts w:eastAsia="Palatino Linotype"/>
          <w:szCs w:val="20"/>
        </w:rPr>
        <w:t xml:space="preserve">Navarro et al. </w:t>
      </w:r>
      <w:r w:rsidR="7AB1EE33" w:rsidRPr="00837D32">
        <w:rPr>
          <w:rFonts w:eastAsia="Palatino Linotype"/>
          <w:szCs w:val="20"/>
        </w:rPr>
        <w:t>[</w:t>
      </w:r>
      <w:r w:rsidR="00D55FC7" w:rsidRPr="00837D32">
        <w:rPr>
          <w:rFonts w:eastAsia="Palatino Linotype"/>
          <w:szCs w:val="20"/>
        </w:rPr>
        <w:t>17</w:t>
      </w:r>
      <w:r w:rsidR="7AB1EE33" w:rsidRPr="00837D32">
        <w:rPr>
          <w:rFonts w:eastAsia="Palatino Linotype"/>
          <w:szCs w:val="20"/>
        </w:rPr>
        <w:t>]</w:t>
      </w:r>
      <w:r w:rsidR="629AB62D" w:rsidRPr="00837D32">
        <w:rPr>
          <w:rFonts w:eastAsia="Palatino Linotype"/>
          <w:szCs w:val="20"/>
        </w:rPr>
        <w:t xml:space="preserve"> </w:t>
      </w:r>
      <w:r w:rsidRPr="00837D32">
        <w:rPr>
          <w:rFonts w:eastAsia="Palatino Linotype"/>
          <w:szCs w:val="20"/>
        </w:rPr>
        <w:t>observed decreases in</w:t>
      </w:r>
      <w:r w:rsidR="6643A0C1" w:rsidRPr="00837D32">
        <w:rPr>
          <w:rFonts w:eastAsia="Palatino Linotype"/>
          <w:szCs w:val="20"/>
        </w:rPr>
        <w:t xml:space="preserve"> venous</w:t>
      </w:r>
      <w:r w:rsidRPr="00837D32">
        <w:rPr>
          <w:rFonts w:eastAsia="Palatino Linotype"/>
          <w:szCs w:val="20"/>
        </w:rPr>
        <w:t xml:space="preserve"> K</w:t>
      </w:r>
      <w:r w:rsidRPr="00837D32">
        <w:rPr>
          <w:rFonts w:eastAsia="Palatino Linotype"/>
          <w:szCs w:val="20"/>
          <w:vertAlign w:val="superscript"/>
        </w:rPr>
        <w:t>+</w:t>
      </w:r>
      <w:r w:rsidRPr="00837D32">
        <w:rPr>
          <w:rFonts w:eastAsia="Palatino Linotype"/>
          <w:szCs w:val="20"/>
        </w:rPr>
        <w:t>, pH, HCO</w:t>
      </w:r>
      <w:r w:rsidRPr="00837D32">
        <w:rPr>
          <w:rFonts w:eastAsia="Palatino Linotype"/>
          <w:szCs w:val="20"/>
          <w:vertAlign w:val="subscript"/>
        </w:rPr>
        <w:t>3</w:t>
      </w:r>
      <w:r w:rsidRPr="00837D32">
        <w:rPr>
          <w:rFonts w:eastAsia="Palatino Linotype"/>
          <w:szCs w:val="20"/>
          <w:vertAlign w:val="superscript"/>
        </w:rPr>
        <w:t>-</w:t>
      </w:r>
      <w:r w:rsidR="394B14C0" w:rsidRPr="00837D32">
        <w:rPr>
          <w:rFonts w:eastAsia="Palatino Linotype"/>
          <w:szCs w:val="20"/>
        </w:rPr>
        <w:t xml:space="preserve"> </w:t>
      </w:r>
      <w:r w:rsidR="1A0F19BF" w:rsidRPr="00837D32">
        <w:rPr>
          <w:rFonts w:eastAsia="Palatino Linotype"/>
          <w:szCs w:val="20"/>
        </w:rPr>
        <w:t xml:space="preserve">(P) </w:t>
      </w:r>
      <w:r w:rsidR="394B14C0" w:rsidRPr="00837D32">
        <w:rPr>
          <w:rFonts w:eastAsia="Palatino Linotype"/>
          <w:szCs w:val="20"/>
        </w:rPr>
        <w:t xml:space="preserve">and </w:t>
      </w:r>
      <w:r w:rsidR="11FD4149" w:rsidRPr="00837D32">
        <w:rPr>
          <w:rFonts w:eastAsia="Palatino Linotype"/>
          <w:szCs w:val="20"/>
        </w:rPr>
        <w:t>B</w:t>
      </w:r>
      <w:r w:rsidR="1A0F19BF" w:rsidRPr="00837D32">
        <w:rPr>
          <w:rFonts w:eastAsia="Palatino Linotype"/>
          <w:szCs w:val="20"/>
        </w:rPr>
        <w:t>ase (B)</w:t>
      </w:r>
      <w:r w:rsidRPr="00837D32">
        <w:rPr>
          <w:rFonts w:eastAsia="Palatino Linotype"/>
          <w:szCs w:val="20"/>
        </w:rPr>
        <w:t xml:space="preserve"> concentrations in horses with colic when compared with </w:t>
      </w:r>
      <w:r w:rsidR="4FA65ACC" w:rsidRPr="00837D32">
        <w:rPr>
          <w:rFonts w:eastAsia="Palatino Linotype"/>
          <w:szCs w:val="20"/>
        </w:rPr>
        <w:t>horses without signs of gastrointestinal disease</w:t>
      </w:r>
      <w:r w:rsidRPr="00837D32">
        <w:rPr>
          <w:rFonts w:eastAsia="Palatino Linotype"/>
          <w:szCs w:val="20"/>
        </w:rPr>
        <w:t xml:space="preserve">. </w:t>
      </w:r>
      <w:r w:rsidR="1A0F19BF" w:rsidRPr="00837D32">
        <w:rPr>
          <w:rFonts w:eastAsia="Palatino Linotype"/>
          <w:szCs w:val="20"/>
        </w:rPr>
        <w:t>Unlike our study</w:t>
      </w:r>
      <w:r w:rsidR="4FA65ACC" w:rsidRPr="00837D32">
        <w:rPr>
          <w:rFonts w:eastAsia="Palatino Linotype"/>
          <w:szCs w:val="20"/>
        </w:rPr>
        <w:t>,</w:t>
      </w:r>
      <w:r w:rsidR="1A0F19BF" w:rsidRPr="00837D32">
        <w:rPr>
          <w:rFonts w:eastAsia="Palatino Linotype"/>
          <w:szCs w:val="20"/>
        </w:rPr>
        <w:t xml:space="preserve"> the</w:t>
      </w:r>
      <w:r w:rsidR="4FA65ACC" w:rsidRPr="00837D32">
        <w:rPr>
          <w:rFonts w:eastAsia="Palatino Linotype"/>
          <w:szCs w:val="20"/>
        </w:rPr>
        <w:t>se authors found</w:t>
      </w:r>
      <w:r w:rsidR="629AB62D" w:rsidRPr="00837D32">
        <w:rPr>
          <w:rFonts w:eastAsia="Palatino Linotype"/>
          <w:szCs w:val="20"/>
        </w:rPr>
        <w:t xml:space="preserve"> </w:t>
      </w:r>
      <w:r w:rsidR="4FA65ACC" w:rsidRPr="00837D32">
        <w:rPr>
          <w:rFonts w:eastAsia="Palatino Linotype"/>
          <w:szCs w:val="20"/>
        </w:rPr>
        <w:t xml:space="preserve">no </w:t>
      </w:r>
      <w:r w:rsidR="1A0F19BF" w:rsidRPr="00837D32">
        <w:rPr>
          <w:rFonts w:eastAsia="Palatino Linotype"/>
          <w:szCs w:val="20"/>
        </w:rPr>
        <w:t>difference</w:t>
      </w:r>
      <w:r w:rsidRPr="00837D32">
        <w:rPr>
          <w:rFonts w:eastAsia="Palatino Linotype"/>
          <w:szCs w:val="20"/>
        </w:rPr>
        <w:t xml:space="preserve"> in Na</w:t>
      </w:r>
      <w:r w:rsidRPr="00837D32">
        <w:rPr>
          <w:rFonts w:eastAsia="Palatino Linotype"/>
          <w:szCs w:val="20"/>
          <w:vertAlign w:val="superscript"/>
        </w:rPr>
        <w:t>+</w:t>
      </w:r>
      <w:r w:rsidRPr="00837D32">
        <w:rPr>
          <w:rFonts w:eastAsia="Palatino Linotype"/>
          <w:szCs w:val="20"/>
        </w:rPr>
        <w:t>, Cl</w:t>
      </w:r>
      <w:r w:rsidRPr="00837D32">
        <w:rPr>
          <w:rFonts w:eastAsia="Palatino Linotype"/>
          <w:szCs w:val="20"/>
          <w:vertAlign w:val="superscript"/>
        </w:rPr>
        <w:t>-</w:t>
      </w:r>
      <w:r w:rsidR="1A0F19BF" w:rsidRPr="00837D32">
        <w:rPr>
          <w:rFonts w:eastAsia="Palatino Linotype"/>
          <w:szCs w:val="20"/>
        </w:rPr>
        <w:t xml:space="preserve"> or</w:t>
      </w:r>
      <w:r w:rsidRPr="00837D32">
        <w:rPr>
          <w:rFonts w:eastAsia="Palatino Linotype"/>
          <w:szCs w:val="20"/>
        </w:rPr>
        <w:t xml:space="preserve"> </w:t>
      </w:r>
      <w:r w:rsidR="61949C5E" w:rsidRPr="00837D32">
        <w:rPr>
          <w:rFonts w:eastAsia="Palatino Linotype"/>
          <w:szCs w:val="20"/>
        </w:rPr>
        <w:t>P</w:t>
      </w:r>
      <w:r w:rsidR="11FD4149" w:rsidRPr="00837D32">
        <w:rPr>
          <w:rFonts w:eastAsia="Palatino Linotype"/>
          <w:szCs w:val="20"/>
        </w:rPr>
        <w:t>v</w:t>
      </w:r>
      <w:r w:rsidRPr="00837D32">
        <w:rPr>
          <w:rFonts w:eastAsia="Palatino Linotype"/>
          <w:szCs w:val="20"/>
        </w:rPr>
        <w:t>CO</w:t>
      </w:r>
      <w:r w:rsidRPr="00837D32">
        <w:rPr>
          <w:rFonts w:eastAsia="Palatino Linotype"/>
          <w:szCs w:val="20"/>
          <w:vertAlign w:val="subscript"/>
        </w:rPr>
        <w:t>2</w:t>
      </w:r>
      <w:r w:rsidR="11FD4149" w:rsidRPr="00837D32">
        <w:rPr>
          <w:rFonts w:eastAsia="Palatino Linotype"/>
          <w:szCs w:val="20"/>
          <w:vertAlign w:val="subscript"/>
        </w:rPr>
        <w:t xml:space="preserve">, </w:t>
      </w:r>
      <w:r w:rsidR="11FD4149" w:rsidRPr="00837D32">
        <w:rPr>
          <w:rFonts w:eastAsia="Palatino Linotype"/>
          <w:szCs w:val="20"/>
        </w:rPr>
        <w:t>suggesting arterial blood analysis may be a more sensitive test</w:t>
      </w:r>
      <w:r w:rsidR="74A5E733" w:rsidRPr="00837D32">
        <w:rPr>
          <w:rFonts w:eastAsia="Palatino Linotype"/>
          <w:szCs w:val="20"/>
        </w:rPr>
        <w:t xml:space="preserve">. </w:t>
      </w:r>
      <w:r w:rsidR="590BD075" w:rsidRPr="00837D32">
        <w:rPr>
          <w:rFonts w:eastAsia="Palatino Linotype"/>
          <w:szCs w:val="20"/>
        </w:rPr>
        <w:t xml:space="preserve">Nappert &amp; Johnson </w:t>
      </w:r>
      <w:r w:rsidR="00D55FC7" w:rsidRPr="00837D32">
        <w:rPr>
          <w:rFonts w:eastAsia="Palatino Linotype"/>
          <w:szCs w:val="20"/>
        </w:rPr>
        <w:t>[15]</w:t>
      </w:r>
      <w:r w:rsidR="4FA65ACC" w:rsidRPr="00837D32">
        <w:rPr>
          <w:rFonts w:eastAsia="Palatino Linotype"/>
          <w:szCs w:val="20"/>
        </w:rPr>
        <w:t xml:space="preserve"> </w:t>
      </w:r>
      <w:r w:rsidR="590BD075" w:rsidRPr="00837D32">
        <w:rPr>
          <w:rFonts w:eastAsia="Palatino Linotype"/>
          <w:szCs w:val="20"/>
        </w:rPr>
        <w:t xml:space="preserve">also found </w:t>
      </w:r>
      <w:r w:rsidR="67AB47FA" w:rsidRPr="00837D32">
        <w:rPr>
          <w:rFonts w:eastAsia="Palatino Linotype"/>
          <w:szCs w:val="20"/>
        </w:rPr>
        <w:t xml:space="preserve">decreases </w:t>
      </w:r>
      <w:r w:rsidR="590BD075" w:rsidRPr="00837D32">
        <w:rPr>
          <w:rFonts w:eastAsia="Palatino Linotype"/>
          <w:szCs w:val="20"/>
        </w:rPr>
        <w:t>in venous HCO</w:t>
      </w:r>
      <w:r w:rsidR="590BD075" w:rsidRPr="00837D32">
        <w:rPr>
          <w:rFonts w:eastAsia="Palatino Linotype"/>
          <w:szCs w:val="20"/>
          <w:vertAlign w:val="subscript"/>
        </w:rPr>
        <w:t>3</w:t>
      </w:r>
      <w:r w:rsidR="590BD075" w:rsidRPr="00837D32">
        <w:rPr>
          <w:rFonts w:eastAsia="Palatino Linotype"/>
          <w:szCs w:val="20"/>
          <w:vertAlign w:val="superscript"/>
        </w:rPr>
        <w:t>-</w:t>
      </w:r>
      <w:r w:rsidR="590BD075" w:rsidRPr="00837D32">
        <w:rPr>
          <w:rFonts w:eastAsia="Palatino Linotype"/>
          <w:szCs w:val="20"/>
        </w:rPr>
        <w:t xml:space="preserve">, </w:t>
      </w:r>
      <w:r w:rsidR="11FD4149" w:rsidRPr="00837D32">
        <w:rPr>
          <w:rFonts w:eastAsia="Palatino Linotype"/>
          <w:szCs w:val="20"/>
        </w:rPr>
        <w:t>B</w:t>
      </w:r>
      <w:r w:rsidR="590BD075" w:rsidRPr="00837D32">
        <w:rPr>
          <w:rFonts w:eastAsia="Palatino Linotype"/>
          <w:szCs w:val="20"/>
        </w:rPr>
        <w:t>ase (B) and K</w:t>
      </w:r>
      <w:r w:rsidR="590BD075" w:rsidRPr="00837D32">
        <w:rPr>
          <w:rFonts w:eastAsia="Palatino Linotype"/>
          <w:szCs w:val="20"/>
          <w:vertAlign w:val="superscript"/>
        </w:rPr>
        <w:t>+</w:t>
      </w:r>
      <w:r w:rsidR="590BD075" w:rsidRPr="00837D32">
        <w:rPr>
          <w:rFonts w:eastAsia="Palatino Linotype"/>
          <w:szCs w:val="20"/>
        </w:rPr>
        <w:t xml:space="preserve"> </w:t>
      </w:r>
      <w:r w:rsidR="11FD4149" w:rsidRPr="00837D32">
        <w:rPr>
          <w:rFonts w:eastAsia="Palatino Linotype"/>
          <w:szCs w:val="20"/>
        </w:rPr>
        <w:t xml:space="preserve">concentrations </w:t>
      </w:r>
      <w:r w:rsidR="590BD075" w:rsidRPr="00837D32">
        <w:rPr>
          <w:rFonts w:eastAsia="Palatino Linotype"/>
          <w:szCs w:val="20"/>
        </w:rPr>
        <w:t>between healthy horses and horses with colic</w:t>
      </w:r>
      <w:r w:rsidR="11FD4149" w:rsidRPr="00837D32">
        <w:rPr>
          <w:rFonts w:eastAsia="Palatino Linotype"/>
          <w:szCs w:val="20"/>
        </w:rPr>
        <w:t>,</w:t>
      </w:r>
      <w:r w:rsidR="590BD075" w:rsidRPr="00837D32">
        <w:rPr>
          <w:rFonts w:eastAsia="Palatino Linotype"/>
          <w:szCs w:val="20"/>
        </w:rPr>
        <w:t xml:space="preserve"> but did not find a difference in pH</w:t>
      </w:r>
      <w:r w:rsidR="74786CC3" w:rsidRPr="00837D32">
        <w:rPr>
          <w:rFonts w:eastAsia="Palatino Linotype"/>
          <w:szCs w:val="20"/>
        </w:rPr>
        <w:t>,</w:t>
      </w:r>
      <w:r w:rsidR="590BD075" w:rsidRPr="00837D32">
        <w:rPr>
          <w:rFonts w:eastAsia="Palatino Linotype"/>
          <w:szCs w:val="20"/>
        </w:rPr>
        <w:t xml:space="preserve"> AG </w:t>
      </w:r>
      <w:r w:rsidR="74786CC3" w:rsidRPr="00837D32">
        <w:rPr>
          <w:rFonts w:eastAsia="Palatino Linotype"/>
          <w:szCs w:val="20"/>
        </w:rPr>
        <w:t>or P</w:t>
      </w:r>
      <w:r w:rsidR="11FD4149" w:rsidRPr="00837D32">
        <w:rPr>
          <w:rFonts w:eastAsia="Palatino Linotype"/>
          <w:szCs w:val="20"/>
        </w:rPr>
        <w:t>v</w:t>
      </w:r>
      <w:r w:rsidR="74786CC3" w:rsidRPr="00837D32">
        <w:rPr>
          <w:rFonts w:eastAsia="Palatino Linotype"/>
          <w:szCs w:val="20"/>
        </w:rPr>
        <w:t>CO</w:t>
      </w:r>
      <w:r w:rsidR="74786CC3" w:rsidRPr="00837D32">
        <w:rPr>
          <w:rFonts w:eastAsia="Palatino Linotype"/>
          <w:szCs w:val="20"/>
          <w:vertAlign w:val="subscript"/>
        </w:rPr>
        <w:t>2</w:t>
      </w:r>
      <w:r w:rsidR="7B403785" w:rsidRPr="00837D32">
        <w:rPr>
          <w:b/>
          <w:bCs/>
          <w:szCs w:val="20"/>
        </w:rPr>
        <w:fldChar w:fldCharType="begin"/>
      </w:r>
      <w:r w:rsidR="7B403785" w:rsidRPr="00837D32">
        <w:rPr>
          <w:szCs w:val="20"/>
        </w:rPr>
        <w:instrText xml:space="preserve"> ADDIN ZOTERO_ITEM CSL_CITATION {"citationID":"6tjotvuL","properties":{"formattedCitation":"[3]","plainCitation":"[3]","dontUpdate":true,"noteIndex":0},"citationItems":[{"id":32,"uris":["http://zotero.org/users/10587321/items/9KWK3IEV"],"itemData":{"id":32,"type":"article-journal","abstract":"The purpose of the present study was to investigate the acid-base status and the concentration of organic acids in horses with colic caused by various disorders. Blood samples were collected from 50 horses with colic and from 20 controls. No intravenous fluids had been given prior to sample collection. Identified causes of colic included gastric ulceration, small intestinal volvulus, cecal intussusception, cecal rupture, colonic impaction, left dorsal colon displacement, right dorsal colon displacement, colonic volvulus, colitis, peritonitis, and uterine torsion. Thirty-seven horses recovered from treatment of colic, 8 horses were euthanized, and 5 died. Most cases were not in severe metabolic acidosis. In previous studies, most horses presented for diagnosis and treatment of colic were in metabolic acidosis and in shock.","container-title":"The Canadian Veterinary Journal = La Revue Veterinaire Canadienne","ISSN":"0008-5286","issue":"9","journalAbbreviation":"Can Vet J","language":"eng","note":"PMID: 11565369\nPMCID: PMC1476611","page":"703-707","source":"PubMed","title":"Determination of the acid-base status in 50 horses admitted with colic between December 1998 and May 1999","volume":"42","author":[{"family":"Nappert","given":"G."},{"family":"Johnson","given":"P. J."}],"issued":{"date-parts":[["2001",9]]}}}],"schema":"https://github.com/citation-style-language/schema/raw/master/csl-citation.json"} </w:instrText>
      </w:r>
      <w:r w:rsidR="7B403785" w:rsidRPr="00837D32">
        <w:rPr>
          <w:b/>
          <w:bCs/>
          <w:szCs w:val="20"/>
        </w:rPr>
        <w:fldChar w:fldCharType="end"/>
      </w:r>
      <w:r w:rsidRPr="00837D32">
        <w:rPr>
          <w:rFonts w:eastAsia="Palatino Linotype"/>
          <w:szCs w:val="20"/>
        </w:rPr>
        <w:t>.</w:t>
      </w:r>
      <w:r w:rsidR="362253E6" w:rsidRPr="00837D32">
        <w:rPr>
          <w:rFonts w:eastAsia="Palatino Linotype"/>
          <w:szCs w:val="20"/>
        </w:rPr>
        <w:t xml:space="preserve"> </w:t>
      </w:r>
      <w:r w:rsidR="7B862E20" w:rsidRPr="00837D32">
        <w:rPr>
          <w:rFonts w:eastAsia="Palatino Linotype"/>
          <w:szCs w:val="20"/>
        </w:rPr>
        <w:t>Both</w:t>
      </w:r>
      <w:r w:rsidRPr="00837D32">
        <w:rPr>
          <w:rFonts w:eastAsia="Palatino Linotype"/>
          <w:szCs w:val="20"/>
        </w:rPr>
        <w:t xml:space="preserve"> studies used venous samples collected from the jugular vein while in our study arterial samples were analysed. </w:t>
      </w:r>
      <w:r w:rsidR="7B862E20" w:rsidRPr="00837D32">
        <w:rPr>
          <w:rFonts w:eastAsia="Palatino Linotype"/>
          <w:szCs w:val="20"/>
        </w:rPr>
        <w:t>Neither study measured the partial pressure of venous oxygen (PvO</w:t>
      </w:r>
      <w:r w:rsidR="7B862E20" w:rsidRPr="00837D32">
        <w:rPr>
          <w:rFonts w:eastAsia="Palatino Linotype"/>
          <w:szCs w:val="20"/>
          <w:vertAlign w:val="subscript"/>
        </w:rPr>
        <w:t>2</w:t>
      </w:r>
      <w:r w:rsidR="7B862E20" w:rsidRPr="00837D32">
        <w:rPr>
          <w:rFonts w:eastAsia="Palatino Linotype"/>
          <w:szCs w:val="20"/>
        </w:rPr>
        <w:t xml:space="preserve">). </w:t>
      </w:r>
      <w:r w:rsidR="5D31D90E" w:rsidRPr="00837D32">
        <w:rPr>
          <w:rFonts w:eastAsia="Palatino Linotype"/>
          <w:szCs w:val="20"/>
        </w:rPr>
        <w:t xml:space="preserve">In addition to this, </w:t>
      </w:r>
      <w:r w:rsidR="3CCF2A43" w:rsidRPr="00837D32">
        <w:rPr>
          <w:rFonts w:eastAsia="Palatino Linotype"/>
          <w:szCs w:val="20"/>
        </w:rPr>
        <w:t xml:space="preserve">our sample size </w:t>
      </w:r>
      <w:r w:rsidR="0CEEA658" w:rsidRPr="00837D32">
        <w:rPr>
          <w:rFonts w:eastAsia="Palatino Linotype"/>
          <w:szCs w:val="20"/>
        </w:rPr>
        <w:t>(</w:t>
      </w:r>
      <w:r w:rsidR="00C5133C" w:rsidRPr="00837D32">
        <w:rPr>
          <w:rFonts w:eastAsia="Palatino Linotype"/>
          <w:szCs w:val="20"/>
        </w:rPr>
        <w:t>352</w:t>
      </w:r>
      <w:r w:rsidR="00C5133C" w:rsidRPr="00837D32">
        <w:rPr>
          <w:rFonts w:eastAsia="Palatino Linotype"/>
        </w:rPr>
        <w:t xml:space="preserve"> </w:t>
      </w:r>
      <w:r w:rsidR="0CEEA658" w:rsidRPr="00837D32">
        <w:rPr>
          <w:rFonts w:eastAsia="Palatino Linotype"/>
        </w:rPr>
        <w:t>horses</w:t>
      </w:r>
      <w:r w:rsidR="0CEEA658" w:rsidRPr="00837D32">
        <w:rPr>
          <w:rFonts w:eastAsia="Palatino Linotype"/>
          <w:szCs w:val="20"/>
        </w:rPr>
        <w:t xml:space="preserve">) </w:t>
      </w:r>
      <w:r w:rsidR="3CCF2A43" w:rsidRPr="00837D32">
        <w:rPr>
          <w:rFonts w:eastAsia="Palatino Linotype"/>
          <w:szCs w:val="20"/>
        </w:rPr>
        <w:t xml:space="preserve">was considerably larger than </w:t>
      </w:r>
      <w:r w:rsidR="58E1D501" w:rsidRPr="00837D32">
        <w:rPr>
          <w:rFonts w:eastAsia="Palatino Linotype"/>
          <w:szCs w:val="20"/>
        </w:rPr>
        <w:t xml:space="preserve">those investigated by </w:t>
      </w:r>
      <w:r w:rsidR="0CEEA658" w:rsidRPr="00837D32">
        <w:rPr>
          <w:rFonts w:eastAsia="Palatino Linotype"/>
          <w:szCs w:val="20"/>
        </w:rPr>
        <w:t>Nappert</w:t>
      </w:r>
      <w:r w:rsidR="58E1D501" w:rsidRPr="00837D32">
        <w:rPr>
          <w:rFonts w:eastAsia="Palatino Linotype"/>
          <w:szCs w:val="20"/>
        </w:rPr>
        <w:t xml:space="preserve"> et al (</w:t>
      </w:r>
      <w:r w:rsidR="0CEEA658" w:rsidRPr="00837D32">
        <w:rPr>
          <w:rFonts w:eastAsia="Palatino Linotype"/>
          <w:szCs w:val="20"/>
        </w:rPr>
        <w:t>50 horses</w:t>
      </w:r>
      <w:r w:rsidR="58E1D501" w:rsidRPr="00837D32">
        <w:rPr>
          <w:rFonts w:eastAsia="Palatino Linotype"/>
          <w:szCs w:val="20"/>
        </w:rPr>
        <w:t>)</w:t>
      </w:r>
      <w:r w:rsidR="0CEEA658" w:rsidRPr="00837D32">
        <w:rPr>
          <w:rFonts w:eastAsia="Palatino Linotype"/>
          <w:szCs w:val="20"/>
        </w:rPr>
        <w:t xml:space="preserve"> and Navarro et al (</w:t>
      </w:r>
      <w:r w:rsidR="16160EE0" w:rsidRPr="00837D32">
        <w:rPr>
          <w:rFonts w:eastAsia="Palatino Linotype"/>
          <w:szCs w:val="20"/>
        </w:rPr>
        <w:t>115 horses)</w:t>
      </w:r>
      <w:r w:rsidR="07674B24" w:rsidRPr="00837D32">
        <w:rPr>
          <w:rFonts w:eastAsia="Palatino Linotype"/>
          <w:szCs w:val="20"/>
        </w:rPr>
        <w:t xml:space="preserve">. </w:t>
      </w:r>
    </w:p>
    <w:p w14:paraId="26BBF3D7" w14:textId="65BC4EA5" w:rsidR="003D1C70" w:rsidRPr="00837D32" w:rsidRDefault="5D6EDFC7" w:rsidP="009E544E">
      <w:pPr>
        <w:pStyle w:val="MDPI31text"/>
        <w:rPr>
          <w:rFonts w:eastAsia="Palatino Linotype"/>
          <w:b/>
          <w:szCs w:val="20"/>
        </w:rPr>
      </w:pPr>
      <w:r w:rsidRPr="00837D32">
        <w:rPr>
          <w:rFonts w:eastAsia="Palatino Linotype"/>
          <w:szCs w:val="20"/>
        </w:rPr>
        <w:t>In</w:t>
      </w:r>
      <w:r w:rsidR="3C4CF205" w:rsidRPr="00837D32">
        <w:rPr>
          <w:rFonts w:eastAsia="Palatino Linotype"/>
          <w:szCs w:val="20"/>
        </w:rPr>
        <w:t xml:space="preserve"> </w:t>
      </w:r>
      <w:r w:rsidR="4FA65ACC" w:rsidRPr="00837D32">
        <w:rPr>
          <w:rFonts w:eastAsia="Palatino Linotype"/>
          <w:szCs w:val="20"/>
        </w:rPr>
        <w:t xml:space="preserve">haemodynamically </w:t>
      </w:r>
      <w:r w:rsidR="3C4CF205" w:rsidRPr="00837D32">
        <w:rPr>
          <w:rFonts w:eastAsia="Palatino Linotype"/>
          <w:szCs w:val="20"/>
        </w:rPr>
        <w:t xml:space="preserve">stable </w:t>
      </w:r>
      <w:r w:rsidRPr="00837D32">
        <w:rPr>
          <w:rFonts w:eastAsia="Palatino Linotype"/>
          <w:szCs w:val="20"/>
        </w:rPr>
        <w:t>human</w:t>
      </w:r>
      <w:r w:rsidR="3C4CF205" w:rsidRPr="00837D32">
        <w:rPr>
          <w:rFonts w:eastAsia="Palatino Linotype"/>
          <w:szCs w:val="20"/>
        </w:rPr>
        <w:t xml:space="preserve"> patients, </w:t>
      </w:r>
      <w:r w:rsidRPr="00837D32">
        <w:rPr>
          <w:rFonts w:eastAsia="Palatino Linotype"/>
          <w:szCs w:val="20"/>
        </w:rPr>
        <w:t xml:space="preserve">there is good correlation between </w:t>
      </w:r>
      <w:r w:rsidR="26BE5715" w:rsidRPr="00837D32">
        <w:rPr>
          <w:rFonts w:eastAsia="Palatino Linotype"/>
          <w:szCs w:val="20"/>
        </w:rPr>
        <w:t>arterial and central venous blood gas values</w:t>
      </w:r>
      <w:r w:rsidR="613DCA7F" w:rsidRPr="00837D32">
        <w:rPr>
          <w:rFonts w:eastAsia="Palatino Linotype"/>
          <w:szCs w:val="20"/>
        </w:rPr>
        <w:t>,</w:t>
      </w:r>
      <w:r w:rsidR="26BE5715" w:rsidRPr="00837D32">
        <w:rPr>
          <w:rFonts w:eastAsia="Palatino Linotype"/>
          <w:szCs w:val="20"/>
        </w:rPr>
        <w:t xml:space="preserve"> and </w:t>
      </w:r>
      <w:r w:rsidR="748081EE" w:rsidRPr="00837D32">
        <w:rPr>
          <w:rFonts w:eastAsia="Palatino Linotype"/>
          <w:szCs w:val="20"/>
        </w:rPr>
        <w:t xml:space="preserve">venous blood can be used to </w:t>
      </w:r>
      <w:r w:rsidR="55F9B8D6" w:rsidRPr="00837D32">
        <w:rPr>
          <w:rFonts w:eastAsia="Palatino Linotype"/>
          <w:szCs w:val="20"/>
        </w:rPr>
        <w:t>estimate arterial pH and PaCO</w:t>
      </w:r>
      <w:r w:rsidR="55F9B8D6" w:rsidRPr="00837D32">
        <w:rPr>
          <w:rFonts w:eastAsia="Palatino Linotype"/>
          <w:szCs w:val="20"/>
          <w:vertAlign w:val="subscript"/>
        </w:rPr>
        <w:t>2</w:t>
      </w:r>
      <w:r w:rsidR="55F9B8D6" w:rsidRPr="00837D32">
        <w:rPr>
          <w:rFonts w:eastAsia="Palatino Linotype"/>
          <w:szCs w:val="20"/>
        </w:rPr>
        <w:t>.</w:t>
      </w:r>
      <w:r w:rsidR="55F9B8D6" w:rsidRPr="00837D32">
        <w:rPr>
          <w:rFonts w:eastAsia="Palatino Linotype"/>
          <w:szCs w:val="20"/>
          <w:vertAlign w:val="subscript"/>
        </w:rPr>
        <w:t xml:space="preserve"> </w:t>
      </w:r>
      <w:r w:rsidR="55F9B8D6" w:rsidRPr="00837D32">
        <w:rPr>
          <w:rFonts w:eastAsia="Palatino Linotype"/>
          <w:szCs w:val="20"/>
        </w:rPr>
        <w:t xml:space="preserve">However, </w:t>
      </w:r>
      <w:r w:rsidR="655D2DF5" w:rsidRPr="00837D32">
        <w:rPr>
          <w:rFonts w:eastAsia="Palatino Linotype"/>
          <w:szCs w:val="20"/>
        </w:rPr>
        <w:t xml:space="preserve">in a situation of shock, </w:t>
      </w:r>
      <w:r w:rsidR="697B551C" w:rsidRPr="00837D32">
        <w:rPr>
          <w:rFonts w:eastAsia="Palatino Linotype"/>
          <w:szCs w:val="20"/>
        </w:rPr>
        <w:t>those estimates are not as reliable</w:t>
      </w:r>
      <w:r w:rsidR="6DC53E21" w:rsidRPr="00837D32">
        <w:rPr>
          <w:rFonts w:eastAsia="Palatino Linotype"/>
          <w:szCs w:val="20"/>
        </w:rPr>
        <w:t xml:space="preserve"> [</w:t>
      </w:r>
      <w:r w:rsidR="00D55FC7" w:rsidRPr="00837D32">
        <w:rPr>
          <w:rFonts w:eastAsia="Palatino Linotype"/>
          <w:szCs w:val="20"/>
        </w:rPr>
        <w:t>22</w:t>
      </w:r>
      <w:r w:rsidR="1A9ACF14" w:rsidRPr="00837D32">
        <w:rPr>
          <w:rFonts w:eastAsia="Palatino Linotype"/>
          <w:szCs w:val="20"/>
        </w:rPr>
        <w:t xml:space="preserve">, </w:t>
      </w:r>
      <w:r w:rsidR="00D55FC7" w:rsidRPr="00837D32">
        <w:rPr>
          <w:rFonts w:eastAsia="Palatino Linotype"/>
          <w:szCs w:val="20"/>
        </w:rPr>
        <w:t>23</w:t>
      </w:r>
      <w:r w:rsidR="6DC53E21" w:rsidRPr="00837D32">
        <w:rPr>
          <w:rFonts w:eastAsia="Palatino Linotype"/>
          <w:szCs w:val="20"/>
        </w:rPr>
        <w:t>].</w:t>
      </w:r>
      <w:r w:rsidR="6020DC61" w:rsidRPr="00837D32">
        <w:rPr>
          <w:rFonts w:eastAsia="Palatino Linotype"/>
          <w:szCs w:val="20"/>
        </w:rPr>
        <w:t xml:space="preserve"> </w:t>
      </w:r>
      <w:r w:rsidR="613DCA7F" w:rsidRPr="00837D32">
        <w:rPr>
          <w:rFonts w:eastAsia="Palatino Linotype"/>
          <w:szCs w:val="20"/>
        </w:rPr>
        <w:t>In our study, PaCO</w:t>
      </w:r>
      <w:r w:rsidR="613DCA7F" w:rsidRPr="00837D32">
        <w:rPr>
          <w:rFonts w:eastAsia="Palatino Linotype"/>
          <w:szCs w:val="20"/>
          <w:vertAlign w:val="subscript"/>
        </w:rPr>
        <w:t>2</w:t>
      </w:r>
      <w:r w:rsidR="613DCA7F" w:rsidRPr="00837D32">
        <w:rPr>
          <w:rFonts w:eastAsia="Palatino Linotype"/>
          <w:szCs w:val="20"/>
        </w:rPr>
        <w:t xml:space="preserve"> was </w:t>
      </w:r>
      <w:r w:rsidR="00955EA8" w:rsidRPr="00837D32">
        <w:rPr>
          <w:rFonts w:eastAsia="Palatino Linotype"/>
          <w:szCs w:val="20"/>
        </w:rPr>
        <w:t>lower</w:t>
      </w:r>
      <w:r w:rsidR="49BA4932" w:rsidRPr="00837D32">
        <w:rPr>
          <w:rFonts w:eastAsia="Palatino Linotype"/>
        </w:rPr>
        <w:t xml:space="preserve"> in horses with colic</w:t>
      </w:r>
      <w:r w:rsidR="00C0417A" w:rsidRPr="00837D32">
        <w:rPr>
          <w:rFonts w:eastAsia="Palatino Linotype"/>
          <w:szCs w:val="20"/>
        </w:rPr>
        <w:t>,</w:t>
      </w:r>
      <w:r w:rsidR="49BA4932" w:rsidRPr="00837D32">
        <w:rPr>
          <w:rFonts w:eastAsia="Palatino Linotype"/>
          <w:szCs w:val="20"/>
        </w:rPr>
        <w:t xml:space="preserve"> </w:t>
      </w:r>
      <w:r w:rsidR="6A348A71" w:rsidRPr="00837D32">
        <w:rPr>
          <w:rFonts w:eastAsia="Palatino Linotype"/>
          <w:szCs w:val="20"/>
        </w:rPr>
        <w:t xml:space="preserve">most likely </w:t>
      </w:r>
      <w:r w:rsidR="49BA4932" w:rsidRPr="00837D32">
        <w:rPr>
          <w:rFonts w:eastAsia="Palatino Linotype"/>
          <w:szCs w:val="20"/>
        </w:rPr>
        <w:t>suggesting</w:t>
      </w:r>
      <w:r w:rsidR="0A3765F8" w:rsidRPr="00837D32">
        <w:rPr>
          <w:rFonts w:eastAsia="Palatino Linotype"/>
          <w:szCs w:val="20"/>
        </w:rPr>
        <w:t xml:space="preserve"> a compensatory</w:t>
      </w:r>
      <w:r w:rsidR="115881D8" w:rsidRPr="00837D32">
        <w:rPr>
          <w:rFonts w:eastAsia="Palatino Linotype"/>
          <w:szCs w:val="20"/>
        </w:rPr>
        <w:t xml:space="preserve"> response to</w:t>
      </w:r>
      <w:r w:rsidR="05D87D3F" w:rsidRPr="00837D32">
        <w:rPr>
          <w:rFonts w:eastAsia="Palatino Linotype"/>
          <w:szCs w:val="20"/>
        </w:rPr>
        <w:t xml:space="preserve"> </w:t>
      </w:r>
      <w:r w:rsidR="2F2C5EF4" w:rsidRPr="00837D32">
        <w:rPr>
          <w:rFonts w:eastAsia="Palatino Linotype"/>
          <w:szCs w:val="20"/>
        </w:rPr>
        <w:t>metabolic acidosis</w:t>
      </w:r>
      <w:r w:rsidR="3E53730D" w:rsidRPr="00837D32">
        <w:rPr>
          <w:rFonts w:eastAsia="Palatino Linotype"/>
          <w:szCs w:val="20"/>
        </w:rPr>
        <w:t xml:space="preserve"> </w:t>
      </w:r>
      <w:r w:rsidR="28CE3995" w:rsidRPr="00837D32">
        <w:rPr>
          <w:rFonts w:eastAsia="Palatino Linotype"/>
          <w:szCs w:val="20"/>
        </w:rPr>
        <w:t xml:space="preserve">caused by </w:t>
      </w:r>
      <w:r w:rsidR="602F78CF" w:rsidRPr="00837D32">
        <w:rPr>
          <w:rFonts w:eastAsia="Palatino Linotype"/>
          <w:szCs w:val="20"/>
        </w:rPr>
        <w:t>anaerobic metabolism and lactate production</w:t>
      </w:r>
      <w:r w:rsidR="00C0417A" w:rsidRPr="00837D32">
        <w:rPr>
          <w:rFonts w:eastAsia="Palatino Linotype"/>
          <w:szCs w:val="20"/>
        </w:rPr>
        <w:t>, corroborated by lower values for HCO</w:t>
      </w:r>
      <w:r w:rsidR="00C0417A" w:rsidRPr="00837D32">
        <w:rPr>
          <w:rFonts w:eastAsia="Palatino Linotype"/>
          <w:szCs w:val="20"/>
          <w:vertAlign w:val="subscript"/>
        </w:rPr>
        <w:t>3</w:t>
      </w:r>
      <w:r w:rsidR="00C0417A" w:rsidRPr="00837D32">
        <w:rPr>
          <w:rFonts w:eastAsia="Palatino Linotype"/>
          <w:szCs w:val="20"/>
          <w:vertAlign w:val="superscript"/>
        </w:rPr>
        <w:t>-</w:t>
      </w:r>
      <w:r w:rsidR="00C0417A" w:rsidRPr="00837D32">
        <w:rPr>
          <w:rFonts w:eastAsia="Palatino Linotype"/>
          <w:szCs w:val="20"/>
        </w:rPr>
        <w:t xml:space="preserve"> and Base.</w:t>
      </w:r>
      <w:r w:rsidR="0F4D64EE" w:rsidRPr="00837D32">
        <w:rPr>
          <w:rFonts w:eastAsia="Palatino Linotype"/>
          <w:szCs w:val="20"/>
        </w:rPr>
        <w:t xml:space="preserve"> </w:t>
      </w:r>
      <w:r w:rsidR="613DCA7F" w:rsidRPr="00837D32">
        <w:rPr>
          <w:rFonts w:eastAsia="Palatino Linotype"/>
          <w:szCs w:val="20"/>
        </w:rPr>
        <w:t>This is not in agreement with a previous study using venous blood samples collected from the jugular</w:t>
      </w:r>
      <w:r w:rsidR="00A719A7" w:rsidRPr="00837D32">
        <w:rPr>
          <w:rFonts w:eastAsia="Palatino Linotype"/>
          <w:szCs w:val="20"/>
        </w:rPr>
        <w:t xml:space="preserve"> vein</w:t>
      </w:r>
      <w:r w:rsidR="613DCA7F" w:rsidRPr="00837D32">
        <w:rPr>
          <w:rFonts w:eastAsia="Palatino Linotype"/>
          <w:szCs w:val="20"/>
        </w:rPr>
        <w:t xml:space="preserve"> </w:t>
      </w:r>
      <w:r w:rsidR="51726198" w:rsidRPr="00837D32">
        <w:rPr>
          <w:rFonts w:eastAsia="Palatino Linotype"/>
          <w:szCs w:val="20"/>
        </w:rPr>
        <w:t>[</w:t>
      </w:r>
      <w:r w:rsidR="00D55FC7" w:rsidRPr="00837D32">
        <w:rPr>
          <w:rFonts w:eastAsia="Palatino Linotype"/>
          <w:szCs w:val="20"/>
        </w:rPr>
        <w:t>17</w:t>
      </w:r>
      <w:r w:rsidR="51726198" w:rsidRPr="00837D32">
        <w:rPr>
          <w:rFonts w:eastAsia="Palatino Linotype"/>
          <w:szCs w:val="20"/>
        </w:rPr>
        <w:t>]</w:t>
      </w:r>
      <w:r w:rsidR="206DF8E9" w:rsidRPr="00837D32">
        <w:rPr>
          <w:b/>
          <w:szCs w:val="20"/>
        </w:rPr>
        <w:fldChar w:fldCharType="begin"/>
      </w:r>
      <w:r w:rsidR="206DF8E9" w:rsidRPr="00837D32">
        <w:rPr>
          <w:szCs w:val="20"/>
        </w:rPr>
        <w:instrText xml:space="preserve"> ADDIN ZOTERO_ITEM CSL_CITATION {"citationID":"EeggVRQn","properties":{"formattedCitation":"[2]","plainCitation":"[2]","dontUpdate":true,"noteIndex":0},"citationItems":[{"id":30,"uris":["http://zotero.org/users/10587321/items/LE7YQMEM"],"itemData":{"id":30,"type":"article-journal","container-title":"Journal of Veterinary Internal Medicine","DOI":"10.1111/j.1939-1676.2005.tb02780.x","ISSN":"08916640, 19391676","issue":"6","language":"en","page":"871-877","source":"DOI.org (Crossref)","title":"A Comparison of Traditional and Quantitative Analysis of Acid-Base and Electrolyte Imbalances in Horses with Gastrointestinal Disorders","volume":"19","author":[{"family":"Navarro","given":"Marga"},{"family":"Monreal","given":"Luis"},{"family":"Segura","given":"Dídac"},{"family":"Armengou","given":"Lara"},{"family":"Añor","given":"Sònia"}],"issued":{"date-parts":[["2005",11]]}}}],"schema":"https://github.com/citation-style-language/schema/raw/master/csl-citation.json"} </w:instrText>
      </w:r>
      <w:r w:rsidR="206DF8E9" w:rsidRPr="00837D32">
        <w:rPr>
          <w:b/>
          <w:szCs w:val="20"/>
        </w:rPr>
        <w:fldChar w:fldCharType="end"/>
      </w:r>
      <w:r w:rsidR="613DCA7F" w:rsidRPr="00837D32">
        <w:rPr>
          <w:rFonts w:eastAsia="Palatino Linotype"/>
          <w:szCs w:val="20"/>
        </w:rPr>
        <w:t xml:space="preserve">. </w:t>
      </w:r>
      <w:r w:rsidR="67752A0B" w:rsidRPr="00837D32">
        <w:rPr>
          <w:rFonts w:eastAsia="Palatino Linotype"/>
          <w:szCs w:val="20"/>
        </w:rPr>
        <w:t xml:space="preserve">Due to the </w:t>
      </w:r>
      <w:r w:rsidR="327CB358" w:rsidRPr="00837D32">
        <w:rPr>
          <w:rFonts w:eastAsia="Palatino Linotype"/>
          <w:szCs w:val="20"/>
        </w:rPr>
        <w:t>variable degree</w:t>
      </w:r>
      <w:r w:rsidR="30DD9078" w:rsidRPr="00837D32">
        <w:rPr>
          <w:rFonts w:eastAsia="Palatino Linotype"/>
          <w:szCs w:val="20"/>
        </w:rPr>
        <w:t xml:space="preserve"> of shock and severity of endotoxaemia </w:t>
      </w:r>
      <w:r w:rsidR="327CB358" w:rsidRPr="00837D32">
        <w:rPr>
          <w:rFonts w:eastAsia="Palatino Linotype"/>
          <w:szCs w:val="20"/>
        </w:rPr>
        <w:t>characteristic of equine colic</w:t>
      </w:r>
      <w:r w:rsidR="468DE76B" w:rsidRPr="00837D32">
        <w:rPr>
          <w:rFonts w:eastAsia="Palatino Linotype"/>
          <w:szCs w:val="20"/>
        </w:rPr>
        <w:t xml:space="preserve">, arterial </w:t>
      </w:r>
      <w:r w:rsidR="34CB683A" w:rsidRPr="00837D32">
        <w:rPr>
          <w:rFonts w:eastAsia="Palatino Linotype"/>
          <w:szCs w:val="20"/>
        </w:rPr>
        <w:t xml:space="preserve">blood samples may be more </w:t>
      </w:r>
      <w:r w:rsidR="7A53AD96" w:rsidRPr="00837D32">
        <w:rPr>
          <w:rFonts w:eastAsia="Palatino Linotype"/>
          <w:szCs w:val="20"/>
        </w:rPr>
        <w:t xml:space="preserve">appropriate to </w:t>
      </w:r>
      <w:r w:rsidR="3B8C2FC4" w:rsidRPr="00837D32">
        <w:rPr>
          <w:rFonts w:eastAsia="Palatino Linotype"/>
          <w:szCs w:val="20"/>
        </w:rPr>
        <w:t xml:space="preserve">fully understand any acid-base disturbances present.  </w:t>
      </w:r>
    </w:p>
    <w:p w14:paraId="73878D54" w14:textId="2CEDA2D3" w:rsidR="00EE533C" w:rsidRPr="00837D32" w:rsidRDefault="7A3FE7F3" w:rsidP="009E544E">
      <w:pPr>
        <w:pStyle w:val="MDPI31text"/>
        <w:rPr>
          <w:rFonts w:eastAsia="Palatino Linotype"/>
        </w:rPr>
      </w:pPr>
      <w:r w:rsidRPr="00837D32">
        <w:rPr>
          <w:rFonts w:eastAsia="Palatino Linotype"/>
          <w:szCs w:val="20"/>
        </w:rPr>
        <w:t>Our results</w:t>
      </w:r>
      <w:r w:rsidR="001604B4" w:rsidRPr="00837D32">
        <w:rPr>
          <w:rFonts w:eastAsia="Palatino Linotype"/>
          <w:szCs w:val="20"/>
        </w:rPr>
        <w:t xml:space="preserve"> </w:t>
      </w:r>
      <w:r w:rsidRPr="00837D32">
        <w:rPr>
          <w:rFonts w:eastAsia="Palatino Linotype"/>
          <w:szCs w:val="20"/>
        </w:rPr>
        <w:t>show that a</w:t>
      </w:r>
      <w:r w:rsidR="502D91E1" w:rsidRPr="00837D32">
        <w:rPr>
          <w:rFonts w:eastAsia="Palatino Linotype"/>
          <w:szCs w:val="20"/>
        </w:rPr>
        <w:t>rterial blood gas analysis</w:t>
      </w:r>
      <w:r w:rsidR="3243A306" w:rsidRPr="00837D32">
        <w:rPr>
          <w:rFonts w:eastAsia="Palatino Linotype"/>
          <w:szCs w:val="20"/>
        </w:rPr>
        <w:t xml:space="preserve"> </w:t>
      </w:r>
      <w:r w:rsidR="001604B4" w:rsidRPr="00837D32">
        <w:rPr>
          <w:rFonts w:eastAsia="Palatino Linotype"/>
          <w:szCs w:val="20"/>
        </w:rPr>
        <w:t xml:space="preserve">in isolation does </w:t>
      </w:r>
      <w:r w:rsidR="135968C7" w:rsidRPr="00837D32">
        <w:rPr>
          <w:rFonts w:eastAsia="Palatino Linotype"/>
          <w:szCs w:val="20"/>
        </w:rPr>
        <w:t xml:space="preserve">not </w:t>
      </w:r>
      <w:r w:rsidR="0001424A" w:rsidRPr="00837D32">
        <w:rPr>
          <w:rFonts w:eastAsia="Palatino Linotype"/>
          <w:szCs w:val="20"/>
        </w:rPr>
        <w:t>clearly discriminat</w:t>
      </w:r>
      <w:r w:rsidR="001604B4" w:rsidRPr="00837D32">
        <w:rPr>
          <w:rFonts w:eastAsia="Palatino Linotype"/>
          <w:szCs w:val="20"/>
        </w:rPr>
        <w:t>e</w:t>
      </w:r>
      <w:r w:rsidR="0001424A" w:rsidRPr="00837D32">
        <w:rPr>
          <w:rFonts w:eastAsia="Palatino Linotype"/>
          <w:szCs w:val="20"/>
        </w:rPr>
        <w:t xml:space="preserve"> </w:t>
      </w:r>
      <w:r w:rsidR="001604B4" w:rsidRPr="00837D32">
        <w:rPr>
          <w:rFonts w:eastAsia="Palatino Linotype"/>
          <w:szCs w:val="20"/>
        </w:rPr>
        <w:t>for the presence of colic</w:t>
      </w:r>
      <w:r w:rsidR="53F3971E" w:rsidRPr="00837D32">
        <w:rPr>
          <w:rFonts w:eastAsia="Palatino Linotype"/>
          <w:szCs w:val="20"/>
        </w:rPr>
        <w:t xml:space="preserve">. Although </w:t>
      </w:r>
      <w:r w:rsidR="00C0417A" w:rsidRPr="00837D32">
        <w:rPr>
          <w:rFonts w:eastAsia="Palatino Linotype"/>
          <w:szCs w:val="20"/>
        </w:rPr>
        <w:t xml:space="preserve">most </w:t>
      </w:r>
      <w:r w:rsidR="53F3971E" w:rsidRPr="00837D32">
        <w:rPr>
          <w:rFonts w:eastAsia="Palatino Linotype"/>
          <w:szCs w:val="20"/>
        </w:rPr>
        <w:t>variables analysed were significantly different between colic cases and previously reported reference ranges in healthy horses, differences were small, with</w:t>
      </w:r>
      <w:r w:rsidR="015CEBAE" w:rsidRPr="00837D32">
        <w:rPr>
          <w:rFonts w:eastAsia="Palatino Linotype"/>
          <w:szCs w:val="20"/>
        </w:rPr>
        <w:t xml:space="preserve"> </w:t>
      </w:r>
      <w:r w:rsidR="7B862E20" w:rsidRPr="00837D32">
        <w:rPr>
          <w:rFonts w:eastAsia="Palatino Linotype"/>
          <w:szCs w:val="20"/>
        </w:rPr>
        <w:t xml:space="preserve">wide </w:t>
      </w:r>
      <w:r w:rsidR="015CEBAE" w:rsidRPr="00837D32">
        <w:rPr>
          <w:rFonts w:eastAsia="Palatino Linotype"/>
          <w:szCs w:val="20"/>
        </w:rPr>
        <w:t xml:space="preserve">variability of </w:t>
      </w:r>
      <w:r w:rsidR="44CA92D1" w:rsidRPr="00837D32">
        <w:rPr>
          <w:rFonts w:eastAsia="Palatino Linotype"/>
          <w:szCs w:val="20"/>
        </w:rPr>
        <w:t>the data</w:t>
      </w:r>
      <w:r w:rsidR="53F3971E" w:rsidRPr="00837D32">
        <w:rPr>
          <w:rFonts w:eastAsia="Palatino Linotype"/>
          <w:szCs w:val="20"/>
        </w:rPr>
        <w:t xml:space="preserve">, limiting </w:t>
      </w:r>
      <w:r w:rsidR="00C82449" w:rsidRPr="00837D32">
        <w:rPr>
          <w:rFonts w:eastAsia="Palatino Linotype"/>
          <w:szCs w:val="20"/>
        </w:rPr>
        <w:t xml:space="preserve">their </w:t>
      </w:r>
      <w:r w:rsidR="53F3971E" w:rsidRPr="00837D32">
        <w:rPr>
          <w:rFonts w:eastAsia="Palatino Linotype"/>
          <w:szCs w:val="20"/>
        </w:rPr>
        <w:t xml:space="preserve">clinical utility in this respect. </w:t>
      </w:r>
      <w:r w:rsidR="67083FF3" w:rsidRPr="00837D32">
        <w:rPr>
          <w:rFonts w:eastAsia="Palatino Linotype"/>
          <w:szCs w:val="20"/>
        </w:rPr>
        <w:t xml:space="preserve"> </w:t>
      </w:r>
      <w:r w:rsidR="441560E8" w:rsidRPr="00837D32">
        <w:rPr>
          <w:rFonts w:eastAsia="Palatino Linotype"/>
          <w:szCs w:val="20"/>
        </w:rPr>
        <w:t xml:space="preserve">This variability can be explained by individual biological variation, </w:t>
      </w:r>
      <w:r w:rsidR="7C376E68" w:rsidRPr="00837D32">
        <w:rPr>
          <w:rFonts w:eastAsia="Palatino Linotype"/>
          <w:szCs w:val="20"/>
        </w:rPr>
        <w:t>extent</w:t>
      </w:r>
      <w:r w:rsidR="00C82449" w:rsidRPr="00837D32">
        <w:rPr>
          <w:rFonts w:eastAsia="Palatino Linotype"/>
          <w:szCs w:val="20"/>
        </w:rPr>
        <w:t>, type</w:t>
      </w:r>
      <w:r w:rsidR="7C376E68" w:rsidRPr="00837D32">
        <w:rPr>
          <w:rFonts w:eastAsia="Palatino Linotype"/>
          <w:szCs w:val="20"/>
        </w:rPr>
        <w:t xml:space="preserve"> and/or duration of disease, </w:t>
      </w:r>
      <w:r w:rsidR="0B2A9217" w:rsidRPr="00837D32">
        <w:rPr>
          <w:rFonts w:eastAsia="Palatino Linotype"/>
          <w:szCs w:val="20"/>
        </w:rPr>
        <w:t xml:space="preserve">transport time to the referral hospital, drugs administered prior to </w:t>
      </w:r>
      <w:r w:rsidR="6B469253" w:rsidRPr="00837D32">
        <w:rPr>
          <w:rFonts w:eastAsia="Palatino Linotype"/>
          <w:szCs w:val="20"/>
        </w:rPr>
        <w:t xml:space="preserve">referral, time between sample acquisition and analysis and sample size. </w:t>
      </w:r>
      <w:r w:rsidR="441560E8" w:rsidRPr="00837D32">
        <w:rPr>
          <w:rFonts w:eastAsia="Palatino Linotype"/>
          <w:szCs w:val="20"/>
        </w:rPr>
        <w:t xml:space="preserve"> </w:t>
      </w:r>
    </w:p>
    <w:p w14:paraId="59F6C6A0" w14:textId="37410C19" w:rsidR="00D815F3" w:rsidRPr="00837D32" w:rsidRDefault="00D815F3" w:rsidP="004A63A2">
      <w:pPr>
        <w:pStyle w:val="MDPI31text"/>
        <w:rPr>
          <w:rFonts w:eastAsia="Palatino Linotype"/>
          <w:szCs w:val="20"/>
        </w:rPr>
      </w:pPr>
    </w:p>
    <w:p w14:paraId="2E642F6A" w14:textId="72ABF8D4" w:rsidR="004A63A2" w:rsidRPr="00837D32" w:rsidRDefault="00C0417A" w:rsidP="004A63A2">
      <w:pPr>
        <w:pStyle w:val="MDPI31text"/>
        <w:rPr>
          <w:rFonts w:eastAsia="Palatino Linotype"/>
          <w:szCs w:val="20"/>
        </w:rPr>
      </w:pPr>
      <w:r w:rsidRPr="00837D32">
        <w:rPr>
          <w:rFonts w:eastAsia="Palatino Linotype"/>
          <w:szCs w:val="20"/>
        </w:rPr>
        <w:t xml:space="preserve">We </w:t>
      </w:r>
      <w:r w:rsidR="002D3F85" w:rsidRPr="00837D32">
        <w:rPr>
          <w:rFonts w:eastAsia="Palatino Linotype"/>
          <w:szCs w:val="20"/>
        </w:rPr>
        <w:t>found</w:t>
      </w:r>
      <w:r w:rsidRPr="00837D32">
        <w:rPr>
          <w:rFonts w:eastAsia="Palatino Linotype"/>
          <w:szCs w:val="20"/>
        </w:rPr>
        <w:t xml:space="preserve"> differences</w:t>
      </w:r>
      <w:r w:rsidRPr="00837D32">
        <w:rPr>
          <w:rFonts w:eastAsia="Palatino Linotype"/>
        </w:rPr>
        <w:t xml:space="preserve"> in </w:t>
      </w:r>
      <w:r w:rsidR="002D3F85" w:rsidRPr="00837D32">
        <w:rPr>
          <w:rFonts w:eastAsia="Palatino Linotype"/>
          <w:szCs w:val="20"/>
        </w:rPr>
        <w:t xml:space="preserve">the concentrations of </w:t>
      </w:r>
      <w:r w:rsidRPr="00837D32">
        <w:rPr>
          <w:rFonts w:eastAsia="Palatino Linotype"/>
          <w:szCs w:val="20"/>
        </w:rPr>
        <w:t xml:space="preserve">a </w:t>
      </w:r>
      <w:r w:rsidR="00B76290" w:rsidRPr="00837D32">
        <w:rPr>
          <w:rFonts w:eastAsia="Palatino Linotype"/>
          <w:szCs w:val="20"/>
        </w:rPr>
        <w:t>n</w:t>
      </w:r>
      <w:r w:rsidRPr="00837D32">
        <w:rPr>
          <w:rFonts w:eastAsia="Palatino Linotype"/>
          <w:szCs w:val="20"/>
        </w:rPr>
        <w:t xml:space="preserve">umber </w:t>
      </w:r>
      <w:r w:rsidR="001E1BA7" w:rsidRPr="00837D32">
        <w:rPr>
          <w:rFonts w:eastAsia="Palatino Linotype"/>
          <w:szCs w:val="20"/>
        </w:rPr>
        <w:t xml:space="preserve">of </w:t>
      </w:r>
      <w:r w:rsidR="00C06459" w:rsidRPr="00837D32">
        <w:rPr>
          <w:rFonts w:eastAsia="Palatino Linotype"/>
          <w:szCs w:val="20"/>
        </w:rPr>
        <w:t>electrolyte</w:t>
      </w:r>
      <w:r w:rsidR="008E005E" w:rsidRPr="00837D32">
        <w:rPr>
          <w:rFonts w:eastAsia="Palatino Linotype"/>
          <w:szCs w:val="20"/>
        </w:rPr>
        <w:t>s</w:t>
      </w:r>
      <w:r w:rsidR="00C06459" w:rsidRPr="00837D32">
        <w:rPr>
          <w:rFonts w:eastAsia="Palatino Linotype"/>
          <w:szCs w:val="20"/>
        </w:rPr>
        <w:t xml:space="preserve"> </w:t>
      </w:r>
      <w:r w:rsidRPr="00837D32">
        <w:rPr>
          <w:rFonts w:eastAsia="Palatino Linotype"/>
          <w:szCs w:val="20"/>
        </w:rPr>
        <w:t>between different categories of colic.</w:t>
      </w:r>
      <w:r w:rsidR="00D815F3" w:rsidRPr="00837D32">
        <w:rPr>
          <w:rFonts w:eastAsia="Palatino Linotype"/>
          <w:szCs w:val="20"/>
        </w:rPr>
        <w:t xml:space="preserve"> Lower K</w:t>
      </w:r>
      <w:r w:rsidR="00D815F3" w:rsidRPr="00837D32">
        <w:rPr>
          <w:rFonts w:eastAsia="Palatino Linotype"/>
          <w:szCs w:val="20"/>
          <w:vertAlign w:val="superscript"/>
        </w:rPr>
        <w:t>+</w:t>
      </w:r>
      <w:r w:rsidR="00D815F3" w:rsidRPr="00837D32">
        <w:rPr>
          <w:rFonts w:eastAsia="Palatino Linotype"/>
          <w:szCs w:val="20"/>
        </w:rPr>
        <w:t xml:space="preserve"> concentrations in </w:t>
      </w:r>
      <w:r w:rsidR="00D815F3" w:rsidRPr="00837D32">
        <w:rPr>
          <w:rFonts w:eastAsia="Palatino Linotype"/>
        </w:rPr>
        <w:t xml:space="preserve">horses with colic </w:t>
      </w:r>
      <w:r w:rsidR="00D815F3" w:rsidRPr="00837D32">
        <w:rPr>
          <w:rFonts w:eastAsia="Palatino Linotype"/>
          <w:szCs w:val="20"/>
        </w:rPr>
        <w:t>have been previously reported when compared</w:t>
      </w:r>
      <w:r w:rsidR="00D815F3" w:rsidRPr="00837D32">
        <w:rPr>
          <w:rFonts w:eastAsia="Palatino Linotype"/>
        </w:rPr>
        <w:t xml:space="preserve"> with </w:t>
      </w:r>
      <w:r w:rsidR="00D815F3" w:rsidRPr="00837D32">
        <w:rPr>
          <w:rFonts w:eastAsia="Palatino Linotype"/>
          <w:szCs w:val="20"/>
        </w:rPr>
        <w:t>healthy controls [</w:t>
      </w:r>
      <w:r w:rsidR="00D55FC7" w:rsidRPr="00837D32">
        <w:rPr>
          <w:rFonts w:eastAsia="Palatino Linotype"/>
          <w:szCs w:val="20"/>
        </w:rPr>
        <w:t>15-17</w:t>
      </w:r>
      <w:r w:rsidR="00D815F3" w:rsidRPr="00837D32">
        <w:rPr>
          <w:rFonts w:eastAsia="Palatino Linotype"/>
          <w:szCs w:val="20"/>
        </w:rPr>
        <w:t>]. Our findings are in agreement with this,</w:t>
      </w:r>
      <w:r w:rsidR="00D815F3" w:rsidRPr="00837D32">
        <w:rPr>
          <w:rFonts w:eastAsia="Palatino Linotype"/>
        </w:rPr>
        <w:t xml:space="preserve"> and </w:t>
      </w:r>
      <w:r w:rsidR="00D815F3" w:rsidRPr="00837D32">
        <w:rPr>
          <w:rFonts w:eastAsia="Palatino Linotype"/>
          <w:szCs w:val="20"/>
        </w:rPr>
        <w:t>additionally we found K</w:t>
      </w:r>
      <w:r w:rsidR="00D815F3" w:rsidRPr="00837D32">
        <w:rPr>
          <w:rFonts w:eastAsia="Palatino Linotype"/>
          <w:szCs w:val="20"/>
          <w:vertAlign w:val="superscript"/>
        </w:rPr>
        <w:t>+</w:t>
      </w:r>
      <w:r w:rsidRPr="00837D32">
        <w:rPr>
          <w:rFonts w:eastAsia="Palatino Linotype"/>
          <w:szCs w:val="20"/>
        </w:rPr>
        <w:t xml:space="preserve"> </w:t>
      </w:r>
      <w:r w:rsidR="00A719A7" w:rsidRPr="00837D32">
        <w:rPr>
          <w:rFonts w:eastAsia="Palatino Linotype"/>
          <w:szCs w:val="20"/>
        </w:rPr>
        <w:t>concentrations</w:t>
      </w:r>
      <w:r w:rsidR="00B76290" w:rsidRPr="00837D32">
        <w:rPr>
          <w:rFonts w:eastAsia="Palatino Linotype"/>
          <w:szCs w:val="20"/>
        </w:rPr>
        <w:t xml:space="preserve"> were lowe</w:t>
      </w:r>
      <w:r w:rsidR="006016D1" w:rsidRPr="00837D32">
        <w:rPr>
          <w:rFonts w:eastAsia="Palatino Linotype"/>
          <w:szCs w:val="20"/>
        </w:rPr>
        <w:t xml:space="preserve">st with small colon lesions and </w:t>
      </w:r>
      <w:r w:rsidR="006016D1" w:rsidRPr="00837D32">
        <w:rPr>
          <w:rFonts w:eastAsia="Palatino Linotype"/>
        </w:rPr>
        <w:t xml:space="preserve">significantly lower </w:t>
      </w:r>
      <w:r w:rsidR="006016D1" w:rsidRPr="00837D32">
        <w:rPr>
          <w:rFonts w:eastAsia="Palatino Linotype"/>
          <w:szCs w:val="20"/>
        </w:rPr>
        <w:t xml:space="preserve">in small colon strangulation </w:t>
      </w:r>
      <w:r w:rsidR="006016D1" w:rsidRPr="00837D32">
        <w:rPr>
          <w:rFonts w:eastAsia="Palatino Linotype"/>
        </w:rPr>
        <w:t xml:space="preserve">than </w:t>
      </w:r>
      <w:r w:rsidR="006016D1" w:rsidRPr="00837D32">
        <w:rPr>
          <w:rFonts w:eastAsia="Palatino Linotype"/>
          <w:szCs w:val="20"/>
        </w:rPr>
        <w:t>large colon torsion</w:t>
      </w:r>
      <w:r w:rsidR="00851FE8" w:rsidRPr="00837D32">
        <w:rPr>
          <w:rFonts w:eastAsia="Palatino Linotype"/>
          <w:szCs w:val="20"/>
        </w:rPr>
        <w:t xml:space="preserve"> (</w:t>
      </w:r>
      <w:r w:rsidR="00851FE8" w:rsidRPr="00837D32">
        <w:rPr>
          <w:rFonts w:eastAsia="Palatino Linotype"/>
          <w:b/>
          <w:szCs w:val="20"/>
        </w:rPr>
        <w:t>Table 2</w:t>
      </w:r>
      <w:r w:rsidR="00851FE8" w:rsidRPr="00837D32">
        <w:rPr>
          <w:rFonts w:eastAsia="Palatino Linotype"/>
          <w:szCs w:val="20"/>
        </w:rPr>
        <w:t>)</w:t>
      </w:r>
      <w:r w:rsidR="006016D1" w:rsidRPr="00837D32">
        <w:rPr>
          <w:rFonts w:eastAsia="Palatino Linotype"/>
          <w:szCs w:val="20"/>
        </w:rPr>
        <w:t xml:space="preserve">. </w:t>
      </w:r>
      <w:r w:rsidR="004A63A2" w:rsidRPr="00837D32">
        <w:rPr>
          <w:rFonts w:eastAsia="Palatino Linotype"/>
        </w:rPr>
        <w:t xml:space="preserve">Several causes have been suggested for </w:t>
      </w:r>
      <w:r w:rsidR="004A63A2" w:rsidRPr="00837D32">
        <w:rPr>
          <w:rFonts w:eastAsia="Palatino Linotype"/>
          <w:szCs w:val="20"/>
        </w:rPr>
        <w:t>reduced K</w:t>
      </w:r>
      <w:r w:rsidR="004A63A2" w:rsidRPr="00837D32">
        <w:rPr>
          <w:rFonts w:eastAsia="Palatino Linotype"/>
          <w:szCs w:val="20"/>
          <w:vertAlign w:val="superscript"/>
        </w:rPr>
        <w:t>+</w:t>
      </w:r>
      <w:r w:rsidR="004A63A2" w:rsidRPr="00837D32">
        <w:rPr>
          <w:rFonts w:eastAsia="Palatino Linotype"/>
        </w:rPr>
        <w:t xml:space="preserve"> in horses with colic: reduced intake and absorption and/or excess loss caused by diarrhoea, chronic fluid therapy with lactated Ringer</w:t>
      </w:r>
      <w:r w:rsidR="004A63A2" w:rsidRPr="00837D32">
        <w:rPr>
          <w:rFonts w:eastAsia="Palatino Linotype" w:hint="eastAsia"/>
        </w:rPr>
        <w:t>’</w:t>
      </w:r>
      <w:r w:rsidR="004A63A2" w:rsidRPr="00837D32">
        <w:rPr>
          <w:rFonts w:eastAsia="Palatino Linotype"/>
        </w:rPr>
        <w:t>s solution (which may lead to sodium induced diuresis), metabolic alkalosis caused by production of large volumes of gastric reflux, and administration of certain drugs [</w:t>
      </w:r>
      <w:r w:rsidR="00D55FC7" w:rsidRPr="00837D32">
        <w:rPr>
          <w:rFonts w:eastAsia="Palatino Linotype"/>
          <w:szCs w:val="20"/>
        </w:rPr>
        <w:t>24</w:t>
      </w:r>
      <w:r w:rsidR="004A63A2" w:rsidRPr="00837D32">
        <w:rPr>
          <w:rFonts w:eastAsia="Palatino Linotype"/>
          <w:szCs w:val="20"/>
        </w:rPr>
        <w:t>].</w:t>
      </w:r>
      <w:r w:rsidR="004A63A2" w:rsidRPr="00837D32">
        <w:rPr>
          <w:rFonts w:eastAsia="Palatino Linotype"/>
        </w:rPr>
        <w:t xml:space="preserve"> It is unlikely that significant volumes of fluid therapy were administered to our study population before presentation, but this cannot be ruled out. Administration of </w:t>
      </w:r>
      <w:r w:rsidR="004A63A2" w:rsidRPr="00837D32">
        <w:rPr>
          <w:rFonts w:eastAsia="Palatino Linotype" w:hint="eastAsia"/>
        </w:rPr>
        <w:t>α</w:t>
      </w:r>
      <w:r w:rsidR="004A63A2" w:rsidRPr="00837D32">
        <w:rPr>
          <w:rFonts w:eastAsia="Palatino Linotype"/>
          <w:vertAlign w:val="subscript"/>
        </w:rPr>
        <w:t>2</w:t>
      </w:r>
      <w:r w:rsidR="004A63A2" w:rsidRPr="00837D32">
        <w:rPr>
          <w:rFonts w:eastAsia="Palatino Linotype"/>
        </w:rPr>
        <w:t xml:space="preserve"> adrenoreceptor agonists</w:t>
      </w:r>
      <w:r w:rsidR="00323CF2" w:rsidRPr="00837D32">
        <w:rPr>
          <w:rFonts w:eastAsia="Palatino Linotype"/>
          <w:szCs w:val="20"/>
        </w:rPr>
        <w:t>, commonly used to facilitate examination and transport of colic horses,</w:t>
      </w:r>
      <w:r w:rsidR="004A63A2" w:rsidRPr="00837D32">
        <w:rPr>
          <w:rFonts w:eastAsia="Palatino Linotype"/>
        </w:rPr>
        <w:t xml:space="preserve"> can also cause loss of potassium through diuresis [</w:t>
      </w:r>
      <w:r w:rsidR="00D55FC7" w:rsidRPr="00837D32">
        <w:rPr>
          <w:rFonts w:eastAsia="Palatino Linotype"/>
          <w:szCs w:val="20"/>
        </w:rPr>
        <w:t>25</w:t>
      </w:r>
      <w:r w:rsidR="004A63A2" w:rsidRPr="00837D32">
        <w:rPr>
          <w:rFonts w:eastAsia="Palatino Linotype"/>
        </w:rPr>
        <w:t>].</w:t>
      </w:r>
      <w:r w:rsidR="004A63A2" w:rsidRPr="00837D32">
        <w:rPr>
          <w:rFonts w:eastAsia="Palatino Linotype"/>
          <w:szCs w:val="20"/>
        </w:rPr>
        <w:t xml:space="preserve"> </w:t>
      </w:r>
    </w:p>
    <w:p w14:paraId="37B52FF2" w14:textId="4A75DCB1" w:rsidR="004A63A2" w:rsidRPr="00837D32" w:rsidRDefault="004A63A2" w:rsidP="009E544E">
      <w:pPr>
        <w:pStyle w:val="MDPI31text"/>
        <w:rPr>
          <w:rFonts w:eastAsia="Palatino Linotype"/>
          <w:szCs w:val="20"/>
        </w:rPr>
      </w:pPr>
    </w:p>
    <w:p w14:paraId="791EB16C" w14:textId="230B5477" w:rsidR="004A63A2" w:rsidRPr="00837D32" w:rsidRDefault="006016D1" w:rsidP="004A63A2">
      <w:pPr>
        <w:pStyle w:val="MDPI31text"/>
        <w:rPr>
          <w:rFonts w:eastAsia="Palatino Linotype"/>
          <w:b/>
          <w:szCs w:val="20"/>
        </w:rPr>
      </w:pPr>
      <w:r w:rsidRPr="00837D32">
        <w:rPr>
          <w:rFonts w:eastAsia="Palatino Linotype"/>
          <w:szCs w:val="20"/>
        </w:rPr>
        <w:lastRenderedPageBreak/>
        <w:t>Small intestinal strangulating lesions</w:t>
      </w:r>
      <w:r w:rsidRPr="00837D32">
        <w:rPr>
          <w:rFonts w:eastAsia="Palatino Linotype"/>
        </w:rPr>
        <w:t xml:space="preserve"> were </w:t>
      </w:r>
      <w:r w:rsidRPr="00837D32">
        <w:rPr>
          <w:rFonts w:eastAsia="Palatino Linotype"/>
          <w:szCs w:val="20"/>
        </w:rPr>
        <w:t xml:space="preserve">associated with </w:t>
      </w:r>
      <w:r w:rsidRPr="00837D32">
        <w:rPr>
          <w:rFonts w:eastAsia="Palatino Linotype"/>
        </w:rPr>
        <w:t xml:space="preserve">lower </w:t>
      </w:r>
      <w:r w:rsidRPr="00837D32">
        <w:rPr>
          <w:rFonts w:eastAsia="Palatino Linotype"/>
          <w:szCs w:val="20"/>
        </w:rPr>
        <w:t>Ca</w:t>
      </w:r>
      <w:r w:rsidRPr="00837D32">
        <w:rPr>
          <w:rFonts w:eastAsia="Palatino Linotype"/>
          <w:szCs w:val="20"/>
          <w:vertAlign w:val="superscript"/>
        </w:rPr>
        <w:t>2+</w:t>
      </w:r>
      <w:r w:rsidRPr="00837D32">
        <w:rPr>
          <w:rFonts w:eastAsia="Palatino Linotype"/>
          <w:szCs w:val="20"/>
        </w:rPr>
        <w:t xml:space="preserve"> than non</w:t>
      </w:r>
      <w:r w:rsidR="00C06459" w:rsidRPr="00837D32">
        <w:rPr>
          <w:rFonts w:eastAsia="Palatino Linotype"/>
          <w:szCs w:val="20"/>
        </w:rPr>
        <w:t>-</w:t>
      </w:r>
      <w:r w:rsidRPr="00837D32">
        <w:rPr>
          <w:rFonts w:eastAsia="Palatino Linotype"/>
          <w:szCs w:val="20"/>
        </w:rPr>
        <w:t>strangulating small intestinal lesions</w:t>
      </w:r>
      <w:r w:rsidR="004A63A2" w:rsidRPr="00837D32">
        <w:rPr>
          <w:rFonts w:eastAsia="Palatino Linotype"/>
          <w:szCs w:val="20"/>
        </w:rPr>
        <w:t xml:space="preserve">, </w:t>
      </w:r>
      <w:r w:rsidR="00DF34E4" w:rsidRPr="00837D32">
        <w:rPr>
          <w:rFonts w:eastAsia="Palatino Linotype"/>
          <w:szCs w:val="20"/>
        </w:rPr>
        <w:t xml:space="preserve">and </w:t>
      </w:r>
      <w:r w:rsidRPr="00837D32">
        <w:rPr>
          <w:rFonts w:eastAsia="Palatino Linotype"/>
          <w:szCs w:val="20"/>
        </w:rPr>
        <w:t>tors</w:t>
      </w:r>
      <w:r w:rsidR="004A63A2" w:rsidRPr="00837D32">
        <w:rPr>
          <w:rFonts w:eastAsia="Palatino Linotype"/>
          <w:szCs w:val="20"/>
        </w:rPr>
        <w:t>ion</w:t>
      </w:r>
      <w:r w:rsidRPr="00837D32">
        <w:rPr>
          <w:rFonts w:eastAsia="Palatino Linotype"/>
          <w:szCs w:val="20"/>
        </w:rPr>
        <w:t xml:space="preserve"> and non-tors</w:t>
      </w:r>
      <w:r w:rsidR="004A63A2" w:rsidRPr="00837D32">
        <w:rPr>
          <w:rFonts w:eastAsia="Palatino Linotype"/>
          <w:szCs w:val="20"/>
        </w:rPr>
        <w:t>ion of the large colon (</w:t>
      </w:r>
      <w:r w:rsidR="004A63A2" w:rsidRPr="00837D32">
        <w:rPr>
          <w:rFonts w:eastAsia="Palatino Linotype"/>
          <w:b/>
          <w:szCs w:val="20"/>
        </w:rPr>
        <w:t>Table 2</w:t>
      </w:r>
      <w:r w:rsidR="004A63A2" w:rsidRPr="00837D32">
        <w:rPr>
          <w:rFonts w:eastAsia="Palatino Linotype"/>
          <w:szCs w:val="20"/>
        </w:rPr>
        <w:t>). Significantly decreased Ca</w:t>
      </w:r>
      <w:r w:rsidR="004A63A2" w:rsidRPr="00837D32">
        <w:rPr>
          <w:rFonts w:eastAsia="Palatino Linotype"/>
          <w:szCs w:val="20"/>
          <w:vertAlign w:val="superscript"/>
        </w:rPr>
        <w:t xml:space="preserve">2+ </w:t>
      </w:r>
      <w:r w:rsidR="004A63A2" w:rsidRPr="00837D32">
        <w:rPr>
          <w:rFonts w:eastAsia="Palatino Linotype"/>
          <w:szCs w:val="20"/>
        </w:rPr>
        <w:t xml:space="preserve">was also found </w:t>
      </w:r>
      <w:r w:rsidR="004A63A2" w:rsidRPr="00837D32">
        <w:rPr>
          <w:rFonts w:eastAsia="Palatino Linotype"/>
        </w:rPr>
        <w:t xml:space="preserve">in surgical compared to non-surgical </w:t>
      </w:r>
      <w:r w:rsidR="004A63A2" w:rsidRPr="00837D32">
        <w:rPr>
          <w:rFonts w:eastAsia="Palatino Linotype"/>
          <w:szCs w:val="20"/>
        </w:rPr>
        <w:t>cases (</w:t>
      </w:r>
      <w:r w:rsidR="004A63A2" w:rsidRPr="00837D32">
        <w:rPr>
          <w:rFonts w:eastAsia="Palatino Linotype"/>
          <w:b/>
          <w:szCs w:val="20"/>
        </w:rPr>
        <w:t>Table 3</w:t>
      </w:r>
      <w:r w:rsidR="004A63A2" w:rsidRPr="00837D32">
        <w:rPr>
          <w:rFonts w:eastAsia="Palatino Linotype"/>
          <w:szCs w:val="20"/>
        </w:rPr>
        <w:t>)</w:t>
      </w:r>
      <w:r w:rsidR="004A63A2" w:rsidRPr="00837D32">
        <w:rPr>
          <w:rFonts w:eastAsia="Palatino Linotype"/>
        </w:rPr>
        <w:t xml:space="preserve"> and in non-surviving horses compared to those that survived to </w:t>
      </w:r>
      <w:r w:rsidR="00DF34E4" w:rsidRPr="00837D32">
        <w:rPr>
          <w:rFonts w:eastAsia="Palatino Linotype"/>
          <w:szCs w:val="20"/>
        </w:rPr>
        <w:t xml:space="preserve">hospital </w:t>
      </w:r>
      <w:r w:rsidR="004A63A2" w:rsidRPr="00837D32">
        <w:rPr>
          <w:rFonts w:eastAsia="Palatino Linotype"/>
        </w:rPr>
        <w:t>discharge</w:t>
      </w:r>
      <w:r w:rsidR="004A63A2" w:rsidRPr="00837D32">
        <w:rPr>
          <w:rFonts w:eastAsia="Palatino Linotype"/>
          <w:szCs w:val="20"/>
        </w:rPr>
        <w:t xml:space="preserve"> (</w:t>
      </w:r>
      <w:r w:rsidR="004A63A2" w:rsidRPr="00837D32">
        <w:rPr>
          <w:rFonts w:eastAsia="Palatino Linotype"/>
          <w:b/>
          <w:szCs w:val="20"/>
        </w:rPr>
        <w:t>Table 5</w:t>
      </w:r>
      <w:r w:rsidR="004A63A2" w:rsidRPr="00837D32">
        <w:rPr>
          <w:rFonts w:eastAsia="Palatino Linotype"/>
          <w:szCs w:val="20"/>
        </w:rPr>
        <w:t>).</w:t>
      </w:r>
      <w:r w:rsidR="004A63A2" w:rsidRPr="00837D32">
        <w:rPr>
          <w:rFonts w:eastAsia="Palatino Linotype"/>
        </w:rPr>
        <w:t xml:space="preserve"> </w:t>
      </w:r>
      <w:r w:rsidR="004A63A2" w:rsidRPr="00837D32">
        <w:rPr>
          <w:rStyle w:val="normaltextrun"/>
          <w:rFonts w:eastAsia="Palatino Linotype"/>
          <w:color w:val="auto"/>
        </w:rPr>
        <w:t>Our findings are similar to those observed by other authors [</w:t>
      </w:r>
      <w:r w:rsidR="00D55FC7" w:rsidRPr="00837D32">
        <w:rPr>
          <w:rStyle w:val="normaltextrun"/>
          <w:rFonts w:eastAsia="Palatino Linotype" w:cs="Palatino Linotype"/>
          <w:color w:val="auto"/>
          <w:szCs w:val="20"/>
        </w:rPr>
        <w:t>17</w:t>
      </w:r>
      <w:r w:rsidR="004A63A2" w:rsidRPr="00837D32">
        <w:rPr>
          <w:rStyle w:val="normaltextrun"/>
          <w:rFonts w:eastAsia="Palatino Linotype" w:cs="Palatino Linotype"/>
          <w:color w:val="auto"/>
          <w:szCs w:val="20"/>
        </w:rPr>
        <w:t>,</w:t>
      </w:r>
      <w:r w:rsidR="00D55FC7" w:rsidRPr="00837D32">
        <w:rPr>
          <w:rStyle w:val="normaltextrun"/>
          <w:rFonts w:eastAsia="Palatino Linotype" w:cs="Palatino Linotype"/>
          <w:color w:val="auto"/>
          <w:szCs w:val="20"/>
        </w:rPr>
        <w:t xml:space="preserve"> </w:t>
      </w:r>
      <w:r w:rsidR="00AF695A" w:rsidRPr="00837D32">
        <w:rPr>
          <w:rStyle w:val="normaltextrun"/>
          <w:rFonts w:eastAsia="Palatino Linotype" w:cs="Palatino Linotype"/>
          <w:color w:val="auto"/>
          <w:szCs w:val="20"/>
        </w:rPr>
        <w:t>26-28</w:t>
      </w:r>
      <w:r w:rsidR="004A63A2" w:rsidRPr="00837D32">
        <w:rPr>
          <w:rStyle w:val="normaltextrun"/>
          <w:rFonts w:eastAsia="Palatino Linotype"/>
          <w:color w:val="auto"/>
        </w:rPr>
        <w:t>]. Navarro et al [</w:t>
      </w:r>
      <w:r w:rsidR="00AF695A" w:rsidRPr="00837D32">
        <w:rPr>
          <w:rStyle w:val="normaltextrun"/>
          <w:rFonts w:eastAsia="Palatino Linotype" w:cs="Palatino Linotype"/>
          <w:color w:val="auto"/>
          <w:szCs w:val="20"/>
        </w:rPr>
        <w:t>17</w:t>
      </w:r>
      <w:r w:rsidR="004A63A2" w:rsidRPr="00837D32">
        <w:rPr>
          <w:rStyle w:val="normaltextrun"/>
          <w:rFonts w:eastAsia="Palatino Linotype"/>
          <w:color w:val="auto"/>
        </w:rPr>
        <w:t xml:space="preserve">] reported </w:t>
      </w:r>
      <w:r w:rsidR="00A719A7" w:rsidRPr="00837D32">
        <w:rPr>
          <w:rStyle w:val="normaltextrun"/>
          <w:rFonts w:eastAsia="Palatino Linotype"/>
          <w:color w:val="auto"/>
        </w:rPr>
        <w:t xml:space="preserve">the lowest ionized calcium concentrations </w:t>
      </w:r>
      <w:r w:rsidR="004A63A2" w:rsidRPr="00837D32">
        <w:rPr>
          <w:rFonts w:eastAsia="Palatino Linotype"/>
        </w:rPr>
        <w:t>in horses with ischaemic lesions</w:t>
      </w:r>
      <w:r w:rsidR="00DF34E4" w:rsidRPr="00837D32">
        <w:rPr>
          <w:rFonts w:eastAsia="Palatino Linotype"/>
          <w:szCs w:val="20"/>
        </w:rPr>
        <w:t xml:space="preserve">, </w:t>
      </w:r>
      <w:r w:rsidR="00757BB3" w:rsidRPr="00837D32">
        <w:rPr>
          <w:rFonts w:eastAsia="Palatino Linotype"/>
          <w:szCs w:val="20"/>
        </w:rPr>
        <w:t xml:space="preserve">and </w:t>
      </w:r>
      <w:r w:rsidR="004A63A2" w:rsidRPr="00837D32">
        <w:rPr>
          <w:rFonts w:eastAsia="Palatino Linotype"/>
        </w:rPr>
        <w:t>Garcia-Lopez et al [</w:t>
      </w:r>
      <w:r w:rsidR="00AF695A" w:rsidRPr="00837D32">
        <w:rPr>
          <w:rFonts w:eastAsia="Palatino Linotype"/>
          <w:szCs w:val="20"/>
        </w:rPr>
        <w:t>27</w:t>
      </w:r>
      <w:r w:rsidR="004A63A2" w:rsidRPr="00837D32">
        <w:rPr>
          <w:rFonts w:eastAsia="Palatino Linotype"/>
        </w:rPr>
        <w:t>] also found significantly lower preoperative Ca</w:t>
      </w:r>
      <w:r w:rsidR="004A63A2" w:rsidRPr="00837D32">
        <w:rPr>
          <w:rFonts w:eastAsia="Palatino Linotype"/>
          <w:vertAlign w:val="superscript"/>
        </w:rPr>
        <w:t>2+</w:t>
      </w:r>
      <w:r w:rsidR="004A63A2" w:rsidRPr="00837D32">
        <w:rPr>
          <w:rFonts w:eastAsia="Palatino Linotype"/>
        </w:rPr>
        <w:t xml:space="preserve"> (and Mg</w:t>
      </w:r>
      <w:r w:rsidR="004A63A2" w:rsidRPr="00837D32">
        <w:rPr>
          <w:rFonts w:eastAsia="Palatino Linotype"/>
          <w:vertAlign w:val="superscript"/>
        </w:rPr>
        <w:t>2+</w:t>
      </w:r>
      <w:r w:rsidR="004A63A2" w:rsidRPr="00837D32">
        <w:rPr>
          <w:rFonts w:eastAsia="Palatino Linotype"/>
        </w:rPr>
        <w:t>) concentrations in horses with strangulated gastrointestinal segments than in those without strangulating lesions. When measured in samples obtained preoperatively from horses with colic, serum Ca</w:t>
      </w:r>
      <w:r w:rsidR="004A63A2" w:rsidRPr="00837D32">
        <w:rPr>
          <w:rFonts w:eastAsia="Palatino Linotype"/>
          <w:vertAlign w:val="superscript"/>
        </w:rPr>
        <w:t>2+</w:t>
      </w:r>
      <w:r w:rsidR="004A63A2" w:rsidRPr="00837D32">
        <w:rPr>
          <w:rFonts w:eastAsia="Palatino Linotype"/>
        </w:rPr>
        <w:t xml:space="preserve"> concentration can </w:t>
      </w:r>
      <w:r w:rsidR="004A63A2" w:rsidRPr="00837D32">
        <w:rPr>
          <w:rFonts w:eastAsia="Palatino Linotype"/>
          <w:szCs w:val="20"/>
        </w:rPr>
        <w:t>be a consequence of diarrhoea, endotoxaemia and sepsis [</w:t>
      </w:r>
      <w:r w:rsidR="00AF695A" w:rsidRPr="00837D32">
        <w:rPr>
          <w:rFonts w:eastAsia="Palatino Linotype"/>
          <w:szCs w:val="20"/>
        </w:rPr>
        <w:t>28</w:t>
      </w:r>
      <w:r w:rsidR="004A63A2" w:rsidRPr="00837D32">
        <w:rPr>
          <w:rFonts w:eastAsia="Palatino Linotype"/>
          <w:szCs w:val="20"/>
        </w:rPr>
        <w:t>].</w:t>
      </w:r>
      <w:r w:rsidR="004A63A2" w:rsidRPr="00837D32">
        <w:rPr>
          <w:rFonts w:eastAsia="Palatino Linotype"/>
        </w:rPr>
        <w:t xml:space="preserve"> Hypocalcaemia is widely recognised in septic patients across species and it has been hypothesised that it is caused by mechanisms such as alkalosis, hypomagnesaemia, chelation of calcium, altered parathyroid hormone </w:t>
      </w:r>
      <w:r w:rsidR="004A63A2" w:rsidRPr="00837D32">
        <w:rPr>
          <w:rFonts w:eastAsia="Palatino Linotype"/>
          <w:szCs w:val="20"/>
        </w:rPr>
        <w:t>activity</w:t>
      </w:r>
      <w:r w:rsidR="004A63A2" w:rsidRPr="00837D32">
        <w:rPr>
          <w:rFonts w:eastAsia="Palatino Linotype"/>
        </w:rPr>
        <w:t>, hypovitaminosis D, calcium sequestration within tissues or increases in procalcitonin [</w:t>
      </w:r>
      <w:r w:rsidR="00AF695A" w:rsidRPr="00837D32">
        <w:rPr>
          <w:rFonts w:eastAsia="Palatino Linotype"/>
          <w:szCs w:val="20"/>
        </w:rPr>
        <w:t>29-32</w:t>
      </w:r>
      <w:r w:rsidR="004A63A2" w:rsidRPr="00837D32">
        <w:rPr>
          <w:rFonts w:eastAsia="Palatino Linotype"/>
          <w:szCs w:val="20"/>
        </w:rPr>
        <w:t>]. Research</w:t>
      </w:r>
      <w:r w:rsidR="004A63A2" w:rsidRPr="00837D32">
        <w:rPr>
          <w:rFonts w:eastAsia="Palatino Linotype"/>
        </w:rPr>
        <w:t xml:space="preserve"> in rats</w:t>
      </w:r>
      <w:r w:rsidR="004A63A2" w:rsidRPr="00837D32">
        <w:rPr>
          <w:rFonts w:eastAsia="Palatino Linotype"/>
          <w:szCs w:val="20"/>
        </w:rPr>
        <w:t xml:space="preserve"> </w:t>
      </w:r>
      <w:r w:rsidR="00EA4616" w:rsidRPr="00837D32">
        <w:rPr>
          <w:rFonts w:eastAsia="Palatino Linotype"/>
          <w:szCs w:val="20"/>
        </w:rPr>
        <w:t>also</w:t>
      </w:r>
      <w:r w:rsidR="00EA4616" w:rsidRPr="00837D32">
        <w:rPr>
          <w:rFonts w:eastAsia="Palatino Linotype"/>
        </w:rPr>
        <w:t xml:space="preserve"> </w:t>
      </w:r>
      <w:r w:rsidR="004A63A2" w:rsidRPr="00837D32">
        <w:rPr>
          <w:rFonts w:eastAsia="Palatino Linotype"/>
        </w:rPr>
        <w:t>suggests that influx of Ca</w:t>
      </w:r>
      <w:r w:rsidR="004A63A2" w:rsidRPr="00837D32">
        <w:rPr>
          <w:rFonts w:eastAsia="Palatino Linotype"/>
          <w:vertAlign w:val="superscript"/>
        </w:rPr>
        <w:t>2+</w:t>
      </w:r>
      <w:r w:rsidR="004A63A2" w:rsidRPr="00837D32">
        <w:rPr>
          <w:rFonts w:eastAsia="Palatino Linotype"/>
        </w:rPr>
        <w:t xml:space="preserve"> from the blood to the intr</w:t>
      </w:r>
      <w:r w:rsidR="00A45D5C" w:rsidRPr="00837D32">
        <w:rPr>
          <w:rFonts w:eastAsia="Palatino Linotype"/>
        </w:rPr>
        <w:t>a</w:t>
      </w:r>
      <w:r w:rsidR="004A63A2" w:rsidRPr="00837D32">
        <w:rPr>
          <w:rFonts w:eastAsia="Palatino Linotype"/>
        </w:rPr>
        <w:t>cellular space and secretion into peritoneal fluid are important causes of hypocalcaemia in sepsis [</w:t>
      </w:r>
      <w:r w:rsidR="00AF695A" w:rsidRPr="00837D32">
        <w:rPr>
          <w:rFonts w:eastAsia="Palatino Linotype"/>
          <w:szCs w:val="20"/>
        </w:rPr>
        <w:t>33</w:t>
      </w:r>
      <w:r w:rsidR="004A63A2" w:rsidRPr="00837D32">
        <w:rPr>
          <w:rFonts w:eastAsia="Palatino Linotype"/>
        </w:rPr>
        <w:t xml:space="preserve">]. In light of this, it </w:t>
      </w:r>
      <w:r w:rsidR="00DF34E4" w:rsidRPr="00837D32">
        <w:rPr>
          <w:rFonts w:eastAsia="Palatino Linotype"/>
          <w:szCs w:val="20"/>
        </w:rPr>
        <w:t>would</w:t>
      </w:r>
      <w:r w:rsidR="004A63A2" w:rsidRPr="00837D32">
        <w:rPr>
          <w:rFonts w:eastAsia="Palatino Linotype"/>
        </w:rPr>
        <w:t xml:space="preserve"> be </w:t>
      </w:r>
      <w:r w:rsidR="00DF34E4" w:rsidRPr="00837D32">
        <w:rPr>
          <w:rFonts w:eastAsia="Palatino Linotype"/>
          <w:szCs w:val="20"/>
        </w:rPr>
        <w:t>interesting</w:t>
      </w:r>
      <w:r w:rsidR="004A63A2" w:rsidRPr="00837D32">
        <w:rPr>
          <w:rFonts w:eastAsia="Palatino Linotype"/>
        </w:rPr>
        <w:t xml:space="preserve"> to compare relative plasma and peritoneal fluid </w:t>
      </w:r>
      <w:r w:rsidR="00DF34E4" w:rsidRPr="00837D32">
        <w:rPr>
          <w:rFonts w:eastAsia="Palatino Linotype"/>
          <w:szCs w:val="20"/>
        </w:rPr>
        <w:t>Ca</w:t>
      </w:r>
      <w:r w:rsidR="00DF34E4" w:rsidRPr="00837D32">
        <w:rPr>
          <w:rFonts w:eastAsia="Palatino Linotype"/>
          <w:szCs w:val="20"/>
          <w:vertAlign w:val="superscript"/>
        </w:rPr>
        <w:t>2+</w:t>
      </w:r>
      <w:r w:rsidR="00DF34E4" w:rsidRPr="00837D32">
        <w:rPr>
          <w:rFonts w:eastAsia="Palatino Linotype"/>
          <w:vertAlign w:val="superscript"/>
        </w:rPr>
        <w:t xml:space="preserve"> </w:t>
      </w:r>
      <w:r w:rsidR="00A719A7" w:rsidRPr="00837D32">
        <w:rPr>
          <w:rFonts w:eastAsia="Palatino Linotype"/>
        </w:rPr>
        <w:t>concentration</w:t>
      </w:r>
      <w:r w:rsidR="003863F0" w:rsidRPr="00837D32">
        <w:rPr>
          <w:rFonts w:eastAsia="Palatino Linotype"/>
        </w:rPr>
        <w:t>s</w:t>
      </w:r>
      <w:r w:rsidR="004A63A2" w:rsidRPr="00837D32">
        <w:rPr>
          <w:rFonts w:eastAsia="Palatino Linotype"/>
        </w:rPr>
        <w:t xml:space="preserve">. Acute hypocalcaemia in the horse </w:t>
      </w:r>
      <w:r w:rsidR="004A63A2" w:rsidRPr="00837D32">
        <w:rPr>
          <w:rFonts w:eastAsia="Palatino Linotype"/>
          <w:szCs w:val="20"/>
        </w:rPr>
        <w:t>can manifest as</w:t>
      </w:r>
      <w:r w:rsidR="004A63A2" w:rsidRPr="00837D32">
        <w:rPr>
          <w:rFonts w:eastAsia="Palatino Linotype"/>
        </w:rPr>
        <w:t xml:space="preserve"> ileus in animals that have some degree of gastrointestinal inflammation or sepsis or after exercise or transport [</w:t>
      </w:r>
      <w:r w:rsidR="00AF695A" w:rsidRPr="00837D32">
        <w:rPr>
          <w:rFonts w:eastAsia="Palatino Linotype"/>
          <w:szCs w:val="20"/>
        </w:rPr>
        <w:t>34</w:t>
      </w:r>
      <w:r w:rsidR="004A63A2" w:rsidRPr="00837D32">
        <w:rPr>
          <w:rFonts w:eastAsia="Palatino Linotype"/>
          <w:szCs w:val="20"/>
        </w:rPr>
        <w:t xml:space="preserve">]. </w:t>
      </w:r>
      <w:r w:rsidR="00EA4616" w:rsidRPr="00837D32">
        <w:rPr>
          <w:rFonts w:eastAsia="Palatino Linotype"/>
          <w:szCs w:val="20"/>
        </w:rPr>
        <w:t>Difference</w:t>
      </w:r>
      <w:r w:rsidR="00851FE8" w:rsidRPr="00837D32">
        <w:rPr>
          <w:rFonts w:eastAsia="Palatino Linotype"/>
          <w:szCs w:val="20"/>
        </w:rPr>
        <w:t>s</w:t>
      </w:r>
      <w:r w:rsidR="00DF34E4" w:rsidRPr="00837D32">
        <w:rPr>
          <w:rFonts w:eastAsia="Palatino Linotype"/>
          <w:szCs w:val="20"/>
        </w:rPr>
        <w:t xml:space="preserve"> in Ca</w:t>
      </w:r>
      <w:r w:rsidR="00DF34E4" w:rsidRPr="00837D32">
        <w:rPr>
          <w:rFonts w:eastAsia="Palatino Linotype"/>
          <w:szCs w:val="20"/>
          <w:vertAlign w:val="superscript"/>
        </w:rPr>
        <w:t>2+</w:t>
      </w:r>
      <w:r w:rsidR="00DF34E4" w:rsidRPr="00837D32">
        <w:rPr>
          <w:rFonts w:eastAsia="Palatino Linotype"/>
          <w:szCs w:val="20"/>
        </w:rPr>
        <w:t xml:space="preserve"> concentrations </w:t>
      </w:r>
      <w:r w:rsidR="00851FE8" w:rsidRPr="00837D32">
        <w:rPr>
          <w:rFonts w:eastAsia="Palatino Linotype"/>
          <w:szCs w:val="20"/>
        </w:rPr>
        <w:t xml:space="preserve">were </w:t>
      </w:r>
      <w:r w:rsidR="00DF34E4" w:rsidRPr="00837D32">
        <w:rPr>
          <w:rFonts w:eastAsia="Palatino Linotype"/>
          <w:szCs w:val="20"/>
        </w:rPr>
        <w:t xml:space="preserve">the most consistently identified </w:t>
      </w:r>
      <w:r w:rsidR="007428E5" w:rsidRPr="00837D32">
        <w:rPr>
          <w:rFonts w:eastAsia="Palatino Linotype"/>
          <w:szCs w:val="20"/>
        </w:rPr>
        <w:t>disparity</w:t>
      </w:r>
      <w:r w:rsidR="00DF34E4" w:rsidRPr="00837D32">
        <w:rPr>
          <w:rFonts w:eastAsia="Palatino Linotype"/>
          <w:szCs w:val="20"/>
        </w:rPr>
        <w:t xml:space="preserve"> in our comparisons</w:t>
      </w:r>
      <w:r w:rsidR="007428E5" w:rsidRPr="00837D32">
        <w:rPr>
          <w:rFonts w:eastAsia="Palatino Linotype"/>
          <w:szCs w:val="20"/>
        </w:rPr>
        <w:t>,</w:t>
      </w:r>
      <w:r w:rsidR="00DF34E4" w:rsidRPr="00837D32">
        <w:rPr>
          <w:rFonts w:eastAsia="Palatino Linotype"/>
          <w:szCs w:val="20"/>
        </w:rPr>
        <w:t xml:space="preserve"> </w:t>
      </w:r>
      <w:r w:rsidR="00851FE8" w:rsidRPr="00837D32">
        <w:rPr>
          <w:rFonts w:eastAsia="Palatino Linotype"/>
          <w:szCs w:val="20"/>
        </w:rPr>
        <w:t>implicating Ca</w:t>
      </w:r>
      <w:r w:rsidR="00851FE8" w:rsidRPr="00837D32">
        <w:rPr>
          <w:rFonts w:eastAsia="Palatino Linotype"/>
          <w:szCs w:val="20"/>
          <w:vertAlign w:val="superscript"/>
        </w:rPr>
        <w:t>2+</w:t>
      </w:r>
      <w:r w:rsidR="00851FE8" w:rsidRPr="00837D32">
        <w:rPr>
          <w:rFonts w:eastAsia="Palatino Linotype"/>
          <w:szCs w:val="20"/>
        </w:rPr>
        <w:t xml:space="preserve"> as an important component</w:t>
      </w:r>
      <w:r w:rsidR="00DF34E4" w:rsidRPr="00837D32">
        <w:rPr>
          <w:rFonts w:eastAsia="Palatino Linotype"/>
          <w:szCs w:val="20"/>
        </w:rPr>
        <w:t xml:space="preserve"> </w:t>
      </w:r>
      <w:r w:rsidR="007428E5" w:rsidRPr="00837D32">
        <w:rPr>
          <w:rFonts w:eastAsia="Palatino Linotype"/>
          <w:szCs w:val="20"/>
        </w:rPr>
        <w:t xml:space="preserve">in </w:t>
      </w:r>
      <w:r w:rsidR="00DF34E4" w:rsidRPr="00837D32">
        <w:rPr>
          <w:rFonts w:eastAsia="Palatino Linotype"/>
          <w:szCs w:val="20"/>
        </w:rPr>
        <w:t>the disease process</w:t>
      </w:r>
      <w:r w:rsidR="00851FE8" w:rsidRPr="00837D32">
        <w:rPr>
          <w:rFonts w:eastAsia="Palatino Linotype"/>
          <w:szCs w:val="20"/>
        </w:rPr>
        <w:t xml:space="preserve">, warranting </w:t>
      </w:r>
      <w:r w:rsidR="00DF34E4" w:rsidRPr="00837D32">
        <w:rPr>
          <w:rFonts w:eastAsia="Palatino Linotype"/>
          <w:szCs w:val="20"/>
        </w:rPr>
        <w:t>further investigation</w:t>
      </w:r>
      <w:r w:rsidR="004A63A2" w:rsidRPr="00837D32">
        <w:rPr>
          <w:rFonts w:eastAsia="Palatino Linotype"/>
        </w:rPr>
        <w:t>.</w:t>
      </w:r>
      <w:r w:rsidR="004A63A2" w:rsidRPr="00837D32">
        <w:rPr>
          <w:rFonts w:eastAsia="Palatino Linotype"/>
          <w:szCs w:val="20"/>
        </w:rPr>
        <w:t xml:space="preserve"> </w:t>
      </w:r>
    </w:p>
    <w:p w14:paraId="4396C0B2" w14:textId="46FCF63A" w:rsidR="004A63A2" w:rsidRPr="00837D32" w:rsidRDefault="004A63A2" w:rsidP="009E544E">
      <w:pPr>
        <w:pStyle w:val="MDPI31text"/>
        <w:rPr>
          <w:rFonts w:eastAsia="Palatino Linotype"/>
          <w:szCs w:val="20"/>
        </w:rPr>
      </w:pPr>
    </w:p>
    <w:p w14:paraId="641DB03A" w14:textId="14A635EE" w:rsidR="004A63A2" w:rsidRPr="00837D32" w:rsidRDefault="004A63A2" w:rsidP="004A63A2">
      <w:pPr>
        <w:pStyle w:val="MDPI31text"/>
        <w:rPr>
          <w:rFonts w:eastAsia="Palatino Linotype"/>
          <w:szCs w:val="20"/>
        </w:rPr>
      </w:pPr>
      <w:r w:rsidRPr="00837D32">
        <w:rPr>
          <w:rFonts w:eastAsia="Palatino Linotype"/>
          <w:szCs w:val="20"/>
        </w:rPr>
        <w:t>Chloride concentrations were lower in horses which underwent surgical compared to non-surgical treatment (</w:t>
      </w:r>
      <w:r w:rsidRPr="00837D32">
        <w:rPr>
          <w:rFonts w:eastAsia="Palatino Linotype"/>
          <w:b/>
          <w:szCs w:val="20"/>
        </w:rPr>
        <w:t>Table 3</w:t>
      </w:r>
      <w:r w:rsidRPr="00837D32">
        <w:rPr>
          <w:rFonts w:eastAsia="Palatino Linotype"/>
          <w:szCs w:val="20"/>
        </w:rPr>
        <w:t>), contradicting findings of other studies [</w:t>
      </w:r>
      <w:r w:rsidR="00AF695A" w:rsidRPr="00837D32">
        <w:rPr>
          <w:rFonts w:eastAsia="Palatino Linotype"/>
          <w:szCs w:val="20"/>
        </w:rPr>
        <w:t>15, 16</w:t>
      </w:r>
      <w:r w:rsidRPr="00837D32">
        <w:rPr>
          <w:rFonts w:eastAsia="Palatino Linotype"/>
          <w:szCs w:val="20"/>
        </w:rPr>
        <w:t>]. Small intestinal strangulating lesions were also associated with lower Cl</w:t>
      </w:r>
      <w:r w:rsidRPr="00837D32">
        <w:rPr>
          <w:rFonts w:eastAsia="Palatino Linotype"/>
          <w:szCs w:val="20"/>
          <w:vertAlign w:val="superscript"/>
        </w:rPr>
        <w:t>-</w:t>
      </w:r>
      <w:r w:rsidRPr="00837D32">
        <w:rPr>
          <w:rFonts w:eastAsia="Palatino Linotype"/>
          <w:szCs w:val="20"/>
        </w:rPr>
        <w:t xml:space="preserve"> than large colon non-torsion colic types (</w:t>
      </w:r>
      <w:r w:rsidRPr="00837D32">
        <w:rPr>
          <w:rFonts w:eastAsia="Palatino Linotype"/>
          <w:b/>
          <w:szCs w:val="20"/>
        </w:rPr>
        <w:t>Table 2</w:t>
      </w:r>
      <w:r w:rsidRPr="00837D32">
        <w:rPr>
          <w:rFonts w:eastAsia="Palatino Linotype"/>
          <w:szCs w:val="20"/>
        </w:rPr>
        <w:t>). Hyperchloraemia in horses with colic signs and diarrhoea has been reported [</w:t>
      </w:r>
      <w:r w:rsidR="00AF695A" w:rsidRPr="00837D32">
        <w:rPr>
          <w:rFonts w:eastAsia="Palatino Linotype"/>
          <w:szCs w:val="20"/>
        </w:rPr>
        <w:t>17</w:t>
      </w:r>
      <w:r w:rsidRPr="00837D32">
        <w:rPr>
          <w:rFonts w:eastAsia="Palatino Linotype"/>
          <w:szCs w:val="20"/>
        </w:rPr>
        <w:t>], whilst hypochloraemia is generally attributed to formation of large volumes of gastric reflux [</w:t>
      </w:r>
      <w:r w:rsidR="00AF695A" w:rsidRPr="00837D32">
        <w:rPr>
          <w:rFonts w:eastAsia="Palatino Linotype"/>
          <w:szCs w:val="20"/>
        </w:rPr>
        <w:t>35</w:t>
      </w:r>
      <w:r w:rsidRPr="00837D32">
        <w:rPr>
          <w:rFonts w:eastAsia="Palatino Linotype"/>
          <w:szCs w:val="20"/>
        </w:rPr>
        <w:t xml:space="preserve">]. This would be consistent with our findings </w:t>
      </w:r>
      <w:r w:rsidR="001E1BA7" w:rsidRPr="00837D32">
        <w:rPr>
          <w:rFonts w:eastAsia="Palatino Linotype"/>
          <w:szCs w:val="20"/>
        </w:rPr>
        <w:t>as</w:t>
      </w:r>
      <w:r w:rsidRPr="00837D32">
        <w:rPr>
          <w:rFonts w:eastAsia="Palatino Linotype"/>
          <w:szCs w:val="20"/>
        </w:rPr>
        <w:t xml:space="preserve"> small intestinal strangulating lesions, which are surgical emergencies, often present with significant quantities of nasogastric reflux</w:t>
      </w:r>
      <w:r w:rsidR="00C06459" w:rsidRPr="00837D32">
        <w:rPr>
          <w:rFonts w:eastAsia="Palatino Linotype"/>
          <w:szCs w:val="20"/>
        </w:rPr>
        <w:t xml:space="preserve">. </w:t>
      </w:r>
    </w:p>
    <w:p w14:paraId="3C16B29C" w14:textId="77777777" w:rsidR="004A63A2" w:rsidRPr="00837D32" w:rsidRDefault="004A63A2" w:rsidP="009E544E">
      <w:pPr>
        <w:pStyle w:val="MDPI31text"/>
        <w:rPr>
          <w:rFonts w:eastAsia="Palatino Linotype"/>
          <w:szCs w:val="20"/>
        </w:rPr>
      </w:pPr>
    </w:p>
    <w:p w14:paraId="6EA7A552" w14:textId="717ED7AC" w:rsidR="00C0417A" w:rsidRPr="00837D32" w:rsidRDefault="00C06459" w:rsidP="009E544E">
      <w:pPr>
        <w:pStyle w:val="MDPI31text"/>
        <w:rPr>
          <w:rFonts w:eastAsia="Palatino Linotype"/>
          <w:szCs w:val="20"/>
        </w:rPr>
      </w:pPr>
      <w:r w:rsidRPr="00837D32">
        <w:rPr>
          <w:rFonts w:eastAsia="Palatino Linotype"/>
          <w:szCs w:val="20"/>
        </w:rPr>
        <w:t>Viscus rupture was associated with the lowest HCO</w:t>
      </w:r>
      <w:r w:rsidRPr="00837D32">
        <w:rPr>
          <w:rFonts w:eastAsia="Palatino Linotype"/>
          <w:szCs w:val="20"/>
          <w:vertAlign w:val="subscript"/>
        </w:rPr>
        <w:t>3</w:t>
      </w:r>
      <w:r w:rsidRPr="00837D32">
        <w:rPr>
          <w:rFonts w:eastAsia="Palatino Linotype"/>
          <w:szCs w:val="20"/>
          <w:vertAlign w:val="superscript"/>
        </w:rPr>
        <w:t>-</w:t>
      </w:r>
      <w:r w:rsidRPr="00837D32">
        <w:rPr>
          <w:rFonts w:eastAsia="Palatino Linotype"/>
          <w:szCs w:val="20"/>
        </w:rPr>
        <w:t xml:space="preserve"> and Base </w:t>
      </w:r>
      <w:r w:rsidR="003863F0" w:rsidRPr="00837D32">
        <w:rPr>
          <w:rFonts w:eastAsia="Palatino Linotype"/>
          <w:szCs w:val="20"/>
        </w:rPr>
        <w:t>concentrations</w:t>
      </w:r>
      <w:r w:rsidR="0057171F" w:rsidRPr="00837D32">
        <w:rPr>
          <w:rFonts w:eastAsia="Palatino Linotype"/>
          <w:szCs w:val="20"/>
        </w:rPr>
        <w:t>, both these derived variables being significantly lowe</w:t>
      </w:r>
      <w:r w:rsidR="004A63A2" w:rsidRPr="00837D32">
        <w:rPr>
          <w:rFonts w:eastAsia="Palatino Linotype"/>
          <w:szCs w:val="20"/>
        </w:rPr>
        <w:t>r</w:t>
      </w:r>
      <w:r w:rsidR="0057171F" w:rsidRPr="00837D32">
        <w:rPr>
          <w:rFonts w:eastAsia="Palatino Linotype"/>
          <w:szCs w:val="20"/>
        </w:rPr>
        <w:t xml:space="preserve"> than small intestinal strangulating and large colon non-torsion types (</w:t>
      </w:r>
      <w:r w:rsidR="0057171F" w:rsidRPr="00837D32">
        <w:rPr>
          <w:rFonts w:eastAsia="Palatino Linotype"/>
          <w:b/>
          <w:szCs w:val="20"/>
        </w:rPr>
        <w:t>Table 2</w:t>
      </w:r>
      <w:r w:rsidR="0057171F" w:rsidRPr="00837D32">
        <w:rPr>
          <w:rFonts w:eastAsia="Palatino Linotype"/>
          <w:szCs w:val="20"/>
        </w:rPr>
        <w:t>)</w:t>
      </w:r>
      <w:r w:rsidR="0017289E" w:rsidRPr="00837D32">
        <w:rPr>
          <w:rFonts w:eastAsia="Palatino Linotype"/>
          <w:szCs w:val="20"/>
        </w:rPr>
        <w:t>, indicating severe metabolic acid-base derangements in these animals</w:t>
      </w:r>
      <w:r w:rsidR="0057171F" w:rsidRPr="00837D32">
        <w:rPr>
          <w:rFonts w:eastAsia="Palatino Linotype"/>
          <w:szCs w:val="20"/>
        </w:rPr>
        <w:t xml:space="preserve">. </w:t>
      </w:r>
    </w:p>
    <w:p w14:paraId="2AF72395" w14:textId="77777777" w:rsidR="007A2317" w:rsidRPr="00837D32" w:rsidRDefault="007A2317" w:rsidP="009E544E">
      <w:pPr>
        <w:pStyle w:val="MDPI31text"/>
        <w:rPr>
          <w:rFonts w:eastAsia="Palatino Linotype"/>
          <w:b/>
          <w:szCs w:val="20"/>
        </w:rPr>
      </w:pPr>
    </w:p>
    <w:p w14:paraId="3DD91C89" w14:textId="770E8AC1" w:rsidR="004A4C4C" w:rsidRPr="00837D32" w:rsidRDefault="4242A482" w:rsidP="009E544E">
      <w:pPr>
        <w:pStyle w:val="MDPI31text"/>
        <w:rPr>
          <w:rFonts w:eastAsia="Palatino Linotype"/>
          <w:szCs w:val="20"/>
        </w:rPr>
      </w:pPr>
      <w:r w:rsidRPr="00837D32">
        <w:rPr>
          <w:rFonts w:eastAsia="Palatino Linotype"/>
          <w:szCs w:val="20"/>
        </w:rPr>
        <w:t xml:space="preserve">To </w:t>
      </w:r>
      <w:r w:rsidR="7B40DA95" w:rsidRPr="00837D32">
        <w:rPr>
          <w:rFonts w:eastAsia="Palatino Linotype"/>
          <w:szCs w:val="20"/>
        </w:rPr>
        <w:t>the authors</w:t>
      </w:r>
      <w:r w:rsidR="0CA09DA2" w:rsidRPr="00837D32">
        <w:rPr>
          <w:rFonts w:eastAsia="Palatino Linotype" w:hint="cs"/>
          <w:szCs w:val="20"/>
        </w:rPr>
        <w:t>’</w:t>
      </w:r>
      <w:r w:rsidRPr="00837D32">
        <w:rPr>
          <w:rFonts w:eastAsia="Palatino Linotype"/>
          <w:szCs w:val="20"/>
        </w:rPr>
        <w:t xml:space="preserve"> knowledge, </w:t>
      </w:r>
      <w:r w:rsidR="00585B22" w:rsidRPr="00837D32">
        <w:rPr>
          <w:rFonts w:eastAsia="Palatino Linotype"/>
          <w:szCs w:val="20"/>
        </w:rPr>
        <w:t xml:space="preserve">this </w:t>
      </w:r>
      <w:r w:rsidRPr="00837D32">
        <w:rPr>
          <w:rFonts w:eastAsia="Palatino Linotype"/>
          <w:szCs w:val="20"/>
        </w:rPr>
        <w:t xml:space="preserve">study is the first to report </w:t>
      </w:r>
      <w:r w:rsidR="13035221" w:rsidRPr="00837D32">
        <w:rPr>
          <w:rFonts w:eastAsia="Palatino Linotype"/>
          <w:szCs w:val="20"/>
        </w:rPr>
        <w:t>Pa</w:t>
      </w:r>
      <w:r w:rsidRPr="00837D32">
        <w:rPr>
          <w:rFonts w:eastAsia="Palatino Linotype"/>
          <w:szCs w:val="20"/>
        </w:rPr>
        <w:t>O</w:t>
      </w:r>
      <w:r w:rsidRPr="00837D32">
        <w:rPr>
          <w:rFonts w:eastAsia="Palatino Linotype"/>
          <w:szCs w:val="20"/>
          <w:vertAlign w:val="subscript"/>
        </w:rPr>
        <w:t xml:space="preserve">2 </w:t>
      </w:r>
      <w:r w:rsidRPr="00837D32">
        <w:rPr>
          <w:rFonts w:eastAsia="Palatino Linotype"/>
          <w:szCs w:val="20"/>
        </w:rPr>
        <w:t xml:space="preserve">values </w:t>
      </w:r>
      <w:r w:rsidR="4788F963" w:rsidRPr="00837D32">
        <w:rPr>
          <w:rFonts w:eastAsia="Palatino Linotype"/>
          <w:szCs w:val="20"/>
        </w:rPr>
        <w:t>in conscious horses with colic breathing ambient air</w:t>
      </w:r>
      <w:r w:rsidR="6457FB2E" w:rsidRPr="00837D32">
        <w:rPr>
          <w:rFonts w:eastAsia="Palatino Linotype"/>
          <w:szCs w:val="20"/>
        </w:rPr>
        <w:t xml:space="preserve">. </w:t>
      </w:r>
      <w:r w:rsidR="007E7839" w:rsidRPr="00837D32">
        <w:rPr>
          <w:rFonts w:eastAsia="Palatino Linotype"/>
          <w:szCs w:val="20"/>
        </w:rPr>
        <w:t>In colic cases PaO</w:t>
      </w:r>
      <w:r w:rsidR="007E7839" w:rsidRPr="00837D32">
        <w:rPr>
          <w:rFonts w:eastAsia="Palatino Linotype"/>
          <w:szCs w:val="20"/>
          <w:vertAlign w:val="subscript"/>
        </w:rPr>
        <w:t>2</w:t>
      </w:r>
      <w:r w:rsidR="007E7839" w:rsidRPr="00837D32">
        <w:rPr>
          <w:rFonts w:eastAsia="Palatino Linotype"/>
          <w:szCs w:val="20"/>
        </w:rPr>
        <w:t xml:space="preserve"> was significantly lower than in healthy horses: 90.1 (89.1; 91.1) mmHg and 97.5 (96.2; 98.7) mmHg respectively</w:t>
      </w:r>
      <w:r w:rsidR="00527E3F" w:rsidRPr="00837D32">
        <w:rPr>
          <w:rFonts w:eastAsia="Palatino Linotype"/>
          <w:szCs w:val="20"/>
        </w:rPr>
        <w:t xml:space="preserve"> (</w:t>
      </w:r>
      <w:r w:rsidR="00527E3F" w:rsidRPr="00837D32">
        <w:rPr>
          <w:rFonts w:eastAsia="Palatino Linotype"/>
          <w:b/>
          <w:szCs w:val="20"/>
        </w:rPr>
        <w:t>Table 1</w:t>
      </w:r>
      <w:r w:rsidR="00527E3F" w:rsidRPr="00837D32">
        <w:rPr>
          <w:rFonts w:eastAsia="Palatino Linotype"/>
          <w:szCs w:val="20"/>
        </w:rPr>
        <w:t>)</w:t>
      </w:r>
      <w:r w:rsidR="007E7839" w:rsidRPr="00837D32">
        <w:rPr>
          <w:rFonts w:eastAsia="Palatino Linotype"/>
          <w:szCs w:val="20"/>
        </w:rPr>
        <w:t xml:space="preserve">, and was the one variable which differed between </w:t>
      </w:r>
      <w:r w:rsidR="007E7839" w:rsidRPr="00837D32">
        <w:rPr>
          <w:rFonts w:eastAsia="Palatino Linotype"/>
          <w:szCs w:val="20"/>
          <w:bdr w:val="none" w:sz="0" w:space="0" w:color="auto" w:frame="1"/>
        </w:rPr>
        <w:t>horses with small intestinal surgical lesions which survived to hospital discharge (90.6 (88.5; 92.7) mm Hg) and those which did not</w:t>
      </w:r>
      <w:r w:rsidR="00527E3F" w:rsidRPr="00837D32">
        <w:rPr>
          <w:rFonts w:eastAsia="Palatino Linotype"/>
          <w:szCs w:val="20"/>
          <w:bdr w:val="none" w:sz="0" w:space="0" w:color="auto" w:frame="1"/>
        </w:rPr>
        <w:t xml:space="preserve"> (84.2 (80.5; 87.8) mm Hg) (</w:t>
      </w:r>
      <w:r w:rsidR="00527E3F" w:rsidRPr="00837D32">
        <w:rPr>
          <w:rFonts w:eastAsia="Palatino Linotype"/>
          <w:b/>
          <w:szCs w:val="20"/>
          <w:bdr w:val="none" w:sz="0" w:space="0" w:color="auto" w:frame="1"/>
        </w:rPr>
        <w:t xml:space="preserve">Table </w:t>
      </w:r>
      <w:r w:rsidR="009D49D9" w:rsidRPr="00837D32">
        <w:rPr>
          <w:rFonts w:eastAsia="Palatino Linotype"/>
          <w:b/>
          <w:szCs w:val="20"/>
          <w:bdr w:val="none" w:sz="0" w:space="0" w:color="auto" w:frame="1"/>
        </w:rPr>
        <w:t>7</w:t>
      </w:r>
      <w:r w:rsidR="00527E3F" w:rsidRPr="00837D32">
        <w:rPr>
          <w:rFonts w:eastAsia="Palatino Linotype"/>
          <w:szCs w:val="20"/>
          <w:bdr w:val="none" w:sz="0" w:space="0" w:color="auto" w:frame="1"/>
        </w:rPr>
        <w:t xml:space="preserve">). </w:t>
      </w:r>
      <w:r w:rsidR="00527E3F" w:rsidRPr="00837D32">
        <w:rPr>
          <w:rFonts w:eastAsia="Palatino Linotype"/>
          <w:szCs w:val="20"/>
        </w:rPr>
        <w:t xml:space="preserve">Whilst these mean values lie within </w:t>
      </w:r>
      <w:r w:rsidR="00323CF2" w:rsidRPr="00837D32">
        <w:rPr>
          <w:rFonts w:eastAsia="Palatino Linotype"/>
          <w:szCs w:val="20"/>
        </w:rPr>
        <w:t xml:space="preserve">the </w:t>
      </w:r>
      <w:r w:rsidR="00527E3F" w:rsidRPr="00837D32">
        <w:rPr>
          <w:rFonts w:eastAsia="Palatino Linotype"/>
          <w:szCs w:val="20"/>
        </w:rPr>
        <w:t xml:space="preserve">reference ranges </w:t>
      </w:r>
      <w:r w:rsidR="00323CF2" w:rsidRPr="00837D32">
        <w:rPr>
          <w:rFonts w:eastAsia="Palatino Linotype"/>
          <w:szCs w:val="20"/>
        </w:rPr>
        <w:t xml:space="preserve">for healthy horses, </w:t>
      </w:r>
      <w:r w:rsidR="00527E3F" w:rsidRPr="00837D32">
        <w:rPr>
          <w:rFonts w:eastAsia="Palatino Linotype"/>
          <w:szCs w:val="20"/>
        </w:rPr>
        <w:t>a proportion of the colic cohort would be considered borderline hypoxaemic [</w:t>
      </w:r>
      <w:r w:rsidR="00AF695A" w:rsidRPr="00837D32">
        <w:rPr>
          <w:rFonts w:eastAsia="Palatino Linotype"/>
          <w:szCs w:val="20"/>
        </w:rPr>
        <w:t>36</w:t>
      </w:r>
      <w:r w:rsidR="00527E3F" w:rsidRPr="00837D32">
        <w:rPr>
          <w:rFonts w:eastAsia="Palatino Linotype"/>
          <w:szCs w:val="20"/>
        </w:rPr>
        <w:t>]</w:t>
      </w:r>
      <w:r w:rsidR="0017289E" w:rsidRPr="00837D32">
        <w:rPr>
          <w:rFonts w:eastAsia="Palatino Linotype"/>
          <w:szCs w:val="20"/>
        </w:rPr>
        <w:t xml:space="preserve">.  </w:t>
      </w:r>
      <w:bookmarkStart w:id="15" w:name="_Hlk147564421"/>
      <w:r w:rsidR="00A179B8" w:rsidRPr="00837D32">
        <w:rPr>
          <w:rFonts w:eastAsia="Palatino Linotype"/>
          <w:szCs w:val="20"/>
        </w:rPr>
        <w:t>The incidence of hypoxaemia in h</w:t>
      </w:r>
      <w:r w:rsidR="0017289E" w:rsidRPr="00837D32">
        <w:rPr>
          <w:rFonts w:eastAsia="Palatino Linotype"/>
          <w:szCs w:val="20"/>
        </w:rPr>
        <w:t xml:space="preserve">orses undergoing exploratory laparotomy </w:t>
      </w:r>
      <w:r w:rsidR="00A179B8" w:rsidRPr="00837D32">
        <w:rPr>
          <w:rFonts w:eastAsia="Palatino Linotype"/>
          <w:szCs w:val="20"/>
        </w:rPr>
        <w:t xml:space="preserve">is reported to be </w:t>
      </w:r>
      <w:r w:rsidR="0017289E" w:rsidRPr="00837D32">
        <w:rPr>
          <w:rFonts w:eastAsia="Palatino Linotype"/>
          <w:szCs w:val="20"/>
        </w:rPr>
        <w:t xml:space="preserve">over six times </w:t>
      </w:r>
      <w:r w:rsidR="00A179B8" w:rsidRPr="00837D32">
        <w:rPr>
          <w:rFonts w:eastAsia="Palatino Linotype"/>
          <w:szCs w:val="20"/>
        </w:rPr>
        <w:t xml:space="preserve">that of horses </w:t>
      </w:r>
      <w:r w:rsidR="00323CF2" w:rsidRPr="00837D32">
        <w:rPr>
          <w:rFonts w:eastAsia="Palatino Linotype"/>
          <w:szCs w:val="20"/>
        </w:rPr>
        <w:t xml:space="preserve">undergoing elective surgical procedures </w:t>
      </w:r>
      <w:r w:rsidR="00A179B8" w:rsidRPr="00837D32">
        <w:rPr>
          <w:rFonts w:eastAsia="Palatino Linotype"/>
          <w:szCs w:val="20"/>
        </w:rPr>
        <w:t xml:space="preserve">under general anaesthesia </w:t>
      </w:r>
      <w:r w:rsidR="00323CF2" w:rsidRPr="00837D32">
        <w:rPr>
          <w:rFonts w:eastAsia="Palatino Linotype"/>
          <w:szCs w:val="20"/>
        </w:rPr>
        <w:t>[</w:t>
      </w:r>
      <w:r w:rsidR="00AF695A" w:rsidRPr="00837D32">
        <w:rPr>
          <w:rFonts w:eastAsia="Palatino Linotype"/>
          <w:szCs w:val="20"/>
        </w:rPr>
        <w:t>37</w:t>
      </w:r>
      <w:r w:rsidR="00FC5B83" w:rsidRPr="00837D32">
        <w:rPr>
          <w:rFonts w:eastAsia="Palatino Linotype"/>
          <w:szCs w:val="20"/>
        </w:rPr>
        <w:t>, 38</w:t>
      </w:r>
      <w:r w:rsidR="00323CF2" w:rsidRPr="00837D32">
        <w:rPr>
          <w:rFonts w:eastAsia="Palatino Linotype"/>
          <w:szCs w:val="20"/>
        </w:rPr>
        <w:t>]</w:t>
      </w:r>
      <w:r w:rsidR="00A179B8" w:rsidRPr="00837D32">
        <w:rPr>
          <w:rFonts w:eastAsia="Palatino Linotype"/>
          <w:szCs w:val="20"/>
        </w:rPr>
        <w:t>. This m</w:t>
      </w:r>
      <w:r w:rsidR="00E85CBA" w:rsidRPr="00837D32">
        <w:rPr>
          <w:rFonts w:eastAsia="Palatino Linotype"/>
          <w:szCs w:val="20"/>
        </w:rPr>
        <w:t xml:space="preserve">ay reflect </w:t>
      </w:r>
      <w:r w:rsidR="00A179B8" w:rsidRPr="00837D32">
        <w:rPr>
          <w:rFonts w:eastAsia="Palatino Linotype"/>
          <w:szCs w:val="20"/>
        </w:rPr>
        <w:t xml:space="preserve">the fact </w:t>
      </w:r>
      <w:r w:rsidR="00E85CBA" w:rsidRPr="00837D32">
        <w:rPr>
          <w:rFonts w:eastAsia="Palatino Linotype"/>
          <w:szCs w:val="20"/>
        </w:rPr>
        <w:t xml:space="preserve">that some </w:t>
      </w:r>
      <w:r w:rsidR="0017289E" w:rsidRPr="00837D32">
        <w:rPr>
          <w:rFonts w:eastAsia="Palatino Linotype"/>
          <w:szCs w:val="20"/>
        </w:rPr>
        <w:t xml:space="preserve">animals are already hypoxaemic </w:t>
      </w:r>
      <w:r w:rsidR="00323CF2" w:rsidRPr="00837D32">
        <w:rPr>
          <w:rFonts w:eastAsia="Palatino Linotype"/>
          <w:szCs w:val="20"/>
        </w:rPr>
        <w:t>prior to surgery</w:t>
      </w:r>
      <w:r w:rsidR="0017289E" w:rsidRPr="00837D32">
        <w:rPr>
          <w:rFonts w:eastAsia="Palatino Linotype"/>
          <w:szCs w:val="20"/>
        </w:rPr>
        <w:t xml:space="preserve">, </w:t>
      </w:r>
      <w:r w:rsidR="00A179B8" w:rsidRPr="00837D32">
        <w:rPr>
          <w:rFonts w:eastAsia="Palatino Linotype"/>
          <w:szCs w:val="20"/>
        </w:rPr>
        <w:t>and</w:t>
      </w:r>
      <w:r w:rsidR="0017289E" w:rsidRPr="00837D32">
        <w:rPr>
          <w:rFonts w:eastAsia="Palatino Linotype"/>
          <w:szCs w:val="20"/>
        </w:rPr>
        <w:t xml:space="preserve"> be </w:t>
      </w:r>
      <w:r w:rsidR="00323CF2" w:rsidRPr="00837D32">
        <w:rPr>
          <w:rFonts w:eastAsia="Palatino Linotype"/>
          <w:szCs w:val="20"/>
        </w:rPr>
        <w:t>one</w:t>
      </w:r>
      <w:r w:rsidR="0017289E" w:rsidRPr="00837D32">
        <w:rPr>
          <w:rFonts w:eastAsia="Palatino Linotype"/>
          <w:szCs w:val="20"/>
        </w:rPr>
        <w:t xml:space="preserve"> factor </w:t>
      </w:r>
      <w:r w:rsidR="00323CF2" w:rsidRPr="00837D32">
        <w:rPr>
          <w:rFonts w:eastAsia="Palatino Linotype"/>
          <w:szCs w:val="20"/>
        </w:rPr>
        <w:t>which impacts on post-operative survival.</w:t>
      </w:r>
      <w:r w:rsidR="007E7839" w:rsidRPr="00837D32">
        <w:rPr>
          <w:rFonts w:eastAsia="Palatino Linotype"/>
          <w:szCs w:val="20"/>
          <w:bdr w:val="none" w:sz="0" w:space="0" w:color="auto" w:frame="1"/>
        </w:rPr>
        <w:t xml:space="preserve"> </w:t>
      </w:r>
      <w:bookmarkEnd w:id="15"/>
      <w:r w:rsidR="570702E9" w:rsidRPr="00837D32">
        <w:rPr>
          <w:rFonts w:eastAsia="Palatino Linotype"/>
          <w:szCs w:val="20"/>
        </w:rPr>
        <w:t xml:space="preserve">Measurement of </w:t>
      </w:r>
      <w:r w:rsidR="43DEB8C9" w:rsidRPr="00837D32">
        <w:rPr>
          <w:rFonts w:eastAsia="Palatino Linotype"/>
          <w:szCs w:val="20"/>
        </w:rPr>
        <w:t>venous oxygen tension (</w:t>
      </w:r>
      <w:r w:rsidR="570702E9" w:rsidRPr="00837D32">
        <w:rPr>
          <w:rFonts w:eastAsia="Palatino Linotype"/>
          <w:szCs w:val="20"/>
        </w:rPr>
        <w:t>PvO</w:t>
      </w:r>
      <w:r w:rsidR="570702E9" w:rsidRPr="00837D32">
        <w:rPr>
          <w:rFonts w:eastAsia="Palatino Linotype"/>
          <w:szCs w:val="20"/>
          <w:vertAlign w:val="subscript"/>
        </w:rPr>
        <w:t>2</w:t>
      </w:r>
      <w:r w:rsidR="43DEB8C9" w:rsidRPr="00837D32">
        <w:rPr>
          <w:rFonts w:eastAsia="Palatino Linotype"/>
          <w:szCs w:val="20"/>
        </w:rPr>
        <w:t>)</w:t>
      </w:r>
      <w:r w:rsidR="43DEB8C9" w:rsidRPr="00837D32">
        <w:rPr>
          <w:rFonts w:eastAsia="Palatino Linotype"/>
          <w:szCs w:val="20"/>
          <w:vertAlign w:val="subscript"/>
        </w:rPr>
        <w:t xml:space="preserve"> </w:t>
      </w:r>
      <w:r w:rsidR="7B40DA95" w:rsidRPr="00837D32">
        <w:rPr>
          <w:rFonts w:eastAsia="Palatino Linotype"/>
          <w:szCs w:val="20"/>
        </w:rPr>
        <w:t xml:space="preserve">does not </w:t>
      </w:r>
      <w:r w:rsidR="0CA09DA2" w:rsidRPr="00837D32">
        <w:rPr>
          <w:rFonts w:eastAsia="Palatino Linotype"/>
          <w:szCs w:val="20"/>
        </w:rPr>
        <w:t xml:space="preserve">compare well with </w:t>
      </w:r>
      <w:r w:rsidR="13035221" w:rsidRPr="00837D32">
        <w:rPr>
          <w:rFonts w:eastAsia="Palatino Linotype"/>
          <w:szCs w:val="20"/>
        </w:rPr>
        <w:t>PaO</w:t>
      </w:r>
      <w:r w:rsidR="13035221" w:rsidRPr="00837D32">
        <w:rPr>
          <w:rFonts w:eastAsia="Palatino Linotype"/>
          <w:szCs w:val="20"/>
          <w:vertAlign w:val="subscript"/>
        </w:rPr>
        <w:t>2</w:t>
      </w:r>
      <w:r w:rsidR="3F328717" w:rsidRPr="00837D32">
        <w:rPr>
          <w:rFonts w:eastAsia="Palatino Linotype"/>
          <w:szCs w:val="20"/>
          <w:vertAlign w:val="subscript"/>
        </w:rPr>
        <w:t xml:space="preserve"> </w:t>
      </w:r>
      <w:r w:rsidR="3F328717" w:rsidRPr="00837D32">
        <w:rPr>
          <w:rFonts w:eastAsia="Palatino Linotype"/>
          <w:szCs w:val="20"/>
        </w:rPr>
        <w:t xml:space="preserve">and there </w:t>
      </w:r>
      <w:r w:rsidR="2ACB7EBE" w:rsidRPr="00837D32">
        <w:rPr>
          <w:rFonts w:eastAsia="Palatino Linotype"/>
          <w:szCs w:val="20"/>
        </w:rPr>
        <w:t xml:space="preserve">is no consistent relationship between those two </w:t>
      </w:r>
      <w:r w:rsidR="4506CD9B" w:rsidRPr="00837D32">
        <w:rPr>
          <w:rFonts w:eastAsia="Palatino Linotype"/>
          <w:szCs w:val="20"/>
        </w:rPr>
        <w:t>values [</w:t>
      </w:r>
      <w:r w:rsidR="00FC5B83" w:rsidRPr="00837D32">
        <w:rPr>
          <w:rFonts w:eastAsia="Palatino Linotype"/>
          <w:szCs w:val="20"/>
        </w:rPr>
        <w:t>22</w:t>
      </w:r>
      <w:r w:rsidR="450155EC" w:rsidRPr="00837D32">
        <w:rPr>
          <w:rFonts w:eastAsia="Palatino Linotype"/>
          <w:szCs w:val="20"/>
        </w:rPr>
        <w:t>]</w:t>
      </w:r>
      <w:r w:rsidR="00323CF2" w:rsidRPr="00837D32">
        <w:rPr>
          <w:rFonts w:eastAsia="Palatino Linotype"/>
          <w:szCs w:val="20"/>
        </w:rPr>
        <w:t>, supporting the use of arterial blood gas analysis to identify higher risk surgical candidates</w:t>
      </w:r>
      <w:r w:rsidR="2ACB7EBE" w:rsidRPr="00837D32">
        <w:rPr>
          <w:rFonts w:eastAsia="Palatino Linotype"/>
          <w:szCs w:val="20"/>
        </w:rPr>
        <w:t>.</w:t>
      </w:r>
      <w:r w:rsidR="78CFD7E1" w:rsidRPr="00837D32">
        <w:rPr>
          <w:rFonts w:eastAsia="Palatino Linotype"/>
          <w:szCs w:val="20"/>
        </w:rPr>
        <w:t xml:space="preserve"> </w:t>
      </w:r>
    </w:p>
    <w:p w14:paraId="6AC9E3B3" w14:textId="39B209D0" w:rsidR="00D6129B" w:rsidRPr="00837D32" w:rsidRDefault="00D6129B" w:rsidP="009E544E">
      <w:pPr>
        <w:pStyle w:val="MDPI31text"/>
        <w:rPr>
          <w:rFonts w:eastAsia="Palatino Linotype"/>
          <w:szCs w:val="20"/>
          <w:bdr w:val="none" w:sz="0" w:space="0" w:color="auto" w:frame="1"/>
        </w:rPr>
      </w:pPr>
    </w:p>
    <w:p w14:paraId="7E2F35B8" w14:textId="3922FAD9" w:rsidR="00D6129B" w:rsidRPr="00837D32" w:rsidRDefault="00D6129B" w:rsidP="009E544E">
      <w:pPr>
        <w:pStyle w:val="MDPI31text"/>
        <w:rPr>
          <w:rFonts w:eastAsia="Palatino Linotype"/>
          <w:szCs w:val="20"/>
          <w:bdr w:val="none" w:sz="0" w:space="0" w:color="auto" w:frame="1"/>
        </w:rPr>
      </w:pPr>
      <w:r w:rsidRPr="00837D32">
        <w:rPr>
          <w:rFonts w:eastAsia="Palatino Linotype"/>
          <w:szCs w:val="20"/>
          <w:bdr w:val="none" w:sz="0" w:space="0" w:color="auto" w:frame="1"/>
        </w:rPr>
        <w:t xml:space="preserve">In this study we developed three models based on diagnosis (Model 1 - non-surgical/surgical management) and outcome (Model 2 – survival/non-survival to discharge for </w:t>
      </w:r>
      <w:r w:rsidRPr="00837D32">
        <w:rPr>
          <w:rFonts w:eastAsia="Palatino Linotype"/>
          <w:szCs w:val="20"/>
          <w:bdr w:val="none" w:sz="0" w:space="0" w:color="auto" w:frame="1"/>
        </w:rPr>
        <w:lastRenderedPageBreak/>
        <w:t>all colics</w:t>
      </w:r>
      <w:r w:rsidR="00AD2462" w:rsidRPr="00837D32">
        <w:rPr>
          <w:rFonts w:eastAsia="Palatino Linotype"/>
          <w:szCs w:val="20"/>
          <w:bdr w:val="none" w:sz="0" w:space="0" w:color="auto" w:frame="1"/>
        </w:rPr>
        <w:t>,</w:t>
      </w:r>
      <w:r w:rsidRPr="00837D32">
        <w:rPr>
          <w:rFonts w:eastAsia="Palatino Linotype"/>
          <w:szCs w:val="20"/>
          <w:bdr w:val="none" w:sz="0" w:space="0" w:color="auto" w:frame="1"/>
        </w:rPr>
        <w:t xml:space="preserve"> and Model 3 – survival/non-survival to discharge in horses undergoing surgical management of a small intestinal lesion).  Multivariable logistic regression is a powerful tool which considers the relationship between plausible variables and describes the contribution of those variables retained to the outcome studied. Models can be assessed for adequacy and thereby provide predictive values for the outcome of interest. Of those variables retained in Model 1 (Ca</w:t>
      </w:r>
      <w:r w:rsidRPr="00837D32">
        <w:rPr>
          <w:rFonts w:eastAsia="Palatino Linotype"/>
          <w:szCs w:val="20"/>
          <w:bdr w:val="none" w:sz="0" w:space="0" w:color="auto" w:frame="1"/>
          <w:vertAlign w:val="superscript"/>
        </w:rPr>
        <w:t>2+</w:t>
      </w:r>
      <w:r w:rsidRPr="00837D32">
        <w:rPr>
          <w:rFonts w:eastAsia="Palatino Linotype"/>
          <w:szCs w:val="20"/>
          <w:bdr w:val="none" w:sz="0" w:space="0" w:color="auto" w:frame="1"/>
        </w:rPr>
        <w:t>, Cl</w:t>
      </w:r>
      <w:r w:rsidRPr="00837D32">
        <w:rPr>
          <w:rFonts w:eastAsia="Palatino Linotype"/>
          <w:szCs w:val="20"/>
          <w:bdr w:val="none" w:sz="0" w:space="0" w:color="auto" w:frame="1"/>
          <w:vertAlign w:val="superscript"/>
        </w:rPr>
        <w:t>-</w:t>
      </w:r>
      <w:r w:rsidRPr="00837D32">
        <w:rPr>
          <w:rFonts w:eastAsia="Palatino Linotype"/>
          <w:szCs w:val="20"/>
          <w:bdr w:val="none" w:sz="0" w:space="0" w:color="auto" w:frame="1"/>
        </w:rPr>
        <w:t xml:space="preserve"> and pH), Ca</w:t>
      </w:r>
      <w:r w:rsidRPr="00837D32">
        <w:rPr>
          <w:rFonts w:eastAsia="Palatino Linotype"/>
          <w:szCs w:val="20"/>
          <w:bdr w:val="none" w:sz="0" w:space="0" w:color="auto" w:frame="1"/>
          <w:vertAlign w:val="superscript"/>
        </w:rPr>
        <w:t>2+</w:t>
      </w:r>
      <w:r w:rsidRPr="00837D32">
        <w:rPr>
          <w:rFonts w:eastAsia="Palatino Linotype"/>
          <w:szCs w:val="20"/>
          <w:bdr w:val="none" w:sz="0" w:space="0" w:color="auto" w:frame="1"/>
        </w:rPr>
        <w:t xml:space="preserve"> appeared to have the strongest influence on outcome as indicated by the adjusted odds ratio (when other predictor variables were controlled for). This was supported by its AUC of 0.74 compared to the other variables retained. Sensitivity and specificity were good for Model 1 and internal validation demonstrated that the model was excellent at predicting those horses requiring surgical management, although only fair at predicting those who can be managed medically. </w:t>
      </w:r>
      <w:r w:rsidR="00AD2462" w:rsidRPr="00837D32">
        <w:rPr>
          <w:rFonts w:eastAsia="Palatino Linotype"/>
          <w:szCs w:val="20"/>
          <w:bdr w:val="none" w:sz="0" w:space="0" w:color="auto" w:frame="1"/>
        </w:rPr>
        <w:t>Ionised calcium</w:t>
      </w:r>
      <w:r w:rsidRPr="00837D32">
        <w:rPr>
          <w:rFonts w:eastAsia="Palatino Linotype"/>
          <w:szCs w:val="20"/>
          <w:bdr w:val="none" w:sz="0" w:space="0" w:color="auto" w:frame="1"/>
        </w:rPr>
        <w:t>, PaO</w:t>
      </w:r>
      <w:r w:rsidRPr="00837D32">
        <w:rPr>
          <w:rFonts w:eastAsia="Palatino Linotype"/>
          <w:szCs w:val="20"/>
          <w:bdr w:val="none" w:sz="0" w:space="0" w:color="auto" w:frame="1"/>
          <w:vertAlign w:val="subscript"/>
        </w:rPr>
        <w:t>2</w:t>
      </w:r>
      <w:r w:rsidR="00AD2462" w:rsidRPr="00837D32">
        <w:rPr>
          <w:rFonts w:eastAsia="Palatino Linotype"/>
          <w:szCs w:val="20"/>
          <w:bdr w:val="none" w:sz="0" w:space="0" w:color="auto" w:frame="1"/>
          <w:vertAlign w:val="subscript"/>
        </w:rPr>
        <w:t xml:space="preserve"> </w:t>
      </w:r>
      <w:r w:rsidRPr="00837D32">
        <w:rPr>
          <w:rFonts w:eastAsia="Palatino Linotype"/>
          <w:szCs w:val="20"/>
          <w:bdr w:val="none" w:sz="0" w:space="0" w:color="auto" w:frame="1"/>
        </w:rPr>
        <w:t>and HCO</w:t>
      </w:r>
      <w:r w:rsidRPr="00837D32">
        <w:rPr>
          <w:rFonts w:eastAsia="Palatino Linotype"/>
          <w:szCs w:val="20"/>
          <w:bdr w:val="none" w:sz="0" w:space="0" w:color="auto" w:frame="1"/>
          <w:vertAlign w:val="subscript"/>
        </w:rPr>
        <w:t>3</w:t>
      </w:r>
      <w:r w:rsidRPr="00837D32">
        <w:rPr>
          <w:rFonts w:eastAsia="Palatino Linotype"/>
          <w:szCs w:val="20"/>
          <w:bdr w:val="none" w:sz="0" w:space="0" w:color="auto" w:frame="1"/>
          <w:vertAlign w:val="superscript"/>
        </w:rPr>
        <w:t>-</w:t>
      </w:r>
      <w:r w:rsidRPr="00837D32">
        <w:rPr>
          <w:rFonts w:eastAsia="Palatino Linotype"/>
          <w:szCs w:val="20"/>
          <w:bdr w:val="none" w:sz="0" w:space="0" w:color="auto" w:frame="1"/>
        </w:rPr>
        <w:t xml:space="preserve"> (P) were retained in Model 2</w:t>
      </w:r>
      <w:r w:rsidR="00AD2462" w:rsidRPr="00837D32">
        <w:rPr>
          <w:rFonts w:eastAsia="Palatino Linotype"/>
          <w:szCs w:val="20"/>
          <w:bdr w:val="none" w:sz="0" w:space="0" w:color="auto" w:frame="1"/>
        </w:rPr>
        <w:t>,</w:t>
      </w:r>
      <w:r w:rsidRPr="00837D32">
        <w:rPr>
          <w:rFonts w:eastAsia="Palatino Linotype"/>
          <w:szCs w:val="20"/>
          <w:bdr w:val="none" w:sz="0" w:space="0" w:color="auto" w:frame="1"/>
        </w:rPr>
        <w:t xml:space="preserve"> and this model demonstrated good sensitivity and specificity. It was also good at predicting horses surviving to discharge following treatment however it was poor at predicting those horses not surviving to discharge.  Again, Ca</w:t>
      </w:r>
      <w:r w:rsidRPr="00837D32">
        <w:rPr>
          <w:rFonts w:eastAsia="Palatino Linotype"/>
          <w:szCs w:val="20"/>
          <w:bdr w:val="none" w:sz="0" w:space="0" w:color="auto" w:frame="1"/>
          <w:vertAlign w:val="superscript"/>
        </w:rPr>
        <w:t>2+</w:t>
      </w:r>
      <w:r w:rsidRPr="00837D32">
        <w:rPr>
          <w:rFonts w:eastAsia="Palatino Linotype"/>
          <w:szCs w:val="20"/>
          <w:bdr w:val="none" w:sz="0" w:space="0" w:color="auto" w:frame="1"/>
        </w:rPr>
        <w:t xml:space="preserve"> had a strong effect in this model (both from the adjusted odds ratio and an AUC of 0.69). For </w:t>
      </w:r>
      <w:r w:rsidR="003863F0" w:rsidRPr="00837D32">
        <w:rPr>
          <w:rFonts w:eastAsia="Palatino Linotype"/>
          <w:szCs w:val="20"/>
          <w:bdr w:val="none" w:sz="0" w:space="0" w:color="auto" w:frame="1"/>
        </w:rPr>
        <w:t xml:space="preserve">the </w:t>
      </w:r>
      <w:r w:rsidRPr="00837D32">
        <w:rPr>
          <w:rFonts w:eastAsia="Palatino Linotype"/>
          <w:szCs w:val="20"/>
          <w:bdr w:val="none" w:sz="0" w:space="0" w:color="auto" w:frame="1"/>
        </w:rPr>
        <w:t>final model developed (Model 3) both PaO</w:t>
      </w:r>
      <w:r w:rsidRPr="00837D32">
        <w:rPr>
          <w:rFonts w:eastAsia="Palatino Linotype"/>
          <w:szCs w:val="20"/>
          <w:bdr w:val="none" w:sz="0" w:space="0" w:color="auto" w:frame="1"/>
          <w:vertAlign w:val="subscript"/>
        </w:rPr>
        <w:t>2</w:t>
      </w:r>
      <w:r w:rsidRPr="00837D32">
        <w:rPr>
          <w:rFonts w:eastAsia="Palatino Linotype"/>
          <w:szCs w:val="20"/>
          <w:bdr w:val="none" w:sz="0" w:space="0" w:color="auto" w:frame="1"/>
        </w:rPr>
        <w:t xml:space="preserve"> and Ca</w:t>
      </w:r>
      <w:r w:rsidRPr="00837D32">
        <w:rPr>
          <w:rFonts w:eastAsia="Palatino Linotype"/>
          <w:szCs w:val="20"/>
          <w:bdr w:val="none" w:sz="0" w:space="0" w:color="auto" w:frame="1"/>
          <w:vertAlign w:val="superscript"/>
        </w:rPr>
        <w:t>2+</w:t>
      </w:r>
      <w:r w:rsidRPr="00837D32">
        <w:rPr>
          <w:rFonts w:eastAsia="Palatino Linotype"/>
          <w:szCs w:val="20"/>
          <w:bdr w:val="none" w:sz="0" w:space="0" w:color="auto" w:frame="1"/>
        </w:rPr>
        <w:t xml:space="preserve"> were retained. In this model sensitivity was good and PPV was excellent although specificity and NPV were fair to poor</w:t>
      </w:r>
      <w:r w:rsidR="00AD2462" w:rsidRPr="00837D32">
        <w:rPr>
          <w:rFonts w:eastAsia="Palatino Linotype"/>
          <w:szCs w:val="20"/>
          <w:bdr w:val="none" w:sz="0" w:space="0" w:color="auto" w:frame="1"/>
        </w:rPr>
        <w:t>,</w:t>
      </w:r>
      <w:r w:rsidRPr="00837D32">
        <w:rPr>
          <w:rFonts w:eastAsia="Palatino Linotype"/>
          <w:szCs w:val="20"/>
          <w:bdr w:val="none" w:sz="0" w:space="0" w:color="auto" w:frame="1"/>
        </w:rPr>
        <w:t xml:space="preserve"> suggesting that Model 3 is good at correctly identifying those cases more likely to survive to discharge following small intestinal surgery but not as good at predicting those that will likely not survive to discharge. In Model 3 both retained variables appeared to have a similar effect on outcome. The three models developed in the present study can be used to assist clinicians and horse owners in the likely management and outcome of a horse presenting with colic in relation to specific arterial blood</w:t>
      </w:r>
      <w:r w:rsidR="000254E5" w:rsidRPr="00837D32">
        <w:rPr>
          <w:rFonts w:eastAsia="Palatino Linotype"/>
          <w:szCs w:val="20"/>
          <w:bdr w:val="none" w:sz="0" w:space="0" w:color="auto" w:frame="1"/>
        </w:rPr>
        <w:t xml:space="preserve"> </w:t>
      </w:r>
      <w:r w:rsidRPr="00837D32">
        <w:rPr>
          <w:rFonts w:eastAsia="Palatino Linotype"/>
          <w:szCs w:val="20"/>
          <w:bdr w:val="none" w:sz="0" w:space="0" w:color="auto" w:frame="1"/>
        </w:rPr>
        <w:t>gas</w:t>
      </w:r>
      <w:r w:rsidR="000254E5" w:rsidRPr="00837D32">
        <w:rPr>
          <w:rFonts w:eastAsia="Palatino Linotype"/>
          <w:szCs w:val="20"/>
          <w:bdr w:val="none" w:sz="0" w:space="0" w:color="auto" w:frame="1"/>
        </w:rPr>
        <w:t>, electrolyte and acid-base</w:t>
      </w:r>
      <w:r w:rsidRPr="00837D32">
        <w:rPr>
          <w:rFonts w:eastAsia="Palatino Linotype"/>
          <w:szCs w:val="20"/>
          <w:bdr w:val="none" w:sz="0" w:space="0" w:color="auto" w:frame="1"/>
        </w:rPr>
        <w:t xml:space="preserve"> parameters. </w:t>
      </w:r>
      <w:r w:rsidR="00AD2462" w:rsidRPr="00837D32">
        <w:rPr>
          <w:rFonts w:eastAsia="Palatino Linotype"/>
          <w:szCs w:val="20"/>
          <w:bdr w:val="none" w:sz="0" w:space="0" w:color="auto" w:frame="1"/>
        </w:rPr>
        <w:t>In particular</w:t>
      </w:r>
      <w:r w:rsidRPr="00837D32">
        <w:rPr>
          <w:rFonts w:eastAsia="Palatino Linotype"/>
          <w:szCs w:val="20"/>
          <w:bdr w:val="none" w:sz="0" w:space="0" w:color="auto" w:frame="1"/>
        </w:rPr>
        <w:t>, it appears that Ca</w:t>
      </w:r>
      <w:r w:rsidRPr="00837D32">
        <w:rPr>
          <w:rFonts w:eastAsia="Palatino Linotype"/>
          <w:szCs w:val="20"/>
          <w:bdr w:val="none" w:sz="0" w:space="0" w:color="auto" w:frame="1"/>
          <w:vertAlign w:val="superscript"/>
        </w:rPr>
        <w:t>2+</w:t>
      </w:r>
      <w:r w:rsidRPr="00837D32">
        <w:rPr>
          <w:rFonts w:eastAsia="Palatino Linotype"/>
          <w:szCs w:val="20"/>
          <w:bdr w:val="none" w:sz="0" w:space="0" w:color="auto" w:frame="1"/>
        </w:rPr>
        <w:t xml:space="preserve"> is an important diagnostic and prognostic indicator in horses with colic and future studies investigating colic type may develop our observation further.</w:t>
      </w:r>
    </w:p>
    <w:p w14:paraId="57DA3BA1" w14:textId="727A7B7C" w:rsidR="00FE6D7B" w:rsidRPr="00837D32" w:rsidRDefault="00FE6D7B" w:rsidP="009E544E">
      <w:pPr>
        <w:pStyle w:val="MDPI31text"/>
        <w:rPr>
          <w:rFonts w:eastAsia="Palatino Linotype"/>
        </w:rPr>
      </w:pPr>
    </w:p>
    <w:p w14:paraId="274A07AD" w14:textId="4E18F1F3" w:rsidR="4F9F7FDD" w:rsidRPr="00837D32" w:rsidRDefault="4D1078E6" w:rsidP="009E544E">
      <w:pPr>
        <w:pStyle w:val="MDPI31text"/>
        <w:rPr>
          <w:rFonts w:eastAsia="Palatino Linotype"/>
          <w:b/>
          <w:szCs w:val="20"/>
        </w:rPr>
      </w:pPr>
      <w:r w:rsidRPr="00837D32">
        <w:rPr>
          <w:rFonts w:eastAsia="Palatino Linotype"/>
          <w:szCs w:val="20"/>
        </w:rPr>
        <w:t xml:space="preserve">Several limitations to this study must be acknowledged. </w:t>
      </w:r>
      <w:r w:rsidR="14579062" w:rsidRPr="00837D32">
        <w:rPr>
          <w:rFonts w:eastAsia="Palatino Linotype"/>
          <w:szCs w:val="20"/>
        </w:rPr>
        <w:t>Over the 9-year period in which the samples for our study were collected, two different blood gas analysers were used to process the arterial blood samples. Both the ABL 77 Series Blood Gas analyser (Radiometer Medical, Denmark)</w:t>
      </w:r>
      <w:r w:rsidR="00465E2F" w:rsidRPr="00837D32">
        <w:rPr>
          <w:rFonts w:eastAsia="Palatino Linotype"/>
          <w:szCs w:val="20"/>
        </w:rPr>
        <w:t xml:space="preserve"> </w:t>
      </w:r>
      <w:r w:rsidR="14579062" w:rsidRPr="00837D32">
        <w:rPr>
          <w:rFonts w:eastAsia="Palatino Linotype"/>
          <w:szCs w:val="20"/>
        </w:rPr>
        <w:t>and the Rapid Point 500 (Siemens, United Kingdom), are reliable point-of-care systems</w:t>
      </w:r>
      <w:r w:rsidR="17E14B9E" w:rsidRPr="00837D32">
        <w:rPr>
          <w:rFonts w:eastAsia="Palatino Linotype"/>
          <w:szCs w:val="20"/>
        </w:rPr>
        <w:t>. However, d</w:t>
      </w:r>
      <w:r w:rsidR="6C680AB3" w:rsidRPr="00837D32">
        <w:rPr>
          <w:rFonts w:eastAsia="Palatino Linotype"/>
          <w:szCs w:val="20"/>
        </w:rPr>
        <w:t xml:space="preserve">espite being commonly used </w:t>
      </w:r>
      <w:r w:rsidR="1151A3AF" w:rsidRPr="00837D32">
        <w:rPr>
          <w:rFonts w:eastAsia="Palatino Linotype"/>
          <w:szCs w:val="20"/>
        </w:rPr>
        <w:t xml:space="preserve">to analyse equine blood </w:t>
      </w:r>
      <w:r w:rsidR="52FA7316" w:rsidRPr="00837D32">
        <w:rPr>
          <w:rFonts w:eastAsia="Palatino Linotype"/>
          <w:szCs w:val="20"/>
        </w:rPr>
        <w:t xml:space="preserve">neither of </w:t>
      </w:r>
      <w:r w:rsidR="1151A3AF" w:rsidRPr="00837D32">
        <w:rPr>
          <w:rFonts w:eastAsia="Palatino Linotype"/>
          <w:szCs w:val="20"/>
        </w:rPr>
        <w:t>these machines have been validated for this purpose.</w:t>
      </w:r>
      <w:r w:rsidR="3D72FA5C" w:rsidRPr="00837D32">
        <w:rPr>
          <w:rFonts w:eastAsia="Palatino Linotype"/>
          <w:szCs w:val="20"/>
        </w:rPr>
        <w:t xml:space="preserve"> </w:t>
      </w:r>
      <w:r w:rsidR="17E14B9E" w:rsidRPr="00837D32">
        <w:rPr>
          <w:rFonts w:eastAsia="Palatino Linotype"/>
          <w:szCs w:val="20"/>
        </w:rPr>
        <w:t>Agreement between the two machines was assessed</w:t>
      </w:r>
      <w:r w:rsidR="00890F4D" w:rsidRPr="00837D32">
        <w:rPr>
          <w:rFonts w:eastAsia="Palatino Linotype"/>
          <w:szCs w:val="20"/>
        </w:rPr>
        <w:t>, and confirmed,</w:t>
      </w:r>
      <w:r w:rsidR="17E14B9E" w:rsidRPr="00837D32">
        <w:rPr>
          <w:rFonts w:eastAsia="Palatino Linotype"/>
          <w:szCs w:val="20"/>
        </w:rPr>
        <w:t xml:space="preserve"> using a limited number of samples (data not shown)</w:t>
      </w:r>
      <w:r w:rsidR="00890F4D" w:rsidRPr="00837D32">
        <w:rPr>
          <w:rFonts w:eastAsia="Palatino Linotype"/>
          <w:szCs w:val="20"/>
        </w:rPr>
        <w:t xml:space="preserve"> and we</w:t>
      </w:r>
      <w:r w:rsidR="17E14B9E" w:rsidRPr="00837D32">
        <w:rPr>
          <w:rFonts w:eastAsia="Palatino Linotype"/>
          <w:szCs w:val="20"/>
        </w:rPr>
        <w:t xml:space="preserve"> therefore considered it justifiable to include data from both analysers. </w:t>
      </w:r>
    </w:p>
    <w:p w14:paraId="573EBD5E" w14:textId="5D84932E" w:rsidR="21B5DA9D" w:rsidRPr="00837D32" w:rsidRDefault="2B76A86B" w:rsidP="009E544E">
      <w:pPr>
        <w:pStyle w:val="MDPI31text"/>
        <w:rPr>
          <w:rFonts w:eastAsia="Palatino Linotype"/>
          <w:b/>
          <w:szCs w:val="20"/>
        </w:rPr>
      </w:pPr>
      <w:r w:rsidRPr="00837D32">
        <w:rPr>
          <w:rFonts w:eastAsia="Palatino Linotype"/>
          <w:szCs w:val="20"/>
        </w:rPr>
        <w:t xml:space="preserve">The retrospective review of clinical records </w:t>
      </w:r>
      <w:r w:rsidR="07162919" w:rsidRPr="00837D32">
        <w:rPr>
          <w:rFonts w:eastAsia="Palatino Linotype"/>
          <w:szCs w:val="20"/>
        </w:rPr>
        <w:t xml:space="preserve">would have accounted for some missing data. </w:t>
      </w:r>
      <w:r w:rsidR="29B5760D" w:rsidRPr="00837D32">
        <w:rPr>
          <w:rFonts w:eastAsia="Palatino Linotype"/>
          <w:szCs w:val="20"/>
        </w:rPr>
        <w:t>A</w:t>
      </w:r>
      <w:r w:rsidR="07162919" w:rsidRPr="00837D32">
        <w:rPr>
          <w:rFonts w:eastAsia="Palatino Linotype"/>
          <w:szCs w:val="20"/>
        </w:rPr>
        <w:t>dditionally</w:t>
      </w:r>
      <w:r w:rsidR="29B5760D" w:rsidRPr="00837D32">
        <w:rPr>
          <w:rFonts w:eastAsia="Palatino Linotype"/>
          <w:szCs w:val="20"/>
        </w:rPr>
        <w:t xml:space="preserve">, information </w:t>
      </w:r>
      <w:r w:rsidR="57C29BD2" w:rsidRPr="00837D32">
        <w:rPr>
          <w:rFonts w:eastAsia="Palatino Linotype"/>
          <w:szCs w:val="20"/>
        </w:rPr>
        <w:t xml:space="preserve">regarding the </w:t>
      </w:r>
      <w:r w:rsidR="29B5760D" w:rsidRPr="00837D32">
        <w:rPr>
          <w:rFonts w:eastAsia="Palatino Linotype"/>
          <w:szCs w:val="20"/>
        </w:rPr>
        <w:t xml:space="preserve">administration of medications prior to referral could not </w:t>
      </w:r>
      <w:r w:rsidR="5E99118E" w:rsidRPr="00837D32">
        <w:rPr>
          <w:rFonts w:eastAsia="Palatino Linotype"/>
          <w:szCs w:val="20"/>
        </w:rPr>
        <w:t>always be retrieved</w:t>
      </w:r>
      <w:r w:rsidR="7D3F66F7" w:rsidRPr="00837D32">
        <w:rPr>
          <w:rFonts w:eastAsia="Palatino Linotype"/>
          <w:szCs w:val="20"/>
        </w:rPr>
        <w:t xml:space="preserve">. </w:t>
      </w:r>
      <w:r w:rsidR="2CFF8D17" w:rsidRPr="00837D32">
        <w:rPr>
          <w:rFonts w:eastAsia="Palatino Linotype"/>
          <w:szCs w:val="20"/>
        </w:rPr>
        <w:t xml:space="preserve">This is an important limitation as </w:t>
      </w:r>
      <w:r w:rsidR="554BF57C" w:rsidRPr="00837D32">
        <w:rPr>
          <w:rFonts w:eastAsia="Palatino Linotype"/>
          <w:szCs w:val="20"/>
        </w:rPr>
        <w:t xml:space="preserve">we </w:t>
      </w:r>
      <w:r w:rsidR="79C8A073" w:rsidRPr="00837D32">
        <w:rPr>
          <w:rFonts w:eastAsia="Palatino Linotype"/>
          <w:szCs w:val="20"/>
        </w:rPr>
        <w:t>cannot</w:t>
      </w:r>
      <w:r w:rsidR="554BF57C" w:rsidRPr="00837D32">
        <w:rPr>
          <w:rFonts w:eastAsia="Palatino Linotype"/>
          <w:szCs w:val="20"/>
        </w:rPr>
        <w:t xml:space="preserve"> discount </w:t>
      </w:r>
      <w:r w:rsidR="4203CE96" w:rsidRPr="00837D32">
        <w:rPr>
          <w:rFonts w:eastAsia="Palatino Linotype"/>
          <w:szCs w:val="20"/>
        </w:rPr>
        <w:t xml:space="preserve">the </w:t>
      </w:r>
      <w:r w:rsidR="251C285E" w:rsidRPr="00837D32">
        <w:rPr>
          <w:rFonts w:eastAsia="Palatino Linotype"/>
          <w:szCs w:val="20"/>
        </w:rPr>
        <w:t xml:space="preserve">potential </w:t>
      </w:r>
      <w:r w:rsidR="4203CE96" w:rsidRPr="00837D32">
        <w:rPr>
          <w:rFonts w:eastAsia="Palatino Linotype"/>
          <w:szCs w:val="20"/>
        </w:rPr>
        <w:t xml:space="preserve">impact of drugs </w:t>
      </w:r>
      <w:r w:rsidR="1ECF468A" w:rsidRPr="00837D32">
        <w:rPr>
          <w:rFonts w:eastAsia="Palatino Linotype"/>
          <w:szCs w:val="20"/>
        </w:rPr>
        <w:t xml:space="preserve">given </w:t>
      </w:r>
      <w:r w:rsidR="34AFECE2" w:rsidRPr="00837D32">
        <w:rPr>
          <w:rFonts w:eastAsia="Palatino Linotype"/>
          <w:szCs w:val="20"/>
        </w:rPr>
        <w:t xml:space="preserve">before sample collection </w:t>
      </w:r>
      <w:r w:rsidR="7371908A" w:rsidRPr="00837D32">
        <w:rPr>
          <w:rFonts w:eastAsia="Palatino Linotype"/>
          <w:szCs w:val="20"/>
        </w:rPr>
        <w:t xml:space="preserve">on our results. </w:t>
      </w:r>
    </w:p>
    <w:p w14:paraId="3A4F8D8E" w14:textId="75A147D4" w:rsidR="0094358D" w:rsidRPr="00837D32" w:rsidRDefault="009122AB" w:rsidP="0094358D">
      <w:pPr>
        <w:pStyle w:val="MDPI31text"/>
        <w:rPr>
          <w:rFonts w:eastAsia="Palatino Linotype"/>
          <w:szCs w:val="20"/>
        </w:rPr>
      </w:pPr>
      <w:r w:rsidRPr="00837D32">
        <w:rPr>
          <w:rFonts w:eastAsia="Palatino Linotype"/>
        </w:rPr>
        <w:t>H</w:t>
      </w:r>
      <w:r w:rsidR="00761FFE" w:rsidRPr="00837D32">
        <w:rPr>
          <w:rFonts w:eastAsia="Palatino Linotype"/>
        </w:rPr>
        <w:t xml:space="preserve">orses </w:t>
      </w:r>
      <w:r w:rsidR="00761FFE" w:rsidRPr="00837D32">
        <w:rPr>
          <w:rFonts w:eastAsia="Palatino Linotype"/>
          <w:szCs w:val="20"/>
        </w:rPr>
        <w:t>from which arterial blood samples were collected on presentation</w:t>
      </w:r>
      <w:r w:rsidRPr="00837D32">
        <w:rPr>
          <w:rFonts w:eastAsia="Palatino Linotype"/>
          <w:szCs w:val="20"/>
        </w:rPr>
        <w:t>, but were</w:t>
      </w:r>
      <w:r w:rsidR="00761FFE" w:rsidRPr="00837D32">
        <w:rPr>
          <w:rFonts w:eastAsia="Palatino Linotype"/>
          <w:szCs w:val="20"/>
        </w:rPr>
        <w:t xml:space="preserve"> </w:t>
      </w:r>
      <w:r w:rsidRPr="00837D32">
        <w:rPr>
          <w:rFonts w:eastAsia="Palatino Linotype"/>
          <w:szCs w:val="20"/>
        </w:rPr>
        <w:t>diagnosed with conditions other than related to the gastrointestinal tract, or were</w:t>
      </w:r>
      <w:r w:rsidR="00761FFE" w:rsidRPr="00837D32">
        <w:rPr>
          <w:rFonts w:eastAsia="Palatino Linotype"/>
          <w:szCs w:val="20"/>
        </w:rPr>
        <w:t xml:space="preserve"> </w:t>
      </w:r>
      <w:r w:rsidRPr="00837D32">
        <w:rPr>
          <w:rFonts w:eastAsia="Palatino Linotype"/>
        </w:rPr>
        <w:t xml:space="preserve">euthanised </w:t>
      </w:r>
      <w:r w:rsidRPr="00837D32">
        <w:rPr>
          <w:rFonts w:eastAsia="Palatino Linotype"/>
          <w:szCs w:val="20"/>
        </w:rPr>
        <w:t xml:space="preserve">following the initial clinical examination were </w:t>
      </w:r>
      <w:r w:rsidR="00761FFE" w:rsidRPr="00837D32">
        <w:rPr>
          <w:rFonts w:eastAsia="Palatino Linotype"/>
          <w:szCs w:val="20"/>
        </w:rPr>
        <w:t xml:space="preserve">removed from </w:t>
      </w:r>
      <w:r w:rsidR="001F2A90" w:rsidRPr="00837D32">
        <w:rPr>
          <w:rFonts w:eastAsia="Palatino Linotype"/>
          <w:szCs w:val="20"/>
        </w:rPr>
        <w:t>the study</w:t>
      </w:r>
      <w:r w:rsidR="00761FFE" w:rsidRPr="00837D32">
        <w:rPr>
          <w:rFonts w:eastAsia="Palatino Linotype"/>
          <w:szCs w:val="20"/>
        </w:rPr>
        <w:t>.</w:t>
      </w:r>
      <w:r w:rsidR="00851FE8" w:rsidRPr="00837D32">
        <w:rPr>
          <w:rFonts w:eastAsia="Palatino Linotype"/>
          <w:szCs w:val="20"/>
        </w:rPr>
        <w:t xml:space="preserve"> </w:t>
      </w:r>
      <w:r w:rsidR="001F2A90" w:rsidRPr="00837D32">
        <w:rPr>
          <w:rFonts w:eastAsia="Palatino Linotype"/>
          <w:szCs w:val="20"/>
        </w:rPr>
        <w:t>Horses which were euthanased intra-, or immediately post-operatively during recovery from anaesthesia were</w:t>
      </w:r>
      <w:r w:rsidR="001F2A90" w:rsidRPr="00837D32">
        <w:rPr>
          <w:rFonts w:eastAsia="Palatino Linotype"/>
        </w:rPr>
        <w:t xml:space="preserve"> included in </w:t>
      </w:r>
      <w:r w:rsidR="001F2A90" w:rsidRPr="00837D32">
        <w:rPr>
          <w:rFonts w:eastAsia="Palatino Linotype"/>
          <w:szCs w:val="20"/>
        </w:rPr>
        <w:t xml:space="preserve">comparisons between colic horses and </w:t>
      </w:r>
      <w:r w:rsidR="00347991" w:rsidRPr="00837D32">
        <w:rPr>
          <w:rFonts w:eastAsia="Palatino Linotype"/>
          <w:szCs w:val="20"/>
        </w:rPr>
        <w:t xml:space="preserve">healthy </w:t>
      </w:r>
      <w:r w:rsidR="001F2A90" w:rsidRPr="00837D32">
        <w:rPr>
          <w:rFonts w:eastAsia="Palatino Linotype"/>
          <w:szCs w:val="20"/>
        </w:rPr>
        <w:t xml:space="preserve">reference ranges, and between colic types, but were removed from </w:t>
      </w:r>
      <w:r w:rsidR="001F2A90" w:rsidRPr="00837D32">
        <w:rPr>
          <w:rFonts w:eastAsia="Palatino Linotype"/>
        </w:rPr>
        <w:t xml:space="preserve">analysis </w:t>
      </w:r>
      <w:r w:rsidRPr="00837D32">
        <w:rPr>
          <w:rFonts w:eastAsia="Palatino Linotype"/>
          <w:szCs w:val="20"/>
        </w:rPr>
        <w:t>of post-operative survival.</w:t>
      </w:r>
      <w:r w:rsidR="001F2A90" w:rsidRPr="00837D32">
        <w:rPr>
          <w:rFonts w:eastAsia="Palatino Linotype"/>
        </w:rPr>
        <w:t xml:space="preserve"> </w:t>
      </w:r>
      <w:r w:rsidR="205AE720" w:rsidRPr="00837D32">
        <w:rPr>
          <w:rFonts w:eastAsia="Palatino Linotype"/>
        </w:rPr>
        <w:t xml:space="preserve">The decision to </w:t>
      </w:r>
      <w:r w:rsidR="00347991" w:rsidRPr="00837D32">
        <w:rPr>
          <w:rFonts w:eastAsia="Palatino Linotype"/>
          <w:szCs w:val="20"/>
        </w:rPr>
        <w:t>euthanase horses pre- and intra-operatively</w:t>
      </w:r>
      <w:r w:rsidR="205AE720" w:rsidRPr="00837D32">
        <w:rPr>
          <w:rFonts w:eastAsia="Palatino Linotype"/>
        </w:rPr>
        <w:t xml:space="preserve"> could </w:t>
      </w:r>
      <w:r w:rsidR="0FF34A80" w:rsidRPr="00837D32">
        <w:rPr>
          <w:rFonts w:eastAsia="Palatino Linotype"/>
        </w:rPr>
        <w:t>have been financially driven</w:t>
      </w:r>
      <w:r w:rsidR="00347991" w:rsidRPr="00837D32">
        <w:rPr>
          <w:rFonts w:eastAsia="Palatino Linotype"/>
          <w:szCs w:val="20"/>
        </w:rPr>
        <w:t>, or on the basis of perceived prognosis</w:t>
      </w:r>
      <w:r w:rsidR="4A9DAECE" w:rsidRPr="00837D32">
        <w:rPr>
          <w:rFonts w:eastAsia="Palatino Linotype"/>
          <w:szCs w:val="20"/>
        </w:rPr>
        <w:t xml:space="preserve"> </w:t>
      </w:r>
      <w:r w:rsidR="5604D522" w:rsidRPr="00837D32">
        <w:rPr>
          <w:rFonts w:eastAsia="Palatino Linotype"/>
          <w:szCs w:val="20"/>
        </w:rPr>
        <w:t xml:space="preserve">and </w:t>
      </w:r>
      <w:r w:rsidR="5604D522" w:rsidRPr="00837D32">
        <w:rPr>
          <w:rFonts w:eastAsia="Palatino Linotype"/>
        </w:rPr>
        <w:t xml:space="preserve">by removing these cases from </w:t>
      </w:r>
      <w:r w:rsidR="56DB21AA" w:rsidRPr="00837D32">
        <w:rPr>
          <w:rFonts w:eastAsia="Palatino Linotype"/>
        </w:rPr>
        <w:t>analyses we may have introduced a sampling bias.</w:t>
      </w:r>
      <w:r w:rsidR="0094358D" w:rsidRPr="00837D32">
        <w:rPr>
          <w:rFonts w:eastAsia="Palatino Linotype"/>
        </w:rPr>
        <w:t xml:space="preserve"> </w:t>
      </w:r>
      <w:r w:rsidR="0094358D" w:rsidRPr="00837D32">
        <w:rPr>
          <w:rFonts w:eastAsia="Palatino Linotype"/>
          <w:szCs w:val="20"/>
        </w:rPr>
        <w:t xml:space="preserve">Additionally, our categorization of colic types relied to some degree on presumptive, </w:t>
      </w:r>
      <w:r w:rsidR="0094358D" w:rsidRPr="00837D32">
        <w:rPr>
          <w:rFonts w:eastAsia="Palatino Linotype"/>
        </w:rPr>
        <w:t xml:space="preserve">rather than </w:t>
      </w:r>
      <w:r w:rsidR="0094358D" w:rsidRPr="00837D32">
        <w:rPr>
          <w:rFonts w:eastAsia="Palatino Linotype"/>
          <w:szCs w:val="20"/>
        </w:rPr>
        <w:t xml:space="preserve">definitive diagnoses, which may not have been completely accurate. Small numbers of animals in some categories, notably small colon and viscus rupture, as well as the diverse range of pathologies included in our ‘other’ category may </w:t>
      </w:r>
      <w:r w:rsidR="00653EDC" w:rsidRPr="00837D32">
        <w:rPr>
          <w:rFonts w:eastAsia="Palatino Linotype"/>
          <w:szCs w:val="20"/>
        </w:rPr>
        <w:t xml:space="preserve">also </w:t>
      </w:r>
      <w:r w:rsidR="0094358D" w:rsidRPr="00837D32">
        <w:rPr>
          <w:rFonts w:eastAsia="Palatino Linotype"/>
          <w:szCs w:val="20"/>
        </w:rPr>
        <w:t>have influenced our findings.</w:t>
      </w:r>
    </w:p>
    <w:p w14:paraId="11E1367C" w14:textId="77777777" w:rsidR="00D529E9" w:rsidRPr="00837D32" w:rsidRDefault="00D529E9" w:rsidP="00837D32">
      <w:pPr>
        <w:pStyle w:val="MDPI21heading1"/>
        <w:rPr>
          <w:rFonts w:eastAsia="Palatino Linotype"/>
        </w:rPr>
      </w:pPr>
    </w:p>
    <w:p w14:paraId="05A85984" w14:textId="6CC30D46" w:rsidR="00C42684" w:rsidRPr="00837D32" w:rsidRDefault="009E544E" w:rsidP="009E544E">
      <w:pPr>
        <w:pStyle w:val="MDPI21heading1"/>
        <w:rPr>
          <w:rFonts w:eastAsia="Palatino Linotype"/>
          <w:szCs w:val="20"/>
        </w:rPr>
      </w:pPr>
      <w:r w:rsidRPr="00837D32">
        <w:rPr>
          <w:rFonts w:eastAsia="Palatino Linotype"/>
          <w:szCs w:val="20"/>
        </w:rPr>
        <w:lastRenderedPageBreak/>
        <w:t xml:space="preserve">5. </w:t>
      </w:r>
      <w:r w:rsidR="421C04A4" w:rsidRPr="00837D32">
        <w:rPr>
          <w:rFonts w:eastAsia="Palatino Linotype"/>
          <w:szCs w:val="20"/>
        </w:rPr>
        <w:t>Conclusions</w:t>
      </w:r>
    </w:p>
    <w:p w14:paraId="6E42EA7A" w14:textId="615DE64F" w:rsidR="00DC4924" w:rsidRPr="00837D32" w:rsidRDefault="410DEA6D" w:rsidP="009E544E">
      <w:pPr>
        <w:pStyle w:val="MDPI31text"/>
        <w:rPr>
          <w:rFonts w:eastAsia="Palatino Linotype"/>
          <w:b/>
          <w:szCs w:val="20"/>
        </w:rPr>
      </w:pPr>
      <w:r w:rsidRPr="00837D32">
        <w:rPr>
          <w:rFonts w:eastAsia="Palatino Linotype"/>
          <w:szCs w:val="20"/>
        </w:rPr>
        <w:t>Due to the wide range of aetiologies of equine gastrointestinal colic and the multitude of tests available to aid in its diagnosis, the decision between medical versus surgical management is rarely straightforward. Establishing a prognosis for this condition is equally challenging. Arterial blood gas</w:t>
      </w:r>
      <w:r w:rsidR="0094358D" w:rsidRPr="00837D32">
        <w:rPr>
          <w:rFonts w:eastAsia="Palatino Linotype"/>
          <w:szCs w:val="20"/>
        </w:rPr>
        <w:t>, electrolyte and acid-base</w:t>
      </w:r>
      <w:r w:rsidRPr="00837D32">
        <w:rPr>
          <w:rFonts w:eastAsia="Palatino Linotype"/>
          <w:szCs w:val="20"/>
        </w:rPr>
        <w:t xml:space="preserve"> evaluation in horses presenting with signs of colic, while breathing ambient air may supply the clinician with an additional tool for the diagnosis and prognosis of this condition</w:t>
      </w:r>
      <w:r w:rsidR="00D529E9" w:rsidRPr="00837D32">
        <w:rPr>
          <w:rFonts w:eastAsia="Palatino Linotype"/>
          <w:szCs w:val="20"/>
        </w:rPr>
        <w:t xml:space="preserve">. </w:t>
      </w:r>
      <w:r w:rsidR="00FC5D88" w:rsidRPr="00837D32">
        <w:rPr>
          <w:rFonts w:eastAsia="Palatino Linotype"/>
          <w:szCs w:val="20"/>
        </w:rPr>
        <w:t xml:space="preserve"> </w:t>
      </w:r>
      <w:r w:rsidRPr="00837D32">
        <w:rPr>
          <w:rFonts w:eastAsia="Palatino Linotype"/>
        </w:rPr>
        <w:t xml:space="preserve">Ionised calcium </w:t>
      </w:r>
      <w:r w:rsidR="00702A51" w:rsidRPr="00837D32">
        <w:rPr>
          <w:rFonts w:eastAsia="Palatino Linotype"/>
          <w:szCs w:val="20"/>
        </w:rPr>
        <w:t xml:space="preserve">particularly </w:t>
      </w:r>
      <w:r w:rsidR="00A324A3" w:rsidRPr="00837D32">
        <w:rPr>
          <w:rFonts w:eastAsia="Palatino Linotype"/>
          <w:szCs w:val="20"/>
        </w:rPr>
        <w:t xml:space="preserve">appears to be </w:t>
      </w:r>
      <w:r w:rsidR="00702A51" w:rsidRPr="00837D32">
        <w:rPr>
          <w:rFonts w:eastAsia="Palatino Linotype"/>
          <w:szCs w:val="20"/>
        </w:rPr>
        <w:t xml:space="preserve">influenced by both type </w:t>
      </w:r>
      <w:r w:rsidR="00702A51" w:rsidRPr="00837D32">
        <w:rPr>
          <w:rFonts w:eastAsia="Palatino Linotype"/>
        </w:rPr>
        <w:t xml:space="preserve">and severity of disease and </w:t>
      </w:r>
      <w:r w:rsidR="00702A51" w:rsidRPr="00837D32">
        <w:rPr>
          <w:rFonts w:eastAsia="Palatino Linotype"/>
          <w:szCs w:val="20"/>
        </w:rPr>
        <w:t>warrants further investigation</w:t>
      </w:r>
      <w:r w:rsidRPr="00837D32">
        <w:rPr>
          <w:rFonts w:eastAsia="Palatino Linotype"/>
        </w:rPr>
        <w:t>.</w:t>
      </w:r>
    </w:p>
    <w:p w14:paraId="312995DD" w14:textId="50C51F19" w:rsidR="00C42684" w:rsidRPr="00837D32" w:rsidRDefault="009E544E" w:rsidP="009E544E">
      <w:pPr>
        <w:pStyle w:val="MDPI62BackMatter"/>
        <w:spacing w:before="240"/>
        <w:rPr>
          <w:rFonts w:eastAsia="Palatino Linotype"/>
          <w:sz w:val="20"/>
        </w:rPr>
      </w:pPr>
      <w:r w:rsidRPr="00837D32">
        <w:rPr>
          <w:rFonts w:eastAsia="Palatino Linotype"/>
          <w:b/>
          <w:sz w:val="20"/>
        </w:rPr>
        <w:t>Author Contribution</w:t>
      </w:r>
      <w:r w:rsidR="005B3D17" w:rsidRPr="00837D32">
        <w:rPr>
          <w:rFonts w:eastAsia="Palatino Linotype"/>
          <w:b/>
          <w:sz w:val="20"/>
        </w:rPr>
        <w:t xml:space="preserve">s: </w:t>
      </w:r>
      <w:r w:rsidR="005B3D17" w:rsidRPr="00837D32">
        <w:rPr>
          <w:rFonts w:eastAsia="Palatino Linotype"/>
          <w:sz w:val="20"/>
        </w:rPr>
        <w:t xml:space="preserve">Conceptualization, </w:t>
      </w:r>
      <w:r w:rsidR="00FC5D88" w:rsidRPr="00837D32">
        <w:rPr>
          <w:rFonts w:eastAsia="Palatino Linotype"/>
          <w:sz w:val="20"/>
        </w:rPr>
        <w:t>D.B.</w:t>
      </w:r>
      <w:r w:rsidR="005B3D17" w:rsidRPr="00837D32">
        <w:rPr>
          <w:rFonts w:eastAsia="Palatino Linotype"/>
          <w:sz w:val="20"/>
        </w:rPr>
        <w:t xml:space="preserve">; methodology, </w:t>
      </w:r>
      <w:r w:rsidR="00FC5D88" w:rsidRPr="00837D32">
        <w:rPr>
          <w:rFonts w:eastAsia="Palatino Linotype"/>
          <w:sz w:val="20"/>
        </w:rPr>
        <w:t>D.B</w:t>
      </w:r>
      <w:r w:rsidR="00091EE8" w:rsidRPr="00837D32">
        <w:rPr>
          <w:rFonts w:eastAsia="Palatino Linotype"/>
          <w:sz w:val="20"/>
        </w:rPr>
        <w:t>.</w:t>
      </w:r>
      <w:r w:rsidR="00644248" w:rsidRPr="00837D32">
        <w:rPr>
          <w:rFonts w:eastAsia="Palatino Linotype"/>
          <w:sz w:val="20"/>
        </w:rPr>
        <w:t xml:space="preserve">, </w:t>
      </w:r>
      <w:r w:rsidR="00FC5D88" w:rsidRPr="00837D32">
        <w:rPr>
          <w:rFonts w:eastAsia="Palatino Linotype"/>
          <w:sz w:val="20"/>
        </w:rPr>
        <w:t>J.H.</w:t>
      </w:r>
      <w:r w:rsidR="0058260B" w:rsidRPr="00837D32">
        <w:rPr>
          <w:rFonts w:eastAsia="Palatino Linotype"/>
          <w:sz w:val="20"/>
        </w:rPr>
        <w:t xml:space="preserve"> and P.I.M</w:t>
      </w:r>
      <w:r w:rsidR="00091EE8" w:rsidRPr="00837D32">
        <w:rPr>
          <w:rFonts w:eastAsia="Palatino Linotype"/>
          <w:sz w:val="20"/>
        </w:rPr>
        <w:t>.</w:t>
      </w:r>
      <w:r w:rsidR="005B3D17" w:rsidRPr="00837D32">
        <w:rPr>
          <w:rFonts w:eastAsia="Palatino Linotype"/>
          <w:sz w:val="20"/>
        </w:rPr>
        <w:t xml:space="preserve">; validation, </w:t>
      </w:r>
      <w:r w:rsidR="00FC5D88" w:rsidRPr="00837D32">
        <w:rPr>
          <w:rFonts w:eastAsia="Palatino Linotype"/>
          <w:sz w:val="20"/>
        </w:rPr>
        <w:t>D.B</w:t>
      </w:r>
      <w:r w:rsidR="005B3D17" w:rsidRPr="00837D32">
        <w:rPr>
          <w:rFonts w:eastAsia="Palatino Linotype"/>
          <w:sz w:val="20"/>
        </w:rPr>
        <w:t>.</w:t>
      </w:r>
      <w:r w:rsidR="00D250A5" w:rsidRPr="00837D32">
        <w:rPr>
          <w:rFonts w:eastAsia="Palatino Linotype"/>
          <w:sz w:val="20"/>
        </w:rPr>
        <w:t xml:space="preserve"> and </w:t>
      </w:r>
      <w:r w:rsidR="00FC5D88" w:rsidRPr="00837D32">
        <w:rPr>
          <w:rFonts w:eastAsia="Palatino Linotype"/>
          <w:sz w:val="20"/>
        </w:rPr>
        <w:t>J.H.</w:t>
      </w:r>
      <w:r w:rsidR="005B3D17" w:rsidRPr="00837D32">
        <w:rPr>
          <w:rFonts w:eastAsia="Palatino Linotype"/>
          <w:sz w:val="20"/>
        </w:rPr>
        <w:t xml:space="preserve">; formal analysis, </w:t>
      </w:r>
      <w:r w:rsidR="0058260B" w:rsidRPr="00837D32">
        <w:rPr>
          <w:rFonts w:eastAsia="Palatino Linotype"/>
          <w:sz w:val="20"/>
        </w:rPr>
        <w:t>P.I.M</w:t>
      </w:r>
      <w:r w:rsidR="00091EE8" w:rsidRPr="00837D32">
        <w:rPr>
          <w:rFonts w:eastAsia="Palatino Linotype"/>
          <w:sz w:val="20"/>
        </w:rPr>
        <w:t>.</w:t>
      </w:r>
      <w:r w:rsidR="0058260B" w:rsidRPr="00837D32">
        <w:rPr>
          <w:rFonts w:eastAsia="Palatino Linotype"/>
          <w:sz w:val="20"/>
        </w:rPr>
        <w:t xml:space="preserve">, and </w:t>
      </w:r>
      <w:r w:rsidR="00FC5D88" w:rsidRPr="00837D32">
        <w:rPr>
          <w:rFonts w:eastAsia="Palatino Linotype"/>
          <w:sz w:val="20"/>
        </w:rPr>
        <w:t>J.H.</w:t>
      </w:r>
      <w:r w:rsidR="005B3D17" w:rsidRPr="00837D32">
        <w:rPr>
          <w:rFonts w:eastAsia="Palatino Linotype"/>
          <w:sz w:val="20"/>
        </w:rPr>
        <w:t xml:space="preserve">; investigation, </w:t>
      </w:r>
      <w:r w:rsidR="00D250A5" w:rsidRPr="00837D32">
        <w:rPr>
          <w:rFonts w:eastAsia="Palatino Linotype"/>
          <w:sz w:val="20"/>
        </w:rPr>
        <w:t>D.B. and J.H.</w:t>
      </w:r>
      <w:r w:rsidR="005B3D17" w:rsidRPr="00837D32">
        <w:rPr>
          <w:rFonts w:eastAsia="Palatino Linotype"/>
          <w:sz w:val="20"/>
        </w:rPr>
        <w:t xml:space="preserve">; resources, </w:t>
      </w:r>
      <w:r w:rsidR="00FC5D88" w:rsidRPr="00837D32">
        <w:rPr>
          <w:rFonts w:eastAsia="Palatino Linotype"/>
          <w:sz w:val="20"/>
        </w:rPr>
        <w:t>D.B.</w:t>
      </w:r>
      <w:r w:rsidR="00D250A5" w:rsidRPr="00837D32">
        <w:rPr>
          <w:rFonts w:eastAsia="Palatino Linotype"/>
          <w:sz w:val="20"/>
        </w:rPr>
        <w:t>,</w:t>
      </w:r>
      <w:r w:rsidR="0058260B" w:rsidRPr="00837D32">
        <w:rPr>
          <w:rFonts w:eastAsia="Palatino Linotype"/>
          <w:sz w:val="20"/>
        </w:rPr>
        <w:t xml:space="preserve"> P.I.M</w:t>
      </w:r>
      <w:r w:rsidR="00091EE8" w:rsidRPr="00837D32">
        <w:rPr>
          <w:rFonts w:eastAsia="Palatino Linotype"/>
          <w:sz w:val="20"/>
        </w:rPr>
        <w:t>.</w:t>
      </w:r>
      <w:r w:rsidR="0058260B" w:rsidRPr="00837D32">
        <w:rPr>
          <w:rFonts w:eastAsia="Palatino Linotype"/>
          <w:sz w:val="20"/>
        </w:rPr>
        <w:t xml:space="preserve">, </w:t>
      </w:r>
      <w:r w:rsidR="00D250A5" w:rsidRPr="00837D32">
        <w:rPr>
          <w:rFonts w:eastAsia="Palatino Linotype"/>
          <w:sz w:val="20"/>
        </w:rPr>
        <w:t xml:space="preserve"> J.H. and L.V.;</w:t>
      </w:r>
      <w:r w:rsidR="005B3D17" w:rsidRPr="00837D32">
        <w:rPr>
          <w:rFonts w:eastAsia="Palatino Linotype"/>
          <w:sz w:val="20"/>
        </w:rPr>
        <w:t xml:space="preserve"> data curation, </w:t>
      </w:r>
      <w:r w:rsidR="00FC5D88" w:rsidRPr="00837D32">
        <w:rPr>
          <w:rFonts w:eastAsia="Palatino Linotype"/>
          <w:sz w:val="20"/>
        </w:rPr>
        <w:t>D.B.</w:t>
      </w:r>
      <w:r w:rsidR="00D250A5" w:rsidRPr="00837D32">
        <w:rPr>
          <w:rFonts w:eastAsia="Palatino Linotype"/>
          <w:sz w:val="20"/>
        </w:rPr>
        <w:t xml:space="preserve">, </w:t>
      </w:r>
      <w:r w:rsidR="0058260B" w:rsidRPr="00837D32">
        <w:rPr>
          <w:rFonts w:eastAsia="Palatino Linotype"/>
          <w:sz w:val="20"/>
        </w:rPr>
        <w:t>P.I.M</w:t>
      </w:r>
      <w:r w:rsidR="00091EE8" w:rsidRPr="00837D32">
        <w:rPr>
          <w:rFonts w:eastAsia="Palatino Linotype"/>
          <w:sz w:val="20"/>
        </w:rPr>
        <w:t>.</w:t>
      </w:r>
      <w:r w:rsidR="0058260B" w:rsidRPr="00837D32">
        <w:rPr>
          <w:rFonts w:eastAsia="Palatino Linotype"/>
          <w:sz w:val="20"/>
        </w:rPr>
        <w:t xml:space="preserve">, </w:t>
      </w:r>
      <w:r w:rsidR="00D250A5" w:rsidRPr="00837D32">
        <w:rPr>
          <w:rFonts w:eastAsia="Palatino Linotype"/>
          <w:sz w:val="20"/>
        </w:rPr>
        <w:t>J.H</w:t>
      </w:r>
      <w:r w:rsidR="00091EE8" w:rsidRPr="00837D32">
        <w:rPr>
          <w:rFonts w:eastAsia="Palatino Linotype"/>
          <w:sz w:val="20"/>
        </w:rPr>
        <w:t>.</w:t>
      </w:r>
      <w:r w:rsidR="00D250A5" w:rsidRPr="00837D32">
        <w:rPr>
          <w:rFonts w:eastAsia="Palatino Linotype"/>
          <w:sz w:val="20"/>
        </w:rPr>
        <w:t xml:space="preserve"> and L.V.</w:t>
      </w:r>
      <w:r w:rsidR="005B3D17" w:rsidRPr="00837D32">
        <w:rPr>
          <w:rFonts w:eastAsia="Palatino Linotype"/>
          <w:sz w:val="20"/>
        </w:rPr>
        <w:t xml:space="preserve">; writing—original draft preparation, </w:t>
      </w:r>
      <w:r w:rsidR="00FC5D88" w:rsidRPr="00837D32">
        <w:rPr>
          <w:rFonts w:eastAsia="Palatino Linotype"/>
          <w:sz w:val="20"/>
        </w:rPr>
        <w:t>L.V.</w:t>
      </w:r>
      <w:r w:rsidR="0058260B" w:rsidRPr="00837D32">
        <w:rPr>
          <w:rFonts w:eastAsia="Palatino Linotype"/>
          <w:sz w:val="20"/>
        </w:rPr>
        <w:t>, J.H., P.I.M</w:t>
      </w:r>
      <w:r w:rsidR="00091EE8" w:rsidRPr="00837D32">
        <w:rPr>
          <w:rFonts w:eastAsia="Palatino Linotype"/>
          <w:sz w:val="20"/>
        </w:rPr>
        <w:t>.</w:t>
      </w:r>
      <w:r w:rsidR="0058260B" w:rsidRPr="00837D32">
        <w:rPr>
          <w:rFonts w:eastAsia="Palatino Linotype"/>
          <w:sz w:val="20"/>
        </w:rPr>
        <w:t xml:space="preserve"> and D.B</w:t>
      </w:r>
      <w:r w:rsidR="00091EE8" w:rsidRPr="00837D32">
        <w:rPr>
          <w:rFonts w:eastAsia="Palatino Linotype"/>
          <w:sz w:val="20"/>
        </w:rPr>
        <w:t>.</w:t>
      </w:r>
      <w:r w:rsidR="005B3D17" w:rsidRPr="00837D32">
        <w:rPr>
          <w:rFonts w:eastAsia="Palatino Linotype"/>
          <w:sz w:val="20"/>
        </w:rPr>
        <w:t>; writing—review and editing,</w:t>
      </w:r>
      <w:r w:rsidR="00D250A5" w:rsidRPr="00837D32">
        <w:rPr>
          <w:rFonts w:eastAsia="Palatino Linotype"/>
          <w:sz w:val="20"/>
        </w:rPr>
        <w:t xml:space="preserve"> D.B</w:t>
      </w:r>
      <w:r w:rsidR="00091EE8" w:rsidRPr="00837D32">
        <w:rPr>
          <w:rFonts w:eastAsia="Palatino Linotype"/>
          <w:sz w:val="20"/>
        </w:rPr>
        <w:t>.</w:t>
      </w:r>
      <w:r w:rsidR="00D250A5" w:rsidRPr="00837D32">
        <w:rPr>
          <w:rFonts w:eastAsia="Palatino Linotype"/>
          <w:sz w:val="20"/>
        </w:rPr>
        <w:t>, J.H.</w:t>
      </w:r>
      <w:r w:rsidR="0058260B" w:rsidRPr="00837D32">
        <w:rPr>
          <w:rFonts w:eastAsia="Palatino Linotype"/>
          <w:sz w:val="20"/>
        </w:rPr>
        <w:t>, P.I.M</w:t>
      </w:r>
      <w:r w:rsidR="00091EE8" w:rsidRPr="00837D32">
        <w:rPr>
          <w:rFonts w:eastAsia="Palatino Linotype"/>
          <w:sz w:val="20"/>
        </w:rPr>
        <w:t>.</w:t>
      </w:r>
      <w:r w:rsidR="00D250A5" w:rsidRPr="00837D32">
        <w:rPr>
          <w:rFonts w:eastAsia="Palatino Linotype"/>
          <w:sz w:val="20"/>
        </w:rPr>
        <w:t xml:space="preserve"> and L.V.</w:t>
      </w:r>
      <w:r w:rsidR="005B3D17" w:rsidRPr="00837D32">
        <w:rPr>
          <w:rFonts w:eastAsia="Palatino Linotype"/>
          <w:sz w:val="20"/>
        </w:rPr>
        <w:t xml:space="preserve">; visualization, </w:t>
      </w:r>
      <w:r w:rsidR="00D250A5" w:rsidRPr="00837D32">
        <w:rPr>
          <w:rFonts w:eastAsia="Palatino Linotype"/>
          <w:sz w:val="20"/>
        </w:rPr>
        <w:t>D.B., J.H.</w:t>
      </w:r>
      <w:r w:rsidR="0058260B" w:rsidRPr="00837D32">
        <w:rPr>
          <w:rFonts w:eastAsia="Palatino Linotype"/>
          <w:sz w:val="20"/>
        </w:rPr>
        <w:t>, P.I.M</w:t>
      </w:r>
      <w:r w:rsidR="00091EE8" w:rsidRPr="00837D32">
        <w:rPr>
          <w:rFonts w:eastAsia="Palatino Linotype"/>
          <w:sz w:val="20"/>
        </w:rPr>
        <w:t>.</w:t>
      </w:r>
      <w:r w:rsidR="00D250A5" w:rsidRPr="00837D32">
        <w:rPr>
          <w:rFonts w:eastAsia="Palatino Linotype"/>
          <w:sz w:val="20"/>
        </w:rPr>
        <w:t xml:space="preserve"> and L.V</w:t>
      </w:r>
      <w:r w:rsidR="005B3D17" w:rsidRPr="00837D32">
        <w:rPr>
          <w:rFonts w:eastAsia="Palatino Linotype"/>
          <w:sz w:val="20"/>
        </w:rPr>
        <w:t xml:space="preserve">.; supervision, </w:t>
      </w:r>
      <w:r w:rsidR="00D250A5" w:rsidRPr="00837D32">
        <w:rPr>
          <w:rFonts w:eastAsia="Palatino Linotype"/>
          <w:sz w:val="20"/>
        </w:rPr>
        <w:t>D.B. and J.H.</w:t>
      </w:r>
      <w:r w:rsidR="005B3D17" w:rsidRPr="00837D32">
        <w:rPr>
          <w:rFonts w:eastAsia="Palatino Linotype"/>
          <w:sz w:val="20"/>
        </w:rPr>
        <w:t xml:space="preserve">; project administration, </w:t>
      </w:r>
      <w:r w:rsidR="00D250A5" w:rsidRPr="00837D32">
        <w:rPr>
          <w:rFonts w:eastAsia="Palatino Linotype"/>
          <w:sz w:val="20"/>
        </w:rPr>
        <w:t>D.B</w:t>
      </w:r>
      <w:r w:rsidR="005B3D17" w:rsidRPr="00837D32">
        <w:rPr>
          <w:rFonts w:eastAsia="Palatino Linotype"/>
          <w:sz w:val="20"/>
        </w:rPr>
        <w:t xml:space="preserve">.; funding acquisition, </w:t>
      </w:r>
      <w:r w:rsidR="00D250A5" w:rsidRPr="00837D32">
        <w:rPr>
          <w:rFonts w:eastAsia="Palatino Linotype"/>
          <w:sz w:val="20"/>
        </w:rPr>
        <w:t>N/A</w:t>
      </w:r>
      <w:r w:rsidR="005B3D17" w:rsidRPr="00837D32">
        <w:rPr>
          <w:rFonts w:eastAsia="Palatino Linotype"/>
          <w:sz w:val="20"/>
        </w:rPr>
        <w:t xml:space="preserve">. All authors have read and agreed to the published version of the manuscript. </w:t>
      </w:r>
    </w:p>
    <w:p w14:paraId="2366FE87" w14:textId="32DD9C0D" w:rsidR="00C42684" w:rsidRPr="00837D32" w:rsidRDefault="005B3D17" w:rsidP="009E544E">
      <w:pPr>
        <w:pStyle w:val="MDPI62BackMatter"/>
        <w:rPr>
          <w:rFonts w:eastAsia="Palatino Linotype"/>
          <w:sz w:val="20"/>
        </w:rPr>
      </w:pPr>
      <w:r w:rsidRPr="00837D32">
        <w:rPr>
          <w:rFonts w:eastAsia="Palatino Linotype"/>
          <w:b/>
          <w:sz w:val="20"/>
        </w:rPr>
        <w:t xml:space="preserve">Funding: </w:t>
      </w:r>
      <w:r w:rsidR="00BF47D5" w:rsidRPr="00837D32">
        <w:rPr>
          <w:rFonts w:eastAsia="Palatino Linotype"/>
          <w:sz w:val="20"/>
        </w:rPr>
        <w:t xml:space="preserve">Linnaeus Veterinary Limited supported the costs of the Open Access Publication Charges. </w:t>
      </w:r>
      <w:r w:rsidRPr="00837D32">
        <w:rPr>
          <w:rFonts w:eastAsia="Palatino Linotype"/>
          <w:sz w:val="20"/>
        </w:rPr>
        <w:t xml:space="preserve">This research received no </w:t>
      </w:r>
      <w:r w:rsidR="00BF47D5" w:rsidRPr="00837D32">
        <w:rPr>
          <w:rFonts w:eastAsia="Palatino Linotype"/>
          <w:sz w:val="20"/>
        </w:rPr>
        <w:t xml:space="preserve">other </w:t>
      </w:r>
      <w:r w:rsidRPr="00837D32">
        <w:rPr>
          <w:rFonts w:eastAsia="Palatino Linotype"/>
          <w:sz w:val="20"/>
        </w:rPr>
        <w:t>external funding.</w:t>
      </w:r>
    </w:p>
    <w:p w14:paraId="413F4035" w14:textId="74BE3ACB" w:rsidR="00C42684" w:rsidRPr="00837D32" w:rsidRDefault="005B3D17" w:rsidP="009E544E">
      <w:pPr>
        <w:pStyle w:val="MDPI62BackMatter"/>
        <w:rPr>
          <w:rFonts w:eastAsia="Palatino Linotype"/>
          <w:color w:val="auto"/>
          <w:sz w:val="20"/>
        </w:rPr>
      </w:pPr>
      <w:r w:rsidRPr="00837D32">
        <w:rPr>
          <w:rFonts w:eastAsia="Palatino Linotype"/>
          <w:b/>
          <w:color w:val="auto"/>
          <w:sz w:val="20"/>
        </w:rPr>
        <w:t xml:space="preserve">Institutional Review Board Statement: </w:t>
      </w:r>
      <w:r w:rsidR="009070BE" w:rsidRPr="00837D32">
        <w:rPr>
          <w:sz w:val="20"/>
        </w:rPr>
        <w:t xml:space="preserve">This study was approved by the University of Liverpool Research Ethics Committee (Ref VREC219/VREC219a) on 21/05/2014. </w:t>
      </w:r>
    </w:p>
    <w:p w14:paraId="355E813E" w14:textId="695AD93A" w:rsidR="00C42684" w:rsidRPr="00837D32" w:rsidRDefault="005B3D17" w:rsidP="009E544E">
      <w:pPr>
        <w:pStyle w:val="MDPI62BackMatter"/>
        <w:rPr>
          <w:rFonts w:eastAsia="Palatino Linotype"/>
          <w:color w:val="auto"/>
          <w:sz w:val="20"/>
        </w:rPr>
      </w:pPr>
      <w:r w:rsidRPr="00837D32">
        <w:rPr>
          <w:rFonts w:eastAsia="Palatino Linotype"/>
          <w:b/>
          <w:color w:val="auto"/>
          <w:sz w:val="20"/>
        </w:rPr>
        <w:t xml:space="preserve">Informed Consent Statement: </w:t>
      </w:r>
      <w:r w:rsidR="009070BE" w:rsidRPr="00837D32">
        <w:rPr>
          <w:sz w:val="20"/>
        </w:rPr>
        <w:t>This study was conducted under Institutional generic research consent form (RETH000689), following informed owner consent.</w:t>
      </w:r>
    </w:p>
    <w:p w14:paraId="059109D5" w14:textId="5A4C8EF5" w:rsidR="00C42684" w:rsidRPr="00837D32" w:rsidRDefault="005B3D17" w:rsidP="009E544E">
      <w:pPr>
        <w:pStyle w:val="MDPI62BackMatter"/>
        <w:rPr>
          <w:rFonts w:eastAsia="Palatino Linotype"/>
          <w:sz w:val="20"/>
        </w:rPr>
      </w:pPr>
      <w:bookmarkStart w:id="16" w:name="_Hlk89945590"/>
      <w:bookmarkEnd w:id="16"/>
      <w:r w:rsidRPr="00837D32">
        <w:rPr>
          <w:rFonts w:eastAsia="Palatino Linotype"/>
          <w:b/>
          <w:sz w:val="20"/>
        </w:rPr>
        <w:t>Data Availability</w:t>
      </w:r>
      <w:r w:rsidR="00845352" w:rsidRPr="00837D32">
        <w:rPr>
          <w:rFonts w:eastAsia="Palatino Linotype"/>
          <w:b/>
          <w:sz w:val="20"/>
        </w:rPr>
        <w:t xml:space="preserve">: </w:t>
      </w:r>
      <w:r w:rsidRPr="00837D32">
        <w:rPr>
          <w:rFonts w:eastAsia="Palatino Linotype"/>
          <w:sz w:val="20"/>
        </w:rPr>
        <w:t>Not applicable.</w:t>
      </w:r>
    </w:p>
    <w:p w14:paraId="4528058A" w14:textId="5BF5C15F" w:rsidR="00C42684" w:rsidRPr="00837D32" w:rsidRDefault="005B3D17" w:rsidP="009E544E">
      <w:pPr>
        <w:pStyle w:val="MDPI62BackMatter"/>
        <w:rPr>
          <w:rFonts w:eastAsia="Palatino Linotype"/>
        </w:rPr>
      </w:pPr>
      <w:bookmarkStart w:id="17" w:name="_Hlk60054323"/>
      <w:bookmarkEnd w:id="17"/>
      <w:r w:rsidRPr="00837D32">
        <w:rPr>
          <w:rFonts w:eastAsia="Palatino Linotype"/>
          <w:b/>
          <w:sz w:val="20"/>
        </w:rPr>
        <w:t xml:space="preserve">Conflicts of Interest: </w:t>
      </w:r>
      <w:r w:rsidRPr="00837D32">
        <w:rPr>
          <w:rFonts w:eastAsia="Palatino Linotype"/>
          <w:sz w:val="20"/>
        </w:rPr>
        <w:t>The authors declare no conflict of interest.</w:t>
      </w:r>
      <w:r w:rsidR="00845352" w:rsidRPr="00837D32">
        <w:rPr>
          <w:rFonts w:eastAsia="Palatino Linotype"/>
        </w:rPr>
        <w:t xml:space="preserve"> </w:t>
      </w:r>
      <w:r w:rsidRPr="00837D32">
        <w:rPr>
          <w:rFonts w:eastAsia="Palatino Linotype"/>
        </w:rPr>
        <w:t xml:space="preserve"> </w:t>
      </w:r>
    </w:p>
    <w:p w14:paraId="60106D2E" w14:textId="6C26A97E" w:rsidR="00E007D6" w:rsidRPr="00837D32" w:rsidRDefault="00F866D1" w:rsidP="009E544E">
      <w:pPr>
        <w:pStyle w:val="MDPI21heading1"/>
        <w:ind w:left="0"/>
        <w:rPr>
          <w:rFonts w:eastAsia="Palatino Linotype"/>
          <w:szCs w:val="20"/>
        </w:rPr>
      </w:pPr>
      <w:bookmarkStart w:id="18" w:name="_Hlk146283143"/>
      <w:r w:rsidRPr="00837D32">
        <w:rPr>
          <w:rFonts w:eastAsia="Palatino Linotype"/>
          <w:szCs w:val="20"/>
        </w:rPr>
        <w:t>References</w:t>
      </w:r>
    </w:p>
    <w:p w14:paraId="5A30BE70"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1. Abutarbush, S.M.; Carmalt, J.L.; Shoemaker, R.W. Causes of Gastrointestinal Colic in Horses in Western Canada: 604 Cases (1992 to 2002). </w:t>
      </w:r>
      <w:r w:rsidRPr="00837D32">
        <w:rPr>
          <w:i/>
          <w:color w:val="000000" w:themeColor="text1"/>
        </w:rPr>
        <w:t>Can. Vet. J. Rev. Veterinaire Can.</w:t>
      </w:r>
      <w:r w:rsidRPr="00837D32">
        <w:rPr>
          <w:color w:val="000000" w:themeColor="text1"/>
        </w:rPr>
        <w:t xml:space="preserve"> </w:t>
      </w:r>
      <w:r w:rsidRPr="00837D32">
        <w:rPr>
          <w:b/>
          <w:color w:val="000000" w:themeColor="text1"/>
        </w:rPr>
        <w:t>2005</w:t>
      </w:r>
      <w:r w:rsidRPr="00837D32">
        <w:rPr>
          <w:color w:val="000000" w:themeColor="text1"/>
        </w:rPr>
        <w:t xml:space="preserve">, </w:t>
      </w:r>
      <w:r w:rsidRPr="00837D32">
        <w:rPr>
          <w:i/>
          <w:color w:val="000000" w:themeColor="text1"/>
        </w:rPr>
        <w:t>46</w:t>
      </w:r>
      <w:r w:rsidRPr="00837D32">
        <w:rPr>
          <w:color w:val="000000" w:themeColor="text1"/>
        </w:rPr>
        <w:t>, 800–805.</w:t>
      </w:r>
    </w:p>
    <w:p w14:paraId="1B06C1C8"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2. Proudman, C.J. A Two Year, Prospective Survey of Equine Colic in General Practice. </w:t>
      </w:r>
      <w:r w:rsidRPr="00837D32">
        <w:rPr>
          <w:i/>
          <w:color w:val="000000" w:themeColor="text1"/>
        </w:rPr>
        <w:t>Equine Vet. J.</w:t>
      </w:r>
      <w:r w:rsidRPr="00837D32">
        <w:rPr>
          <w:color w:val="000000" w:themeColor="text1"/>
        </w:rPr>
        <w:t xml:space="preserve"> </w:t>
      </w:r>
      <w:r w:rsidRPr="00837D32">
        <w:rPr>
          <w:b/>
          <w:color w:val="000000" w:themeColor="text1"/>
        </w:rPr>
        <w:t>1992</w:t>
      </w:r>
      <w:r w:rsidRPr="00837D32">
        <w:rPr>
          <w:color w:val="000000" w:themeColor="text1"/>
        </w:rPr>
        <w:t xml:space="preserve">, </w:t>
      </w:r>
      <w:r w:rsidRPr="00837D32">
        <w:rPr>
          <w:i/>
          <w:color w:val="000000" w:themeColor="text1"/>
        </w:rPr>
        <w:t>24</w:t>
      </w:r>
      <w:r w:rsidRPr="00837D32">
        <w:rPr>
          <w:color w:val="000000" w:themeColor="text1"/>
        </w:rPr>
        <w:t>, 90–93, doi:10.1111/j.2042-3306.1992.tb02789.x.</w:t>
      </w:r>
    </w:p>
    <w:p w14:paraId="6D44C921" w14:textId="3546E3A4"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3. Southwood, L.L.; Fehr, J. Referral of the Horse With Colic. In </w:t>
      </w:r>
      <w:r w:rsidRPr="00837D32">
        <w:rPr>
          <w:i/>
          <w:color w:val="000000" w:themeColor="text1"/>
        </w:rPr>
        <w:t>Practical Guide to Equine Colic</w:t>
      </w:r>
      <w:r w:rsidRPr="00837D32">
        <w:rPr>
          <w:color w:val="000000" w:themeColor="text1"/>
        </w:rPr>
        <w:t>; Southwood, L.L., Ed.; John Wiley &amp; Sons, Inc</w:t>
      </w:r>
      <w:r w:rsidRPr="00837D32">
        <w:rPr>
          <w:rFonts w:eastAsia="Palatino Linotype" w:cs="Palatino Linotype"/>
          <w:color w:val="000000" w:themeColor="text1"/>
        </w:rPr>
        <w:t>.:</w:t>
      </w:r>
      <w:r w:rsidRPr="00837D32">
        <w:rPr>
          <w:color w:val="000000" w:themeColor="text1"/>
        </w:rPr>
        <w:t xml:space="preserve"> West Sussex, UK, 2013; pp. 71–77 ISBN 978-1-118-70478-3.</w:t>
      </w:r>
    </w:p>
    <w:p w14:paraId="02E4EF07"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4. Nathaniel A. White II Equine Colic: How to Make the Decision for Surgery. In </w:t>
      </w:r>
      <w:r w:rsidRPr="00837D32">
        <w:rPr>
          <w:i/>
          <w:color w:val="000000" w:themeColor="text1"/>
        </w:rPr>
        <w:t>Proceedings of the AAEP Focus Meeting - Equine Colic</w:t>
      </w:r>
      <w:r w:rsidRPr="00837D32">
        <w:rPr>
          <w:color w:val="000000" w:themeColor="text1"/>
        </w:rPr>
        <w:t>; Association of American Equine Practitioners: Québec, Canada, August 2 2005.</w:t>
      </w:r>
    </w:p>
    <w:p w14:paraId="23B292B9"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5. Fraiwan, M.A.; Abutarbush, S.M. Using Artificial Intelligence to Predict Survivability Likelihood and Need for Surgery in Horses Presented With Acute Abdomen (Colic). </w:t>
      </w:r>
      <w:r w:rsidRPr="00837D32">
        <w:rPr>
          <w:i/>
          <w:color w:val="000000" w:themeColor="text1"/>
        </w:rPr>
        <w:t>J. Equine Vet. Sci.</w:t>
      </w:r>
      <w:r w:rsidRPr="00837D32">
        <w:rPr>
          <w:color w:val="000000" w:themeColor="text1"/>
        </w:rPr>
        <w:t xml:space="preserve"> </w:t>
      </w:r>
      <w:r w:rsidRPr="00837D32">
        <w:rPr>
          <w:b/>
          <w:color w:val="000000" w:themeColor="text1"/>
        </w:rPr>
        <w:t>2020</w:t>
      </w:r>
      <w:r w:rsidRPr="00837D32">
        <w:rPr>
          <w:color w:val="000000" w:themeColor="text1"/>
        </w:rPr>
        <w:t xml:space="preserve">, </w:t>
      </w:r>
      <w:r w:rsidRPr="00837D32">
        <w:rPr>
          <w:i/>
          <w:color w:val="000000" w:themeColor="text1"/>
        </w:rPr>
        <w:t>90</w:t>
      </w:r>
      <w:r w:rsidRPr="00837D32">
        <w:rPr>
          <w:color w:val="000000" w:themeColor="text1"/>
        </w:rPr>
        <w:t>, 102973, doi:10.1016/j.jevs.2020.102973.</w:t>
      </w:r>
    </w:p>
    <w:p w14:paraId="14B37903"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6. Burke, M.; Blikslager, A. Advances in Diagnostics and Treatments in Horses with Acute Colic and Postoperative Ileus. </w:t>
      </w:r>
      <w:r w:rsidRPr="00837D32">
        <w:rPr>
          <w:i/>
          <w:color w:val="000000" w:themeColor="text1"/>
        </w:rPr>
        <w:t>Vet. Clin. North Am. Equine Pract.</w:t>
      </w:r>
      <w:r w:rsidRPr="00837D32">
        <w:rPr>
          <w:color w:val="000000" w:themeColor="text1"/>
        </w:rPr>
        <w:t xml:space="preserve"> </w:t>
      </w:r>
      <w:r w:rsidRPr="00837D32">
        <w:rPr>
          <w:b/>
          <w:color w:val="000000" w:themeColor="text1"/>
        </w:rPr>
        <w:t>2018</w:t>
      </w:r>
      <w:r w:rsidRPr="00837D32">
        <w:rPr>
          <w:color w:val="000000" w:themeColor="text1"/>
        </w:rPr>
        <w:t xml:space="preserve">, </w:t>
      </w:r>
      <w:r w:rsidRPr="00837D32">
        <w:rPr>
          <w:i/>
          <w:color w:val="000000" w:themeColor="text1"/>
        </w:rPr>
        <w:t>34</w:t>
      </w:r>
      <w:r w:rsidRPr="00837D32">
        <w:rPr>
          <w:color w:val="000000" w:themeColor="text1"/>
        </w:rPr>
        <w:t>, 81–96, doi:10.1016/j.cveq.2017.11.006.</w:t>
      </w:r>
    </w:p>
    <w:p w14:paraId="44361C3D"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7. Puotunen-Reinert, A. Study of Variables Commonly Used in Examination of Equine Colic Cases to Assess Prognostic Value. </w:t>
      </w:r>
      <w:r w:rsidRPr="00837D32">
        <w:rPr>
          <w:i/>
          <w:color w:val="000000" w:themeColor="text1"/>
        </w:rPr>
        <w:t>Equine Vet. J.</w:t>
      </w:r>
      <w:r w:rsidRPr="00837D32">
        <w:rPr>
          <w:color w:val="000000" w:themeColor="text1"/>
        </w:rPr>
        <w:t xml:space="preserve"> </w:t>
      </w:r>
      <w:r w:rsidRPr="00837D32">
        <w:rPr>
          <w:b/>
          <w:color w:val="000000" w:themeColor="text1"/>
        </w:rPr>
        <w:t>1986</w:t>
      </w:r>
      <w:r w:rsidRPr="00837D32">
        <w:rPr>
          <w:color w:val="000000" w:themeColor="text1"/>
        </w:rPr>
        <w:t xml:space="preserve">, </w:t>
      </w:r>
      <w:r w:rsidRPr="00837D32">
        <w:rPr>
          <w:i/>
          <w:color w:val="000000" w:themeColor="text1"/>
        </w:rPr>
        <w:t>18</w:t>
      </w:r>
      <w:r w:rsidRPr="00837D32">
        <w:rPr>
          <w:color w:val="000000" w:themeColor="text1"/>
        </w:rPr>
        <w:t>, 275–277, doi:10.1111/j.2042-3306.1986.tb03626.x.</w:t>
      </w:r>
    </w:p>
    <w:p w14:paraId="6AE63A2E"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8. Andreas Klohnen Abdominal Ultrasonography in the Equine Patient With Acute Signs of Colic. In </w:t>
      </w:r>
      <w:r w:rsidRPr="00837D32">
        <w:rPr>
          <w:i/>
          <w:color w:val="000000" w:themeColor="text1"/>
        </w:rPr>
        <w:t>Proceedings of the 58th Annual Convention of the American Association of Equine Practitioners</w:t>
      </w:r>
      <w:r w:rsidRPr="00837D32">
        <w:rPr>
          <w:color w:val="000000" w:themeColor="text1"/>
        </w:rPr>
        <w:t>; Association of American Equine Practitioners: Anaheim, CA, USA, December 5 2012; Vol. 58, pp. 11–18.</w:t>
      </w:r>
    </w:p>
    <w:p w14:paraId="1D52F7BD"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9. Linden, M.A.; Laffont, C.M.; Oldruitenborgh-Oosterbaan, M.M.S. Prognosis in Equine Medical and Surgical Colic. </w:t>
      </w:r>
      <w:r w:rsidRPr="00837D32">
        <w:rPr>
          <w:i/>
          <w:color w:val="000000" w:themeColor="text1"/>
        </w:rPr>
        <w:t>J. Vet. Intern. Med.</w:t>
      </w:r>
      <w:r w:rsidRPr="00837D32">
        <w:rPr>
          <w:color w:val="000000" w:themeColor="text1"/>
        </w:rPr>
        <w:t xml:space="preserve"> </w:t>
      </w:r>
      <w:r w:rsidRPr="00837D32">
        <w:rPr>
          <w:b/>
          <w:color w:val="000000" w:themeColor="text1"/>
        </w:rPr>
        <w:t>2003</w:t>
      </w:r>
      <w:r w:rsidRPr="00837D32">
        <w:rPr>
          <w:color w:val="000000" w:themeColor="text1"/>
        </w:rPr>
        <w:t xml:space="preserve">, </w:t>
      </w:r>
      <w:r w:rsidRPr="00837D32">
        <w:rPr>
          <w:i/>
          <w:color w:val="000000" w:themeColor="text1"/>
        </w:rPr>
        <w:t>17</w:t>
      </w:r>
      <w:r w:rsidRPr="00837D32">
        <w:rPr>
          <w:color w:val="000000" w:themeColor="text1"/>
        </w:rPr>
        <w:t>, 343–348, doi:10.1111/j.1939-1676.2003.tb02459.x.</w:t>
      </w:r>
    </w:p>
    <w:p w14:paraId="12F6DF69"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10. Straticò, P.; Varasano, V.; Palozzo, A.; Guerri, G.; Celani, G.; Revelant, O.; Petrizzi, L. Retrospective Study on Risk Factors and Short-Term Outcome of Horses Referred for Colic from 2016 to 2022. </w:t>
      </w:r>
      <w:r w:rsidRPr="00837D32">
        <w:rPr>
          <w:i/>
          <w:color w:val="000000" w:themeColor="text1"/>
        </w:rPr>
        <w:t>Vet. Sci.</w:t>
      </w:r>
      <w:r w:rsidRPr="00837D32">
        <w:rPr>
          <w:color w:val="000000" w:themeColor="text1"/>
        </w:rPr>
        <w:t xml:space="preserve"> </w:t>
      </w:r>
      <w:r w:rsidRPr="00837D32">
        <w:rPr>
          <w:b/>
          <w:color w:val="000000" w:themeColor="text1"/>
        </w:rPr>
        <w:t>2022</w:t>
      </w:r>
      <w:r w:rsidRPr="00837D32">
        <w:rPr>
          <w:color w:val="000000" w:themeColor="text1"/>
        </w:rPr>
        <w:t xml:space="preserve">, </w:t>
      </w:r>
      <w:r w:rsidRPr="00837D32">
        <w:rPr>
          <w:i/>
          <w:color w:val="000000" w:themeColor="text1"/>
        </w:rPr>
        <w:t>9</w:t>
      </w:r>
      <w:r w:rsidRPr="00837D32">
        <w:rPr>
          <w:color w:val="000000" w:themeColor="text1"/>
        </w:rPr>
        <w:t>, 545, doi:10.3390/vetsci9100545.</w:t>
      </w:r>
    </w:p>
    <w:p w14:paraId="23E57924"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lastRenderedPageBreak/>
        <w:t xml:space="preserve">11. Radcliffe, R.M.; Liu, S.Y.; Cook, V.L.; Hurcombe, S.D.A.; Divers, T.J. Interpreting Abdominal Fluid in Colic Horses: Understanding and Applying Peritoneal Fluid Evidence. </w:t>
      </w:r>
      <w:r w:rsidRPr="00837D32">
        <w:rPr>
          <w:i/>
          <w:color w:val="000000" w:themeColor="text1"/>
        </w:rPr>
        <w:t>J. Vet. Emerg. Crit. Care</w:t>
      </w:r>
      <w:r w:rsidRPr="00837D32">
        <w:rPr>
          <w:color w:val="000000" w:themeColor="text1"/>
        </w:rPr>
        <w:t xml:space="preserve"> </w:t>
      </w:r>
      <w:r w:rsidRPr="00837D32">
        <w:rPr>
          <w:b/>
          <w:color w:val="000000" w:themeColor="text1"/>
        </w:rPr>
        <w:t>2022</w:t>
      </w:r>
      <w:r w:rsidRPr="00837D32">
        <w:rPr>
          <w:color w:val="000000" w:themeColor="text1"/>
        </w:rPr>
        <w:t xml:space="preserve">, </w:t>
      </w:r>
      <w:r w:rsidRPr="00837D32">
        <w:rPr>
          <w:i/>
          <w:color w:val="000000" w:themeColor="text1"/>
        </w:rPr>
        <w:t>32</w:t>
      </w:r>
      <w:r w:rsidRPr="00837D32">
        <w:rPr>
          <w:color w:val="000000" w:themeColor="text1"/>
        </w:rPr>
        <w:t>, 81–96, doi:10.1111/vec.13117.</w:t>
      </w:r>
    </w:p>
    <w:p w14:paraId="3565242F"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12. Van Den Boom, R.; Butler, C.M.; Sloet van Oldruitenborgh-Oosterbaan, M.M. The Usability of Peritoneal Lactate Concentration as a Prognostic Marker in Horses with Severe Colic Admitted to a Veterinary Teaching Hospital: Peritoneal Lactate in Colic Horses. </w:t>
      </w:r>
      <w:r w:rsidRPr="00837D32">
        <w:rPr>
          <w:i/>
          <w:color w:val="000000" w:themeColor="text1"/>
        </w:rPr>
        <w:t>Equine Vet. Educ.</w:t>
      </w:r>
      <w:r w:rsidRPr="00837D32">
        <w:rPr>
          <w:color w:val="000000" w:themeColor="text1"/>
        </w:rPr>
        <w:t xml:space="preserve"> </w:t>
      </w:r>
      <w:r w:rsidRPr="00837D32">
        <w:rPr>
          <w:b/>
          <w:color w:val="000000" w:themeColor="text1"/>
        </w:rPr>
        <w:t>2010</w:t>
      </w:r>
      <w:r w:rsidRPr="00837D32">
        <w:rPr>
          <w:color w:val="000000" w:themeColor="text1"/>
        </w:rPr>
        <w:t xml:space="preserve">, </w:t>
      </w:r>
      <w:r w:rsidRPr="00837D32">
        <w:rPr>
          <w:i/>
          <w:color w:val="000000" w:themeColor="text1"/>
        </w:rPr>
        <w:t>22</w:t>
      </w:r>
      <w:r w:rsidRPr="00837D32">
        <w:rPr>
          <w:color w:val="000000" w:themeColor="text1"/>
        </w:rPr>
        <w:t>, 420–425, doi:10.1111/j.2042-3292.2010.00093.x.</w:t>
      </w:r>
    </w:p>
    <w:p w14:paraId="0429EB35" w14:textId="7719D12A"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13.</w:t>
      </w:r>
      <w:r w:rsidR="00D529E9" w:rsidRPr="00837D32">
        <w:rPr>
          <w:color w:val="000000" w:themeColor="text1"/>
        </w:rPr>
        <w:t xml:space="preserve"> </w:t>
      </w:r>
      <w:r w:rsidRPr="00837D32">
        <w:rPr>
          <w:color w:val="000000" w:themeColor="text1"/>
        </w:rPr>
        <w:t xml:space="preserve">Dukti, S.; White, N.A. Prognosticating Equine Colic. </w:t>
      </w:r>
      <w:r w:rsidRPr="00837D32">
        <w:rPr>
          <w:i/>
          <w:color w:val="000000" w:themeColor="text1"/>
        </w:rPr>
        <w:t>Vet. Clin. North Am. Equine Pract.</w:t>
      </w:r>
      <w:r w:rsidRPr="00837D32">
        <w:rPr>
          <w:color w:val="000000" w:themeColor="text1"/>
        </w:rPr>
        <w:t xml:space="preserve"> </w:t>
      </w:r>
      <w:r w:rsidRPr="00837D32">
        <w:rPr>
          <w:b/>
          <w:color w:val="000000" w:themeColor="text1"/>
        </w:rPr>
        <w:t>2009</w:t>
      </w:r>
      <w:r w:rsidRPr="00837D32">
        <w:rPr>
          <w:color w:val="000000" w:themeColor="text1"/>
        </w:rPr>
        <w:t xml:space="preserve">, </w:t>
      </w:r>
      <w:r w:rsidRPr="00837D32">
        <w:rPr>
          <w:i/>
          <w:color w:val="000000" w:themeColor="text1"/>
        </w:rPr>
        <w:t>25</w:t>
      </w:r>
      <w:r w:rsidRPr="00837D32">
        <w:rPr>
          <w:color w:val="000000" w:themeColor="text1"/>
        </w:rPr>
        <w:t>, 217–231, doi:10.1016/j.cveq.2009.04.004.</w:t>
      </w:r>
    </w:p>
    <w:p w14:paraId="5730F258" w14:textId="77777777" w:rsidR="004D2474" w:rsidRPr="00837D32" w:rsidRDefault="004D2474" w:rsidP="009E544E">
      <w:pPr>
        <w:pStyle w:val="Bibliography"/>
        <w:adjustRightInd w:val="0"/>
        <w:snapToGrid w:val="0"/>
        <w:spacing w:line="228" w:lineRule="auto"/>
        <w:ind w:left="425" w:hanging="425"/>
        <w:rPr>
          <w:color w:val="000000" w:themeColor="text1"/>
        </w:rPr>
      </w:pPr>
      <w:r w:rsidRPr="00837D32">
        <w:rPr>
          <w:color w:val="000000" w:themeColor="text1"/>
        </w:rPr>
        <w:t xml:space="preserve">14. Long, A.; Nolen-Walston, R. Equine Inflammatory Markers in the Twenty-First Century. </w:t>
      </w:r>
      <w:r w:rsidRPr="00837D32">
        <w:rPr>
          <w:i/>
          <w:color w:val="000000" w:themeColor="text1"/>
        </w:rPr>
        <w:t>Vet. Clin. North Am. Equine Pract.</w:t>
      </w:r>
      <w:r w:rsidRPr="00837D32">
        <w:rPr>
          <w:color w:val="000000" w:themeColor="text1"/>
        </w:rPr>
        <w:t xml:space="preserve"> </w:t>
      </w:r>
      <w:r w:rsidRPr="00837D32">
        <w:rPr>
          <w:b/>
          <w:color w:val="000000" w:themeColor="text1"/>
        </w:rPr>
        <w:t>2020</w:t>
      </w:r>
      <w:r w:rsidRPr="00837D32">
        <w:rPr>
          <w:color w:val="000000" w:themeColor="text1"/>
        </w:rPr>
        <w:t xml:space="preserve">, </w:t>
      </w:r>
      <w:r w:rsidRPr="00837D32">
        <w:rPr>
          <w:i/>
          <w:color w:val="000000" w:themeColor="text1"/>
        </w:rPr>
        <w:t>36</w:t>
      </w:r>
      <w:r w:rsidRPr="00837D32">
        <w:rPr>
          <w:color w:val="000000" w:themeColor="text1"/>
        </w:rPr>
        <w:t>, 147–160, doi:10.1016/j.cveq.2019.12.005.</w:t>
      </w:r>
    </w:p>
    <w:p w14:paraId="6484F60B" w14:textId="21DF1BE1" w:rsidR="004B7BE9" w:rsidRPr="00837D32" w:rsidRDefault="004D2474" w:rsidP="004B7BE9">
      <w:pPr>
        <w:pStyle w:val="Bibliography"/>
        <w:adjustRightInd w:val="0"/>
        <w:snapToGrid w:val="0"/>
        <w:spacing w:line="228" w:lineRule="auto"/>
        <w:ind w:left="425" w:hanging="425"/>
        <w:rPr>
          <w:color w:val="000000" w:themeColor="text1"/>
        </w:rPr>
      </w:pPr>
      <w:r w:rsidRPr="00837D32">
        <w:rPr>
          <w:color w:val="000000" w:themeColor="text1"/>
        </w:rPr>
        <w:t xml:space="preserve">15. </w:t>
      </w:r>
      <w:r w:rsidR="004B7BE9" w:rsidRPr="00837D32">
        <w:rPr>
          <w:color w:val="000000" w:themeColor="text1"/>
        </w:rPr>
        <w:t>Nappert, G.; Johnson, P.J. Determination</w:t>
      </w:r>
      <w:r w:rsidR="004B7BE9" w:rsidRPr="00837D32">
        <w:rPr>
          <w:color w:val="000000" w:themeColor="text1"/>
        </w:rPr>
        <w:t xml:space="preserve"> of the </w:t>
      </w:r>
      <w:r w:rsidR="004B7BE9" w:rsidRPr="00837D32">
        <w:rPr>
          <w:rFonts w:eastAsia="Palatino Linotype" w:cs="Palatino Linotype"/>
          <w:color w:val="000000" w:themeColor="text1"/>
        </w:rPr>
        <w:t>Acid-Base Status</w:t>
      </w:r>
      <w:r w:rsidR="004B7BE9" w:rsidRPr="00837D32">
        <w:rPr>
          <w:color w:val="000000" w:themeColor="text1"/>
        </w:rPr>
        <w:t xml:space="preserve"> in </w:t>
      </w:r>
      <w:r w:rsidR="004B7BE9" w:rsidRPr="00837D32">
        <w:rPr>
          <w:rFonts w:eastAsia="Palatino Linotype" w:cs="Palatino Linotype"/>
          <w:color w:val="000000" w:themeColor="text1"/>
        </w:rPr>
        <w:t xml:space="preserve">50 </w:t>
      </w:r>
      <w:r w:rsidR="004B7BE9" w:rsidRPr="00837D32">
        <w:rPr>
          <w:color w:val="000000" w:themeColor="text1"/>
        </w:rPr>
        <w:t xml:space="preserve">Horses </w:t>
      </w:r>
      <w:r w:rsidR="004B7BE9" w:rsidRPr="00837D32">
        <w:rPr>
          <w:rFonts w:eastAsia="Palatino Linotype" w:cs="Palatino Linotype"/>
          <w:color w:val="000000" w:themeColor="text1"/>
        </w:rPr>
        <w:t xml:space="preserve">Admitted </w:t>
      </w:r>
      <w:r w:rsidR="004B7BE9" w:rsidRPr="00837D32">
        <w:rPr>
          <w:color w:val="000000" w:themeColor="text1"/>
        </w:rPr>
        <w:t>with Colic</w:t>
      </w:r>
      <w:r w:rsidR="004B7BE9" w:rsidRPr="00837D32">
        <w:rPr>
          <w:rFonts w:eastAsia="Palatino Linotype" w:cs="Palatino Linotype"/>
          <w:color w:val="000000" w:themeColor="text1"/>
        </w:rPr>
        <w:t xml:space="preserve"> between December 1998 and May 1999. </w:t>
      </w:r>
      <w:r w:rsidR="004B7BE9" w:rsidRPr="00837D32">
        <w:rPr>
          <w:rFonts w:eastAsia="Palatino Linotype" w:cs="Palatino Linotype"/>
          <w:i/>
          <w:iCs/>
          <w:color w:val="000000" w:themeColor="text1"/>
        </w:rPr>
        <w:t>Can.</w:t>
      </w:r>
      <w:r w:rsidR="004B7BE9" w:rsidRPr="00837D32">
        <w:rPr>
          <w:i/>
          <w:color w:val="000000" w:themeColor="text1"/>
        </w:rPr>
        <w:t xml:space="preserve"> Vet. J. </w:t>
      </w:r>
      <w:r w:rsidR="004B7BE9" w:rsidRPr="00837D32">
        <w:rPr>
          <w:rFonts w:eastAsia="Palatino Linotype" w:cs="Palatino Linotype"/>
          <w:i/>
          <w:iCs/>
          <w:color w:val="000000" w:themeColor="text1"/>
        </w:rPr>
        <w:t>Rev. Veterinaire Can.</w:t>
      </w:r>
      <w:r w:rsidR="004B7BE9" w:rsidRPr="00837D32">
        <w:rPr>
          <w:rFonts w:eastAsia="Palatino Linotype" w:cs="Palatino Linotype"/>
          <w:color w:val="000000" w:themeColor="text1"/>
        </w:rPr>
        <w:t xml:space="preserve"> </w:t>
      </w:r>
      <w:r w:rsidR="004B7BE9" w:rsidRPr="00837D32">
        <w:rPr>
          <w:rFonts w:eastAsia="Palatino Linotype" w:cs="Palatino Linotype"/>
          <w:b/>
          <w:color w:val="000000" w:themeColor="text1"/>
        </w:rPr>
        <w:t>2001</w:t>
      </w:r>
      <w:r w:rsidR="004B7BE9" w:rsidRPr="00837D32">
        <w:rPr>
          <w:rFonts w:eastAsia="Palatino Linotype" w:cs="Palatino Linotype"/>
          <w:color w:val="000000" w:themeColor="text1"/>
        </w:rPr>
        <w:t xml:space="preserve">, </w:t>
      </w:r>
      <w:r w:rsidR="004B7BE9" w:rsidRPr="00837D32">
        <w:rPr>
          <w:rFonts w:eastAsia="Palatino Linotype" w:cs="Palatino Linotype"/>
          <w:i/>
          <w:iCs/>
          <w:color w:val="000000" w:themeColor="text1"/>
        </w:rPr>
        <w:t>42</w:t>
      </w:r>
      <w:r w:rsidR="004B7BE9" w:rsidRPr="00837D32">
        <w:rPr>
          <w:rFonts w:eastAsia="Palatino Linotype" w:cs="Palatino Linotype"/>
          <w:color w:val="000000" w:themeColor="text1"/>
        </w:rPr>
        <w:t>, 703–707</w:t>
      </w:r>
      <w:r w:rsidR="004B7BE9" w:rsidRPr="00837D32">
        <w:rPr>
          <w:color w:val="000000" w:themeColor="text1"/>
        </w:rPr>
        <w:t>.</w:t>
      </w:r>
    </w:p>
    <w:p w14:paraId="5BDFE301" w14:textId="382895CD"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16.</w:t>
      </w:r>
      <w:r w:rsidRPr="00837D32">
        <w:rPr>
          <w:color w:val="000000" w:themeColor="text1"/>
        </w:rPr>
        <w:t xml:space="preserve"> Castro, T.F.; González, F. Blood Gas Analysis in Mangalarga Marchador Horses with Colic. </w:t>
      </w:r>
      <w:r w:rsidRPr="00837D32">
        <w:rPr>
          <w:i/>
          <w:color w:val="000000" w:themeColor="text1"/>
        </w:rPr>
        <w:t>Rev. MVZ Córdoba</w:t>
      </w:r>
      <w:r w:rsidRPr="00837D32">
        <w:rPr>
          <w:color w:val="000000" w:themeColor="text1"/>
        </w:rPr>
        <w:t xml:space="preserve"> </w:t>
      </w:r>
      <w:r w:rsidRPr="00837D32">
        <w:rPr>
          <w:b/>
          <w:color w:val="000000" w:themeColor="text1"/>
        </w:rPr>
        <w:t>2015</w:t>
      </w:r>
      <w:r w:rsidRPr="00837D32">
        <w:rPr>
          <w:color w:val="000000" w:themeColor="text1"/>
        </w:rPr>
        <w:t xml:space="preserve">, </w:t>
      </w:r>
      <w:r w:rsidRPr="00837D32">
        <w:rPr>
          <w:i/>
          <w:color w:val="000000" w:themeColor="text1"/>
        </w:rPr>
        <w:t>20</w:t>
      </w:r>
      <w:r w:rsidRPr="00837D32">
        <w:rPr>
          <w:color w:val="000000" w:themeColor="text1"/>
        </w:rPr>
        <w:t>, 4447–4454, doi:10.21897/rmvz.74.</w:t>
      </w:r>
    </w:p>
    <w:p w14:paraId="3714837E" w14:textId="08079C04"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17</w:t>
      </w:r>
      <w:r w:rsidRPr="00837D32">
        <w:rPr>
          <w:color w:val="000000" w:themeColor="text1"/>
        </w:rPr>
        <w:t xml:space="preserve">. Navarro, M.; Monreal, L.; Segura, D.; Armengou, L.; Añor, S. A Comparison of Traditional and Quantitative Analysis of Acid-Base and Electrolyte Imbalances in Horses with Gastrointestinal Disorders. </w:t>
      </w:r>
      <w:r w:rsidRPr="00837D32">
        <w:rPr>
          <w:i/>
          <w:color w:val="000000" w:themeColor="text1"/>
        </w:rPr>
        <w:t>J. Vet. Intern. Med.</w:t>
      </w:r>
      <w:r w:rsidRPr="00837D32">
        <w:rPr>
          <w:color w:val="000000" w:themeColor="text1"/>
        </w:rPr>
        <w:t xml:space="preserve"> </w:t>
      </w:r>
      <w:r w:rsidRPr="00837D32">
        <w:rPr>
          <w:b/>
          <w:color w:val="000000" w:themeColor="text1"/>
        </w:rPr>
        <w:t>2005</w:t>
      </w:r>
      <w:r w:rsidRPr="00837D32">
        <w:rPr>
          <w:color w:val="000000" w:themeColor="text1"/>
        </w:rPr>
        <w:t xml:space="preserve">, </w:t>
      </w:r>
      <w:r w:rsidRPr="00837D32">
        <w:rPr>
          <w:i/>
          <w:color w:val="000000" w:themeColor="text1"/>
        </w:rPr>
        <w:t>19</w:t>
      </w:r>
      <w:r w:rsidRPr="00837D32">
        <w:rPr>
          <w:color w:val="000000" w:themeColor="text1"/>
        </w:rPr>
        <w:t>, 871–877, doi:10.1111/j.1939-1676.2005.tb02780.x.</w:t>
      </w:r>
    </w:p>
    <w:p w14:paraId="0BCE0C9D" w14:textId="26F8F4F6" w:rsidR="004D2474" w:rsidRPr="00837D32" w:rsidRDefault="004B7BE9" w:rsidP="009E544E">
      <w:pPr>
        <w:pStyle w:val="Bibliography"/>
        <w:adjustRightInd w:val="0"/>
        <w:snapToGrid w:val="0"/>
        <w:spacing w:line="228" w:lineRule="auto"/>
        <w:ind w:left="425" w:hanging="425"/>
        <w:rPr>
          <w:rFonts w:eastAsia="Palatino Linotype" w:cs="Palatino Linotype"/>
          <w:color w:val="000000" w:themeColor="text1"/>
        </w:rPr>
      </w:pPr>
      <w:r w:rsidRPr="00837D32">
        <w:rPr>
          <w:rFonts w:eastAsia="Palatino Linotype" w:cs="Palatino Linotype"/>
          <w:color w:val="000000" w:themeColor="text1"/>
        </w:rPr>
        <w:t xml:space="preserve">18. </w:t>
      </w:r>
      <w:r w:rsidR="004D2474" w:rsidRPr="00837D32">
        <w:rPr>
          <w:color w:val="000000" w:themeColor="text1"/>
        </w:rPr>
        <w:t>White, N.A.; Elward, A.; Moga, K.S.; Ward, D.L.; Sampson, D.M. Use</w:t>
      </w:r>
      <w:r w:rsidR="004D2474" w:rsidRPr="00837D32">
        <w:rPr>
          <w:rFonts w:eastAsia="Palatino Linotype" w:cs="Palatino Linotype"/>
          <w:color w:val="000000" w:themeColor="text1"/>
        </w:rPr>
        <w:t xml:space="preserve"> of Web-Based Data Collection to Evaluate Analgesic Administration and the Decision for Surgery in Horses with Colic. </w:t>
      </w:r>
      <w:r w:rsidR="004D2474" w:rsidRPr="00837D32">
        <w:rPr>
          <w:rFonts w:eastAsia="Palatino Linotype" w:cs="Palatino Linotype"/>
          <w:i/>
          <w:iCs/>
          <w:color w:val="000000" w:themeColor="text1"/>
        </w:rPr>
        <w:t>Equine Vet. J.</w:t>
      </w:r>
      <w:r w:rsidR="004D2474" w:rsidRPr="00837D32">
        <w:rPr>
          <w:rFonts w:eastAsia="Palatino Linotype" w:cs="Palatino Linotype"/>
          <w:color w:val="000000" w:themeColor="text1"/>
        </w:rPr>
        <w:t xml:space="preserve"> </w:t>
      </w:r>
      <w:r w:rsidR="004D2474" w:rsidRPr="00837D32">
        <w:rPr>
          <w:rFonts w:eastAsia="Palatino Linotype" w:cs="Palatino Linotype"/>
          <w:b/>
          <w:color w:val="000000" w:themeColor="text1"/>
        </w:rPr>
        <w:t>2010</w:t>
      </w:r>
      <w:r w:rsidR="004D2474" w:rsidRPr="00837D32">
        <w:rPr>
          <w:rFonts w:eastAsia="Palatino Linotype" w:cs="Palatino Linotype"/>
          <w:color w:val="000000" w:themeColor="text1"/>
        </w:rPr>
        <w:t xml:space="preserve">, </w:t>
      </w:r>
      <w:r w:rsidR="004D2474" w:rsidRPr="00837D32">
        <w:rPr>
          <w:rFonts w:eastAsia="Palatino Linotype" w:cs="Palatino Linotype"/>
          <w:i/>
          <w:iCs/>
          <w:color w:val="000000" w:themeColor="text1"/>
        </w:rPr>
        <w:t>37</w:t>
      </w:r>
      <w:r w:rsidR="004D2474" w:rsidRPr="00837D32">
        <w:rPr>
          <w:rFonts w:eastAsia="Palatino Linotype" w:cs="Palatino Linotype"/>
          <w:color w:val="000000" w:themeColor="text1"/>
        </w:rPr>
        <w:t>, 347–350, doi:10.2746/0425164054529391.</w:t>
      </w:r>
    </w:p>
    <w:p w14:paraId="7AC69310" w14:textId="1DA85BD4" w:rsidR="004D2474" w:rsidRPr="00837D32" w:rsidRDefault="004B7BE9" w:rsidP="009E544E">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19</w:t>
      </w:r>
      <w:r w:rsidR="004D2474" w:rsidRPr="00837D32">
        <w:rPr>
          <w:rFonts w:eastAsia="Palatino Linotype" w:cs="Palatino Linotype"/>
          <w:color w:val="000000" w:themeColor="text1"/>
        </w:rPr>
        <w:t>.</w:t>
      </w:r>
      <w:r w:rsidR="004D2474" w:rsidRPr="00837D32">
        <w:rPr>
          <w:color w:val="000000" w:themeColor="text1"/>
        </w:rPr>
        <w:t xml:space="preserve"> Gardner, A.; Dockery, A.; Quam, V. Exploratory Celiotomy in the Horse Secondary to Acute Colic: A Review of Indications and Success Rates. </w:t>
      </w:r>
      <w:r w:rsidR="004D2474" w:rsidRPr="00837D32">
        <w:rPr>
          <w:i/>
          <w:color w:val="000000" w:themeColor="text1"/>
        </w:rPr>
        <w:t>Top. Companion Anim. Med.</w:t>
      </w:r>
      <w:r w:rsidR="004D2474" w:rsidRPr="00837D32">
        <w:rPr>
          <w:color w:val="000000" w:themeColor="text1"/>
        </w:rPr>
        <w:t xml:space="preserve"> </w:t>
      </w:r>
      <w:r w:rsidR="004D2474" w:rsidRPr="00837D32">
        <w:rPr>
          <w:b/>
          <w:color w:val="000000" w:themeColor="text1"/>
        </w:rPr>
        <w:t>2019</w:t>
      </w:r>
      <w:r w:rsidR="004D2474" w:rsidRPr="00837D32">
        <w:rPr>
          <w:color w:val="000000" w:themeColor="text1"/>
        </w:rPr>
        <w:t xml:space="preserve">, </w:t>
      </w:r>
      <w:r w:rsidR="004D2474" w:rsidRPr="00837D32">
        <w:rPr>
          <w:i/>
          <w:color w:val="000000" w:themeColor="text1"/>
        </w:rPr>
        <w:t>34</w:t>
      </w:r>
      <w:r w:rsidR="004D2474" w:rsidRPr="00837D32">
        <w:rPr>
          <w:color w:val="000000" w:themeColor="text1"/>
        </w:rPr>
        <w:t>, 1–9, doi:10.1053/j.tcam.2018.11.001.</w:t>
      </w:r>
    </w:p>
    <w:p w14:paraId="2F04B736" w14:textId="10B29D93" w:rsidR="004D2474" w:rsidRPr="00837D32" w:rsidRDefault="004B7BE9" w:rsidP="009E544E">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20</w:t>
      </w:r>
      <w:r w:rsidR="004D2474" w:rsidRPr="00837D32">
        <w:rPr>
          <w:rFonts w:eastAsia="Palatino Linotype" w:cs="Palatino Linotype"/>
          <w:color w:val="000000" w:themeColor="text1"/>
        </w:rPr>
        <w:t>.</w:t>
      </w:r>
      <w:r w:rsidR="004D2474" w:rsidRPr="00837D32">
        <w:rPr>
          <w:color w:val="000000" w:themeColor="text1"/>
        </w:rPr>
        <w:t xml:space="preserve"> Bishop, R.C.; Gutierrez‐Nibeyro, S.D.; Stewart, M.C.; McCoy, A.M. Performance of Predictive Models of Survival in Horses Undergoing Emergency Exploratory Laparotomy for Colic. </w:t>
      </w:r>
      <w:r w:rsidR="004D2474" w:rsidRPr="00837D32">
        <w:rPr>
          <w:i/>
          <w:color w:val="000000" w:themeColor="text1"/>
        </w:rPr>
        <w:t>Vet. Surg.</w:t>
      </w:r>
      <w:r w:rsidR="004D2474" w:rsidRPr="00837D32">
        <w:rPr>
          <w:color w:val="000000" w:themeColor="text1"/>
        </w:rPr>
        <w:t xml:space="preserve"> </w:t>
      </w:r>
      <w:r w:rsidR="004D2474" w:rsidRPr="00837D32">
        <w:rPr>
          <w:b/>
          <w:color w:val="000000" w:themeColor="text1"/>
        </w:rPr>
        <w:t>2022</w:t>
      </w:r>
      <w:r w:rsidR="004D2474" w:rsidRPr="00837D32">
        <w:rPr>
          <w:color w:val="000000" w:themeColor="text1"/>
        </w:rPr>
        <w:t xml:space="preserve">, </w:t>
      </w:r>
      <w:r w:rsidR="004D2474" w:rsidRPr="00837D32">
        <w:rPr>
          <w:i/>
          <w:color w:val="000000" w:themeColor="text1"/>
        </w:rPr>
        <w:t>51</w:t>
      </w:r>
      <w:r w:rsidR="004D2474" w:rsidRPr="00837D32">
        <w:rPr>
          <w:color w:val="000000" w:themeColor="text1"/>
        </w:rPr>
        <w:t>, 891–902, doi:10.1111/vsu.13839.</w:t>
      </w:r>
    </w:p>
    <w:p w14:paraId="576736C2" w14:textId="4A15C989" w:rsidR="00C37CE9" w:rsidRPr="00837D32" w:rsidRDefault="004B7BE9" w:rsidP="009E544E">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21</w:t>
      </w:r>
      <w:r w:rsidR="004D2474" w:rsidRPr="00837D32">
        <w:rPr>
          <w:color w:val="000000" w:themeColor="text1"/>
        </w:rPr>
        <w:t xml:space="preserve">. Hughes, J., Bardell, D. Determination of reference intervals for equine arterial blood-gas, acid-base and electrolyte analysis. </w:t>
      </w:r>
      <w:r w:rsidR="004D2474" w:rsidRPr="00837D32">
        <w:rPr>
          <w:i/>
          <w:color w:val="000000" w:themeColor="text1"/>
        </w:rPr>
        <w:t xml:space="preserve">J. Vet. </w:t>
      </w:r>
      <w:r w:rsidR="004D2474" w:rsidRPr="00837D32">
        <w:rPr>
          <w:rFonts w:eastAsia="Palatino Linotype" w:cs="Palatino Linotype"/>
          <w:i/>
          <w:iCs/>
          <w:color w:val="000000" w:themeColor="text1"/>
        </w:rPr>
        <w:t>Anaes</w:t>
      </w:r>
      <w:r w:rsidR="00CC7504" w:rsidRPr="00837D32">
        <w:rPr>
          <w:rFonts w:eastAsia="Palatino Linotype" w:cs="Palatino Linotype"/>
          <w:i/>
          <w:iCs/>
          <w:color w:val="000000" w:themeColor="text1"/>
        </w:rPr>
        <w:t>th</w:t>
      </w:r>
      <w:r w:rsidR="004D2474" w:rsidRPr="00837D32">
        <w:rPr>
          <w:rFonts w:eastAsia="Palatino Linotype" w:cs="Palatino Linotype"/>
          <w:i/>
          <w:iCs/>
          <w:color w:val="000000" w:themeColor="text1"/>
        </w:rPr>
        <w:t>. Anal</w:t>
      </w:r>
      <w:r w:rsidR="00CC7504" w:rsidRPr="00837D32">
        <w:rPr>
          <w:rFonts w:eastAsia="Palatino Linotype" w:cs="Palatino Linotype"/>
          <w:i/>
          <w:iCs/>
          <w:color w:val="000000" w:themeColor="text1"/>
        </w:rPr>
        <w:t>g</w:t>
      </w:r>
      <w:r w:rsidR="004D2474" w:rsidRPr="00837D32">
        <w:rPr>
          <w:rFonts w:eastAsia="Palatino Linotype" w:cs="Palatino Linotype"/>
          <w:i/>
          <w:iCs/>
          <w:color w:val="000000" w:themeColor="text1"/>
        </w:rPr>
        <w:t>.</w:t>
      </w:r>
      <w:r w:rsidR="004D2474" w:rsidRPr="00837D32">
        <w:rPr>
          <w:i/>
          <w:color w:val="000000" w:themeColor="text1"/>
        </w:rPr>
        <w:t xml:space="preserve"> </w:t>
      </w:r>
      <w:r w:rsidR="004D2474" w:rsidRPr="00837D32">
        <w:rPr>
          <w:b/>
          <w:color w:val="000000" w:themeColor="text1"/>
        </w:rPr>
        <w:t>2019</w:t>
      </w:r>
      <w:r w:rsidR="004D2474" w:rsidRPr="00837D32">
        <w:rPr>
          <w:color w:val="000000" w:themeColor="text1"/>
        </w:rPr>
        <w:t>, 46, 765-771, doi.org/10.1016/j.vaa.2019.04.01523.</w:t>
      </w:r>
    </w:p>
    <w:p w14:paraId="55490962" w14:textId="2332B473" w:rsidR="004D2474" w:rsidRPr="00837D32" w:rsidRDefault="004B7BE9" w:rsidP="009E544E">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22</w:t>
      </w:r>
      <w:r w:rsidR="37896276" w:rsidRPr="00837D32">
        <w:rPr>
          <w:color w:val="000000" w:themeColor="text1"/>
        </w:rPr>
        <w:t xml:space="preserve">. </w:t>
      </w:r>
      <w:r w:rsidR="60B4FB91" w:rsidRPr="00837D32">
        <w:rPr>
          <w:color w:val="000000" w:themeColor="text1"/>
        </w:rPr>
        <w:t>Chong, W.H.; Saha, B.K.; Medarov, B.I. Comparing Central Venous Blood Gas to Arterial Blood Gas and Determining Its Utility in</w:t>
      </w:r>
      <w:r w:rsidR="02CD9443" w:rsidRPr="00837D32">
        <w:rPr>
          <w:color w:val="000000" w:themeColor="text1"/>
        </w:rPr>
        <w:t xml:space="preserve"> </w:t>
      </w:r>
      <w:r w:rsidR="60B4FB91" w:rsidRPr="00837D32">
        <w:rPr>
          <w:color w:val="000000" w:themeColor="text1"/>
        </w:rPr>
        <w:t xml:space="preserve">Critically Ill Patients: Narrative Review. </w:t>
      </w:r>
      <w:r w:rsidR="009763A2" w:rsidRPr="00837D32">
        <w:rPr>
          <w:rFonts w:eastAsia="Palatino Linotype" w:cs="Palatino Linotype"/>
          <w:i/>
          <w:iCs/>
          <w:color w:val="000000" w:themeColor="text1"/>
        </w:rPr>
        <w:t>Anesth.</w:t>
      </w:r>
      <w:r w:rsidR="60B4FB91" w:rsidRPr="00837D32">
        <w:rPr>
          <w:rFonts w:eastAsia="Palatino Linotype" w:cs="Palatino Linotype"/>
          <w:i/>
          <w:iCs/>
          <w:color w:val="000000" w:themeColor="text1"/>
        </w:rPr>
        <w:t xml:space="preserve"> Analg</w:t>
      </w:r>
      <w:r w:rsidR="009763A2" w:rsidRPr="00837D32">
        <w:rPr>
          <w:rFonts w:eastAsia="Palatino Linotype" w:cs="Palatino Linotype"/>
          <w:i/>
          <w:iCs/>
          <w:color w:val="000000" w:themeColor="text1"/>
        </w:rPr>
        <w:t>.</w:t>
      </w:r>
      <w:r w:rsidR="60B4FB91" w:rsidRPr="00837D32">
        <w:rPr>
          <w:color w:val="000000" w:themeColor="text1"/>
        </w:rPr>
        <w:t xml:space="preserve"> </w:t>
      </w:r>
      <w:r w:rsidR="60B4FB91" w:rsidRPr="00837D32">
        <w:rPr>
          <w:b/>
          <w:color w:val="000000" w:themeColor="text1"/>
        </w:rPr>
        <w:t>2021</w:t>
      </w:r>
      <w:r w:rsidR="60B4FB91" w:rsidRPr="00837D32">
        <w:rPr>
          <w:color w:val="000000" w:themeColor="text1"/>
        </w:rPr>
        <w:t xml:space="preserve">, </w:t>
      </w:r>
      <w:r w:rsidR="60B4FB91" w:rsidRPr="00837D32">
        <w:rPr>
          <w:i/>
          <w:color w:val="000000" w:themeColor="text1"/>
        </w:rPr>
        <w:t>133</w:t>
      </w:r>
      <w:r w:rsidR="60B4FB91" w:rsidRPr="00837D32">
        <w:rPr>
          <w:color w:val="000000" w:themeColor="text1"/>
        </w:rPr>
        <w:t>, 374–378, doi:</w:t>
      </w:r>
      <w:hyperlink r:id="rId8">
        <w:r w:rsidR="60B4FB91" w:rsidRPr="00837D32">
          <w:rPr>
            <w:rStyle w:val="Hyperlink"/>
          </w:rPr>
          <w:t>10.1213/ANE.0000000000005501</w:t>
        </w:r>
      </w:hyperlink>
      <w:r w:rsidR="60B4FB91" w:rsidRPr="00837D32">
        <w:rPr>
          <w:color w:val="000000" w:themeColor="text1"/>
        </w:rPr>
        <w:t>.</w:t>
      </w:r>
    </w:p>
    <w:p w14:paraId="12594CAB" w14:textId="6B41574C" w:rsidR="004D2474" w:rsidRPr="00837D32" w:rsidRDefault="004B7BE9" w:rsidP="009E544E">
      <w:pPr>
        <w:pStyle w:val="Bibliography"/>
        <w:adjustRightInd w:val="0"/>
        <w:snapToGrid w:val="0"/>
        <w:spacing w:line="228" w:lineRule="auto"/>
        <w:ind w:left="425" w:hanging="425"/>
      </w:pPr>
      <w:r w:rsidRPr="00837D32">
        <w:rPr>
          <w:rFonts w:eastAsia="Palatino Linotype" w:cs="Palatino Linotype"/>
          <w:color w:val="000000" w:themeColor="text1"/>
        </w:rPr>
        <w:t>23</w:t>
      </w:r>
      <w:r w:rsidR="60B4FB91" w:rsidRPr="00837D32">
        <w:rPr>
          <w:color w:val="000000" w:themeColor="text1"/>
        </w:rPr>
        <w:t xml:space="preserve">. Byrne, A.L.; Bennett, M.; Chatterji, R.; Symons, R.; Pace, N.L.; Thomas, P.S. Peripheral Venous and Arterial Blood Gas Analysis in Adults: Are They Comparable? A Systematic Review and Meta-Analysis: Systematic Review of PVBG and ABG Analysis. </w:t>
      </w:r>
      <w:r w:rsidR="60B4FB91" w:rsidRPr="00837D32">
        <w:rPr>
          <w:i/>
          <w:color w:val="000000" w:themeColor="text1"/>
        </w:rPr>
        <w:t>Respirology</w:t>
      </w:r>
      <w:r w:rsidR="60B4FB91" w:rsidRPr="00837D32">
        <w:rPr>
          <w:color w:val="000000" w:themeColor="text1"/>
        </w:rPr>
        <w:t xml:space="preserve"> </w:t>
      </w:r>
      <w:r w:rsidR="60B4FB91" w:rsidRPr="00837D32">
        <w:rPr>
          <w:b/>
          <w:color w:val="000000" w:themeColor="text1"/>
        </w:rPr>
        <w:t>2014</w:t>
      </w:r>
      <w:r w:rsidR="60B4FB91" w:rsidRPr="00837D32">
        <w:rPr>
          <w:color w:val="000000" w:themeColor="text1"/>
        </w:rPr>
        <w:t xml:space="preserve">, </w:t>
      </w:r>
      <w:r w:rsidR="60B4FB91" w:rsidRPr="00837D32">
        <w:rPr>
          <w:i/>
          <w:color w:val="000000" w:themeColor="text1"/>
        </w:rPr>
        <w:t>19</w:t>
      </w:r>
      <w:r w:rsidR="60B4FB91" w:rsidRPr="00837D32">
        <w:rPr>
          <w:color w:val="000000" w:themeColor="text1"/>
        </w:rPr>
        <w:t>, 168–175, doi:</w:t>
      </w:r>
      <w:hyperlink r:id="rId9">
        <w:r w:rsidR="60B4FB91" w:rsidRPr="00837D32">
          <w:rPr>
            <w:rStyle w:val="Hyperlink"/>
          </w:rPr>
          <w:t>10.1111/resp.12225</w:t>
        </w:r>
      </w:hyperlink>
      <w:r w:rsidR="60B4FB91" w:rsidRPr="00837D32">
        <w:rPr>
          <w:color w:val="000000" w:themeColor="text1"/>
        </w:rPr>
        <w:t>.</w:t>
      </w:r>
      <w:r w:rsidR="60B4FB91" w:rsidRPr="00837D32">
        <w:t xml:space="preserve"> </w:t>
      </w:r>
    </w:p>
    <w:p w14:paraId="27A7FB67" w14:textId="7D59E076"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24</w:t>
      </w:r>
      <w:r w:rsidRPr="00837D32">
        <w:rPr>
          <w:color w:val="000000" w:themeColor="text1"/>
        </w:rPr>
        <w:t xml:space="preserve">. Borer, K.E.; Corley, K.T.T. Electrolyte Disorders in Horses with Colic. Part 1: Potassium and Magnesium. </w:t>
      </w:r>
      <w:r w:rsidRPr="00837D32">
        <w:rPr>
          <w:i/>
          <w:color w:val="000000" w:themeColor="text1"/>
        </w:rPr>
        <w:t xml:space="preserve">Equine </w:t>
      </w:r>
      <w:r w:rsidRPr="00837D32">
        <w:rPr>
          <w:rFonts w:eastAsia="Palatino Linotype" w:cs="Palatino Linotype"/>
          <w:i/>
          <w:iCs/>
          <w:color w:val="000000" w:themeColor="text1"/>
        </w:rPr>
        <w:t>Vet. Educ.</w:t>
      </w:r>
      <w:r w:rsidRPr="00837D32">
        <w:rPr>
          <w:color w:val="000000" w:themeColor="text1"/>
        </w:rPr>
        <w:t xml:space="preserve"> </w:t>
      </w:r>
      <w:r w:rsidRPr="00837D32">
        <w:rPr>
          <w:b/>
          <w:color w:val="000000" w:themeColor="text1"/>
        </w:rPr>
        <w:t>2010</w:t>
      </w:r>
      <w:r w:rsidRPr="00837D32">
        <w:rPr>
          <w:color w:val="000000" w:themeColor="text1"/>
        </w:rPr>
        <w:t xml:space="preserve">, </w:t>
      </w:r>
      <w:r w:rsidRPr="00837D32">
        <w:rPr>
          <w:i/>
          <w:color w:val="000000" w:themeColor="text1"/>
        </w:rPr>
        <w:t>18</w:t>
      </w:r>
      <w:r w:rsidRPr="00837D32">
        <w:rPr>
          <w:color w:val="000000" w:themeColor="text1"/>
        </w:rPr>
        <w:t>, 266–271, doi:</w:t>
      </w:r>
      <w:hyperlink r:id="rId10">
        <w:r w:rsidRPr="00837D32">
          <w:rPr>
            <w:rStyle w:val="Hyperlink"/>
          </w:rPr>
          <w:t>10.1111/j.2042-3292.2006.tb00461.x</w:t>
        </w:r>
      </w:hyperlink>
      <w:r w:rsidRPr="00837D32">
        <w:rPr>
          <w:color w:val="000000" w:themeColor="text1"/>
        </w:rPr>
        <w:t xml:space="preserve">. </w:t>
      </w:r>
    </w:p>
    <w:p w14:paraId="7264678C" w14:textId="06144F67"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25</w:t>
      </w:r>
      <w:r w:rsidRPr="00837D32">
        <w:rPr>
          <w:color w:val="000000" w:themeColor="text1"/>
        </w:rPr>
        <w:t xml:space="preserve">. Nuñez, E.; Steffey, E.P.; Ocampo, L.; Rodriguez, A.; Garcia, A.A. Effects of Α2-Adrenergic Receptor Agonists on Urine Production in Horses Deprived of Food and Water. </w:t>
      </w:r>
      <w:r w:rsidRPr="00837D32">
        <w:rPr>
          <w:rFonts w:eastAsia="Palatino Linotype" w:cs="Palatino Linotype"/>
          <w:i/>
          <w:iCs/>
          <w:color w:val="000000" w:themeColor="text1"/>
        </w:rPr>
        <w:t>Am. J. Vet. Res.</w:t>
      </w:r>
      <w:r w:rsidRPr="00837D32">
        <w:rPr>
          <w:color w:val="000000" w:themeColor="text1"/>
        </w:rPr>
        <w:t xml:space="preserve"> </w:t>
      </w:r>
      <w:r w:rsidRPr="00837D32">
        <w:rPr>
          <w:b/>
          <w:color w:val="000000" w:themeColor="text1"/>
        </w:rPr>
        <w:t>2004</w:t>
      </w:r>
      <w:r w:rsidRPr="00837D32">
        <w:rPr>
          <w:color w:val="000000" w:themeColor="text1"/>
        </w:rPr>
        <w:t xml:space="preserve">, </w:t>
      </w:r>
      <w:r w:rsidRPr="00837D32">
        <w:rPr>
          <w:i/>
          <w:color w:val="000000" w:themeColor="text1"/>
        </w:rPr>
        <w:t>65</w:t>
      </w:r>
      <w:r w:rsidRPr="00837D32">
        <w:rPr>
          <w:color w:val="000000" w:themeColor="text1"/>
        </w:rPr>
        <w:t>, 1342–1346, doi:</w:t>
      </w:r>
      <w:hyperlink r:id="rId11">
        <w:r w:rsidRPr="00837D32">
          <w:rPr>
            <w:rStyle w:val="Hyperlink"/>
          </w:rPr>
          <w:t>10.2460/ajvr.2004.65.1342</w:t>
        </w:r>
      </w:hyperlink>
      <w:r w:rsidRPr="00837D32">
        <w:rPr>
          <w:color w:val="000000" w:themeColor="text1"/>
        </w:rPr>
        <w:t>.</w:t>
      </w:r>
    </w:p>
    <w:p w14:paraId="52D67171" w14:textId="29B24B92" w:rsidR="004B7BE9" w:rsidRPr="00837D32" w:rsidRDefault="004B7BE9" w:rsidP="004B7BE9">
      <w:pPr>
        <w:pStyle w:val="Bibliography"/>
        <w:adjustRightInd w:val="0"/>
        <w:snapToGrid w:val="0"/>
        <w:spacing w:line="228" w:lineRule="auto"/>
        <w:ind w:left="425" w:hanging="425"/>
      </w:pPr>
      <w:r w:rsidRPr="00837D32">
        <w:rPr>
          <w:rFonts w:eastAsia="Palatino Linotype" w:cs="Palatino Linotype"/>
        </w:rPr>
        <w:t>26</w:t>
      </w:r>
      <w:r w:rsidRPr="00837D32">
        <w:t xml:space="preserve">. Kolk, J.H.; Nachreiner, R.F.; Refsal, K.R.; Brouillet, D.; Wensing, Th. Heparinised Blood Ionised Calcium Concentrations in Horses with Colic or Diarrhoea Compared to Normal Subjects. </w:t>
      </w:r>
      <w:r w:rsidRPr="00837D32">
        <w:rPr>
          <w:i/>
        </w:rPr>
        <w:t xml:space="preserve">Equine </w:t>
      </w:r>
      <w:r w:rsidRPr="00837D32">
        <w:rPr>
          <w:rFonts w:eastAsia="Palatino Linotype" w:cs="Palatino Linotype"/>
          <w:i/>
          <w:iCs/>
        </w:rPr>
        <w:t>Vet. J.</w:t>
      </w:r>
      <w:r w:rsidRPr="00837D32">
        <w:t xml:space="preserve"> </w:t>
      </w:r>
      <w:r w:rsidRPr="00837D32">
        <w:rPr>
          <w:b/>
        </w:rPr>
        <w:t>2010</w:t>
      </w:r>
      <w:r w:rsidRPr="00837D32">
        <w:t xml:space="preserve">, </w:t>
      </w:r>
      <w:r w:rsidRPr="00837D32">
        <w:rPr>
          <w:i/>
        </w:rPr>
        <w:t>34</w:t>
      </w:r>
      <w:r w:rsidRPr="00837D32">
        <w:t>, 528–531, doi:</w:t>
      </w:r>
      <w:hyperlink r:id="rId12">
        <w:r w:rsidRPr="00837D32">
          <w:rPr>
            <w:rStyle w:val="Hyperlink"/>
          </w:rPr>
          <w:t>10.2746/042516402776117692</w:t>
        </w:r>
      </w:hyperlink>
    </w:p>
    <w:p w14:paraId="07CAE614" w14:textId="0703DB8A" w:rsidR="004B7BE9" w:rsidRPr="00837D32" w:rsidRDefault="004B7BE9" w:rsidP="004B7BE9">
      <w:pPr>
        <w:pStyle w:val="Bibliography"/>
        <w:adjustRightInd w:val="0"/>
        <w:snapToGrid w:val="0"/>
        <w:spacing w:line="228" w:lineRule="auto"/>
        <w:ind w:left="425" w:hanging="425"/>
      </w:pPr>
      <w:r w:rsidRPr="00837D32">
        <w:rPr>
          <w:rFonts w:eastAsia="Palatino Linotype" w:cs="Palatino Linotype"/>
          <w:color w:val="000000" w:themeColor="text1"/>
        </w:rPr>
        <w:t>27</w:t>
      </w:r>
      <w:r w:rsidRPr="00837D32">
        <w:rPr>
          <w:color w:val="000000" w:themeColor="text1"/>
        </w:rPr>
        <w:t xml:space="preserve">. Garcia-Lopez, J.M.; Provost, P.J.; Rush, J.E.; Zicker, S.C.; Burmaster, H.; Freeman, L.M. Prevalence and Prognostic Importance of Hypomagnesemia and Hypocalcemia in Horses That Have Colic Surgery. </w:t>
      </w:r>
      <w:r w:rsidRPr="00837D32">
        <w:rPr>
          <w:rFonts w:eastAsia="Palatino Linotype" w:cs="Palatino Linotype"/>
          <w:i/>
          <w:iCs/>
          <w:color w:val="000000" w:themeColor="text1"/>
        </w:rPr>
        <w:t>Am. J. Vet. Res.</w:t>
      </w:r>
      <w:r w:rsidRPr="00837D32">
        <w:rPr>
          <w:color w:val="000000" w:themeColor="text1"/>
        </w:rPr>
        <w:t xml:space="preserve"> </w:t>
      </w:r>
      <w:r w:rsidRPr="00837D32">
        <w:rPr>
          <w:b/>
          <w:color w:val="000000" w:themeColor="text1"/>
        </w:rPr>
        <w:t>2001</w:t>
      </w:r>
      <w:r w:rsidRPr="00837D32">
        <w:rPr>
          <w:color w:val="000000" w:themeColor="text1"/>
        </w:rPr>
        <w:t xml:space="preserve">, </w:t>
      </w:r>
      <w:r w:rsidRPr="00837D32">
        <w:rPr>
          <w:i/>
          <w:color w:val="000000" w:themeColor="text1"/>
        </w:rPr>
        <w:t>62</w:t>
      </w:r>
      <w:r w:rsidRPr="00837D32">
        <w:rPr>
          <w:color w:val="000000" w:themeColor="text1"/>
        </w:rPr>
        <w:t>, 7–12, doi:</w:t>
      </w:r>
      <w:hyperlink r:id="rId13">
        <w:r w:rsidRPr="00837D32">
          <w:rPr>
            <w:rStyle w:val="Hyperlink"/>
          </w:rPr>
          <w:t>10.2460/ajvr.2001.62.7</w:t>
        </w:r>
      </w:hyperlink>
      <w:r w:rsidRPr="00837D32">
        <w:rPr>
          <w:color w:val="000000" w:themeColor="text1"/>
        </w:rPr>
        <w:t>.</w:t>
      </w:r>
      <w:r w:rsidRPr="00837D32">
        <w:t xml:space="preserve"> </w:t>
      </w:r>
    </w:p>
    <w:p w14:paraId="0DE94192" w14:textId="28A5B643"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28</w:t>
      </w:r>
      <w:r w:rsidRPr="00837D32">
        <w:rPr>
          <w:color w:val="000000" w:themeColor="text1"/>
        </w:rPr>
        <w:t xml:space="preserve">. Dart, A.J.; Snyder, J.R.; Spier, S.J.; Sullivan, K.E. Ionized Calcium Concentration in Horses with Surgically Managed Gastrointestinal Disease: 147 Cases (1988-1990). </w:t>
      </w:r>
      <w:r w:rsidRPr="00837D32">
        <w:rPr>
          <w:i/>
          <w:color w:val="000000" w:themeColor="text1"/>
        </w:rPr>
        <w:t>J</w:t>
      </w:r>
      <w:r w:rsidRPr="00837D32">
        <w:rPr>
          <w:rFonts w:eastAsia="Palatino Linotype" w:cs="Palatino Linotype"/>
          <w:i/>
          <w:iCs/>
          <w:color w:val="000000" w:themeColor="text1"/>
        </w:rPr>
        <w:t>.</w:t>
      </w:r>
      <w:r w:rsidRPr="00837D32">
        <w:rPr>
          <w:i/>
          <w:color w:val="000000" w:themeColor="text1"/>
        </w:rPr>
        <w:t xml:space="preserve"> Am</w:t>
      </w:r>
      <w:r w:rsidRPr="00837D32">
        <w:rPr>
          <w:rFonts w:eastAsia="Palatino Linotype" w:cs="Palatino Linotype"/>
          <w:i/>
          <w:iCs/>
          <w:color w:val="000000" w:themeColor="text1"/>
        </w:rPr>
        <w:t>.</w:t>
      </w:r>
      <w:r w:rsidRPr="00837D32">
        <w:rPr>
          <w:i/>
          <w:color w:val="000000" w:themeColor="text1"/>
        </w:rPr>
        <w:t xml:space="preserve"> Vet</w:t>
      </w:r>
      <w:r w:rsidRPr="00837D32">
        <w:rPr>
          <w:rFonts w:eastAsia="Palatino Linotype" w:cs="Palatino Linotype"/>
          <w:i/>
          <w:iCs/>
          <w:color w:val="000000" w:themeColor="text1"/>
        </w:rPr>
        <w:t>.</w:t>
      </w:r>
      <w:r w:rsidRPr="00837D32">
        <w:rPr>
          <w:i/>
          <w:color w:val="000000" w:themeColor="text1"/>
        </w:rPr>
        <w:t xml:space="preserve"> Med</w:t>
      </w:r>
      <w:r w:rsidRPr="00837D32">
        <w:rPr>
          <w:rFonts w:eastAsia="Palatino Linotype" w:cs="Palatino Linotype"/>
          <w:i/>
          <w:iCs/>
          <w:color w:val="000000" w:themeColor="text1"/>
        </w:rPr>
        <w:t>.</w:t>
      </w:r>
      <w:r w:rsidRPr="00837D32">
        <w:rPr>
          <w:i/>
          <w:color w:val="000000" w:themeColor="text1"/>
        </w:rPr>
        <w:t xml:space="preserve"> Assoc</w:t>
      </w:r>
      <w:r w:rsidRPr="00837D32">
        <w:rPr>
          <w:rFonts w:eastAsia="Palatino Linotype" w:cs="Palatino Linotype"/>
          <w:i/>
          <w:iCs/>
          <w:color w:val="000000" w:themeColor="text1"/>
        </w:rPr>
        <w:t>.</w:t>
      </w:r>
      <w:r w:rsidRPr="00837D32">
        <w:rPr>
          <w:color w:val="000000" w:themeColor="text1"/>
        </w:rPr>
        <w:t xml:space="preserve"> </w:t>
      </w:r>
      <w:r w:rsidRPr="00837D32">
        <w:rPr>
          <w:b/>
          <w:color w:val="000000" w:themeColor="text1"/>
        </w:rPr>
        <w:t>1992</w:t>
      </w:r>
      <w:r w:rsidRPr="00837D32">
        <w:rPr>
          <w:color w:val="000000" w:themeColor="text1"/>
        </w:rPr>
        <w:t xml:space="preserve">, </w:t>
      </w:r>
      <w:r w:rsidRPr="00837D32">
        <w:rPr>
          <w:i/>
          <w:color w:val="000000" w:themeColor="text1"/>
        </w:rPr>
        <w:t>201</w:t>
      </w:r>
      <w:r w:rsidRPr="00837D32">
        <w:rPr>
          <w:color w:val="000000" w:themeColor="text1"/>
        </w:rPr>
        <w:t>, 1244–1248.</w:t>
      </w:r>
    </w:p>
    <w:p w14:paraId="48852946" w14:textId="7DCBC593"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rPr>
        <w:t>29</w:t>
      </w:r>
      <w:r w:rsidRPr="00837D32">
        <w:t xml:space="preserve">. Toribio, R.E.; Kohn, C.W.; Hardy, J.; Rosol, T.J. Alterations in Serum Parathyroid Hormone and Electrolyte Concentrations and Urinary Excretion of Electrolytes in Horses with Induced Endotoxemia. </w:t>
      </w:r>
      <w:r w:rsidRPr="00837D32">
        <w:rPr>
          <w:rFonts w:eastAsia="Palatino Linotype" w:cs="Palatino Linotype"/>
          <w:i/>
          <w:iCs/>
        </w:rPr>
        <w:t>J. Vet. Intern. Med.</w:t>
      </w:r>
      <w:r w:rsidRPr="00837D32">
        <w:t xml:space="preserve"> </w:t>
      </w:r>
      <w:r w:rsidRPr="00837D32">
        <w:rPr>
          <w:b/>
        </w:rPr>
        <w:t>2005</w:t>
      </w:r>
      <w:r w:rsidRPr="00837D32">
        <w:t xml:space="preserve">, </w:t>
      </w:r>
      <w:r w:rsidRPr="00837D32">
        <w:rPr>
          <w:i/>
        </w:rPr>
        <w:t>19</w:t>
      </w:r>
      <w:r w:rsidRPr="00837D32">
        <w:t>, 223–231, doi:</w:t>
      </w:r>
      <w:hyperlink r:id="rId14">
        <w:r w:rsidRPr="00837D32">
          <w:rPr>
            <w:rStyle w:val="Hyperlink"/>
          </w:rPr>
          <w:t>10.1111/j.1939-1676.2005.tb02686.x</w:t>
        </w:r>
      </w:hyperlink>
      <w:r w:rsidRPr="00837D32">
        <w:t>.</w:t>
      </w:r>
    </w:p>
    <w:p w14:paraId="378D34DA" w14:textId="572BA886" w:rsidR="004B7BE9" w:rsidRPr="00837D32" w:rsidRDefault="004B7BE9" w:rsidP="004B7BE9">
      <w:pPr>
        <w:pStyle w:val="Bibliography"/>
        <w:adjustRightInd w:val="0"/>
        <w:snapToGrid w:val="0"/>
        <w:spacing w:line="228" w:lineRule="auto"/>
        <w:ind w:left="425" w:hanging="425"/>
      </w:pPr>
      <w:r w:rsidRPr="00837D32">
        <w:rPr>
          <w:rFonts w:eastAsia="Palatino Linotype" w:cs="Palatino Linotype"/>
        </w:rPr>
        <w:t>30</w:t>
      </w:r>
      <w:r w:rsidRPr="00837D32">
        <w:t xml:space="preserve">. Holowaychuk, M.K.; Birkenheuer, A.J.; Li, J.; Marr, H.; Boll, A.; Nordone, S.K. Hypocalcemia and Hypovitaminosis D in Dogs with Induced Endotoxemia. </w:t>
      </w:r>
      <w:r w:rsidRPr="00837D32">
        <w:rPr>
          <w:i/>
        </w:rPr>
        <w:t>J Vet Intern</w:t>
      </w:r>
      <w:r w:rsidRPr="00837D32">
        <w:rPr>
          <w:rFonts w:eastAsia="Palatino Linotype" w:cs="Palatino Linotype"/>
          <w:i/>
          <w:iCs/>
        </w:rPr>
        <w:t>.</w:t>
      </w:r>
      <w:r w:rsidRPr="00837D32">
        <w:rPr>
          <w:i/>
        </w:rPr>
        <w:t xml:space="preserve"> Med</w:t>
      </w:r>
      <w:r w:rsidRPr="00837D32">
        <w:t xml:space="preserve"> </w:t>
      </w:r>
      <w:r w:rsidRPr="00837D32">
        <w:rPr>
          <w:b/>
        </w:rPr>
        <w:t>2012</w:t>
      </w:r>
      <w:r w:rsidRPr="00837D32">
        <w:t xml:space="preserve">, </w:t>
      </w:r>
      <w:r w:rsidRPr="00837D32">
        <w:rPr>
          <w:i/>
        </w:rPr>
        <w:t>26</w:t>
      </w:r>
      <w:r w:rsidRPr="00837D32">
        <w:t>, 244–251, doi:</w:t>
      </w:r>
      <w:hyperlink r:id="rId15">
        <w:r w:rsidRPr="00837D32">
          <w:rPr>
            <w:rStyle w:val="Hyperlink"/>
          </w:rPr>
          <w:t>10.1111/j.1939-1676.2012.00886.x</w:t>
        </w:r>
      </w:hyperlink>
      <w:r w:rsidRPr="00837D32">
        <w:t>.</w:t>
      </w:r>
    </w:p>
    <w:p w14:paraId="3F31618B" w14:textId="34AB3441" w:rsidR="004B7BE9" w:rsidRPr="00837D32" w:rsidRDefault="004B7BE9" w:rsidP="004B7BE9">
      <w:pPr>
        <w:pStyle w:val="Bibliography"/>
        <w:adjustRightInd w:val="0"/>
        <w:snapToGrid w:val="0"/>
        <w:spacing w:line="228" w:lineRule="auto"/>
        <w:ind w:left="425" w:hanging="425"/>
      </w:pPr>
      <w:r w:rsidRPr="00837D32">
        <w:rPr>
          <w:rFonts w:eastAsia="Palatino Linotype" w:cs="Palatino Linotype"/>
        </w:rPr>
        <w:t>31</w:t>
      </w:r>
      <w:r w:rsidRPr="00837D32">
        <w:t xml:space="preserve">. Luschini, M.A.; Fletcher, D.J.; Schoeffler, G.L. Retrospective Study: Incidence of Ionized Hypocalcemia in Septic Dogs and Its Association with Morbidity and Mortality: 58 Cases (2006-2007): Ionized Hypocalcemia in Septic Dogs. </w:t>
      </w:r>
      <w:r w:rsidRPr="00837D32">
        <w:rPr>
          <w:rFonts w:eastAsia="Palatino Linotype" w:cs="Palatino Linotype"/>
          <w:i/>
          <w:iCs/>
        </w:rPr>
        <w:t>J. Vet. Emerg. Crit.</w:t>
      </w:r>
      <w:r w:rsidRPr="00837D32">
        <w:rPr>
          <w:i/>
        </w:rPr>
        <w:t xml:space="preserve"> Care</w:t>
      </w:r>
      <w:r w:rsidRPr="00837D32">
        <w:t xml:space="preserve"> </w:t>
      </w:r>
      <w:r w:rsidRPr="00837D32">
        <w:rPr>
          <w:b/>
        </w:rPr>
        <w:t>2010</w:t>
      </w:r>
      <w:r w:rsidRPr="00837D32">
        <w:t xml:space="preserve">, </w:t>
      </w:r>
      <w:r w:rsidRPr="00837D32">
        <w:rPr>
          <w:i/>
        </w:rPr>
        <w:t>20</w:t>
      </w:r>
      <w:r w:rsidRPr="00837D32">
        <w:t>, 406–412, doi:</w:t>
      </w:r>
      <w:hyperlink r:id="rId16">
        <w:r w:rsidRPr="00837D32">
          <w:rPr>
            <w:rStyle w:val="Hyperlink"/>
          </w:rPr>
          <w:t>10.1111/j.1476-4431.2010.00553.x</w:t>
        </w:r>
      </w:hyperlink>
      <w:r w:rsidRPr="00837D32">
        <w:t>.</w:t>
      </w:r>
    </w:p>
    <w:p w14:paraId="6477DCDF" w14:textId="0C920FD8" w:rsidR="004B7BE9" w:rsidRPr="00837D32" w:rsidRDefault="004B7BE9" w:rsidP="004B7BE9">
      <w:pPr>
        <w:pStyle w:val="Bibliography"/>
        <w:adjustRightInd w:val="0"/>
        <w:snapToGrid w:val="0"/>
        <w:spacing w:line="228" w:lineRule="auto"/>
        <w:ind w:left="425" w:hanging="425"/>
      </w:pPr>
      <w:r w:rsidRPr="00837D32">
        <w:rPr>
          <w:rFonts w:eastAsia="Palatino Linotype" w:cs="Palatino Linotype"/>
        </w:rPr>
        <w:lastRenderedPageBreak/>
        <w:t>32</w:t>
      </w:r>
      <w:r w:rsidRPr="00837D32">
        <w:t xml:space="preserve">. Kellett-Gregory, L.M.; Mittleman Boller, E.; Brown, D.C.; Silverstein, D.C. Retrospective Study: Ionized Calcium Concentrations in Cats with Septic Peritonitis: 55 Cases (1990-2008): Hypocalcemia in Cats with Septic Peritonitis. </w:t>
      </w:r>
      <w:r w:rsidRPr="00837D32">
        <w:rPr>
          <w:rFonts w:eastAsia="Palatino Linotype" w:cs="Palatino Linotype"/>
          <w:i/>
          <w:iCs/>
        </w:rPr>
        <w:t>J. Vet. Emerg. Crit.</w:t>
      </w:r>
      <w:r w:rsidRPr="00837D32">
        <w:rPr>
          <w:i/>
        </w:rPr>
        <w:t xml:space="preserve"> Care</w:t>
      </w:r>
      <w:r w:rsidRPr="00837D32">
        <w:t xml:space="preserve"> </w:t>
      </w:r>
      <w:r w:rsidRPr="00837D32">
        <w:rPr>
          <w:b/>
        </w:rPr>
        <w:t>2010</w:t>
      </w:r>
      <w:r w:rsidRPr="00837D32">
        <w:t xml:space="preserve">, </w:t>
      </w:r>
      <w:r w:rsidRPr="00837D32">
        <w:rPr>
          <w:i/>
        </w:rPr>
        <w:t>20</w:t>
      </w:r>
      <w:r w:rsidRPr="00837D32">
        <w:t>, 398–405, doi:</w:t>
      </w:r>
      <w:hyperlink r:id="rId17">
        <w:r w:rsidRPr="00837D32">
          <w:rPr>
            <w:rStyle w:val="Hyperlink"/>
          </w:rPr>
          <w:t>10.1111/j.1476-4431.2010.00562.x</w:t>
        </w:r>
      </w:hyperlink>
      <w:r w:rsidRPr="00837D32">
        <w:t>.</w:t>
      </w:r>
    </w:p>
    <w:p w14:paraId="65614CDF" w14:textId="104FC428"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33</w:t>
      </w:r>
      <w:r w:rsidRPr="00837D32">
        <w:rPr>
          <w:color w:val="000000" w:themeColor="text1"/>
        </w:rPr>
        <w:t>. He, W.; Huang, L.; Luo, H.; Zang, Y.; An, Y.; Zhang, W. Hypocalcemia in Sepsis: Analysis of the Subcellular Distribution of Ca</w:t>
      </w:r>
      <w:r w:rsidRPr="00837D32">
        <w:rPr>
          <w:color w:val="000000" w:themeColor="text1"/>
          <w:vertAlign w:val="superscript"/>
        </w:rPr>
        <w:t>2+</w:t>
      </w:r>
      <w:r w:rsidRPr="00837D32">
        <w:rPr>
          <w:color w:val="000000" w:themeColor="text1"/>
        </w:rPr>
        <w:t xml:space="preserve"> in Septic Rats and LPS/TNF-α-Treated HUVECs. </w:t>
      </w:r>
      <w:r w:rsidRPr="00837D32">
        <w:rPr>
          <w:i/>
          <w:color w:val="000000" w:themeColor="text1"/>
        </w:rPr>
        <w:t>J</w:t>
      </w:r>
      <w:r w:rsidRPr="00837D32">
        <w:rPr>
          <w:rFonts w:eastAsia="Palatino Linotype" w:cs="Palatino Linotype"/>
          <w:i/>
          <w:iCs/>
          <w:color w:val="000000" w:themeColor="text1"/>
        </w:rPr>
        <w:t>.</w:t>
      </w:r>
      <w:r w:rsidRPr="00837D32">
        <w:rPr>
          <w:i/>
          <w:color w:val="000000" w:themeColor="text1"/>
        </w:rPr>
        <w:t xml:space="preserve"> Infect</w:t>
      </w:r>
      <w:r w:rsidRPr="00837D32">
        <w:rPr>
          <w:rFonts w:eastAsia="Palatino Linotype" w:cs="Palatino Linotype"/>
          <w:i/>
          <w:iCs/>
          <w:color w:val="000000" w:themeColor="text1"/>
        </w:rPr>
        <w:t>.</w:t>
      </w:r>
      <w:r w:rsidRPr="00837D32">
        <w:rPr>
          <w:i/>
          <w:color w:val="000000" w:themeColor="text1"/>
        </w:rPr>
        <w:t xml:space="preserve"> Dev</w:t>
      </w:r>
      <w:r w:rsidRPr="00837D32">
        <w:rPr>
          <w:rFonts w:eastAsia="Palatino Linotype" w:cs="Palatino Linotype"/>
          <w:i/>
          <w:iCs/>
          <w:color w:val="000000" w:themeColor="text1"/>
        </w:rPr>
        <w:t>. Ctrie.s</w:t>
      </w:r>
      <w:r w:rsidRPr="00837D32">
        <w:rPr>
          <w:color w:val="000000" w:themeColor="text1"/>
        </w:rPr>
        <w:t xml:space="preserve"> </w:t>
      </w:r>
      <w:r w:rsidRPr="00837D32">
        <w:rPr>
          <w:b/>
          <w:color w:val="000000" w:themeColor="text1"/>
        </w:rPr>
        <w:t>2020</w:t>
      </w:r>
      <w:r w:rsidRPr="00837D32">
        <w:rPr>
          <w:color w:val="000000" w:themeColor="text1"/>
        </w:rPr>
        <w:t xml:space="preserve">, </w:t>
      </w:r>
      <w:r w:rsidRPr="00837D32">
        <w:rPr>
          <w:i/>
          <w:color w:val="000000" w:themeColor="text1"/>
        </w:rPr>
        <w:t>14</w:t>
      </w:r>
      <w:r w:rsidRPr="00837D32">
        <w:rPr>
          <w:color w:val="000000" w:themeColor="text1"/>
        </w:rPr>
        <w:t>, 908–917, doi:</w:t>
      </w:r>
      <w:hyperlink r:id="rId18">
        <w:r w:rsidRPr="00837D32">
          <w:rPr>
            <w:rStyle w:val="Hyperlink"/>
          </w:rPr>
          <w:t>10.3855/jidc.12341</w:t>
        </w:r>
      </w:hyperlink>
      <w:r w:rsidRPr="00837D32">
        <w:rPr>
          <w:color w:val="000000" w:themeColor="text1"/>
        </w:rPr>
        <w:t>.</w:t>
      </w:r>
    </w:p>
    <w:p w14:paraId="60CEFC7F" w14:textId="28560CD8"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34</w:t>
      </w:r>
      <w:r w:rsidRPr="00837D32">
        <w:rPr>
          <w:color w:val="000000" w:themeColor="text1"/>
        </w:rPr>
        <w:t xml:space="preserve">. Disorders of Metabolism, Nutrition and Endocrine Diseases. In </w:t>
      </w:r>
      <w:r w:rsidRPr="00837D32">
        <w:rPr>
          <w:i/>
          <w:color w:val="000000" w:themeColor="text1"/>
        </w:rPr>
        <w:t>Knottenbelt and Pascoe’s Color Atlas of Diseases and Disorders of the Horse</w:t>
      </w:r>
      <w:r w:rsidRPr="00837D32">
        <w:rPr>
          <w:color w:val="000000" w:themeColor="text1"/>
        </w:rPr>
        <w:t>; Elsevier, 2014; pp. 218–229 ISBN 978-0-7234-3660-7.</w:t>
      </w:r>
    </w:p>
    <w:p w14:paraId="4EA72E78" w14:textId="440BE5DF" w:rsidR="004B7BE9" w:rsidRPr="00837D32" w:rsidRDefault="004B7BE9" w:rsidP="004B7BE9">
      <w:pPr>
        <w:pStyle w:val="Bibliography"/>
        <w:adjustRightInd w:val="0"/>
        <w:snapToGrid w:val="0"/>
        <w:spacing w:line="228" w:lineRule="auto"/>
        <w:ind w:left="425" w:hanging="425"/>
      </w:pPr>
      <w:r w:rsidRPr="00837D32">
        <w:rPr>
          <w:rFonts w:eastAsia="Palatino Linotype" w:cs="Palatino Linotype"/>
          <w:color w:val="000000" w:themeColor="text1"/>
        </w:rPr>
        <w:t>35.</w:t>
      </w:r>
      <w:r w:rsidRPr="00837D32">
        <w:rPr>
          <w:color w:val="000000" w:themeColor="text1"/>
        </w:rPr>
        <w:t xml:space="preserve"> Borer, K.E.; Corley, K.T.T. Electrolyte Disorders in Horses with Colic. Part 2: Calcium, Sodium, Chloride and Phosphate. </w:t>
      </w:r>
      <w:r w:rsidRPr="00837D32">
        <w:rPr>
          <w:rFonts w:eastAsia="Palatino Linotype" w:cs="Palatino Linotype"/>
          <w:i/>
          <w:iCs/>
          <w:color w:val="000000" w:themeColor="text1"/>
        </w:rPr>
        <w:t>Equine Vet. Educ.</w:t>
      </w:r>
      <w:r w:rsidRPr="00837D32">
        <w:rPr>
          <w:color w:val="000000" w:themeColor="text1"/>
        </w:rPr>
        <w:t xml:space="preserve"> </w:t>
      </w:r>
      <w:r w:rsidRPr="00837D32">
        <w:rPr>
          <w:b/>
          <w:color w:val="000000" w:themeColor="text1"/>
        </w:rPr>
        <w:t>2010</w:t>
      </w:r>
      <w:r w:rsidRPr="00837D32">
        <w:rPr>
          <w:color w:val="000000" w:themeColor="text1"/>
        </w:rPr>
        <w:t xml:space="preserve">, </w:t>
      </w:r>
      <w:r w:rsidRPr="00837D32">
        <w:rPr>
          <w:i/>
          <w:color w:val="000000" w:themeColor="text1"/>
        </w:rPr>
        <w:t>18</w:t>
      </w:r>
      <w:r w:rsidRPr="00837D32">
        <w:rPr>
          <w:color w:val="000000" w:themeColor="text1"/>
        </w:rPr>
        <w:t>, 320–325, doi:</w:t>
      </w:r>
      <w:hyperlink r:id="rId19">
        <w:r w:rsidRPr="00837D32">
          <w:rPr>
            <w:rStyle w:val="Hyperlink"/>
          </w:rPr>
          <w:t>10.1111/j.2042-3292.2006.tb00470.x</w:t>
        </w:r>
      </w:hyperlink>
      <w:r w:rsidRPr="00837D32">
        <w:rPr>
          <w:color w:val="000000" w:themeColor="text1"/>
        </w:rPr>
        <w:t>.</w:t>
      </w:r>
      <w:r w:rsidRPr="00837D32">
        <w:t xml:space="preserve">31. </w:t>
      </w:r>
    </w:p>
    <w:p w14:paraId="1E5164FB" w14:textId="02230496" w:rsidR="004B7BE9" w:rsidRPr="00837D32" w:rsidRDefault="004B7BE9" w:rsidP="004B7BE9">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36.</w:t>
      </w:r>
      <w:r w:rsidRPr="00837D32">
        <w:rPr>
          <w:color w:val="000000" w:themeColor="text1"/>
        </w:rPr>
        <w:t xml:space="preserve"> </w:t>
      </w:r>
      <w:r w:rsidRPr="00837D32">
        <w:t xml:space="preserve">Boesch, J.M. Anesthesia for the Horse with Colic. </w:t>
      </w:r>
      <w:r w:rsidRPr="00837D32">
        <w:rPr>
          <w:i/>
        </w:rPr>
        <w:t>Veterinary Clinics of North America: Equine Practice</w:t>
      </w:r>
      <w:r w:rsidRPr="00837D32">
        <w:t xml:space="preserve"> </w:t>
      </w:r>
      <w:r w:rsidRPr="00837D32">
        <w:rPr>
          <w:b/>
        </w:rPr>
        <w:t>2013</w:t>
      </w:r>
      <w:r w:rsidRPr="00837D32">
        <w:t xml:space="preserve">, </w:t>
      </w:r>
      <w:r w:rsidRPr="00837D32">
        <w:rPr>
          <w:i/>
        </w:rPr>
        <w:t>29</w:t>
      </w:r>
      <w:r w:rsidRPr="00837D32">
        <w:t>, 193–214, doi:</w:t>
      </w:r>
      <w:hyperlink r:id="rId20">
        <w:r w:rsidRPr="00837D32">
          <w:rPr>
            <w:color w:val="0000FF"/>
            <w:u w:val="single"/>
          </w:rPr>
          <w:t>10.1016/j.cveq.2012.11.005</w:t>
        </w:r>
      </w:hyperlink>
      <w:r w:rsidRPr="00837D32">
        <w:t>.</w:t>
      </w:r>
    </w:p>
    <w:p w14:paraId="4A70E759" w14:textId="77777777" w:rsidR="00D529E9" w:rsidRPr="00837D32" w:rsidRDefault="004B7BE9" w:rsidP="009E544E">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37.</w:t>
      </w:r>
      <w:r w:rsidRPr="00837D32">
        <w:rPr>
          <w:color w:val="000000" w:themeColor="text1"/>
        </w:rPr>
        <w:t xml:space="preserve"> Hovda, T.; Love, L.; Chiavaccini, L. Risk Factors Associated with Hypoxaemia in Horses Undergoing General Anaesthesia: A Retrospective Study. </w:t>
      </w:r>
      <w:r w:rsidRPr="00837D32">
        <w:rPr>
          <w:rFonts w:eastAsia="Palatino Linotype" w:cs="Palatino Linotype"/>
          <w:i/>
          <w:iCs/>
          <w:color w:val="000000" w:themeColor="text1"/>
        </w:rPr>
        <w:t>Equine Vet. J.</w:t>
      </w:r>
      <w:r w:rsidRPr="00837D32">
        <w:rPr>
          <w:color w:val="000000" w:themeColor="text1"/>
        </w:rPr>
        <w:t xml:space="preserve"> </w:t>
      </w:r>
      <w:r w:rsidRPr="00837D32">
        <w:rPr>
          <w:b/>
          <w:color w:val="000000" w:themeColor="text1"/>
        </w:rPr>
        <w:t>2022</w:t>
      </w:r>
      <w:r w:rsidRPr="00837D32">
        <w:rPr>
          <w:color w:val="000000" w:themeColor="text1"/>
        </w:rPr>
        <w:t xml:space="preserve">, </w:t>
      </w:r>
      <w:r w:rsidRPr="00837D32">
        <w:rPr>
          <w:i/>
          <w:color w:val="000000" w:themeColor="text1"/>
        </w:rPr>
        <w:t>54</w:t>
      </w:r>
      <w:r w:rsidRPr="00837D32">
        <w:rPr>
          <w:color w:val="000000" w:themeColor="text1"/>
        </w:rPr>
        <w:t>, 1055–1063, doi:</w:t>
      </w:r>
      <w:hyperlink r:id="rId21">
        <w:r w:rsidRPr="00837D32">
          <w:rPr>
            <w:rStyle w:val="Hyperlink"/>
          </w:rPr>
          <w:t>10.1111/evj.13541</w:t>
        </w:r>
      </w:hyperlink>
      <w:r w:rsidRPr="00837D32">
        <w:rPr>
          <w:color w:val="000000" w:themeColor="text1"/>
        </w:rPr>
        <w:t>.</w:t>
      </w:r>
    </w:p>
    <w:p w14:paraId="711D35A7" w14:textId="3B551770" w:rsidR="004D2474" w:rsidRPr="00837D32" w:rsidRDefault="004B7BE9" w:rsidP="009E544E">
      <w:pPr>
        <w:pStyle w:val="Bibliography"/>
        <w:adjustRightInd w:val="0"/>
        <w:snapToGrid w:val="0"/>
        <w:spacing w:line="228" w:lineRule="auto"/>
        <w:ind w:left="425" w:hanging="425"/>
        <w:rPr>
          <w:color w:val="000000" w:themeColor="text1"/>
        </w:rPr>
      </w:pPr>
      <w:r w:rsidRPr="00837D32">
        <w:rPr>
          <w:rFonts w:eastAsia="Palatino Linotype" w:cs="Palatino Linotype"/>
          <w:color w:val="000000" w:themeColor="text1"/>
        </w:rPr>
        <w:t>38</w:t>
      </w:r>
      <w:r w:rsidR="60B4FB91" w:rsidRPr="00837D32">
        <w:rPr>
          <w:color w:val="000000" w:themeColor="text1"/>
        </w:rPr>
        <w:t xml:space="preserve">. Auckburally, A.; Nyman, G. Review of Hypoxaemia in Anaesthetized Horses: Predisposing Factors, Consequences and Management. </w:t>
      </w:r>
      <w:r w:rsidR="60B4FB91" w:rsidRPr="00837D32">
        <w:rPr>
          <w:rFonts w:eastAsia="Palatino Linotype" w:cs="Palatino Linotype"/>
          <w:i/>
          <w:iCs/>
          <w:color w:val="000000" w:themeColor="text1"/>
        </w:rPr>
        <w:t>Vet</w:t>
      </w:r>
      <w:r w:rsidR="009763A2" w:rsidRPr="00837D32">
        <w:rPr>
          <w:rFonts w:eastAsia="Palatino Linotype" w:cs="Palatino Linotype"/>
          <w:i/>
          <w:iCs/>
          <w:color w:val="000000" w:themeColor="text1"/>
        </w:rPr>
        <w:t>.</w:t>
      </w:r>
      <w:r w:rsidR="60B4FB91" w:rsidRPr="00837D32">
        <w:rPr>
          <w:rFonts w:eastAsia="Palatino Linotype" w:cs="Palatino Linotype"/>
          <w:i/>
          <w:iCs/>
          <w:color w:val="000000" w:themeColor="text1"/>
        </w:rPr>
        <w:t xml:space="preserve"> Anaesth</w:t>
      </w:r>
      <w:r w:rsidR="009763A2" w:rsidRPr="00837D32">
        <w:rPr>
          <w:rFonts w:eastAsia="Palatino Linotype" w:cs="Palatino Linotype"/>
          <w:i/>
          <w:iCs/>
          <w:color w:val="000000" w:themeColor="text1"/>
        </w:rPr>
        <w:t>.</w:t>
      </w:r>
      <w:r w:rsidR="60B4FB91" w:rsidRPr="00837D32">
        <w:rPr>
          <w:rFonts w:eastAsia="Palatino Linotype" w:cs="Palatino Linotype"/>
          <w:i/>
          <w:iCs/>
          <w:color w:val="000000" w:themeColor="text1"/>
        </w:rPr>
        <w:t xml:space="preserve"> Analg</w:t>
      </w:r>
      <w:r w:rsidR="009763A2" w:rsidRPr="00837D32">
        <w:rPr>
          <w:rFonts w:eastAsia="Palatino Linotype" w:cs="Palatino Linotype"/>
          <w:i/>
          <w:iCs/>
          <w:color w:val="000000" w:themeColor="text1"/>
        </w:rPr>
        <w:t>.</w:t>
      </w:r>
      <w:r w:rsidR="60B4FB91" w:rsidRPr="00837D32">
        <w:rPr>
          <w:color w:val="000000" w:themeColor="text1"/>
        </w:rPr>
        <w:t xml:space="preserve"> </w:t>
      </w:r>
      <w:r w:rsidR="60B4FB91" w:rsidRPr="00837D32">
        <w:rPr>
          <w:b/>
          <w:color w:val="000000" w:themeColor="text1"/>
        </w:rPr>
        <w:t>2017</w:t>
      </w:r>
      <w:r w:rsidR="60B4FB91" w:rsidRPr="00837D32">
        <w:rPr>
          <w:color w:val="000000" w:themeColor="text1"/>
        </w:rPr>
        <w:t xml:space="preserve">, </w:t>
      </w:r>
      <w:r w:rsidR="60B4FB91" w:rsidRPr="00837D32">
        <w:rPr>
          <w:i/>
          <w:color w:val="000000" w:themeColor="text1"/>
        </w:rPr>
        <w:t>44</w:t>
      </w:r>
      <w:r w:rsidR="60B4FB91" w:rsidRPr="00837D32">
        <w:rPr>
          <w:color w:val="000000" w:themeColor="text1"/>
        </w:rPr>
        <w:t>, 397–408, doi:</w:t>
      </w:r>
      <w:hyperlink r:id="rId22">
        <w:r w:rsidR="60B4FB91" w:rsidRPr="00837D32">
          <w:rPr>
            <w:rStyle w:val="Hyperlink"/>
          </w:rPr>
          <w:t>10.1016/j.vaa.2016.06.001</w:t>
        </w:r>
      </w:hyperlink>
      <w:r w:rsidR="60B4FB91" w:rsidRPr="00837D32">
        <w:rPr>
          <w:color w:val="000000" w:themeColor="text1"/>
        </w:rPr>
        <w:t>.</w:t>
      </w:r>
      <w:bookmarkStart w:id="19" w:name="_GoBack"/>
      <w:bookmarkEnd w:id="19"/>
    </w:p>
    <w:bookmarkEnd w:id="18"/>
    <w:p w14:paraId="0FFF0BEF" w14:textId="7E8D234E" w:rsidR="6B3B0061" w:rsidRPr="009E544E" w:rsidRDefault="6B3B0061" w:rsidP="009E544E">
      <w:pPr>
        <w:pStyle w:val="MDPI71References"/>
        <w:numPr>
          <w:ilvl w:val="0"/>
          <w:numId w:val="0"/>
        </w:numPr>
        <w:ind w:left="425"/>
        <w:rPr>
          <w:rFonts w:eastAsia="Palatino Linotype"/>
        </w:rPr>
      </w:pPr>
    </w:p>
    <w:sectPr w:rsidR="6B3B0061" w:rsidRPr="009E544E" w:rsidSect="00837D32">
      <w:headerReference w:type="default" r:id="rId23"/>
      <w:footerReference w:type="default" r:id="rId24"/>
      <w:headerReference w:type="first" r:id="rId25"/>
      <w:footerReference w:type="first" r:id="rId26"/>
      <w:type w:val="continuous"/>
      <w:pgSz w:w="16701" w:h="16838"/>
      <w:pgMar w:top="1417" w:right="5515" w:bottom="1077" w:left="720" w:header="1020" w:footer="340" w:gutter="0"/>
      <w:lnNumType w:countBy="1" w:distance="255" w:restart="continuous"/>
      <w:pgNumType w:start="1"/>
      <w:cols w:space="720"/>
      <w:formProt w:val="0"/>
      <w:titlePg/>
      <w:bidi/>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2302" w14:textId="77777777" w:rsidR="00882BB9" w:rsidRDefault="00882BB9">
      <w:r>
        <w:separator/>
      </w:r>
    </w:p>
  </w:endnote>
  <w:endnote w:type="continuationSeparator" w:id="0">
    <w:p w14:paraId="7916CF15" w14:textId="77777777" w:rsidR="00882BB9" w:rsidRDefault="00882BB9">
      <w:r>
        <w:continuationSeparator/>
      </w:r>
    </w:p>
  </w:endnote>
  <w:endnote w:type="continuationNotice" w:id="1">
    <w:p w14:paraId="2C9D7F3C" w14:textId="77777777" w:rsidR="00882BB9" w:rsidRDefault="00882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Palatino Linotype">
    <w:altName w:val="Palatino Linotype"/>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898E" w14:textId="77777777" w:rsidR="00E85CBA" w:rsidRDefault="00E8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E2E0" w14:textId="77777777" w:rsidR="00E85CBA" w:rsidRDefault="00E85CBA">
    <w:pPr>
      <w:pStyle w:val="MDPIfooterfirstpage"/>
      <w:pBdr>
        <w:top w:val="single" w:sz="4" w:space="0" w:color="000000"/>
        <w:left w:val="single" w:sz="4" w:space="0" w:color="000000"/>
        <w:bottom w:val="single" w:sz="4" w:space="0" w:color="000000"/>
        <w:right w:val="single" w:sz="4" w:space="0" w:color="000000"/>
      </w:pBdr>
      <w:snapToGrid w:val="0"/>
      <w:spacing w:before="480" w:line="100" w:lineRule="exact"/>
      <w:rPr>
        <w:i/>
      </w:rPr>
    </w:pPr>
  </w:p>
  <w:p w14:paraId="40916C6A" w14:textId="51658F74" w:rsidR="00E85CBA" w:rsidRDefault="00E85CBA">
    <w:pPr>
      <w:pStyle w:val="MDPIfooterfirstpage"/>
      <w:tabs>
        <w:tab w:val="clear" w:pos="8845"/>
        <w:tab w:val="right" w:pos="10466"/>
      </w:tabs>
      <w:spacing w:line="240" w:lineRule="auto"/>
      <w:jc w:val="both"/>
    </w:pPr>
    <w:r>
      <w:rPr>
        <w:i/>
      </w:rPr>
      <w:t>Animals</w:t>
    </w:r>
    <w:r>
      <w:t xml:space="preserve"> </w:t>
    </w:r>
    <w:r>
      <w:rPr>
        <w:b/>
      </w:rPr>
      <w:t>2022</w:t>
    </w:r>
    <w:r>
      <w:t>,</w:t>
    </w:r>
    <w:r>
      <w:rPr>
        <w:i/>
      </w:rPr>
      <w:t xml:space="preserve"> 12</w:t>
    </w:r>
    <w:r>
      <w:t>, x. https://doi.org/10.3390/xxxxx</w:t>
    </w:r>
    <w:r>
      <w:rPr>
        <w:lang w:val="fr-CH"/>
      </w:rPr>
      <w:ptab w:relativeTo="margin" w:alignment="right" w:leader="none"/>
    </w:r>
    <w:r>
      <w:rPr>
        <w:lang w:val="fr-CH"/>
      </w:rPr>
      <w:t>www.mdpi.com/journal/</w:t>
    </w:r>
    <w:r>
      <w:t>animals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9FB1" w14:textId="77777777" w:rsidR="00882BB9" w:rsidRDefault="00882BB9">
      <w:r>
        <w:separator/>
      </w:r>
    </w:p>
  </w:footnote>
  <w:footnote w:type="continuationSeparator" w:id="0">
    <w:p w14:paraId="1BD36A05" w14:textId="77777777" w:rsidR="00882BB9" w:rsidRDefault="00882BB9">
      <w:r>
        <w:continuationSeparator/>
      </w:r>
    </w:p>
  </w:footnote>
  <w:footnote w:type="continuationNotice" w:id="1">
    <w:p w14:paraId="72920CD0" w14:textId="77777777" w:rsidR="00882BB9" w:rsidRDefault="00882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07FB" w14:textId="658146CC" w:rsidR="00E85CBA" w:rsidRDefault="00E85CBA">
    <w:pPr>
      <w:pStyle w:val="LO-Normal"/>
      <w:tabs>
        <w:tab w:val="right" w:pos="10466"/>
      </w:tabs>
      <w:snapToGrid w:val="0"/>
      <w:spacing w:line="240" w:lineRule="auto"/>
    </w:pPr>
    <w:r>
      <w:rPr>
        <w:i/>
        <w:sz w:val="16"/>
      </w:rPr>
      <w:t xml:space="preserve">Animals </w:t>
    </w:r>
    <w:r>
      <w:rPr>
        <w:b/>
        <w:sz w:val="16"/>
      </w:rPr>
      <w:t>2022</w:t>
    </w:r>
    <w:r>
      <w:rPr>
        <w:sz w:val="16"/>
      </w:rPr>
      <w:t>,</w:t>
    </w:r>
    <w:r>
      <w:rPr>
        <w:i/>
        <w:sz w:val="16"/>
      </w:rPr>
      <w:t xml:space="preserve"> 12</w:t>
    </w:r>
    <w:r>
      <w:rPr>
        <w:sz w:val="16"/>
      </w:rPr>
      <w:t>, x FOR PEER REVIEW</w:t>
    </w:r>
    <w:r>
      <w:rPr>
        <w:sz w:val="16"/>
      </w:rPr>
      <w:ptab w:relativeTo="margin" w:alignment="right" w:leader="none"/>
    </w:r>
    <w:r>
      <w:rPr>
        <w:sz w:val="16"/>
      </w:rPr>
      <w:fldChar w:fldCharType="begin"/>
    </w:r>
    <w:r>
      <w:rPr>
        <w:sz w:val="16"/>
      </w:rPr>
      <w:instrText>PAGE</w:instrText>
    </w:r>
    <w:r>
      <w:rPr>
        <w:sz w:val="16"/>
      </w:rPr>
      <w:fldChar w:fldCharType="separate"/>
    </w:r>
    <w:r>
      <w:rPr>
        <w:sz w:val="16"/>
      </w:rPr>
      <w:t>10</w:t>
    </w:r>
    <w:r>
      <w:rPr>
        <w:sz w:val="16"/>
      </w:rPr>
      <w:fldChar w:fldCharType="end"/>
    </w:r>
    <w:r>
      <w:rPr>
        <w:sz w:val="16"/>
      </w:rPr>
      <w:t xml:space="preserve"> of </w:t>
    </w:r>
    <w:r>
      <w:rPr>
        <w:sz w:val="16"/>
      </w:rPr>
      <w:fldChar w:fldCharType="begin"/>
    </w:r>
    <w:r>
      <w:rPr>
        <w:sz w:val="16"/>
      </w:rPr>
      <w:instrText>NUMPAGES</w:instrText>
    </w:r>
    <w:r>
      <w:rPr>
        <w:sz w:val="16"/>
      </w:rPr>
      <w:fldChar w:fldCharType="separate"/>
    </w:r>
    <w:r>
      <w:rPr>
        <w:sz w:val="16"/>
      </w:rPr>
      <w:t>10</w:t>
    </w:r>
    <w:r>
      <w:rPr>
        <w:sz w:val="16"/>
      </w:rPr>
      <w:fldChar w:fldCharType="end"/>
    </w:r>
  </w:p>
  <w:p w14:paraId="1F08E04A" w14:textId="77777777" w:rsidR="00E85CBA" w:rsidRDefault="00E85CBA">
    <w:pPr>
      <w:pStyle w:val="LO-Normal"/>
      <w:pBdr>
        <w:bottom w:val="single" w:sz="4" w:space="1" w:color="000000"/>
      </w:pBdr>
      <w:tabs>
        <w:tab w:val="right" w:pos="8844"/>
      </w:tabs>
      <w:snapToGrid w:val="0"/>
      <w:spacing w:after="480" w:line="100" w:lineRule="exact"/>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Layout w:type="fixed"/>
      <w:tblCellMar>
        <w:left w:w="0" w:type="dxa"/>
        <w:right w:w="0" w:type="dxa"/>
      </w:tblCellMar>
      <w:tblLook w:val="0000" w:firstRow="0" w:lastRow="0" w:firstColumn="0" w:lastColumn="0" w:noHBand="0" w:noVBand="0"/>
    </w:tblPr>
    <w:tblGrid>
      <w:gridCol w:w="3679"/>
      <w:gridCol w:w="4535"/>
      <w:gridCol w:w="2273"/>
    </w:tblGrid>
    <w:tr w:rsidR="00E85CBA" w14:paraId="15CE1C26" w14:textId="77777777">
      <w:trPr>
        <w:trHeight w:val="686"/>
      </w:trPr>
      <w:tc>
        <w:tcPr>
          <w:tcW w:w="3679" w:type="dxa"/>
          <w:vAlign w:val="center"/>
        </w:tcPr>
        <w:p w14:paraId="1D6E302E" w14:textId="77777777" w:rsidR="00E85CBA" w:rsidRDefault="00E85CBA">
          <w:pPr>
            <w:pStyle w:val="Header"/>
            <w:pBdr>
              <w:bottom w:val="nil"/>
            </w:pBdr>
            <w:jc w:val="left"/>
          </w:pPr>
          <w:r>
            <w:rPr>
              <w:rFonts w:eastAsia="DengXian"/>
              <w:b/>
              <w:bCs/>
              <w:i/>
              <w:noProof/>
            </w:rPr>
            <w:drawing>
              <wp:inline distT="0" distB="0" distL="0" distR="0" wp14:anchorId="65C11A8F" wp14:editId="3C24BA77">
                <wp:extent cx="1628140" cy="429260"/>
                <wp:effectExtent l="0" t="0" r="0" b="0"/>
                <wp:docPr id="5" name="Picture 5" descr="C:\Users\home\Desktop\logos\anim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home\Desktop\logos\animals-logo.png"/>
                        <pic:cNvPicPr>
                          <a:picLocks noChangeAspect="1" noChangeArrowheads="1"/>
                        </pic:cNvPicPr>
                      </pic:nvPicPr>
                      <pic:blipFill>
                        <a:blip r:embed="rId1"/>
                        <a:stretch>
                          <a:fillRect/>
                        </a:stretch>
                      </pic:blipFill>
                      <pic:spPr bwMode="auto">
                        <a:xfrm>
                          <a:off x="0" y="0"/>
                          <a:ext cx="1628140" cy="429260"/>
                        </a:xfrm>
                        <a:prstGeom prst="rect">
                          <a:avLst/>
                        </a:prstGeom>
                      </pic:spPr>
                    </pic:pic>
                  </a:graphicData>
                </a:graphic>
              </wp:inline>
            </w:drawing>
          </w:r>
        </w:p>
      </w:tc>
      <w:tc>
        <w:tcPr>
          <w:tcW w:w="4535" w:type="dxa"/>
          <w:vAlign w:val="center"/>
        </w:tcPr>
        <w:p w14:paraId="273B23FD" w14:textId="77777777" w:rsidR="00E85CBA" w:rsidRDefault="00E85CBA">
          <w:pPr>
            <w:pStyle w:val="Header"/>
            <w:pBdr>
              <w:bottom w:val="nil"/>
            </w:pBdr>
            <w:rPr>
              <w:rFonts w:eastAsia="DengXian"/>
              <w:b/>
              <w:bCs/>
            </w:rPr>
          </w:pPr>
        </w:p>
      </w:tc>
      <w:tc>
        <w:tcPr>
          <w:tcW w:w="2273" w:type="dxa"/>
          <w:vAlign w:val="center"/>
        </w:tcPr>
        <w:p w14:paraId="22E066A2" w14:textId="77777777" w:rsidR="00E85CBA" w:rsidRDefault="00E85CBA">
          <w:pPr>
            <w:pStyle w:val="Header"/>
            <w:pBdr>
              <w:bottom w:val="nil"/>
            </w:pBdr>
            <w:jc w:val="right"/>
          </w:pPr>
          <w:r>
            <w:rPr>
              <w:rFonts w:eastAsia="DengXian"/>
              <w:b/>
              <w:bCs/>
              <w:noProof/>
            </w:rPr>
            <w:drawing>
              <wp:inline distT="0" distB="0" distL="0" distR="0" wp14:anchorId="68122AE3" wp14:editId="1C04477E">
                <wp:extent cx="539750" cy="360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1F1A9DFC" w14:textId="77777777" w:rsidR="00E85CBA" w:rsidRDefault="00E85CBA">
    <w:pPr>
      <w:pStyle w:val="LO-Normal"/>
      <w:pBdr>
        <w:bottom w:val="single" w:sz="4" w:space="1" w:color="000000"/>
      </w:pBdr>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33FA"/>
    <w:multiLevelType w:val="hybridMultilevel"/>
    <w:tmpl w:val="52889360"/>
    <w:lvl w:ilvl="0" w:tplc="729A146A">
      <w:start w:val="1"/>
      <w:numFmt w:val="decimal"/>
      <w:lvlText w:val=""/>
      <w:lvlJc w:val="left"/>
      <w:pPr>
        <w:ind w:left="720" w:hanging="360"/>
      </w:pPr>
    </w:lvl>
    <w:lvl w:ilvl="1" w:tplc="8440ECFC">
      <w:start w:val="1"/>
      <w:numFmt w:val="lowerLetter"/>
      <w:lvlText w:val="%2."/>
      <w:lvlJc w:val="left"/>
      <w:pPr>
        <w:ind w:left="1440" w:hanging="360"/>
      </w:pPr>
    </w:lvl>
    <w:lvl w:ilvl="2" w:tplc="2D0474CA">
      <w:start w:val="1"/>
      <w:numFmt w:val="lowerRoman"/>
      <w:lvlText w:val="%3."/>
      <w:lvlJc w:val="right"/>
      <w:pPr>
        <w:ind w:left="2160" w:hanging="180"/>
      </w:pPr>
    </w:lvl>
    <w:lvl w:ilvl="3" w:tplc="DC1E130A">
      <w:start w:val="1"/>
      <w:numFmt w:val="decimal"/>
      <w:lvlText w:val="%4."/>
      <w:lvlJc w:val="left"/>
      <w:pPr>
        <w:ind w:left="2880" w:hanging="360"/>
      </w:pPr>
    </w:lvl>
    <w:lvl w:ilvl="4" w:tplc="D42E7FA4">
      <w:start w:val="1"/>
      <w:numFmt w:val="lowerLetter"/>
      <w:lvlText w:val="%5."/>
      <w:lvlJc w:val="left"/>
      <w:pPr>
        <w:ind w:left="3600" w:hanging="360"/>
      </w:pPr>
    </w:lvl>
    <w:lvl w:ilvl="5" w:tplc="29BC779A">
      <w:start w:val="1"/>
      <w:numFmt w:val="lowerRoman"/>
      <w:lvlText w:val="%6."/>
      <w:lvlJc w:val="right"/>
      <w:pPr>
        <w:ind w:left="4320" w:hanging="180"/>
      </w:pPr>
    </w:lvl>
    <w:lvl w:ilvl="6" w:tplc="EE885836">
      <w:start w:val="1"/>
      <w:numFmt w:val="decimal"/>
      <w:lvlText w:val="%7."/>
      <w:lvlJc w:val="left"/>
      <w:pPr>
        <w:ind w:left="5040" w:hanging="360"/>
      </w:pPr>
    </w:lvl>
    <w:lvl w:ilvl="7" w:tplc="82988FA2">
      <w:start w:val="1"/>
      <w:numFmt w:val="lowerLetter"/>
      <w:lvlText w:val="%8."/>
      <w:lvlJc w:val="left"/>
      <w:pPr>
        <w:ind w:left="5760" w:hanging="360"/>
      </w:pPr>
    </w:lvl>
    <w:lvl w:ilvl="8" w:tplc="A36623D2">
      <w:start w:val="1"/>
      <w:numFmt w:val="lowerRoman"/>
      <w:lvlText w:val="%9."/>
      <w:lvlJc w:val="right"/>
      <w:pPr>
        <w:ind w:left="6480" w:hanging="180"/>
      </w:pPr>
    </w:lvl>
  </w:abstractNum>
  <w:abstractNum w:abstractNumId="1" w15:restartNumberingAfterBreak="0">
    <w:nsid w:val="09A8910E"/>
    <w:multiLevelType w:val="hybridMultilevel"/>
    <w:tmpl w:val="9F2873B8"/>
    <w:lvl w:ilvl="0" w:tplc="DCAE8DC4">
      <w:start w:val="1"/>
      <w:numFmt w:val="decimal"/>
      <w:lvlText w:val=""/>
      <w:lvlJc w:val="left"/>
      <w:pPr>
        <w:ind w:left="720" w:hanging="360"/>
      </w:pPr>
    </w:lvl>
    <w:lvl w:ilvl="1" w:tplc="0988079C">
      <w:start w:val="1"/>
      <w:numFmt w:val="lowerLetter"/>
      <w:lvlText w:val="%2."/>
      <w:lvlJc w:val="left"/>
      <w:pPr>
        <w:ind w:left="1440" w:hanging="360"/>
      </w:pPr>
    </w:lvl>
    <w:lvl w:ilvl="2" w:tplc="3E5E0DF8">
      <w:start w:val="1"/>
      <w:numFmt w:val="lowerRoman"/>
      <w:lvlText w:val="%3."/>
      <w:lvlJc w:val="right"/>
      <w:pPr>
        <w:ind w:left="2160" w:hanging="180"/>
      </w:pPr>
    </w:lvl>
    <w:lvl w:ilvl="3" w:tplc="36163964">
      <w:start w:val="1"/>
      <w:numFmt w:val="decimal"/>
      <w:lvlText w:val="%4."/>
      <w:lvlJc w:val="left"/>
      <w:pPr>
        <w:ind w:left="2880" w:hanging="360"/>
      </w:pPr>
    </w:lvl>
    <w:lvl w:ilvl="4" w:tplc="FF703574">
      <w:start w:val="1"/>
      <w:numFmt w:val="lowerLetter"/>
      <w:lvlText w:val="%5."/>
      <w:lvlJc w:val="left"/>
      <w:pPr>
        <w:ind w:left="3600" w:hanging="360"/>
      </w:pPr>
    </w:lvl>
    <w:lvl w:ilvl="5" w:tplc="2A5C97DE">
      <w:start w:val="1"/>
      <w:numFmt w:val="lowerRoman"/>
      <w:lvlText w:val="%6."/>
      <w:lvlJc w:val="right"/>
      <w:pPr>
        <w:ind w:left="4320" w:hanging="180"/>
      </w:pPr>
    </w:lvl>
    <w:lvl w:ilvl="6" w:tplc="AED233B4">
      <w:start w:val="1"/>
      <w:numFmt w:val="decimal"/>
      <w:lvlText w:val="%7."/>
      <w:lvlJc w:val="left"/>
      <w:pPr>
        <w:ind w:left="5040" w:hanging="360"/>
      </w:pPr>
    </w:lvl>
    <w:lvl w:ilvl="7" w:tplc="03AC35E4">
      <w:start w:val="1"/>
      <w:numFmt w:val="lowerLetter"/>
      <w:lvlText w:val="%8."/>
      <w:lvlJc w:val="left"/>
      <w:pPr>
        <w:ind w:left="5760" w:hanging="360"/>
      </w:pPr>
    </w:lvl>
    <w:lvl w:ilvl="8" w:tplc="DA30EFFA">
      <w:start w:val="1"/>
      <w:numFmt w:val="lowerRoman"/>
      <w:lvlText w:val="%9."/>
      <w:lvlJc w:val="right"/>
      <w:pPr>
        <w:ind w:left="6480" w:hanging="180"/>
      </w:pPr>
    </w:lvl>
  </w:abstractNum>
  <w:abstractNum w:abstractNumId="2"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49C4"/>
    <w:multiLevelType w:val="hybridMultilevel"/>
    <w:tmpl w:val="2506A47C"/>
    <w:lvl w:ilvl="0" w:tplc="D98A41AC">
      <w:start w:val="1"/>
      <w:numFmt w:val="decimal"/>
      <w:lvlText w:val=""/>
      <w:lvlJc w:val="left"/>
      <w:pPr>
        <w:ind w:left="720" w:hanging="360"/>
      </w:pPr>
    </w:lvl>
    <w:lvl w:ilvl="1" w:tplc="B48269B6">
      <w:start w:val="1"/>
      <w:numFmt w:val="lowerLetter"/>
      <w:lvlText w:val="%2."/>
      <w:lvlJc w:val="left"/>
      <w:pPr>
        <w:ind w:left="1440" w:hanging="360"/>
      </w:pPr>
    </w:lvl>
    <w:lvl w:ilvl="2" w:tplc="E8EC3402">
      <w:start w:val="1"/>
      <w:numFmt w:val="lowerRoman"/>
      <w:lvlText w:val="%3."/>
      <w:lvlJc w:val="right"/>
      <w:pPr>
        <w:ind w:left="2160" w:hanging="180"/>
      </w:pPr>
    </w:lvl>
    <w:lvl w:ilvl="3" w:tplc="C2722C98">
      <w:start w:val="1"/>
      <w:numFmt w:val="decimal"/>
      <w:lvlText w:val="%4."/>
      <w:lvlJc w:val="left"/>
      <w:pPr>
        <w:ind w:left="2880" w:hanging="360"/>
      </w:pPr>
    </w:lvl>
    <w:lvl w:ilvl="4" w:tplc="49A25A18">
      <w:start w:val="1"/>
      <w:numFmt w:val="lowerLetter"/>
      <w:lvlText w:val="%5."/>
      <w:lvlJc w:val="left"/>
      <w:pPr>
        <w:ind w:left="3600" w:hanging="360"/>
      </w:pPr>
    </w:lvl>
    <w:lvl w:ilvl="5" w:tplc="B28A0FE6">
      <w:start w:val="1"/>
      <w:numFmt w:val="lowerRoman"/>
      <w:lvlText w:val="%6."/>
      <w:lvlJc w:val="right"/>
      <w:pPr>
        <w:ind w:left="4320" w:hanging="180"/>
      </w:pPr>
    </w:lvl>
    <w:lvl w:ilvl="6" w:tplc="44143D80">
      <w:start w:val="1"/>
      <w:numFmt w:val="decimal"/>
      <w:lvlText w:val="%7."/>
      <w:lvlJc w:val="left"/>
      <w:pPr>
        <w:ind w:left="5040" w:hanging="360"/>
      </w:pPr>
    </w:lvl>
    <w:lvl w:ilvl="7" w:tplc="CB8A0AE0">
      <w:start w:val="1"/>
      <w:numFmt w:val="lowerLetter"/>
      <w:lvlText w:val="%8."/>
      <w:lvlJc w:val="left"/>
      <w:pPr>
        <w:ind w:left="5760" w:hanging="360"/>
      </w:pPr>
    </w:lvl>
    <w:lvl w:ilvl="8" w:tplc="706C3DD2">
      <w:start w:val="1"/>
      <w:numFmt w:val="lowerRoman"/>
      <w:lvlText w:val="%9."/>
      <w:lvlJc w:val="right"/>
      <w:pPr>
        <w:ind w:left="6480" w:hanging="180"/>
      </w:pPr>
    </w:lvl>
  </w:abstractNum>
  <w:abstractNum w:abstractNumId="4" w15:restartNumberingAfterBreak="0">
    <w:nsid w:val="0BB4963B"/>
    <w:multiLevelType w:val="multilevel"/>
    <w:tmpl w:val="9C6AFA32"/>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1B5FC"/>
    <w:multiLevelType w:val="multilevel"/>
    <w:tmpl w:val="3B464190"/>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29FB4D"/>
    <w:multiLevelType w:val="hybridMultilevel"/>
    <w:tmpl w:val="EACE6468"/>
    <w:lvl w:ilvl="0" w:tplc="3EBABE2A">
      <w:start w:val="1"/>
      <w:numFmt w:val="decimal"/>
      <w:lvlText w:val=""/>
      <w:lvlJc w:val="left"/>
      <w:pPr>
        <w:ind w:left="720" w:hanging="360"/>
      </w:pPr>
    </w:lvl>
    <w:lvl w:ilvl="1" w:tplc="02ACC582">
      <w:start w:val="1"/>
      <w:numFmt w:val="lowerLetter"/>
      <w:lvlText w:val="%2."/>
      <w:lvlJc w:val="left"/>
      <w:pPr>
        <w:ind w:left="1440" w:hanging="360"/>
      </w:pPr>
    </w:lvl>
    <w:lvl w:ilvl="2" w:tplc="88AEEB2A">
      <w:start w:val="1"/>
      <w:numFmt w:val="lowerRoman"/>
      <w:lvlText w:val="%3."/>
      <w:lvlJc w:val="right"/>
      <w:pPr>
        <w:ind w:left="2160" w:hanging="180"/>
      </w:pPr>
    </w:lvl>
    <w:lvl w:ilvl="3" w:tplc="41AA6DBC">
      <w:start w:val="1"/>
      <w:numFmt w:val="decimal"/>
      <w:lvlText w:val="%4."/>
      <w:lvlJc w:val="left"/>
      <w:pPr>
        <w:ind w:left="2880" w:hanging="360"/>
      </w:pPr>
    </w:lvl>
    <w:lvl w:ilvl="4" w:tplc="598A8678">
      <w:start w:val="1"/>
      <w:numFmt w:val="lowerLetter"/>
      <w:lvlText w:val="%5."/>
      <w:lvlJc w:val="left"/>
      <w:pPr>
        <w:ind w:left="3600" w:hanging="360"/>
      </w:pPr>
    </w:lvl>
    <w:lvl w:ilvl="5" w:tplc="19C279BA">
      <w:start w:val="1"/>
      <w:numFmt w:val="lowerRoman"/>
      <w:lvlText w:val="%6."/>
      <w:lvlJc w:val="right"/>
      <w:pPr>
        <w:ind w:left="4320" w:hanging="180"/>
      </w:pPr>
    </w:lvl>
    <w:lvl w:ilvl="6" w:tplc="6B2261C0">
      <w:start w:val="1"/>
      <w:numFmt w:val="decimal"/>
      <w:lvlText w:val="%7."/>
      <w:lvlJc w:val="left"/>
      <w:pPr>
        <w:ind w:left="5040" w:hanging="360"/>
      </w:pPr>
    </w:lvl>
    <w:lvl w:ilvl="7" w:tplc="94B0CBE6">
      <w:start w:val="1"/>
      <w:numFmt w:val="lowerLetter"/>
      <w:lvlText w:val="%8."/>
      <w:lvlJc w:val="left"/>
      <w:pPr>
        <w:ind w:left="5760" w:hanging="360"/>
      </w:pPr>
    </w:lvl>
    <w:lvl w:ilvl="8" w:tplc="D45673A0">
      <w:start w:val="1"/>
      <w:numFmt w:val="lowerRoman"/>
      <w:lvlText w:val="%9."/>
      <w:lvlJc w:val="right"/>
      <w:pPr>
        <w:ind w:left="6480" w:hanging="180"/>
      </w:pPr>
    </w:lvl>
  </w:abstractNum>
  <w:abstractNum w:abstractNumId="7" w15:restartNumberingAfterBreak="0">
    <w:nsid w:val="13B8CCBD"/>
    <w:multiLevelType w:val="hybridMultilevel"/>
    <w:tmpl w:val="9C60B200"/>
    <w:lvl w:ilvl="0" w:tplc="180E3E00">
      <w:start w:val="1"/>
      <w:numFmt w:val="decimal"/>
      <w:lvlText w:val=""/>
      <w:lvlJc w:val="left"/>
      <w:pPr>
        <w:ind w:left="720" w:hanging="360"/>
      </w:pPr>
    </w:lvl>
    <w:lvl w:ilvl="1" w:tplc="E6642FEC">
      <w:start w:val="1"/>
      <w:numFmt w:val="lowerLetter"/>
      <w:lvlText w:val="%2."/>
      <w:lvlJc w:val="left"/>
      <w:pPr>
        <w:ind w:left="1440" w:hanging="360"/>
      </w:pPr>
    </w:lvl>
    <w:lvl w:ilvl="2" w:tplc="E398F626">
      <w:start w:val="1"/>
      <w:numFmt w:val="lowerRoman"/>
      <w:lvlText w:val="%3."/>
      <w:lvlJc w:val="right"/>
      <w:pPr>
        <w:ind w:left="2160" w:hanging="180"/>
      </w:pPr>
    </w:lvl>
    <w:lvl w:ilvl="3" w:tplc="C2B29D48">
      <w:start w:val="1"/>
      <w:numFmt w:val="decimal"/>
      <w:lvlText w:val="%4."/>
      <w:lvlJc w:val="left"/>
      <w:pPr>
        <w:ind w:left="2880" w:hanging="360"/>
      </w:pPr>
    </w:lvl>
    <w:lvl w:ilvl="4" w:tplc="6FF21C4C">
      <w:start w:val="1"/>
      <w:numFmt w:val="lowerLetter"/>
      <w:lvlText w:val="%5."/>
      <w:lvlJc w:val="left"/>
      <w:pPr>
        <w:ind w:left="3600" w:hanging="360"/>
      </w:pPr>
    </w:lvl>
    <w:lvl w:ilvl="5" w:tplc="10469964">
      <w:start w:val="1"/>
      <w:numFmt w:val="lowerRoman"/>
      <w:lvlText w:val="%6."/>
      <w:lvlJc w:val="right"/>
      <w:pPr>
        <w:ind w:left="4320" w:hanging="180"/>
      </w:pPr>
    </w:lvl>
    <w:lvl w:ilvl="6" w:tplc="41EC7F44">
      <w:start w:val="1"/>
      <w:numFmt w:val="decimal"/>
      <w:lvlText w:val="%7."/>
      <w:lvlJc w:val="left"/>
      <w:pPr>
        <w:ind w:left="5040" w:hanging="360"/>
      </w:pPr>
    </w:lvl>
    <w:lvl w:ilvl="7" w:tplc="DDA495DA">
      <w:start w:val="1"/>
      <w:numFmt w:val="lowerLetter"/>
      <w:lvlText w:val="%8."/>
      <w:lvlJc w:val="left"/>
      <w:pPr>
        <w:ind w:left="5760" w:hanging="360"/>
      </w:pPr>
    </w:lvl>
    <w:lvl w:ilvl="8" w:tplc="45E83BC8">
      <w:start w:val="1"/>
      <w:numFmt w:val="lowerRoman"/>
      <w:lvlText w:val="%9."/>
      <w:lvlJc w:val="right"/>
      <w:pPr>
        <w:ind w:left="6480" w:hanging="180"/>
      </w:pPr>
    </w:lvl>
  </w:abstractNum>
  <w:abstractNum w:abstractNumId="8" w15:restartNumberingAfterBreak="0">
    <w:nsid w:val="14C2CC64"/>
    <w:multiLevelType w:val="hybridMultilevel"/>
    <w:tmpl w:val="90B034F6"/>
    <w:lvl w:ilvl="0" w:tplc="1E1C93FA">
      <w:start w:val="1"/>
      <w:numFmt w:val="decimal"/>
      <w:lvlText w:val=""/>
      <w:lvlJc w:val="left"/>
      <w:pPr>
        <w:ind w:left="720" w:hanging="360"/>
      </w:pPr>
    </w:lvl>
    <w:lvl w:ilvl="1" w:tplc="7F16FB28">
      <w:start w:val="1"/>
      <w:numFmt w:val="lowerLetter"/>
      <w:lvlText w:val="%2."/>
      <w:lvlJc w:val="left"/>
      <w:pPr>
        <w:ind w:left="1440" w:hanging="360"/>
      </w:pPr>
    </w:lvl>
    <w:lvl w:ilvl="2" w:tplc="B60695F4">
      <w:start w:val="1"/>
      <w:numFmt w:val="lowerRoman"/>
      <w:lvlText w:val="%3."/>
      <w:lvlJc w:val="right"/>
      <w:pPr>
        <w:ind w:left="2160" w:hanging="180"/>
      </w:pPr>
    </w:lvl>
    <w:lvl w:ilvl="3" w:tplc="27625212">
      <w:start w:val="1"/>
      <w:numFmt w:val="decimal"/>
      <w:lvlText w:val="%4."/>
      <w:lvlJc w:val="left"/>
      <w:pPr>
        <w:ind w:left="2880" w:hanging="360"/>
      </w:pPr>
    </w:lvl>
    <w:lvl w:ilvl="4" w:tplc="171A85E6">
      <w:start w:val="1"/>
      <w:numFmt w:val="lowerLetter"/>
      <w:lvlText w:val="%5."/>
      <w:lvlJc w:val="left"/>
      <w:pPr>
        <w:ind w:left="3600" w:hanging="360"/>
      </w:pPr>
    </w:lvl>
    <w:lvl w:ilvl="5" w:tplc="2A4892DA">
      <w:start w:val="1"/>
      <w:numFmt w:val="lowerRoman"/>
      <w:lvlText w:val="%6."/>
      <w:lvlJc w:val="right"/>
      <w:pPr>
        <w:ind w:left="4320" w:hanging="180"/>
      </w:pPr>
    </w:lvl>
    <w:lvl w:ilvl="6" w:tplc="5BD67A66">
      <w:start w:val="1"/>
      <w:numFmt w:val="decimal"/>
      <w:lvlText w:val="%7."/>
      <w:lvlJc w:val="left"/>
      <w:pPr>
        <w:ind w:left="5040" w:hanging="360"/>
      </w:pPr>
    </w:lvl>
    <w:lvl w:ilvl="7" w:tplc="2F2AE090">
      <w:start w:val="1"/>
      <w:numFmt w:val="lowerLetter"/>
      <w:lvlText w:val="%8."/>
      <w:lvlJc w:val="left"/>
      <w:pPr>
        <w:ind w:left="5760" w:hanging="360"/>
      </w:pPr>
    </w:lvl>
    <w:lvl w:ilvl="8" w:tplc="807C76BE">
      <w:start w:val="1"/>
      <w:numFmt w:val="lowerRoman"/>
      <w:lvlText w:val="%9."/>
      <w:lvlJc w:val="right"/>
      <w:pPr>
        <w:ind w:left="6480" w:hanging="180"/>
      </w:pPr>
    </w:lvl>
  </w:abstractNum>
  <w:abstractNum w:abstractNumId="9" w15:restartNumberingAfterBreak="0">
    <w:nsid w:val="171994E8"/>
    <w:multiLevelType w:val="multilevel"/>
    <w:tmpl w:val="C844776A"/>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B468F5"/>
    <w:multiLevelType w:val="hybridMultilevel"/>
    <w:tmpl w:val="E37815CA"/>
    <w:lvl w:ilvl="0" w:tplc="085C133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3965C"/>
    <w:multiLevelType w:val="hybridMultilevel"/>
    <w:tmpl w:val="6660D92E"/>
    <w:lvl w:ilvl="0" w:tplc="48D8FEDA">
      <w:start w:val="1"/>
      <w:numFmt w:val="decimal"/>
      <w:lvlText w:val=""/>
      <w:lvlJc w:val="left"/>
      <w:pPr>
        <w:ind w:left="720" w:hanging="360"/>
      </w:pPr>
    </w:lvl>
    <w:lvl w:ilvl="1" w:tplc="B1BE54AA">
      <w:start w:val="1"/>
      <w:numFmt w:val="lowerLetter"/>
      <w:lvlText w:val="%2."/>
      <w:lvlJc w:val="left"/>
      <w:pPr>
        <w:ind w:left="1440" w:hanging="360"/>
      </w:pPr>
    </w:lvl>
    <w:lvl w:ilvl="2" w:tplc="77A69524">
      <w:start w:val="1"/>
      <w:numFmt w:val="lowerRoman"/>
      <w:lvlText w:val="%3."/>
      <w:lvlJc w:val="right"/>
      <w:pPr>
        <w:ind w:left="2160" w:hanging="180"/>
      </w:pPr>
    </w:lvl>
    <w:lvl w:ilvl="3" w:tplc="F5ECEFB2">
      <w:start w:val="1"/>
      <w:numFmt w:val="decimal"/>
      <w:lvlText w:val="%4."/>
      <w:lvlJc w:val="left"/>
      <w:pPr>
        <w:ind w:left="2880" w:hanging="360"/>
      </w:pPr>
    </w:lvl>
    <w:lvl w:ilvl="4" w:tplc="3178256C">
      <w:start w:val="1"/>
      <w:numFmt w:val="lowerLetter"/>
      <w:lvlText w:val="%5."/>
      <w:lvlJc w:val="left"/>
      <w:pPr>
        <w:ind w:left="3600" w:hanging="360"/>
      </w:pPr>
    </w:lvl>
    <w:lvl w:ilvl="5" w:tplc="162CEC26">
      <w:start w:val="1"/>
      <w:numFmt w:val="lowerRoman"/>
      <w:lvlText w:val="%6."/>
      <w:lvlJc w:val="right"/>
      <w:pPr>
        <w:ind w:left="4320" w:hanging="180"/>
      </w:pPr>
    </w:lvl>
    <w:lvl w:ilvl="6" w:tplc="0FFC8EEC">
      <w:start w:val="1"/>
      <w:numFmt w:val="decimal"/>
      <w:lvlText w:val="%7."/>
      <w:lvlJc w:val="left"/>
      <w:pPr>
        <w:ind w:left="5040" w:hanging="360"/>
      </w:pPr>
    </w:lvl>
    <w:lvl w:ilvl="7" w:tplc="6706C442">
      <w:start w:val="1"/>
      <w:numFmt w:val="lowerLetter"/>
      <w:lvlText w:val="%8."/>
      <w:lvlJc w:val="left"/>
      <w:pPr>
        <w:ind w:left="5760" w:hanging="360"/>
      </w:pPr>
    </w:lvl>
    <w:lvl w:ilvl="8" w:tplc="B73C0394">
      <w:start w:val="1"/>
      <w:numFmt w:val="lowerRoman"/>
      <w:lvlText w:val="%9."/>
      <w:lvlJc w:val="right"/>
      <w:pPr>
        <w:ind w:left="6480" w:hanging="180"/>
      </w:pPr>
    </w:lvl>
  </w:abstractNum>
  <w:abstractNum w:abstractNumId="12" w15:restartNumberingAfterBreak="0">
    <w:nsid w:val="1A81396A"/>
    <w:multiLevelType w:val="multilevel"/>
    <w:tmpl w:val="4B6CDBFA"/>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AC8DEC"/>
    <w:multiLevelType w:val="hybridMultilevel"/>
    <w:tmpl w:val="2DD83AD6"/>
    <w:lvl w:ilvl="0" w:tplc="89563A76">
      <w:start w:val="1"/>
      <w:numFmt w:val="decimal"/>
      <w:lvlText w:val=""/>
      <w:lvlJc w:val="left"/>
      <w:pPr>
        <w:ind w:left="720" w:hanging="360"/>
      </w:pPr>
    </w:lvl>
    <w:lvl w:ilvl="1" w:tplc="243C8BB2">
      <w:start w:val="1"/>
      <w:numFmt w:val="lowerLetter"/>
      <w:lvlText w:val="%2."/>
      <w:lvlJc w:val="left"/>
      <w:pPr>
        <w:ind w:left="1440" w:hanging="360"/>
      </w:pPr>
    </w:lvl>
    <w:lvl w:ilvl="2" w:tplc="9ED02B90">
      <w:start w:val="1"/>
      <w:numFmt w:val="lowerRoman"/>
      <w:lvlText w:val="%3."/>
      <w:lvlJc w:val="right"/>
      <w:pPr>
        <w:ind w:left="2160" w:hanging="180"/>
      </w:pPr>
    </w:lvl>
    <w:lvl w:ilvl="3" w:tplc="817016E2">
      <w:start w:val="1"/>
      <w:numFmt w:val="decimal"/>
      <w:lvlText w:val="%4."/>
      <w:lvlJc w:val="left"/>
      <w:pPr>
        <w:ind w:left="2880" w:hanging="360"/>
      </w:pPr>
    </w:lvl>
    <w:lvl w:ilvl="4" w:tplc="367A7234">
      <w:start w:val="1"/>
      <w:numFmt w:val="lowerLetter"/>
      <w:lvlText w:val="%5."/>
      <w:lvlJc w:val="left"/>
      <w:pPr>
        <w:ind w:left="3600" w:hanging="360"/>
      </w:pPr>
    </w:lvl>
    <w:lvl w:ilvl="5" w:tplc="CBCAAE12">
      <w:start w:val="1"/>
      <w:numFmt w:val="lowerRoman"/>
      <w:lvlText w:val="%6."/>
      <w:lvlJc w:val="right"/>
      <w:pPr>
        <w:ind w:left="4320" w:hanging="180"/>
      </w:pPr>
    </w:lvl>
    <w:lvl w:ilvl="6" w:tplc="6FA0CB5C">
      <w:start w:val="1"/>
      <w:numFmt w:val="decimal"/>
      <w:lvlText w:val="%7."/>
      <w:lvlJc w:val="left"/>
      <w:pPr>
        <w:ind w:left="5040" w:hanging="360"/>
      </w:pPr>
    </w:lvl>
    <w:lvl w:ilvl="7" w:tplc="1A685EF4">
      <w:start w:val="1"/>
      <w:numFmt w:val="lowerLetter"/>
      <w:lvlText w:val="%8."/>
      <w:lvlJc w:val="left"/>
      <w:pPr>
        <w:ind w:left="5760" w:hanging="360"/>
      </w:pPr>
    </w:lvl>
    <w:lvl w:ilvl="8" w:tplc="3E4AF0EA">
      <w:start w:val="1"/>
      <w:numFmt w:val="lowerRoman"/>
      <w:lvlText w:val="%9."/>
      <w:lvlJc w:val="right"/>
      <w:pPr>
        <w:ind w:left="6480" w:hanging="180"/>
      </w:pPr>
    </w:lvl>
  </w:abstractNum>
  <w:abstractNum w:abstractNumId="1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5" w15:restartNumberingAfterBreak="0">
    <w:nsid w:val="2028E9BF"/>
    <w:multiLevelType w:val="hybridMultilevel"/>
    <w:tmpl w:val="FD80BE2E"/>
    <w:lvl w:ilvl="0" w:tplc="615C981C">
      <w:start w:val="1"/>
      <w:numFmt w:val="decimal"/>
      <w:lvlText w:val=""/>
      <w:lvlJc w:val="left"/>
      <w:pPr>
        <w:ind w:left="720" w:hanging="360"/>
      </w:pPr>
    </w:lvl>
    <w:lvl w:ilvl="1" w:tplc="E3B8A99E">
      <w:start w:val="1"/>
      <w:numFmt w:val="lowerLetter"/>
      <w:lvlText w:val="%2."/>
      <w:lvlJc w:val="left"/>
      <w:pPr>
        <w:ind w:left="1440" w:hanging="360"/>
      </w:pPr>
    </w:lvl>
    <w:lvl w:ilvl="2" w:tplc="92C4EC5C">
      <w:start w:val="1"/>
      <w:numFmt w:val="lowerRoman"/>
      <w:lvlText w:val="%3."/>
      <w:lvlJc w:val="right"/>
      <w:pPr>
        <w:ind w:left="2160" w:hanging="180"/>
      </w:pPr>
    </w:lvl>
    <w:lvl w:ilvl="3" w:tplc="33CEEBBC">
      <w:start w:val="1"/>
      <w:numFmt w:val="decimal"/>
      <w:lvlText w:val="%4."/>
      <w:lvlJc w:val="left"/>
      <w:pPr>
        <w:ind w:left="2880" w:hanging="360"/>
      </w:pPr>
    </w:lvl>
    <w:lvl w:ilvl="4" w:tplc="192C0EFA">
      <w:start w:val="1"/>
      <w:numFmt w:val="lowerLetter"/>
      <w:lvlText w:val="%5."/>
      <w:lvlJc w:val="left"/>
      <w:pPr>
        <w:ind w:left="3600" w:hanging="360"/>
      </w:pPr>
    </w:lvl>
    <w:lvl w:ilvl="5" w:tplc="0B46CCE2">
      <w:start w:val="1"/>
      <w:numFmt w:val="lowerRoman"/>
      <w:lvlText w:val="%6."/>
      <w:lvlJc w:val="right"/>
      <w:pPr>
        <w:ind w:left="4320" w:hanging="180"/>
      </w:pPr>
    </w:lvl>
    <w:lvl w:ilvl="6" w:tplc="8C704E4C">
      <w:start w:val="1"/>
      <w:numFmt w:val="decimal"/>
      <w:lvlText w:val="%7."/>
      <w:lvlJc w:val="left"/>
      <w:pPr>
        <w:ind w:left="5040" w:hanging="360"/>
      </w:pPr>
    </w:lvl>
    <w:lvl w:ilvl="7" w:tplc="5292318C">
      <w:start w:val="1"/>
      <w:numFmt w:val="lowerLetter"/>
      <w:lvlText w:val="%8."/>
      <w:lvlJc w:val="left"/>
      <w:pPr>
        <w:ind w:left="5760" w:hanging="360"/>
      </w:pPr>
    </w:lvl>
    <w:lvl w:ilvl="8" w:tplc="58D09CCE">
      <w:start w:val="1"/>
      <w:numFmt w:val="lowerRoman"/>
      <w:lvlText w:val="%9."/>
      <w:lvlJc w:val="right"/>
      <w:pPr>
        <w:ind w:left="6480" w:hanging="180"/>
      </w:pPr>
    </w:lvl>
  </w:abstractNum>
  <w:abstractNum w:abstractNumId="16" w15:restartNumberingAfterBreak="0">
    <w:nsid w:val="21CC577C"/>
    <w:multiLevelType w:val="multilevel"/>
    <w:tmpl w:val="E2CE91F4"/>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2237E05"/>
    <w:multiLevelType w:val="hybridMultilevel"/>
    <w:tmpl w:val="669CCE94"/>
    <w:lvl w:ilvl="0" w:tplc="BDD2AB46">
      <w:start w:val="1"/>
      <w:numFmt w:val="decimal"/>
      <w:lvlText w:val=""/>
      <w:lvlJc w:val="left"/>
      <w:pPr>
        <w:ind w:left="720" w:hanging="360"/>
      </w:pPr>
    </w:lvl>
    <w:lvl w:ilvl="1" w:tplc="48AA2040">
      <w:start w:val="1"/>
      <w:numFmt w:val="lowerLetter"/>
      <w:lvlText w:val="%2."/>
      <w:lvlJc w:val="left"/>
      <w:pPr>
        <w:ind w:left="1440" w:hanging="360"/>
      </w:pPr>
    </w:lvl>
    <w:lvl w:ilvl="2" w:tplc="AD588054">
      <w:start w:val="1"/>
      <w:numFmt w:val="lowerRoman"/>
      <w:lvlText w:val="%3."/>
      <w:lvlJc w:val="right"/>
      <w:pPr>
        <w:ind w:left="2160" w:hanging="180"/>
      </w:pPr>
    </w:lvl>
    <w:lvl w:ilvl="3" w:tplc="910E628E">
      <w:start w:val="1"/>
      <w:numFmt w:val="decimal"/>
      <w:lvlText w:val="%4."/>
      <w:lvlJc w:val="left"/>
      <w:pPr>
        <w:ind w:left="2880" w:hanging="360"/>
      </w:pPr>
    </w:lvl>
    <w:lvl w:ilvl="4" w:tplc="4E9E7F58">
      <w:start w:val="1"/>
      <w:numFmt w:val="lowerLetter"/>
      <w:lvlText w:val="%5."/>
      <w:lvlJc w:val="left"/>
      <w:pPr>
        <w:ind w:left="3600" w:hanging="360"/>
      </w:pPr>
    </w:lvl>
    <w:lvl w:ilvl="5" w:tplc="F7CE542A">
      <w:start w:val="1"/>
      <w:numFmt w:val="lowerRoman"/>
      <w:lvlText w:val="%6."/>
      <w:lvlJc w:val="right"/>
      <w:pPr>
        <w:ind w:left="4320" w:hanging="180"/>
      </w:pPr>
    </w:lvl>
    <w:lvl w:ilvl="6" w:tplc="5282D412">
      <w:start w:val="1"/>
      <w:numFmt w:val="decimal"/>
      <w:lvlText w:val="%7."/>
      <w:lvlJc w:val="left"/>
      <w:pPr>
        <w:ind w:left="5040" w:hanging="360"/>
      </w:pPr>
    </w:lvl>
    <w:lvl w:ilvl="7" w:tplc="6C323FDE">
      <w:start w:val="1"/>
      <w:numFmt w:val="lowerLetter"/>
      <w:lvlText w:val="%8."/>
      <w:lvlJc w:val="left"/>
      <w:pPr>
        <w:ind w:left="5760" w:hanging="360"/>
      </w:pPr>
    </w:lvl>
    <w:lvl w:ilvl="8" w:tplc="83D888BE">
      <w:start w:val="1"/>
      <w:numFmt w:val="lowerRoman"/>
      <w:lvlText w:val="%9."/>
      <w:lvlJc w:val="right"/>
      <w:pPr>
        <w:ind w:left="6480" w:hanging="180"/>
      </w:pPr>
    </w:lvl>
  </w:abstractNum>
  <w:abstractNum w:abstractNumId="18" w15:restartNumberingAfterBreak="0">
    <w:nsid w:val="2240E03C"/>
    <w:multiLevelType w:val="multilevel"/>
    <w:tmpl w:val="4C887766"/>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8ABCB7"/>
    <w:multiLevelType w:val="hybridMultilevel"/>
    <w:tmpl w:val="7632BB3C"/>
    <w:lvl w:ilvl="0" w:tplc="729416D2">
      <w:start w:val="1"/>
      <w:numFmt w:val="decimal"/>
      <w:lvlText w:val=""/>
      <w:lvlJc w:val="left"/>
      <w:pPr>
        <w:ind w:left="720" w:hanging="360"/>
      </w:pPr>
    </w:lvl>
    <w:lvl w:ilvl="1" w:tplc="CCA45C0E">
      <w:start w:val="1"/>
      <w:numFmt w:val="lowerLetter"/>
      <w:lvlText w:val="%2."/>
      <w:lvlJc w:val="left"/>
      <w:pPr>
        <w:ind w:left="1440" w:hanging="360"/>
      </w:pPr>
    </w:lvl>
    <w:lvl w:ilvl="2" w:tplc="EE4C5736">
      <w:start w:val="1"/>
      <w:numFmt w:val="lowerRoman"/>
      <w:lvlText w:val="%3."/>
      <w:lvlJc w:val="right"/>
      <w:pPr>
        <w:ind w:left="2160" w:hanging="180"/>
      </w:pPr>
    </w:lvl>
    <w:lvl w:ilvl="3" w:tplc="2F260BC2">
      <w:start w:val="1"/>
      <w:numFmt w:val="decimal"/>
      <w:lvlText w:val="%4."/>
      <w:lvlJc w:val="left"/>
      <w:pPr>
        <w:ind w:left="2880" w:hanging="360"/>
      </w:pPr>
    </w:lvl>
    <w:lvl w:ilvl="4" w:tplc="6530468E">
      <w:start w:val="1"/>
      <w:numFmt w:val="lowerLetter"/>
      <w:lvlText w:val="%5."/>
      <w:lvlJc w:val="left"/>
      <w:pPr>
        <w:ind w:left="3600" w:hanging="360"/>
      </w:pPr>
    </w:lvl>
    <w:lvl w:ilvl="5" w:tplc="297A88A8">
      <w:start w:val="1"/>
      <w:numFmt w:val="lowerRoman"/>
      <w:lvlText w:val="%6."/>
      <w:lvlJc w:val="right"/>
      <w:pPr>
        <w:ind w:left="4320" w:hanging="180"/>
      </w:pPr>
    </w:lvl>
    <w:lvl w:ilvl="6" w:tplc="34DE7320">
      <w:start w:val="1"/>
      <w:numFmt w:val="decimal"/>
      <w:lvlText w:val="%7."/>
      <w:lvlJc w:val="left"/>
      <w:pPr>
        <w:ind w:left="5040" w:hanging="360"/>
      </w:pPr>
    </w:lvl>
    <w:lvl w:ilvl="7" w:tplc="04DCDABC">
      <w:start w:val="1"/>
      <w:numFmt w:val="lowerLetter"/>
      <w:lvlText w:val="%8."/>
      <w:lvlJc w:val="left"/>
      <w:pPr>
        <w:ind w:left="5760" w:hanging="360"/>
      </w:pPr>
    </w:lvl>
    <w:lvl w:ilvl="8" w:tplc="FC0AD3FA">
      <w:start w:val="1"/>
      <w:numFmt w:val="lowerRoman"/>
      <w:lvlText w:val="%9."/>
      <w:lvlJc w:val="right"/>
      <w:pPr>
        <w:ind w:left="6480" w:hanging="180"/>
      </w:pPr>
    </w:lvl>
  </w:abstractNum>
  <w:abstractNum w:abstractNumId="20" w15:restartNumberingAfterBreak="0">
    <w:nsid w:val="291309D1"/>
    <w:multiLevelType w:val="hybridMultilevel"/>
    <w:tmpl w:val="5BF0A484"/>
    <w:lvl w:ilvl="0" w:tplc="CAA0E596">
      <w:start w:val="1"/>
      <w:numFmt w:val="decimal"/>
      <w:lvlText w:val=""/>
      <w:lvlJc w:val="left"/>
      <w:pPr>
        <w:ind w:left="720" w:hanging="360"/>
      </w:pPr>
    </w:lvl>
    <w:lvl w:ilvl="1" w:tplc="6282B256">
      <w:start w:val="1"/>
      <w:numFmt w:val="lowerLetter"/>
      <w:lvlText w:val="%2."/>
      <w:lvlJc w:val="left"/>
      <w:pPr>
        <w:ind w:left="1440" w:hanging="360"/>
      </w:pPr>
    </w:lvl>
    <w:lvl w:ilvl="2" w:tplc="24F65AC2">
      <w:start w:val="1"/>
      <w:numFmt w:val="lowerRoman"/>
      <w:lvlText w:val="%3."/>
      <w:lvlJc w:val="right"/>
      <w:pPr>
        <w:ind w:left="2160" w:hanging="180"/>
      </w:pPr>
    </w:lvl>
    <w:lvl w:ilvl="3" w:tplc="5C3493EA">
      <w:start w:val="1"/>
      <w:numFmt w:val="decimal"/>
      <w:lvlText w:val="%4."/>
      <w:lvlJc w:val="left"/>
      <w:pPr>
        <w:ind w:left="2880" w:hanging="360"/>
      </w:pPr>
    </w:lvl>
    <w:lvl w:ilvl="4" w:tplc="26EA60CC">
      <w:start w:val="1"/>
      <w:numFmt w:val="lowerLetter"/>
      <w:lvlText w:val="%5."/>
      <w:lvlJc w:val="left"/>
      <w:pPr>
        <w:ind w:left="3600" w:hanging="360"/>
      </w:pPr>
    </w:lvl>
    <w:lvl w:ilvl="5" w:tplc="CC3CA508">
      <w:start w:val="1"/>
      <w:numFmt w:val="lowerRoman"/>
      <w:lvlText w:val="%6."/>
      <w:lvlJc w:val="right"/>
      <w:pPr>
        <w:ind w:left="4320" w:hanging="180"/>
      </w:pPr>
    </w:lvl>
    <w:lvl w:ilvl="6" w:tplc="CDB65BF2">
      <w:start w:val="1"/>
      <w:numFmt w:val="decimal"/>
      <w:lvlText w:val="%7."/>
      <w:lvlJc w:val="left"/>
      <w:pPr>
        <w:ind w:left="5040" w:hanging="360"/>
      </w:pPr>
    </w:lvl>
    <w:lvl w:ilvl="7" w:tplc="AA7CD9AA">
      <w:start w:val="1"/>
      <w:numFmt w:val="lowerLetter"/>
      <w:lvlText w:val="%8."/>
      <w:lvlJc w:val="left"/>
      <w:pPr>
        <w:ind w:left="5760" w:hanging="360"/>
      </w:pPr>
    </w:lvl>
    <w:lvl w:ilvl="8" w:tplc="FFCCDA60">
      <w:start w:val="1"/>
      <w:numFmt w:val="lowerRoman"/>
      <w:lvlText w:val="%9."/>
      <w:lvlJc w:val="right"/>
      <w:pPr>
        <w:ind w:left="6480" w:hanging="180"/>
      </w:pPr>
    </w:lvl>
  </w:abstractNum>
  <w:abstractNum w:abstractNumId="21" w15:restartNumberingAfterBreak="0">
    <w:nsid w:val="297D6068"/>
    <w:multiLevelType w:val="multilevel"/>
    <w:tmpl w:val="CF72F03C"/>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985830"/>
    <w:multiLevelType w:val="multilevel"/>
    <w:tmpl w:val="00867220"/>
    <w:lvl w:ilvl="0">
      <w:start w:val="1"/>
      <w:numFmt w:val="decimal"/>
      <w:lvlText w:val="%1."/>
      <w:lvlJc w:val="left"/>
      <w:pPr>
        <w:tabs>
          <w:tab w:val="num" w:pos="0"/>
        </w:tabs>
        <w:ind w:left="425" w:hanging="425"/>
      </w:pPr>
      <w:rPr>
        <w:position w:val="6"/>
        <w:sz w:val="13"/>
      </w:rPr>
    </w:lvl>
    <w:lvl w:ilvl="1">
      <w:start w:val="1"/>
      <w:numFmt w:val="bullet"/>
      <w:lvlText w:val="o"/>
      <w:lvlJc w:val="left"/>
      <w:pPr>
        <w:tabs>
          <w:tab w:val="num" w:pos="0"/>
        </w:tabs>
        <w:ind w:left="4048" w:hanging="360"/>
      </w:pPr>
      <w:rPr>
        <w:rFonts w:ascii="Courier New" w:hAnsi="Courier New" w:cs="Courier New" w:hint="default"/>
      </w:rPr>
    </w:lvl>
    <w:lvl w:ilvl="2">
      <w:start w:val="1"/>
      <w:numFmt w:val="bullet"/>
      <w:lvlText w:val=""/>
      <w:lvlJc w:val="left"/>
      <w:pPr>
        <w:tabs>
          <w:tab w:val="num" w:pos="0"/>
        </w:tabs>
        <w:ind w:left="4768" w:hanging="360"/>
      </w:pPr>
      <w:rPr>
        <w:rFonts w:ascii="Wingdings" w:hAnsi="Wingdings" w:cs="Wingdings" w:hint="default"/>
      </w:rPr>
    </w:lvl>
    <w:lvl w:ilvl="3">
      <w:start w:val="1"/>
      <w:numFmt w:val="bullet"/>
      <w:lvlText w:val=""/>
      <w:lvlJc w:val="left"/>
      <w:pPr>
        <w:tabs>
          <w:tab w:val="num" w:pos="0"/>
        </w:tabs>
        <w:ind w:left="5488" w:hanging="360"/>
      </w:pPr>
      <w:rPr>
        <w:rFonts w:ascii="Symbol" w:hAnsi="Symbol" w:cs="Symbol" w:hint="default"/>
      </w:rPr>
    </w:lvl>
    <w:lvl w:ilvl="4">
      <w:start w:val="1"/>
      <w:numFmt w:val="bullet"/>
      <w:lvlText w:val="o"/>
      <w:lvlJc w:val="left"/>
      <w:pPr>
        <w:tabs>
          <w:tab w:val="num" w:pos="0"/>
        </w:tabs>
        <w:ind w:left="6208" w:hanging="360"/>
      </w:pPr>
      <w:rPr>
        <w:rFonts w:ascii="Courier New" w:hAnsi="Courier New" w:cs="Courier New" w:hint="default"/>
      </w:rPr>
    </w:lvl>
    <w:lvl w:ilvl="5">
      <w:start w:val="1"/>
      <w:numFmt w:val="bullet"/>
      <w:lvlText w:val=""/>
      <w:lvlJc w:val="left"/>
      <w:pPr>
        <w:tabs>
          <w:tab w:val="num" w:pos="0"/>
        </w:tabs>
        <w:ind w:left="6928" w:hanging="360"/>
      </w:pPr>
      <w:rPr>
        <w:rFonts w:ascii="Wingdings" w:hAnsi="Wingdings" w:cs="Wingdings" w:hint="default"/>
      </w:rPr>
    </w:lvl>
    <w:lvl w:ilvl="6">
      <w:start w:val="1"/>
      <w:numFmt w:val="bullet"/>
      <w:lvlText w:val=""/>
      <w:lvlJc w:val="left"/>
      <w:pPr>
        <w:tabs>
          <w:tab w:val="num" w:pos="0"/>
        </w:tabs>
        <w:ind w:left="7648" w:hanging="360"/>
      </w:pPr>
      <w:rPr>
        <w:rFonts w:ascii="Symbol" w:hAnsi="Symbol" w:cs="Symbol" w:hint="default"/>
      </w:rPr>
    </w:lvl>
    <w:lvl w:ilvl="7">
      <w:start w:val="1"/>
      <w:numFmt w:val="bullet"/>
      <w:lvlText w:val="o"/>
      <w:lvlJc w:val="left"/>
      <w:pPr>
        <w:tabs>
          <w:tab w:val="num" w:pos="0"/>
        </w:tabs>
        <w:ind w:left="8368" w:hanging="360"/>
      </w:pPr>
      <w:rPr>
        <w:rFonts w:ascii="Courier New" w:hAnsi="Courier New" w:cs="Courier New" w:hint="default"/>
      </w:rPr>
    </w:lvl>
    <w:lvl w:ilvl="8">
      <w:start w:val="1"/>
      <w:numFmt w:val="bullet"/>
      <w:lvlText w:val=""/>
      <w:lvlJc w:val="left"/>
      <w:pPr>
        <w:tabs>
          <w:tab w:val="num" w:pos="0"/>
        </w:tabs>
        <w:ind w:left="9088" w:hanging="360"/>
      </w:pPr>
      <w:rPr>
        <w:rFonts w:ascii="Wingdings" w:hAnsi="Wingdings" w:cs="Wingdings" w:hint="default"/>
      </w:rPr>
    </w:lvl>
  </w:abstractNum>
  <w:abstractNum w:abstractNumId="23" w15:restartNumberingAfterBreak="0">
    <w:nsid w:val="2BBA494C"/>
    <w:multiLevelType w:val="multilevel"/>
    <w:tmpl w:val="FC2E22B6"/>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C144EF"/>
    <w:multiLevelType w:val="multilevel"/>
    <w:tmpl w:val="6DC0E478"/>
    <w:lvl w:ilvl="0">
      <w:start w:val="1"/>
      <w:numFmt w:val="decimal"/>
      <w:lvlText w:val="%1."/>
      <w:lvlJc w:val="left"/>
      <w:pPr>
        <w:tabs>
          <w:tab w:val="num" w:pos="0"/>
        </w:tabs>
        <w:ind w:left="3033" w:hanging="425"/>
      </w:pPr>
      <w:rPr>
        <w:b w:val="0"/>
        <w:i w:val="0"/>
        <w:position w:val="0"/>
        <w:sz w:val="2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179EDF6"/>
    <w:multiLevelType w:val="hybridMultilevel"/>
    <w:tmpl w:val="528AE660"/>
    <w:lvl w:ilvl="0" w:tplc="A536969C">
      <w:start w:val="1"/>
      <w:numFmt w:val="decimal"/>
      <w:lvlText w:val=""/>
      <w:lvlJc w:val="left"/>
      <w:pPr>
        <w:ind w:left="720" w:hanging="360"/>
      </w:pPr>
    </w:lvl>
    <w:lvl w:ilvl="1" w:tplc="88209580">
      <w:start w:val="1"/>
      <w:numFmt w:val="lowerLetter"/>
      <w:lvlText w:val="%2."/>
      <w:lvlJc w:val="left"/>
      <w:pPr>
        <w:ind w:left="1440" w:hanging="360"/>
      </w:pPr>
    </w:lvl>
    <w:lvl w:ilvl="2" w:tplc="CD1E7AE4">
      <w:start w:val="1"/>
      <w:numFmt w:val="lowerRoman"/>
      <w:lvlText w:val="%3."/>
      <w:lvlJc w:val="right"/>
      <w:pPr>
        <w:ind w:left="2160" w:hanging="180"/>
      </w:pPr>
    </w:lvl>
    <w:lvl w:ilvl="3" w:tplc="D90E719C">
      <w:start w:val="1"/>
      <w:numFmt w:val="decimal"/>
      <w:lvlText w:val="%4."/>
      <w:lvlJc w:val="left"/>
      <w:pPr>
        <w:ind w:left="2880" w:hanging="360"/>
      </w:pPr>
    </w:lvl>
    <w:lvl w:ilvl="4" w:tplc="FB267968">
      <w:start w:val="1"/>
      <w:numFmt w:val="lowerLetter"/>
      <w:lvlText w:val="%5."/>
      <w:lvlJc w:val="left"/>
      <w:pPr>
        <w:ind w:left="3600" w:hanging="360"/>
      </w:pPr>
    </w:lvl>
    <w:lvl w:ilvl="5" w:tplc="F0162B12">
      <w:start w:val="1"/>
      <w:numFmt w:val="lowerRoman"/>
      <w:lvlText w:val="%6."/>
      <w:lvlJc w:val="right"/>
      <w:pPr>
        <w:ind w:left="4320" w:hanging="180"/>
      </w:pPr>
    </w:lvl>
    <w:lvl w:ilvl="6" w:tplc="CECE3F54">
      <w:start w:val="1"/>
      <w:numFmt w:val="decimal"/>
      <w:lvlText w:val="%7."/>
      <w:lvlJc w:val="left"/>
      <w:pPr>
        <w:ind w:left="5040" w:hanging="360"/>
      </w:pPr>
    </w:lvl>
    <w:lvl w:ilvl="7" w:tplc="DF6A6558">
      <w:start w:val="1"/>
      <w:numFmt w:val="lowerLetter"/>
      <w:lvlText w:val="%8."/>
      <w:lvlJc w:val="left"/>
      <w:pPr>
        <w:ind w:left="5760" w:hanging="360"/>
      </w:pPr>
    </w:lvl>
    <w:lvl w:ilvl="8" w:tplc="68C0206A">
      <w:start w:val="1"/>
      <w:numFmt w:val="lowerRoman"/>
      <w:lvlText w:val="%9."/>
      <w:lvlJc w:val="right"/>
      <w:pPr>
        <w:ind w:left="6480" w:hanging="180"/>
      </w:pPr>
    </w:lvl>
  </w:abstractNum>
  <w:abstractNum w:abstractNumId="26" w15:restartNumberingAfterBreak="0">
    <w:nsid w:val="323D826F"/>
    <w:multiLevelType w:val="hybridMultilevel"/>
    <w:tmpl w:val="0D0AA9F8"/>
    <w:lvl w:ilvl="0" w:tplc="0714D440">
      <w:start w:val="1"/>
      <w:numFmt w:val="decimal"/>
      <w:lvlText w:val=""/>
      <w:lvlJc w:val="left"/>
      <w:pPr>
        <w:ind w:left="720" w:hanging="360"/>
      </w:pPr>
    </w:lvl>
    <w:lvl w:ilvl="1" w:tplc="4BDEE5C2">
      <w:start w:val="1"/>
      <w:numFmt w:val="lowerLetter"/>
      <w:lvlText w:val="%2."/>
      <w:lvlJc w:val="left"/>
      <w:pPr>
        <w:ind w:left="1440" w:hanging="360"/>
      </w:pPr>
    </w:lvl>
    <w:lvl w:ilvl="2" w:tplc="CB38C284">
      <w:start w:val="1"/>
      <w:numFmt w:val="lowerRoman"/>
      <w:lvlText w:val="%3."/>
      <w:lvlJc w:val="right"/>
      <w:pPr>
        <w:ind w:left="2160" w:hanging="180"/>
      </w:pPr>
    </w:lvl>
    <w:lvl w:ilvl="3" w:tplc="B9241BF2">
      <w:start w:val="1"/>
      <w:numFmt w:val="decimal"/>
      <w:lvlText w:val="%4."/>
      <w:lvlJc w:val="left"/>
      <w:pPr>
        <w:ind w:left="2880" w:hanging="360"/>
      </w:pPr>
    </w:lvl>
    <w:lvl w:ilvl="4" w:tplc="96FEF6B4">
      <w:start w:val="1"/>
      <w:numFmt w:val="lowerLetter"/>
      <w:lvlText w:val="%5."/>
      <w:lvlJc w:val="left"/>
      <w:pPr>
        <w:ind w:left="3600" w:hanging="360"/>
      </w:pPr>
    </w:lvl>
    <w:lvl w:ilvl="5" w:tplc="FC724AFA">
      <w:start w:val="1"/>
      <w:numFmt w:val="lowerRoman"/>
      <w:lvlText w:val="%6."/>
      <w:lvlJc w:val="right"/>
      <w:pPr>
        <w:ind w:left="4320" w:hanging="180"/>
      </w:pPr>
    </w:lvl>
    <w:lvl w:ilvl="6" w:tplc="A650FC10">
      <w:start w:val="1"/>
      <w:numFmt w:val="decimal"/>
      <w:lvlText w:val="%7."/>
      <w:lvlJc w:val="left"/>
      <w:pPr>
        <w:ind w:left="5040" w:hanging="360"/>
      </w:pPr>
    </w:lvl>
    <w:lvl w:ilvl="7" w:tplc="ABB83F70">
      <w:start w:val="1"/>
      <w:numFmt w:val="lowerLetter"/>
      <w:lvlText w:val="%8."/>
      <w:lvlJc w:val="left"/>
      <w:pPr>
        <w:ind w:left="5760" w:hanging="360"/>
      </w:pPr>
    </w:lvl>
    <w:lvl w:ilvl="8" w:tplc="11F68242">
      <w:start w:val="1"/>
      <w:numFmt w:val="lowerRoman"/>
      <w:lvlText w:val="%9."/>
      <w:lvlJc w:val="right"/>
      <w:pPr>
        <w:ind w:left="6480" w:hanging="180"/>
      </w:pPr>
    </w:lvl>
  </w:abstractNum>
  <w:abstractNum w:abstractNumId="27" w15:restartNumberingAfterBreak="0">
    <w:nsid w:val="3A2641B6"/>
    <w:multiLevelType w:val="multilevel"/>
    <w:tmpl w:val="CAE404BA"/>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481A78"/>
    <w:multiLevelType w:val="multilevel"/>
    <w:tmpl w:val="DB563200"/>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506DF"/>
    <w:multiLevelType w:val="multilevel"/>
    <w:tmpl w:val="A89A8D2A"/>
    <w:lvl w:ilvl="0">
      <w:start w:val="1"/>
      <w:numFmt w:val="bullet"/>
      <w:lvlText w:val=""/>
      <w:lvlJc w:val="left"/>
      <w:pPr>
        <w:tabs>
          <w:tab w:val="num" w:pos="0"/>
        </w:tabs>
        <w:ind w:left="3033" w:hanging="425"/>
      </w:pPr>
      <w:rPr>
        <w:rFonts w:ascii="Symbol" w:hAnsi="Symbol" w:cs="Symbol" w:hint="default"/>
        <w:b w:val="0"/>
        <w:i w:val="0"/>
        <w:position w:val="0"/>
        <w:sz w:val="20"/>
        <w:vertAlign w:val="baseline"/>
      </w:rPr>
    </w:lvl>
    <w:lvl w:ilvl="1">
      <w:start w:val="1"/>
      <w:numFmt w:val="bullet"/>
      <w:lvlText w:val="o"/>
      <w:lvlJc w:val="left"/>
      <w:pPr>
        <w:tabs>
          <w:tab w:val="num" w:pos="0"/>
        </w:tabs>
        <w:ind w:left="4048" w:hanging="360"/>
      </w:pPr>
      <w:rPr>
        <w:rFonts w:ascii="Courier New" w:hAnsi="Courier New" w:cs="Courier New" w:hint="default"/>
      </w:rPr>
    </w:lvl>
    <w:lvl w:ilvl="2">
      <w:start w:val="1"/>
      <w:numFmt w:val="bullet"/>
      <w:lvlText w:val=""/>
      <w:lvlJc w:val="left"/>
      <w:pPr>
        <w:tabs>
          <w:tab w:val="num" w:pos="0"/>
        </w:tabs>
        <w:ind w:left="4768" w:hanging="360"/>
      </w:pPr>
      <w:rPr>
        <w:rFonts w:ascii="Wingdings" w:hAnsi="Wingdings" w:cs="Wingdings" w:hint="default"/>
      </w:rPr>
    </w:lvl>
    <w:lvl w:ilvl="3">
      <w:start w:val="1"/>
      <w:numFmt w:val="bullet"/>
      <w:lvlText w:val=""/>
      <w:lvlJc w:val="left"/>
      <w:pPr>
        <w:tabs>
          <w:tab w:val="num" w:pos="0"/>
        </w:tabs>
        <w:ind w:left="5488" w:hanging="360"/>
      </w:pPr>
      <w:rPr>
        <w:rFonts w:ascii="Symbol" w:hAnsi="Symbol" w:cs="Symbol" w:hint="default"/>
      </w:rPr>
    </w:lvl>
    <w:lvl w:ilvl="4">
      <w:start w:val="1"/>
      <w:numFmt w:val="bullet"/>
      <w:lvlText w:val="o"/>
      <w:lvlJc w:val="left"/>
      <w:pPr>
        <w:tabs>
          <w:tab w:val="num" w:pos="0"/>
        </w:tabs>
        <w:ind w:left="6208" w:hanging="360"/>
      </w:pPr>
      <w:rPr>
        <w:rFonts w:ascii="Courier New" w:hAnsi="Courier New" w:cs="Courier New" w:hint="default"/>
      </w:rPr>
    </w:lvl>
    <w:lvl w:ilvl="5">
      <w:start w:val="1"/>
      <w:numFmt w:val="bullet"/>
      <w:lvlText w:val=""/>
      <w:lvlJc w:val="left"/>
      <w:pPr>
        <w:tabs>
          <w:tab w:val="num" w:pos="0"/>
        </w:tabs>
        <w:ind w:left="6928" w:hanging="360"/>
      </w:pPr>
      <w:rPr>
        <w:rFonts w:ascii="Wingdings" w:hAnsi="Wingdings" w:cs="Wingdings" w:hint="default"/>
      </w:rPr>
    </w:lvl>
    <w:lvl w:ilvl="6">
      <w:start w:val="1"/>
      <w:numFmt w:val="bullet"/>
      <w:lvlText w:val=""/>
      <w:lvlJc w:val="left"/>
      <w:pPr>
        <w:tabs>
          <w:tab w:val="num" w:pos="0"/>
        </w:tabs>
        <w:ind w:left="7648" w:hanging="360"/>
      </w:pPr>
      <w:rPr>
        <w:rFonts w:ascii="Symbol" w:hAnsi="Symbol" w:cs="Symbol" w:hint="default"/>
      </w:rPr>
    </w:lvl>
    <w:lvl w:ilvl="7">
      <w:start w:val="1"/>
      <w:numFmt w:val="bullet"/>
      <w:lvlText w:val="o"/>
      <w:lvlJc w:val="left"/>
      <w:pPr>
        <w:tabs>
          <w:tab w:val="num" w:pos="0"/>
        </w:tabs>
        <w:ind w:left="8368" w:hanging="360"/>
      </w:pPr>
      <w:rPr>
        <w:rFonts w:ascii="Courier New" w:hAnsi="Courier New" w:cs="Courier New" w:hint="default"/>
      </w:rPr>
    </w:lvl>
    <w:lvl w:ilvl="8">
      <w:start w:val="1"/>
      <w:numFmt w:val="bullet"/>
      <w:lvlText w:val=""/>
      <w:lvlJc w:val="left"/>
      <w:pPr>
        <w:tabs>
          <w:tab w:val="num" w:pos="0"/>
        </w:tabs>
        <w:ind w:left="9088" w:hanging="360"/>
      </w:pPr>
      <w:rPr>
        <w:rFonts w:ascii="Wingdings" w:hAnsi="Wingdings" w:cs="Wingdings" w:hint="default"/>
      </w:rPr>
    </w:lvl>
  </w:abstractNum>
  <w:abstractNum w:abstractNumId="30" w15:restartNumberingAfterBreak="0">
    <w:nsid w:val="3D08C4D1"/>
    <w:multiLevelType w:val="multilevel"/>
    <w:tmpl w:val="1504828A"/>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3A747F"/>
    <w:multiLevelType w:val="hybridMultilevel"/>
    <w:tmpl w:val="4C20ECE4"/>
    <w:lvl w:ilvl="0" w:tplc="925C400A">
      <w:start w:val="1"/>
      <w:numFmt w:val="decimal"/>
      <w:lvlText w:val=""/>
      <w:lvlJc w:val="left"/>
      <w:pPr>
        <w:ind w:left="720" w:hanging="360"/>
      </w:pPr>
    </w:lvl>
    <w:lvl w:ilvl="1" w:tplc="35161E90">
      <w:start w:val="1"/>
      <w:numFmt w:val="lowerLetter"/>
      <w:lvlText w:val="%2."/>
      <w:lvlJc w:val="left"/>
      <w:pPr>
        <w:ind w:left="1440" w:hanging="360"/>
      </w:pPr>
    </w:lvl>
    <w:lvl w:ilvl="2" w:tplc="0396F0EA">
      <w:start w:val="1"/>
      <w:numFmt w:val="lowerRoman"/>
      <w:lvlText w:val="%3."/>
      <w:lvlJc w:val="right"/>
      <w:pPr>
        <w:ind w:left="2160" w:hanging="180"/>
      </w:pPr>
    </w:lvl>
    <w:lvl w:ilvl="3" w:tplc="CC6CED12">
      <w:start w:val="1"/>
      <w:numFmt w:val="decimal"/>
      <w:lvlText w:val="%4."/>
      <w:lvlJc w:val="left"/>
      <w:pPr>
        <w:ind w:left="2880" w:hanging="360"/>
      </w:pPr>
    </w:lvl>
    <w:lvl w:ilvl="4" w:tplc="777098B8">
      <w:start w:val="1"/>
      <w:numFmt w:val="lowerLetter"/>
      <w:lvlText w:val="%5."/>
      <w:lvlJc w:val="left"/>
      <w:pPr>
        <w:ind w:left="3600" w:hanging="360"/>
      </w:pPr>
    </w:lvl>
    <w:lvl w:ilvl="5" w:tplc="6448B8AE">
      <w:start w:val="1"/>
      <w:numFmt w:val="lowerRoman"/>
      <w:lvlText w:val="%6."/>
      <w:lvlJc w:val="right"/>
      <w:pPr>
        <w:ind w:left="4320" w:hanging="180"/>
      </w:pPr>
    </w:lvl>
    <w:lvl w:ilvl="6" w:tplc="906AD584">
      <w:start w:val="1"/>
      <w:numFmt w:val="decimal"/>
      <w:lvlText w:val="%7."/>
      <w:lvlJc w:val="left"/>
      <w:pPr>
        <w:ind w:left="5040" w:hanging="360"/>
      </w:pPr>
    </w:lvl>
    <w:lvl w:ilvl="7" w:tplc="DE480FD2">
      <w:start w:val="1"/>
      <w:numFmt w:val="lowerLetter"/>
      <w:lvlText w:val="%8."/>
      <w:lvlJc w:val="left"/>
      <w:pPr>
        <w:ind w:left="5760" w:hanging="360"/>
      </w:pPr>
    </w:lvl>
    <w:lvl w:ilvl="8" w:tplc="705CF778">
      <w:start w:val="1"/>
      <w:numFmt w:val="lowerRoman"/>
      <w:lvlText w:val="%9."/>
      <w:lvlJc w:val="right"/>
      <w:pPr>
        <w:ind w:left="6480" w:hanging="180"/>
      </w:pPr>
    </w:lvl>
  </w:abstractNum>
  <w:abstractNum w:abstractNumId="32" w15:restartNumberingAfterBreak="0">
    <w:nsid w:val="40291B3E"/>
    <w:multiLevelType w:val="hybridMultilevel"/>
    <w:tmpl w:val="F744873E"/>
    <w:lvl w:ilvl="0" w:tplc="F59ADD40">
      <w:start w:val="1"/>
      <w:numFmt w:val="decimal"/>
      <w:lvlText w:val=""/>
      <w:lvlJc w:val="left"/>
      <w:pPr>
        <w:ind w:left="720" w:hanging="360"/>
      </w:pPr>
    </w:lvl>
    <w:lvl w:ilvl="1" w:tplc="98907802">
      <w:start w:val="1"/>
      <w:numFmt w:val="lowerLetter"/>
      <w:lvlText w:val="%2."/>
      <w:lvlJc w:val="left"/>
      <w:pPr>
        <w:ind w:left="1440" w:hanging="360"/>
      </w:pPr>
    </w:lvl>
    <w:lvl w:ilvl="2" w:tplc="587E5FFA">
      <w:start w:val="1"/>
      <w:numFmt w:val="lowerRoman"/>
      <w:lvlText w:val="%3."/>
      <w:lvlJc w:val="right"/>
      <w:pPr>
        <w:ind w:left="2160" w:hanging="180"/>
      </w:pPr>
    </w:lvl>
    <w:lvl w:ilvl="3" w:tplc="6228233C">
      <w:start w:val="1"/>
      <w:numFmt w:val="decimal"/>
      <w:lvlText w:val="%4."/>
      <w:lvlJc w:val="left"/>
      <w:pPr>
        <w:ind w:left="2880" w:hanging="360"/>
      </w:pPr>
    </w:lvl>
    <w:lvl w:ilvl="4" w:tplc="0C427A9C">
      <w:start w:val="1"/>
      <w:numFmt w:val="lowerLetter"/>
      <w:lvlText w:val="%5."/>
      <w:lvlJc w:val="left"/>
      <w:pPr>
        <w:ind w:left="3600" w:hanging="360"/>
      </w:pPr>
    </w:lvl>
    <w:lvl w:ilvl="5" w:tplc="3FEA4310">
      <w:start w:val="1"/>
      <w:numFmt w:val="lowerRoman"/>
      <w:lvlText w:val="%6."/>
      <w:lvlJc w:val="right"/>
      <w:pPr>
        <w:ind w:left="4320" w:hanging="180"/>
      </w:pPr>
    </w:lvl>
    <w:lvl w:ilvl="6" w:tplc="26AC2076">
      <w:start w:val="1"/>
      <w:numFmt w:val="decimal"/>
      <w:lvlText w:val="%7."/>
      <w:lvlJc w:val="left"/>
      <w:pPr>
        <w:ind w:left="5040" w:hanging="360"/>
      </w:pPr>
    </w:lvl>
    <w:lvl w:ilvl="7" w:tplc="D85CB874">
      <w:start w:val="1"/>
      <w:numFmt w:val="lowerLetter"/>
      <w:lvlText w:val="%8."/>
      <w:lvlJc w:val="left"/>
      <w:pPr>
        <w:ind w:left="5760" w:hanging="360"/>
      </w:pPr>
    </w:lvl>
    <w:lvl w:ilvl="8" w:tplc="AA0409B8">
      <w:start w:val="1"/>
      <w:numFmt w:val="lowerRoman"/>
      <w:lvlText w:val="%9."/>
      <w:lvlJc w:val="right"/>
      <w:pPr>
        <w:ind w:left="6480" w:hanging="180"/>
      </w:pPr>
    </w:lvl>
  </w:abstractNum>
  <w:abstractNum w:abstractNumId="33" w15:restartNumberingAfterBreak="0">
    <w:nsid w:val="4207015C"/>
    <w:multiLevelType w:val="hybridMultilevel"/>
    <w:tmpl w:val="B970785A"/>
    <w:lvl w:ilvl="0" w:tplc="96BC58D0">
      <w:start w:val="1"/>
      <w:numFmt w:val="decimal"/>
      <w:lvlText w:val=""/>
      <w:lvlJc w:val="left"/>
      <w:pPr>
        <w:ind w:left="720" w:hanging="360"/>
      </w:pPr>
    </w:lvl>
    <w:lvl w:ilvl="1" w:tplc="9B383F8A">
      <w:start w:val="1"/>
      <w:numFmt w:val="lowerLetter"/>
      <w:lvlText w:val="%2."/>
      <w:lvlJc w:val="left"/>
      <w:pPr>
        <w:ind w:left="1440" w:hanging="360"/>
      </w:pPr>
    </w:lvl>
    <w:lvl w:ilvl="2" w:tplc="252A1B22">
      <w:start w:val="1"/>
      <w:numFmt w:val="lowerRoman"/>
      <w:lvlText w:val="%3."/>
      <w:lvlJc w:val="right"/>
      <w:pPr>
        <w:ind w:left="2160" w:hanging="180"/>
      </w:pPr>
    </w:lvl>
    <w:lvl w:ilvl="3" w:tplc="2B2EE6A6">
      <w:start w:val="1"/>
      <w:numFmt w:val="decimal"/>
      <w:lvlText w:val="%4."/>
      <w:lvlJc w:val="left"/>
      <w:pPr>
        <w:ind w:left="2880" w:hanging="360"/>
      </w:pPr>
    </w:lvl>
    <w:lvl w:ilvl="4" w:tplc="E9DC4AF4">
      <w:start w:val="1"/>
      <w:numFmt w:val="lowerLetter"/>
      <w:lvlText w:val="%5."/>
      <w:lvlJc w:val="left"/>
      <w:pPr>
        <w:ind w:left="3600" w:hanging="360"/>
      </w:pPr>
    </w:lvl>
    <w:lvl w:ilvl="5" w:tplc="CAA83F94">
      <w:start w:val="1"/>
      <w:numFmt w:val="lowerRoman"/>
      <w:lvlText w:val="%6."/>
      <w:lvlJc w:val="right"/>
      <w:pPr>
        <w:ind w:left="4320" w:hanging="180"/>
      </w:pPr>
    </w:lvl>
    <w:lvl w:ilvl="6" w:tplc="5EDA6156">
      <w:start w:val="1"/>
      <w:numFmt w:val="decimal"/>
      <w:lvlText w:val="%7."/>
      <w:lvlJc w:val="left"/>
      <w:pPr>
        <w:ind w:left="5040" w:hanging="360"/>
      </w:pPr>
    </w:lvl>
    <w:lvl w:ilvl="7" w:tplc="7F22BC30">
      <w:start w:val="1"/>
      <w:numFmt w:val="lowerLetter"/>
      <w:lvlText w:val="%8."/>
      <w:lvlJc w:val="left"/>
      <w:pPr>
        <w:ind w:left="5760" w:hanging="360"/>
      </w:pPr>
    </w:lvl>
    <w:lvl w:ilvl="8" w:tplc="0108CF78">
      <w:start w:val="1"/>
      <w:numFmt w:val="lowerRoman"/>
      <w:lvlText w:val="%9."/>
      <w:lvlJc w:val="right"/>
      <w:pPr>
        <w:ind w:left="6480" w:hanging="180"/>
      </w:pPr>
    </w:lvl>
  </w:abstractNum>
  <w:abstractNum w:abstractNumId="34" w15:restartNumberingAfterBreak="0">
    <w:nsid w:val="43A154A8"/>
    <w:multiLevelType w:val="hybridMultilevel"/>
    <w:tmpl w:val="A7863AEE"/>
    <w:lvl w:ilvl="0" w:tplc="4C409DF4">
      <w:start w:val="1"/>
      <w:numFmt w:val="decimal"/>
      <w:lvlText w:val=""/>
      <w:lvlJc w:val="left"/>
      <w:pPr>
        <w:ind w:left="720" w:hanging="360"/>
      </w:pPr>
    </w:lvl>
    <w:lvl w:ilvl="1" w:tplc="1CB6C55C">
      <w:start w:val="1"/>
      <w:numFmt w:val="lowerLetter"/>
      <w:lvlText w:val="%2."/>
      <w:lvlJc w:val="left"/>
      <w:pPr>
        <w:ind w:left="1440" w:hanging="360"/>
      </w:pPr>
    </w:lvl>
    <w:lvl w:ilvl="2" w:tplc="ECB09B12">
      <w:start w:val="1"/>
      <w:numFmt w:val="lowerRoman"/>
      <w:lvlText w:val="%3."/>
      <w:lvlJc w:val="right"/>
      <w:pPr>
        <w:ind w:left="2160" w:hanging="180"/>
      </w:pPr>
    </w:lvl>
    <w:lvl w:ilvl="3" w:tplc="7CEE18B6">
      <w:start w:val="1"/>
      <w:numFmt w:val="decimal"/>
      <w:lvlText w:val="%4."/>
      <w:lvlJc w:val="left"/>
      <w:pPr>
        <w:ind w:left="2880" w:hanging="360"/>
      </w:pPr>
    </w:lvl>
    <w:lvl w:ilvl="4" w:tplc="6F12A078">
      <w:start w:val="1"/>
      <w:numFmt w:val="lowerLetter"/>
      <w:lvlText w:val="%5."/>
      <w:lvlJc w:val="left"/>
      <w:pPr>
        <w:ind w:left="3600" w:hanging="360"/>
      </w:pPr>
    </w:lvl>
    <w:lvl w:ilvl="5" w:tplc="AB987DBE">
      <w:start w:val="1"/>
      <w:numFmt w:val="lowerRoman"/>
      <w:lvlText w:val="%6."/>
      <w:lvlJc w:val="right"/>
      <w:pPr>
        <w:ind w:left="4320" w:hanging="180"/>
      </w:pPr>
    </w:lvl>
    <w:lvl w:ilvl="6" w:tplc="5CA48512">
      <w:start w:val="1"/>
      <w:numFmt w:val="decimal"/>
      <w:lvlText w:val="%7."/>
      <w:lvlJc w:val="left"/>
      <w:pPr>
        <w:ind w:left="5040" w:hanging="360"/>
      </w:pPr>
    </w:lvl>
    <w:lvl w:ilvl="7" w:tplc="8DDE02AA">
      <w:start w:val="1"/>
      <w:numFmt w:val="lowerLetter"/>
      <w:lvlText w:val="%8."/>
      <w:lvlJc w:val="left"/>
      <w:pPr>
        <w:ind w:left="5760" w:hanging="360"/>
      </w:pPr>
    </w:lvl>
    <w:lvl w:ilvl="8" w:tplc="AD869204">
      <w:start w:val="1"/>
      <w:numFmt w:val="lowerRoman"/>
      <w:lvlText w:val="%9."/>
      <w:lvlJc w:val="right"/>
      <w:pPr>
        <w:ind w:left="6480" w:hanging="180"/>
      </w:pPr>
    </w:lvl>
  </w:abstractNum>
  <w:abstractNum w:abstractNumId="35" w15:restartNumberingAfterBreak="0">
    <w:nsid w:val="4B605F26"/>
    <w:multiLevelType w:val="hybridMultilevel"/>
    <w:tmpl w:val="9D543780"/>
    <w:lvl w:ilvl="0" w:tplc="95823E1A">
      <w:start w:val="1"/>
      <w:numFmt w:val="decimal"/>
      <w:lvlText w:val=""/>
      <w:lvlJc w:val="left"/>
      <w:pPr>
        <w:ind w:left="720" w:hanging="360"/>
      </w:pPr>
    </w:lvl>
    <w:lvl w:ilvl="1" w:tplc="C3BCAB92">
      <w:start w:val="1"/>
      <w:numFmt w:val="lowerLetter"/>
      <w:lvlText w:val="%2."/>
      <w:lvlJc w:val="left"/>
      <w:pPr>
        <w:ind w:left="1440" w:hanging="360"/>
      </w:pPr>
    </w:lvl>
    <w:lvl w:ilvl="2" w:tplc="A672DDDC">
      <w:start w:val="1"/>
      <w:numFmt w:val="lowerRoman"/>
      <w:lvlText w:val="%3."/>
      <w:lvlJc w:val="right"/>
      <w:pPr>
        <w:ind w:left="2160" w:hanging="180"/>
      </w:pPr>
    </w:lvl>
    <w:lvl w:ilvl="3" w:tplc="C518B42C">
      <w:start w:val="1"/>
      <w:numFmt w:val="decimal"/>
      <w:lvlText w:val="%4."/>
      <w:lvlJc w:val="left"/>
      <w:pPr>
        <w:ind w:left="2880" w:hanging="360"/>
      </w:pPr>
    </w:lvl>
    <w:lvl w:ilvl="4" w:tplc="69402FC2">
      <w:start w:val="1"/>
      <w:numFmt w:val="lowerLetter"/>
      <w:lvlText w:val="%5."/>
      <w:lvlJc w:val="left"/>
      <w:pPr>
        <w:ind w:left="3600" w:hanging="360"/>
      </w:pPr>
    </w:lvl>
    <w:lvl w:ilvl="5" w:tplc="89E0D90C">
      <w:start w:val="1"/>
      <w:numFmt w:val="lowerRoman"/>
      <w:lvlText w:val="%6."/>
      <w:lvlJc w:val="right"/>
      <w:pPr>
        <w:ind w:left="4320" w:hanging="180"/>
      </w:pPr>
    </w:lvl>
    <w:lvl w:ilvl="6" w:tplc="257C7F78">
      <w:start w:val="1"/>
      <w:numFmt w:val="decimal"/>
      <w:lvlText w:val="%7."/>
      <w:lvlJc w:val="left"/>
      <w:pPr>
        <w:ind w:left="5040" w:hanging="360"/>
      </w:pPr>
    </w:lvl>
    <w:lvl w:ilvl="7" w:tplc="8B108D12">
      <w:start w:val="1"/>
      <w:numFmt w:val="lowerLetter"/>
      <w:lvlText w:val="%8."/>
      <w:lvlJc w:val="left"/>
      <w:pPr>
        <w:ind w:left="5760" w:hanging="360"/>
      </w:pPr>
    </w:lvl>
    <w:lvl w:ilvl="8" w:tplc="924A83E0">
      <w:start w:val="1"/>
      <w:numFmt w:val="lowerRoman"/>
      <w:lvlText w:val="%9."/>
      <w:lvlJc w:val="right"/>
      <w:pPr>
        <w:ind w:left="6480" w:hanging="180"/>
      </w:pPr>
    </w:lvl>
  </w:abstractNum>
  <w:abstractNum w:abstractNumId="36" w15:restartNumberingAfterBreak="0">
    <w:nsid w:val="4E84F5B6"/>
    <w:multiLevelType w:val="multilevel"/>
    <w:tmpl w:val="7C564C8C"/>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F980EB"/>
    <w:multiLevelType w:val="hybridMultilevel"/>
    <w:tmpl w:val="347C0A12"/>
    <w:lvl w:ilvl="0" w:tplc="D7B86040">
      <w:start w:val="1"/>
      <w:numFmt w:val="decimal"/>
      <w:lvlText w:val=""/>
      <w:lvlJc w:val="left"/>
      <w:pPr>
        <w:ind w:left="720" w:hanging="360"/>
      </w:pPr>
    </w:lvl>
    <w:lvl w:ilvl="1" w:tplc="0552999E">
      <w:start w:val="1"/>
      <w:numFmt w:val="lowerLetter"/>
      <w:lvlText w:val="%2."/>
      <w:lvlJc w:val="left"/>
      <w:pPr>
        <w:ind w:left="1440" w:hanging="360"/>
      </w:pPr>
    </w:lvl>
    <w:lvl w:ilvl="2" w:tplc="B388F462">
      <w:start w:val="1"/>
      <w:numFmt w:val="lowerRoman"/>
      <w:lvlText w:val="%3."/>
      <w:lvlJc w:val="right"/>
      <w:pPr>
        <w:ind w:left="2160" w:hanging="180"/>
      </w:pPr>
    </w:lvl>
    <w:lvl w:ilvl="3" w:tplc="F51E2D5E">
      <w:start w:val="1"/>
      <w:numFmt w:val="decimal"/>
      <w:lvlText w:val="%4."/>
      <w:lvlJc w:val="left"/>
      <w:pPr>
        <w:ind w:left="2880" w:hanging="360"/>
      </w:pPr>
    </w:lvl>
    <w:lvl w:ilvl="4" w:tplc="BF9A2306">
      <w:start w:val="1"/>
      <w:numFmt w:val="lowerLetter"/>
      <w:lvlText w:val="%5."/>
      <w:lvlJc w:val="left"/>
      <w:pPr>
        <w:ind w:left="3600" w:hanging="360"/>
      </w:pPr>
    </w:lvl>
    <w:lvl w:ilvl="5" w:tplc="07325768">
      <w:start w:val="1"/>
      <w:numFmt w:val="lowerRoman"/>
      <w:lvlText w:val="%6."/>
      <w:lvlJc w:val="right"/>
      <w:pPr>
        <w:ind w:left="4320" w:hanging="180"/>
      </w:pPr>
    </w:lvl>
    <w:lvl w:ilvl="6" w:tplc="B9CC60B8">
      <w:start w:val="1"/>
      <w:numFmt w:val="decimal"/>
      <w:lvlText w:val="%7."/>
      <w:lvlJc w:val="left"/>
      <w:pPr>
        <w:ind w:left="5040" w:hanging="360"/>
      </w:pPr>
    </w:lvl>
    <w:lvl w:ilvl="7" w:tplc="C68EE414">
      <w:start w:val="1"/>
      <w:numFmt w:val="lowerLetter"/>
      <w:lvlText w:val="%8."/>
      <w:lvlJc w:val="left"/>
      <w:pPr>
        <w:ind w:left="5760" w:hanging="360"/>
      </w:pPr>
    </w:lvl>
    <w:lvl w:ilvl="8" w:tplc="603C361A">
      <w:start w:val="1"/>
      <w:numFmt w:val="lowerRoman"/>
      <w:lvlText w:val="%9."/>
      <w:lvlJc w:val="right"/>
      <w:pPr>
        <w:ind w:left="6480" w:hanging="180"/>
      </w:pPr>
    </w:lvl>
  </w:abstractNum>
  <w:abstractNum w:abstractNumId="38" w15:restartNumberingAfterBreak="0">
    <w:nsid w:val="50B21346"/>
    <w:multiLevelType w:val="hybridMultilevel"/>
    <w:tmpl w:val="0FACBB3A"/>
    <w:lvl w:ilvl="0" w:tplc="33DCE850">
      <w:start w:val="1"/>
      <w:numFmt w:val="decimal"/>
      <w:lvlText w:val=""/>
      <w:lvlJc w:val="left"/>
      <w:pPr>
        <w:ind w:left="720" w:hanging="360"/>
      </w:pPr>
    </w:lvl>
    <w:lvl w:ilvl="1" w:tplc="D714BAAE">
      <w:start w:val="1"/>
      <w:numFmt w:val="lowerLetter"/>
      <w:lvlText w:val="%2."/>
      <w:lvlJc w:val="left"/>
      <w:pPr>
        <w:ind w:left="1440" w:hanging="360"/>
      </w:pPr>
    </w:lvl>
    <w:lvl w:ilvl="2" w:tplc="4F4CA5AC">
      <w:start w:val="1"/>
      <w:numFmt w:val="lowerRoman"/>
      <w:lvlText w:val="%3."/>
      <w:lvlJc w:val="right"/>
      <w:pPr>
        <w:ind w:left="2160" w:hanging="180"/>
      </w:pPr>
    </w:lvl>
    <w:lvl w:ilvl="3" w:tplc="5F84BBD6">
      <w:start w:val="1"/>
      <w:numFmt w:val="decimal"/>
      <w:lvlText w:val="%4."/>
      <w:lvlJc w:val="left"/>
      <w:pPr>
        <w:ind w:left="2880" w:hanging="360"/>
      </w:pPr>
    </w:lvl>
    <w:lvl w:ilvl="4" w:tplc="781C5706">
      <w:start w:val="1"/>
      <w:numFmt w:val="lowerLetter"/>
      <w:lvlText w:val="%5."/>
      <w:lvlJc w:val="left"/>
      <w:pPr>
        <w:ind w:left="3600" w:hanging="360"/>
      </w:pPr>
    </w:lvl>
    <w:lvl w:ilvl="5" w:tplc="1312E096">
      <w:start w:val="1"/>
      <w:numFmt w:val="lowerRoman"/>
      <w:lvlText w:val="%6."/>
      <w:lvlJc w:val="right"/>
      <w:pPr>
        <w:ind w:left="4320" w:hanging="180"/>
      </w:pPr>
    </w:lvl>
    <w:lvl w:ilvl="6" w:tplc="97D07722">
      <w:start w:val="1"/>
      <w:numFmt w:val="decimal"/>
      <w:lvlText w:val="%7."/>
      <w:lvlJc w:val="left"/>
      <w:pPr>
        <w:ind w:left="5040" w:hanging="360"/>
      </w:pPr>
    </w:lvl>
    <w:lvl w:ilvl="7" w:tplc="C4965292">
      <w:start w:val="1"/>
      <w:numFmt w:val="lowerLetter"/>
      <w:lvlText w:val="%8."/>
      <w:lvlJc w:val="left"/>
      <w:pPr>
        <w:ind w:left="5760" w:hanging="360"/>
      </w:pPr>
    </w:lvl>
    <w:lvl w:ilvl="8" w:tplc="3D9ABBAC">
      <w:start w:val="1"/>
      <w:numFmt w:val="lowerRoman"/>
      <w:lvlText w:val="%9."/>
      <w:lvlJc w:val="right"/>
      <w:pPr>
        <w:ind w:left="6480" w:hanging="180"/>
      </w:pPr>
    </w:lvl>
  </w:abstractNum>
  <w:abstractNum w:abstractNumId="39" w15:restartNumberingAfterBreak="0">
    <w:nsid w:val="52367EF0"/>
    <w:multiLevelType w:val="hybridMultilevel"/>
    <w:tmpl w:val="45683104"/>
    <w:lvl w:ilvl="0" w:tplc="C688CC76">
      <w:start w:val="1"/>
      <w:numFmt w:val="decimal"/>
      <w:lvlText w:val=""/>
      <w:lvlJc w:val="left"/>
      <w:pPr>
        <w:ind w:left="720" w:hanging="360"/>
      </w:pPr>
    </w:lvl>
    <w:lvl w:ilvl="1" w:tplc="69FA1F7E">
      <w:start w:val="1"/>
      <w:numFmt w:val="lowerLetter"/>
      <w:lvlText w:val="%2."/>
      <w:lvlJc w:val="left"/>
      <w:pPr>
        <w:ind w:left="1440" w:hanging="360"/>
      </w:pPr>
    </w:lvl>
    <w:lvl w:ilvl="2" w:tplc="8BF49A3A">
      <w:start w:val="1"/>
      <w:numFmt w:val="lowerRoman"/>
      <w:lvlText w:val="%3."/>
      <w:lvlJc w:val="right"/>
      <w:pPr>
        <w:ind w:left="2160" w:hanging="180"/>
      </w:pPr>
    </w:lvl>
    <w:lvl w:ilvl="3" w:tplc="09DEDAE8">
      <w:start w:val="1"/>
      <w:numFmt w:val="decimal"/>
      <w:lvlText w:val="%4."/>
      <w:lvlJc w:val="left"/>
      <w:pPr>
        <w:ind w:left="2880" w:hanging="360"/>
      </w:pPr>
    </w:lvl>
    <w:lvl w:ilvl="4" w:tplc="8C204912">
      <w:start w:val="1"/>
      <w:numFmt w:val="lowerLetter"/>
      <w:lvlText w:val="%5."/>
      <w:lvlJc w:val="left"/>
      <w:pPr>
        <w:ind w:left="3600" w:hanging="360"/>
      </w:pPr>
    </w:lvl>
    <w:lvl w:ilvl="5" w:tplc="CD9C71D6">
      <w:start w:val="1"/>
      <w:numFmt w:val="lowerRoman"/>
      <w:lvlText w:val="%6."/>
      <w:lvlJc w:val="right"/>
      <w:pPr>
        <w:ind w:left="4320" w:hanging="180"/>
      </w:pPr>
    </w:lvl>
    <w:lvl w:ilvl="6" w:tplc="9A4CE0A6">
      <w:start w:val="1"/>
      <w:numFmt w:val="decimal"/>
      <w:lvlText w:val="%7."/>
      <w:lvlJc w:val="left"/>
      <w:pPr>
        <w:ind w:left="5040" w:hanging="360"/>
      </w:pPr>
    </w:lvl>
    <w:lvl w:ilvl="7" w:tplc="C17C53C4">
      <w:start w:val="1"/>
      <w:numFmt w:val="lowerLetter"/>
      <w:lvlText w:val="%8."/>
      <w:lvlJc w:val="left"/>
      <w:pPr>
        <w:ind w:left="5760" w:hanging="360"/>
      </w:pPr>
    </w:lvl>
    <w:lvl w:ilvl="8" w:tplc="E2DA544C">
      <w:start w:val="1"/>
      <w:numFmt w:val="lowerRoman"/>
      <w:lvlText w:val="%9."/>
      <w:lvlJc w:val="right"/>
      <w:pPr>
        <w:ind w:left="6480" w:hanging="180"/>
      </w:pPr>
    </w:lvl>
  </w:abstractNum>
  <w:abstractNum w:abstractNumId="40" w15:restartNumberingAfterBreak="0">
    <w:nsid w:val="523BDEC9"/>
    <w:multiLevelType w:val="hybridMultilevel"/>
    <w:tmpl w:val="3CE23ED6"/>
    <w:lvl w:ilvl="0" w:tplc="F4F287A4">
      <w:start w:val="1"/>
      <w:numFmt w:val="decimal"/>
      <w:lvlText w:val=""/>
      <w:lvlJc w:val="left"/>
      <w:pPr>
        <w:ind w:left="720" w:hanging="360"/>
      </w:pPr>
    </w:lvl>
    <w:lvl w:ilvl="1" w:tplc="3E8E5BDE">
      <w:start w:val="1"/>
      <w:numFmt w:val="lowerLetter"/>
      <w:lvlText w:val="%2."/>
      <w:lvlJc w:val="left"/>
      <w:pPr>
        <w:ind w:left="1440" w:hanging="360"/>
      </w:pPr>
    </w:lvl>
    <w:lvl w:ilvl="2" w:tplc="AB8CCFF2">
      <w:start w:val="1"/>
      <w:numFmt w:val="lowerRoman"/>
      <w:lvlText w:val="%3."/>
      <w:lvlJc w:val="right"/>
      <w:pPr>
        <w:ind w:left="2160" w:hanging="180"/>
      </w:pPr>
    </w:lvl>
    <w:lvl w:ilvl="3" w:tplc="12E4331A">
      <w:start w:val="1"/>
      <w:numFmt w:val="decimal"/>
      <w:lvlText w:val="%4."/>
      <w:lvlJc w:val="left"/>
      <w:pPr>
        <w:ind w:left="2880" w:hanging="360"/>
      </w:pPr>
    </w:lvl>
    <w:lvl w:ilvl="4" w:tplc="F00CB8AE">
      <w:start w:val="1"/>
      <w:numFmt w:val="lowerLetter"/>
      <w:lvlText w:val="%5."/>
      <w:lvlJc w:val="left"/>
      <w:pPr>
        <w:ind w:left="3600" w:hanging="360"/>
      </w:pPr>
    </w:lvl>
    <w:lvl w:ilvl="5" w:tplc="921480B2">
      <w:start w:val="1"/>
      <w:numFmt w:val="lowerRoman"/>
      <w:lvlText w:val="%6."/>
      <w:lvlJc w:val="right"/>
      <w:pPr>
        <w:ind w:left="4320" w:hanging="180"/>
      </w:pPr>
    </w:lvl>
    <w:lvl w:ilvl="6" w:tplc="92DA2F0E">
      <w:start w:val="1"/>
      <w:numFmt w:val="decimal"/>
      <w:lvlText w:val="%7."/>
      <w:lvlJc w:val="left"/>
      <w:pPr>
        <w:ind w:left="5040" w:hanging="360"/>
      </w:pPr>
    </w:lvl>
    <w:lvl w:ilvl="7" w:tplc="A26CB14A">
      <w:start w:val="1"/>
      <w:numFmt w:val="lowerLetter"/>
      <w:lvlText w:val="%8."/>
      <w:lvlJc w:val="left"/>
      <w:pPr>
        <w:ind w:left="5760" w:hanging="360"/>
      </w:pPr>
    </w:lvl>
    <w:lvl w:ilvl="8" w:tplc="E03E438E">
      <w:start w:val="1"/>
      <w:numFmt w:val="lowerRoman"/>
      <w:lvlText w:val="%9."/>
      <w:lvlJc w:val="right"/>
      <w:pPr>
        <w:ind w:left="6480" w:hanging="180"/>
      </w:pPr>
    </w:lvl>
  </w:abstractNum>
  <w:abstractNum w:abstractNumId="4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42" w15:restartNumberingAfterBreak="0">
    <w:nsid w:val="54396323"/>
    <w:multiLevelType w:val="hybridMultilevel"/>
    <w:tmpl w:val="39086EEC"/>
    <w:lvl w:ilvl="0" w:tplc="F1D2A608">
      <w:start w:val="1"/>
      <w:numFmt w:val="decimal"/>
      <w:lvlText w:val=""/>
      <w:lvlJc w:val="left"/>
      <w:pPr>
        <w:ind w:left="720" w:hanging="360"/>
      </w:pPr>
    </w:lvl>
    <w:lvl w:ilvl="1" w:tplc="0AB8AF84">
      <w:start w:val="1"/>
      <w:numFmt w:val="lowerLetter"/>
      <w:lvlText w:val="%2."/>
      <w:lvlJc w:val="left"/>
      <w:pPr>
        <w:ind w:left="1440" w:hanging="360"/>
      </w:pPr>
    </w:lvl>
    <w:lvl w:ilvl="2" w:tplc="0678626E">
      <w:start w:val="1"/>
      <w:numFmt w:val="lowerRoman"/>
      <w:lvlText w:val="%3."/>
      <w:lvlJc w:val="right"/>
      <w:pPr>
        <w:ind w:left="2160" w:hanging="180"/>
      </w:pPr>
    </w:lvl>
    <w:lvl w:ilvl="3" w:tplc="8ACAE88A">
      <w:start w:val="1"/>
      <w:numFmt w:val="decimal"/>
      <w:lvlText w:val="%4."/>
      <w:lvlJc w:val="left"/>
      <w:pPr>
        <w:ind w:left="2880" w:hanging="360"/>
      </w:pPr>
    </w:lvl>
    <w:lvl w:ilvl="4" w:tplc="78CA3A20">
      <w:start w:val="1"/>
      <w:numFmt w:val="lowerLetter"/>
      <w:lvlText w:val="%5."/>
      <w:lvlJc w:val="left"/>
      <w:pPr>
        <w:ind w:left="3600" w:hanging="360"/>
      </w:pPr>
    </w:lvl>
    <w:lvl w:ilvl="5" w:tplc="4106F842">
      <w:start w:val="1"/>
      <w:numFmt w:val="lowerRoman"/>
      <w:lvlText w:val="%6."/>
      <w:lvlJc w:val="right"/>
      <w:pPr>
        <w:ind w:left="4320" w:hanging="180"/>
      </w:pPr>
    </w:lvl>
    <w:lvl w:ilvl="6" w:tplc="A52AE764">
      <w:start w:val="1"/>
      <w:numFmt w:val="decimal"/>
      <w:lvlText w:val="%7."/>
      <w:lvlJc w:val="left"/>
      <w:pPr>
        <w:ind w:left="5040" w:hanging="360"/>
      </w:pPr>
    </w:lvl>
    <w:lvl w:ilvl="7" w:tplc="A13CE982">
      <w:start w:val="1"/>
      <w:numFmt w:val="lowerLetter"/>
      <w:lvlText w:val="%8."/>
      <w:lvlJc w:val="left"/>
      <w:pPr>
        <w:ind w:left="5760" w:hanging="360"/>
      </w:pPr>
    </w:lvl>
    <w:lvl w:ilvl="8" w:tplc="B23ADC9C">
      <w:start w:val="1"/>
      <w:numFmt w:val="lowerRoman"/>
      <w:lvlText w:val="%9."/>
      <w:lvlJc w:val="right"/>
      <w:pPr>
        <w:ind w:left="6480" w:hanging="180"/>
      </w:pPr>
    </w:lvl>
  </w:abstractNum>
  <w:abstractNum w:abstractNumId="43" w15:restartNumberingAfterBreak="0">
    <w:nsid w:val="5576B56D"/>
    <w:multiLevelType w:val="hybridMultilevel"/>
    <w:tmpl w:val="E5440436"/>
    <w:lvl w:ilvl="0" w:tplc="04C2C1D8">
      <w:start w:val="1"/>
      <w:numFmt w:val="decimal"/>
      <w:lvlText w:val=""/>
      <w:lvlJc w:val="left"/>
      <w:pPr>
        <w:ind w:left="720" w:hanging="360"/>
      </w:pPr>
    </w:lvl>
    <w:lvl w:ilvl="1" w:tplc="362CBAA0">
      <w:start w:val="1"/>
      <w:numFmt w:val="lowerLetter"/>
      <w:lvlText w:val="%2."/>
      <w:lvlJc w:val="left"/>
      <w:pPr>
        <w:ind w:left="1440" w:hanging="360"/>
      </w:pPr>
    </w:lvl>
    <w:lvl w:ilvl="2" w:tplc="4664C3A0">
      <w:start w:val="1"/>
      <w:numFmt w:val="lowerRoman"/>
      <w:lvlText w:val="%3."/>
      <w:lvlJc w:val="right"/>
      <w:pPr>
        <w:ind w:left="2160" w:hanging="180"/>
      </w:pPr>
    </w:lvl>
    <w:lvl w:ilvl="3" w:tplc="567EB386">
      <w:start w:val="1"/>
      <w:numFmt w:val="decimal"/>
      <w:lvlText w:val="%4."/>
      <w:lvlJc w:val="left"/>
      <w:pPr>
        <w:ind w:left="2880" w:hanging="360"/>
      </w:pPr>
    </w:lvl>
    <w:lvl w:ilvl="4" w:tplc="AC826BEE">
      <w:start w:val="1"/>
      <w:numFmt w:val="lowerLetter"/>
      <w:lvlText w:val="%5."/>
      <w:lvlJc w:val="left"/>
      <w:pPr>
        <w:ind w:left="3600" w:hanging="360"/>
      </w:pPr>
    </w:lvl>
    <w:lvl w:ilvl="5" w:tplc="ED464DB8">
      <w:start w:val="1"/>
      <w:numFmt w:val="lowerRoman"/>
      <w:lvlText w:val="%6."/>
      <w:lvlJc w:val="right"/>
      <w:pPr>
        <w:ind w:left="4320" w:hanging="180"/>
      </w:pPr>
    </w:lvl>
    <w:lvl w:ilvl="6" w:tplc="11322FA6">
      <w:start w:val="1"/>
      <w:numFmt w:val="decimal"/>
      <w:lvlText w:val="%7."/>
      <w:lvlJc w:val="left"/>
      <w:pPr>
        <w:ind w:left="5040" w:hanging="360"/>
      </w:pPr>
    </w:lvl>
    <w:lvl w:ilvl="7" w:tplc="7E063C4A">
      <w:start w:val="1"/>
      <w:numFmt w:val="lowerLetter"/>
      <w:lvlText w:val="%8."/>
      <w:lvlJc w:val="left"/>
      <w:pPr>
        <w:ind w:left="5760" w:hanging="360"/>
      </w:pPr>
    </w:lvl>
    <w:lvl w:ilvl="8" w:tplc="58DEC7CC">
      <w:start w:val="1"/>
      <w:numFmt w:val="lowerRoman"/>
      <w:lvlText w:val="%9."/>
      <w:lvlJc w:val="right"/>
      <w:pPr>
        <w:ind w:left="6480" w:hanging="180"/>
      </w:pPr>
    </w:lvl>
  </w:abstractNum>
  <w:abstractNum w:abstractNumId="44" w15:restartNumberingAfterBreak="0">
    <w:nsid w:val="55AD9349"/>
    <w:multiLevelType w:val="hybridMultilevel"/>
    <w:tmpl w:val="A68E1C50"/>
    <w:lvl w:ilvl="0" w:tplc="83967936">
      <w:start w:val="1"/>
      <w:numFmt w:val="decimal"/>
      <w:lvlText w:val=""/>
      <w:lvlJc w:val="left"/>
      <w:pPr>
        <w:ind w:left="720" w:hanging="360"/>
      </w:pPr>
    </w:lvl>
    <w:lvl w:ilvl="1" w:tplc="9B70832A">
      <w:start w:val="1"/>
      <w:numFmt w:val="lowerLetter"/>
      <w:lvlText w:val="%2."/>
      <w:lvlJc w:val="left"/>
      <w:pPr>
        <w:ind w:left="1440" w:hanging="360"/>
      </w:pPr>
    </w:lvl>
    <w:lvl w:ilvl="2" w:tplc="65CA5288">
      <w:start w:val="1"/>
      <w:numFmt w:val="lowerRoman"/>
      <w:lvlText w:val="%3."/>
      <w:lvlJc w:val="right"/>
      <w:pPr>
        <w:ind w:left="2160" w:hanging="180"/>
      </w:pPr>
    </w:lvl>
    <w:lvl w:ilvl="3" w:tplc="BB0EA7C2">
      <w:start w:val="1"/>
      <w:numFmt w:val="decimal"/>
      <w:lvlText w:val="%4."/>
      <w:lvlJc w:val="left"/>
      <w:pPr>
        <w:ind w:left="2880" w:hanging="360"/>
      </w:pPr>
    </w:lvl>
    <w:lvl w:ilvl="4" w:tplc="5D6A2CF6">
      <w:start w:val="1"/>
      <w:numFmt w:val="lowerLetter"/>
      <w:lvlText w:val="%5."/>
      <w:lvlJc w:val="left"/>
      <w:pPr>
        <w:ind w:left="3600" w:hanging="360"/>
      </w:pPr>
    </w:lvl>
    <w:lvl w:ilvl="5" w:tplc="648E392C">
      <w:start w:val="1"/>
      <w:numFmt w:val="lowerRoman"/>
      <w:lvlText w:val="%6."/>
      <w:lvlJc w:val="right"/>
      <w:pPr>
        <w:ind w:left="4320" w:hanging="180"/>
      </w:pPr>
    </w:lvl>
    <w:lvl w:ilvl="6" w:tplc="A7223DF4">
      <w:start w:val="1"/>
      <w:numFmt w:val="decimal"/>
      <w:lvlText w:val="%7."/>
      <w:lvlJc w:val="left"/>
      <w:pPr>
        <w:ind w:left="5040" w:hanging="360"/>
      </w:pPr>
    </w:lvl>
    <w:lvl w:ilvl="7" w:tplc="428EA58E">
      <w:start w:val="1"/>
      <w:numFmt w:val="lowerLetter"/>
      <w:lvlText w:val="%8."/>
      <w:lvlJc w:val="left"/>
      <w:pPr>
        <w:ind w:left="5760" w:hanging="360"/>
      </w:pPr>
    </w:lvl>
    <w:lvl w:ilvl="8" w:tplc="E41A77F2">
      <w:start w:val="1"/>
      <w:numFmt w:val="lowerRoman"/>
      <w:lvlText w:val="%9."/>
      <w:lvlJc w:val="right"/>
      <w:pPr>
        <w:ind w:left="6480" w:hanging="180"/>
      </w:pPr>
    </w:lvl>
  </w:abstractNum>
  <w:abstractNum w:abstractNumId="45" w15:restartNumberingAfterBreak="0">
    <w:nsid w:val="57222CBD"/>
    <w:multiLevelType w:val="multilevel"/>
    <w:tmpl w:val="F670D8DC"/>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B7CE08"/>
    <w:multiLevelType w:val="multilevel"/>
    <w:tmpl w:val="3F8E9FCC"/>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DDD7B1"/>
    <w:multiLevelType w:val="hybridMultilevel"/>
    <w:tmpl w:val="446A2B58"/>
    <w:lvl w:ilvl="0" w:tplc="3308229E">
      <w:start w:val="1"/>
      <w:numFmt w:val="decimal"/>
      <w:lvlText w:val=""/>
      <w:lvlJc w:val="left"/>
      <w:pPr>
        <w:ind w:left="720" w:hanging="360"/>
      </w:pPr>
    </w:lvl>
    <w:lvl w:ilvl="1" w:tplc="692403F4">
      <w:start w:val="1"/>
      <w:numFmt w:val="lowerLetter"/>
      <w:lvlText w:val="%2."/>
      <w:lvlJc w:val="left"/>
      <w:pPr>
        <w:ind w:left="1440" w:hanging="360"/>
      </w:pPr>
    </w:lvl>
    <w:lvl w:ilvl="2" w:tplc="0832CE02">
      <w:start w:val="1"/>
      <w:numFmt w:val="lowerRoman"/>
      <w:lvlText w:val="%3."/>
      <w:lvlJc w:val="right"/>
      <w:pPr>
        <w:ind w:left="2160" w:hanging="180"/>
      </w:pPr>
    </w:lvl>
    <w:lvl w:ilvl="3" w:tplc="AA2AA03E">
      <w:start w:val="1"/>
      <w:numFmt w:val="decimal"/>
      <w:lvlText w:val="%4."/>
      <w:lvlJc w:val="left"/>
      <w:pPr>
        <w:ind w:left="2880" w:hanging="360"/>
      </w:pPr>
    </w:lvl>
    <w:lvl w:ilvl="4" w:tplc="E00A5ED6">
      <w:start w:val="1"/>
      <w:numFmt w:val="lowerLetter"/>
      <w:lvlText w:val="%5."/>
      <w:lvlJc w:val="left"/>
      <w:pPr>
        <w:ind w:left="3600" w:hanging="360"/>
      </w:pPr>
    </w:lvl>
    <w:lvl w:ilvl="5" w:tplc="D2AC998C">
      <w:start w:val="1"/>
      <w:numFmt w:val="lowerRoman"/>
      <w:lvlText w:val="%6."/>
      <w:lvlJc w:val="right"/>
      <w:pPr>
        <w:ind w:left="4320" w:hanging="180"/>
      </w:pPr>
    </w:lvl>
    <w:lvl w:ilvl="6" w:tplc="16960170">
      <w:start w:val="1"/>
      <w:numFmt w:val="decimal"/>
      <w:lvlText w:val="%7."/>
      <w:lvlJc w:val="left"/>
      <w:pPr>
        <w:ind w:left="5040" w:hanging="360"/>
      </w:pPr>
    </w:lvl>
    <w:lvl w:ilvl="7" w:tplc="6D3E7124">
      <w:start w:val="1"/>
      <w:numFmt w:val="lowerLetter"/>
      <w:lvlText w:val="%8."/>
      <w:lvlJc w:val="left"/>
      <w:pPr>
        <w:ind w:left="5760" w:hanging="360"/>
      </w:pPr>
    </w:lvl>
    <w:lvl w:ilvl="8" w:tplc="09A6A762">
      <w:start w:val="1"/>
      <w:numFmt w:val="lowerRoman"/>
      <w:lvlText w:val="%9."/>
      <w:lvlJc w:val="right"/>
      <w:pPr>
        <w:ind w:left="6480" w:hanging="180"/>
      </w:pPr>
    </w:lvl>
  </w:abstractNum>
  <w:abstractNum w:abstractNumId="48" w15:restartNumberingAfterBreak="0">
    <w:nsid w:val="5F0FB887"/>
    <w:multiLevelType w:val="hybridMultilevel"/>
    <w:tmpl w:val="D8D85D3E"/>
    <w:lvl w:ilvl="0" w:tplc="8B2EE75A">
      <w:start w:val="1"/>
      <w:numFmt w:val="decimal"/>
      <w:lvlText w:val=""/>
      <w:lvlJc w:val="left"/>
      <w:pPr>
        <w:ind w:left="720" w:hanging="360"/>
      </w:pPr>
    </w:lvl>
    <w:lvl w:ilvl="1" w:tplc="EDB829C8">
      <w:start w:val="1"/>
      <w:numFmt w:val="lowerLetter"/>
      <w:lvlText w:val="%2."/>
      <w:lvlJc w:val="left"/>
      <w:pPr>
        <w:ind w:left="1440" w:hanging="360"/>
      </w:pPr>
    </w:lvl>
    <w:lvl w:ilvl="2" w:tplc="52481194">
      <w:start w:val="1"/>
      <w:numFmt w:val="lowerRoman"/>
      <w:lvlText w:val="%3."/>
      <w:lvlJc w:val="right"/>
      <w:pPr>
        <w:ind w:left="2160" w:hanging="180"/>
      </w:pPr>
    </w:lvl>
    <w:lvl w:ilvl="3" w:tplc="C0448B52">
      <w:start w:val="1"/>
      <w:numFmt w:val="decimal"/>
      <w:lvlText w:val="%4."/>
      <w:lvlJc w:val="left"/>
      <w:pPr>
        <w:ind w:left="2880" w:hanging="360"/>
      </w:pPr>
    </w:lvl>
    <w:lvl w:ilvl="4" w:tplc="5DDE8C48">
      <w:start w:val="1"/>
      <w:numFmt w:val="lowerLetter"/>
      <w:lvlText w:val="%5."/>
      <w:lvlJc w:val="left"/>
      <w:pPr>
        <w:ind w:left="3600" w:hanging="360"/>
      </w:pPr>
    </w:lvl>
    <w:lvl w:ilvl="5" w:tplc="40742C1E">
      <w:start w:val="1"/>
      <w:numFmt w:val="lowerRoman"/>
      <w:lvlText w:val="%6."/>
      <w:lvlJc w:val="right"/>
      <w:pPr>
        <w:ind w:left="4320" w:hanging="180"/>
      </w:pPr>
    </w:lvl>
    <w:lvl w:ilvl="6" w:tplc="F1224F3E">
      <w:start w:val="1"/>
      <w:numFmt w:val="decimal"/>
      <w:lvlText w:val="%7."/>
      <w:lvlJc w:val="left"/>
      <w:pPr>
        <w:ind w:left="5040" w:hanging="360"/>
      </w:pPr>
    </w:lvl>
    <w:lvl w:ilvl="7" w:tplc="8522F9CA">
      <w:start w:val="1"/>
      <w:numFmt w:val="lowerLetter"/>
      <w:lvlText w:val="%8."/>
      <w:lvlJc w:val="left"/>
      <w:pPr>
        <w:ind w:left="5760" w:hanging="360"/>
      </w:pPr>
    </w:lvl>
    <w:lvl w:ilvl="8" w:tplc="7862CA2C">
      <w:start w:val="1"/>
      <w:numFmt w:val="lowerRoman"/>
      <w:lvlText w:val="%9."/>
      <w:lvlJc w:val="right"/>
      <w:pPr>
        <w:ind w:left="6480" w:hanging="180"/>
      </w:pPr>
    </w:lvl>
  </w:abstractNum>
  <w:abstractNum w:abstractNumId="49" w15:restartNumberingAfterBreak="0">
    <w:nsid w:val="60888BE9"/>
    <w:multiLevelType w:val="multilevel"/>
    <w:tmpl w:val="44A4C27E"/>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1B8AAAB"/>
    <w:multiLevelType w:val="multilevel"/>
    <w:tmpl w:val="AAD2A7D2"/>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9A47D7"/>
    <w:multiLevelType w:val="hybridMultilevel"/>
    <w:tmpl w:val="28521B42"/>
    <w:lvl w:ilvl="0" w:tplc="129A2578">
      <w:start w:val="1"/>
      <w:numFmt w:val="decimal"/>
      <w:lvlText w:val=""/>
      <w:lvlJc w:val="left"/>
      <w:pPr>
        <w:ind w:left="720" w:hanging="360"/>
      </w:pPr>
    </w:lvl>
    <w:lvl w:ilvl="1" w:tplc="BEC65DA2">
      <w:start w:val="1"/>
      <w:numFmt w:val="lowerLetter"/>
      <w:lvlText w:val="%2."/>
      <w:lvlJc w:val="left"/>
      <w:pPr>
        <w:ind w:left="1440" w:hanging="360"/>
      </w:pPr>
    </w:lvl>
    <w:lvl w:ilvl="2" w:tplc="7EBC52D2">
      <w:start w:val="1"/>
      <w:numFmt w:val="lowerRoman"/>
      <w:lvlText w:val="%3."/>
      <w:lvlJc w:val="right"/>
      <w:pPr>
        <w:ind w:left="2160" w:hanging="180"/>
      </w:pPr>
    </w:lvl>
    <w:lvl w:ilvl="3" w:tplc="BB7AD2FE">
      <w:start w:val="1"/>
      <w:numFmt w:val="decimal"/>
      <w:lvlText w:val="%4."/>
      <w:lvlJc w:val="left"/>
      <w:pPr>
        <w:ind w:left="2880" w:hanging="360"/>
      </w:pPr>
    </w:lvl>
    <w:lvl w:ilvl="4" w:tplc="134457A4">
      <w:start w:val="1"/>
      <w:numFmt w:val="lowerLetter"/>
      <w:lvlText w:val="%5."/>
      <w:lvlJc w:val="left"/>
      <w:pPr>
        <w:ind w:left="3600" w:hanging="360"/>
      </w:pPr>
    </w:lvl>
    <w:lvl w:ilvl="5" w:tplc="C9A2DD24">
      <w:start w:val="1"/>
      <w:numFmt w:val="lowerRoman"/>
      <w:lvlText w:val="%6."/>
      <w:lvlJc w:val="right"/>
      <w:pPr>
        <w:ind w:left="4320" w:hanging="180"/>
      </w:pPr>
    </w:lvl>
    <w:lvl w:ilvl="6" w:tplc="4412FD8E">
      <w:start w:val="1"/>
      <w:numFmt w:val="decimal"/>
      <w:lvlText w:val="%7."/>
      <w:lvlJc w:val="left"/>
      <w:pPr>
        <w:ind w:left="5040" w:hanging="360"/>
      </w:pPr>
    </w:lvl>
    <w:lvl w:ilvl="7" w:tplc="CBAC37CE">
      <w:start w:val="1"/>
      <w:numFmt w:val="lowerLetter"/>
      <w:lvlText w:val="%8."/>
      <w:lvlJc w:val="left"/>
      <w:pPr>
        <w:ind w:left="5760" w:hanging="360"/>
      </w:pPr>
    </w:lvl>
    <w:lvl w:ilvl="8" w:tplc="349C9E3C">
      <w:start w:val="1"/>
      <w:numFmt w:val="lowerRoman"/>
      <w:lvlText w:val="%9."/>
      <w:lvlJc w:val="right"/>
      <w:pPr>
        <w:ind w:left="6480" w:hanging="180"/>
      </w:pPr>
    </w:lvl>
  </w:abstractNum>
  <w:abstractNum w:abstractNumId="52" w15:restartNumberingAfterBreak="0">
    <w:nsid w:val="651D4729"/>
    <w:multiLevelType w:val="hybridMultilevel"/>
    <w:tmpl w:val="A6E88A18"/>
    <w:lvl w:ilvl="0" w:tplc="54B29CFC">
      <w:start w:val="1"/>
      <w:numFmt w:val="decimal"/>
      <w:lvlText w:val=""/>
      <w:lvlJc w:val="left"/>
      <w:pPr>
        <w:ind w:left="720" w:hanging="360"/>
      </w:pPr>
    </w:lvl>
    <w:lvl w:ilvl="1" w:tplc="1096D11E">
      <w:start w:val="1"/>
      <w:numFmt w:val="lowerLetter"/>
      <w:lvlText w:val="%2."/>
      <w:lvlJc w:val="left"/>
      <w:pPr>
        <w:ind w:left="1440" w:hanging="360"/>
      </w:pPr>
    </w:lvl>
    <w:lvl w:ilvl="2" w:tplc="02166B78">
      <w:start w:val="1"/>
      <w:numFmt w:val="lowerRoman"/>
      <w:lvlText w:val="%3."/>
      <w:lvlJc w:val="right"/>
      <w:pPr>
        <w:ind w:left="2160" w:hanging="180"/>
      </w:pPr>
    </w:lvl>
    <w:lvl w:ilvl="3" w:tplc="695A1F5C">
      <w:start w:val="1"/>
      <w:numFmt w:val="decimal"/>
      <w:lvlText w:val="%4."/>
      <w:lvlJc w:val="left"/>
      <w:pPr>
        <w:ind w:left="2880" w:hanging="360"/>
      </w:pPr>
    </w:lvl>
    <w:lvl w:ilvl="4" w:tplc="820811A2">
      <w:start w:val="1"/>
      <w:numFmt w:val="lowerLetter"/>
      <w:lvlText w:val="%5."/>
      <w:lvlJc w:val="left"/>
      <w:pPr>
        <w:ind w:left="3600" w:hanging="360"/>
      </w:pPr>
    </w:lvl>
    <w:lvl w:ilvl="5" w:tplc="F74CE6CA">
      <w:start w:val="1"/>
      <w:numFmt w:val="lowerRoman"/>
      <w:lvlText w:val="%6."/>
      <w:lvlJc w:val="right"/>
      <w:pPr>
        <w:ind w:left="4320" w:hanging="180"/>
      </w:pPr>
    </w:lvl>
    <w:lvl w:ilvl="6" w:tplc="6750D524">
      <w:start w:val="1"/>
      <w:numFmt w:val="decimal"/>
      <w:lvlText w:val="%7."/>
      <w:lvlJc w:val="left"/>
      <w:pPr>
        <w:ind w:left="5040" w:hanging="360"/>
      </w:pPr>
    </w:lvl>
    <w:lvl w:ilvl="7" w:tplc="5622ED20">
      <w:start w:val="1"/>
      <w:numFmt w:val="lowerLetter"/>
      <w:lvlText w:val="%8."/>
      <w:lvlJc w:val="left"/>
      <w:pPr>
        <w:ind w:left="5760" w:hanging="360"/>
      </w:pPr>
    </w:lvl>
    <w:lvl w:ilvl="8" w:tplc="8A321A7C">
      <w:start w:val="1"/>
      <w:numFmt w:val="lowerRoman"/>
      <w:lvlText w:val="%9."/>
      <w:lvlJc w:val="right"/>
      <w:pPr>
        <w:ind w:left="6480" w:hanging="180"/>
      </w:pPr>
    </w:lvl>
  </w:abstractNum>
  <w:abstractNum w:abstractNumId="53" w15:restartNumberingAfterBreak="0">
    <w:nsid w:val="65B273F7"/>
    <w:multiLevelType w:val="hybridMultilevel"/>
    <w:tmpl w:val="F20EBF5E"/>
    <w:lvl w:ilvl="0" w:tplc="1018DF3C">
      <w:start w:val="1"/>
      <w:numFmt w:val="decimal"/>
      <w:lvlText w:val=""/>
      <w:lvlJc w:val="left"/>
      <w:pPr>
        <w:ind w:left="720" w:hanging="360"/>
      </w:pPr>
    </w:lvl>
    <w:lvl w:ilvl="1" w:tplc="94F02DF8">
      <w:start w:val="1"/>
      <w:numFmt w:val="lowerLetter"/>
      <w:lvlText w:val="%2."/>
      <w:lvlJc w:val="left"/>
      <w:pPr>
        <w:ind w:left="1440" w:hanging="360"/>
      </w:pPr>
    </w:lvl>
    <w:lvl w:ilvl="2" w:tplc="EE5011AC">
      <w:start w:val="1"/>
      <w:numFmt w:val="lowerRoman"/>
      <w:lvlText w:val="%3."/>
      <w:lvlJc w:val="right"/>
      <w:pPr>
        <w:ind w:left="2160" w:hanging="180"/>
      </w:pPr>
    </w:lvl>
    <w:lvl w:ilvl="3" w:tplc="57360B0A">
      <w:start w:val="1"/>
      <w:numFmt w:val="decimal"/>
      <w:lvlText w:val="%4."/>
      <w:lvlJc w:val="left"/>
      <w:pPr>
        <w:ind w:left="2880" w:hanging="360"/>
      </w:pPr>
    </w:lvl>
    <w:lvl w:ilvl="4" w:tplc="039CBA82">
      <w:start w:val="1"/>
      <w:numFmt w:val="lowerLetter"/>
      <w:lvlText w:val="%5."/>
      <w:lvlJc w:val="left"/>
      <w:pPr>
        <w:ind w:left="3600" w:hanging="360"/>
      </w:pPr>
    </w:lvl>
    <w:lvl w:ilvl="5" w:tplc="B0D8DCEE">
      <w:start w:val="1"/>
      <w:numFmt w:val="lowerRoman"/>
      <w:lvlText w:val="%6."/>
      <w:lvlJc w:val="right"/>
      <w:pPr>
        <w:ind w:left="4320" w:hanging="180"/>
      </w:pPr>
    </w:lvl>
    <w:lvl w:ilvl="6" w:tplc="2998F67E">
      <w:start w:val="1"/>
      <w:numFmt w:val="decimal"/>
      <w:lvlText w:val="%7."/>
      <w:lvlJc w:val="left"/>
      <w:pPr>
        <w:ind w:left="5040" w:hanging="360"/>
      </w:pPr>
    </w:lvl>
    <w:lvl w:ilvl="7" w:tplc="DFE0272E">
      <w:start w:val="1"/>
      <w:numFmt w:val="lowerLetter"/>
      <w:lvlText w:val="%8."/>
      <w:lvlJc w:val="left"/>
      <w:pPr>
        <w:ind w:left="5760" w:hanging="360"/>
      </w:pPr>
    </w:lvl>
    <w:lvl w:ilvl="8" w:tplc="608C789E">
      <w:start w:val="1"/>
      <w:numFmt w:val="lowerRoman"/>
      <w:lvlText w:val="%9."/>
      <w:lvlJc w:val="right"/>
      <w:pPr>
        <w:ind w:left="6480" w:hanging="180"/>
      </w:pPr>
    </w:lvl>
  </w:abstractNum>
  <w:abstractNum w:abstractNumId="54" w15:restartNumberingAfterBreak="0">
    <w:nsid w:val="67DD4426"/>
    <w:multiLevelType w:val="multilevel"/>
    <w:tmpl w:val="655CCFFC"/>
    <w:lvl w:ilvl="0">
      <w:start w:val="1"/>
      <w:numFmt w:val="decimal"/>
      <w:lvlText w:val="%1."/>
      <w:lvlJc w:val="left"/>
      <w:pPr>
        <w:tabs>
          <w:tab w:val="num" w:pos="0"/>
        </w:tabs>
        <w:ind w:left="425" w:hanging="425"/>
      </w:pPr>
      <w:rPr>
        <w:b w:val="0"/>
        <w:i w:val="0"/>
        <w:position w:val="0"/>
        <w:sz w:val="2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7F18A6D"/>
    <w:multiLevelType w:val="multilevel"/>
    <w:tmpl w:val="2DFC6430"/>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82A716"/>
    <w:multiLevelType w:val="hybridMultilevel"/>
    <w:tmpl w:val="6AFCCA70"/>
    <w:lvl w:ilvl="0" w:tplc="D0922870">
      <w:start w:val="1"/>
      <w:numFmt w:val="decimal"/>
      <w:lvlText w:val=""/>
      <w:lvlJc w:val="left"/>
      <w:pPr>
        <w:ind w:left="720" w:hanging="360"/>
      </w:pPr>
    </w:lvl>
    <w:lvl w:ilvl="1" w:tplc="D66EEAB4">
      <w:start w:val="1"/>
      <w:numFmt w:val="lowerLetter"/>
      <w:lvlText w:val="%2."/>
      <w:lvlJc w:val="left"/>
      <w:pPr>
        <w:ind w:left="1440" w:hanging="360"/>
      </w:pPr>
    </w:lvl>
    <w:lvl w:ilvl="2" w:tplc="B2944A12">
      <w:start w:val="1"/>
      <w:numFmt w:val="lowerRoman"/>
      <w:lvlText w:val="%3."/>
      <w:lvlJc w:val="right"/>
      <w:pPr>
        <w:ind w:left="2160" w:hanging="180"/>
      </w:pPr>
    </w:lvl>
    <w:lvl w:ilvl="3" w:tplc="0EC85C8A">
      <w:start w:val="1"/>
      <w:numFmt w:val="decimal"/>
      <w:lvlText w:val="%4."/>
      <w:lvlJc w:val="left"/>
      <w:pPr>
        <w:ind w:left="2880" w:hanging="360"/>
      </w:pPr>
    </w:lvl>
    <w:lvl w:ilvl="4" w:tplc="B5A03672">
      <w:start w:val="1"/>
      <w:numFmt w:val="lowerLetter"/>
      <w:lvlText w:val="%5."/>
      <w:lvlJc w:val="left"/>
      <w:pPr>
        <w:ind w:left="3600" w:hanging="360"/>
      </w:pPr>
    </w:lvl>
    <w:lvl w:ilvl="5" w:tplc="F9E43024">
      <w:start w:val="1"/>
      <w:numFmt w:val="lowerRoman"/>
      <w:lvlText w:val="%6."/>
      <w:lvlJc w:val="right"/>
      <w:pPr>
        <w:ind w:left="4320" w:hanging="180"/>
      </w:pPr>
    </w:lvl>
    <w:lvl w:ilvl="6" w:tplc="466C305A">
      <w:start w:val="1"/>
      <w:numFmt w:val="decimal"/>
      <w:lvlText w:val="%7."/>
      <w:lvlJc w:val="left"/>
      <w:pPr>
        <w:ind w:left="5040" w:hanging="360"/>
      </w:pPr>
    </w:lvl>
    <w:lvl w:ilvl="7" w:tplc="60029580">
      <w:start w:val="1"/>
      <w:numFmt w:val="lowerLetter"/>
      <w:lvlText w:val="%8."/>
      <w:lvlJc w:val="left"/>
      <w:pPr>
        <w:ind w:left="5760" w:hanging="360"/>
      </w:pPr>
    </w:lvl>
    <w:lvl w:ilvl="8" w:tplc="FC7A57C0">
      <w:start w:val="1"/>
      <w:numFmt w:val="lowerRoman"/>
      <w:lvlText w:val="%9."/>
      <w:lvlJc w:val="right"/>
      <w:pPr>
        <w:ind w:left="6480" w:hanging="180"/>
      </w:pPr>
    </w:lvl>
  </w:abstractNum>
  <w:abstractNum w:abstractNumId="57" w15:restartNumberingAfterBreak="0">
    <w:nsid w:val="6BA8913C"/>
    <w:multiLevelType w:val="hybridMultilevel"/>
    <w:tmpl w:val="ABAA22D6"/>
    <w:lvl w:ilvl="0" w:tplc="EDA42A56">
      <w:start w:val="1"/>
      <w:numFmt w:val="decimal"/>
      <w:lvlText w:val=""/>
      <w:lvlJc w:val="left"/>
      <w:pPr>
        <w:ind w:left="720" w:hanging="360"/>
      </w:pPr>
    </w:lvl>
    <w:lvl w:ilvl="1" w:tplc="965CC6E6">
      <w:start w:val="1"/>
      <w:numFmt w:val="lowerLetter"/>
      <w:lvlText w:val="%2."/>
      <w:lvlJc w:val="left"/>
      <w:pPr>
        <w:ind w:left="1440" w:hanging="360"/>
      </w:pPr>
    </w:lvl>
    <w:lvl w:ilvl="2" w:tplc="D88874CC">
      <w:start w:val="1"/>
      <w:numFmt w:val="lowerRoman"/>
      <w:lvlText w:val="%3."/>
      <w:lvlJc w:val="right"/>
      <w:pPr>
        <w:ind w:left="2160" w:hanging="180"/>
      </w:pPr>
    </w:lvl>
    <w:lvl w:ilvl="3" w:tplc="42CE361C">
      <w:start w:val="1"/>
      <w:numFmt w:val="decimal"/>
      <w:lvlText w:val="%4."/>
      <w:lvlJc w:val="left"/>
      <w:pPr>
        <w:ind w:left="2880" w:hanging="360"/>
      </w:pPr>
    </w:lvl>
    <w:lvl w:ilvl="4" w:tplc="1D40A93C">
      <w:start w:val="1"/>
      <w:numFmt w:val="lowerLetter"/>
      <w:lvlText w:val="%5."/>
      <w:lvlJc w:val="left"/>
      <w:pPr>
        <w:ind w:left="3600" w:hanging="360"/>
      </w:pPr>
    </w:lvl>
    <w:lvl w:ilvl="5" w:tplc="D9CE3250">
      <w:start w:val="1"/>
      <w:numFmt w:val="lowerRoman"/>
      <w:lvlText w:val="%6."/>
      <w:lvlJc w:val="right"/>
      <w:pPr>
        <w:ind w:left="4320" w:hanging="180"/>
      </w:pPr>
    </w:lvl>
    <w:lvl w:ilvl="6" w:tplc="7D0CB08C">
      <w:start w:val="1"/>
      <w:numFmt w:val="decimal"/>
      <w:lvlText w:val="%7."/>
      <w:lvlJc w:val="left"/>
      <w:pPr>
        <w:ind w:left="5040" w:hanging="360"/>
      </w:pPr>
    </w:lvl>
    <w:lvl w:ilvl="7" w:tplc="5C2C5B04">
      <w:start w:val="1"/>
      <w:numFmt w:val="lowerLetter"/>
      <w:lvlText w:val="%8."/>
      <w:lvlJc w:val="left"/>
      <w:pPr>
        <w:ind w:left="5760" w:hanging="360"/>
      </w:pPr>
    </w:lvl>
    <w:lvl w:ilvl="8" w:tplc="1C322F5A">
      <w:start w:val="1"/>
      <w:numFmt w:val="lowerRoman"/>
      <w:lvlText w:val="%9."/>
      <w:lvlJc w:val="right"/>
      <w:pPr>
        <w:ind w:left="6480" w:hanging="180"/>
      </w:pPr>
    </w:lvl>
  </w:abstractNum>
  <w:abstractNum w:abstractNumId="58" w15:restartNumberingAfterBreak="0">
    <w:nsid w:val="6F8396A4"/>
    <w:multiLevelType w:val="hybridMultilevel"/>
    <w:tmpl w:val="327667AA"/>
    <w:lvl w:ilvl="0" w:tplc="7FC63E06">
      <w:start w:val="1"/>
      <w:numFmt w:val="decimal"/>
      <w:lvlText w:val=""/>
      <w:lvlJc w:val="left"/>
      <w:pPr>
        <w:ind w:left="720" w:hanging="360"/>
      </w:pPr>
    </w:lvl>
    <w:lvl w:ilvl="1" w:tplc="C0E8139C">
      <w:start w:val="1"/>
      <w:numFmt w:val="lowerLetter"/>
      <w:lvlText w:val="%2."/>
      <w:lvlJc w:val="left"/>
      <w:pPr>
        <w:ind w:left="1440" w:hanging="360"/>
      </w:pPr>
    </w:lvl>
    <w:lvl w:ilvl="2" w:tplc="8D6CDB30">
      <w:start w:val="1"/>
      <w:numFmt w:val="lowerRoman"/>
      <w:lvlText w:val="%3."/>
      <w:lvlJc w:val="right"/>
      <w:pPr>
        <w:ind w:left="2160" w:hanging="180"/>
      </w:pPr>
    </w:lvl>
    <w:lvl w:ilvl="3" w:tplc="5C36DA2C">
      <w:start w:val="1"/>
      <w:numFmt w:val="decimal"/>
      <w:lvlText w:val="%4."/>
      <w:lvlJc w:val="left"/>
      <w:pPr>
        <w:ind w:left="2880" w:hanging="360"/>
      </w:pPr>
    </w:lvl>
    <w:lvl w:ilvl="4" w:tplc="88A2455A">
      <w:start w:val="1"/>
      <w:numFmt w:val="lowerLetter"/>
      <w:lvlText w:val="%5."/>
      <w:lvlJc w:val="left"/>
      <w:pPr>
        <w:ind w:left="3600" w:hanging="360"/>
      </w:pPr>
    </w:lvl>
    <w:lvl w:ilvl="5" w:tplc="F3A4823E">
      <w:start w:val="1"/>
      <w:numFmt w:val="lowerRoman"/>
      <w:lvlText w:val="%6."/>
      <w:lvlJc w:val="right"/>
      <w:pPr>
        <w:ind w:left="4320" w:hanging="180"/>
      </w:pPr>
    </w:lvl>
    <w:lvl w:ilvl="6" w:tplc="EF645A72">
      <w:start w:val="1"/>
      <w:numFmt w:val="decimal"/>
      <w:lvlText w:val="%7."/>
      <w:lvlJc w:val="left"/>
      <w:pPr>
        <w:ind w:left="5040" w:hanging="360"/>
      </w:pPr>
    </w:lvl>
    <w:lvl w:ilvl="7" w:tplc="29DC2314">
      <w:start w:val="1"/>
      <w:numFmt w:val="lowerLetter"/>
      <w:lvlText w:val="%8."/>
      <w:lvlJc w:val="left"/>
      <w:pPr>
        <w:ind w:left="5760" w:hanging="360"/>
      </w:pPr>
    </w:lvl>
    <w:lvl w:ilvl="8" w:tplc="12E65A3A">
      <w:start w:val="1"/>
      <w:numFmt w:val="lowerRoman"/>
      <w:lvlText w:val="%9."/>
      <w:lvlJc w:val="right"/>
      <w:pPr>
        <w:ind w:left="6480" w:hanging="180"/>
      </w:pPr>
    </w:lvl>
  </w:abstractNum>
  <w:abstractNum w:abstractNumId="59" w15:restartNumberingAfterBreak="0">
    <w:nsid w:val="72D06A8D"/>
    <w:multiLevelType w:val="hybridMultilevel"/>
    <w:tmpl w:val="4C5A8EB6"/>
    <w:lvl w:ilvl="0" w:tplc="6FF6C270">
      <w:start w:val="1"/>
      <w:numFmt w:val="decimal"/>
      <w:lvlText w:val=""/>
      <w:lvlJc w:val="left"/>
      <w:pPr>
        <w:ind w:left="720" w:hanging="360"/>
      </w:pPr>
    </w:lvl>
    <w:lvl w:ilvl="1" w:tplc="B35C4052">
      <w:start w:val="1"/>
      <w:numFmt w:val="lowerLetter"/>
      <w:lvlText w:val="%2."/>
      <w:lvlJc w:val="left"/>
      <w:pPr>
        <w:ind w:left="1440" w:hanging="360"/>
      </w:pPr>
    </w:lvl>
    <w:lvl w:ilvl="2" w:tplc="E8384F2C">
      <w:start w:val="1"/>
      <w:numFmt w:val="lowerRoman"/>
      <w:lvlText w:val="%3."/>
      <w:lvlJc w:val="right"/>
      <w:pPr>
        <w:ind w:left="2160" w:hanging="180"/>
      </w:pPr>
    </w:lvl>
    <w:lvl w:ilvl="3" w:tplc="9A564458">
      <w:start w:val="1"/>
      <w:numFmt w:val="decimal"/>
      <w:lvlText w:val="%4."/>
      <w:lvlJc w:val="left"/>
      <w:pPr>
        <w:ind w:left="2880" w:hanging="360"/>
      </w:pPr>
    </w:lvl>
    <w:lvl w:ilvl="4" w:tplc="39CE2316">
      <w:start w:val="1"/>
      <w:numFmt w:val="lowerLetter"/>
      <w:lvlText w:val="%5."/>
      <w:lvlJc w:val="left"/>
      <w:pPr>
        <w:ind w:left="3600" w:hanging="360"/>
      </w:pPr>
    </w:lvl>
    <w:lvl w:ilvl="5" w:tplc="7B68ADC8">
      <w:start w:val="1"/>
      <w:numFmt w:val="lowerRoman"/>
      <w:lvlText w:val="%6."/>
      <w:lvlJc w:val="right"/>
      <w:pPr>
        <w:ind w:left="4320" w:hanging="180"/>
      </w:pPr>
    </w:lvl>
    <w:lvl w:ilvl="6" w:tplc="655045E2">
      <w:start w:val="1"/>
      <w:numFmt w:val="decimal"/>
      <w:lvlText w:val="%7."/>
      <w:lvlJc w:val="left"/>
      <w:pPr>
        <w:ind w:left="5040" w:hanging="360"/>
      </w:pPr>
    </w:lvl>
    <w:lvl w:ilvl="7" w:tplc="41A4949A">
      <w:start w:val="1"/>
      <w:numFmt w:val="lowerLetter"/>
      <w:lvlText w:val="%8."/>
      <w:lvlJc w:val="left"/>
      <w:pPr>
        <w:ind w:left="5760" w:hanging="360"/>
      </w:pPr>
    </w:lvl>
    <w:lvl w:ilvl="8" w:tplc="7DCEBD18">
      <w:start w:val="1"/>
      <w:numFmt w:val="lowerRoman"/>
      <w:lvlText w:val="%9."/>
      <w:lvlJc w:val="right"/>
      <w:pPr>
        <w:ind w:left="6480" w:hanging="180"/>
      </w:pPr>
    </w:lvl>
  </w:abstractNum>
  <w:abstractNum w:abstractNumId="60" w15:restartNumberingAfterBreak="0">
    <w:nsid w:val="74BBA99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1."/>
      <w:lvlJc w:val="left"/>
      <w:pPr>
        <w:ind w:left="0" w:firstLine="0"/>
      </w:pPr>
      <w:rPr>
        <w:rFonts w:ascii="Palatino,Palatino Linotype" w:hAnsi="Palatino,Palatino Linotype"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4F1C061"/>
    <w:multiLevelType w:val="hybridMultilevel"/>
    <w:tmpl w:val="2E84E6EC"/>
    <w:lvl w:ilvl="0" w:tplc="ADFADC96">
      <w:start w:val="1"/>
      <w:numFmt w:val="decimal"/>
      <w:lvlText w:val=""/>
      <w:lvlJc w:val="left"/>
      <w:pPr>
        <w:ind w:left="720" w:hanging="360"/>
      </w:pPr>
    </w:lvl>
    <w:lvl w:ilvl="1" w:tplc="10668BE4">
      <w:start w:val="1"/>
      <w:numFmt w:val="lowerLetter"/>
      <w:lvlText w:val="%2."/>
      <w:lvlJc w:val="left"/>
      <w:pPr>
        <w:ind w:left="1440" w:hanging="360"/>
      </w:pPr>
    </w:lvl>
    <w:lvl w:ilvl="2" w:tplc="1518986C">
      <w:start w:val="1"/>
      <w:numFmt w:val="lowerRoman"/>
      <w:lvlText w:val="%3."/>
      <w:lvlJc w:val="right"/>
      <w:pPr>
        <w:ind w:left="2160" w:hanging="180"/>
      </w:pPr>
    </w:lvl>
    <w:lvl w:ilvl="3" w:tplc="E4648DF6">
      <w:start w:val="1"/>
      <w:numFmt w:val="decimal"/>
      <w:lvlText w:val="%4."/>
      <w:lvlJc w:val="left"/>
      <w:pPr>
        <w:ind w:left="2880" w:hanging="360"/>
      </w:pPr>
    </w:lvl>
    <w:lvl w:ilvl="4" w:tplc="9A121810">
      <w:start w:val="1"/>
      <w:numFmt w:val="lowerLetter"/>
      <w:lvlText w:val="%5."/>
      <w:lvlJc w:val="left"/>
      <w:pPr>
        <w:ind w:left="3600" w:hanging="360"/>
      </w:pPr>
    </w:lvl>
    <w:lvl w:ilvl="5" w:tplc="9A761A26">
      <w:start w:val="1"/>
      <w:numFmt w:val="lowerRoman"/>
      <w:lvlText w:val="%6."/>
      <w:lvlJc w:val="right"/>
      <w:pPr>
        <w:ind w:left="4320" w:hanging="180"/>
      </w:pPr>
    </w:lvl>
    <w:lvl w:ilvl="6" w:tplc="62A4AD24">
      <w:start w:val="1"/>
      <w:numFmt w:val="decimal"/>
      <w:lvlText w:val="%7."/>
      <w:lvlJc w:val="left"/>
      <w:pPr>
        <w:ind w:left="5040" w:hanging="360"/>
      </w:pPr>
    </w:lvl>
    <w:lvl w:ilvl="7" w:tplc="B15C8C02">
      <w:start w:val="1"/>
      <w:numFmt w:val="lowerLetter"/>
      <w:lvlText w:val="%8."/>
      <w:lvlJc w:val="left"/>
      <w:pPr>
        <w:ind w:left="5760" w:hanging="360"/>
      </w:pPr>
    </w:lvl>
    <w:lvl w:ilvl="8" w:tplc="B83A0EDE">
      <w:start w:val="1"/>
      <w:numFmt w:val="lowerRoman"/>
      <w:lvlText w:val="%9."/>
      <w:lvlJc w:val="right"/>
      <w:pPr>
        <w:ind w:left="6480" w:hanging="180"/>
      </w:pPr>
    </w:lvl>
  </w:abstractNum>
  <w:abstractNum w:abstractNumId="62" w15:restartNumberingAfterBreak="0">
    <w:nsid w:val="788A37B3"/>
    <w:multiLevelType w:val="multilevel"/>
    <w:tmpl w:val="FCFC1D76"/>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8E84662"/>
    <w:multiLevelType w:val="hybridMultilevel"/>
    <w:tmpl w:val="C876FA24"/>
    <w:lvl w:ilvl="0" w:tplc="DA3A9D98">
      <w:start w:val="1"/>
      <w:numFmt w:val="decimal"/>
      <w:lvlText w:val=""/>
      <w:lvlJc w:val="left"/>
      <w:pPr>
        <w:ind w:left="720" w:hanging="360"/>
      </w:pPr>
    </w:lvl>
    <w:lvl w:ilvl="1" w:tplc="4E8E0310">
      <w:start w:val="1"/>
      <w:numFmt w:val="lowerLetter"/>
      <w:lvlText w:val="%2."/>
      <w:lvlJc w:val="left"/>
      <w:pPr>
        <w:ind w:left="1440" w:hanging="360"/>
      </w:pPr>
    </w:lvl>
    <w:lvl w:ilvl="2" w:tplc="EC04ECCC">
      <w:start w:val="1"/>
      <w:numFmt w:val="lowerRoman"/>
      <w:lvlText w:val="%3."/>
      <w:lvlJc w:val="right"/>
      <w:pPr>
        <w:ind w:left="2160" w:hanging="180"/>
      </w:pPr>
    </w:lvl>
    <w:lvl w:ilvl="3" w:tplc="00EA6E88">
      <w:start w:val="1"/>
      <w:numFmt w:val="decimal"/>
      <w:lvlText w:val="%4."/>
      <w:lvlJc w:val="left"/>
      <w:pPr>
        <w:ind w:left="2880" w:hanging="360"/>
      </w:pPr>
    </w:lvl>
    <w:lvl w:ilvl="4" w:tplc="F8101AFA">
      <w:start w:val="1"/>
      <w:numFmt w:val="lowerLetter"/>
      <w:lvlText w:val="%5."/>
      <w:lvlJc w:val="left"/>
      <w:pPr>
        <w:ind w:left="3600" w:hanging="360"/>
      </w:pPr>
    </w:lvl>
    <w:lvl w:ilvl="5" w:tplc="4E08D9BC">
      <w:start w:val="1"/>
      <w:numFmt w:val="lowerRoman"/>
      <w:lvlText w:val="%6."/>
      <w:lvlJc w:val="right"/>
      <w:pPr>
        <w:ind w:left="4320" w:hanging="180"/>
      </w:pPr>
    </w:lvl>
    <w:lvl w:ilvl="6" w:tplc="980A5BBA">
      <w:start w:val="1"/>
      <w:numFmt w:val="decimal"/>
      <w:lvlText w:val="%7."/>
      <w:lvlJc w:val="left"/>
      <w:pPr>
        <w:ind w:left="5040" w:hanging="360"/>
      </w:pPr>
    </w:lvl>
    <w:lvl w:ilvl="7" w:tplc="8A72D01C">
      <w:start w:val="1"/>
      <w:numFmt w:val="lowerLetter"/>
      <w:lvlText w:val="%8."/>
      <w:lvlJc w:val="left"/>
      <w:pPr>
        <w:ind w:left="5760" w:hanging="360"/>
      </w:pPr>
    </w:lvl>
    <w:lvl w:ilvl="8" w:tplc="7CE831FA">
      <w:start w:val="1"/>
      <w:numFmt w:val="lowerRoman"/>
      <w:lvlText w:val="%9."/>
      <w:lvlJc w:val="right"/>
      <w:pPr>
        <w:ind w:left="6480" w:hanging="180"/>
      </w:pPr>
    </w:lvl>
  </w:abstractNum>
  <w:abstractNum w:abstractNumId="64" w15:restartNumberingAfterBreak="0">
    <w:nsid w:val="7A893D92"/>
    <w:multiLevelType w:val="multilevel"/>
    <w:tmpl w:val="94A2A0F4"/>
    <w:lvl w:ilvl="0">
      <w:start w:val="1"/>
      <w:numFmt w:val="decimal"/>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5" w15:restartNumberingAfterBreak="0">
    <w:nsid w:val="7A8EF7A1"/>
    <w:multiLevelType w:val="multilevel"/>
    <w:tmpl w:val="FE4EA036"/>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BE92115"/>
    <w:multiLevelType w:val="hybridMultilevel"/>
    <w:tmpl w:val="0DB08282"/>
    <w:lvl w:ilvl="0" w:tplc="4284183A">
      <w:start w:val="1"/>
      <w:numFmt w:val="decimal"/>
      <w:lvlText w:val=""/>
      <w:lvlJc w:val="left"/>
      <w:pPr>
        <w:ind w:left="720" w:hanging="360"/>
      </w:pPr>
    </w:lvl>
    <w:lvl w:ilvl="1" w:tplc="C7EE98AA">
      <w:start w:val="1"/>
      <w:numFmt w:val="lowerLetter"/>
      <w:lvlText w:val="%2."/>
      <w:lvlJc w:val="left"/>
      <w:pPr>
        <w:ind w:left="1440" w:hanging="360"/>
      </w:pPr>
    </w:lvl>
    <w:lvl w:ilvl="2" w:tplc="3F62282A">
      <w:start w:val="1"/>
      <w:numFmt w:val="lowerRoman"/>
      <w:lvlText w:val="%3."/>
      <w:lvlJc w:val="right"/>
      <w:pPr>
        <w:ind w:left="2160" w:hanging="180"/>
      </w:pPr>
    </w:lvl>
    <w:lvl w:ilvl="3" w:tplc="2744D52E">
      <w:start w:val="1"/>
      <w:numFmt w:val="decimal"/>
      <w:lvlText w:val="%4."/>
      <w:lvlJc w:val="left"/>
      <w:pPr>
        <w:ind w:left="2880" w:hanging="360"/>
      </w:pPr>
    </w:lvl>
    <w:lvl w:ilvl="4" w:tplc="C788597A">
      <w:start w:val="1"/>
      <w:numFmt w:val="lowerLetter"/>
      <w:lvlText w:val="%5."/>
      <w:lvlJc w:val="left"/>
      <w:pPr>
        <w:ind w:left="3600" w:hanging="360"/>
      </w:pPr>
    </w:lvl>
    <w:lvl w:ilvl="5" w:tplc="3A36BD38">
      <w:start w:val="1"/>
      <w:numFmt w:val="lowerRoman"/>
      <w:lvlText w:val="%6."/>
      <w:lvlJc w:val="right"/>
      <w:pPr>
        <w:ind w:left="4320" w:hanging="180"/>
      </w:pPr>
    </w:lvl>
    <w:lvl w:ilvl="6" w:tplc="96FE1C52">
      <w:start w:val="1"/>
      <w:numFmt w:val="decimal"/>
      <w:lvlText w:val="%7."/>
      <w:lvlJc w:val="left"/>
      <w:pPr>
        <w:ind w:left="5040" w:hanging="360"/>
      </w:pPr>
    </w:lvl>
    <w:lvl w:ilvl="7" w:tplc="FF8C268E">
      <w:start w:val="1"/>
      <w:numFmt w:val="lowerLetter"/>
      <w:lvlText w:val="%8."/>
      <w:lvlJc w:val="left"/>
      <w:pPr>
        <w:ind w:left="5760" w:hanging="360"/>
      </w:pPr>
    </w:lvl>
    <w:lvl w:ilvl="8" w:tplc="88D49440">
      <w:start w:val="1"/>
      <w:numFmt w:val="lowerRoman"/>
      <w:lvlText w:val="%9."/>
      <w:lvlJc w:val="right"/>
      <w:pPr>
        <w:ind w:left="6480" w:hanging="180"/>
      </w:pPr>
    </w:lvl>
  </w:abstractNum>
  <w:abstractNum w:abstractNumId="67" w15:restartNumberingAfterBreak="0">
    <w:nsid w:val="7D4CE690"/>
    <w:multiLevelType w:val="hybridMultilevel"/>
    <w:tmpl w:val="2C5C51A0"/>
    <w:lvl w:ilvl="0" w:tplc="D2A0D79A">
      <w:start w:val="1"/>
      <w:numFmt w:val="bullet"/>
      <w:lvlText w:val=""/>
      <w:lvlJc w:val="left"/>
      <w:pPr>
        <w:ind w:left="720" w:hanging="360"/>
      </w:pPr>
      <w:rPr>
        <w:rFonts w:ascii="Symbol" w:hAnsi="Symbol" w:hint="default"/>
      </w:rPr>
    </w:lvl>
    <w:lvl w:ilvl="1" w:tplc="AEA22E92">
      <w:start w:val="1"/>
      <w:numFmt w:val="bullet"/>
      <w:lvlText w:val="o"/>
      <w:lvlJc w:val="left"/>
      <w:pPr>
        <w:ind w:left="1440" w:hanging="360"/>
      </w:pPr>
      <w:rPr>
        <w:rFonts w:ascii="Courier New" w:hAnsi="Courier New" w:hint="default"/>
      </w:rPr>
    </w:lvl>
    <w:lvl w:ilvl="2" w:tplc="1E3C5C3C">
      <w:start w:val="1"/>
      <w:numFmt w:val="bullet"/>
      <w:lvlText w:val=""/>
      <w:lvlJc w:val="left"/>
      <w:pPr>
        <w:ind w:left="2160" w:hanging="360"/>
      </w:pPr>
      <w:rPr>
        <w:rFonts w:ascii="Wingdings" w:hAnsi="Wingdings" w:hint="default"/>
      </w:rPr>
    </w:lvl>
    <w:lvl w:ilvl="3" w:tplc="BFAA96F6">
      <w:start w:val="1"/>
      <w:numFmt w:val="bullet"/>
      <w:lvlText w:val=""/>
      <w:lvlJc w:val="left"/>
      <w:pPr>
        <w:ind w:left="2880" w:hanging="360"/>
      </w:pPr>
      <w:rPr>
        <w:rFonts w:ascii="Symbol" w:hAnsi="Symbol" w:hint="default"/>
      </w:rPr>
    </w:lvl>
    <w:lvl w:ilvl="4" w:tplc="C0F65516">
      <w:start w:val="1"/>
      <w:numFmt w:val="bullet"/>
      <w:lvlText w:val="o"/>
      <w:lvlJc w:val="left"/>
      <w:pPr>
        <w:ind w:left="3600" w:hanging="360"/>
      </w:pPr>
      <w:rPr>
        <w:rFonts w:ascii="Courier New" w:hAnsi="Courier New" w:hint="default"/>
      </w:rPr>
    </w:lvl>
    <w:lvl w:ilvl="5" w:tplc="AF88A978">
      <w:start w:val="1"/>
      <w:numFmt w:val="bullet"/>
      <w:lvlText w:val=""/>
      <w:lvlJc w:val="left"/>
      <w:pPr>
        <w:ind w:left="4320" w:hanging="360"/>
      </w:pPr>
      <w:rPr>
        <w:rFonts w:ascii="Wingdings" w:hAnsi="Wingdings" w:hint="default"/>
      </w:rPr>
    </w:lvl>
    <w:lvl w:ilvl="6" w:tplc="E2EAC0E0">
      <w:start w:val="1"/>
      <w:numFmt w:val="bullet"/>
      <w:lvlText w:val=""/>
      <w:lvlJc w:val="left"/>
      <w:pPr>
        <w:ind w:left="5040" w:hanging="360"/>
      </w:pPr>
      <w:rPr>
        <w:rFonts w:ascii="Symbol" w:hAnsi="Symbol" w:hint="default"/>
      </w:rPr>
    </w:lvl>
    <w:lvl w:ilvl="7" w:tplc="C2CA578C">
      <w:start w:val="1"/>
      <w:numFmt w:val="bullet"/>
      <w:lvlText w:val="o"/>
      <w:lvlJc w:val="left"/>
      <w:pPr>
        <w:ind w:left="5760" w:hanging="360"/>
      </w:pPr>
      <w:rPr>
        <w:rFonts w:ascii="Courier New" w:hAnsi="Courier New" w:hint="default"/>
      </w:rPr>
    </w:lvl>
    <w:lvl w:ilvl="8" w:tplc="EAAC799C">
      <w:start w:val="1"/>
      <w:numFmt w:val="bullet"/>
      <w:lvlText w:val=""/>
      <w:lvlJc w:val="left"/>
      <w:pPr>
        <w:ind w:left="6480" w:hanging="360"/>
      </w:pPr>
      <w:rPr>
        <w:rFonts w:ascii="Wingdings" w:hAnsi="Wingdings" w:hint="default"/>
      </w:rPr>
    </w:lvl>
  </w:abstractNum>
  <w:abstractNum w:abstractNumId="68" w15:restartNumberingAfterBreak="0">
    <w:nsid w:val="7D968EE3"/>
    <w:multiLevelType w:val="multilevel"/>
    <w:tmpl w:val="A20E6CDE"/>
    <w:lvl w:ilvl="0">
      <w:start w:val="1"/>
      <w:numFmt w:val="decimal"/>
      <w:lvlText w:val="%1."/>
      <w:lvlJc w:val="left"/>
      <w:pPr>
        <w:ind w:left="0" w:firstLine="0"/>
      </w:pPr>
      <w:rPr>
        <w:rFonts w:ascii="Palatino,Palatino Linotype" w:hAnsi="Palatino,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num>
  <w:num w:numId="2">
    <w:abstractNumId w:val="5"/>
  </w:num>
  <w:num w:numId="3">
    <w:abstractNumId w:val="27"/>
  </w:num>
  <w:num w:numId="4">
    <w:abstractNumId w:val="62"/>
  </w:num>
  <w:num w:numId="5">
    <w:abstractNumId w:val="49"/>
  </w:num>
  <w:num w:numId="6">
    <w:abstractNumId w:val="12"/>
  </w:num>
  <w:num w:numId="7">
    <w:abstractNumId w:val="50"/>
  </w:num>
  <w:num w:numId="8">
    <w:abstractNumId w:val="68"/>
  </w:num>
  <w:num w:numId="9">
    <w:abstractNumId w:val="45"/>
  </w:num>
  <w:num w:numId="10">
    <w:abstractNumId w:val="4"/>
  </w:num>
  <w:num w:numId="11">
    <w:abstractNumId w:val="23"/>
  </w:num>
  <w:num w:numId="12">
    <w:abstractNumId w:val="46"/>
  </w:num>
  <w:num w:numId="13">
    <w:abstractNumId w:val="55"/>
  </w:num>
  <w:num w:numId="14">
    <w:abstractNumId w:val="65"/>
  </w:num>
  <w:num w:numId="15">
    <w:abstractNumId w:val="21"/>
  </w:num>
  <w:num w:numId="16">
    <w:abstractNumId w:val="36"/>
  </w:num>
  <w:num w:numId="17">
    <w:abstractNumId w:val="28"/>
  </w:num>
  <w:num w:numId="18">
    <w:abstractNumId w:val="30"/>
  </w:num>
  <w:num w:numId="19">
    <w:abstractNumId w:val="18"/>
  </w:num>
  <w:num w:numId="20">
    <w:abstractNumId w:val="60"/>
  </w:num>
  <w:num w:numId="21">
    <w:abstractNumId w:val="53"/>
  </w:num>
  <w:num w:numId="22">
    <w:abstractNumId w:val="15"/>
  </w:num>
  <w:num w:numId="23">
    <w:abstractNumId w:val="11"/>
  </w:num>
  <w:num w:numId="24">
    <w:abstractNumId w:val="58"/>
  </w:num>
  <w:num w:numId="25">
    <w:abstractNumId w:val="40"/>
  </w:num>
  <w:num w:numId="26">
    <w:abstractNumId w:val="37"/>
  </w:num>
  <w:num w:numId="27">
    <w:abstractNumId w:val="44"/>
  </w:num>
  <w:num w:numId="28">
    <w:abstractNumId w:val="9"/>
  </w:num>
  <w:num w:numId="29">
    <w:abstractNumId w:val="26"/>
  </w:num>
  <w:num w:numId="30">
    <w:abstractNumId w:val="35"/>
  </w:num>
  <w:num w:numId="31">
    <w:abstractNumId w:val="33"/>
  </w:num>
  <w:num w:numId="32">
    <w:abstractNumId w:val="66"/>
  </w:num>
  <w:num w:numId="33">
    <w:abstractNumId w:val="61"/>
  </w:num>
  <w:num w:numId="34">
    <w:abstractNumId w:val="32"/>
  </w:num>
  <w:num w:numId="35">
    <w:abstractNumId w:val="6"/>
  </w:num>
  <w:num w:numId="36">
    <w:abstractNumId w:val="64"/>
  </w:num>
  <w:num w:numId="37">
    <w:abstractNumId w:val="22"/>
  </w:num>
  <w:num w:numId="38">
    <w:abstractNumId w:val="24"/>
  </w:num>
  <w:num w:numId="39">
    <w:abstractNumId w:val="29"/>
  </w:num>
  <w:num w:numId="40">
    <w:abstractNumId w:val="54"/>
  </w:num>
  <w:num w:numId="41">
    <w:abstractNumId w:val="16"/>
  </w:num>
  <w:num w:numId="42">
    <w:abstractNumId w:val="16"/>
    <w:lvlOverride w:ilvl="0">
      <w:startOverride w:val="1"/>
    </w:lvlOverride>
  </w:num>
  <w:num w:numId="43">
    <w:abstractNumId w:val="20"/>
  </w:num>
  <w:num w:numId="44">
    <w:abstractNumId w:val="42"/>
  </w:num>
  <w:num w:numId="45">
    <w:abstractNumId w:val="59"/>
  </w:num>
  <w:num w:numId="46">
    <w:abstractNumId w:val="56"/>
  </w:num>
  <w:num w:numId="47">
    <w:abstractNumId w:val="48"/>
  </w:num>
  <w:num w:numId="48">
    <w:abstractNumId w:val="1"/>
  </w:num>
  <w:num w:numId="49">
    <w:abstractNumId w:val="51"/>
  </w:num>
  <w:num w:numId="50">
    <w:abstractNumId w:val="31"/>
  </w:num>
  <w:num w:numId="51">
    <w:abstractNumId w:val="38"/>
  </w:num>
  <w:num w:numId="52">
    <w:abstractNumId w:val="47"/>
  </w:num>
  <w:num w:numId="53">
    <w:abstractNumId w:val="19"/>
  </w:num>
  <w:num w:numId="54">
    <w:abstractNumId w:val="13"/>
  </w:num>
  <w:num w:numId="55">
    <w:abstractNumId w:val="3"/>
  </w:num>
  <w:num w:numId="56">
    <w:abstractNumId w:val="52"/>
  </w:num>
  <w:num w:numId="57">
    <w:abstractNumId w:val="39"/>
  </w:num>
  <w:num w:numId="58">
    <w:abstractNumId w:val="63"/>
  </w:num>
  <w:num w:numId="59">
    <w:abstractNumId w:val="17"/>
  </w:num>
  <w:num w:numId="60">
    <w:abstractNumId w:val="34"/>
  </w:num>
  <w:num w:numId="61">
    <w:abstractNumId w:val="0"/>
  </w:num>
  <w:num w:numId="62">
    <w:abstractNumId w:val="57"/>
  </w:num>
  <w:num w:numId="63">
    <w:abstractNumId w:val="8"/>
  </w:num>
  <w:num w:numId="64">
    <w:abstractNumId w:val="43"/>
  </w:num>
  <w:num w:numId="65">
    <w:abstractNumId w:val="25"/>
  </w:num>
  <w:num w:numId="66">
    <w:abstractNumId w:val="7"/>
  </w:num>
  <w:num w:numId="67">
    <w:abstractNumId w:val="41"/>
  </w:num>
  <w:num w:numId="68">
    <w:abstractNumId w:val="14"/>
  </w:num>
  <w:num w:numId="69">
    <w:abstractNumId w:val="2"/>
  </w:num>
  <w:num w:numId="70">
    <w:abstractNumId w:val="10"/>
  </w:num>
  <w:num w:numId="71">
    <w:abstractNumId w:val="2"/>
  </w:num>
  <w:num w:numId="72">
    <w:abstractNumId w:val="41"/>
  </w:num>
  <w:num w:numId="73">
    <w:abstractNumId w:val="14"/>
  </w:num>
  <w:num w:numId="74">
    <w:abstractNumId w:val="2"/>
  </w:num>
  <w:num w:numId="75">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510"/>
  <w:autoHyphenation/>
  <w:drawingGridHorizontalSpacing w:val="90"/>
  <w:drawingGridVerticalSpacing w:val="3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84"/>
    <w:rsid w:val="00000C13"/>
    <w:rsid w:val="00003A0E"/>
    <w:rsid w:val="000057AC"/>
    <w:rsid w:val="00006079"/>
    <w:rsid w:val="00006767"/>
    <w:rsid w:val="000072AC"/>
    <w:rsid w:val="000112D2"/>
    <w:rsid w:val="00011A41"/>
    <w:rsid w:val="00011CD9"/>
    <w:rsid w:val="0001424A"/>
    <w:rsid w:val="000171E6"/>
    <w:rsid w:val="00021765"/>
    <w:rsid w:val="000254E5"/>
    <w:rsid w:val="00031948"/>
    <w:rsid w:val="000327DA"/>
    <w:rsid w:val="00033438"/>
    <w:rsid w:val="00041BC0"/>
    <w:rsid w:val="0005144A"/>
    <w:rsid w:val="0005275B"/>
    <w:rsid w:val="00053AB2"/>
    <w:rsid w:val="00054321"/>
    <w:rsid w:val="0005501E"/>
    <w:rsid w:val="00055FD6"/>
    <w:rsid w:val="0005723A"/>
    <w:rsid w:val="000573F9"/>
    <w:rsid w:val="00061EA8"/>
    <w:rsid w:val="00065704"/>
    <w:rsid w:val="00067F32"/>
    <w:rsid w:val="00070795"/>
    <w:rsid w:val="00072957"/>
    <w:rsid w:val="00075F59"/>
    <w:rsid w:val="000779E6"/>
    <w:rsid w:val="0007B7E8"/>
    <w:rsid w:val="00080234"/>
    <w:rsid w:val="0008023E"/>
    <w:rsid w:val="00080E93"/>
    <w:rsid w:val="00083421"/>
    <w:rsid w:val="000845DE"/>
    <w:rsid w:val="000850B4"/>
    <w:rsid w:val="000856FD"/>
    <w:rsid w:val="00087EB9"/>
    <w:rsid w:val="00090975"/>
    <w:rsid w:val="00091EE8"/>
    <w:rsid w:val="00094CB9"/>
    <w:rsid w:val="00096849"/>
    <w:rsid w:val="000A0F6E"/>
    <w:rsid w:val="000A1B23"/>
    <w:rsid w:val="000A4AC5"/>
    <w:rsid w:val="000B1645"/>
    <w:rsid w:val="000B5DC7"/>
    <w:rsid w:val="000C6561"/>
    <w:rsid w:val="000C6984"/>
    <w:rsid w:val="000C6E8B"/>
    <w:rsid w:val="000D01BF"/>
    <w:rsid w:val="000D19F6"/>
    <w:rsid w:val="000D1FB2"/>
    <w:rsid w:val="000D39A7"/>
    <w:rsid w:val="000D66EC"/>
    <w:rsid w:val="000D7E04"/>
    <w:rsid w:val="000E3531"/>
    <w:rsid w:val="000F013C"/>
    <w:rsid w:val="000F52A6"/>
    <w:rsid w:val="00100C4E"/>
    <w:rsid w:val="00101A57"/>
    <w:rsid w:val="001057F3"/>
    <w:rsid w:val="0010580B"/>
    <w:rsid w:val="001063E1"/>
    <w:rsid w:val="00110631"/>
    <w:rsid w:val="00110A22"/>
    <w:rsid w:val="001122C4"/>
    <w:rsid w:val="001140D4"/>
    <w:rsid w:val="001154F0"/>
    <w:rsid w:val="00117B81"/>
    <w:rsid w:val="00121995"/>
    <w:rsid w:val="001224C3"/>
    <w:rsid w:val="001227DE"/>
    <w:rsid w:val="00122D61"/>
    <w:rsid w:val="001234FA"/>
    <w:rsid w:val="0012451F"/>
    <w:rsid w:val="00124AAC"/>
    <w:rsid w:val="00127DA9"/>
    <w:rsid w:val="001317ED"/>
    <w:rsid w:val="00135B6D"/>
    <w:rsid w:val="00136DA4"/>
    <w:rsid w:val="001373BC"/>
    <w:rsid w:val="00142DD7"/>
    <w:rsid w:val="001442FD"/>
    <w:rsid w:val="001466E7"/>
    <w:rsid w:val="00146C88"/>
    <w:rsid w:val="0014796A"/>
    <w:rsid w:val="00151419"/>
    <w:rsid w:val="001537A7"/>
    <w:rsid w:val="0015447D"/>
    <w:rsid w:val="00156CC1"/>
    <w:rsid w:val="001601A0"/>
    <w:rsid w:val="0016045A"/>
    <w:rsid w:val="001604B4"/>
    <w:rsid w:val="00160E06"/>
    <w:rsid w:val="001639B2"/>
    <w:rsid w:val="001649D6"/>
    <w:rsid w:val="001664AE"/>
    <w:rsid w:val="00166503"/>
    <w:rsid w:val="00171397"/>
    <w:rsid w:val="0017289E"/>
    <w:rsid w:val="001760E4"/>
    <w:rsid w:val="0018446C"/>
    <w:rsid w:val="00187FDD"/>
    <w:rsid w:val="00190044"/>
    <w:rsid w:val="00191EA7"/>
    <w:rsid w:val="001976E2"/>
    <w:rsid w:val="001A2451"/>
    <w:rsid w:val="001A28F0"/>
    <w:rsid w:val="001A47D7"/>
    <w:rsid w:val="001A55A3"/>
    <w:rsid w:val="001A5D0B"/>
    <w:rsid w:val="001A7A2E"/>
    <w:rsid w:val="001A7E3B"/>
    <w:rsid w:val="001B1B63"/>
    <w:rsid w:val="001B43EB"/>
    <w:rsid w:val="001B4F34"/>
    <w:rsid w:val="001B7DF9"/>
    <w:rsid w:val="001D011D"/>
    <w:rsid w:val="001D066A"/>
    <w:rsid w:val="001D213B"/>
    <w:rsid w:val="001D33C2"/>
    <w:rsid w:val="001D3EC0"/>
    <w:rsid w:val="001D6025"/>
    <w:rsid w:val="001D6269"/>
    <w:rsid w:val="001E1717"/>
    <w:rsid w:val="001E1BA7"/>
    <w:rsid w:val="001E55FF"/>
    <w:rsid w:val="001F1AB6"/>
    <w:rsid w:val="001F2A90"/>
    <w:rsid w:val="001F2D89"/>
    <w:rsid w:val="001F36A1"/>
    <w:rsid w:val="001F3A64"/>
    <w:rsid w:val="001F3BCC"/>
    <w:rsid w:val="001F6C21"/>
    <w:rsid w:val="00200B96"/>
    <w:rsid w:val="00204185"/>
    <w:rsid w:val="0020430D"/>
    <w:rsid w:val="00204EF7"/>
    <w:rsid w:val="00207F93"/>
    <w:rsid w:val="00210F86"/>
    <w:rsid w:val="00215B02"/>
    <w:rsid w:val="00215D61"/>
    <w:rsid w:val="00216D19"/>
    <w:rsid w:val="00217157"/>
    <w:rsid w:val="00220CF1"/>
    <w:rsid w:val="002219FA"/>
    <w:rsid w:val="00226BBD"/>
    <w:rsid w:val="0022C0D1"/>
    <w:rsid w:val="0023145F"/>
    <w:rsid w:val="002314F2"/>
    <w:rsid w:val="002316B5"/>
    <w:rsid w:val="00233526"/>
    <w:rsid w:val="00234BB4"/>
    <w:rsid w:val="00234CD1"/>
    <w:rsid w:val="00237D3C"/>
    <w:rsid w:val="00240D86"/>
    <w:rsid w:val="00243713"/>
    <w:rsid w:val="00244EA9"/>
    <w:rsid w:val="002451D7"/>
    <w:rsid w:val="0024667C"/>
    <w:rsid w:val="00247375"/>
    <w:rsid w:val="00247712"/>
    <w:rsid w:val="002514A2"/>
    <w:rsid w:val="002558EA"/>
    <w:rsid w:val="00256863"/>
    <w:rsid w:val="002629AD"/>
    <w:rsid w:val="00264E16"/>
    <w:rsid w:val="00265166"/>
    <w:rsid w:val="002701C7"/>
    <w:rsid w:val="002702D9"/>
    <w:rsid w:val="0027135E"/>
    <w:rsid w:val="0027272F"/>
    <w:rsid w:val="0027438E"/>
    <w:rsid w:val="00274480"/>
    <w:rsid w:val="00275085"/>
    <w:rsid w:val="0027730B"/>
    <w:rsid w:val="002778D3"/>
    <w:rsid w:val="00281FE3"/>
    <w:rsid w:val="00286646"/>
    <w:rsid w:val="00286CC6"/>
    <w:rsid w:val="0028733F"/>
    <w:rsid w:val="002902C1"/>
    <w:rsid w:val="00291939"/>
    <w:rsid w:val="00291A59"/>
    <w:rsid w:val="00292984"/>
    <w:rsid w:val="002930EA"/>
    <w:rsid w:val="00294327"/>
    <w:rsid w:val="002A1416"/>
    <w:rsid w:val="002A329D"/>
    <w:rsid w:val="002A3430"/>
    <w:rsid w:val="002A3CF1"/>
    <w:rsid w:val="002A5EA5"/>
    <w:rsid w:val="002A67D1"/>
    <w:rsid w:val="002A6CA2"/>
    <w:rsid w:val="002A75E8"/>
    <w:rsid w:val="002B2092"/>
    <w:rsid w:val="002B3C6F"/>
    <w:rsid w:val="002B66C0"/>
    <w:rsid w:val="002B7B5A"/>
    <w:rsid w:val="002C4B72"/>
    <w:rsid w:val="002C59B0"/>
    <w:rsid w:val="002D0A70"/>
    <w:rsid w:val="002D0EBB"/>
    <w:rsid w:val="002D2387"/>
    <w:rsid w:val="002D293E"/>
    <w:rsid w:val="002D30B6"/>
    <w:rsid w:val="002D3F85"/>
    <w:rsid w:val="002D60A4"/>
    <w:rsid w:val="002D7529"/>
    <w:rsid w:val="002E18E3"/>
    <w:rsid w:val="002E445E"/>
    <w:rsid w:val="002E47D0"/>
    <w:rsid w:val="002F6646"/>
    <w:rsid w:val="002F73B0"/>
    <w:rsid w:val="00301612"/>
    <w:rsid w:val="00303915"/>
    <w:rsid w:val="00305ED8"/>
    <w:rsid w:val="00306022"/>
    <w:rsid w:val="00306DC7"/>
    <w:rsid w:val="00307591"/>
    <w:rsid w:val="00311FA5"/>
    <w:rsid w:val="00312735"/>
    <w:rsid w:val="0031379D"/>
    <w:rsid w:val="00317370"/>
    <w:rsid w:val="0032062E"/>
    <w:rsid w:val="00323CF2"/>
    <w:rsid w:val="0033055D"/>
    <w:rsid w:val="0033596C"/>
    <w:rsid w:val="00347991"/>
    <w:rsid w:val="00350EC6"/>
    <w:rsid w:val="00356216"/>
    <w:rsid w:val="00356905"/>
    <w:rsid w:val="00357EDC"/>
    <w:rsid w:val="003605FC"/>
    <w:rsid w:val="0036591C"/>
    <w:rsid w:val="003719D5"/>
    <w:rsid w:val="003729AF"/>
    <w:rsid w:val="00375979"/>
    <w:rsid w:val="003762FB"/>
    <w:rsid w:val="003804DD"/>
    <w:rsid w:val="00381FD3"/>
    <w:rsid w:val="0038269C"/>
    <w:rsid w:val="003863F0"/>
    <w:rsid w:val="00396DB5"/>
    <w:rsid w:val="003973F4"/>
    <w:rsid w:val="003A177A"/>
    <w:rsid w:val="003A2B6A"/>
    <w:rsid w:val="003A4FD8"/>
    <w:rsid w:val="003A55C0"/>
    <w:rsid w:val="003A6628"/>
    <w:rsid w:val="003B17DB"/>
    <w:rsid w:val="003B206A"/>
    <w:rsid w:val="003B213E"/>
    <w:rsid w:val="003B335B"/>
    <w:rsid w:val="003B3D66"/>
    <w:rsid w:val="003B63DF"/>
    <w:rsid w:val="003B7CFC"/>
    <w:rsid w:val="003C09CC"/>
    <w:rsid w:val="003C4342"/>
    <w:rsid w:val="003C4C1E"/>
    <w:rsid w:val="003C53C3"/>
    <w:rsid w:val="003C6105"/>
    <w:rsid w:val="003C6C5A"/>
    <w:rsid w:val="003D1C70"/>
    <w:rsid w:val="003D5EF7"/>
    <w:rsid w:val="003D60F1"/>
    <w:rsid w:val="003D64AA"/>
    <w:rsid w:val="003D7A6C"/>
    <w:rsid w:val="003E0078"/>
    <w:rsid w:val="003E5863"/>
    <w:rsid w:val="003F00D1"/>
    <w:rsid w:val="003F12E5"/>
    <w:rsid w:val="003F1C91"/>
    <w:rsid w:val="0040071B"/>
    <w:rsid w:val="00401604"/>
    <w:rsid w:val="004016A2"/>
    <w:rsid w:val="0041090F"/>
    <w:rsid w:val="004150F3"/>
    <w:rsid w:val="004152D6"/>
    <w:rsid w:val="00415758"/>
    <w:rsid w:val="00415E7A"/>
    <w:rsid w:val="00416D5E"/>
    <w:rsid w:val="004206A0"/>
    <w:rsid w:val="00424EC0"/>
    <w:rsid w:val="00425089"/>
    <w:rsid w:val="00426DB4"/>
    <w:rsid w:val="004277F8"/>
    <w:rsid w:val="00430AEE"/>
    <w:rsid w:val="004333E3"/>
    <w:rsid w:val="00441675"/>
    <w:rsid w:val="004416E9"/>
    <w:rsid w:val="00441CD5"/>
    <w:rsid w:val="00442212"/>
    <w:rsid w:val="00443E67"/>
    <w:rsid w:val="004454E0"/>
    <w:rsid w:val="004466F4"/>
    <w:rsid w:val="00452320"/>
    <w:rsid w:val="00452974"/>
    <w:rsid w:val="00453A82"/>
    <w:rsid w:val="00453C79"/>
    <w:rsid w:val="00454264"/>
    <w:rsid w:val="00455195"/>
    <w:rsid w:val="00465E2F"/>
    <w:rsid w:val="00466063"/>
    <w:rsid w:val="004664DC"/>
    <w:rsid w:val="004666D9"/>
    <w:rsid w:val="00467A77"/>
    <w:rsid w:val="00467CD7"/>
    <w:rsid w:val="00470A7F"/>
    <w:rsid w:val="004715B5"/>
    <w:rsid w:val="00471EAF"/>
    <w:rsid w:val="004728C6"/>
    <w:rsid w:val="004777CF"/>
    <w:rsid w:val="00480D0D"/>
    <w:rsid w:val="00481E2C"/>
    <w:rsid w:val="00483522"/>
    <w:rsid w:val="004845DC"/>
    <w:rsid w:val="00484F7D"/>
    <w:rsid w:val="00485A08"/>
    <w:rsid w:val="004863FA"/>
    <w:rsid w:val="00491F39"/>
    <w:rsid w:val="00494BD8"/>
    <w:rsid w:val="00496817"/>
    <w:rsid w:val="00496F55"/>
    <w:rsid w:val="004A3305"/>
    <w:rsid w:val="004A357B"/>
    <w:rsid w:val="004A4367"/>
    <w:rsid w:val="004A4C4C"/>
    <w:rsid w:val="004A63A2"/>
    <w:rsid w:val="004A7478"/>
    <w:rsid w:val="004B0589"/>
    <w:rsid w:val="004B0850"/>
    <w:rsid w:val="004B126B"/>
    <w:rsid w:val="004B21A6"/>
    <w:rsid w:val="004B66E5"/>
    <w:rsid w:val="004B7BE9"/>
    <w:rsid w:val="004C0A47"/>
    <w:rsid w:val="004C0AC4"/>
    <w:rsid w:val="004C1E1A"/>
    <w:rsid w:val="004C4724"/>
    <w:rsid w:val="004D2474"/>
    <w:rsid w:val="004D4785"/>
    <w:rsid w:val="004D530A"/>
    <w:rsid w:val="004D7C34"/>
    <w:rsid w:val="004E2AEF"/>
    <w:rsid w:val="004E65FB"/>
    <w:rsid w:val="004F0D34"/>
    <w:rsid w:val="004F1A09"/>
    <w:rsid w:val="004F479D"/>
    <w:rsid w:val="004F49C9"/>
    <w:rsid w:val="004F667B"/>
    <w:rsid w:val="00503018"/>
    <w:rsid w:val="00505D9A"/>
    <w:rsid w:val="00506A1C"/>
    <w:rsid w:val="00507578"/>
    <w:rsid w:val="005210D7"/>
    <w:rsid w:val="0052110A"/>
    <w:rsid w:val="00522125"/>
    <w:rsid w:val="00523FE1"/>
    <w:rsid w:val="0052578E"/>
    <w:rsid w:val="00525A57"/>
    <w:rsid w:val="00527E3F"/>
    <w:rsid w:val="0053003B"/>
    <w:rsid w:val="0053221B"/>
    <w:rsid w:val="00533818"/>
    <w:rsid w:val="005355F3"/>
    <w:rsid w:val="00537483"/>
    <w:rsid w:val="00544896"/>
    <w:rsid w:val="00552DDB"/>
    <w:rsid w:val="0055382D"/>
    <w:rsid w:val="00554679"/>
    <w:rsid w:val="005574EB"/>
    <w:rsid w:val="00565261"/>
    <w:rsid w:val="005664AC"/>
    <w:rsid w:val="00570494"/>
    <w:rsid w:val="0057171F"/>
    <w:rsid w:val="005729C2"/>
    <w:rsid w:val="005736E2"/>
    <w:rsid w:val="0057564B"/>
    <w:rsid w:val="00577F57"/>
    <w:rsid w:val="0058260B"/>
    <w:rsid w:val="00585B22"/>
    <w:rsid w:val="00586309"/>
    <w:rsid w:val="0059023E"/>
    <w:rsid w:val="00592290"/>
    <w:rsid w:val="005945D5"/>
    <w:rsid w:val="005A00F1"/>
    <w:rsid w:val="005A3295"/>
    <w:rsid w:val="005A3D46"/>
    <w:rsid w:val="005A47B5"/>
    <w:rsid w:val="005A4B1E"/>
    <w:rsid w:val="005A4D1D"/>
    <w:rsid w:val="005A66FC"/>
    <w:rsid w:val="005B1A97"/>
    <w:rsid w:val="005B1FFE"/>
    <w:rsid w:val="005B3D17"/>
    <w:rsid w:val="005B508E"/>
    <w:rsid w:val="005B5369"/>
    <w:rsid w:val="005C0992"/>
    <w:rsid w:val="005C0C45"/>
    <w:rsid w:val="005C1A38"/>
    <w:rsid w:val="005C246E"/>
    <w:rsid w:val="005C3229"/>
    <w:rsid w:val="005C3436"/>
    <w:rsid w:val="005C54C6"/>
    <w:rsid w:val="005D0D8E"/>
    <w:rsid w:val="005D1BDD"/>
    <w:rsid w:val="005D1BF8"/>
    <w:rsid w:val="005D342F"/>
    <w:rsid w:val="005D4607"/>
    <w:rsid w:val="005D558D"/>
    <w:rsid w:val="005D6108"/>
    <w:rsid w:val="005D61F1"/>
    <w:rsid w:val="005D6B7F"/>
    <w:rsid w:val="005D7E58"/>
    <w:rsid w:val="005E0E25"/>
    <w:rsid w:val="005E3498"/>
    <w:rsid w:val="005E40F1"/>
    <w:rsid w:val="005F14A3"/>
    <w:rsid w:val="005F3223"/>
    <w:rsid w:val="005F47ED"/>
    <w:rsid w:val="006016D1"/>
    <w:rsid w:val="00601962"/>
    <w:rsid w:val="00602101"/>
    <w:rsid w:val="0060432A"/>
    <w:rsid w:val="00605B38"/>
    <w:rsid w:val="00612364"/>
    <w:rsid w:val="00614FBD"/>
    <w:rsid w:val="00615673"/>
    <w:rsid w:val="00616B50"/>
    <w:rsid w:val="0061785A"/>
    <w:rsid w:val="00617893"/>
    <w:rsid w:val="006225B4"/>
    <w:rsid w:val="0062322A"/>
    <w:rsid w:val="00625C6A"/>
    <w:rsid w:val="006329EE"/>
    <w:rsid w:val="00634454"/>
    <w:rsid w:val="006354B1"/>
    <w:rsid w:val="00637A13"/>
    <w:rsid w:val="0064127C"/>
    <w:rsid w:val="00642579"/>
    <w:rsid w:val="00644248"/>
    <w:rsid w:val="00646D70"/>
    <w:rsid w:val="00646E6D"/>
    <w:rsid w:val="00650E96"/>
    <w:rsid w:val="00653EDC"/>
    <w:rsid w:val="006600FC"/>
    <w:rsid w:val="00660215"/>
    <w:rsid w:val="00661955"/>
    <w:rsid w:val="00661BA9"/>
    <w:rsid w:val="00661EA8"/>
    <w:rsid w:val="0066396C"/>
    <w:rsid w:val="0067047F"/>
    <w:rsid w:val="0067088E"/>
    <w:rsid w:val="006719BD"/>
    <w:rsid w:val="00672FB3"/>
    <w:rsid w:val="006736C8"/>
    <w:rsid w:val="00673E73"/>
    <w:rsid w:val="0067426A"/>
    <w:rsid w:val="006749DD"/>
    <w:rsid w:val="006766DB"/>
    <w:rsid w:val="00677B69"/>
    <w:rsid w:val="00681ACF"/>
    <w:rsid w:val="00684332"/>
    <w:rsid w:val="006861F2"/>
    <w:rsid w:val="006876A2"/>
    <w:rsid w:val="00692823"/>
    <w:rsid w:val="00695337"/>
    <w:rsid w:val="00695E90"/>
    <w:rsid w:val="006967F7"/>
    <w:rsid w:val="00697F0E"/>
    <w:rsid w:val="006A1107"/>
    <w:rsid w:val="006A2AC6"/>
    <w:rsid w:val="006A4A67"/>
    <w:rsid w:val="006B6787"/>
    <w:rsid w:val="006B75BF"/>
    <w:rsid w:val="006C39AE"/>
    <w:rsid w:val="006C7890"/>
    <w:rsid w:val="006D1DD3"/>
    <w:rsid w:val="006D5716"/>
    <w:rsid w:val="006D637A"/>
    <w:rsid w:val="006D7E5F"/>
    <w:rsid w:val="006D7E60"/>
    <w:rsid w:val="006E16EF"/>
    <w:rsid w:val="006E189B"/>
    <w:rsid w:val="006E461D"/>
    <w:rsid w:val="006E79AF"/>
    <w:rsid w:val="006E7D94"/>
    <w:rsid w:val="006F3FA1"/>
    <w:rsid w:val="00701FA4"/>
    <w:rsid w:val="00702A51"/>
    <w:rsid w:val="0070638D"/>
    <w:rsid w:val="007101EC"/>
    <w:rsid w:val="00710A59"/>
    <w:rsid w:val="00711D15"/>
    <w:rsid w:val="00716804"/>
    <w:rsid w:val="00724BE0"/>
    <w:rsid w:val="00727F59"/>
    <w:rsid w:val="007317B5"/>
    <w:rsid w:val="00731E0D"/>
    <w:rsid w:val="0074075D"/>
    <w:rsid w:val="007428E5"/>
    <w:rsid w:val="00743510"/>
    <w:rsid w:val="00744D64"/>
    <w:rsid w:val="00747983"/>
    <w:rsid w:val="0075110D"/>
    <w:rsid w:val="0075148F"/>
    <w:rsid w:val="00751FD7"/>
    <w:rsid w:val="00757BB3"/>
    <w:rsid w:val="00760072"/>
    <w:rsid w:val="007607AF"/>
    <w:rsid w:val="00761FFE"/>
    <w:rsid w:val="007620A7"/>
    <w:rsid w:val="00763DC0"/>
    <w:rsid w:val="00763FC9"/>
    <w:rsid w:val="00765810"/>
    <w:rsid w:val="007658F0"/>
    <w:rsid w:val="007700FD"/>
    <w:rsid w:val="007755CE"/>
    <w:rsid w:val="00780563"/>
    <w:rsid w:val="00780589"/>
    <w:rsid w:val="00780D13"/>
    <w:rsid w:val="00783FC9"/>
    <w:rsid w:val="00786E5F"/>
    <w:rsid w:val="007912A8"/>
    <w:rsid w:val="0079350B"/>
    <w:rsid w:val="00796C88"/>
    <w:rsid w:val="00796D7E"/>
    <w:rsid w:val="007A158F"/>
    <w:rsid w:val="007A2317"/>
    <w:rsid w:val="007B22C0"/>
    <w:rsid w:val="007B23A0"/>
    <w:rsid w:val="007B3725"/>
    <w:rsid w:val="007B4E09"/>
    <w:rsid w:val="007B6739"/>
    <w:rsid w:val="007B6FED"/>
    <w:rsid w:val="007B73EA"/>
    <w:rsid w:val="007C038C"/>
    <w:rsid w:val="007C08F6"/>
    <w:rsid w:val="007C0CD5"/>
    <w:rsid w:val="007C10B9"/>
    <w:rsid w:val="007C3F85"/>
    <w:rsid w:val="007C3FE7"/>
    <w:rsid w:val="007C6CB9"/>
    <w:rsid w:val="007D131F"/>
    <w:rsid w:val="007D1EDB"/>
    <w:rsid w:val="007D2247"/>
    <w:rsid w:val="007D53AE"/>
    <w:rsid w:val="007D7802"/>
    <w:rsid w:val="007E032C"/>
    <w:rsid w:val="007E055A"/>
    <w:rsid w:val="007E62D8"/>
    <w:rsid w:val="007E7839"/>
    <w:rsid w:val="007F0144"/>
    <w:rsid w:val="007F09DD"/>
    <w:rsid w:val="007F0D80"/>
    <w:rsid w:val="007F2340"/>
    <w:rsid w:val="007F33EC"/>
    <w:rsid w:val="007F6ECB"/>
    <w:rsid w:val="008028BF"/>
    <w:rsid w:val="00804CF0"/>
    <w:rsid w:val="008058BF"/>
    <w:rsid w:val="008060C3"/>
    <w:rsid w:val="00806D6F"/>
    <w:rsid w:val="00810534"/>
    <w:rsid w:val="0081084B"/>
    <w:rsid w:val="00811ACD"/>
    <w:rsid w:val="00811DB8"/>
    <w:rsid w:val="008206FC"/>
    <w:rsid w:val="00822666"/>
    <w:rsid w:val="00822753"/>
    <w:rsid w:val="00822D24"/>
    <w:rsid w:val="008255EF"/>
    <w:rsid w:val="00831631"/>
    <w:rsid w:val="008322D2"/>
    <w:rsid w:val="008323C3"/>
    <w:rsid w:val="00833E12"/>
    <w:rsid w:val="008359AE"/>
    <w:rsid w:val="00836E80"/>
    <w:rsid w:val="008379B9"/>
    <w:rsid w:val="00837ABC"/>
    <w:rsid w:val="00837D32"/>
    <w:rsid w:val="00840662"/>
    <w:rsid w:val="00842494"/>
    <w:rsid w:val="00845352"/>
    <w:rsid w:val="0085017C"/>
    <w:rsid w:val="00851FE8"/>
    <w:rsid w:val="00855DE8"/>
    <w:rsid w:val="00857BB7"/>
    <w:rsid w:val="00857FA7"/>
    <w:rsid w:val="00862E7C"/>
    <w:rsid w:val="008642E8"/>
    <w:rsid w:val="00864A5F"/>
    <w:rsid w:val="00872CA9"/>
    <w:rsid w:val="00872DB7"/>
    <w:rsid w:val="00874154"/>
    <w:rsid w:val="00874738"/>
    <w:rsid w:val="00882BB9"/>
    <w:rsid w:val="00882BC4"/>
    <w:rsid w:val="00883613"/>
    <w:rsid w:val="008842C0"/>
    <w:rsid w:val="008902EB"/>
    <w:rsid w:val="00890F4D"/>
    <w:rsid w:val="00891C3A"/>
    <w:rsid w:val="00896609"/>
    <w:rsid w:val="00897062"/>
    <w:rsid w:val="008A168F"/>
    <w:rsid w:val="008A1C0C"/>
    <w:rsid w:val="008A229A"/>
    <w:rsid w:val="008A2CF5"/>
    <w:rsid w:val="008A3B88"/>
    <w:rsid w:val="008A73FE"/>
    <w:rsid w:val="008A7F0A"/>
    <w:rsid w:val="008B13CD"/>
    <w:rsid w:val="008B1F75"/>
    <w:rsid w:val="008B2A70"/>
    <w:rsid w:val="008B31FD"/>
    <w:rsid w:val="008B3578"/>
    <w:rsid w:val="008B4A10"/>
    <w:rsid w:val="008B5C25"/>
    <w:rsid w:val="008B7946"/>
    <w:rsid w:val="008B7E94"/>
    <w:rsid w:val="008C02FA"/>
    <w:rsid w:val="008C127F"/>
    <w:rsid w:val="008C2349"/>
    <w:rsid w:val="008C2A4A"/>
    <w:rsid w:val="008C34CA"/>
    <w:rsid w:val="008C7EA6"/>
    <w:rsid w:val="008D0AD8"/>
    <w:rsid w:val="008D2671"/>
    <w:rsid w:val="008D2EE2"/>
    <w:rsid w:val="008D40E2"/>
    <w:rsid w:val="008D6BB4"/>
    <w:rsid w:val="008D7DDE"/>
    <w:rsid w:val="008E005E"/>
    <w:rsid w:val="008E0FC2"/>
    <w:rsid w:val="008E138F"/>
    <w:rsid w:val="008E2E97"/>
    <w:rsid w:val="008E3E0F"/>
    <w:rsid w:val="008E3F50"/>
    <w:rsid w:val="008E4008"/>
    <w:rsid w:val="008E5075"/>
    <w:rsid w:val="008E69B2"/>
    <w:rsid w:val="008E7F40"/>
    <w:rsid w:val="008F0DEA"/>
    <w:rsid w:val="008F3A11"/>
    <w:rsid w:val="00900E3A"/>
    <w:rsid w:val="0090156F"/>
    <w:rsid w:val="00903D91"/>
    <w:rsid w:val="009070BE"/>
    <w:rsid w:val="00907F97"/>
    <w:rsid w:val="009113DF"/>
    <w:rsid w:val="00911A53"/>
    <w:rsid w:val="009122AB"/>
    <w:rsid w:val="00915F4C"/>
    <w:rsid w:val="00915FD7"/>
    <w:rsid w:val="00917797"/>
    <w:rsid w:val="00917A77"/>
    <w:rsid w:val="009219B5"/>
    <w:rsid w:val="00924EA4"/>
    <w:rsid w:val="00925A14"/>
    <w:rsid w:val="00926BBB"/>
    <w:rsid w:val="009273F7"/>
    <w:rsid w:val="009316D0"/>
    <w:rsid w:val="00931930"/>
    <w:rsid w:val="00931F38"/>
    <w:rsid w:val="00932375"/>
    <w:rsid w:val="00932C44"/>
    <w:rsid w:val="00932E7A"/>
    <w:rsid w:val="009336B3"/>
    <w:rsid w:val="00934041"/>
    <w:rsid w:val="009405FE"/>
    <w:rsid w:val="0094346F"/>
    <w:rsid w:val="0094358D"/>
    <w:rsid w:val="009464D8"/>
    <w:rsid w:val="00952A93"/>
    <w:rsid w:val="00954227"/>
    <w:rsid w:val="00955EA8"/>
    <w:rsid w:val="00957BA9"/>
    <w:rsid w:val="00961A06"/>
    <w:rsid w:val="00963DF4"/>
    <w:rsid w:val="009663AA"/>
    <w:rsid w:val="009675C7"/>
    <w:rsid w:val="009677DE"/>
    <w:rsid w:val="00967C0C"/>
    <w:rsid w:val="00967E5B"/>
    <w:rsid w:val="009700A1"/>
    <w:rsid w:val="009763A2"/>
    <w:rsid w:val="00976B85"/>
    <w:rsid w:val="00985908"/>
    <w:rsid w:val="00995E7D"/>
    <w:rsid w:val="009A4436"/>
    <w:rsid w:val="009A4E5F"/>
    <w:rsid w:val="009A53B3"/>
    <w:rsid w:val="009A7B11"/>
    <w:rsid w:val="009B11D6"/>
    <w:rsid w:val="009B14D2"/>
    <w:rsid w:val="009B2419"/>
    <w:rsid w:val="009B44F4"/>
    <w:rsid w:val="009C13E0"/>
    <w:rsid w:val="009C4234"/>
    <w:rsid w:val="009C5D14"/>
    <w:rsid w:val="009C5EE7"/>
    <w:rsid w:val="009C6AE5"/>
    <w:rsid w:val="009C7086"/>
    <w:rsid w:val="009D22B1"/>
    <w:rsid w:val="009D2900"/>
    <w:rsid w:val="009D2F0A"/>
    <w:rsid w:val="009D49D9"/>
    <w:rsid w:val="009D7FB2"/>
    <w:rsid w:val="009E2A93"/>
    <w:rsid w:val="009E2B02"/>
    <w:rsid w:val="009E533D"/>
    <w:rsid w:val="009E544E"/>
    <w:rsid w:val="009E5FC2"/>
    <w:rsid w:val="009E670F"/>
    <w:rsid w:val="009E7FD5"/>
    <w:rsid w:val="009F23D1"/>
    <w:rsid w:val="009F5271"/>
    <w:rsid w:val="009F5BDB"/>
    <w:rsid w:val="009F6D68"/>
    <w:rsid w:val="009F6DDD"/>
    <w:rsid w:val="00A010BA"/>
    <w:rsid w:val="00A013CD"/>
    <w:rsid w:val="00A01469"/>
    <w:rsid w:val="00A0568F"/>
    <w:rsid w:val="00A05C5E"/>
    <w:rsid w:val="00A10CF7"/>
    <w:rsid w:val="00A10F0E"/>
    <w:rsid w:val="00A1181A"/>
    <w:rsid w:val="00A11A70"/>
    <w:rsid w:val="00A15430"/>
    <w:rsid w:val="00A16EC2"/>
    <w:rsid w:val="00A179B8"/>
    <w:rsid w:val="00A22AEA"/>
    <w:rsid w:val="00A22D2B"/>
    <w:rsid w:val="00A324A3"/>
    <w:rsid w:val="00A32D4F"/>
    <w:rsid w:val="00A42DBA"/>
    <w:rsid w:val="00A44E4D"/>
    <w:rsid w:val="00A44F53"/>
    <w:rsid w:val="00A45D5C"/>
    <w:rsid w:val="00A45E04"/>
    <w:rsid w:val="00A47B18"/>
    <w:rsid w:val="00A50C31"/>
    <w:rsid w:val="00A51097"/>
    <w:rsid w:val="00A51653"/>
    <w:rsid w:val="00A517CC"/>
    <w:rsid w:val="00A5189E"/>
    <w:rsid w:val="00A51D1A"/>
    <w:rsid w:val="00A53B54"/>
    <w:rsid w:val="00A53C33"/>
    <w:rsid w:val="00A5557C"/>
    <w:rsid w:val="00A608FB"/>
    <w:rsid w:val="00A62AF5"/>
    <w:rsid w:val="00A6337A"/>
    <w:rsid w:val="00A6415F"/>
    <w:rsid w:val="00A657FB"/>
    <w:rsid w:val="00A706C1"/>
    <w:rsid w:val="00A719A7"/>
    <w:rsid w:val="00A73869"/>
    <w:rsid w:val="00A766D7"/>
    <w:rsid w:val="00A76798"/>
    <w:rsid w:val="00A76F35"/>
    <w:rsid w:val="00A812DE"/>
    <w:rsid w:val="00A84BDF"/>
    <w:rsid w:val="00A87F1A"/>
    <w:rsid w:val="00A925FE"/>
    <w:rsid w:val="00A930F4"/>
    <w:rsid w:val="00A93263"/>
    <w:rsid w:val="00A93AE0"/>
    <w:rsid w:val="00A95A49"/>
    <w:rsid w:val="00AA0E03"/>
    <w:rsid w:val="00AA1260"/>
    <w:rsid w:val="00AA1805"/>
    <w:rsid w:val="00AA20A1"/>
    <w:rsid w:val="00AA27B2"/>
    <w:rsid w:val="00AA318E"/>
    <w:rsid w:val="00AB048A"/>
    <w:rsid w:val="00AB2901"/>
    <w:rsid w:val="00AB35C3"/>
    <w:rsid w:val="00AB58D5"/>
    <w:rsid w:val="00AC3099"/>
    <w:rsid w:val="00AC34BC"/>
    <w:rsid w:val="00AC3861"/>
    <w:rsid w:val="00AC6CF9"/>
    <w:rsid w:val="00AD106D"/>
    <w:rsid w:val="00AD18E2"/>
    <w:rsid w:val="00AD1BD7"/>
    <w:rsid w:val="00AD2462"/>
    <w:rsid w:val="00AD5392"/>
    <w:rsid w:val="00AD56A6"/>
    <w:rsid w:val="00AD67C6"/>
    <w:rsid w:val="00AD7327"/>
    <w:rsid w:val="00AE0A8D"/>
    <w:rsid w:val="00AE252D"/>
    <w:rsid w:val="00AE27E1"/>
    <w:rsid w:val="00AE5CFD"/>
    <w:rsid w:val="00AE60BE"/>
    <w:rsid w:val="00AE620C"/>
    <w:rsid w:val="00AF1E74"/>
    <w:rsid w:val="00AF2676"/>
    <w:rsid w:val="00AF2FAF"/>
    <w:rsid w:val="00AF695A"/>
    <w:rsid w:val="00B011FA"/>
    <w:rsid w:val="00B03151"/>
    <w:rsid w:val="00B036A5"/>
    <w:rsid w:val="00B03A46"/>
    <w:rsid w:val="00B04939"/>
    <w:rsid w:val="00B06619"/>
    <w:rsid w:val="00B11815"/>
    <w:rsid w:val="00B1397A"/>
    <w:rsid w:val="00B15FD5"/>
    <w:rsid w:val="00B1603B"/>
    <w:rsid w:val="00B203C2"/>
    <w:rsid w:val="00B209B4"/>
    <w:rsid w:val="00B21E5E"/>
    <w:rsid w:val="00B241C3"/>
    <w:rsid w:val="00B2453E"/>
    <w:rsid w:val="00B25808"/>
    <w:rsid w:val="00B263D9"/>
    <w:rsid w:val="00B31AC0"/>
    <w:rsid w:val="00B32012"/>
    <w:rsid w:val="00B33D68"/>
    <w:rsid w:val="00B36B46"/>
    <w:rsid w:val="00B37109"/>
    <w:rsid w:val="00B3B129"/>
    <w:rsid w:val="00B441BF"/>
    <w:rsid w:val="00B44D6E"/>
    <w:rsid w:val="00B52D16"/>
    <w:rsid w:val="00B53388"/>
    <w:rsid w:val="00B61A91"/>
    <w:rsid w:val="00B62453"/>
    <w:rsid w:val="00B66FE6"/>
    <w:rsid w:val="00B704C8"/>
    <w:rsid w:val="00B711D3"/>
    <w:rsid w:val="00B75569"/>
    <w:rsid w:val="00B76290"/>
    <w:rsid w:val="00B821AC"/>
    <w:rsid w:val="00B84558"/>
    <w:rsid w:val="00B8519C"/>
    <w:rsid w:val="00B93C2C"/>
    <w:rsid w:val="00B957AF"/>
    <w:rsid w:val="00B977BF"/>
    <w:rsid w:val="00B97DAB"/>
    <w:rsid w:val="00BA2D94"/>
    <w:rsid w:val="00BB0369"/>
    <w:rsid w:val="00BB24C6"/>
    <w:rsid w:val="00BB3135"/>
    <w:rsid w:val="00BB6F70"/>
    <w:rsid w:val="00BC22D8"/>
    <w:rsid w:val="00BC48E9"/>
    <w:rsid w:val="00BC5A1E"/>
    <w:rsid w:val="00BC7003"/>
    <w:rsid w:val="00BD146B"/>
    <w:rsid w:val="00BE033E"/>
    <w:rsid w:val="00BE1FB8"/>
    <w:rsid w:val="00BE538A"/>
    <w:rsid w:val="00BF112B"/>
    <w:rsid w:val="00BF1217"/>
    <w:rsid w:val="00BF2590"/>
    <w:rsid w:val="00BF35C6"/>
    <w:rsid w:val="00BF41B6"/>
    <w:rsid w:val="00BF47D5"/>
    <w:rsid w:val="00BF633B"/>
    <w:rsid w:val="00C02E3E"/>
    <w:rsid w:val="00C0417A"/>
    <w:rsid w:val="00C06459"/>
    <w:rsid w:val="00C10357"/>
    <w:rsid w:val="00C11684"/>
    <w:rsid w:val="00C12392"/>
    <w:rsid w:val="00C128DF"/>
    <w:rsid w:val="00C1417B"/>
    <w:rsid w:val="00C144E4"/>
    <w:rsid w:val="00C1708F"/>
    <w:rsid w:val="00C17682"/>
    <w:rsid w:val="00C21D01"/>
    <w:rsid w:val="00C23C48"/>
    <w:rsid w:val="00C240E2"/>
    <w:rsid w:val="00C260E3"/>
    <w:rsid w:val="00C263FA"/>
    <w:rsid w:val="00C31F37"/>
    <w:rsid w:val="00C37CE9"/>
    <w:rsid w:val="00C37DEF"/>
    <w:rsid w:val="00C37F84"/>
    <w:rsid w:val="00C42684"/>
    <w:rsid w:val="00C42FE6"/>
    <w:rsid w:val="00C45C00"/>
    <w:rsid w:val="00C477C5"/>
    <w:rsid w:val="00C508EC"/>
    <w:rsid w:val="00C5133C"/>
    <w:rsid w:val="00C52BF1"/>
    <w:rsid w:val="00C534FE"/>
    <w:rsid w:val="00C56210"/>
    <w:rsid w:val="00C60AFE"/>
    <w:rsid w:val="00C62D2F"/>
    <w:rsid w:val="00C63A59"/>
    <w:rsid w:val="00C65B65"/>
    <w:rsid w:val="00C70123"/>
    <w:rsid w:val="00C755E4"/>
    <w:rsid w:val="00C75A42"/>
    <w:rsid w:val="00C77CD8"/>
    <w:rsid w:val="00C80433"/>
    <w:rsid w:val="00C8074A"/>
    <w:rsid w:val="00C82449"/>
    <w:rsid w:val="00C82F61"/>
    <w:rsid w:val="00C83889"/>
    <w:rsid w:val="00C86156"/>
    <w:rsid w:val="00C92440"/>
    <w:rsid w:val="00C93DCD"/>
    <w:rsid w:val="00C94191"/>
    <w:rsid w:val="00C96270"/>
    <w:rsid w:val="00C9674D"/>
    <w:rsid w:val="00C96BE2"/>
    <w:rsid w:val="00C96C59"/>
    <w:rsid w:val="00CA050B"/>
    <w:rsid w:val="00CA1B96"/>
    <w:rsid w:val="00CA3EDF"/>
    <w:rsid w:val="00CA53AA"/>
    <w:rsid w:val="00CA54A4"/>
    <w:rsid w:val="00CA651B"/>
    <w:rsid w:val="00CB0DD3"/>
    <w:rsid w:val="00CB3DFF"/>
    <w:rsid w:val="00CB3FAC"/>
    <w:rsid w:val="00CB613D"/>
    <w:rsid w:val="00CB614A"/>
    <w:rsid w:val="00CB6D7D"/>
    <w:rsid w:val="00CB7613"/>
    <w:rsid w:val="00CC5899"/>
    <w:rsid w:val="00CC7504"/>
    <w:rsid w:val="00CD101C"/>
    <w:rsid w:val="00CD33B3"/>
    <w:rsid w:val="00CD45C0"/>
    <w:rsid w:val="00CD67A3"/>
    <w:rsid w:val="00CE0EFD"/>
    <w:rsid w:val="00CE158A"/>
    <w:rsid w:val="00CE4EAB"/>
    <w:rsid w:val="00CF5AB4"/>
    <w:rsid w:val="00D0042A"/>
    <w:rsid w:val="00D00506"/>
    <w:rsid w:val="00D0263C"/>
    <w:rsid w:val="00D045F4"/>
    <w:rsid w:val="00D058DA"/>
    <w:rsid w:val="00D12894"/>
    <w:rsid w:val="00D145AE"/>
    <w:rsid w:val="00D17507"/>
    <w:rsid w:val="00D17B11"/>
    <w:rsid w:val="00D20B41"/>
    <w:rsid w:val="00D215DB"/>
    <w:rsid w:val="00D21765"/>
    <w:rsid w:val="00D22151"/>
    <w:rsid w:val="00D250A5"/>
    <w:rsid w:val="00D268E5"/>
    <w:rsid w:val="00D27CA9"/>
    <w:rsid w:val="00D31F53"/>
    <w:rsid w:val="00D350A2"/>
    <w:rsid w:val="00D37FA1"/>
    <w:rsid w:val="00D402E6"/>
    <w:rsid w:val="00D414E0"/>
    <w:rsid w:val="00D465C3"/>
    <w:rsid w:val="00D46B6E"/>
    <w:rsid w:val="00D50137"/>
    <w:rsid w:val="00D51215"/>
    <w:rsid w:val="00D529E9"/>
    <w:rsid w:val="00D558E9"/>
    <w:rsid w:val="00D55FC7"/>
    <w:rsid w:val="00D56AC6"/>
    <w:rsid w:val="00D606AB"/>
    <w:rsid w:val="00D6129B"/>
    <w:rsid w:val="00D64695"/>
    <w:rsid w:val="00D65159"/>
    <w:rsid w:val="00D66F96"/>
    <w:rsid w:val="00D676CD"/>
    <w:rsid w:val="00D67F5E"/>
    <w:rsid w:val="00D727C1"/>
    <w:rsid w:val="00D72D58"/>
    <w:rsid w:val="00D73AB4"/>
    <w:rsid w:val="00D815F3"/>
    <w:rsid w:val="00D90383"/>
    <w:rsid w:val="00D93BDE"/>
    <w:rsid w:val="00D95439"/>
    <w:rsid w:val="00D95B71"/>
    <w:rsid w:val="00D95BB4"/>
    <w:rsid w:val="00D96136"/>
    <w:rsid w:val="00D964B8"/>
    <w:rsid w:val="00D964E2"/>
    <w:rsid w:val="00DA095B"/>
    <w:rsid w:val="00DA27DF"/>
    <w:rsid w:val="00DA280F"/>
    <w:rsid w:val="00DA3312"/>
    <w:rsid w:val="00DA40A7"/>
    <w:rsid w:val="00DA5E95"/>
    <w:rsid w:val="00DA5EB0"/>
    <w:rsid w:val="00DA6A5B"/>
    <w:rsid w:val="00DA70EA"/>
    <w:rsid w:val="00DA7780"/>
    <w:rsid w:val="00DB67D4"/>
    <w:rsid w:val="00DB75DC"/>
    <w:rsid w:val="00DC2202"/>
    <w:rsid w:val="00DC3C55"/>
    <w:rsid w:val="00DC4924"/>
    <w:rsid w:val="00DC574F"/>
    <w:rsid w:val="00DD1D47"/>
    <w:rsid w:val="00DD2CFE"/>
    <w:rsid w:val="00DD48EC"/>
    <w:rsid w:val="00DD615D"/>
    <w:rsid w:val="00DD6F3A"/>
    <w:rsid w:val="00DD77D7"/>
    <w:rsid w:val="00DD7C45"/>
    <w:rsid w:val="00DE080F"/>
    <w:rsid w:val="00DE208B"/>
    <w:rsid w:val="00DE3C20"/>
    <w:rsid w:val="00DE5E18"/>
    <w:rsid w:val="00DF34E4"/>
    <w:rsid w:val="00DF3DE9"/>
    <w:rsid w:val="00DF621C"/>
    <w:rsid w:val="00DF6660"/>
    <w:rsid w:val="00E007D6"/>
    <w:rsid w:val="00E01F20"/>
    <w:rsid w:val="00E03A38"/>
    <w:rsid w:val="00E03F46"/>
    <w:rsid w:val="00E04C94"/>
    <w:rsid w:val="00E05100"/>
    <w:rsid w:val="00E05D12"/>
    <w:rsid w:val="00E07A39"/>
    <w:rsid w:val="00E12A15"/>
    <w:rsid w:val="00E16BBC"/>
    <w:rsid w:val="00E176B6"/>
    <w:rsid w:val="00E17DD7"/>
    <w:rsid w:val="00E21C31"/>
    <w:rsid w:val="00E220EC"/>
    <w:rsid w:val="00E222D3"/>
    <w:rsid w:val="00E22DFA"/>
    <w:rsid w:val="00E23875"/>
    <w:rsid w:val="00E26C44"/>
    <w:rsid w:val="00E27EDD"/>
    <w:rsid w:val="00E311BF"/>
    <w:rsid w:val="00E31558"/>
    <w:rsid w:val="00E31FF7"/>
    <w:rsid w:val="00E32268"/>
    <w:rsid w:val="00E32AB7"/>
    <w:rsid w:val="00E345E4"/>
    <w:rsid w:val="00E34B4C"/>
    <w:rsid w:val="00E371DC"/>
    <w:rsid w:val="00E37AF5"/>
    <w:rsid w:val="00E4271E"/>
    <w:rsid w:val="00E4346D"/>
    <w:rsid w:val="00E544AA"/>
    <w:rsid w:val="00E57796"/>
    <w:rsid w:val="00E61693"/>
    <w:rsid w:val="00E61BD3"/>
    <w:rsid w:val="00E64E26"/>
    <w:rsid w:val="00E6572C"/>
    <w:rsid w:val="00E67278"/>
    <w:rsid w:val="00E70C44"/>
    <w:rsid w:val="00E717D7"/>
    <w:rsid w:val="00E71ECC"/>
    <w:rsid w:val="00E74094"/>
    <w:rsid w:val="00E74738"/>
    <w:rsid w:val="00E7510A"/>
    <w:rsid w:val="00E8151F"/>
    <w:rsid w:val="00E81783"/>
    <w:rsid w:val="00E81EEA"/>
    <w:rsid w:val="00E825B1"/>
    <w:rsid w:val="00E83A6E"/>
    <w:rsid w:val="00E84AF5"/>
    <w:rsid w:val="00E852F6"/>
    <w:rsid w:val="00E853BF"/>
    <w:rsid w:val="00E85CBA"/>
    <w:rsid w:val="00E861D5"/>
    <w:rsid w:val="00E86F04"/>
    <w:rsid w:val="00E901F3"/>
    <w:rsid w:val="00E91BC0"/>
    <w:rsid w:val="00E923E5"/>
    <w:rsid w:val="00E93F84"/>
    <w:rsid w:val="00E950E2"/>
    <w:rsid w:val="00E95409"/>
    <w:rsid w:val="00E97BE8"/>
    <w:rsid w:val="00EA15C1"/>
    <w:rsid w:val="00EA1B1D"/>
    <w:rsid w:val="00EA2475"/>
    <w:rsid w:val="00EA4616"/>
    <w:rsid w:val="00EA5745"/>
    <w:rsid w:val="00EA6301"/>
    <w:rsid w:val="00EB01CF"/>
    <w:rsid w:val="00EB3734"/>
    <w:rsid w:val="00EB4846"/>
    <w:rsid w:val="00EB5232"/>
    <w:rsid w:val="00EC03E2"/>
    <w:rsid w:val="00EC2337"/>
    <w:rsid w:val="00EC377F"/>
    <w:rsid w:val="00ED0BDE"/>
    <w:rsid w:val="00ED0BF1"/>
    <w:rsid w:val="00ED3EBC"/>
    <w:rsid w:val="00ED4145"/>
    <w:rsid w:val="00ED6358"/>
    <w:rsid w:val="00EE1182"/>
    <w:rsid w:val="00EE25F7"/>
    <w:rsid w:val="00EE3AC1"/>
    <w:rsid w:val="00EE533C"/>
    <w:rsid w:val="00EF15AF"/>
    <w:rsid w:val="00EF5F7E"/>
    <w:rsid w:val="00EF6628"/>
    <w:rsid w:val="00EF7294"/>
    <w:rsid w:val="00EF7FC9"/>
    <w:rsid w:val="00F00792"/>
    <w:rsid w:val="00F00B3D"/>
    <w:rsid w:val="00F04051"/>
    <w:rsid w:val="00F050C8"/>
    <w:rsid w:val="00F05F7E"/>
    <w:rsid w:val="00F10595"/>
    <w:rsid w:val="00F10D20"/>
    <w:rsid w:val="00F12643"/>
    <w:rsid w:val="00F148D1"/>
    <w:rsid w:val="00F15C33"/>
    <w:rsid w:val="00F174F1"/>
    <w:rsid w:val="00F26B26"/>
    <w:rsid w:val="00F276FE"/>
    <w:rsid w:val="00F30F1C"/>
    <w:rsid w:val="00F335D1"/>
    <w:rsid w:val="00F46366"/>
    <w:rsid w:val="00F46611"/>
    <w:rsid w:val="00F50671"/>
    <w:rsid w:val="00F56EAA"/>
    <w:rsid w:val="00F57A3C"/>
    <w:rsid w:val="00F57E3E"/>
    <w:rsid w:val="00F700F6"/>
    <w:rsid w:val="00F709B9"/>
    <w:rsid w:val="00F73377"/>
    <w:rsid w:val="00F80D53"/>
    <w:rsid w:val="00F813D2"/>
    <w:rsid w:val="00F816E8"/>
    <w:rsid w:val="00F81F46"/>
    <w:rsid w:val="00F82833"/>
    <w:rsid w:val="00F838E0"/>
    <w:rsid w:val="00F860E9"/>
    <w:rsid w:val="00F866D1"/>
    <w:rsid w:val="00F94BC7"/>
    <w:rsid w:val="00F96AA5"/>
    <w:rsid w:val="00FA513C"/>
    <w:rsid w:val="00FB0CEB"/>
    <w:rsid w:val="00FB1058"/>
    <w:rsid w:val="00FB2DB5"/>
    <w:rsid w:val="00FB2E8A"/>
    <w:rsid w:val="00FB2F84"/>
    <w:rsid w:val="00FB431D"/>
    <w:rsid w:val="00FB4FAD"/>
    <w:rsid w:val="00FB5C63"/>
    <w:rsid w:val="00FC2133"/>
    <w:rsid w:val="00FC5B83"/>
    <w:rsid w:val="00FC5D88"/>
    <w:rsid w:val="00FD10D6"/>
    <w:rsid w:val="00FD4282"/>
    <w:rsid w:val="00FD586F"/>
    <w:rsid w:val="00FD7BE1"/>
    <w:rsid w:val="00FE1EF8"/>
    <w:rsid w:val="00FE1FEB"/>
    <w:rsid w:val="00FE278E"/>
    <w:rsid w:val="00FE3095"/>
    <w:rsid w:val="00FE5BE0"/>
    <w:rsid w:val="00FE6D7B"/>
    <w:rsid w:val="00FF0527"/>
    <w:rsid w:val="00FF2491"/>
    <w:rsid w:val="00FF4545"/>
    <w:rsid w:val="0132ED25"/>
    <w:rsid w:val="01363B99"/>
    <w:rsid w:val="01396B46"/>
    <w:rsid w:val="014F36F7"/>
    <w:rsid w:val="015CEBAE"/>
    <w:rsid w:val="016953BC"/>
    <w:rsid w:val="0189A922"/>
    <w:rsid w:val="019F9D13"/>
    <w:rsid w:val="01A63204"/>
    <w:rsid w:val="01A9E830"/>
    <w:rsid w:val="01DB1784"/>
    <w:rsid w:val="01DB5382"/>
    <w:rsid w:val="02052BF9"/>
    <w:rsid w:val="0240D36C"/>
    <w:rsid w:val="02494142"/>
    <w:rsid w:val="024DC12C"/>
    <w:rsid w:val="0269BB36"/>
    <w:rsid w:val="02CD9443"/>
    <w:rsid w:val="02DF4A79"/>
    <w:rsid w:val="02E9487E"/>
    <w:rsid w:val="03165D29"/>
    <w:rsid w:val="0358BA6C"/>
    <w:rsid w:val="03A43466"/>
    <w:rsid w:val="03B05B4C"/>
    <w:rsid w:val="03C260F9"/>
    <w:rsid w:val="03D08A14"/>
    <w:rsid w:val="03E5A71F"/>
    <w:rsid w:val="03E7B974"/>
    <w:rsid w:val="03ED9EF7"/>
    <w:rsid w:val="03FA9848"/>
    <w:rsid w:val="0418809D"/>
    <w:rsid w:val="0428790C"/>
    <w:rsid w:val="043290E5"/>
    <w:rsid w:val="0488C881"/>
    <w:rsid w:val="04E981F9"/>
    <w:rsid w:val="053591C4"/>
    <w:rsid w:val="053E6D6B"/>
    <w:rsid w:val="058554C2"/>
    <w:rsid w:val="058EA3BC"/>
    <w:rsid w:val="05BE7421"/>
    <w:rsid w:val="05C9BB5B"/>
    <w:rsid w:val="05D87D3F"/>
    <w:rsid w:val="05E89E68"/>
    <w:rsid w:val="0627197C"/>
    <w:rsid w:val="06C0437E"/>
    <w:rsid w:val="06CEB63A"/>
    <w:rsid w:val="06DBD528"/>
    <w:rsid w:val="07162919"/>
    <w:rsid w:val="075654B6"/>
    <w:rsid w:val="07674B24"/>
    <w:rsid w:val="076BCEA8"/>
    <w:rsid w:val="07889646"/>
    <w:rsid w:val="07E03FC4"/>
    <w:rsid w:val="080C5E99"/>
    <w:rsid w:val="086B4ED8"/>
    <w:rsid w:val="08C2A66D"/>
    <w:rsid w:val="08F22517"/>
    <w:rsid w:val="09078166"/>
    <w:rsid w:val="090EF2CF"/>
    <w:rsid w:val="091F7AD3"/>
    <w:rsid w:val="09338142"/>
    <w:rsid w:val="0939CF9A"/>
    <w:rsid w:val="09AC7C1B"/>
    <w:rsid w:val="0A3765F8"/>
    <w:rsid w:val="0A5A1497"/>
    <w:rsid w:val="0A660557"/>
    <w:rsid w:val="0A6F615D"/>
    <w:rsid w:val="0A80B149"/>
    <w:rsid w:val="0A8EEFC2"/>
    <w:rsid w:val="0AC4B359"/>
    <w:rsid w:val="0ADE705C"/>
    <w:rsid w:val="0B2A9217"/>
    <w:rsid w:val="0B4A52DD"/>
    <w:rsid w:val="0BC59608"/>
    <w:rsid w:val="0BCF4582"/>
    <w:rsid w:val="0C081004"/>
    <w:rsid w:val="0C148D48"/>
    <w:rsid w:val="0C18D821"/>
    <w:rsid w:val="0C364359"/>
    <w:rsid w:val="0C43EDD3"/>
    <w:rsid w:val="0CA09DA2"/>
    <w:rsid w:val="0CCC0795"/>
    <w:rsid w:val="0CE7D42F"/>
    <w:rsid w:val="0CEEA658"/>
    <w:rsid w:val="0D113F80"/>
    <w:rsid w:val="0D1696B5"/>
    <w:rsid w:val="0D2505F2"/>
    <w:rsid w:val="0D31EE4F"/>
    <w:rsid w:val="0D5B434F"/>
    <w:rsid w:val="0D6B15E3"/>
    <w:rsid w:val="0D790BD4"/>
    <w:rsid w:val="0DA57BC6"/>
    <w:rsid w:val="0DB67E0A"/>
    <w:rsid w:val="0DBEA423"/>
    <w:rsid w:val="0DC75AF7"/>
    <w:rsid w:val="0E04821D"/>
    <w:rsid w:val="0E2C4719"/>
    <w:rsid w:val="0E41215C"/>
    <w:rsid w:val="0EAE774A"/>
    <w:rsid w:val="0EB63731"/>
    <w:rsid w:val="0F29DF70"/>
    <w:rsid w:val="0F335CEA"/>
    <w:rsid w:val="0F4D64EE"/>
    <w:rsid w:val="0F4EFB29"/>
    <w:rsid w:val="0F597AFD"/>
    <w:rsid w:val="0F758933"/>
    <w:rsid w:val="0F8B71DD"/>
    <w:rsid w:val="0F990281"/>
    <w:rsid w:val="0FD08116"/>
    <w:rsid w:val="0FF34A80"/>
    <w:rsid w:val="0FFB962A"/>
    <w:rsid w:val="101178EC"/>
    <w:rsid w:val="1026FBA4"/>
    <w:rsid w:val="1034AC9D"/>
    <w:rsid w:val="104CF3AC"/>
    <w:rsid w:val="105D5002"/>
    <w:rsid w:val="10698F11"/>
    <w:rsid w:val="10A701C0"/>
    <w:rsid w:val="10AB2B6F"/>
    <w:rsid w:val="10EACB8A"/>
    <w:rsid w:val="11151AFF"/>
    <w:rsid w:val="111EB1A6"/>
    <w:rsid w:val="11317FEE"/>
    <w:rsid w:val="1151A3AF"/>
    <w:rsid w:val="11540A50"/>
    <w:rsid w:val="115881D8"/>
    <w:rsid w:val="11865E2D"/>
    <w:rsid w:val="11A78CAE"/>
    <w:rsid w:val="11D0DF7B"/>
    <w:rsid w:val="11E6180C"/>
    <w:rsid w:val="11FD4149"/>
    <w:rsid w:val="12957C82"/>
    <w:rsid w:val="12EE70D9"/>
    <w:rsid w:val="12FE0B82"/>
    <w:rsid w:val="13035221"/>
    <w:rsid w:val="13262130"/>
    <w:rsid w:val="135564C2"/>
    <w:rsid w:val="135968C7"/>
    <w:rsid w:val="137E296C"/>
    <w:rsid w:val="137EB0E1"/>
    <w:rsid w:val="1385D839"/>
    <w:rsid w:val="1388CEF9"/>
    <w:rsid w:val="139E5E3B"/>
    <w:rsid w:val="13A12FD3"/>
    <w:rsid w:val="13D8D31D"/>
    <w:rsid w:val="14226C4C"/>
    <w:rsid w:val="14579062"/>
    <w:rsid w:val="14617F9D"/>
    <w:rsid w:val="14C29D73"/>
    <w:rsid w:val="14C6B052"/>
    <w:rsid w:val="14DE838A"/>
    <w:rsid w:val="14FDCC86"/>
    <w:rsid w:val="150BCFF3"/>
    <w:rsid w:val="153D0034"/>
    <w:rsid w:val="15AEF25A"/>
    <w:rsid w:val="15DCE91D"/>
    <w:rsid w:val="16160EE0"/>
    <w:rsid w:val="1631B8B2"/>
    <w:rsid w:val="1643BFED"/>
    <w:rsid w:val="164DD1B8"/>
    <w:rsid w:val="164FD983"/>
    <w:rsid w:val="166280B3"/>
    <w:rsid w:val="169B30B2"/>
    <w:rsid w:val="16C88EE0"/>
    <w:rsid w:val="16FADA74"/>
    <w:rsid w:val="171942F7"/>
    <w:rsid w:val="17304DAE"/>
    <w:rsid w:val="17853B3B"/>
    <w:rsid w:val="17982A0A"/>
    <w:rsid w:val="17A0DAB7"/>
    <w:rsid w:val="17B439AE"/>
    <w:rsid w:val="17D97841"/>
    <w:rsid w:val="17E14B9E"/>
    <w:rsid w:val="17F6551B"/>
    <w:rsid w:val="184AD2E5"/>
    <w:rsid w:val="185231B8"/>
    <w:rsid w:val="189B8537"/>
    <w:rsid w:val="18BFFB76"/>
    <w:rsid w:val="18D0A0E4"/>
    <w:rsid w:val="18E62CE6"/>
    <w:rsid w:val="19166D15"/>
    <w:rsid w:val="19406631"/>
    <w:rsid w:val="1963CA12"/>
    <w:rsid w:val="19724237"/>
    <w:rsid w:val="197E4744"/>
    <w:rsid w:val="19DA24ED"/>
    <w:rsid w:val="19F6ED61"/>
    <w:rsid w:val="1A0F19BF"/>
    <w:rsid w:val="1A1A6010"/>
    <w:rsid w:val="1A1E93D7"/>
    <w:rsid w:val="1A6A9D78"/>
    <w:rsid w:val="1A7220C2"/>
    <w:rsid w:val="1A8F4FF6"/>
    <w:rsid w:val="1A9ACF14"/>
    <w:rsid w:val="1A9F86D7"/>
    <w:rsid w:val="1B3075FB"/>
    <w:rsid w:val="1B309406"/>
    <w:rsid w:val="1B3B638E"/>
    <w:rsid w:val="1B6DDB21"/>
    <w:rsid w:val="1B80D152"/>
    <w:rsid w:val="1B894399"/>
    <w:rsid w:val="1BDDFF44"/>
    <w:rsid w:val="1C0A067F"/>
    <w:rsid w:val="1C125B8B"/>
    <w:rsid w:val="1C18538E"/>
    <w:rsid w:val="1C198BE9"/>
    <w:rsid w:val="1C26CBB0"/>
    <w:rsid w:val="1C498F01"/>
    <w:rsid w:val="1C83BE79"/>
    <w:rsid w:val="1D139222"/>
    <w:rsid w:val="1D35E9E6"/>
    <w:rsid w:val="1D4919DC"/>
    <w:rsid w:val="1D72BE3F"/>
    <w:rsid w:val="1D953B94"/>
    <w:rsid w:val="1DA3A77E"/>
    <w:rsid w:val="1E0D5A2F"/>
    <w:rsid w:val="1E5B2E02"/>
    <w:rsid w:val="1E7ECD6F"/>
    <w:rsid w:val="1E82F291"/>
    <w:rsid w:val="1EA3A74B"/>
    <w:rsid w:val="1ECF468A"/>
    <w:rsid w:val="1F4A3F28"/>
    <w:rsid w:val="1F5A92A9"/>
    <w:rsid w:val="1F7724C3"/>
    <w:rsid w:val="1FDEE4F4"/>
    <w:rsid w:val="200962F9"/>
    <w:rsid w:val="200B39AC"/>
    <w:rsid w:val="2030C3E9"/>
    <w:rsid w:val="204C1A5A"/>
    <w:rsid w:val="205AE720"/>
    <w:rsid w:val="206DF8E9"/>
    <w:rsid w:val="20A29AF5"/>
    <w:rsid w:val="20ABBAE6"/>
    <w:rsid w:val="20EA416A"/>
    <w:rsid w:val="20FDD90F"/>
    <w:rsid w:val="2106AA82"/>
    <w:rsid w:val="2111639F"/>
    <w:rsid w:val="217F8738"/>
    <w:rsid w:val="2191431E"/>
    <w:rsid w:val="21AF394A"/>
    <w:rsid w:val="21B5DA9D"/>
    <w:rsid w:val="21BE5ABC"/>
    <w:rsid w:val="21E49D4F"/>
    <w:rsid w:val="2269D86E"/>
    <w:rsid w:val="227C2AFE"/>
    <w:rsid w:val="227F8CD8"/>
    <w:rsid w:val="22953CD7"/>
    <w:rsid w:val="229A106A"/>
    <w:rsid w:val="22AAD24F"/>
    <w:rsid w:val="22FB06EF"/>
    <w:rsid w:val="230A8679"/>
    <w:rsid w:val="23AF55D1"/>
    <w:rsid w:val="23DCA4CC"/>
    <w:rsid w:val="240F9B69"/>
    <w:rsid w:val="242FC232"/>
    <w:rsid w:val="244E1BD5"/>
    <w:rsid w:val="2456937B"/>
    <w:rsid w:val="246DB62C"/>
    <w:rsid w:val="24BBA0BA"/>
    <w:rsid w:val="24D322FE"/>
    <w:rsid w:val="250C6DC1"/>
    <w:rsid w:val="251C285E"/>
    <w:rsid w:val="25A68536"/>
    <w:rsid w:val="25A7C17A"/>
    <w:rsid w:val="26145F69"/>
    <w:rsid w:val="26358A95"/>
    <w:rsid w:val="265347E3"/>
    <w:rsid w:val="268A43FB"/>
    <w:rsid w:val="268FD9EA"/>
    <w:rsid w:val="26BE5715"/>
    <w:rsid w:val="26C5C542"/>
    <w:rsid w:val="26CEC7BC"/>
    <w:rsid w:val="2715D656"/>
    <w:rsid w:val="271678E8"/>
    <w:rsid w:val="276F9A5D"/>
    <w:rsid w:val="27D6B19B"/>
    <w:rsid w:val="280C8758"/>
    <w:rsid w:val="28116152"/>
    <w:rsid w:val="2812FD96"/>
    <w:rsid w:val="281474DE"/>
    <w:rsid w:val="284508CD"/>
    <w:rsid w:val="2864DDDF"/>
    <w:rsid w:val="286FC9F4"/>
    <w:rsid w:val="287501C9"/>
    <w:rsid w:val="28804F40"/>
    <w:rsid w:val="28B3C5C3"/>
    <w:rsid w:val="28CE3995"/>
    <w:rsid w:val="2950685E"/>
    <w:rsid w:val="2971AE6A"/>
    <w:rsid w:val="29AFC5C7"/>
    <w:rsid w:val="29B5760D"/>
    <w:rsid w:val="29DB4599"/>
    <w:rsid w:val="2A010C17"/>
    <w:rsid w:val="2A586FEF"/>
    <w:rsid w:val="2A7FC089"/>
    <w:rsid w:val="2AA87246"/>
    <w:rsid w:val="2ACB7EBE"/>
    <w:rsid w:val="2AFDB0AF"/>
    <w:rsid w:val="2B0A8312"/>
    <w:rsid w:val="2B1A001D"/>
    <w:rsid w:val="2B2CEC88"/>
    <w:rsid w:val="2B3C62A0"/>
    <w:rsid w:val="2B484D3C"/>
    <w:rsid w:val="2B4C15A0"/>
    <w:rsid w:val="2B76A86B"/>
    <w:rsid w:val="2BC42771"/>
    <w:rsid w:val="2BCE02B4"/>
    <w:rsid w:val="2BFF1206"/>
    <w:rsid w:val="2C14BC74"/>
    <w:rsid w:val="2C1E4338"/>
    <w:rsid w:val="2C69F99C"/>
    <w:rsid w:val="2C72D09E"/>
    <w:rsid w:val="2CB741B4"/>
    <w:rsid w:val="2CCEBDA4"/>
    <w:rsid w:val="2CD64A06"/>
    <w:rsid w:val="2CD83301"/>
    <w:rsid w:val="2CE8AEDB"/>
    <w:rsid w:val="2CFF8D17"/>
    <w:rsid w:val="2D1FD92B"/>
    <w:rsid w:val="2D492101"/>
    <w:rsid w:val="2D6831B6"/>
    <w:rsid w:val="2D849E94"/>
    <w:rsid w:val="2D8FF36F"/>
    <w:rsid w:val="2D956196"/>
    <w:rsid w:val="2DB4703F"/>
    <w:rsid w:val="2DF0F4E4"/>
    <w:rsid w:val="2E0D3050"/>
    <w:rsid w:val="2E194069"/>
    <w:rsid w:val="2E93FC51"/>
    <w:rsid w:val="2EA3DC78"/>
    <w:rsid w:val="2EBA0CF2"/>
    <w:rsid w:val="2ED002BF"/>
    <w:rsid w:val="2ED1F26B"/>
    <w:rsid w:val="2F01273F"/>
    <w:rsid w:val="2F2C5EF4"/>
    <w:rsid w:val="2F3D6FF5"/>
    <w:rsid w:val="2F634AFB"/>
    <w:rsid w:val="2F833043"/>
    <w:rsid w:val="2FED3D4A"/>
    <w:rsid w:val="2FFFDBDE"/>
    <w:rsid w:val="30513DE2"/>
    <w:rsid w:val="307489C3"/>
    <w:rsid w:val="30A80798"/>
    <w:rsid w:val="30CF057F"/>
    <w:rsid w:val="30DD9078"/>
    <w:rsid w:val="30E089BD"/>
    <w:rsid w:val="310A91C5"/>
    <w:rsid w:val="310F08AA"/>
    <w:rsid w:val="31B3699E"/>
    <w:rsid w:val="31C94CEB"/>
    <w:rsid w:val="31E3F3F0"/>
    <w:rsid w:val="31ED0E43"/>
    <w:rsid w:val="31F1ADB4"/>
    <w:rsid w:val="3210DDAD"/>
    <w:rsid w:val="321CDBE1"/>
    <w:rsid w:val="3228DE50"/>
    <w:rsid w:val="323A0CAE"/>
    <w:rsid w:val="3243A306"/>
    <w:rsid w:val="324AF32D"/>
    <w:rsid w:val="325A291A"/>
    <w:rsid w:val="327CB358"/>
    <w:rsid w:val="32D94C37"/>
    <w:rsid w:val="33BFF3C0"/>
    <w:rsid w:val="33D0FD83"/>
    <w:rsid w:val="33F9831D"/>
    <w:rsid w:val="34076DD6"/>
    <w:rsid w:val="340D2DE2"/>
    <w:rsid w:val="342AB969"/>
    <w:rsid w:val="3441AD12"/>
    <w:rsid w:val="346FA23A"/>
    <w:rsid w:val="34A5A868"/>
    <w:rsid w:val="34AFECE2"/>
    <w:rsid w:val="34C39767"/>
    <w:rsid w:val="34CB683A"/>
    <w:rsid w:val="34D45493"/>
    <w:rsid w:val="34E49741"/>
    <w:rsid w:val="350D28B2"/>
    <w:rsid w:val="352251D9"/>
    <w:rsid w:val="3524AF05"/>
    <w:rsid w:val="354C17C3"/>
    <w:rsid w:val="355FC998"/>
    <w:rsid w:val="35664AA9"/>
    <w:rsid w:val="356EC46D"/>
    <w:rsid w:val="3577EBC2"/>
    <w:rsid w:val="35C201E0"/>
    <w:rsid w:val="35E2FE35"/>
    <w:rsid w:val="35F169EB"/>
    <w:rsid w:val="35F676A4"/>
    <w:rsid w:val="36047797"/>
    <w:rsid w:val="361C6FF3"/>
    <w:rsid w:val="362253E6"/>
    <w:rsid w:val="3641D5CD"/>
    <w:rsid w:val="3643CED9"/>
    <w:rsid w:val="3660FA5A"/>
    <w:rsid w:val="368EC847"/>
    <w:rsid w:val="3698F95A"/>
    <w:rsid w:val="36AF448F"/>
    <w:rsid w:val="36B8EE12"/>
    <w:rsid w:val="3720F0C6"/>
    <w:rsid w:val="3722D7DA"/>
    <w:rsid w:val="3735257B"/>
    <w:rsid w:val="37896276"/>
    <w:rsid w:val="3792D8DD"/>
    <w:rsid w:val="37A742FC"/>
    <w:rsid w:val="37AE1AE3"/>
    <w:rsid w:val="37E7A045"/>
    <w:rsid w:val="3811704B"/>
    <w:rsid w:val="384E3A4F"/>
    <w:rsid w:val="385B16B9"/>
    <w:rsid w:val="38621FD3"/>
    <w:rsid w:val="38C16B3F"/>
    <w:rsid w:val="38DF77C3"/>
    <w:rsid w:val="38E37C46"/>
    <w:rsid w:val="38E9921B"/>
    <w:rsid w:val="391DB087"/>
    <w:rsid w:val="39317186"/>
    <w:rsid w:val="3943135D"/>
    <w:rsid w:val="394B14C0"/>
    <w:rsid w:val="395724C6"/>
    <w:rsid w:val="39AAEE2A"/>
    <w:rsid w:val="39EB9773"/>
    <w:rsid w:val="3A0E86C4"/>
    <w:rsid w:val="3A12EAA1"/>
    <w:rsid w:val="3A4AA6FC"/>
    <w:rsid w:val="3A76859A"/>
    <w:rsid w:val="3A77BAEC"/>
    <w:rsid w:val="3B504C0D"/>
    <w:rsid w:val="3B8C2FC4"/>
    <w:rsid w:val="3B8CD929"/>
    <w:rsid w:val="3B9BB991"/>
    <w:rsid w:val="3C23F5EC"/>
    <w:rsid w:val="3C4CF205"/>
    <w:rsid w:val="3C6F4657"/>
    <w:rsid w:val="3C9AF60E"/>
    <w:rsid w:val="3CB1017A"/>
    <w:rsid w:val="3CC7ED83"/>
    <w:rsid w:val="3CC7F621"/>
    <w:rsid w:val="3CCF2A43"/>
    <w:rsid w:val="3CDF5D85"/>
    <w:rsid w:val="3CEA789E"/>
    <w:rsid w:val="3D13C4AB"/>
    <w:rsid w:val="3D72FA5C"/>
    <w:rsid w:val="3DD57106"/>
    <w:rsid w:val="3DDABCD6"/>
    <w:rsid w:val="3DFC06EB"/>
    <w:rsid w:val="3E07E467"/>
    <w:rsid w:val="3E168480"/>
    <w:rsid w:val="3E4A4777"/>
    <w:rsid w:val="3E53730D"/>
    <w:rsid w:val="3E8DC9D0"/>
    <w:rsid w:val="3F18AC90"/>
    <w:rsid w:val="3F328717"/>
    <w:rsid w:val="3FA6E719"/>
    <w:rsid w:val="400E38ED"/>
    <w:rsid w:val="401C8230"/>
    <w:rsid w:val="4054095B"/>
    <w:rsid w:val="406A66EA"/>
    <w:rsid w:val="406E2C02"/>
    <w:rsid w:val="40A439CE"/>
    <w:rsid w:val="40CBA76B"/>
    <w:rsid w:val="410DEA6D"/>
    <w:rsid w:val="4132312E"/>
    <w:rsid w:val="4177BF4E"/>
    <w:rsid w:val="41B4502D"/>
    <w:rsid w:val="41D17AEE"/>
    <w:rsid w:val="41F2B26E"/>
    <w:rsid w:val="4203CE96"/>
    <w:rsid w:val="4206F333"/>
    <w:rsid w:val="4209FC63"/>
    <w:rsid w:val="4211781F"/>
    <w:rsid w:val="4214158C"/>
    <w:rsid w:val="421C04A4"/>
    <w:rsid w:val="423D1C61"/>
    <w:rsid w:val="4242A482"/>
    <w:rsid w:val="42D76493"/>
    <w:rsid w:val="42F5D2F5"/>
    <w:rsid w:val="43430040"/>
    <w:rsid w:val="434A5223"/>
    <w:rsid w:val="43A4D27A"/>
    <w:rsid w:val="43BAB0CD"/>
    <w:rsid w:val="43DEB8C9"/>
    <w:rsid w:val="441560E8"/>
    <w:rsid w:val="4428AF11"/>
    <w:rsid w:val="4448031A"/>
    <w:rsid w:val="44812B80"/>
    <w:rsid w:val="44940C04"/>
    <w:rsid w:val="449A955B"/>
    <w:rsid w:val="44C527E4"/>
    <w:rsid w:val="44CA92D1"/>
    <w:rsid w:val="44DF2416"/>
    <w:rsid w:val="450155EC"/>
    <w:rsid w:val="4506CD9B"/>
    <w:rsid w:val="45091BB0"/>
    <w:rsid w:val="451EC87D"/>
    <w:rsid w:val="4527166C"/>
    <w:rsid w:val="454CAA28"/>
    <w:rsid w:val="4553080D"/>
    <w:rsid w:val="456D611F"/>
    <w:rsid w:val="457DA22C"/>
    <w:rsid w:val="45B30442"/>
    <w:rsid w:val="46368348"/>
    <w:rsid w:val="463F0D94"/>
    <w:rsid w:val="464D3D83"/>
    <w:rsid w:val="468DE76B"/>
    <w:rsid w:val="46CEDEB4"/>
    <w:rsid w:val="46DD6D86"/>
    <w:rsid w:val="471FCBFF"/>
    <w:rsid w:val="473F50CB"/>
    <w:rsid w:val="47440FDA"/>
    <w:rsid w:val="4788F963"/>
    <w:rsid w:val="47B70DD2"/>
    <w:rsid w:val="47B815EB"/>
    <w:rsid w:val="47E5FE59"/>
    <w:rsid w:val="47E9579E"/>
    <w:rsid w:val="4802831E"/>
    <w:rsid w:val="481DE250"/>
    <w:rsid w:val="4829D108"/>
    <w:rsid w:val="482C861E"/>
    <w:rsid w:val="48380A22"/>
    <w:rsid w:val="48530574"/>
    <w:rsid w:val="487AD61C"/>
    <w:rsid w:val="48DE7A79"/>
    <w:rsid w:val="49022EAB"/>
    <w:rsid w:val="49050E2B"/>
    <w:rsid w:val="49512800"/>
    <w:rsid w:val="4954FBAD"/>
    <w:rsid w:val="496A76D4"/>
    <w:rsid w:val="49B2299F"/>
    <w:rsid w:val="49BA4932"/>
    <w:rsid w:val="49FF0E3E"/>
    <w:rsid w:val="4A4369F5"/>
    <w:rsid w:val="4A5647FA"/>
    <w:rsid w:val="4A6DBBE6"/>
    <w:rsid w:val="4A725F97"/>
    <w:rsid w:val="4A90BBE3"/>
    <w:rsid w:val="4A9DAECE"/>
    <w:rsid w:val="4AEEAE94"/>
    <w:rsid w:val="4B1A1D9F"/>
    <w:rsid w:val="4B785D34"/>
    <w:rsid w:val="4BF2D4C3"/>
    <w:rsid w:val="4C1F1FC5"/>
    <w:rsid w:val="4C31FF92"/>
    <w:rsid w:val="4C6E789F"/>
    <w:rsid w:val="4C9411DB"/>
    <w:rsid w:val="4CC31150"/>
    <w:rsid w:val="4CEF25B0"/>
    <w:rsid w:val="4D1078E6"/>
    <w:rsid w:val="4D464821"/>
    <w:rsid w:val="4D5C5A08"/>
    <w:rsid w:val="4DB24AAA"/>
    <w:rsid w:val="4E04CF46"/>
    <w:rsid w:val="4E0C0918"/>
    <w:rsid w:val="4E486153"/>
    <w:rsid w:val="4E504CE8"/>
    <w:rsid w:val="4EA915CB"/>
    <w:rsid w:val="4EB65E1D"/>
    <w:rsid w:val="4F1A2CEB"/>
    <w:rsid w:val="4F9F7FDD"/>
    <w:rsid w:val="4FA65ACC"/>
    <w:rsid w:val="4FD455FD"/>
    <w:rsid w:val="50038AD1"/>
    <w:rsid w:val="5019C18A"/>
    <w:rsid w:val="502D91E1"/>
    <w:rsid w:val="50633B0E"/>
    <w:rsid w:val="5086760D"/>
    <w:rsid w:val="5096C1C7"/>
    <w:rsid w:val="50C805D9"/>
    <w:rsid w:val="5114AE9E"/>
    <w:rsid w:val="5116114F"/>
    <w:rsid w:val="512453D7"/>
    <w:rsid w:val="51726198"/>
    <w:rsid w:val="51B5544C"/>
    <w:rsid w:val="51C68844"/>
    <w:rsid w:val="51DED436"/>
    <w:rsid w:val="5225BC5D"/>
    <w:rsid w:val="528C25A4"/>
    <w:rsid w:val="52B99CB0"/>
    <w:rsid w:val="52C96B2C"/>
    <w:rsid w:val="52FA7316"/>
    <w:rsid w:val="5302A77C"/>
    <w:rsid w:val="5321BCF5"/>
    <w:rsid w:val="5326AD25"/>
    <w:rsid w:val="535F0157"/>
    <w:rsid w:val="536BBC77"/>
    <w:rsid w:val="53E4B8F1"/>
    <w:rsid w:val="53F3971E"/>
    <w:rsid w:val="540B0565"/>
    <w:rsid w:val="5444E152"/>
    <w:rsid w:val="5450AA58"/>
    <w:rsid w:val="548737C8"/>
    <w:rsid w:val="549590DA"/>
    <w:rsid w:val="54C00B7B"/>
    <w:rsid w:val="54DAEC69"/>
    <w:rsid w:val="553824CD"/>
    <w:rsid w:val="554BF57C"/>
    <w:rsid w:val="55795156"/>
    <w:rsid w:val="559DEDF3"/>
    <w:rsid w:val="55D1A437"/>
    <w:rsid w:val="55E0B1B3"/>
    <w:rsid w:val="55F467D5"/>
    <w:rsid w:val="55F9B8D6"/>
    <w:rsid w:val="55FDFF32"/>
    <w:rsid w:val="5604D522"/>
    <w:rsid w:val="56318129"/>
    <w:rsid w:val="563E9A58"/>
    <w:rsid w:val="564CA712"/>
    <w:rsid w:val="56650526"/>
    <w:rsid w:val="56DB21AA"/>
    <w:rsid w:val="56E2BD4F"/>
    <w:rsid w:val="570702E9"/>
    <w:rsid w:val="578EBDBE"/>
    <w:rsid w:val="578FEE48"/>
    <w:rsid w:val="57B4093F"/>
    <w:rsid w:val="57C29BD2"/>
    <w:rsid w:val="57CE2BE6"/>
    <w:rsid w:val="5821FD88"/>
    <w:rsid w:val="5832306F"/>
    <w:rsid w:val="583EF172"/>
    <w:rsid w:val="5848F17E"/>
    <w:rsid w:val="586FC58F"/>
    <w:rsid w:val="58E1D501"/>
    <w:rsid w:val="58E374CF"/>
    <w:rsid w:val="58E995D9"/>
    <w:rsid w:val="58F35999"/>
    <w:rsid w:val="590BD075"/>
    <w:rsid w:val="59112B13"/>
    <w:rsid w:val="59437FF2"/>
    <w:rsid w:val="595B18C9"/>
    <w:rsid w:val="595E5344"/>
    <w:rsid w:val="597480AC"/>
    <w:rsid w:val="59E6FA01"/>
    <w:rsid w:val="59FC36AA"/>
    <w:rsid w:val="5A55D2D9"/>
    <w:rsid w:val="5A654CB9"/>
    <w:rsid w:val="5A761390"/>
    <w:rsid w:val="5B2CF15A"/>
    <w:rsid w:val="5B360B5F"/>
    <w:rsid w:val="5B7AB8E5"/>
    <w:rsid w:val="5BAA5902"/>
    <w:rsid w:val="5BB8BD1E"/>
    <w:rsid w:val="5BBB8A3D"/>
    <w:rsid w:val="5BC32AFD"/>
    <w:rsid w:val="5BE23538"/>
    <w:rsid w:val="5BE56A71"/>
    <w:rsid w:val="5C1F737D"/>
    <w:rsid w:val="5C746D69"/>
    <w:rsid w:val="5CBC3B26"/>
    <w:rsid w:val="5D199EA7"/>
    <w:rsid w:val="5D31D90E"/>
    <w:rsid w:val="5D548D7F"/>
    <w:rsid w:val="5D6EDFC7"/>
    <w:rsid w:val="5D872A4A"/>
    <w:rsid w:val="5D8D739B"/>
    <w:rsid w:val="5D8F97AF"/>
    <w:rsid w:val="5DB78531"/>
    <w:rsid w:val="5DC51724"/>
    <w:rsid w:val="5DDC4B00"/>
    <w:rsid w:val="5DE9AE09"/>
    <w:rsid w:val="5DF78BFD"/>
    <w:rsid w:val="5E1981F9"/>
    <w:rsid w:val="5E3C7320"/>
    <w:rsid w:val="5E95790E"/>
    <w:rsid w:val="5E99118E"/>
    <w:rsid w:val="5EE77411"/>
    <w:rsid w:val="5F3EB599"/>
    <w:rsid w:val="5F7E3D0A"/>
    <w:rsid w:val="5F99FAF4"/>
    <w:rsid w:val="5FE6F776"/>
    <w:rsid w:val="6020DC61"/>
    <w:rsid w:val="602F78CF"/>
    <w:rsid w:val="60B32615"/>
    <w:rsid w:val="60B4FB91"/>
    <w:rsid w:val="60BBBC48"/>
    <w:rsid w:val="60DA52EE"/>
    <w:rsid w:val="6111AA0B"/>
    <w:rsid w:val="61158FC2"/>
    <w:rsid w:val="613A97BA"/>
    <w:rsid w:val="613DCA7F"/>
    <w:rsid w:val="61688618"/>
    <w:rsid w:val="61949C5E"/>
    <w:rsid w:val="61A5FEFA"/>
    <w:rsid w:val="61AFA412"/>
    <w:rsid w:val="61EAE26E"/>
    <w:rsid w:val="6256F595"/>
    <w:rsid w:val="625B2F8D"/>
    <w:rsid w:val="628609E1"/>
    <w:rsid w:val="629AB62D"/>
    <w:rsid w:val="62AD7A6C"/>
    <w:rsid w:val="62B2E1B8"/>
    <w:rsid w:val="62D85D18"/>
    <w:rsid w:val="6318ED85"/>
    <w:rsid w:val="6339A4B9"/>
    <w:rsid w:val="633C22A1"/>
    <w:rsid w:val="634916D9"/>
    <w:rsid w:val="634F6D73"/>
    <w:rsid w:val="6367E9AC"/>
    <w:rsid w:val="63FE7088"/>
    <w:rsid w:val="6402C8D8"/>
    <w:rsid w:val="640A55B2"/>
    <w:rsid w:val="6457FB2E"/>
    <w:rsid w:val="64D63C78"/>
    <w:rsid w:val="650B065E"/>
    <w:rsid w:val="650CE0C6"/>
    <w:rsid w:val="6532FFFA"/>
    <w:rsid w:val="6537FF67"/>
    <w:rsid w:val="655D2DF5"/>
    <w:rsid w:val="6601061A"/>
    <w:rsid w:val="660FFDDA"/>
    <w:rsid w:val="6622616D"/>
    <w:rsid w:val="6643A0C1"/>
    <w:rsid w:val="667E5A7A"/>
    <w:rsid w:val="669246EB"/>
    <w:rsid w:val="66AC892A"/>
    <w:rsid w:val="66EA15ED"/>
    <w:rsid w:val="66FFE45E"/>
    <w:rsid w:val="67083FF3"/>
    <w:rsid w:val="672F8A6E"/>
    <w:rsid w:val="6730DB35"/>
    <w:rsid w:val="67752A0B"/>
    <w:rsid w:val="67757357"/>
    <w:rsid w:val="67AB47FA"/>
    <w:rsid w:val="67E565B2"/>
    <w:rsid w:val="67EB6C5F"/>
    <w:rsid w:val="67FA935C"/>
    <w:rsid w:val="6847E02C"/>
    <w:rsid w:val="68748906"/>
    <w:rsid w:val="688C8483"/>
    <w:rsid w:val="68CC3676"/>
    <w:rsid w:val="69197878"/>
    <w:rsid w:val="692CF7FD"/>
    <w:rsid w:val="697B551C"/>
    <w:rsid w:val="699CB33A"/>
    <w:rsid w:val="69A987E7"/>
    <w:rsid w:val="69D51B3C"/>
    <w:rsid w:val="6A262087"/>
    <w:rsid w:val="6A348A71"/>
    <w:rsid w:val="6A6806D7"/>
    <w:rsid w:val="6AAEB391"/>
    <w:rsid w:val="6AB8A0BA"/>
    <w:rsid w:val="6AF4A7DF"/>
    <w:rsid w:val="6B1151A9"/>
    <w:rsid w:val="6B16FE0B"/>
    <w:rsid w:val="6B1EA3C0"/>
    <w:rsid w:val="6B3B0061"/>
    <w:rsid w:val="6B469253"/>
    <w:rsid w:val="6B549925"/>
    <w:rsid w:val="6B64A06B"/>
    <w:rsid w:val="6B94433A"/>
    <w:rsid w:val="6BAB2FD4"/>
    <w:rsid w:val="6BACCEBC"/>
    <w:rsid w:val="6BD3AB6E"/>
    <w:rsid w:val="6BDBA0CC"/>
    <w:rsid w:val="6BFF4376"/>
    <w:rsid w:val="6C165088"/>
    <w:rsid w:val="6C1C3DCD"/>
    <w:rsid w:val="6C2983C5"/>
    <w:rsid w:val="6C5E8752"/>
    <w:rsid w:val="6C680AB3"/>
    <w:rsid w:val="6C6E0487"/>
    <w:rsid w:val="6C7475CB"/>
    <w:rsid w:val="6CADB5E7"/>
    <w:rsid w:val="6D481FA5"/>
    <w:rsid w:val="6D489F1D"/>
    <w:rsid w:val="6D741ADE"/>
    <w:rsid w:val="6DC53E21"/>
    <w:rsid w:val="6E125C82"/>
    <w:rsid w:val="6EC083B9"/>
    <w:rsid w:val="6F072E93"/>
    <w:rsid w:val="6F0F243F"/>
    <w:rsid w:val="6F277A87"/>
    <w:rsid w:val="6F29E8D2"/>
    <w:rsid w:val="6F4D3DDC"/>
    <w:rsid w:val="6F51391E"/>
    <w:rsid w:val="6F7FE74E"/>
    <w:rsid w:val="6F7FF495"/>
    <w:rsid w:val="6FCFC573"/>
    <w:rsid w:val="6FF7D4DF"/>
    <w:rsid w:val="703D4036"/>
    <w:rsid w:val="70ABA156"/>
    <w:rsid w:val="70C901E1"/>
    <w:rsid w:val="70E45B0C"/>
    <w:rsid w:val="70FA4FFE"/>
    <w:rsid w:val="711BE289"/>
    <w:rsid w:val="7123EC97"/>
    <w:rsid w:val="71361614"/>
    <w:rsid w:val="715BB725"/>
    <w:rsid w:val="715BC366"/>
    <w:rsid w:val="71746364"/>
    <w:rsid w:val="71E233CD"/>
    <w:rsid w:val="721B90C8"/>
    <w:rsid w:val="7229A9E5"/>
    <w:rsid w:val="722D4B17"/>
    <w:rsid w:val="723B52E4"/>
    <w:rsid w:val="72710230"/>
    <w:rsid w:val="729A4DA8"/>
    <w:rsid w:val="72B8CC8C"/>
    <w:rsid w:val="72FDC37B"/>
    <w:rsid w:val="730C1EA2"/>
    <w:rsid w:val="731B8A21"/>
    <w:rsid w:val="7353FC2A"/>
    <w:rsid w:val="736646CE"/>
    <w:rsid w:val="73671E8E"/>
    <w:rsid w:val="7371908A"/>
    <w:rsid w:val="738C5A48"/>
    <w:rsid w:val="73B5740F"/>
    <w:rsid w:val="73C916CB"/>
    <w:rsid w:val="74089029"/>
    <w:rsid w:val="740BCA0E"/>
    <w:rsid w:val="743D1126"/>
    <w:rsid w:val="74516669"/>
    <w:rsid w:val="74786CC3"/>
    <w:rsid w:val="748081EE"/>
    <w:rsid w:val="74A5E733"/>
    <w:rsid w:val="74B8EEDC"/>
    <w:rsid w:val="7505D8F8"/>
    <w:rsid w:val="7535C7AE"/>
    <w:rsid w:val="7553B102"/>
    <w:rsid w:val="7564EBD9"/>
    <w:rsid w:val="758A8DF8"/>
    <w:rsid w:val="7592087F"/>
    <w:rsid w:val="759580ED"/>
    <w:rsid w:val="759E907E"/>
    <w:rsid w:val="75BEDF54"/>
    <w:rsid w:val="75C89183"/>
    <w:rsid w:val="75CAECF6"/>
    <w:rsid w:val="75F87D9F"/>
    <w:rsid w:val="760226B1"/>
    <w:rsid w:val="76070B40"/>
    <w:rsid w:val="76666A80"/>
    <w:rsid w:val="76C7907B"/>
    <w:rsid w:val="76FAEE03"/>
    <w:rsid w:val="7721F3BA"/>
    <w:rsid w:val="77479502"/>
    <w:rsid w:val="7757E530"/>
    <w:rsid w:val="776095AA"/>
    <w:rsid w:val="778CB33C"/>
    <w:rsid w:val="7791FEC5"/>
    <w:rsid w:val="77A0B562"/>
    <w:rsid w:val="78170D36"/>
    <w:rsid w:val="782A44DE"/>
    <w:rsid w:val="78CFD7E1"/>
    <w:rsid w:val="78E0D3CC"/>
    <w:rsid w:val="79036395"/>
    <w:rsid w:val="794FBCF6"/>
    <w:rsid w:val="797D1CA3"/>
    <w:rsid w:val="798ACBA5"/>
    <w:rsid w:val="79C8A073"/>
    <w:rsid w:val="79CC3055"/>
    <w:rsid w:val="7A16E612"/>
    <w:rsid w:val="7A3F9549"/>
    <w:rsid w:val="7A3FE7F3"/>
    <w:rsid w:val="7A53AD96"/>
    <w:rsid w:val="7A704077"/>
    <w:rsid w:val="7A9F022E"/>
    <w:rsid w:val="7AB1EE33"/>
    <w:rsid w:val="7B02BD57"/>
    <w:rsid w:val="7B0AA68A"/>
    <w:rsid w:val="7B2764B5"/>
    <w:rsid w:val="7B403785"/>
    <w:rsid w:val="7B40DA95"/>
    <w:rsid w:val="7B713F0D"/>
    <w:rsid w:val="7B862E20"/>
    <w:rsid w:val="7BD0D459"/>
    <w:rsid w:val="7C06DAB4"/>
    <w:rsid w:val="7C21B40C"/>
    <w:rsid w:val="7C33A956"/>
    <w:rsid w:val="7C376E68"/>
    <w:rsid w:val="7C645319"/>
    <w:rsid w:val="7C6AFFF4"/>
    <w:rsid w:val="7C8C15EE"/>
    <w:rsid w:val="7C8EE825"/>
    <w:rsid w:val="7C9595F9"/>
    <w:rsid w:val="7C965CF1"/>
    <w:rsid w:val="7CA676EB"/>
    <w:rsid w:val="7CBB94AA"/>
    <w:rsid w:val="7CE151D4"/>
    <w:rsid w:val="7CE4C375"/>
    <w:rsid w:val="7D3F66F7"/>
    <w:rsid w:val="7D728C97"/>
    <w:rsid w:val="7DAF726F"/>
    <w:rsid w:val="7DB18FE9"/>
    <w:rsid w:val="7DC72C0E"/>
    <w:rsid w:val="7DCB9EFF"/>
    <w:rsid w:val="7DD97001"/>
    <w:rsid w:val="7DF51606"/>
    <w:rsid w:val="7E02BFCA"/>
    <w:rsid w:val="7E06D055"/>
    <w:rsid w:val="7E31416B"/>
    <w:rsid w:val="7E587A27"/>
    <w:rsid w:val="7E6C44B4"/>
    <w:rsid w:val="7EDEB619"/>
    <w:rsid w:val="7EEE1DDB"/>
    <w:rsid w:val="7EFF045F"/>
    <w:rsid w:val="7F056D13"/>
    <w:rsid w:val="7F3C8784"/>
    <w:rsid w:val="7F651076"/>
    <w:rsid w:val="7F833681"/>
    <w:rsid w:val="7FB7F36C"/>
    <w:rsid w:val="7FF94A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D4EF"/>
  <w15:docId w15:val="{F6241485-CF18-4667-8FE7-9230A4D7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44E"/>
    <w:pPr>
      <w:spacing w:line="260" w:lineRule="atLeast"/>
      <w:jc w:val="both"/>
    </w:pPr>
    <w:rPr>
      <w:rFonts w:ascii="Palatino Linotype" w:eastAsiaTheme="minorHAnsi" w:hAnsi="Palatino Linotype"/>
      <w:color w:val="000000"/>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E544E"/>
    <w:rPr>
      <w:rFonts w:ascii="Palatino Linotype" w:eastAsiaTheme="minorHAnsi" w:hAnsi="Palatino Linotype"/>
      <w:color w:val="000000"/>
      <w:szCs w:val="18"/>
      <w:lang w:eastAsia="en-US"/>
    </w:rPr>
  </w:style>
  <w:style w:type="character" w:styleId="Strong">
    <w:name w:val="Strong"/>
    <w:qFormat/>
    <w:rPr>
      <w:b/>
      <w:bCs/>
    </w:rPr>
  </w:style>
  <w:style w:type="character" w:customStyle="1" w:styleId="BalloonTextChar">
    <w:name w:val="Balloon Text Char"/>
    <w:basedOn w:val="DefaultParagraphFont"/>
    <w:link w:val="BalloonText"/>
    <w:uiPriority w:val="99"/>
    <w:rsid w:val="009E544E"/>
    <w:rPr>
      <w:rFonts w:ascii="Palatino Linotype" w:eastAsiaTheme="minorHAnsi" w:hAnsi="Palatino Linotype" w:cs="Tahoma"/>
      <w:color w:val="000000"/>
      <w:kern w:val="2"/>
      <w:szCs w:val="18"/>
      <w:lang w:eastAsia="en-US"/>
      <w14:ligatures w14:val="standardContextual"/>
    </w:rPr>
  </w:style>
  <w:style w:type="character" w:styleId="LineNumber">
    <w:name w:val="line number"/>
    <w:uiPriority w:val="99"/>
    <w:rsid w:val="009E544E"/>
    <w:rPr>
      <w:rFonts w:ascii="Palatino Linotype" w:hAnsi="Palatino Linotype"/>
      <w:sz w:val="16"/>
    </w:rPr>
  </w:style>
  <w:style w:type="character" w:styleId="Hyperlink">
    <w:name w:val="Hyperlink"/>
    <w:uiPriority w:val="99"/>
    <w:rsid w:val="009E544E"/>
    <w:rPr>
      <w:color w:val="0000FF"/>
      <w:u w:val="single"/>
    </w:rPr>
  </w:style>
  <w:style w:type="character" w:styleId="UnresolvedMention">
    <w:name w:val="Unresolved Mention"/>
    <w:qFormat/>
    <w:rPr>
      <w:color w:val="605E5C"/>
      <w:shd w:val="clear" w:color="auto" w:fill="E1DFDD"/>
    </w:rPr>
  </w:style>
  <w:style w:type="character" w:customStyle="1" w:styleId="FooterChar">
    <w:name w:val="Footer Char"/>
    <w:basedOn w:val="DefaultParagraphFont"/>
    <w:link w:val="Footer"/>
    <w:uiPriority w:val="99"/>
    <w:rsid w:val="009E544E"/>
    <w:rPr>
      <w:rFonts w:ascii="Palatino Linotype" w:eastAsiaTheme="minorHAnsi" w:hAnsi="Palatino Linotype"/>
      <w:color w:val="000000"/>
      <w:szCs w:val="18"/>
      <w:lang w:eastAsia="en-US"/>
    </w:rPr>
  </w:style>
  <w:style w:type="character" w:customStyle="1" w:styleId="apple-converted-space">
    <w:name w:val="apple-converted-space"/>
    <w:basedOn w:val="DefaultParagraphFont"/>
    <w:rsid w:val="009E544E"/>
  </w:style>
  <w:style w:type="character" w:customStyle="1" w:styleId="BodyTextChar">
    <w:name w:val="Body Text Char"/>
    <w:basedOn w:val="DefaultParagraphFont"/>
    <w:link w:val="BodyText"/>
    <w:rsid w:val="009E544E"/>
    <w:rPr>
      <w:rFonts w:ascii="Palatino Linotype" w:eastAsiaTheme="minorHAnsi" w:hAnsi="Palatino Linotype"/>
      <w:color w:val="000000"/>
      <w:kern w:val="2"/>
      <w:sz w:val="24"/>
      <w:lang w:eastAsia="de-DE"/>
      <w14:ligatures w14:val="standardContextual"/>
    </w:rPr>
  </w:style>
  <w:style w:type="character" w:styleId="CommentReference">
    <w:name w:val="annotation reference"/>
    <w:basedOn w:val="DefaultParagraphFont"/>
    <w:rsid w:val="009E544E"/>
    <w:rPr>
      <w:sz w:val="21"/>
      <w:szCs w:val="21"/>
    </w:rPr>
  </w:style>
  <w:style w:type="character" w:customStyle="1" w:styleId="CommentTextChar">
    <w:name w:val="Comment Text Char"/>
    <w:basedOn w:val="DefaultParagraphFont"/>
    <w:link w:val="CommentText"/>
    <w:rsid w:val="009E544E"/>
    <w:rPr>
      <w:rFonts w:ascii="Palatino Linotype" w:eastAsiaTheme="minorHAnsi" w:hAnsi="Palatino Linotype"/>
      <w:color w:val="000000"/>
      <w:kern w:val="2"/>
      <w:lang w:eastAsia="en-US"/>
      <w14:ligatures w14:val="standardContextual"/>
    </w:rPr>
  </w:style>
  <w:style w:type="character" w:customStyle="1" w:styleId="CommentSubjectChar">
    <w:name w:val="Comment Subject Char"/>
    <w:basedOn w:val="CommentTextChar"/>
    <w:link w:val="CommentSubject"/>
    <w:rsid w:val="009E544E"/>
    <w:rPr>
      <w:rFonts w:ascii="Palatino Linotype" w:eastAsiaTheme="minorHAnsi" w:hAnsi="Palatino Linotype"/>
      <w:b/>
      <w:bCs/>
      <w:color w:val="000000"/>
      <w:kern w:val="2"/>
      <w:lang w:eastAsia="en-US"/>
      <w14:ligatures w14:val="standardContextual"/>
    </w:rPr>
  </w:style>
  <w:style w:type="character" w:styleId="EndnoteReference">
    <w:name w:val="endnote reference"/>
    <w:basedOn w:val="DefaultParagraphFont"/>
    <w:rsid w:val="009E544E"/>
    <w:rPr>
      <w:vertAlign w:val="superscript"/>
    </w:rPr>
  </w:style>
  <w:style w:type="character" w:customStyle="1" w:styleId="EndnoteTextChar">
    <w:name w:val="Endnote Text Char"/>
    <w:basedOn w:val="DefaultParagraphFont"/>
    <w:link w:val="EndnoteText"/>
    <w:rsid w:val="009E544E"/>
    <w:rPr>
      <w:rFonts w:ascii="Palatino Linotype" w:eastAsiaTheme="minorHAnsi" w:hAnsi="Palatino Linotype"/>
      <w:color w:val="000000"/>
      <w:kern w:val="2"/>
      <w:lang w:eastAsia="en-US"/>
      <w14:ligatures w14:val="standardContextual"/>
    </w:rPr>
  </w:style>
  <w:style w:type="character" w:styleId="FollowedHyperlink">
    <w:name w:val="FollowedHyperlink"/>
    <w:basedOn w:val="DefaultParagraphFont"/>
    <w:rsid w:val="009E544E"/>
    <w:rPr>
      <w:color w:val="954F72" w:themeColor="followedHyperlink"/>
      <w:u w:val="single"/>
    </w:rPr>
  </w:style>
  <w:style w:type="character" w:customStyle="1" w:styleId="FootnoteTextChar">
    <w:name w:val="Footnote Text Char"/>
    <w:basedOn w:val="DefaultParagraphFont"/>
    <w:link w:val="FootnoteText"/>
    <w:rsid w:val="009E544E"/>
    <w:rPr>
      <w:rFonts w:ascii="Palatino Linotype" w:eastAsiaTheme="minorHAnsi" w:hAnsi="Palatino Linotype"/>
      <w:color w:val="000000"/>
      <w:kern w:val="2"/>
      <w:lang w:eastAsia="en-US"/>
      <w14:ligatures w14:val="standardContextual"/>
    </w:rPr>
  </w:style>
  <w:style w:type="character" w:styleId="PageNumber">
    <w:name w:val="page number"/>
    <w:basedOn w:val="DefaultParagraphFont"/>
    <w:rsid w:val="009E544E"/>
  </w:style>
  <w:style w:type="character" w:styleId="PlaceholderText">
    <w:name w:val="Placeholder Text"/>
    <w:basedOn w:val="DefaultParagraphFont"/>
    <w:uiPriority w:val="99"/>
    <w:rsid w:val="009E544E"/>
    <w:rPr>
      <w:color w:val="808080"/>
    </w:rPr>
  </w:style>
  <w:style w:type="character" w:customStyle="1" w:styleId="eop">
    <w:name w:val="eop"/>
    <w:basedOn w:val="DefaultParagraphFont"/>
    <w:qFormat/>
  </w:style>
  <w:style w:type="character" w:customStyle="1" w:styleId="normaltextrun">
    <w:name w:val="normaltextrun"/>
    <w:basedOn w:val="DefaultParagraphFont"/>
    <w:qFormat/>
  </w:style>
  <w:style w:type="character" w:styleId="FootnoteReference">
    <w:name w:val="footnote reference"/>
    <w:basedOn w:val="DefaultParagraphFont"/>
    <w:rPr>
      <w:vertAlign w:val="superscript"/>
    </w:rPr>
  </w:style>
  <w:style w:type="character" w:customStyle="1" w:styleId="WWCharLFO1LVL1">
    <w:name w:val="WW_CharLFO1LVL1"/>
    <w:qFormat/>
    <w:rPr>
      <w:vertAlign w:val="superscript"/>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b w:val="0"/>
      <w:i w:val="0"/>
      <w:position w:val="0"/>
      <w:sz w:val="20"/>
      <w:vertAlign w:val="baseline"/>
    </w:rPr>
  </w:style>
  <w:style w:type="character" w:customStyle="1" w:styleId="WWCharLFO3LVL1">
    <w:name w:val="WW_CharLFO3LVL1"/>
    <w:qFormat/>
    <w:rPr>
      <w:rFonts w:ascii="Symbol" w:hAnsi="Symbol"/>
      <w:b w:val="0"/>
      <w:i w:val="0"/>
      <w:position w:val="0"/>
      <w:sz w:val="20"/>
      <w:vertAlign w:val="baseline"/>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b w:val="0"/>
      <w:i w:val="0"/>
      <w:position w:val="0"/>
      <w:sz w:val="20"/>
      <w:vertAlign w:val="baseline"/>
    </w:rPr>
  </w:style>
  <w:style w:type="character" w:customStyle="1" w:styleId="FootnoteAnchor">
    <w:name w:val="Footnote Anchor"/>
    <w:qFormat/>
    <w:rPr>
      <w:vertAlign w:val="superscript"/>
    </w:rPr>
  </w:style>
  <w:style w:type="character" w:customStyle="1" w:styleId="FootnoteCharacters">
    <w:name w:val="Footnote Characters"/>
    <w:qFormat/>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LO-Normal">
    <w:name w:val="LO-Normal"/>
    <w:qFormat/>
    <w:pPr>
      <w:spacing w:line="260" w:lineRule="atLeast"/>
      <w:jc w:val="both"/>
    </w:pPr>
    <w:rPr>
      <w:rFonts w:ascii="Palatino Linotype" w:hAnsi="Palatino Linotype"/>
      <w:color w:val="000000"/>
    </w:rPr>
  </w:style>
  <w:style w:type="paragraph" w:customStyle="1" w:styleId="MDPI11articletype">
    <w:name w:val="MDPI_1.1_article_type"/>
    <w:next w:val="Normal"/>
    <w:qFormat/>
    <w:rsid w:val="009E544E"/>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9E544E"/>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9E544E"/>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9E544E"/>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9E544E"/>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9E544E"/>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9E544E"/>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9E544E"/>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customStyle="1" w:styleId="HeaderandFooter">
    <w:name w:val="Header and Footer"/>
    <w:basedOn w:val="Normal"/>
    <w:qFormat/>
    <w:pPr>
      <w:suppressLineNumbers/>
      <w:tabs>
        <w:tab w:val="center" w:pos="4819"/>
        <w:tab w:val="right" w:pos="9638"/>
      </w:tabs>
    </w:pPr>
    <w:rPr>
      <w:rFonts w:ascii="Calibri" w:eastAsia="SimSun" w:hAnsi="Calibri"/>
      <w:lang w:eastAsia="zh-CN"/>
    </w:rPr>
  </w:style>
  <w:style w:type="paragraph" w:styleId="Header">
    <w:name w:val="header"/>
    <w:basedOn w:val="Normal"/>
    <w:link w:val="HeaderChar"/>
    <w:uiPriority w:val="99"/>
    <w:rsid w:val="009E544E"/>
    <w:pPr>
      <w:pBdr>
        <w:bottom w:val="single" w:sz="6" w:space="1" w:color="auto"/>
      </w:pBdr>
      <w:tabs>
        <w:tab w:val="center" w:pos="4153"/>
        <w:tab w:val="right" w:pos="8306"/>
      </w:tabs>
      <w:snapToGrid w:val="0"/>
      <w:spacing w:line="240" w:lineRule="atLeast"/>
      <w:jc w:val="center"/>
    </w:pPr>
    <w:rPr>
      <w:szCs w:val="18"/>
    </w:rPr>
  </w:style>
  <w:style w:type="paragraph" w:customStyle="1" w:styleId="MDPIheaderjournallogo">
    <w:name w:val="MDPI_header_journal_logo"/>
    <w:qFormat/>
    <w:rsid w:val="009E544E"/>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9E544E"/>
    <w:pPr>
      <w:ind w:firstLine="0"/>
    </w:pPr>
  </w:style>
  <w:style w:type="paragraph" w:customStyle="1" w:styleId="MDPI31text">
    <w:name w:val="MDPI_3.1_text"/>
    <w:qFormat/>
    <w:rsid w:val="009E544E"/>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9E544E"/>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4textspacebefore">
    <w:name w:val="MDPI_3.4_text_space_before"/>
    <w:qFormat/>
    <w:rsid w:val="009E544E"/>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9E544E"/>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9E544E"/>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9E544E"/>
    <w:pPr>
      <w:numPr>
        <w:numId w:val="72"/>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9E544E"/>
    <w:pPr>
      <w:numPr>
        <w:numId w:val="73"/>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9E544E"/>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9E544E"/>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9E544E"/>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9E544E"/>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9E544E"/>
    <w:pPr>
      <w:adjustRightInd w:val="0"/>
      <w:snapToGrid w:val="0"/>
      <w:spacing w:line="228" w:lineRule="auto"/>
      <w:ind w:left="2608"/>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9E544E"/>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9E544E"/>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81theorem">
    <w:name w:val="MDPI_8.1_theorem"/>
    <w:qFormat/>
    <w:rsid w:val="009E544E"/>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9E544E"/>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firstpage">
    <w:name w:val="MDPI_footer_firstpage"/>
    <w:qFormat/>
    <w:rsid w:val="009E544E"/>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23heading3">
    <w:name w:val="MDPI_2.3_heading3"/>
    <w:qFormat/>
    <w:rsid w:val="009E544E"/>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9E544E"/>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9E544E"/>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9E544E"/>
    <w:pPr>
      <w:numPr>
        <w:numId w:val="75"/>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rsid w:val="009E544E"/>
    <w:rPr>
      <w:rFonts w:cs="Tahoma"/>
      <w:szCs w:val="18"/>
    </w:rPr>
  </w:style>
  <w:style w:type="paragraph" w:styleId="Footer">
    <w:name w:val="footer"/>
    <w:basedOn w:val="Normal"/>
    <w:link w:val="FooterChar"/>
    <w:uiPriority w:val="99"/>
    <w:rsid w:val="009E544E"/>
    <w:pPr>
      <w:tabs>
        <w:tab w:val="center" w:pos="4153"/>
        <w:tab w:val="right" w:pos="8306"/>
      </w:tabs>
      <w:snapToGrid w:val="0"/>
      <w:spacing w:line="240" w:lineRule="atLeast"/>
    </w:pPr>
    <w:rPr>
      <w:szCs w:val="18"/>
    </w:rPr>
  </w:style>
  <w:style w:type="paragraph" w:customStyle="1" w:styleId="MDPI61Citation">
    <w:name w:val="MDPI_6.1_Citation"/>
    <w:qFormat/>
    <w:rsid w:val="009E544E"/>
    <w:pPr>
      <w:adjustRightInd w:val="0"/>
      <w:snapToGrid w:val="0"/>
      <w:spacing w:line="240" w:lineRule="atLeast"/>
      <w:ind w:right="113"/>
    </w:pPr>
    <w:rPr>
      <w:rFonts w:ascii="Palatino Linotype" w:hAnsi="Palatino Linotype" w:cs="Cordia New"/>
      <w:kern w:val="2"/>
      <w:sz w:val="14"/>
      <w:szCs w:val="22"/>
      <w:lang w:eastAsia="en-US"/>
      <w14:ligatures w14:val="standardContextual"/>
    </w:rPr>
  </w:style>
  <w:style w:type="paragraph" w:customStyle="1" w:styleId="MDPI62BackMatter">
    <w:name w:val="MDPI_6.2_BackMatter"/>
    <w:qFormat/>
    <w:rsid w:val="009E544E"/>
    <w:pPr>
      <w:adjustRightInd w:val="0"/>
      <w:snapToGrid w:val="0"/>
      <w:spacing w:after="120" w:line="228" w:lineRule="auto"/>
      <w:ind w:left="2608"/>
      <w:jc w:val="both"/>
    </w:pPr>
    <w:rPr>
      <w:rFonts w:ascii="Palatino Linotype" w:eastAsia="Times New Roman" w:hAnsi="Palatino Linotype"/>
      <w:snapToGrid w:val="0"/>
      <w:color w:val="000000"/>
      <w:kern w:val="2"/>
      <w:sz w:val="18"/>
      <w:lang w:eastAsia="en-US" w:bidi="en-US"/>
      <w14:ligatures w14:val="standardContextual"/>
    </w:rPr>
  </w:style>
  <w:style w:type="paragraph" w:customStyle="1" w:styleId="MDPI63Notes">
    <w:name w:val="MDPI_6.3_Notes"/>
    <w:qFormat/>
    <w:rsid w:val="009E544E"/>
    <w:pPr>
      <w:adjustRightInd w:val="0"/>
      <w:snapToGrid w:val="0"/>
      <w:spacing w:after="120" w:line="240" w:lineRule="atLeast"/>
      <w:ind w:right="113"/>
    </w:pPr>
    <w:rPr>
      <w:rFonts w:ascii="Palatino Linotype" w:hAnsi="Palatino Linotype"/>
      <w:snapToGrid w:val="0"/>
      <w:color w:val="000000"/>
      <w:kern w:val="2"/>
      <w:sz w:val="14"/>
      <w:lang w:eastAsia="en-US" w:bidi="en-US"/>
      <w14:ligatures w14:val="standardContextual"/>
    </w:rPr>
  </w:style>
  <w:style w:type="paragraph" w:customStyle="1" w:styleId="MDPI15academiceditor">
    <w:name w:val="MDPI_1.5_academic_editor"/>
    <w:qFormat/>
    <w:rsid w:val="009E544E"/>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9E544E"/>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9E544E"/>
    <w:pPr>
      <w:adjustRightInd w:val="0"/>
      <w:snapToGrid w:val="0"/>
      <w:spacing w:before="240" w:after="120" w:line="260" w:lineRule="atLeast"/>
      <w:jc w:val="center"/>
    </w:pPr>
    <w:rPr>
      <w:rFonts w:ascii="Palatino Linotype" w:eastAsiaTheme="minorHAnsi" w:hAnsi="Palatino Linotype" w:cstheme="minorBidi"/>
      <w:noProof/>
      <w:color w:val="000000"/>
      <w:kern w:val="2"/>
      <w:sz w:val="18"/>
      <w:szCs w:val="22"/>
      <w:lang w:eastAsia="en-US" w:bidi="en-US"/>
      <w14:ligatures w14:val="standardContextual"/>
    </w:rPr>
  </w:style>
  <w:style w:type="paragraph" w:customStyle="1" w:styleId="MDPI511onefigurecaption">
    <w:name w:val="MDPI_5.1.1_one_figure_caption"/>
    <w:qFormat/>
    <w:rsid w:val="009E544E"/>
    <w:pPr>
      <w:adjustRightInd w:val="0"/>
      <w:snapToGrid w:val="0"/>
      <w:spacing w:before="240" w:after="120" w:line="260" w:lineRule="atLeast"/>
      <w:jc w:val="center"/>
    </w:pPr>
    <w:rPr>
      <w:rFonts w:ascii="Palatino Linotype" w:eastAsiaTheme="minorHAnsi" w:hAnsi="Palatino Linotype"/>
      <w:noProof/>
      <w:color w:val="000000"/>
      <w:kern w:val="2"/>
      <w:sz w:val="18"/>
      <w:lang w:eastAsia="en-US" w:bidi="en-US"/>
      <w14:ligatures w14:val="standardContextual"/>
    </w:rPr>
  </w:style>
  <w:style w:type="paragraph" w:customStyle="1" w:styleId="MDPI72Copyright">
    <w:name w:val="MDPI_7.2_Copyright"/>
    <w:qFormat/>
    <w:rsid w:val="009E544E"/>
    <w:pPr>
      <w:adjustRightInd w:val="0"/>
      <w:snapToGrid w:val="0"/>
      <w:spacing w:before="240" w:line="240" w:lineRule="atLeast"/>
      <w:ind w:right="113"/>
    </w:pPr>
    <w:rPr>
      <w:rFonts w:ascii="Palatino Linotype" w:eastAsia="Times New Roman" w:hAnsi="Palatino Linotype"/>
      <w:noProof/>
      <w:snapToGrid w:val="0"/>
      <w:color w:val="000000"/>
      <w:spacing w:val="-2"/>
      <w:kern w:val="2"/>
      <w:sz w:val="14"/>
      <w:lang w:val="en-GB" w:eastAsia="en-GB"/>
      <w14:ligatures w14:val="standardContextual"/>
    </w:rPr>
  </w:style>
  <w:style w:type="paragraph" w:customStyle="1" w:styleId="MDPI73CopyrightImage">
    <w:name w:val="MDPI_7.3_CopyrightImage"/>
    <w:rsid w:val="009E544E"/>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9E544E"/>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9E544E"/>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header">
    <w:name w:val="MDPI_header"/>
    <w:qFormat/>
    <w:rsid w:val="009E544E"/>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9E544E"/>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9E544E"/>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paragraph" w:customStyle="1" w:styleId="MDPItext">
    <w:name w:val="MDPI_text"/>
    <w:qFormat/>
    <w:rsid w:val="009E544E"/>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9E544E"/>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paragraph" w:styleId="Bibliography">
    <w:name w:val="Bibliography"/>
    <w:basedOn w:val="Normal"/>
    <w:next w:val="Normal"/>
    <w:uiPriority w:val="37"/>
    <w:unhideWhenUsed/>
    <w:rsid w:val="009E544E"/>
  </w:style>
  <w:style w:type="paragraph" w:styleId="BodyText">
    <w:name w:val="Body Text"/>
    <w:link w:val="BodyTextChar"/>
    <w:rsid w:val="009E544E"/>
    <w:pPr>
      <w:spacing w:after="120" w:line="340" w:lineRule="atLeast"/>
      <w:jc w:val="both"/>
    </w:pPr>
    <w:rPr>
      <w:rFonts w:ascii="Palatino Linotype" w:eastAsiaTheme="minorHAnsi" w:hAnsi="Palatino Linotype"/>
      <w:color w:val="000000"/>
      <w:kern w:val="2"/>
      <w:sz w:val="24"/>
      <w:lang w:eastAsia="de-DE"/>
      <w14:ligatures w14:val="standardContextual"/>
    </w:rPr>
  </w:style>
  <w:style w:type="paragraph" w:styleId="CommentText">
    <w:name w:val="annotation text"/>
    <w:basedOn w:val="Normal"/>
    <w:link w:val="CommentTextChar"/>
    <w:rsid w:val="009E544E"/>
  </w:style>
  <w:style w:type="paragraph" w:styleId="CommentSubject">
    <w:name w:val="annotation subject"/>
    <w:basedOn w:val="CommentText"/>
    <w:next w:val="CommentText"/>
    <w:link w:val="CommentSubjectChar"/>
    <w:rsid w:val="009E544E"/>
    <w:rPr>
      <w:b/>
      <w:bCs/>
    </w:rPr>
  </w:style>
  <w:style w:type="paragraph" w:styleId="EndnoteText">
    <w:name w:val="endnote text"/>
    <w:basedOn w:val="Normal"/>
    <w:link w:val="EndnoteTextChar"/>
    <w:unhideWhenUsed/>
    <w:rsid w:val="009E544E"/>
  </w:style>
  <w:style w:type="paragraph" w:styleId="FootnoteText">
    <w:name w:val="footnote text"/>
    <w:basedOn w:val="Normal"/>
    <w:link w:val="FootnoteTextChar"/>
    <w:unhideWhenUsed/>
    <w:rsid w:val="009E544E"/>
  </w:style>
  <w:style w:type="paragraph" w:styleId="NormalWeb">
    <w:name w:val="Normal (Web)"/>
    <w:basedOn w:val="Normal"/>
    <w:uiPriority w:val="99"/>
    <w:rsid w:val="009E544E"/>
    <w:rPr>
      <w:szCs w:val="24"/>
    </w:rPr>
  </w:style>
  <w:style w:type="paragraph" w:customStyle="1" w:styleId="MsoFootnoteText0">
    <w:name w:val="MsoFootnoteText"/>
    <w:basedOn w:val="NormalWeb"/>
    <w:qFormat/>
    <w:rsid w:val="009E544E"/>
    <w:rPr>
      <w:rFonts w:ascii="Times New Roman" w:hAnsi="Times New Roman"/>
    </w:rPr>
  </w:style>
  <w:style w:type="paragraph" w:customStyle="1" w:styleId="MDPI71FootNotes">
    <w:name w:val="MDPI_7.1_FootNotes"/>
    <w:qFormat/>
    <w:rsid w:val="009E544E"/>
    <w:pPr>
      <w:numPr>
        <w:numId w:val="74"/>
      </w:numPr>
      <w:adjustRightInd w:val="0"/>
      <w:snapToGrid w:val="0"/>
      <w:spacing w:line="228" w:lineRule="auto"/>
    </w:pPr>
    <w:rPr>
      <w:rFonts w:ascii="Palatino Linotype" w:eastAsiaTheme="minorHAnsi" w:hAnsi="Palatino Linotype"/>
      <w:noProof/>
      <w:color w:val="000000"/>
      <w:kern w:val="2"/>
      <w:sz w:val="18"/>
      <w:lang w:eastAsia="en-US"/>
      <w14:ligatures w14:val="standardContextual"/>
    </w:rPr>
  </w:style>
  <w:style w:type="paragraph" w:customStyle="1" w:styleId="paragraph">
    <w:name w:val="paragraph"/>
    <w:basedOn w:val="LO-Normal"/>
    <w:qFormat/>
    <w:pPr>
      <w:spacing w:before="100" w:after="100" w:line="240" w:lineRule="auto"/>
      <w:jc w:val="left"/>
    </w:pPr>
    <w:rPr>
      <w:rFonts w:ascii="Times New Roman" w:eastAsia="Times New Roman" w:hAnsi="Times New Roman"/>
      <w:color w:val="auto"/>
      <w:sz w:val="24"/>
      <w:szCs w:val="24"/>
      <w:lang w:val="en-GB" w:eastAsia="en-GB"/>
    </w:rPr>
  </w:style>
  <w:style w:type="paragraph" w:customStyle="1" w:styleId="TableContents">
    <w:name w:val="Table Contents"/>
    <w:basedOn w:val="Normal"/>
    <w:qFormat/>
    <w:pPr>
      <w:widowControl w:val="0"/>
      <w:suppressLineNumbers/>
    </w:pPr>
    <w:rPr>
      <w:rFonts w:ascii="Calibri" w:eastAsia="SimSun" w:hAnsi="Calibri"/>
      <w:lang w:eastAsia="zh-CN"/>
    </w:rPr>
  </w:style>
  <w:style w:type="numbering" w:customStyle="1" w:styleId="LFO20">
    <w:name w:val="LFO20"/>
    <w:qFormat/>
  </w:style>
  <w:style w:type="numbering" w:customStyle="1" w:styleId="LFO21">
    <w:name w:val="LFO21"/>
    <w:qFormat/>
  </w:style>
  <w:style w:type="numbering" w:customStyle="1" w:styleId="LFO22">
    <w:name w:val="LFO22"/>
    <w:qFormat/>
  </w:style>
  <w:style w:type="numbering" w:customStyle="1" w:styleId="LFO23">
    <w:name w:val="LFO23"/>
    <w:qFormat/>
  </w:style>
  <w:style w:type="table" w:styleId="TableGrid">
    <w:name w:val="Table Grid"/>
    <w:basedOn w:val="TableNormal"/>
    <w:uiPriority w:val="59"/>
    <w:rsid w:val="009E544E"/>
    <w:pPr>
      <w:spacing w:line="260" w:lineRule="atLeast"/>
      <w:jc w:val="both"/>
    </w:pPr>
    <w:rPr>
      <w:rFonts w:ascii="Palatino Linotype" w:eastAsiaTheme="minorHAnsi" w:hAnsi="Palatino Linotype"/>
      <w:color w:val="000000"/>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FAC"/>
    <w:pPr>
      <w:ind w:left="720"/>
      <w:contextualSpacing/>
    </w:pPr>
    <w:rPr>
      <w:rFonts w:ascii="Calibri" w:eastAsia="SimSun" w:hAnsi="Calibri"/>
      <w:lang w:eastAsia="zh-CN"/>
    </w:rPr>
  </w:style>
  <w:style w:type="paragraph" w:styleId="Revision">
    <w:name w:val="Revision"/>
    <w:hidden/>
    <w:uiPriority w:val="99"/>
    <w:semiHidden/>
    <w:rsid w:val="00CB3FAC"/>
  </w:style>
  <w:style w:type="table" w:customStyle="1" w:styleId="MDPI41threelinetable">
    <w:name w:val="MDPI_4.1_three_line_table"/>
    <w:basedOn w:val="TableNormal"/>
    <w:uiPriority w:val="99"/>
    <w:rsid w:val="009E544E"/>
    <w:pPr>
      <w:adjustRightInd w:val="0"/>
      <w:snapToGrid w:val="0"/>
      <w:jc w:val="center"/>
    </w:pPr>
    <w:rPr>
      <w:rFonts w:ascii="Palatino Linotype" w:eastAsiaTheme="minorHAnsi" w:hAnsi="Palatino Linotype"/>
      <w:color w:val="000000"/>
      <w:kern w:val="2"/>
      <w:lang w:eastAsia="en-US"/>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customStyle="1" w:styleId="MDPITable">
    <w:name w:val="MDPI_Table"/>
    <w:basedOn w:val="TableNormal"/>
    <w:uiPriority w:val="99"/>
    <w:rsid w:val="009E544E"/>
    <w:rPr>
      <w:rFonts w:ascii="Palatino Linotype" w:hAnsi="Palatino Linotype"/>
      <w:color w:val="000000" w:themeColor="text1"/>
      <w:kern w:val="2"/>
      <w:lang w:val="en-CA" w:eastAsia="en-US"/>
      <w14:ligatures w14:val="standardContextual"/>
    </w:rPr>
    <w:tblPr>
      <w:tblCellMar>
        <w:left w:w="0" w:type="dxa"/>
        <w:right w:w="0" w:type="dxa"/>
      </w:tblCellMar>
    </w:tblPr>
  </w:style>
  <w:style w:type="table" w:styleId="PlainTable2">
    <w:name w:val="Plain Table 2"/>
    <w:basedOn w:val="TableNormal"/>
    <w:uiPriority w:val="42"/>
    <w:rsid w:val="001122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1555">
      <w:bodyDiv w:val="1"/>
      <w:marLeft w:val="0"/>
      <w:marRight w:val="0"/>
      <w:marTop w:val="0"/>
      <w:marBottom w:val="0"/>
      <w:divBdr>
        <w:top w:val="none" w:sz="0" w:space="0" w:color="auto"/>
        <w:left w:val="none" w:sz="0" w:space="0" w:color="auto"/>
        <w:bottom w:val="none" w:sz="0" w:space="0" w:color="auto"/>
        <w:right w:val="none" w:sz="0" w:space="0" w:color="auto"/>
      </w:divBdr>
    </w:div>
    <w:div w:id="472797344">
      <w:bodyDiv w:val="1"/>
      <w:marLeft w:val="0"/>
      <w:marRight w:val="0"/>
      <w:marTop w:val="0"/>
      <w:marBottom w:val="0"/>
      <w:divBdr>
        <w:top w:val="none" w:sz="0" w:space="0" w:color="auto"/>
        <w:left w:val="none" w:sz="0" w:space="0" w:color="auto"/>
        <w:bottom w:val="none" w:sz="0" w:space="0" w:color="auto"/>
        <w:right w:val="none" w:sz="0" w:space="0" w:color="auto"/>
      </w:divBdr>
    </w:div>
    <w:div w:id="503785737">
      <w:bodyDiv w:val="1"/>
      <w:marLeft w:val="0"/>
      <w:marRight w:val="0"/>
      <w:marTop w:val="0"/>
      <w:marBottom w:val="0"/>
      <w:divBdr>
        <w:top w:val="none" w:sz="0" w:space="0" w:color="auto"/>
        <w:left w:val="none" w:sz="0" w:space="0" w:color="auto"/>
        <w:bottom w:val="none" w:sz="0" w:space="0" w:color="auto"/>
        <w:right w:val="none" w:sz="0" w:space="0" w:color="auto"/>
      </w:divBdr>
    </w:div>
    <w:div w:id="634215791">
      <w:bodyDiv w:val="1"/>
      <w:marLeft w:val="0"/>
      <w:marRight w:val="0"/>
      <w:marTop w:val="0"/>
      <w:marBottom w:val="0"/>
      <w:divBdr>
        <w:top w:val="none" w:sz="0" w:space="0" w:color="auto"/>
        <w:left w:val="none" w:sz="0" w:space="0" w:color="auto"/>
        <w:bottom w:val="none" w:sz="0" w:space="0" w:color="auto"/>
        <w:right w:val="none" w:sz="0" w:space="0" w:color="auto"/>
      </w:divBdr>
      <w:divsChild>
        <w:div w:id="2135367446">
          <w:marLeft w:val="0"/>
          <w:marRight w:val="0"/>
          <w:marTop w:val="0"/>
          <w:marBottom w:val="0"/>
          <w:divBdr>
            <w:top w:val="none" w:sz="0" w:space="0" w:color="auto"/>
            <w:left w:val="none" w:sz="0" w:space="0" w:color="auto"/>
            <w:bottom w:val="none" w:sz="0" w:space="0" w:color="auto"/>
            <w:right w:val="none" w:sz="0" w:space="0" w:color="auto"/>
          </w:divBdr>
          <w:divsChild>
            <w:div w:id="416555747">
              <w:marLeft w:val="0"/>
              <w:marRight w:val="0"/>
              <w:marTop w:val="0"/>
              <w:marBottom w:val="0"/>
              <w:divBdr>
                <w:top w:val="none" w:sz="0" w:space="0" w:color="auto"/>
                <w:left w:val="none" w:sz="0" w:space="0" w:color="auto"/>
                <w:bottom w:val="none" w:sz="0" w:space="0" w:color="auto"/>
                <w:right w:val="none" w:sz="0" w:space="0" w:color="auto"/>
              </w:divBdr>
              <w:divsChild>
                <w:div w:id="6081228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0711769">
      <w:bodyDiv w:val="1"/>
      <w:marLeft w:val="0"/>
      <w:marRight w:val="0"/>
      <w:marTop w:val="0"/>
      <w:marBottom w:val="0"/>
      <w:divBdr>
        <w:top w:val="none" w:sz="0" w:space="0" w:color="auto"/>
        <w:left w:val="none" w:sz="0" w:space="0" w:color="auto"/>
        <w:bottom w:val="none" w:sz="0" w:space="0" w:color="auto"/>
        <w:right w:val="none" w:sz="0" w:space="0" w:color="auto"/>
      </w:divBdr>
      <w:divsChild>
        <w:div w:id="796532459">
          <w:marLeft w:val="0"/>
          <w:marRight w:val="0"/>
          <w:marTop w:val="0"/>
          <w:marBottom w:val="0"/>
          <w:divBdr>
            <w:top w:val="none" w:sz="0" w:space="0" w:color="auto"/>
            <w:left w:val="none" w:sz="0" w:space="0" w:color="auto"/>
            <w:bottom w:val="none" w:sz="0" w:space="0" w:color="auto"/>
            <w:right w:val="none" w:sz="0" w:space="0" w:color="auto"/>
          </w:divBdr>
          <w:divsChild>
            <w:div w:id="1186678900">
              <w:marLeft w:val="0"/>
              <w:marRight w:val="0"/>
              <w:marTop w:val="0"/>
              <w:marBottom w:val="0"/>
              <w:divBdr>
                <w:top w:val="none" w:sz="0" w:space="0" w:color="auto"/>
                <w:left w:val="none" w:sz="0" w:space="0" w:color="auto"/>
                <w:bottom w:val="none" w:sz="0" w:space="0" w:color="auto"/>
                <w:right w:val="none" w:sz="0" w:space="0" w:color="auto"/>
              </w:divBdr>
              <w:divsChild>
                <w:div w:id="7594464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1184444">
      <w:bodyDiv w:val="1"/>
      <w:marLeft w:val="0"/>
      <w:marRight w:val="0"/>
      <w:marTop w:val="0"/>
      <w:marBottom w:val="0"/>
      <w:divBdr>
        <w:top w:val="none" w:sz="0" w:space="0" w:color="auto"/>
        <w:left w:val="none" w:sz="0" w:space="0" w:color="auto"/>
        <w:bottom w:val="none" w:sz="0" w:space="0" w:color="auto"/>
        <w:right w:val="none" w:sz="0" w:space="0" w:color="auto"/>
      </w:divBdr>
      <w:divsChild>
        <w:div w:id="744689940">
          <w:marLeft w:val="480"/>
          <w:marRight w:val="0"/>
          <w:marTop w:val="0"/>
          <w:marBottom w:val="0"/>
          <w:divBdr>
            <w:top w:val="none" w:sz="0" w:space="0" w:color="auto"/>
            <w:left w:val="none" w:sz="0" w:space="0" w:color="auto"/>
            <w:bottom w:val="none" w:sz="0" w:space="0" w:color="auto"/>
            <w:right w:val="none" w:sz="0" w:space="0" w:color="auto"/>
          </w:divBdr>
          <w:divsChild>
            <w:div w:id="8740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5845">
      <w:bodyDiv w:val="1"/>
      <w:marLeft w:val="0"/>
      <w:marRight w:val="0"/>
      <w:marTop w:val="0"/>
      <w:marBottom w:val="0"/>
      <w:divBdr>
        <w:top w:val="none" w:sz="0" w:space="0" w:color="auto"/>
        <w:left w:val="none" w:sz="0" w:space="0" w:color="auto"/>
        <w:bottom w:val="none" w:sz="0" w:space="0" w:color="auto"/>
        <w:right w:val="none" w:sz="0" w:space="0" w:color="auto"/>
      </w:divBdr>
    </w:div>
    <w:div w:id="1321233288">
      <w:bodyDiv w:val="1"/>
      <w:marLeft w:val="0"/>
      <w:marRight w:val="0"/>
      <w:marTop w:val="0"/>
      <w:marBottom w:val="0"/>
      <w:divBdr>
        <w:top w:val="none" w:sz="0" w:space="0" w:color="auto"/>
        <w:left w:val="none" w:sz="0" w:space="0" w:color="auto"/>
        <w:bottom w:val="none" w:sz="0" w:space="0" w:color="auto"/>
        <w:right w:val="none" w:sz="0" w:space="0" w:color="auto"/>
      </w:divBdr>
      <w:divsChild>
        <w:div w:id="188882801">
          <w:marLeft w:val="0"/>
          <w:marRight w:val="0"/>
          <w:marTop w:val="0"/>
          <w:marBottom w:val="0"/>
          <w:divBdr>
            <w:top w:val="none" w:sz="0" w:space="0" w:color="auto"/>
            <w:left w:val="none" w:sz="0" w:space="0" w:color="auto"/>
            <w:bottom w:val="none" w:sz="0" w:space="0" w:color="auto"/>
            <w:right w:val="none" w:sz="0" w:space="0" w:color="auto"/>
          </w:divBdr>
          <w:divsChild>
            <w:div w:id="797259857">
              <w:marLeft w:val="0"/>
              <w:marRight w:val="0"/>
              <w:marTop w:val="0"/>
              <w:marBottom w:val="0"/>
              <w:divBdr>
                <w:top w:val="none" w:sz="0" w:space="0" w:color="auto"/>
                <w:left w:val="none" w:sz="0" w:space="0" w:color="auto"/>
                <w:bottom w:val="none" w:sz="0" w:space="0" w:color="auto"/>
                <w:right w:val="none" w:sz="0" w:space="0" w:color="auto"/>
              </w:divBdr>
              <w:divsChild>
                <w:div w:id="4789592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2769006">
      <w:bodyDiv w:val="1"/>
      <w:marLeft w:val="0"/>
      <w:marRight w:val="0"/>
      <w:marTop w:val="0"/>
      <w:marBottom w:val="0"/>
      <w:divBdr>
        <w:top w:val="none" w:sz="0" w:space="0" w:color="auto"/>
        <w:left w:val="none" w:sz="0" w:space="0" w:color="auto"/>
        <w:bottom w:val="none" w:sz="0" w:space="0" w:color="auto"/>
        <w:right w:val="none" w:sz="0" w:space="0" w:color="auto"/>
      </w:divBdr>
      <w:divsChild>
        <w:div w:id="1810321316">
          <w:marLeft w:val="0"/>
          <w:marRight w:val="0"/>
          <w:marTop w:val="0"/>
          <w:marBottom w:val="0"/>
          <w:divBdr>
            <w:top w:val="none" w:sz="0" w:space="0" w:color="auto"/>
            <w:left w:val="none" w:sz="0" w:space="0" w:color="auto"/>
            <w:bottom w:val="none" w:sz="0" w:space="0" w:color="auto"/>
            <w:right w:val="none" w:sz="0" w:space="0" w:color="auto"/>
          </w:divBdr>
          <w:divsChild>
            <w:div w:id="51849838">
              <w:marLeft w:val="0"/>
              <w:marRight w:val="0"/>
              <w:marTop w:val="0"/>
              <w:marBottom w:val="0"/>
              <w:divBdr>
                <w:top w:val="none" w:sz="0" w:space="0" w:color="auto"/>
                <w:left w:val="none" w:sz="0" w:space="0" w:color="auto"/>
                <w:bottom w:val="none" w:sz="0" w:space="0" w:color="auto"/>
                <w:right w:val="none" w:sz="0" w:space="0" w:color="auto"/>
              </w:divBdr>
              <w:divsChild>
                <w:div w:id="302733131">
                  <w:marLeft w:val="360"/>
                  <w:marRight w:val="96"/>
                  <w:marTop w:val="0"/>
                  <w:marBottom w:val="0"/>
                  <w:divBdr>
                    <w:top w:val="none" w:sz="0" w:space="0" w:color="auto"/>
                    <w:left w:val="none" w:sz="0" w:space="0" w:color="auto"/>
                    <w:bottom w:val="none" w:sz="0" w:space="0" w:color="auto"/>
                    <w:right w:val="none" w:sz="0" w:space="0" w:color="auto"/>
                  </w:divBdr>
                </w:div>
              </w:divsChild>
            </w:div>
            <w:div w:id="732385622">
              <w:marLeft w:val="0"/>
              <w:marRight w:val="0"/>
              <w:marTop w:val="0"/>
              <w:marBottom w:val="0"/>
              <w:divBdr>
                <w:top w:val="none" w:sz="0" w:space="0" w:color="auto"/>
                <w:left w:val="none" w:sz="0" w:space="0" w:color="auto"/>
                <w:bottom w:val="none" w:sz="0" w:space="0" w:color="auto"/>
                <w:right w:val="none" w:sz="0" w:space="0" w:color="auto"/>
              </w:divBdr>
              <w:divsChild>
                <w:div w:id="1320572298">
                  <w:marLeft w:val="360"/>
                  <w:marRight w:val="96"/>
                  <w:marTop w:val="0"/>
                  <w:marBottom w:val="0"/>
                  <w:divBdr>
                    <w:top w:val="none" w:sz="0" w:space="0" w:color="auto"/>
                    <w:left w:val="none" w:sz="0" w:space="0" w:color="auto"/>
                    <w:bottom w:val="none" w:sz="0" w:space="0" w:color="auto"/>
                    <w:right w:val="none" w:sz="0" w:space="0" w:color="auto"/>
                  </w:divBdr>
                </w:div>
              </w:divsChild>
            </w:div>
            <w:div w:id="2064675540">
              <w:marLeft w:val="0"/>
              <w:marRight w:val="0"/>
              <w:marTop w:val="0"/>
              <w:marBottom w:val="0"/>
              <w:divBdr>
                <w:top w:val="none" w:sz="0" w:space="0" w:color="auto"/>
                <w:left w:val="none" w:sz="0" w:space="0" w:color="auto"/>
                <w:bottom w:val="none" w:sz="0" w:space="0" w:color="auto"/>
                <w:right w:val="none" w:sz="0" w:space="0" w:color="auto"/>
              </w:divBdr>
              <w:divsChild>
                <w:div w:id="15047804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9981177">
      <w:bodyDiv w:val="1"/>
      <w:marLeft w:val="0"/>
      <w:marRight w:val="0"/>
      <w:marTop w:val="0"/>
      <w:marBottom w:val="0"/>
      <w:divBdr>
        <w:top w:val="none" w:sz="0" w:space="0" w:color="auto"/>
        <w:left w:val="none" w:sz="0" w:space="0" w:color="auto"/>
        <w:bottom w:val="none" w:sz="0" w:space="0" w:color="auto"/>
        <w:right w:val="none" w:sz="0" w:space="0" w:color="auto"/>
      </w:divBdr>
      <w:divsChild>
        <w:div w:id="89281784">
          <w:marLeft w:val="0"/>
          <w:marRight w:val="0"/>
          <w:marTop w:val="0"/>
          <w:marBottom w:val="0"/>
          <w:divBdr>
            <w:top w:val="none" w:sz="0" w:space="0" w:color="auto"/>
            <w:left w:val="none" w:sz="0" w:space="0" w:color="auto"/>
            <w:bottom w:val="none" w:sz="0" w:space="0" w:color="auto"/>
            <w:right w:val="none" w:sz="0" w:space="0" w:color="auto"/>
          </w:divBdr>
          <w:divsChild>
            <w:div w:id="996109808">
              <w:marLeft w:val="0"/>
              <w:marRight w:val="0"/>
              <w:marTop w:val="0"/>
              <w:marBottom w:val="0"/>
              <w:divBdr>
                <w:top w:val="none" w:sz="0" w:space="0" w:color="auto"/>
                <w:left w:val="none" w:sz="0" w:space="0" w:color="auto"/>
                <w:bottom w:val="none" w:sz="0" w:space="0" w:color="auto"/>
                <w:right w:val="none" w:sz="0" w:space="0" w:color="auto"/>
              </w:divBdr>
              <w:divsChild>
                <w:div w:id="1821389302">
                  <w:marLeft w:val="360"/>
                  <w:marRight w:val="96"/>
                  <w:marTop w:val="0"/>
                  <w:marBottom w:val="0"/>
                  <w:divBdr>
                    <w:top w:val="none" w:sz="0" w:space="0" w:color="auto"/>
                    <w:left w:val="none" w:sz="0" w:space="0" w:color="auto"/>
                    <w:bottom w:val="none" w:sz="0" w:space="0" w:color="auto"/>
                    <w:right w:val="none" w:sz="0" w:space="0" w:color="auto"/>
                  </w:divBdr>
                </w:div>
              </w:divsChild>
            </w:div>
            <w:div w:id="1677879193">
              <w:marLeft w:val="0"/>
              <w:marRight w:val="0"/>
              <w:marTop w:val="0"/>
              <w:marBottom w:val="0"/>
              <w:divBdr>
                <w:top w:val="none" w:sz="0" w:space="0" w:color="auto"/>
                <w:left w:val="none" w:sz="0" w:space="0" w:color="auto"/>
                <w:bottom w:val="none" w:sz="0" w:space="0" w:color="auto"/>
                <w:right w:val="none" w:sz="0" w:space="0" w:color="auto"/>
              </w:divBdr>
              <w:divsChild>
                <w:div w:id="1086002507">
                  <w:marLeft w:val="360"/>
                  <w:marRight w:val="96"/>
                  <w:marTop w:val="0"/>
                  <w:marBottom w:val="0"/>
                  <w:divBdr>
                    <w:top w:val="none" w:sz="0" w:space="0" w:color="auto"/>
                    <w:left w:val="none" w:sz="0" w:space="0" w:color="auto"/>
                    <w:bottom w:val="none" w:sz="0" w:space="0" w:color="auto"/>
                    <w:right w:val="none" w:sz="0" w:space="0" w:color="auto"/>
                  </w:divBdr>
                </w:div>
              </w:divsChild>
            </w:div>
            <w:div w:id="2092192690">
              <w:marLeft w:val="0"/>
              <w:marRight w:val="0"/>
              <w:marTop w:val="0"/>
              <w:marBottom w:val="0"/>
              <w:divBdr>
                <w:top w:val="none" w:sz="0" w:space="0" w:color="auto"/>
                <w:left w:val="none" w:sz="0" w:space="0" w:color="auto"/>
                <w:bottom w:val="none" w:sz="0" w:space="0" w:color="auto"/>
                <w:right w:val="none" w:sz="0" w:space="0" w:color="auto"/>
              </w:divBdr>
              <w:divsChild>
                <w:div w:id="7905922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7952420">
      <w:bodyDiv w:val="1"/>
      <w:marLeft w:val="0"/>
      <w:marRight w:val="0"/>
      <w:marTop w:val="0"/>
      <w:marBottom w:val="0"/>
      <w:divBdr>
        <w:top w:val="none" w:sz="0" w:space="0" w:color="auto"/>
        <w:left w:val="none" w:sz="0" w:space="0" w:color="auto"/>
        <w:bottom w:val="none" w:sz="0" w:space="0" w:color="auto"/>
        <w:right w:val="none" w:sz="0" w:space="0" w:color="auto"/>
      </w:divBdr>
    </w:div>
    <w:div w:id="190972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13/ANE.0000000000005501" TargetMode="External"/><Relationship Id="rId13" Type="http://schemas.openxmlformats.org/officeDocument/2006/relationships/hyperlink" Target="https://doi.org/10.2460/ajvr.2001.62.7" TargetMode="External"/><Relationship Id="rId18" Type="http://schemas.openxmlformats.org/officeDocument/2006/relationships/hyperlink" Target="https://doi.org/10.3855/jidc.1234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111/evj.13541" TargetMode="External"/><Relationship Id="rId7" Type="http://schemas.openxmlformats.org/officeDocument/2006/relationships/image" Target="media/image1.png"/><Relationship Id="rId12" Type="http://schemas.openxmlformats.org/officeDocument/2006/relationships/hyperlink" Target="https://doi.org/10.2746/042516402776117692" TargetMode="External"/><Relationship Id="rId17" Type="http://schemas.openxmlformats.org/officeDocument/2006/relationships/hyperlink" Target="https://doi.org/10.1111/j.1476-4431.2010.00562.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i.org/10.1111/j.1476-4431.2010.00553.x" TargetMode="External"/><Relationship Id="rId20" Type="http://schemas.openxmlformats.org/officeDocument/2006/relationships/hyperlink" Target="https://doi.org/10.1016/j.cveq.2012.11.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460/ajvr.2004.65.134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111/j.1939-1676.2012.00886.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i.org/10.1111/j.2042-3292.2006.tb00461.x" TargetMode="External"/><Relationship Id="rId19" Type="http://schemas.openxmlformats.org/officeDocument/2006/relationships/hyperlink" Target="https://doi.org/10.1111/j.2042-3292.2006.tb00470.x" TargetMode="External"/><Relationship Id="rId4" Type="http://schemas.openxmlformats.org/officeDocument/2006/relationships/webSettings" Target="webSettings.xml"/><Relationship Id="rId9" Type="http://schemas.openxmlformats.org/officeDocument/2006/relationships/hyperlink" Target="https://doi.org/10.1111/resp.12225" TargetMode="External"/><Relationship Id="rId14" Type="http://schemas.openxmlformats.org/officeDocument/2006/relationships/hyperlink" Target="https://doi.org/10.1111/j.1939-1676.2005.tb02686.x" TargetMode="External"/><Relationship Id="rId22" Type="http://schemas.openxmlformats.org/officeDocument/2006/relationships/hyperlink" Target="https://doi.org/10.1016/j.vaa.2016.06.001"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8271</Words>
  <Characters>47146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Article_x000d_Arterial blood-gas</vt:lpstr>
    </vt:vector>
  </TitlesOfParts>
  <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Article_x000d_Arterial blood-gas</dc:title>
  <dc:subject/>
  <dc:creator>MDPI</dc:creator>
  <cp:keywords/>
  <dc:description/>
  <cp:lastModifiedBy>Bardell, David</cp:lastModifiedBy>
  <cp:revision>3</cp:revision>
  <cp:lastPrinted>2023-09-25T10:49:00Z</cp:lastPrinted>
  <dcterms:created xsi:type="dcterms:W3CDTF">2023-10-16T08:50:00Z</dcterms:created>
  <dcterms:modified xsi:type="dcterms:W3CDTF">2023-10-16T08:50:00Z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/&gt;&lt;pref name="automaticJournalAbbreviations" value="true"/&gt;&lt;pref name="dontAskDelayCitationUpdates" value="true"/&gt;&lt;/prefs&gt;&lt;/data&gt;</vt:lpwstr>
  </property>
  <property fmtid="{D5CDD505-2E9C-101B-9397-08002B2CF9AE}" pid="3" name="ZOTERO_PREF_1">
    <vt:lpwstr>&lt;data data-version="3" zotero-version="6.0.23"&gt;&lt;session id="Yer8LyHA"/&gt;&lt;style id="http://www.zotero.org/styles/multidisciplinary-digital-publishing-institute" hasBibliography="1" bibliographyStyleHasBeenSet="1"/&gt;&lt;prefs&gt;&lt;pref name="fieldType" value="Field"</vt:lpwstr>
  </property>
</Properties>
</file>