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86957" w14:textId="594D8AE6" w:rsidR="004B7C35" w:rsidRDefault="004B7C35" w:rsidP="003E3C54">
      <w:pPr>
        <w:pStyle w:val="Heading1"/>
        <w:rPr>
          <w:lang w:val="en-GB"/>
        </w:rPr>
      </w:pPr>
      <w:bookmarkStart w:id="0" w:name="_GoBack"/>
      <w:bookmarkEnd w:id="0"/>
      <w:r>
        <w:rPr>
          <w:lang w:val="en-GB"/>
        </w:rPr>
        <w:t>Relationship</w:t>
      </w:r>
      <w:r w:rsidR="009F0378">
        <w:rPr>
          <w:lang w:val="en-GB"/>
        </w:rPr>
        <w:t xml:space="preserve"> </w:t>
      </w:r>
      <w:r>
        <w:rPr>
          <w:lang w:val="en-GB"/>
        </w:rPr>
        <w:t>between molecular pathogen detection and clinical disease in febrile children across Europe</w:t>
      </w:r>
      <w:r w:rsidR="00155022">
        <w:rPr>
          <w:lang w:val="en-GB"/>
        </w:rPr>
        <w:t xml:space="preserve">: a </w:t>
      </w:r>
      <w:r w:rsidR="00F47B9B">
        <w:rPr>
          <w:lang w:val="en-GB"/>
        </w:rPr>
        <w:t xml:space="preserve">multicentre, </w:t>
      </w:r>
      <w:r w:rsidR="00155022">
        <w:rPr>
          <w:lang w:val="en-GB"/>
        </w:rPr>
        <w:t xml:space="preserve">prospective observational </w:t>
      </w:r>
      <w:r w:rsidR="00F47B9B">
        <w:rPr>
          <w:lang w:val="en-GB"/>
        </w:rPr>
        <w:t>study</w:t>
      </w:r>
    </w:p>
    <w:p w14:paraId="4D023FA7" w14:textId="04A83F99" w:rsidR="32A857D8" w:rsidRDefault="61D890C8" w:rsidP="7E40BA06">
      <w:pPr>
        <w:rPr>
          <w:rFonts w:eastAsia="Arial"/>
          <w:color w:val="000000" w:themeColor="text1"/>
        </w:rPr>
      </w:pPr>
      <w:r w:rsidRPr="5A81A718">
        <w:rPr>
          <w:rFonts w:eastAsia="Arial"/>
          <w:color w:val="000000" w:themeColor="text1"/>
        </w:rPr>
        <w:t>Priyen Shah*</w:t>
      </w:r>
      <w:r w:rsidRPr="5A81A718">
        <w:rPr>
          <w:rFonts w:eastAsia="Arial"/>
          <w:color w:val="000000" w:themeColor="text1"/>
          <w:vertAlign w:val="superscript"/>
        </w:rPr>
        <w:t>1</w:t>
      </w:r>
      <w:r w:rsidRPr="5A81A718">
        <w:rPr>
          <w:rFonts w:eastAsia="Arial"/>
          <w:color w:val="000000" w:themeColor="text1"/>
        </w:rPr>
        <w:t>, Marie Voice*</w:t>
      </w:r>
      <w:r w:rsidRPr="5A81A718">
        <w:rPr>
          <w:rFonts w:eastAsia="Arial"/>
          <w:color w:val="000000" w:themeColor="text1"/>
          <w:vertAlign w:val="superscript"/>
        </w:rPr>
        <w:t>2</w:t>
      </w:r>
      <w:r w:rsidRPr="5A81A718">
        <w:rPr>
          <w:rFonts w:eastAsia="Arial"/>
          <w:color w:val="000000" w:themeColor="text1"/>
        </w:rPr>
        <w:t xml:space="preserve">, </w:t>
      </w:r>
      <w:r w:rsidR="009F4B1D" w:rsidRPr="5A81A718">
        <w:rPr>
          <w:rFonts w:eastAsia="Arial"/>
          <w:color w:val="000000" w:themeColor="text1"/>
        </w:rPr>
        <w:t>Leonides Calvo-Bado</w:t>
      </w:r>
      <w:r w:rsidR="009F4B1D">
        <w:rPr>
          <w:rFonts w:eastAsia="Arial"/>
          <w:color w:val="000000" w:themeColor="text1"/>
        </w:rPr>
        <w:t>*</w:t>
      </w:r>
      <w:r w:rsidR="009F4B1D" w:rsidRPr="5A81A718">
        <w:rPr>
          <w:rFonts w:eastAsia="Arial"/>
          <w:color w:val="000000" w:themeColor="text1"/>
          <w:vertAlign w:val="superscript"/>
        </w:rPr>
        <w:t>2</w:t>
      </w:r>
      <w:r w:rsidR="009F4B1D" w:rsidRPr="5A81A718">
        <w:rPr>
          <w:rFonts w:eastAsia="Arial"/>
          <w:color w:val="000000" w:themeColor="text1"/>
        </w:rPr>
        <w:t xml:space="preserve">, </w:t>
      </w:r>
      <w:r w:rsidRPr="5A81A718">
        <w:rPr>
          <w:rFonts w:eastAsia="Arial"/>
          <w:color w:val="000000" w:themeColor="text1"/>
        </w:rPr>
        <w:t>Irene Rivero Calle*</w:t>
      </w:r>
      <w:r w:rsidRPr="5A81A718">
        <w:rPr>
          <w:rFonts w:eastAsia="Arial"/>
          <w:color w:val="000000" w:themeColor="text1"/>
          <w:vertAlign w:val="superscript"/>
        </w:rPr>
        <w:t>3,4</w:t>
      </w:r>
      <w:r w:rsidRPr="5A81A718">
        <w:rPr>
          <w:rFonts w:eastAsia="Arial"/>
          <w:color w:val="000000" w:themeColor="text1"/>
        </w:rPr>
        <w:t>, Sophie Morris</w:t>
      </w:r>
      <w:r w:rsidRPr="5A81A718">
        <w:rPr>
          <w:rFonts w:eastAsia="Arial"/>
          <w:color w:val="000000" w:themeColor="text1"/>
          <w:vertAlign w:val="superscript"/>
        </w:rPr>
        <w:t>2</w:t>
      </w:r>
      <w:r w:rsidRPr="5A81A718">
        <w:rPr>
          <w:rFonts w:eastAsia="Arial"/>
          <w:color w:val="000000" w:themeColor="text1"/>
        </w:rPr>
        <w:t>, Ruud Nijman</w:t>
      </w:r>
      <w:r w:rsidRPr="5A81A718">
        <w:rPr>
          <w:rFonts w:eastAsia="Arial"/>
          <w:color w:val="000000" w:themeColor="text1"/>
          <w:vertAlign w:val="superscript"/>
        </w:rPr>
        <w:t>1</w:t>
      </w:r>
      <w:r w:rsidRPr="5A81A718">
        <w:rPr>
          <w:rFonts w:eastAsia="Arial"/>
          <w:color w:val="000000" w:themeColor="text1"/>
        </w:rPr>
        <w:t>, Claire Broderick</w:t>
      </w:r>
      <w:r w:rsidRPr="5A81A718">
        <w:rPr>
          <w:rFonts w:eastAsia="Arial"/>
          <w:color w:val="000000" w:themeColor="text1"/>
          <w:vertAlign w:val="superscript"/>
        </w:rPr>
        <w:t>1</w:t>
      </w:r>
      <w:r w:rsidRPr="5A81A718">
        <w:rPr>
          <w:rFonts w:eastAsia="Arial"/>
          <w:color w:val="000000" w:themeColor="text1"/>
        </w:rPr>
        <w:t>, Tisham De</w:t>
      </w:r>
      <w:r w:rsidRPr="5A81A718">
        <w:rPr>
          <w:rFonts w:eastAsia="Arial"/>
          <w:color w:val="000000" w:themeColor="text1"/>
          <w:vertAlign w:val="superscript"/>
        </w:rPr>
        <w:t>1</w:t>
      </w:r>
      <w:r w:rsidRPr="5A81A718">
        <w:rPr>
          <w:rFonts w:eastAsia="Arial"/>
          <w:color w:val="000000" w:themeColor="text1"/>
        </w:rPr>
        <w:t>, Irini Eleftheriou</w:t>
      </w:r>
      <w:r w:rsidRPr="5A81A718">
        <w:rPr>
          <w:rFonts w:eastAsia="Arial"/>
          <w:color w:val="000000" w:themeColor="text1"/>
          <w:vertAlign w:val="superscript"/>
        </w:rPr>
        <w:t>5</w:t>
      </w:r>
      <w:r w:rsidRPr="5A81A718">
        <w:rPr>
          <w:rFonts w:eastAsia="Arial"/>
          <w:color w:val="000000" w:themeColor="text1"/>
        </w:rPr>
        <w:t xml:space="preserve">, </w:t>
      </w:r>
      <w:r w:rsidR="0096749B">
        <w:rPr>
          <w:rFonts w:eastAsia="Arial"/>
          <w:color w:val="000000" w:themeColor="text1"/>
        </w:rPr>
        <w:t>Rachel Galassini</w:t>
      </w:r>
      <w:r w:rsidR="0096749B">
        <w:rPr>
          <w:rFonts w:eastAsia="Arial"/>
          <w:color w:val="000000" w:themeColor="text1"/>
          <w:vertAlign w:val="superscript"/>
        </w:rPr>
        <w:t>1</w:t>
      </w:r>
      <w:r w:rsidR="0096749B">
        <w:rPr>
          <w:rFonts w:eastAsia="Arial"/>
          <w:color w:val="000000" w:themeColor="text1"/>
        </w:rPr>
        <w:t xml:space="preserve">, </w:t>
      </w:r>
      <w:r w:rsidRPr="5A81A718">
        <w:rPr>
          <w:rFonts w:eastAsia="Arial"/>
          <w:color w:val="000000" w:themeColor="text1"/>
        </w:rPr>
        <w:t>Aakash Khanijau</w:t>
      </w:r>
      <w:r w:rsidRPr="5A81A718">
        <w:rPr>
          <w:rFonts w:eastAsia="Arial"/>
          <w:color w:val="000000" w:themeColor="text1"/>
          <w:vertAlign w:val="superscript"/>
        </w:rPr>
        <w:t>6</w:t>
      </w:r>
      <w:r w:rsidRPr="5A81A718">
        <w:rPr>
          <w:rFonts w:eastAsia="Arial"/>
          <w:color w:val="000000" w:themeColor="text1"/>
        </w:rPr>
        <w:t>, Laura Kolberg</w:t>
      </w:r>
      <w:r w:rsidRPr="5A81A718">
        <w:rPr>
          <w:rFonts w:eastAsia="Arial"/>
          <w:color w:val="000000" w:themeColor="text1"/>
          <w:vertAlign w:val="superscript"/>
        </w:rPr>
        <w:t>7</w:t>
      </w:r>
      <w:r w:rsidRPr="5A81A718">
        <w:rPr>
          <w:rFonts w:eastAsia="Arial"/>
          <w:color w:val="000000" w:themeColor="text1"/>
        </w:rPr>
        <w:t>, Mojca Kolnik</w:t>
      </w:r>
      <w:r w:rsidRPr="5A81A718">
        <w:rPr>
          <w:rFonts w:eastAsia="Arial"/>
          <w:color w:val="000000" w:themeColor="text1"/>
          <w:vertAlign w:val="superscript"/>
        </w:rPr>
        <w:t>8</w:t>
      </w:r>
      <w:r w:rsidRPr="5A81A718">
        <w:rPr>
          <w:rFonts w:eastAsia="Arial"/>
          <w:color w:val="000000" w:themeColor="text1"/>
        </w:rPr>
        <w:t>, Aleksandra Rudzate</w:t>
      </w:r>
      <w:r w:rsidRPr="5A81A718">
        <w:rPr>
          <w:rFonts w:eastAsia="Arial"/>
          <w:color w:val="000000" w:themeColor="text1"/>
          <w:vertAlign w:val="superscript"/>
        </w:rPr>
        <w:t>9</w:t>
      </w:r>
      <w:r w:rsidRPr="5A81A718">
        <w:rPr>
          <w:rFonts w:eastAsia="Arial"/>
          <w:color w:val="000000" w:themeColor="text1"/>
        </w:rPr>
        <w:t xml:space="preserve">, Manfred </w:t>
      </w:r>
      <w:r w:rsidR="003844BD">
        <w:rPr>
          <w:rFonts w:eastAsia="Arial"/>
          <w:color w:val="000000" w:themeColor="text1"/>
        </w:rPr>
        <w:t xml:space="preserve">G. </w:t>
      </w:r>
      <w:r w:rsidRPr="5A81A718">
        <w:rPr>
          <w:rFonts w:eastAsia="Arial"/>
          <w:color w:val="000000" w:themeColor="text1"/>
        </w:rPr>
        <w:t>Sagmeister</w:t>
      </w:r>
      <w:r w:rsidRPr="5A81A718">
        <w:rPr>
          <w:rFonts w:eastAsia="Arial"/>
          <w:color w:val="000000" w:themeColor="text1"/>
          <w:vertAlign w:val="superscript"/>
        </w:rPr>
        <w:t>10</w:t>
      </w:r>
      <w:r w:rsidRPr="5A81A718">
        <w:rPr>
          <w:rFonts w:eastAsia="Arial"/>
          <w:color w:val="000000" w:themeColor="text1"/>
        </w:rPr>
        <w:t xml:space="preserve">, Nina </w:t>
      </w:r>
      <w:r w:rsidR="00D13CD7">
        <w:rPr>
          <w:rFonts w:eastAsia="Arial"/>
          <w:color w:val="000000" w:themeColor="text1"/>
        </w:rPr>
        <w:t xml:space="preserve">A. </w:t>
      </w:r>
      <w:r w:rsidRPr="5A81A718">
        <w:rPr>
          <w:rFonts w:eastAsia="Arial"/>
          <w:color w:val="000000" w:themeColor="text1"/>
        </w:rPr>
        <w:t>Schweintzger</w:t>
      </w:r>
      <w:r w:rsidRPr="5A81A718">
        <w:rPr>
          <w:rFonts w:eastAsia="Arial"/>
          <w:color w:val="000000" w:themeColor="text1"/>
          <w:vertAlign w:val="superscript"/>
        </w:rPr>
        <w:t>10</w:t>
      </w:r>
      <w:r w:rsidRPr="5A81A718">
        <w:rPr>
          <w:rFonts w:eastAsia="Arial"/>
          <w:color w:val="000000" w:themeColor="text1"/>
        </w:rPr>
        <w:t>, Fatou Secka</w:t>
      </w:r>
      <w:r w:rsidRPr="5A81A718">
        <w:rPr>
          <w:rFonts w:eastAsia="Arial"/>
          <w:color w:val="000000" w:themeColor="text1"/>
          <w:vertAlign w:val="superscript"/>
        </w:rPr>
        <w:t>11</w:t>
      </w:r>
      <w:r w:rsidRPr="5A81A718">
        <w:rPr>
          <w:rFonts w:eastAsia="Arial"/>
          <w:color w:val="000000" w:themeColor="text1"/>
        </w:rPr>
        <w:t>, Clare Thakker</w:t>
      </w:r>
      <w:r w:rsidRPr="5A81A718">
        <w:rPr>
          <w:rFonts w:eastAsia="Arial"/>
          <w:color w:val="000000" w:themeColor="text1"/>
          <w:vertAlign w:val="superscript"/>
        </w:rPr>
        <w:t>1</w:t>
      </w:r>
      <w:r w:rsidRPr="5A81A718">
        <w:rPr>
          <w:rFonts w:eastAsia="Arial"/>
          <w:color w:val="000000" w:themeColor="text1"/>
        </w:rPr>
        <w:t>, Fabian van der Velden</w:t>
      </w:r>
      <w:r w:rsidRPr="5A81A718">
        <w:rPr>
          <w:rFonts w:eastAsia="Arial"/>
          <w:color w:val="000000" w:themeColor="text1"/>
          <w:vertAlign w:val="superscript"/>
        </w:rPr>
        <w:t>12</w:t>
      </w:r>
      <w:r w:rsidRPr="5A81A718">
        <w:rPr>
          <w:rFonts w:eastAsia="Arial"/>
          <w:color w:val="000000" w:themeColor="text1"/>
        </w:rPr>
        <w:t>, Clementien Vermont</w:t>
      </w:r>
      <w:r w:rsidRPr="5A81A718">
        <w:rPr>
          <w:rFonts w:eastAsia="Arial"/>
          <w:color w:val="000000" w:themeColor="text1"/>
          <w:vertAlign w:val="superscript"/>
        </w:rPr>
        <w:t>13</w:t>
      </w:r>
      <w:r w:rsidRPr="5A81A718">
        <w:rPr>
          <w:rFonts w:eastAsia="Arial"/>
          <w:color w:val="000000" w:themeColor="text1"/>
        </w:rPr>
        <w:t>, Katarina Vincek</w:t>
      </w:r>
      <w:r w:rsidRPr="5A81A718">
        <w:rPr>
          <w:rFonts w:eastAsia="Arial"/>
          <w:color w:val="000000" w:themeColor="text1"/>
          <w:vertAlign w:val="superscript"/>
        </w:rPr>
        <w:t>8</w:t>
      </w:r>
      <w:r w:rsidRPr="5A81A718">
        <w:rPr>
          <w:rFonts w:eastAsia="Arial"/>
          <w:color w:val="000000" w:themeColor="text1"/>
        </w:rPr>
        <w:t xml:space="preserve">, Philipp </w:t>
      </w:r>
      <w:r w:rsidR="003B543B">
        <w:rPr>
          <w:rFonts w:eastAsia="Arial"/>
          <w:color w:val="000000" w:themeColor="text1"/>
        </w:rPr>
        <w:t xml:space="preserve">KA </w:t>
      </w:r>
      <w:r w:rsidRPr="5A81A718">
        <w:rPr>
          <w:rFonts w:eastAsia="Arial"/>
          <w:color w:val="000000" w:themeColor="text1"/>
        </w:rPr>
        <w:t>Agyeman</w:t>
      </w:r>
      <w:r w:rsidRPr="5A81A718">
        <w:rPr>
          <w:rFonts w:eastAsia="Arial"/>
          <w:color w:val="000000" w:themeColor="text1"/>
          <w:vertAlign w:val="superscript"/>
        </w:rPr>
        <w:t>14</w:t>
      </w:r>
      <w:r w:rsidRPr="5A81A718">
        <w:rPr>
          <w:rFonts w:eastAsia="Arial"/>
          <w:color w:val="000000" w:themeColor="text1"/>
        </w:rPr>
        <w:t xml:space="preserve">, Aubrey </w:t>
      </w:r>
      <w:r w:rsidR="00236406">
        <w:rPr>
          <w:rFonts w:eastAsia="Arial"/>
          <w:color w:val="000000" w:themeColor="text1"/>
        </w:rPr>
        <w:t xml:space="preserve">J. </w:t>
      </w:r>
      <w:r w:rsidRPr="5A81A718">
        <w:rPr>
          <w:rFonts w:eastAsia="Arial"/>
          <w:color w:val="000000" w:themeColor="text1"/>
        </w:rPr>
        <w:t>Cunnington</w:t>
      </w:r>
      <w:r w:rsidRPr="5A81A718">
        <w:rPr>
          <w:rFonts w:eastAsia="Arial"/>
          <w:color w:val="000000" w:themeColor="text1"/>
          <w:vertAlign w:val="superscript"/>
        </w:rPr>
        <w:t>1</w:t>
      </w:r>
      <w:r w:rsidRPr="5A81A718">
        <w:rPr>
          <w:rFonts w:eastAsia="Arial"/>
          <w:color w:val="000000" w:themeColor="text1"/>
        </w:rPr>
        <w:t>, Ronald De Groot</w:t>
      </w:r>
      <w:r w:rsidRPr="5A81A718">
        <w:rPr>
          <w:rFonts w:eastAsia="Arial"/>
          <w:color w:val="000000" w:themeColor="text1"/>
          <w:vertAlign w:val="superscript"/>
        </w:rPr>
        <w:t>15</w:t>
      </w:r>
      <w:r w:rsidRPr="5A81A718">
        <w:rPr>
          <w:rFonts w:eastAsia="Arial"/>
          <w:color w:val="000000" w:themeColor="text1"/>
        </w:rPr>
        <w:t>, Marieke Emonts</w:t>
      </w:r>
      <w:r w:rsidRPr="5A81A718">
        <w:rPr>
          <w:rFonts w:eastAsia="Arial"/>
          <w:color w:val="000000" w:themeColor="text1"/>
          <w:vertAlign w:val="superscript"/>
        </w:rPr>
        <w:t>12,16</w:t>
      </w:r>
      <w:r w:rsidRPr="5A81A718">
        <w:rPr>
          <w:rFonts w:eastAsia="Arial"/>
          <w:color w:val="000000" w:themeColor="text1"/>
        </w:rPr>
        <w:t>, Katy Fidler</w:t>
      </w:r>
      <w:r w:rsidRPr="5A81A718">
        <w:rPr>
          <w:rFonts w:eastAsia="Arial"/>
          <w:color w:val="000000" w:themeColor="text1"/>
          <w:vertAlign w:val="superscript"/>
        </w:rPr>
        <w:t>17</w:t>
      </w:r>
      <w:r w:rsidRPr="5A81A718">
        <w:rPr>
          <w:rFonts w:eastAsia="Arial"/>
          <w:color w:val="000000" w:themeColor="text1"/>
        </w:rPr>
        <w:t>, Taco Kuijpers</w:t>
      </w:r>
      <w:r w:rsidRPr="5A81A718">
        <w:rPr>
          <w:rFonts w:eastAsia="Arial"/>
          <w:color w:val="000000" w:themeColor="text1"/>
          <w:vertAlign w:val="superscript"/>
        </w:rPr>
        <w:t>18,19</w:t>
      </w:r>
      <w:r w:rsidRPr="5A81A718">
        <w:rPr>
          <w:rFonts w:eastAsia="Arial"/>
          <w:color w:val="000000" w:themeColor="text1"/>
        </w:rPr>
        <w:t xml:space="preserve">, </w:t>
      </w:r>
      <w:r w:rsidR="008F2D0B">
        <w:rPr>
          <w:rFonts w:eastAsia="Arial"/>
          <w:color w:val="000000" w:themeColor="text1"/>
        </w:rPr>
        <w:t>Marine Mommert</w:t>
      </w:r>
      <w:r w:rsidR="00456566">
        <w:rPr>
          <w:rFonts w:eastAsia="Arial"/>
          <w:color w:val="000000" w:themeColor="text1"/>
        </w:rPr>
        <w:t>-Tripon</w:t>
      </w:r>
      <w:r w:rsidR="008F2D0B">
        <w:rPr>
          <w:rFonts w:eastAsia="Arial"/>
          <w:color w:val="000000" w:themeColor="text1"/>
          <w:vertAlign w:val="superscript"/>
        </w:rPr>
        <w:t>20</w:t>
      </w:r>
      <w:r w:rsidR="008F2D0B">
        <w:rPr>
          <w:rFonts w:eastAsia="Arial"/>
          <w:color w:val="000000" w:themeColor="text1"/>
        </w:rPr>
        <w:t xml:space="preserve">, </w:t>
      </w:r>
      <w:r w:rsidR="00111D37">
        <w:rPr>
          <w:rFonts w:eastAsia="Arial"/>
          <w:color w:val="000000" w:themeColor="text1"/>
        </w:rPr>
        <w:t>Karen Brengel-Pesce</w:t>
      </w:r>
      <w:r w:rsidR="008F2D0B">
        <w:rPr>
          <w:rFonts w:eastAsia="Arial"/>
          <w:color w:val="000000" w:themeColor="text1"/>
          <w:vertAlign w:val="superscript"/>
        </w:rPr>
        <w:t>20</w:t>
      </w:r>
      <w:r w:rsidR="00111D37" w:rsidRPr="5A81A718">
        <w:rPr>
          <w:rFonts w:eastAsia="Arial"/>
          <w:color w:val="000000" w:themeColor="text1"/>
        </w:rPr>
        <w:t xml:space="preserve">, </w:t>
      </w:r>
      <w:r w:rsidRPr="5A81A718">
        <w:rPr>
          <w:rFonts w:eastAsia="Arial"/>
          <w:color w:val="000000" w:themeColor="text1"/>
        </w:rPr>
        <w:t>Francois Mallet</w:t>
      </w:r>
      <w:r w:rsidRPr="5A81A718">
        <w:rPr>
          <w:rFonts w:eastAsia="Arial"/>
          <w:color w:val="000000" w:themeColor="text1"/>
          <w:vertAlign w:val="superscript"/>
        </w:rPr>
        <w:t>20</w:t>
      </w:r>
      <w:r w:rsidRPr="5A81A718">
        <w:rPr>
          <w:rFonts w:eastAsia="Arial"/>
          <w:color w:val="000000" w:themeColor="text1"/>
        </w:rPr>
        <w:t>, Henriette Moll</w:t>
      </w:r>
      <w:r w:rsidRPr="5A81A718">
        <w:rPr>
          <w:rFonts w:eastAsia="Arial"/>
          <w:color w:val="000000" w:themeColor="text1"/>
          <w:vertAlign w:val="superscript"/>
        </w:rPr>
        <w:t>21</w:t>
      </w:r>
      <w:r w:rsidRPr="5A81A718">
        <w:rPr>
          <w:rFonts w:eastAsia="Arial"/>
          <w:color w:val="000000" w:themeColor="text1"/>
        </w:rPr>
        <w:t>, Stéphane Paulus</w:t>
      </w:r>
      <w:r w:rsidRPr="5A81A718">
        <w:rPr>
          <w:rFonts w:eastAsia="Arial"/>
          <w:color w:val="000000" w:themeColor="text1"/>
          <w:vertAlign w:val="superscript"/>
        </w:rPr>
        <w:t>22</w:t>
      </w:r>
      <w:r w:rsidRPr="5A81A718">
        <w:rPr>
          <w:rFonts w:eastAsia="Arial"/>
          <w:color w:val="000000" w:themeColor="text1"/>
        </w:rPr>
        <w:t>, Marko Pokorn</w:t>
      </w:r>
      <w:r w:rsidRPr="5A81A718">
        <w:rPr>
          <w:rFonts w:eastAsia="Arial"/>
          <w:color w:val="000000" w:themeColor="text1"/>
          <w:vertAlign w:val="superscript"/>
        </w:rPr>
        <w:t>8,23</w:t>
      </w:r>
      <w:r w:rsidRPr="5A81A718">
        <w:rPr>
          <w:rFonts w:eastAsia="Arial"/>
          <w:color w:val="000000" w:themeColor="text1"/>
        </w:rPr>
        <w:t>, Andrew Pollard</w:t>
      </w:r>
      <w:r w:rsidRPr="5A81A718">
        <w:rPr>
          <w:rFonts w:eastAsia="Arial"/>
          <w:color w:val="000000" w:themeColor="text1"/>
          <w:vertAlign w:val="superscript"/>
        </w:rPr>
        <w:t>22</w:t>
      </w:r>
      <w:r w:rsidRPr="5A81A718">
        <w:rPr>
          <w:rFonts w:eastAsia="Arial"/>
          <w:color w:val="000000" w:themeColor="text1"/>
        </w:rPr>
        <w:t xml:space="preserve">, Luregn </w:t>
      </w:r>
      <w:r w:rsidR="008C24CD">
        <w:rPr>
          <w:rFonts w:eastAsia="Arial"/>
          <w:color w:val="000000" w:themeColor="text1"/>
        </w:rPr>
        <w:t xml:space="preserve">J </w:t>
      </w:r>
      <w:r w:rsidRPr="5A81A718">
        <w:rPr>
          <w:rFonts w:eastAsia="Arial"/>
          <w:color w:val="000000" w:themeColor="text1"/>
        </w:rPr>
        <w:t>Schlapbach</w:t>
      </w:r>
      <w:r w:rsidRPr="5A81A718">
        <w:rPr>
          <w:rFonts w:eastAsia="Arial"/>
          <w:color w:val="000000" w:themeColor="text1"/>
          <w:vertAlign w:val="superscript"/>
        </w:rPr>
        <w:t>24</w:t>
      </w:r>
      <w:r w:rsidRPr="5A81A718">
        <w:rPr>
          <w:rFonts w:eastAsia="Arial"/>
          <w:color w:val="000000" w:themeColor="text1"/>
        </w:rPr>
        <w:t>,</w:t>
      </w:r>
      <w:r w:rsidR="000817A0" w:rsidRPr="000817A0">
        <w:t xml:space="preserve"> </w:t>
      </w:r>
      <w:r w:rsidR="000817A0" w:rsidRPr="00286029">
        <w:t>Ching-Fen Shen</w:t>
      </w:r>
      <w:r w:rsidR="00853E0E" w:rsidRPr="00853E0E">
        <w:rPr>
          <w:vertAlign w:val="superscript"/>
        </w:rPr>
        <w:t>25</w:t>
      </w:r>
      <w:r w:rsidR="00873CED">
        <w:rPr>
          <w:vertAlign w:val="superscript"/>
        </w:rPr>
        <w:t>,26</w:t>
      </w:r>
      <w:r w:rsidR="000817A0">
        <w:t>,</w:t>
      </w:r>
      <w:r w:rsidRPr="5A81A718">
        <w:rPr>
          <w:rFonts w:eastAsia="Arial"/>
          <w:color w:val="000000" w:themeColor="text1"/>
        </w:rPr>
        <w:t xml:space="preserve"> Maria Tsolia</w:t>
      </w:r>
      <w:r w:rsidRPr="5A81A718">
        <w:rPr>
          <w:rFonts w:eastAsia="Arial"/>
          <w:color w:val="000000" w:themeColor="text1"/>
          <w:vertAlign w:val="superscript"/>
        </w:rPr>
        <w:t>5</w:t>
      </w:r>
      <w:r w:rsidRPr="5A81A718">
        <w:rPr>
          <w:rFonts w:eastAsia="Arial"/>
          <w:color w:val="000000" w:themeColor="text1"/>
        </w:rPr>
        <w:t>, Effua Usuf</w:t>
      </w:r>
      <w:r w:rsidRPr="5A81A718">
        <w:rPr>
          <w:rFonts w:eastAsia="Arial"/>
          <w:color w:val="000000" w:themeColor="text1"/>
          <w:vertAlign w:val="superscript"/>
        </w:rPr>
        <w:t>11</w:t>
      </w:r>
      <w:r w:rsidRPr="5A81A718">
        <w:rPr>
          <w:rFonts w:eastAsia="Arial"/>
          <w:color w:val="000000" w:themeColor="text1"/>
        </w:rPr>
        <w:t>, Michiel van der Flier</w:t>
      </w:r>
      <w:r w:rsidRPr="5A81A718">
        <w:rPr>
          <w:rFonts w:eastAsia="Arial"/>
          <w:color w:val="000000" w:themeColor="text1"/>
          <w:vertAlign w:val="superscript"/>
        </w:rPr>
        <w:t>2</w:t>
      </w:r>
      <w:r w:rsidR="00873CED">
        <w:rPr>
          <w:rFonts w:eastAsia="Arial"/>
          <w:color w:val="000000" w:themeColor="text1"/>
          <w:vertAlign w:val="superscript"/>
        </w:rPr>
        <w:t>7</w:t>
      </w:r>
      <w:r w:rsidRPr="5A81A718">
        <w:rPr>
          <w:rFonts w:eastAsia="Arial"/>
          <w:color w:val="000000" w:themeColor="text1"/>
          <w:vertAlign w:val="superscript"/>
        </w:rPr>
        <w:t>,2</w:t>
      </w:r>
      <w:r w:rsidR="00873CED">
        <w:rPr>
          <w:rFonts w:eastAsia="Arial"/>
          <w:color w:val="000000" w:themeColor="text1"/>
          <w:vertAlign w:val="superscript"/>
        </w:rPr>
        <w:t>8</w:t>
      </w:r>
      <w:r w:rsidRPr="5A81A718">
        <w:rPr>
          <w:rFonts w:eastAsia="Arial"/>
          <w:color w:val="000000" w:themeColor="text1"/>
        </w:rPr>
        <w:t>, Ulrich von Both</w:t>
      </w:r>
      <w:r w:rsidRPr="5A81A718">
        <w:rPr>
          <w:rFonts w:eastAsia="Arial"/>
          <w:color w:val="000000" w:themeColor="text1"/>
          <w:vertAlign w:val="superscript"/>
        </w:rPr>
        <w:t>7,2</w:t>
      </w:r>
      <w:r w:rsidR="00A20D71">
        <w:rPr>
          <w:rFonts w:eastAsia="Arial"/>
          <w:color w:val="000000" w:themeColor="text1"/>
          <w:vertAlign w:val="superscript"/>
        </w:rPr>
        <w:t>9</w:t>
      </w:r>
      <w:r w:rsidRPr="5A81A718">
        <w:rPr>
          <w:rFonts w:eastAsia="Arial"/>
          <w:color w:val="000000" w:themeColor="text1"/>
        </w:rPr>
        <w:t>, Shunmay Yeung</w:t>
      </w:r>
      <w:r w:rsidR="00873CED">
        <w:rPr>
          <w:rFonts w:eastAsia="Arial"/>
          <w:color w:val="000000" w:themeColor="text1"/>
          <w:vertAlign w:val="superscript"/>
        </w:rPr>
        <w:t>30</w:t>
      </w:r>
      <w:r w:rsidRPr="5A81A718">
        <w:rPr>
          <w:rFonts w:eastAsia="Arial"/>
          <w:color w:val="000000" w:themeColor="text1"/>
        </w:rPr>
        <w:t>, Dace Zavadska</w:t>
      </w:r>
      <w:r w:rsidRPr="5A81A718">
        <w:rPr>
          <w:rFonts w:eastAsia="Arial"/>
          <w:color w:val="000000" w:themeColor="text1"/>
          <w:vertAlign w:val="superscript"/>
        </w:rPr>
        <w:t>9,</w:t>
      </w:r>
      <w:r w:rsidR="00853E0E">
        <w:rPr>
          <w:rFonts w:eastAsia="Arial"/>
          <w:color w:val="000000" w:themeColor="text1"/>
          <w:vertAlign w:val="superscript"/>
        </w:rPr>
        <w:t>3</w:t>
      </w:r>
      <w:r w:rsidR="00873CED">
        <w:rPr>
          <w:rFonts w:eastAsia="Arial"/>
          <w:color w:val="000000" w:themeColor="text1"/>
          <w:vertAlign w:val="superscript"/>
        </w:rPr>
        <w:t>1</w:t>
      </w:r>
      <w:r w:rsidRPr="5A81A718">
        <w:rPr>
          <w:rFonts w:eastAsia="Arial"/>
          <w:color w:val="000000" w:themeColor="text1"/>
        </w:rPr>
        <w:t>, Werner Zenz</w:t>
      </w:r>
      <w:r w:rsidRPr="5A81A718">
        <w:rPr>
          <w:rFonts w:eastAsia="Arial"/>
          <w:color w:val="000000" w:themeColor="text1"/>
          <w:vertAlign w:val="superscript"/>
        </w:rPr>
        <w:t>10</w:t>
      </w:r>
      <w:r w:rsidRPr="5A81A718">
        <w:rPr>
          <w:rFonts w:eastAsia="Arial"/>
          <w:color w:val="000000" w:themeColor="text1"/>
        </w:rPr>
        <w:t xml:space="preserve">, </w:t>
      </w:r>
      <w:r w:rsidR="00B029DB" w:rsidRPr="5A81A718">
        <w:rPr>
          <w:rFonts w:eastAsia="Arial"/>
          <w:color w:val="000000" w:themeColor="text1"/>
        </w:rPr>
        <w:t>Victoria Wright</w:t>
      </w:r>
      <w:r w:rsidR="00B029DB" w:rsidRPr="5A81A718">
        <w:rPr>
          <w:rFonts w:eastAsia="Arial"/>
          <w:color w:val="000000" w:themeColor="text1"/>
          <w:vertAlign w:val="superscript"/>
        </w:rPr>
        <w:t>1</w:t>
      </w:r>
      <w:r w:rsidR="00B029DB" w:rsidRPr="5A81A718">
        <w:rPr>
          <w:rFonts w:eastAsia="Arial"/>
          <w:color w:val="000000" w:themeColor="text1"/>
        </w:rPr>
        <w:t xml:space="preserve">, </w:t>
      </w:r>
      <w:r w:rsidRPr="5A81A718">
        <w:rPr>
          <w:rFonts w:eastAsia="Arial"/>
          <w:color w:val="000000" w:themeColor="text1"/>
        </w:rPr>
        <w:t xml:space="preserve">Enitan </w:t>
      </w:r>
      <w:r w:rsidR="009F3C31">
        <w:rPr>
          <w:rFonts w:eastAsia="Arial"/>
          <w:color w:val="000000" w:themeColor="text1"/>
        </w:rPr>
        <w:t xml:space="preserve">D </w:t>
      </w:r>
      <w:r w:rsidRPr="5A81A718">
        <w:rPr>
          <w:rFonts w:eastAsia="Arial"/>
          <w:color w:val="000000" w:themeColor="text1"/>
        </w:rPr>
        <w:t>Carrol</w:t>
      </w:r>
      <w:r w:rsidRPr="5A81A718">
        <w:rPr>
          <w:rFonts w:eastAsia="Arial"/>
          <w:color w:val="000000" w:themeColor="text1"/>
          <w:vertAlign w:val="superscript"/>
        </w:rPr>
        <w:t>6,3</w:t>
      </w:r>
      <w:r w:rsidR="00873CED">
        <w:rPr>
          <w:rFonts w:eastAsia="Arial"/>
          <w:color w:val="000000" w:themeColor="text1"/>
          <w:vertAlign w:val="superscript"/>
        </w:rPr>
        <w:t>2</w:t>
      </w:r>
      <w:r w:rsidRPr="5A81A718">
        <w:rPr>
          <w:rFonts w:eastAsia="Arial"/>
          <w:color w:val="000000" w:themeColor="text1"/>
        </w:rPr>
        <w:t>, Myrsini Kaforou</w:t>
      </w:r>
      <w:r w:rsidRPr="5A81A718">
        <w:rPr>
          <w:rFonts w:eastAsia="Arial"/>
          <w:color w:val="000000" w:themeColor="text1"/>
          <w:vertAlign w:val="superscript"/>
        </w:rPr>
        <w:t>1</w:t>
      </w:r>
      <w:r w:rsidRPr="5A81A718">
        <w:rPr>
          <w:rFonts w:eastAsia="Arial"/>
          <w:color w:val="000000" w:themeColor="text1"/>
        </w:rPr>
        <w:t>, Federico Martinon-Torres*</w:t>
      </w:r>
      <w:r w:rsidRPr="5A81A718">
        <w:rPr>
          <w:rFonts w:eastAsia="Arial"/>
          <w:color w:val="000000" w:themeColor="text1"/>
          <w:vertAlign w:val="superscript"/>
        </w:rPr>
        <w:t>3,4</w:t>
      </w:r>
      <w:r w:rsidR="00EC76CE" w:rsidRPr="001A59F1">
        <w:rPr>
          <w:rFonts w:eastAsia="Arial"/>
          <w:color w:val="000000" w:themeColor="text1"/>
          <w:vertAlign w:val="superscript"/>
        </w:rPr>
        <w:t>,</w:t>
      </w:r>
      <w:r w:rsidR="00EC76CE">
        <w:rPr>
          <w:rFonts w:eastAsia="Arial"/>
          <w:color w:val="000000" w:themeColor="text1"/>
          <w:vertAlign w:val="superscript"/>
        </w:rPr>
        <w:t>33</w:t>
      </w:r>
      <w:r w:rsidRPr="5A81A718">
        <w:rPr>
          <w:rFonts w:eastAsia="Arial"/>
          <w:color w:val="000000" w:themeColor="text1"/>
        </w:rPr>
        <w:t>, Colin Fink*</w:t>
      </w:r>
      <w:r w:rsidRPr="5A81A718">
        <w:rPr>
          <w:rFonts w:eastAsia="Arial"/>
          <w:color w:val="000000" w:themeColor="text1"/>
          <w:vertAlign w:val="superscript"/>
        </w:rPr>
        <w:t>2</w:t>
      </w:r>
      <w:r w:rsidRPr="5A81A718">
        <w:rPr>
          <w:rFonts w:eastAsia="Arial"/>
          <w:color w:val="000000" w:themeColor="text1"/>
        </w:rPr>
        <w:t>, Michael Levin*§</w:t>
      </w:r>
      <w:r w:rsidRPr="5A81A718">
        <w:rPr>
          <w:rFonts w:eastAsia="Arial"/>
          <w:color w:val="000000" w:themeColor="text1"/>
          <w:vertAlign w:val="superscript"/>
        </w:rPr>
        <w:t>1</w:t>
      </w:r>
      <w:r w:rsidRPr="5A81A718">
        <w:rPr>
          <w:rFonts w:eastAsia="Arial"/>
          <w:color w:val="000000" w:themeColor="text1"/>
        </w:rPr>
        <w:t xml:space="preserve">, </w:t>
      </w:r>
      <w:r w:rsidR="79BBDD9F" w:rsidRPr="5A81A718">
        <w:rPr>
          <w:rFonts w:eastAsia="Arial"/>
          <w:color w:val="000000" w:themeColor="text1"/>
        </w:rPr>
        <w:t>Jethro Herberg*</w:t>
      </w:r>
      <w:r w:rsidR="79BBDD9F" w:rsidRPr="5A81A718">
        <w:rPr>
          <w:rFonts w:eastAsia="Arial"/>
          <w:color w:val="000000" w:themeColor="text1"/>
          <w:vertAlign w:val="superscript"/>
        </w:rPr>
        <w:t>1</w:t>
      </w:r>
      <w:r w:rsidR="79BBDD9F" w:rsidRPr="5A81A718">
        <w:rPr>
          <w:rFonts w:eastAsia="Arial"/>
          <w:color w:val="000000" w:themeColor="text1"/>
        </w:rPr>
        <w:t xml:space="preserve"> </w:t>
      </w:r>
      <w:r w:rsidR="3E227471" w:rsidRPr="5A81A718">
        <w:rPr>
          <w:rFonts w:eastAsia="Arial"/>
          <w:color w:val="000000" w:themeColor="text1"/>
        </w:rPr>
        <w:t>and</w:t>
      </w:r>
      <w:r w:rsidR="00457D4D">
        <w:rPr>
          <w:rFonts w:eastAsia="Arial"/>
          <w:color w:val="000000" w:themeColor="text1"/>
        </w:rPr>
        <w:t xml:space="preserve"> </w:t>
      </w:r>
      <w:r w:rsidRPr="5A81A718">
        <w:rPr>
          <w:rFonts w:eastAsia="Arial"/>
          <w:color w:val="000000" w:themeColor="text1"/>
        </w:rPr>
        <w:t>the PERFORM consortium</w:t>
      </w:r>
    </w:p>
    <w:p w14:paraId="3F947F98" w14:textId="10300362" w:rsidR="32A857D8" w:rsidRDefault="61D890C8" w:rsidP="7E40BA06">
      <w:pPr>
        <w:rPr>
          <w:rFonts w:eastAsia="Arial"/>
          <w:color w:val="000000" w:themeColor="text1"/>
        </w:rPr>
      </w:pPr>
      <w:r w:rsidRPr="5A81A718">
        <w:rPr>
          <w:rFonts w:eastAsia="Arial"/>
          <w:color w:val="000000" w:themeColor="text1"/>
        </w:rPr>
        <w:t xml:space="preserve"> </w:t>
      </w:r>
    </w:p>
    <w:p w14:paraId="5361E914" w14:textId="3B94ABEE" w:rsidR="32A857D8" w:rsidRDefault="61D890C8" w:rsidP="7E40BA06">
      <w:pPr>
        <w:rPr>
          <w:rFonts w:eastAsia="Arial"/>
          <w:color w:val="000000" w:themeColor="text1"/>
        </w:rPr>
      </w:pPr>
      <w:r w:rsidRPr="5A81A718">
        <w:rPr>
          <w:rFonts w:eastAsia="Arial"/>
          <w:color w:val="000000" w:themeColor="text1"/>
        </w:rPr>
        <w:t>* equal contribution</w:t>
      </w:r>
    </w:p>
    <w:p w14:paraId="499D8901" w14:textId="342F846E" w:rsidR="32A857D8" w:rsidRDefault="61D890C8" w:rsidP="7E40BA06">
      <w:pPr>
        <w:spacing w:line="438" w:lineRule="exact"/>
        <w:rPr>
          <w:rStyle w:val="Hyperlink"/>
          <w:rFonts w:eastAsia="Arial"/>
          <w:lang w:val="en"/>
        </w:rPr>
      </w:pPr>
      <w:r w:rsidRPr="5A81A718">
        <w:rPr>
          <w:rFonts w:eastAsia="Arial"/>
          <w:color w:val="000000" w:themeColor="text1"/>
        </w:rPr>
        <w:t xml:space="preserve">§ </w:t>
      </w:r>
      <w:r w:rsidR="14A128CB" w:rsidRPr="5A81A718">
        <w:rPr>
          <w:rFonts w:eastAsia="Arial"/>
          <w:lang w:val="en"/>
        </w:rPr>
        <w:t xml:space="preserve">Corresponding author: Professor Michael Levin, Department of Infectious Disease, Imperial College London. Email: </w:t>
      </w:r>
      <w:hyperlink r:id="rId8" w:history="1">
        <w:r w:rsidR="14A128CB" w:rsidRPr="5A81A718">
          <w:rPr>
            <w:rStyle w:val="Hyperlink"/>
            <w:rFonts w:eastAsia="Arial"/>
            <w:lang w:val="en"/>
          </w:rPr>
          <w:t>m.levin@imperial.ac.uk</w:t>
        </w:r>
      </w:hyperlink>
    </w:p>
    <w:p w14:paraId="61D7BC44" w14:textId="09896178" w:rsidR="32A857D8" w:rsidRDefault="008C3E5E" w:rsidP="7E40BA06">
      <w:pPr>
        <w:rPr>
          <w:rFonts w:eastAsia="Arial"/>
          <w:color w:val="000000" w:themeColor="text1"/>
        </w:rPr>
      </w:pPr>
      <w:r>
        <w:rPr>
          <w:rFonts w:eastAsia="Arial"/>
          <w:color w:val="000000" w:themeColor="text1"/>
        </w:rPr>
        <w:t xml:space="preserve">Word Count: </w:t>
      </w:r>
      <w:r w:rsidRPr="00960F50">
        <w:rPr>
          <w:rFonts w:eastAsia="Arial"/>
          <w:color w:val="000000" w:themeColor="text1"/>
          <w:highlight w:val="yellow"/>
        </w:rPr>
        <w:t>3</w:t>
      </w:r>
      <w:r w:rsidR="004622E3">
        <w:rPr>
          <w:rFonts w:eastAsia="Arial"/>
          <w:color w:val="000000" w:themeColor="text1"/>
        </w:rPr>
        <w:t>789</w:t>
      </w:r>
    </w:p>
    <w:p w14:paraId="33FC3811" w14:textId="68464D64" w:rsidR="009227CD" w:rsidRPr="00972453" w:rsidRDefault="009227CD" w:rsidP="009227CD">
      <w:pPr>
        <w:pStyle w:val="NoSpacing"/>
      </w:pPr>
      <w:r w:rsidRPr="00972453">
        <w:t>1. Section of Paediatric Infectious Disease, Department of Infectious Diseases</w:t>
      </w:r>
      <w:r w:rsidR="00742ECA" w:rsidRPr="00972453">
        <w:t xml:space="preserve">, and </w:t>
      </w:r>
      <w:r w:rsidR="00742ECA" w:rsidRPr="00972453">
        <w:rPr>
          <w:color w:val="000000"/>
        </w:rPr>
        <w:t xml:space="preserve">Centre for Paediatrics and Child Health, </w:t>
      </w:r>
      <w:r w:rsidR="00742ECA" w:rsidRPr="00960F50">
        <w:rPr>
          <w:color w:val="000000"/>
        </w:rPr>
        <w:t>Imperial College</w:t>
      </w:r>
      <w:r w:rsidR="00742ECA" w:rsidRPr="00972453">
        <w:rPr>
          <w:color w:val="000000"/>
        </w:rPr>
        <w:t>,</w:t>
      </w:r>
      <w:r w:rsidR="00742ECA" w:rsidRPr="00960F50">
        <w:rPr>
          <w:color w:val="000000"/>
        </w:rPr>
        <w:t xml:space="preserve"> London</w:t>
      </w:r>
      <w:r w:rsidR="00972453" w:rsidRPr="00960F50">
        <w:rPr>
          <w:color w:val="000000"/>
        </w:rPr>
        <w:t>, UK</w:t>
      </w:r>
    </w:p>
    <w:p w14:paraId="6DFFC61B" w14:textId="77777777" w:rsidR="009227CD" w:rsidRDefault="009227CD" w:rsidP="009227CD">
      <w:pPr>
        <w:pStyle w:val="NoSpacing"/>
      </w:pPr>
      <w:r>
        <w:t>2. Micropathology Ltd, University of Warwick, Coventry, UK</w:t>
      </w:r>
    </w:p>
    <w:p w14:paraId="085FE329" w14:textId="77777777" w:rsidR="009227CD" w:rsidRDefault="009227CD" w:rsidP="009227CD">
      <w:pPr>
        <w:pStyle w:val="NoSpacing"/>
      </w:pPr>
      <w:r>
        <w:t>3. Translational Pediatrics and Infectious Diseases, Pediatrics Department, Hospital Clínico Universitario de Santiago, Santiago de Compostela, Spain</w:t>
      </w:r>
    </w:p>
    <w:p w14:paraId="619A5E5B" w14:textId="6B7291A4" w:rsidR="009227CD" w:rsidRDefault="009227CD" w:rsidP="009227CD">
      <w:pPr>
        <w:pStyle w:val="NoSpacing"/>
      </w:pPr>
      <w:r>
        <w:t>4. GENVIP Research Group (www.genvip.</w:t>
      </w:r>
      <w:r w:rsidR="006F3738">
        <w:t>eu</w:t>
      </w:r>
      <w:r>
        <w:t>), Instituto de Investigación Sanitaria de Santiago, Universidad de Santiago de Compostela, Galicia, Spain</w:t>
      </w:r>
    </w:p>
    <w:p w14:paraId="7A22A751" w14:textId="77777777" w:rsidR="009227CD" w:rsidRDefault="009227CD" w:rsidP="009227CD">
      <w:pPr>
        <w:pStyle w:val="NoSpacing"/>
      </w:pPr>
      <w:r>
        <w:lastRenderedPageBreak/>
        <w:t>5. 2nd Department of Pediatrics, National and Kapodistrian University of Athens, “P. and A. Kyriakou” Children’s Hospital, Thivon and Levadias, Goudi, Athens, Greece</w:t>
      </w:r>
    </w:p>
    <w:p w14:paraId="1E79BB99" w14:textId="77777777" w:rsidR="009227CD" w:rsidRDefault="009227CD" w:rsidP="009227CD">
      <w:pPr>
        <w:pStyle w:val="NoSpacing"/>
      </w:pPr>
      <w:r>
        <w:t>6. Department of Clinical Infection, Microbiology and Immunology, University of Liverpool Institute of Infection, Veterinary and Ecological Sciences , Liverpool, UK</w:t>
      </w:r>
    </w:p>
    <w:p w14:paraId="3F1EA916" w14:textId="254A1E9D" w:rsidR="009227CD" w:rsidRDefault="009227CD" w:rsidP="009227CD">
      <w:pPr>
        <w:pStyle w:val="NoSpacing"/>
      </w:pPr>
      <w:r>
        <w:t xml:space="preserve">7. Div. Paediatric Infectious Diseases, Dr. von Hauner Children’s Hospital, University Hospital, </w:t>
      </w:r>
      <w:r w:rsidR="008D11E2">
        <w:t>LMU Munich</w:t>
      </w:r>
      <w:r>
        <w:t>, Munich, Germany</w:t>
      </w:r>
    </w:p>
    <w:p w14:paraId="164975EE" w14:textId="27854561" w:rsidR="009227CD" w:rsidRDefault="009227CD" w:rsidP="009227CD">
      <w:pPr>
        <w:pStyle w:val="NoSpacing"/>
      </w:pPr>
      <w:r>
        <w:t xml:space="preserve">8. </w:t>
      </w:r>
      <w:r w:rsidR="008B1BB2">
        <w:t xml:space="preserve">Division of Pediatrics and </w:t>
      </w:r>
      <w:r>
        <w:t>Department of Infectious Diseases, University Medical Centre Ljubljana, Slovenia</w:t>
      </w:r>
    </w:p>
    <w:p w14:paraId="1B3DE323" w14:textId="77777777" w:rsidR="009227CD" w:rsidRDefault="009227CD" w:rsidP="009227CD">
      <w:pPr>
        <w:pStyle w:val="NoSpacing"/>
      </w:pPr>
      <w:r>
        <w:t>9. Children clinical university hospital, Riga, Latvia</w:t>
      </w:r>
    </w:p>
    <w:p w14:paraId="303F679E" w14:textId="77777777" w:rsidR="009227CD" w:rsidRDefault="009227CD" w:rsidP="009227CD">
      <w:pPr>
        <w:pStyle w:val="NoSpacing"/>
      </w:pPr>
      <w:r>
        <w:t>10. Department of Pediatrics and Adolescent Medicine, Division of General Pediatrics, Medical University of Graz, Graz, Austria</w:t>
      </w:r>
    </w:p>
    <w:p w14:paraId="0B76F131" w14:textId="77777777" w:rsidR="009227CD" w:rsidRDefault="009227CD" w:rsidP="009227CD">
      <w:pPr>
        <w:pStyle w:val="NoSpacing"/>
      </w:pPr>
      <w:r>
        <w:t>11. Medical Research Council Unit The Gambia at LSHTM, Fajara, The Gambia</w:t>
      </w:r>
    </w:p>
    <w:p w14:paraId="6D0FA1A4" w14:textId="77777777" w:rsidR="009227CD" w:rsidRDefault="009227CD" w:rsidP="009227CD">
      <w:pPr>
        <w:pStyle w:val="NoSpacing"/>
      </w:pPr>
      <w:r>
        <w:t>12. Great North Children’s Hospital, Paediatric Immunology, Infectious Diseases &amp; Allergy, Newcastle upon Tyne Hospitals NHS Foundation Trust, UK</w:t>
      </w:r>
    </w:p>
    <w:p w14:paraId="0BB8FD4D" w14:textId="77777777" w:rsidR="009227CD" w:rsidRDefault="009227CD" w:rsidP="009227CD">
      <w:pPr>
        <w:pStyle w:val="NoSpacing"/>
      </w:pPr>
      <w:r>
        <w:t>13. Erasmus MC-Sophia Children’s Hospital, Department of Paediatric Infectious Diseases &amp; Immunology, Rotterdam, the Netherlands</w:t>
      </w:r>
    </w:p>
    <w:p w14:paraId="52DA3C07" w14:textId="77777777" w:rsidR="009227CD" w:rsidRDefault="009227CD" w:rsidP="009227CD">
      <w:pPr>
        <w:pStyle w:val="NoSpacing"/>
      </w:pPr>
      <w:r>
        <w:t>14. Department of Pediatrics, Inselspital, Bern University Hospital, University of Bern, Switzerland</w:t>
      </w:r>
    </w:p>
    <w:p w14:paraId="193DB635" w14:textId="77777777" w:rsidR="009227CD" w:rsidRDefault="009227CD" w:rsidP="009227CD">
      <w:pPr>
        <w:pStyle w:val="NoSpacing"/>
      </w:pPr>
      <w:r>
        <w:t>15. Radboud Center for Infectious Diseases, Radboudumc, Nijmegen, the Netherlands and Section Pediatric Infectious Diseases, Laboratory of Medical Immunology, Radboud Institute for Molecular Life Sciences, Netherlands</w:t>
      </w:r>
    </w:p>
    <w:p w14:paraId="6F83C4AD" w14:textId="77777777" w:rsidR="009227CD" w:rsidRDefault="009227CD" w:rsidP="009227CD">
      <w:pPr>
        <w:pStyle w:val="NoSpacing"/>
      </w:pPr>
      <w:r>
        <w:t>16. Translational and Clinical Research Institute, Newcastle University, Newcastle upon Tyne, UK</w:t>
      </w:r>
    </w:p>
    <w:p w14:paraId="2D1D0E3F" w14:textId="77777777" w:rsidR="009227CD" w:rsidRDefault="009227CD" w:rsidP="009227CD">
      <w:pPr>
        <w:pStyle w:val="NoSpacing"/>
      </w:pPr>
      <w:r>
        <w:t>17. Royal Alexandra Children’s Hospital, Brighton, UK</w:t>
      </w:r>
    </w:p>
    <w:p w14:paraId="4EB841DB" w14:textId="77777777" w:rsidR="009227CD" w:rsidRDefault="009227CD" w:rsidP="009227CD">
      <w:pPr>
        <w:pStyle w:val="NoSpacing"/>
      </w:pPr>
      <w:r>
        <w:t>18. Amsterdam University Medical Center (Amsterdam UMC), location Academic Medical Center (AMC), Dept of Pediatric Immunology, Rheumatology and Infectious Diseases, University of Amsterdam, Amsterdam, the Netherlands</w:t>
      </w:r>
    </w:p>
    <w:p w14:paraId="0DC34687" w14:textId="77777777" w:rsidR="009227CD" w:rsidRDefault="009227CD" w:rsidP="009227CD">
      <w:pPr>
        <w:pStyle w:val="NoSpacing"/>
      </w:pPr>
      <w:r>
        <w:t>19. Sanquin Research Institute, &amp; Landsteiner Laboratory at the AMC, University of Amsterdam, Amsterdam, the Netherlands</w:t>
      </w:r>
    </w:p>
    <w:p w14:paraId="177565F6" w14:textId="77777777" w:rsidR="009227CD" w:rsidRDefault="009227CD" w:rsidP="009227CD">
      <w:pPr>
        <w:pStyle w:val="NoSpacing"/>
      </w:pPr>
      <w:r>
        <w:t>20. Open Innovation &amp; Partnerships (OIP), bioMérieux S.A., Marcy l'Etoile, France</w:t>
      </w:r>
    </w:p>
    <w:p w14:paraId="0DD55BB2" w14:textId="77777777" w:rsidR="009227CD" w:rsidRDefault="009227CD" w:rsidP="009227CD">
      <w:pPr>
        <w:pStyle w:val="NoSpacing"/>
      </w:pPr>
      <w:r>
        <w:t>21. Erasmus MC-Sophia Children’s Hospital, Department of General Paediatrics, Rotterdam, the Netherlands</w:t>
      </w:r>
    </w:p>
    <w:p w14:paraId="4D2B8086" w14:textId="77777777" w:rsidR="009227CD" w:rsidRDefault="009227CD" w:rsidP="009227CD">
      <w:pPr>
        <w:pStyle w:val="NoSpacing"/>
      </w:pPr>
      <w:r>
        <w:t>22. Oxford Vaccine Group, Department of Paediatrics, University of Oxford, Oxford, UK</w:t>
      </w:r>
    </w:p>
    <w:p w14:paraId="18EE6BC0" w14:textId="3EC353A2" w:rsidR="009227CD" w:rsidRDefault="009227CD" w:rsidP="009227CD">
      <w:pPr>
        <w:pStyle w:val="NoSpacing"/>
      </w:pPr>
      <w:r>
        <w:t xml:space="preserve">23. Department of </w:t>
      </w:r>
      <w:r w:rsidR="008B1BB2">
        <w:t>Pediatrics</w:t>
      </w:r>
      <w:r>
        <w:t>, Faculty of Medicine, University of Ljubljana, Slovenia</w:t>
      </w:r>
    </w:p>
    <w:p w14:paraId="0DA85AC7" w14:textId="51C9284B" w:rsidR="009227CD" w:rsidRDefault="009227CD" w:rsidP="009227CD">
      <w:pPr>
        <w:pStyle w:val="NoSpacing"/>
      </w:pPr>
      <w:r>
        <w:t xml:space="preserve">24. </w:t>
      </w:r>
      <w:r w:rsidR="00CF5D77">
        <w:t>Department of Intensive Care and Neonatology</w:t>
      </w:r>
      <w:r>
        <w:t>, Children’s Research Center, University Children’s Hospital Zurich, University of Zurich, Zurich, Switzerland</w:t>
      </w:r>
    </w:p>
    <w:p w14:paraId="0EAF3659" w14:textId="77777777" w:rsidR="009227CD" w:rsidRDefault="009227CD" w:rsidP="009227CD">
      <w:pPr>
        <w:pStyle w:val="NoSpacing"/>
      </w:pPr>
      <w:r>
        <w:t>25. Department of Paediatrics, National Cheng Kung University Hospital, College of Medicine, National Cheng Kung University, Tainan, Taiwan</w:t>
      </w:r>
    </w:p>
    <w:p w14:paraId="72C4B4B1" w14:textId="77777777" w:rsidR="009227CD" w:rsidRDefault="009227CD" w:rsidP="009227CD">
      <w:pPr>
        <w:pStyle w:val="NoSpacing"/>
      </w:pPr>
      <w:r>
        <w:t>26. Institute of Clinical Medicine, College of Medicine, National Cheng Kung University, Tainan, Taiwan</w:t>
      </w:r>
    </w:p>
    <w:p w14:paraId="7F54EBA0" w14:textId="77777777" w:rsidR="009227CD" w:rsidRDefault="009227CD" w:rsidP="009227CD">
      <w:pPr>
        <w:pStyle w:val="NoSpacing"/>
      </w:pPr>
      <w:r>
        <w:t>27. Radboud Center for Infectious Diseases, Radboudumc, Nijmegen, the Netherlands and Section Pediatric Infectious Diseases, Laboratory of Medical Immunology, Radboud Institute for Molecular Life Sciences, the Netherlands</w:t>
      </w:r>
    </w:p>
    <w:p w14:paraId="77E046BE" w14:textId="77777777" w:rsidR="009227CD" w:rsidRDefault="009227CD" w:rsidP="009227CD">
      <w:pPr>
        <w:pStyle w:val="NoSpacing"/>
      </w:pPr>
      <w:r>
        <w:t>28. Pediatric Infectious diseases and Immunology, Wilhelmina Children’s Hospital, University Medical Center Utrecht, Utrecht, The Netherlands</w:t>
      </w:r>
    </w:p>
    <w:p w14:paraId="7206DD55" w14:textId="77777777" w:rsidR="009227CD" w:rsidRDefault="009227CD" w:rsidP="009227CD">
      <w:pPr>
        <w:pStyle w:val="NoSpacing"/>
      </w:pPr>
      <w:r>
        <w:t>29. German Center for Infection Research (DZIF), Partner Site Munich, Munich, Germany</w:t>
      </w:r>
    </w:p>
    <w:p w14:paraId="0C65FEE4" w14:textId="77777777" w:rsidR="009227CD" w:rsidRDefault="009227CD" w:rsidP="009227CD">
      <w:pPr>
        <w:pStyle w:val="NoSpacing"/>
      </w:pPr>
      <w:r>
        <w:t>30. Faculty of Infectious and Tropical Disease, London School of Hygiene and Tropical Medicine, London, UK</w:t>
      </w:r>
    </w:p>
    <w:p w14:paraId="3FF031CB" w14:textId="77777777" w:rsidR="009227CD" w:rsidRDefault="009227CD" w:rsidP="009227CD">
      <w:pPr>
        <w:pStyle w:val="NoSpacing"/>
      </w:pPr>
      <w:r>
        <w:t>31. Riga Stradins university, Riga, Latvia</w:t>
      </w:r>
    </w:p>
    <w:p w14:paraId="6640097D" w14:textId="1EA41CFE" w:rsidR="00D14276" w:rsidRDefault="009227CD" w:rsidP="009227CD">
      <w:pPr>
        <w:pStyle w:val="NoSpacing"/>
      </w:pPr>
      <w:r>
        <w:t>32. Alder Hey Children’s Hospital, Department of Infectious Diseases, Eaton Road, Liverpool, UK</w:t>
      </w:r>
    </w:p>
    <w:p w14:paraId="26AF1477" w14:textId="77777777" w:rsidR="00D14276" w:rsidRPr="007614A3" w:rsidRDefault="00D14276" w:rsidP="00D14276">
      <w:pPr>
        <w:pStyle w:val="NoSpacing"/>
        <w:rPr>
          <w:lang w:val="es-ES"/>
        </w:rPr>
      </w:pPr>
      <w:r w:rsidRPr="007614A3">
        <w:rPr>
          <w:lang w:val="es-ES"/>
        </w:rPr>
        <w:t>33. Centro de Investigación Biomédica en Red de Enfermedades Respiratorias (CIBERES), Instituto de Salud Carlos III, Madrid, Spain</w:t>
      </w:r>
    </w:p>
    <w:p w14:paraId="182D45B3" w14:textId="77777777" w:rsidR="009227CD" w:rsidRPr="00960F50" w:rsidRDefault="009227CD" w:rsidP="009227CD">
      <w:pPr>
        <w:pStyle w:val="NoSpacing"/>
        <w:rPr>
          <w:lang w:val="es-ES"/>
        </w:rPr>
      </w:pPr>
    </w:p>
    <w:p w14:paraId="681F4A11" w14:textId="320E2020" w:rsidR="006A7DEB" w:rsidRPr="00646725" w:rsidRDefault="00A562EB" w:rsidP="009F4B1D">
      <w:pPr>
        <w:pStyle w:val="NoSpacing"/>
      </w:pPr>
      <w:r>
        <w:t>The</w:t>
      </w:r>
      <w:r w:rsidR="00F858A6" w:rsidRPr="00646725">
        <w:t xml:space="preserve"> </w:t>
      </w:r>
      <w:r w:rsidR="008A1975" w:rsidRPr="00646725">
        <w:t xml:space="preserve">PERFORM consortium </w:t>
      </w:r>
      <w:r>
        <w:t>is listed in the appendix</w:t>
      </w:r>
    </w:p>
    <w:p w14:paraId="5230CC61" w14:textId="77777777" w:rsidR="005D1C04" w:rsidRPr="00646725" w:rsidRDefault="005D1C04" w:rsidP="00504C1C">
      <w:r w:rsidRPr="00646725">
        <w:br w:type="page"/>
      </w:r>
    </w:p>
    <w:p w14:paraId="327772DE" w14:textId="77777777" w:rsidR="004622E3" w:rsidRDefault="000C21CD" w:rsidP="004622E3">
      <w:pPr>
        <w:pStyle w:val="Heading1"/>
      </w:pPr>
      <w:r w:rsidRPr="00960F50">
        <w:lastRenderedPageBreak/>
        <w:t>Abstract</w:t>
      </w:r>
      <w:r w:rsidR="004622E3">
        <w:t xml:space="preserve"> </w:t>
      </w:r>
    </w:p>
    <w:p w14:paraId="6F2E86B6" w14:textId="7DAB5F64" w:rsidR="004622E3" w:rsidRPr="004622E3" w:rsidRDefault="004622E3" w:rsidP="004622E3">
      <w:pPr>
        <w:pStyle w:val="Heading1"/>
        <w:rPr>
          <w:sz w:val="21"/>
          <w:szCs w:val="21"/>
        </w:rPr>
      </w:pPr>
      <w:r w:rsidRPr="004622E3">
        <w:rPr>
          <w:sz w:val="21"/>
          <w:szCs w:val="21"/>
        </w:rPr>
        <w:t>(Word count: 247)</w:t>
      </w:r>
    </w:p>
    <w:p w14:paraId="7AD1F9F1" w14:textId="4F9A0788" w:rsidR="002B28B5" w:rsidRPr="00960F50" w:rsidRDefault="002B28B5" w:rsidP="00686EBC">
      <w:pPr>
        <w:rPr>
          <w:rFonts w:eastAsiaTheme="minorHAnsi"/>
          <w:lang w:val="en-GB"/>
        </w:rPr>
      </w:pPr>
      <w:r>
        <w:t xml:space="preserve">The </w:t>
      </w:r>
      <w:r w:rsidRPr="00960F50">
        <w:rPr>
          <w:rFonts w:eastAsiaTheme="minorHAnsi"/>
          <w:lang w:val="en-GB"/>
        </w:rPr>
        <w:t xml:space="preserve">PERFORM study aimed to understand causes of febrile </w:t>
      </w:r>
      <w:r w:rsidR="00DA06AB">
        <w:rPr>
          <w:rFonts w:eastAsiaTheme="minorHAnsi"/>
          <w:lang w:val="en-GB"/>
        </w:rPr>
        <w:t xml:space="preserve">childhood </w:t>
      </w:r>
      <w:r w:rsidRPr="00960F50">
        <w:rPr>
          <w:rFonts w:eastAsiaTheme="minorHAnsi"/>
          <w:lang w:val="en-GB"/>
        </w:rPr>
        <w:t xml:space="preserve">illness </w:t>
      </w:r>
      <w:r w:rsidRPr="00F25980">
        <w:rPr>
          <w:rFonts w:eastAsiaTheme="minorHAnsi"/>
          <w:lang w:val="en-GB"/>
        </w:rPr>
        <w:t>by comparing</w:t>
      </w:r>
      <w:r w:rsidRPr="00960F50">
        <w:rPr>
          <w:rFonts w:eastAsiaTheme="minorHAnsi"/>
          <w:lang w:val="en-GB"/>
        </w:rPr>
        <w:t xml:space="preserve"> molecular pathogen detection </w:t>
      </w:r>
      <w:r w:rsidRPr="00F25980">
        <w:rPr>
          <w:rFonts w:eastAsiaTheme="minorHAnsi"/>
          <w:lang w:val="en-GB"/>
        </w:rPr>
        <w:t xml:space="preserve">with </w:t>
      </w:r>
      <w:r w:rsidRPr="00960F50">
        <w:rPr>
          <w:rFonts w:eastAsiaTheme="minorHAnsi"/>
          <w:lang w:val="en-GB"/>
        </w:rPr>
        <w:t>current clinical practice.</w:t>
      </w:r>
      <w:r w:rsidRPr="00F25980">
        <w:rPr>
          <w:rFonts w:eastAsiaTheme="minorHAnsi"/>
          <w:lang w:val="en-GB"/>
        </w:rPr>
        <w:t xml:space="preserve"> </w:t>
      </w:r>
    </w:p>
    <w:p w14:paraId="5FC16620" w14:textId="4EA59C76" w:rsidR="002B28B5" w:rsidRPr="00F25980" w:rsidRDefault="002B28B5" w:rsidP="00F25980">
      <w:r w:rsidRPr="00960F50">
        <w:rPr>
          <w:rFonts w:eastAsiaTheme="minorHAnsi"/>
          <w:b/>
          <w:lang w:val="en-GB"/>
        </w:rPr>
        <w:t>Methods</w:t>
      </w:r>
      <w:r>
        <w:rPr>
          <w:rFonts w:eastAsiaTheme="minorHAnsi"/>
          <w:lang w:val="en-GB"/>
        </w:rPr>
        <w:t>.</w:t>
      </w:r>
      <w:r w:rsidRPr="00960F50">
        <w:rPr>
          <w:rFonts w:eastAsiaTheme="minorHAnsi"/>
          <w:lang w:val="en-GB"/>
        </w:rPr>
        <w:t xml:space="preserve"> </w:t>
      </w:r>
      <w:bookmarkStart w:id="1" w:name="OLE_LINK1"/>
      <w:bookmarkStart w:id="2" w:name="OLE_LINK2"/>
      <w:r w:rsidRPr="00960F50">
        <w:rPr>
          <w:rFonts w:eastAsiaTheme="minorHAnsi"/>
          <w:lang w:val="en-GB"/>
        </w:rPr>
        <w:t xml:space="preserve">Febrile children and controls were recruited </w:t>
      </w:r>
      <w:r w:rsidR="002C37C1">
        <w:rPr>
          <w:rFonts w:eastAsiaTheme="minorHAnsi"/>
          <w:lang w:val="en-GB"/>
        </w:rPr>
        <w:t xml:space="preserve">on presentation to hospital </w:t>
      </w:r>
      <w:r w:rsidRPr="00F25980">
        <w:rPr>
          <w:rFonts w:eastAsiaTheme="minorHAnsi"/>
          <w:lang w:val="en-GB"/>
        </w:rPr>
        <w:t xml:space="preserve">in </w:t>
      </w:r>
      <w:r w:rsidR="00DA06AB" w:rsidRPr="00960F50">
        <w:rPr>
          <w:rFonts w:eastAsiaTheme="minorHAnsi"/>
          <w:lang w:val="en-GB"/>
        </w:rPr>
        <w:t>9</w:t>
      </w:r>
      <w:r w:rsidRPr="00960F50">
        <w:rPr>
          <w:rFonts w:eastAsiaTheme="minorHAnsi"/>
          <w:lang w:val="en-GB"/>
        </w:rPr>
        <w:t xml:space="preserve"> European </w:t>
      </w:r>
      <w:r w:rsidRPr="00F25980">
        <w:rPr>
          <w:rFonts w:eastAsiaTheme="minorHAnsi"/>
          <w:lang w:val="en-GB"/>
        </w:rPr>
        <w:t>countries</w:t>
      </w:r>
      <w:r w:rsidRPr="00960F50">
        <w:rPr>
          <w:rFonts w:eastAsiaTheme="minorHAnsi"/>
          <w:lang w:val="en-GB"/>
        </w:rPr>
        <w:t xml:space="preserve"> 2016</w:t>
      </w:r>
      <w:r w:rsidR="000D7266">
        <w:rPr>
          <w:rFonts w:eastAsiaTheme="minorHAnsi"/>
          <w:lang w:val="en-GB"/>
        </w:rPr>
        <w:t>-</w:t>
      </w:r>
      <w:r w:rsidRPr="00960F50">
        <w:rPr>
          <w:rFonts w:eastAsiaTheme="minorHAnsi"/>
          <w:lang w:val="en-GB"/>
        </w:rPr>
        <w:t>2020</w:t>
      </w:r>
      <w:bookmarkEnd w:id="1"/>
      <w:bookmarkEnd w:id="2"/>
      <w:r w:rsidR="001E71BF">
        <w:rPr>
          <w:rFonts w:eastAsiaTheme="minorHAnsi"/>
          <w:lang w:val="en-GB"/>
        </w:rPr>
        <w:t>.</w:t>
      </w:r>
      <w:r w:rsidR="001E71BF" w:rsidRPr="00960F50">
        <w:rPr>
          <w:rFonts w:eastAsiaTheme="minorHAnsi"/>
          <w:lang w:val="en-GB"/>
        </w:rPr>
        <w:t xml:space="preserve"> Each child was assigned a standardized diagnostic category based on retrospective review of </w:t>
      </w:r>
      <w:r w:rsidR="00096527">
        <w:rPr>
          <w:rFonts w:eastAsiaTheme="minorHAnsi"/>
          <w:lang w:val="en-GB"/>
        </w:rPr>
        <w:t xml:space="preserve">local </w:t>
      </w:r>
      <w:r w:rsidR="001E71BF" w:rsidRPr="00960F50">
        <w:rPr>
          <w:rFonts w:eastAsiaTheme="minorHAnsi"/>
          <w:lang w:val="en-GB"/>
        </w:rPr>
        <w:t xml:space="preserve">clinical </w:t>
      </w:r>
      <w:r w:rsidR="00096527">
        <w:rPr>
          <w:rFonts w:eastAsiaTheme="minorHAnsi"/>
          <w:lang w:val="en-GB"/>
        </w:rPr>
        <w:t xml:space="preserve">and microbiological </w:t>
      </w:r>
      <w:r w:rsidR="001E71BF" w:rsidRPr="00960F50">
        <w:rPr>
          <w:rFonts w:eastAsiaTheme="minorHAnsi"/>
          <w:lang w:val="en-GB"/>
        </w:rPr>
        <w:t>data</w:t>
      </w:r>
      <w:r w:rsidR="001E71BF">
        <w:rPr>
          <w:rFonts w:eastAsiaTheme="minorHAnsi"/>
          <w:lang w:val="en-GB"/>
        </w:rPr>
        <w:t xml:space="preserve">. Subsequently, </w:t>
      </w:r>
      <w:r w:rsidR="00F30E66">
        <w:rPr>
          <w:rFonts w:eastAsiaTheme="minorHAnsi"/>
          <w:lang w:val="en-GB"/>
        </w:rPr>
        <w:t>c</w:t>
      </w:r>
      <w:r w:rsidRPr="00F25980">
        <w:rPr>
          <w:rFonts w:eastAsiaTheme="minorHAnsi"/>
          <w:lang w:val="en-GB"/>
        </w:rPr>
        <w:t xml:space="preserve">entralised molecular tests </w:t>
      </w:r>
      <w:r w:rsidR="00F650F7">
        <w:rPr>
          <w:rFonts w:eastAsiaTheme="minorHAnsi"/>
          <w:lang w:val="en-GB"/>
        </w:rPr>
        <w:t xml:space="preserve">(CMTs) </w:t>
      </w:r>
      <w:r w:rsidRPr="00F25980">
        <w:rPr>
          <w:rFonts w:eastAsiaTheme="minorHAnsi"/>
          <w:lang w:val="en-GB"/>
        </w:rPr>
        <w:t>for 19 respiratory and 27 blood pathogens were performed</w:t>
      </w:r>
      <w:r w:rsidRPr="00960F50">
        <w:rPr>
          <w:rFonts w:eastAsiaTheme="minorHAnsi"/>
          <w:lang w:val="en-GB"/>
        </w:rPr>
        <w:t>.</w:t>
      </w:r>
    </w:p>
    <w:p w14:paraId="43503C06" w14:textId="538FCFEC" w:rsidR="00F650F7" w:rsidRPr="00960F50" w:rsidRDefault="002B28B5" w:rsidP="002B28B5">
      <w:pPr>
        <w:rPr>
          <w:rFonts w:eastAsiaTheme="minorHAnsi"/>
          <w:lang w:val="en-GB"/>
        </w:rPr>
      </w:pPr>
      <w:r>
        <w:rPr>
          <w:b/>
          <w:bCs/>
        </w:rPr>
        <w:t>Findings.</w:t>
      </w:r>
      <w:r w:rsidRPr="00960F50">
        <w:rPr>
          <w:b/>
        </w:rPr>
        <w:t xml:space="preserve"> </w:t>
      </w:r>
      <w:r w:rsidRPr="00960F50">
        <w:rPr>
          <w:rFonts w:eastAsiaTheme="minorHAnsi"/>
          <w:lang w:val="en-GB"/>
        </w:rPr>
        <w:t xml:space="preserve">Of 4,611 febrile children, </w:t>
      </w:r>
      <w:r w:rsidR="00F94847">
        <w:rPr>
          <w:rFonts w:eastAsiaTheme="minorHAnsi"/>
          <w:lang w:val="en-GB"/>
        </w:rPr>
        <w:t>643 (</w:t>
      </w:r>
      <w:r w:rsidRPr="00960F50">
        <w:rPr>
          <w:rFonts w:eastAsiaTheme="minorHAnsi"/>
          <w:lang w:val="en-GB"/>
        </w:rPr>
        <w:t>14</w:t>
      </w:r>
      <w:r w:rsidRPr="00F25980">
        <w:rPr>
          <w:rFonts w:eastAsiaTheme="minorHAnsi"/>
          <w:lang w:val="en-GB"/>
        </w:rPr>
        <w:t>%</w:t>
      </w:r>
      <w:r w:rsidR="00F94847">
        <w:rPr>
          <w:rFonts w:eastAsiaTheme="minorHAnsi"/>
          <w:lang w:val="en-GB"/>
        </w:rPr>
        <w:t>)</w:t>
      </w:r>
      <w:r w:rsidRPr="00960F50">
        <w:rPr>
          <w:rFonts w:eastAsiaTheme="minorHAnsi"/>
          <w:lang w:val="en-GB"/>
        </w:rPr>
        <w:t xml:space="preserve"> were classified as definite bacterial infection (DB), </w:t>
      </w:r>
      <w:r w:rsidR="00F94847">
        <w:rPr>
          <w:rFonts w:eastAsiaTheme="minorHAnsi"/>
          <w:lang w:val="en-GB"/>
        </w:rPr>
        <w:t>491 (</w:t>
      </w:r>
      <w:r w:rsidRPr="00960F50">
        <w:rPr>
          <w:rFonts w:eastAsiaTheme="minorHAnsi"/>
          <w:lang w:val="en-GB"/>
        </w:rPr>
        <w:t>11</w:t>
      </w:r>
      <w:r w:rsidRPr="00F25980">
        <w:rPr>
          <w:rFonts w:eastAsiaTheme="minorHAnsi"/>
          <w:lang w:val="en-GB"/>
        </w:rPr>
        <w:t>%</w:t>
      </w:r>
      <w:r w:rsidR="00F94847">
        <w:rPr>
          <w:rFonts w:eastAsiaTheme="minorHAnsi"/>
          <w:lang w:val="en-GB"/>
        </w:rPr>
        <w:t>)</w:t>
      </w:r>
      <w:r w:rsidRPr="00960F50">
        <w:rPr>
          <w:rFonts w:eastAsiaTheme="minorHAnsi"/>
          <w:lang w:val="en-GB"/>
        </w:rPr>
        <w:t xml:space="preserve"> as definite viral infection (DV), </w:t>
      </w:r>
      <w:r w:rsidRPr="00F25980">
        <w:rPr>
          <w:rFonts w:eastAsiaTheme="minorHAnsi"/>
          <w:lang w:val="en-GB"/>
        </w:rPr>
        <w:t xml:space="preserve">and </w:t>
      </w:r>
      <w:r w:rsidR="00F94847">
        <w:rPr>
          <w:rFonts w:eastAsiaTheme="minorHAnsi"/>
          <w:lang w:val="en-GB"/>
        </w:rPr>
        <w:t>3,477 (</w:t>
      </w:r>
      <w:r w:rsidRPr="00960F50">
        <w:rPr>
          <w:rFonts w:eastAsiaTheme="minorHAnsi"/>
          <w:lang w:val="en-GB"/>
        </w:rPr>
        <w:t>75</w:t>
      </w:r>
      <w:r w:rsidRPr="00F25980">
        <w:rPr>
          <w:rFonts w:eastAsiaTheme="minorHAnsi"/>
          <w:lang w:val="en-GB"/>
        </w:rPr>
        <w:t>%</w:t>
      </w:r>
      <w:r w:rsidR="00F94847">
        <w:rPr>
          <w:rFonts w:eastAsiaTheme="minorHAnsi"/>
          <w:lang w:val="en-GB"/>
        </w:rPr>
        <w:t>)</w:t>
      </w:r>
      <w:r w:rsidRPr="00960F50">
        <w:rPr>
          <w:rFonts w:eastAsiaTheme="minorHAnsi"/>
          <w:lang w:val="en-GB"/>
        </w:rPr>
        <w:t xml:space="preserve"> had uncertain </w:t>
      </w:r>
      <w:r w:rsidRPr="002B28B5">
        <w:rPr>
          <w:rFonts w:eastAsiaTheme="minorHAnsi"/>
          <w:lang w:val="en-GB"/>
        </w:rPr>
        <w:t>aetiology</w:t>
      </w:r>
      <w:r w:rsidRPr="00F25980">
        <w:rPr>
          <w:rFonts w:eastAsiaTheme="minorHAnsi"/>
          <w:lang w:val="en-GB"/>
        </w:rPr>
        <w:t>.</w:t>
      </w:r>
      <w:r>
        <w:rPr>
          <w:rFonts w:eastAsiaTheme="minorHAnsi"/>
          <w:lang w:val="en-GB"/>
        </w:rPr>
        <w:t xml:space="preserve"> </w:t>
      </w:r>
      <w:r>
        <w:t xml:space="preserve">1,061 controls </w:t>
      </w:r>
      <w:r w:rsidR="00F556A0">
        <w:t xml:space="preserve">without infection </w:t>
      </w:r>
      <w:r>
        <w:t xml:space="preserve">were </w:t>
      </w:r>
      <w:r w:rsidR="00875B87">
        <w:t>recruited</w:t>
      </w:r>
      <w:r>
        <w:t>.</w:t>
      </w:r>
      <w:r w:rsidRPr="002B28B5">
        <w:rPr>
          <w:rFonts w:eastAsiaTheme="minorHAnsi"/>
          <w:lang w:val="en-GB"/>
        </w:rPr>
        <w:t xml:space="preserve"> </w:t>
      </w:r>
    </w:p>
    <w:p w14:paraId="51C871D7" w14:textId="2E4A4C9E" w:rsidR="002B28B5" w:rsidRDefault="00F650F7" w:rsidP="00F25980">
      <w:pPr>
        <w:rPr>
          <w:rFonts w:eastAsiaTheme="minorHAnsi"/>
          <w:lang w:val="en-GB"/>
        </w:rPr>
      </w:pPr>
      <w:r w:rsidRPr="347D799F">
        <w:rPr>
          <w:rFonts w:eastAsia="ariel"/>
        </w:rPr>
        <w:t>CMT</w:t>
      </w:r>
      <w:r>
        <w:rPr>
          <w:rFonts w:eastAsia="ariel"/>
        </w:rPr>
        <w:t>s</w:t>
      </w:r>
      <w:r w:rsidRPr="347D799F">
        <w:rPr>
          <w:rFonts w:eastAsia="ariel"/>
        </w:rPr>
        <w:t xml:space="preserve"> </w:t>
      </w:r>
      <w:r>
        <w:rPr>
          <w:rFonts w:eastAsia="ariel"/>
        </w:rPr>
        <w:t xml:space="preserve">detected blood </w:t>
      </w:r>
      <w:r w:rsidRPr="347D799F">
        <w:rPr>
          <w:rFonts w:eastAsia="ariel"/>
        </w:rPr>
        <w:t>bacteria</w:t>
      </w:r>
      <w:r>
        <w:rPr>
          <w:rFonts w:eastAsia="ariel"/>
        </w:rPr>
        <w:t xml:space="preserve"> more frequently in </w:t>
      </w:r>
      <w:r w:rsidRPr="347D799F">
        <w:rPr>
          <w:rFonts w:eastAsia="ariel"/>
        </w:rPr>
        <w:t xml:space="preserve">DB </w:t>
      </w:r>
      <w:r>
        <w:rPr>
          <w:rFonts w:eastAsia="ariel"/>
        </w:rPr>
        <w:t>than</w:t>
      </w:r>
      <w:r w:rsidRPr="347D799F">
        <w:rPr>
          <w:rFonts w:eastAsia="ariel"/>
        </w:rPr>
        <w:t xml:space="preserve"> DV</w:t>
      </w:r>
      <w:r>
        <w:rPr>
          <w:rFonts w:eastAsia="ariel"/>
        </w:rPr>
        <w:t xml:space="preserve"> cases for</w:t>
      </w:r>
      <w:r w:rsidRPr="347D799F">
        <w:rPr>
          <w:rFonts w:eastAsia="ariel"/>
        </w:rPr>
        <w:t xml:space="preserve"> </w:t>
      </w:r>
      <w:r w:rsidRPr="621FB022">
        <w:rPr>
          <w:rFonts w:eastAsia="ariel"/>
          <w:i/>
        </w:rPr>
        <w:t>N.</w:t>
      </w:r>
      <w:r w:rsidRPr="7E40BA06">
        <w:rPr>
          <w:rFonts w:eastAsia="ariel"/>
          <w:i/>
          <w:iCs/>
        </w:rPr>
        <w:t>meningitidis</w:t>
      </w:r>
      <w:r w:rsidR="001D072E">
        <w:rPr>
          <w:rFonts w:eastAsia="ariel"/>
          <w:i/>
          <w:iCs/>
        </w:rPr>
        <w:t xml:space="preserve"> </w:t>
      </w:r>
      <w:r w:rsidR="001D072E" w:rsidRPr="00D92506">
        <w:t>(OR: 3.37, 95% CI: 1.92 – 5.99)</w:t>
      </w:r>
      <w:r w:rsidRPr="7E40BA06">
        <w:rPr>
          <w:rFonts w:eastAsia="ariel"/>
        </w:rPr>
        <w:t>,</w:t>
      </w:r>
      <w:r>
        <w:rPr>
          <w:rFonts w:eastAsia="ariel"/>
        </w:rPr>
        <w:t xml:space="preserve"> </w:t>
      </w:r>
      <w:r w:rsidRPr="7E40BA06">
        <w:rPr>
          <w:rFonts w:eastAsia="ariel"/>
          <w:i/>
          <w:iCs/>
        </w:rPr>
        <w:t>S.pneumoniae</w:t>
      </w:r>
      <w:r w:rsidR="001D072E">
        <w:rPr>
          <w:rFonts w:eastAsia="ariel"/>
          <w:i/>
          <w:iCs/>
        </w:rPr>
        <w:t xml:space="preserve"> </w:t>
      </w:r>
      <w:r w:rsidR="001D072E" w:rsidRPr="00D92506">
        <w:t>(OR: 3.89, 95% CI: 2.07 – 7.59)</w:t>
      </w:r>
      <w:r>
        <w:rPr>
          <w:rFonts w:eastAsia="ariel"/>
        </w:rPr>
        <w:t>,</w:t>
      </w:r>
      <w:r>
        <w:rPr>
          <w:rFonts w:eastAsia="ariel"/>
          <w:i/>
          <w:iCs/>
        </w:rPr>
        <w:t xml:space="preserve"> </w:t>
      </w:r>
      <w:r w:rsidR="001D072E" w:rsidRPr="00D92506">
        <w:t xml:space="preserve">Group A streptococcus (OR 2.73, 95% CI 1.13 – 6.09) and </w:t>
      </w:r>
      <w:r w:rsidR="001D072E" w:rsidRPr="00D92506">
        <w:rPr>
          <w:i/>
          <w:iCs/>
        </w:rPr>
        <w:t>E.coli</w:t>
      </w:r>
      <w:r w:rsidR="001D072E" w:rsidRPr="00D92506">
        <w:t xml:space="preserve"> (OR 2.7, 95% CI 1.02 – 6.71)</w:t>
      </w:r>
      <w:r>
        <w:t xml:space="preserve">. </w:t>
      </w:r>
      <w:r w:rsidR="002B28B5" w:rsidRPr="00960F50">
        <w:rPr>
          <w:rFonts w:eastAsiaTheme="minorHAnsi"/>
          <w:lang w:val="en-GB"/>
        </w:rPr>
        <w:t>Respiratory viruses were more common in febrile children than controls, but only influenza A</w:t>
      </w:r>
      <w:r w:rsidR="00A2100D">
        <w:rPr>
          <w:rFonts w:eastAsiaTheme="minorHAnsi"/>
          <w:lang w:val="en-GB"/>
        </w:rPr>
        <w:t xml:space="preserve"> (OR 0.24, 95% CI 0.11 – 0.46)</w:t>
      </w:r>
      <w:r w:rsidR="002B28B5" w:rsidRPr="00960F50">
        <w:rPr>
          <w:rFonts w:eastAsiaTheme="minorHAnsi"/>
          <w:lang w:val="en-GB"/>
        </w:rPr>
        <w:t>, Influenza B</w:t>
      </w:r>
      <w:r w:rsidR="00A2100D">
        <w:rPr>
          <w:rFonts w:eastAsiaTheme="minorHAnsi"/>
          <w:lang w:val="en-GB"/>
        </w:rPr>
        <w:t xml:space="preserve"> (OR 0.12, 95% CI 0.02 – 0.37)</w:t>
      </w:r>
      <w:r w:rsidR="002B28B5" w:rsidRPr="00960F50">
        <w:rPr>
          <w:rFonts w:eastAsiaTheme="minorHAnsi"/>
          <w:lang w:val="en-GB"/>
        </w:rPr>
        <w:t xml:space="preserve"> and RSV</w:t>
      </w:r>
      <w:r w:rsidR="00A2100D">
        <w:rPr>
          <w:rFonts w:eastAsiaTheme="minorHAnsi"/>
          <w:lang w:val="en-GB"/>
        </w:rPr>
        <w:t xml:space="preserve"> (OR 0.16, 95% CI: 0.06 – 0.36)</w:t>
      </w:r>
      <w:r w:rsidR="002B28B5" w:rsidRPr="00960F50">
        <w:rPr>
          <w:rFonts w:eastAsiaTheme="minorHAnsi"/>
          <w:lang w:val="en-GB"/>
        </w:rPr>
        <w:t xml:space="preserve"> were </w:t>
      </w:r>
      <w:r w:rsidR="00A2100D">
        <w:rPr>
          <w:rFonts w:eastAsiaTheme="minorHAnsi"/>
          <w:lang w:val="en-GB"/>
        </w:rPr>
        <w:t>less</w:t>
      </w:r>
      <w:r w:rsidR="002B28B5" w:rsidRPr="00960F50">
        <w:rPr>
          <w:rFonts w:eastAsiaTheme="minorHAnsi"/>
          <w:lang w:val="en-GB"/>
        </w:rPr>
        <w:t xml:space="preserve"> common in D</w:t>
      </w:r>
      <w:r w:rsidR="00A2100D">
        <w:rPr>
          <w:rFonts w:eastAsiaTheme="minorHAnsi"/>
          <w:lang w:val="en-GB"/>
        </w:rPr>
        <w:t>B</w:t>
      </w:r>
      <w:r w:rsidR="002B28B5" w:rsidRPr="00960F50">
        <w:rPr>
          <w:rFonts w:eastAsiaTheme="minorHAnsi"/>
          <w:lang w:val="en-GB"/>
        </w:rPr>
        <w:t xml:space="preserve"> than D</w:t>
      </w:r>
      <w:r w:rsidR="00A2100D">
        <w:rPr>
          <w:rFonts w:eastAsiaTheme="minorHAnsi"/>
          <w:lang w:val="en-GB"/>
        </w:rPr>
        <w:t>V</w:t>
      </w:r>
      <w:r w:rsidR="002B28B5" w:rsidRPr="00960F50">
        <w:rPr>
          <w:rFonts w:eastAsiaTheme="minorHAnsi"/>
          <w:lang w:val="en-GB"/>
        </w:rPr>
        <w:t xml:space="preserve"> cases</w:t>
      </w:r>
      <w:r w:rsidR="002B28B5" w:rsidRPr="00F25980">
        <w:rPr>
          <w:rFonts w:eastAsiaTheme="minorHAnsi"/>
          <w:lang w:val="en-GB"/>
        </w:rPr>
        <w:t xml:space="preserve">. </w:t>
      </w:r>
      <w:r w:rsidR="00AE580B">
        <w:rPr>
          <w:rFonts w:eastAsiaTheme="minorHAnsi"/>
          <w:lang w:val="en-GB"/>
        </w:rPr>
        <w:t>Of</w:t>
      </w:r>
      <w:r w:rsidR="002B28B5" w:rsidRPr="00F25980">
        <w:rPr>
          <w:rFonts w:eastAsiaTheme="minorHAnsi"/>
          <w:lang w:val="en-GB"/>
        </w:rPr>
        <w:t xml:space="preserve"> </w:t>
      </w:r>
      <w:r w:rsidR="002B28B5" w:rsidRPr="00960F50">
        <w:rPr>
          <w:rFonts w:eastAsiaTheme="minorHAnsi"/>
          <w:lang w:val="en-GB"/>
        </w:rPr>
        <w:t>16 blood viruses</w:t>
      </w:r>
      <w:r w:rsidR="00AE580B">
        <w:rPr>
          <w:rFonts w:eastAsiaTheme="minorHAnsi"/>
          <w:lang w:val="en-GB"/>
        </w:rPr>
        <w:t xml:space="preserve">, enterovirus </w:t>
      </w:r>
      <w:r w:rsidR="00A2100D">
        <w:rPr>
          <w:rFonts w:eastAsiaTheme="minorHAnsi"/>
          <w:lang w:val="en-GB"/>
        </w:rPr>
        <w:t xml:space="preserve">(OR 0.43, 95% CI 0.23 – 0.72) </w:t>
      </w:r>
      <w:r w:rsidR="00AE580B">
        <w:rPr>
          <w:rFonts w:eastAsiaTheme="minorHAnsi"/>
          <w:lang w:val="en-GB"/>
        </w:rPr>
        <w:t>and EBV</w:t>
      </w:r>
      <w:r w:rsidR="00A2100D">
        <w:rPr>
          <w:rFonts w:eastAsiaTheme="minorHAnsi"/>
          <w:lang w:val="en-GB"/>
        </w:rPr>
        <w:t xml:space="preserve"> (OR 0.71, 95% CI 0.56 – 0.90)</w:t>
      </w:r>
      <w:r w:rsidR="002B28B5" w:rsidRPr="00F25980">
        <w:rPr>
          <w:rFonts w:eastAsiaTheme="minorHAnsi"/>
          <w:lang w:val="en-GB"/>
        </w:rPr>
        <w:t xml:space="preserve"> </w:t>
      </w:r>
      <w:r w:rsidR="002B28B5" w:rsidRPr="00960F50">
        <w:rPr>
          <w:rFonts w:eastAsiaTheme="minorHAnsi"/>
          <w:lang w:val="en-GB"/>
        </w:rPr>
        <w:t xml:space="preserve">were detected </w:t>
      </w:r>
      <w:r w:rsidR="00A2100D">
        <w:rPr>
          <w:rFonts w:eastAsiaTheme="minorHAnsi"/>
          <w:lang w:val="en-GB"/>
        </w:rPr>
        <w:t>less</w:t>
      </w:r>
      <w:r w:rsidR="002B28B5" w:rsidRPr="00960F50">
        <w:rPr>
          <w:rFonts w:eastAsiaTheme="minorHAnsi"/>
          <w:lang w:val="en-GB"/>
        </w:rPr>
        <w:t xml:space="preserve"> often in D</w:t>
      </w:r>
      <w:r w:rsidR="00A2100D">
        <w:rPr>
          <w:rFonts w:eastAsiaTheme="minorHAnsi"/>
          <w:lang w:val="en-GB"/>
        </w:rPr>
        <w:t>B</w:t>
      </w:r>
      <w:r w:rsidR="002B28B5" w:rsidRPr="00960F50">
        <w:rPr>
          <w:rFonts w:eastAsiaTheme="minorHAnsi"/>
          <w:lang w:val="en-GB"/>
        </w:rPr>
        <w:t xml:space="preserve"> than D</w:t>
      </w:r>
      <w:r w:rsidR="00A2100D">
        <w:rPr>
          <w:rFonts w:eastAsiaTheme="minorHAnsi"/>
          <w:lang w:val="en-GB"/>
        </w:rPr>
        <w:t>V</w:t>
      </w:r>
      <w:r w:rsidR="002B28B5" w:rsidRPr="00960F50">
        <w:rPr>
          <w:rFonts w:eastAsiaTheme="minorHAnsi"/>
          <w:lang w:val="en-GB"/>
        </w:rPr>
        <w:t xml:space="preserve"> cases</w:t>
      </w:r>
      <w:r w:rsidR="002B28B5" w:rsidRPr="00F25980">
        <w:rPr>
          <w:rFonts w:eastAsiaTheme="minorHAnsi"/>
          <w:lang w:val="en-GB"/>
        </w:rPr>
        <w:t xml:space="preserve">. Combined local diagnostics and </w:t>
      </w:r>
      <w:r w:rsidR="00D01789">
        <w:rPr>
          <w:rFonts w:eastAsiaTheme="minorHAnsi"/>
          <w:lang w:val="en-GB"/>
        </w:rPr>
        <w:t>CMTs</w:t>
      </w:r>
      <w:r w:rsidR="002B28B5" w:rsidRPr="00F25980">
        <w:rPr>
          <w:rFonts w:eastAsiaTheme="minorHAnsi"/>
          <w:lang w:val="en-GB"/>
        </w:rPr>
        <w:t xml:space="preserve"> </w:t>
      </w:r>
      <w:r w:rsidR="007B7BA7">
        <w:rPr>
          <w:rFonts w:eastAsiaTheme="minorHAnsi"/>
          <w:lang w:val="en-GB"/>
        </w:rPr>
        <w:t xml:space="preserve">respectively </w:t>
      </w:r>
      <w:r w:rsidR="002B28B5" w:rsidRPr="00F25980">
        <w:rPr>
          <w:rFonts w:eastAsiaTheme="minorHAnsi"/>
          <w:lang w:val="en-GB"/>
        </w:rPr>
        <w:t xml:space="preserve">detected blood viruses </w:t>
      </w:r>
      <w:r>
        <w:rPr>
          <w:rFonts w:eastAsiaTheme="minorHAnsi"/>
          <w:lang w:val="en-GB"/>
        </w:rPr>
        <w:t xml:space="preserve">and respiratory viruses </w:t>
      </w:r>
      <w:r w:rsidR="002B28B5" w:rsidRPr="00F25980">
        <w:rPr>
          <w:rFonts w:eastAsiaTheme="minorHAnsi"/>
          <w:lang w:val="en-GB"/>
        </w:rPr>
        <w:t xml:space="preserve">in </w:t>
      </w:r>
      <w:r w:rsidR="00A2100D">
        <w:rPr>
          <w:rFonts w:eastAsiaTheme="minorHAnsi"/>
          <w:lang w:val="en-GB"/>
        </w:rPr>
        <w:t>360 (</w:t>
      </w:r>
      <w:r w:rsidR="002B28B5" w:rsidRPr="00F25980">
        <w:rPr>
          <w:rFonts w:eastAsiaTheme="minorHAnsi"/>
          <w:lang w:val="en-GB"/>
        </w:rPr>
        <w:t>56%</w:t>
      </w:r>
      <w:r w:rsidR="00A2100D">
        <w:rPr>
          <w:rFonts w:eastAsiaTheme="minorHAnsi"/>
          <w:lang w:val="en-GB"/>
        </w:rPr>
        <w:t>)</w:t>
      </w:r>
      <w:r w:rsidR="002B28B5" w:rsidRPr="00960F50">
        <w:rPr>
          <w:rFonts w:eastAsiaTheme="minorHAnsi"/>
          <w:lang w:val="en-GB"/>
        </w:rPr>
        <w:t xml:space="preserve"> </w:t>
      </w:r>
      <w:r w:rsidRPr="00960F50">
        <w:rPr>
          <w:rFonts w:eastAsiaTheme="minorHAnsi"/>
          <w:lang w:val="en-GB"/>
        </w:rPr>
        <w:t xml:space="preserve">and </w:t>
      </w:r>
      <w:r w:rsidR="00A2100D">
        <w:rPr>
          <w:rFonts w:eastAsiaTheme="minorHAnsi"/>
          <w:lang w:val="en-GB"/>
        </w:rPr>
        <w:t>161 (</w:t>
      </w:r>
      <w:r>
        <w:rPr>
          <w:rFonts w:eastAsiaTheme="minorHAnsi"/>
          <w:lang w:val="en-GB"/>
        </w:rPr>
        <w:t>25%</w:t>
      </w:r>
      <w:r w:rsidR="00A2100D">
        <w:rPr>
          <w:rFonts w:eastAsiaTheme="minorHAnsi"/>
          <w:lang w:val="en-GB"/>
        </w:rPr>
        <w:t>)</w:t>
      </w:r>
      <w:r>
        <w:rPr>
          <w:rFonts w:eastAsiaTheme="minorHAnsi"/>
          <w:lang w:val="en-GB"/>
        </w:rPr>
        <w:t xml:space="preserve"> </w:t>
      </w:r>
      <w:r w:rsidR="002B28B5" w:rsidRPr="00F25980">
        <w:rPr>
          <w:rFonts w:eastAsiaTheme="minorHAnsi"/>
          <w:lang w:val="en-GB"/>
        </w:rPr>
        <w:t>of</w:t>
      </w:r>
      <w:r w:rsidR="002B28B5" w:rsidRPr="00960F50">
        <w:rPr>
          <w:rFonts w:eastAsiaTheme="minorHAnsi"/>
          <w:lang w:val="en-GB"/>
        </w:rPr>
        <w:t xml:space="preserve"> DB cases</w:t>
      </w:r>
      <w:r w:rsidR="00011779">
        <w:rPr>
          <w:rFonts w:eastAsiaTheme="minorHAnsi"/>
          <w:lang w:val="en-GB"/>
        </w:rPr>
        <w:t>,</w:t>
      </w:r>
      <w:r w:rsidR="00011779" w:rsidRPr="00960F50">
        <w:rPr>
          <w:rFonts w:eastAsiaTheme="minorHAnsi"/>
          <w:lang w:val="en-GB"/>
        </w:rPr>
        <w:t xml:space="preserve"> and </w:t>
      </w:r>
      <w:r w:rsidR="00412550">
        <w:rPr>
          <w:rFonts w:eastAsiaTheme="minorHAnsi"/>
          <w:lang w:val="en-GB"/>
        </w:rPr>
        <w:t xml:space="preserve">virus </w:t>
      </w:r>
      <w:r w:rsidR="00011779">
        <w:rPr>
          <w:rFonts w:eastAsiaTheme="minorHAnsi"/>
          <w:lang w:val="en-GB"/>
        </w:rPr>
        <w:t>d</w:t>
      </w:r>
      <w:r w:rsidR="002B28B5" w:rsidRPr="00F25980">
        <w:rPr>
          <w:rFonts w:eastAsiaTheme="minorHAnsi"/>
          <w:lang w:val="en-GB"/>
        </w:rPr>
        <w:t xml:space="preserve">etection </w:t>
      </w:r>
      <w:r w:rsidR="002677D6">
        <w:rPr>
          <w:rFonts w:eastAsiaTheme="minorHAnsi"/>
          <w:lang w:val="en-GB"/>
        </w:rPr>
        <w:t>ruled-out</w:t>
      </w:r>
      <w:r w:rsidR="002B28B5" w:rsidRPr="00F25980">
        <w:rPr>
          <w:rFonts w:eastAsiaTheme="minorHAnsi"/>
          <w:lang w:val="en-GB"/>
        </w:rPr>
        <w:t xml:space="preserve"> bacterial infection</w:t>
      </w:r>
      <w:r w:rsidR="002677D6">
        <w:rPr>
          <w:rFonts w:eastAsiaTheme="minorHAnsi"/>
          <w:lang w:val="en-GB"/>
        </w:rPr>
        <w:t xml:space="preserve"> poorly</w:t>
      </w:r>
      <w:r>
        <w:rPr>
          <w:rFonts w:eastAsia="ariel"/>
        </w:rPr>
        <w:t>, with predictive values of 0.64 and 0.68 respectively</w:t>
      </w:r>
      <w:r w:rsidR="002B28B5" w:rsidRPr="00F25980">
        <w:rPr>
          <w:rFonts w:eastAsiaTheme="minorHAnsi"/>
          <w:lang w:val="en-GB"/>
        </w:rPr>
        <w:t xml:space="preserve">. </w:t>
      </w:r>
    </w:p>
    <w:p w14:paraId="3AB2E2F8" w14:textId="291497E1" w:rsidR="00392F0F" w:rsidRPr="00960F50" w:rsidRDefault="002B28B5" w:rsidP="00AC182C">
      <w:pPr>
        <w:rPr>
          <w:rFonts w:eastAsiaTheme="minorHAnsi"/>
          <w:lang w:val="en-GB"/>
        </w:rPr>
      </w:pPr>
      <w:r w:rsidRPr="00960F50">
        <w:rPr>
          <w:rFonts w:eastAsiaTheme="minorHAnsi"/>
          <w:b/>
          <w:lang w:val="en-GB"/>
        </w:rPr>
        <w:t>Interpretation</w:t>
      </w:r>
      <w:r>
        <w:rPr>
          <w:rFonts w:eastAsiaTheme="minorHAnsi"/>
          <w:lang w:val="en-GB"/>
        </w:rPr>
        <w:t xml:space="preserve">. </w:t>
      </w:r>
      <w:r w:rsidR="00226B7D">
        <w:rPr>
          <w:rFonts w:eastAsiaTheme="minorHAnsi"/>
          <w:lang w:val="en-GB"/>
        </w:rPr>
        <w:t>Most</w:t>
      </w:r>
      <w:r w:rsidRPr="00960F50">
        <w:rPr>
          <w:rFonts w:eastAsiaTheme="minorHAnsi"/>
          <w:lang w:val="en-GB"/>
        </w:rPr>
        <w:t xml:space="preserve"> febrile children cannot be conclusively defined as having bacterial or viral infection</w:t>
      </w:r>
      <w:r w:rsidR="006E390D" w:rsidRPr="00960F50">
        <w:rPr>
          <w:rFonts w:eastAsiaTheme="minorHAnsi"/>
          <w:lang w:val="en-GB"/>
        </w:rPr>
        <w:t xml:space="preserve"> </w:t>
      </w:r>
      <w:r w:rsidRPr="00960F50">
        <w:rPr>
          <w:rFonts w:eastAsiaTheme="minorHAnsi"/>
          <w:lang w:val="en-GB"/>
        </w:rPr>
        <w:t xml:space="preserve">when molecular tests supplement conventional approaches. Viruses are detected in </w:t>
      </w:r>
      <w:r w:rsidR="00396792">
        <w:rPr>
          <w:rFonts w:eastAsiaTheme="minorHAnsi"/>
          <w:lang w:val="en-GB"/>
        </w:rPr>
        <w:t>most</w:t>
      </w:r>
      <w:r w:rsidRPr="00960F50">
        <w:rPr>
          <w:rFonts w:eastAsiaTheme="minorHAnsi"/>
          <w:lang w:val="en-GB"/>
        </w:rPr>
        <w:t xml:space="preserve"> patients with bacterial infections, and the clinical value of individual pathogen detection </w:t>
      </w:r>
      <w:r w:rsidRPr="00960F50">
        <w:rPr>
          <w:rFonts w:eastAsiaTheme="minorHAnsi"/>
          <w:lang w:val="en-GB"/>
        </w:rPr>
        <w:lastRenderedPageBreak/>
        <w:t xml:space="preserve">in determining treatment is low. </w:t>
      </w:r>
      <w:r w:rsidR="00F650F7" w:rsidRPr="00960F50">
        <w:rPr>
          <w:rFonts w:eastAsiaTheme="minorHAnsi"/>
          <w:lang w:val="en-GB"/>
        </w:rPr>
        <w:t>New</w:t>
      </w:r>
      <w:r w:rsidRPr="00960F50">
        <w:rPr>
          <w:rFonts w:eastAsiaTheme="minorHAnsi"/>
          <w:lang w:val="en-GB"/>
        </w:rPr>
        <w:t xml:space="preserve"> approaches are needed to help determine which febrile children require antibiotics.</w:t>
      </w:r>
      <w:r w:rsidRPr="00F25980">
        <w:rPr>
          <w:rFonts w:eastAsiaTheme="minorHAnsi"/>
          <w:lang w:val="en-GB"/>
        </w:rPr>
        <w:t xml:space="preserve"> </w:t>
      </w:r>
    </w:p>
    <w:p w14:paraId="70FC5C1B" w14:textId="74ED3535" w:rsidR="00F650F7" w:rsidRPr="00960F50" w:rsidRDefault="00392F0F" w:rsidP="00AC182C">
      <w:pPr>
        <w:rPr>
          <w:rFonts w:eastAsiaTheme="minorHAnsi"/>
          <w:color w:val="2A3140"/>
          <w:lang w:val="en-GB"/>
        </w:rPr>
      </w:pPr>
      <w:r w:rsidRPr="00960F50">
        <w:rPr>
          <w:rFonts w:eastAsiaTheme="minorHAnsi"/>
          <w:b/>
          <w:color w:val="2A3140"/>
          <w:lang w:val="en-GB"/>
        </w:rPr>
        <w:t>Funding</w:t>
      </w:r>
      <w:r>
        <w:rPr>
          <w:rFonts w:eastAsiaTheme="minorHAnsi"/>
          <w:color w:val="2A3140"/>
          <w:lang w:val="en-GB"/>
        </w:rPr>
        <w:t xml:space="preserve">. </w:t>
      </w:r>
      <w:r w:rsidR="00AC182C">
        <w:rPr>
          <w:rFonts w:eastAsiaTheme="minorHAnsi"/>
          <w:color w:val="2A3140"/>
          <w:lang w:val="en-GB"/>
        </w:rPr>
        <w:t>EU</w:t>
      </w:r>
      <w:r w:rsidR="002B28B5" w:rsidRPr="00960F50">
        <w:rPr>
          <w:rFonts w:eastAsiaTheme="minorHAnsi"/>
          <w:color w:val="2A3140"/>
          <w:lang w:val="en-GB"/>
        </w:rPr>
        <w:t xml:space="preserve"> Horizon 2020 </w:t>
      </w:r>
      <w:r w:rsidR="00B0180C">
        <w:rPr>
          <w:rFonts w:eastAsiaTheme="minorHAnsi"/>
          <w:color w:val="2A3140"/>
          <w:lang w:val="en-GB"/>
        </w:rPr>
        <w:t>grant</w:t>
      </w:r>
      <w:r w:rsidR="00BD2600" w:rsidRPr="00960F50">
        <w:rPr>
          <w:rFonts w:eastAsiaTheme="minorHAnsi"/>
          <w:color w:val="2A3140"/>
          <w:lang w:val="en-GB"/>
        </w:rPr>
        <w:t xml:space="preserve"> </w:t>
      </w:r>
      <w:r w:rsidR="00BD2600" w:rsidRPr="00D92506">
        <w:t>668303</w:t>
      </w:r>
      <w:r w:rsidR="00584F06" w:rsidRPr="00960F50">
        <w:rPr>
          <w:rFonts w:eastAsiaTheme="minorHAnsi"/>
          <w:color w:val="2A3140"/>
          <w:lang w:val="en-GB"/>
        </w:rPr>
        <w:t>.</w:t>
      </w:r>
      <w:r w:rsidR="00584F06">
        <w:rPr>
          <w:rFonts w:eastAsiaTheme="minorHAnsi"/>
          <w:color w:val="2A3140"/>
          <w:lang w:val="en-GB"/>
        </w:rPr>
        <w:t xml:space="preserve"> </w:t>
      </w:r>
    </w:p>
    <w:p w14:paraId="43A377F7" w14:textId="77777777" w:rsidR="003E40B9" w:rsidRPr="00BD115A" w:rsidRDefault="00A212D9" w:rsidP="008E2691">
      <w:pPr>
        <w:pStyle w:val="Heading1"/>
      </w:pPr>
      <w:r w:rsidRPr="00BD115A">
        <w:t>Research In Context</w:t>
      </w:r>
    </w:p>
    <w:p w14:paraId="6B32826B" w14:textId="77777777" w:rsidR="00C876C3" w:rsidRPr="00BD115A" w:rsidRDefault="00F56ADA" w:rsidP="008E2691">
      <w:pPr>
        <w:pStyle w:val="Heading2"/>
      </w:pPr>
      <w:r w:rsidRPr="00BD115A">
        <w:t>Evide</w:t>
      </w:r>
      <w:r w:rsidR="003E40B9" w:rsidRPr="00BD115A">
        <w:t>n</w:t>
      </w:r>
      <w:r w:rsidRPr="00BD115A">
        <w:t>ce Before this Study</w:t>
      </w:r>
      <w:r w:rsidR="003E40B9" w:rsidRPr="00BD115A">
        <w:t xml:space="preserve"> </w:t>
      </w:r>
    </w:p>
    <w:p w14:paraId="36158757" w14:textId="40C200E2" w:rsidR="00C876C3" w:rsidRDefault="00C876C3" w:rsidP="0056176A">
      <w:r>
        <w:t>We searched PubMed</w:t>
      </w:r>
      <w:r w:rsidR="000834DF">
        <w:t xml:space="preserve"> and MedLine databases</w:t>
      </w:r>
      <w:r w:rsidR="00B318E0">
        <w:t xml:space="preserve"> </w:t>
      </w:r>
      <w:r w:rsidR="00EC2D10">
        <w:t>o</w:t>
      </w:r>
      <w:r w:rsidR="00B318E0">
        <w:t>n July 3</w:t>
      </w:r>
      <w:r w:rsidR="00EC2D10">
        <w:t>0</w:t>
      </w:r>
      <w:r w:rsidR="00D679BA">
        <w:t>,</w:t>
      </w:r>
      <w:r w:rsidR="00B318E0">
        <w:t xml:space="preserve"> 2021 </w:t>
      </w:r>
      <w:r w:rsidR="00D679BA">
        <w:t>using the search terms (</w:t>
      </w:r>
      <w:r w:rsidR="00FF3171">
        <w:t xml:space="preserve">“molecular” OR </w:t>
      </w:r>
      <w:r w:rsidR="00AB6A01">
        <w:t xml:space="preserve">“pcr”) AND </w:t>
      </w:r>
      <w:r w:rsidR="00F95168">
        <w:t>(“infection” OR “sepsis” OR “bacterial” OR “viral”) AND “diagnosis”</w:t>
      </w:r>
      <w:r w:rsidR="00EC2D10">
        <w:t xml:space="preserve">. We limited our search </w:t>
      </w:r>
      <w:r w:rsidR="006D1EF9">
        <w:t>to studies published after July 3</w:t>
      </w:r>
      <w:r w:rsidR="001D3BD3">
        <w:t>0</w:t>
      </w:r>
      <w:r w:rsidR="006D1EF9">
        <w:t>, 20</w:t>
      </w:r>
      <w:r w:rsidR="001D3BD3">
        <w:t>1</w:t>
      </w:r>
      <w:r w:rsidR="00CE0BB7">
        <w:t>1</w:t>
      </w:r>
      <w:r w:rsidR="00123EA5">
        <w:t xml:space="preserve"> with patients under </w:t>
      </w:r>
      <w:r w:rsidR="008C171D">
        <w:t>18 years</w:t>
      </w:r>
      <w:r w:rsidR="003C5DEA">
        <w:t xml:space="preserve"> where pathogen detection was used to </w:t>
      </w:r>
      <w:r w:rsidR="00812505">
        <w:t>ascertain the cause of infection or the need for treatment.</w:t>
      </w:r>
      <w:r w:rsidR="00E56611">
        <w:t xml:space="preserve"> All studies </w:t>
      </w:r>
      <w:r w:rsidR="002E12C8">
        <w:t xml:space="preserve">identified were either limited to a specific </w:t>
      </w:r>
      <w:r w:rsidR="00BC46F4">
        <w:t xml:space="preserve">site of infection (pneumonia, </w:t>
      </w:r>
      <w:r w:rsidR="00932483">
        <w:t xml:space="preserve">meningitis, </w:t>
      </w:r>
      <w:r w:rsidR="00BC46F4">
        <w:t>diarrhoeal</w:t>
      </w:r>
      <w:r w:rsidR="00932483">
        <w:t xml:space="preserve"> illness etc) and/or focused on a specific class of pathogen (bacteria, vir</w:t>
      </w:r>
      <w:r w:rsidR="00DB270E">
        <w:t xml:space="preserve">uses, respiratory pathogens, </w:t>
      </w:r>
      <w:r w:rsidR="00B24A6A">
        <w:t>gut</w:t>
      </w:r>
      <w:r w:rsidR="00DB270E">
        <w:t xml:space="preserve"> pathogens</w:t>
      </w:r>
      <w:r w:rsidR="00B24A6A">
        <w:t xml:space="preserve"> etc</w:t>
      </w:r>
      <w:r w:rsidR="00DB270E">
        <w:t>).</w:t>
      </w:r>
      <w:r w:rsidR="00B1300E">
        <w:t xml:space="preserve"> </w:t>
      </w:r>
      <w:r w:rsidR="00285199">
        <w:t xml:space="preserve">We found no studies that </w:t>
      </w:r>
      <w:r w:rsidR="007A037B">
        <w:t xml:space="preserve">applied </w:t>
      </w:r>
      <w:r w:rsidR="008068C5">
        <w:t xml:space="preserve">both bacterial and viral </w:t>
      </w:r>
      <w:r w:rsidR="00E273FD">
        <w:t>molecular diagnostics to</w:t>
      </w:r>
      <w:r w:rsidR="00973FAB">
        <w:t xml:space="preserve"> patients with a variety of infectious illnesses, including patients where the source o</w:t>
      </w:r>
      <w:r w:rsidR="00943904">
        <w:t>r cause of infection was not clear.</w:t>
      </w:r>
      <w:r w:rsidR="00471F11">
        <w:t xml:space="preserve"> The current literature presents conflicting reports on the utility of molecular diagnostics to </w:t>
      </w:r>
      <w:r w:rsidR="0019607F">
        <w:t xml:space="preserve">identify the etiology of a febrile illness and </w:t>
      </w:r>
      <w:r w:rsidR="00E25A4A">
        <w:t>identify patients who require antibiotic treatment.</w:t>
      </w:r>
    </w:p>
    <w:p w14:paraId="4B165C46" w14:textId="33DED241" w:rsidR="00D679BA" w:rsidRDefault="00D679BA" w:rsidP="0056176A"/>
    <w:p w14:paraId="165B13CF" w14:textId="77777777" w:rsidR="009A5CBF" w:rsidRPr="00BD115A" w:rsidRDefault="00F56ADA" w:rsidP="008E2691">
      <w:pPr>
        <w:pStyle w:val="Heading2"/>
      </w:pPr>
      <w:r w:rsidRPr="00BD115A">
        <w:t>Added Value of this Study</w:t>
      </w:r>
      <w:r w:rsidR="004323EB" w:rsidRPr="00BD115A">
        <w:t xml:space="preserve"> </w:t>
      </w:r>
    </w:p>
    <w:p w14:paraId="29A3F57E" w14:textId="7B52397B" w:rsidR="00F56ADA" w:rsidRDefault="005A79BD" w:rsidP="000C21CD">
      <w:r>
        <w:t xml:space="preserve">The </w:t>
      </w:r>
      <w:r w:rsidR="004323EB" w:rsidRPr="00F27FA3">
        <w:t>PERFORM</w:t>
      </w:r>
      <w:r w:rsidR="00557ECE">
        <w:t xml:space="preserve"> study</w:t>
      </w:r>
      <w:r w:rsidR="004323EB" w:rsidRPr="00F27FA3">
        <w:t xml:space="preserve"> prospectively recruited febrile children</w:t>
      </w:r>
      <w:r w:rsidR="00E5503F">
        <w:t xml:space="preserve"> (FC)</w:t>
      </w:r>
      <w:r w:rsidR="004323EB" w:rsidRPr="00F27FA3">
        <w:t xml:space="preserve"> </w:t>
      </w:r>
      <w:r w:rsidR="00010A04">
        <w:t xml:space="preserve">from </w:t>
      </w:r>
      <w:r w:rsidR="001E48E1">
        <w:t xml:space="preserve">emergency departments, inpatient wards and intensive care units </w:t>
      </w:r>
      <w:r w:rsidR="004323EB" w:rsidRPr="00F27FA3">
        <w:t>at 17 hospitals in 9 European countries</w:t>
      </w:r>
      <w:r w:rsidR="00F91C0B">
        <w:t xml:space="preserve">. </w:t>
      </w:r>
      <w:r w:rsidR="00597899">
        <w:t xml:space="preserve">In addition to </w:t>
      </w:r>
      <w:r w:rsidR="00620DAF">
        <w:t>detailed clinica</w:t>
      </w:r>
      <w:r w:rsidR="00995FB0">
        <w:t>l, laboratory and imaging data</w:t>
      </w:r>
      <w:r w:rsidR="00A12D96">
        <w:t xml:space="preserve">, </w:t>
      </w:r>
      <w:r w:rsidR="005F4FEC">
        <w:t>centralized molecular tests (CMT) were performed</w:t>
      </w:r>
      <w:r w:rsidR="00E76AA0">
        <w:t xml:space="preserve"> on blood and/or throat swabs</w:t>
      </w:r>
      <w:r w:rsidR="00A32404">
        <w:t xml:space="preserve"> </w:t>
      </w:r>
      <w:r w:rsidR="00E76AA0">
        <w:t>from</w:t>
      </w:r>
      <w:r w:rsidR="005F4FEC">
        <w:t xml:space="preserve"> </w:t>
      </w:r>
      <w:r w:rsidR="00D0008F">
        <w:t>4,</w:t>
      </w:r>
      <w:r w:rsidR="009A6B35">
        <w:t>611</w:t>
      </w:r>
      <w:r w:rsidR="005F4FEC">
        <w:t xml:space="preserve"> </w:t>
      </w:r>
      <w:r w:rsidR="001B7F9D">
        <w:t xml:space="preserve">patients with </w:t>
      </w:r>
      <w:r w:rsidR="0011642B">
        <w:t xml:space="preserve">confirmed bacterial or viral infection, or an unclear </w:t>
      </w:r>
      <w:r w:rsidR="006F2EB9">
        <w:t>cause of infection</w:t>
      </w:r>
      <w:r w:rsidR="00114DE4">
        <w:t xml:space="preserve"> and </w:t>
      </w:r>
      <w:r w:rsidR="009A6B35">
        <w:t>1061</w:t>
      </w:r>
      <w:r w:rsidR="00537D15">
        <w:t xml:space="preserve"> controls</w:t>
      </w:r>
      <w:r w:rsidR="00114DE4">
        <w:t>.</w:t>
      </w:r>
    </w:p>
    <w:p w14:paraId="6CBF2EE4" w14:textId="09864BE6" w:rsidR="00E5503F" w:rsidRDefault="00F74404" w:rsidP="000C21CD">
      <w:r>
        <w:lastRenderedPageBreak/>
        <w:t xml:space="preserve">By </w:t>
      </w:r>
      <w:r w:rsidR="003D0E24">
        <w:t xml:space="preserve">performing </w:t>
      </w:r>
      <w:r w:rsidR="00C44366">
        <w:t xml:space="preserve">CMTs for all 25 viral, </w:t>
      </w:r>
      <w:r w:rsidR="0078480F">
        <w:t xml:space="preserve">27 bacterial and 6 fungal targets on all patients with available samples, </w:t>
      </w:r>
      <w:r w:rsidR="005C4BBE">
        <w:t>regardless of</w:t>
      </w:r>
      <w:r w:rsidR="00AF6CB5">
        <w:t xml:space="preserve"> clinical assignment and whether the cause of infection was known, we are able to </w:t>
      </w:r>
      <w:r w:rsidR="008813B7">
        <w:t>present a</w:t>
      </w:r>
      <w:r w:rsidR="00992EA7">
        <w:t xml:space="preserve">n in-depth overview of the pathogens </w:t>
      </w:r>
      <w:r w:rsidR="00066047">
        <w:t>detected</w:t>
      </w:r>
      <w:r w:rsidR="00992EA7">
        <w:t xml:space="preserve"> in </w:t>
      </w:r>
      <w:r w:rsidR="00A32B60">
        <w:t xml:space="preserve">FC </w:t>
      </w:r>
      <w:r w:rsidR="00066047">
        <w:t>across Europe at the point of presentation to healthcare services.</w:t>
      </w:r>
    </w:p>
    <w:p w14:paraId="749AB0D9" w14:textId="2CA32375" w:rsidR="003669B0" w:rsidRDefault="00C70518" w:rsidP="000C21CD">
      <w:r>
        <w:t xml:space="preserve">The results </w:t>
      </w:r>
      <w:r w:rsidR="0050037B">
        <w:t xml:space="preserve">challenge </w:t>
      </w:r>
      <w:r>
        <w:t xml:space="preserve">the </w:t>
      </w:r>
      <w:r w:rsidR="0050037B">
        <w:t xml:space="preserve">appropriateness of </w:t>
      </w:r>
      <w:r w:rsidR="008B262C">
        <w:t xml:space="preserve">defining febrile illness into </w:t>
      </w:r>
      <w:r w:rsidR="0050037B">
        <w:t xml:space="preserve">that </w:t>
      </w:r>
      <w:r w:rsidR="008B262C">
        <w:t>caused by bacteria a</w:t>
      </w:r>
      <w:r w:rsidR="00765575">
        <w:t>n</w:t>
      </w:r>
      <w:r w:rsidR="008B262C">
        <w:t xml:space="preserve">d </w:t>
      </w:r>
      <w:r w:rsidR="0050037B">
        <w:t xml:space="preserve">that </w:t>
      </w:r>
      <w:r w:rsidR="008B262C">
        <w:t>caused by viruses</w:t>
      </w:r>
      <w:r w:rsidR="001C359E">
        <w:t xml:space="preserve">. Despite </w:t>
      </w:r>
      <w:r w:rsidR="001C359E" w:rsidRPr="00D92506">
        <w:t xml:space="preserve">best practice investigation at each participating hospital, </w:t>
      </w:r>
      <w:r w:rsidR="0098038C">
        <w:t xml:space="preserve">only </w:t>
      </w:r>
      <w:r w:rsidR="001C359E" w:rsidRPr="00D92506">
        <w:t>14% of FC with suspected infection were assigned as having definite bacterial infection, 1</w:t>
      </w:r>
      <w:r w:rsidR="000F74E3">
        <w:t>1</w:t>
      </w:r>
      <w:r w:rsidR="001C359E" w:rsidRPr="00D92506">
        <w:t>% as definite viral infection, and the remaining 7</w:t>
      </w:r>
      <w:r w:rsidR="000F74E3">
        <w:t>5</w:t>
      </w:r>
      <w:r w:rsidR="001C359E" w:rsidRPr="00D92506">
        <w:t>% had an uncertain diagnosis</w:t>
      </w:r>
      <w:r w:rsidR="001C359E">
        <w:t>.</w:t>
      </w:r>
      <w:r w:rsidR="00137C7A">
        <w:t xml:space="preserve"> The addition of CMTs </w:t>
      </w:r>
      <w:r w:rsidR="00137C7A" w:rsidRPr="00D92506">
        <w:t>increased the numbers of pathogens identified, but did not significantly improve diagnostic assignment, as viruses were identified in blood or throat swabs of a high proportion of FC with confirmed bacterial infections.</w:t>
      </w:r>
    </w:p>
    <w:p w14:paraId="18081E83" w14:textId="77777777" w:rsidR="00D52F10" w:rsidRPr="00F27FA3" w:rsidRDefault="00D52F10" w:rsidP="000C21CD"/>
    <w:p w14:paraId="09BC68FD" w14:textId="77777777" w:rsidR="009A5CBF" w:rsidRPr="00BD115A" w:rsidRDefault="00F56ADA" w:rsidP="008E2691">
      <w:pPr>
        <w:pStyle w:val="Heading2"/>
      </w:pPr>
      <w:r w:rsidRPr="00BD115A">
        <w:t>Implications of all the Available Evidence</w:t>
      </w:r>
    </w:p>
    <w:p w14:paraId="45903DB1" w14:textId="08E1C3E1" w:rsidR="00337D02" w:rsidRPr="00F27FA3" w:rsidRDefault="00337D02" w:rsidP="00337D02">
      <w:pPr>
        <w:rPr>
          <w:szCs w:val="28"/>
        </w:rPr>
      </w:pPr>
      <w:r w:rsidRPr="00F27FA3">
        <w:rPr>
          <w:szCs w:val="28"/>
        </w:rPr>
        <w:t>Our study suggests that</w:t>
      </w:r>
      <w:r w:rsidR="00F12489">
        <w:rPr>
          <w:szCs w:val="28"/>
        </w:rPr>
        <w:t xml:space="preserve"> a</w:t>
      </w:r>
      <w:r w:rsidRPr="00F27FA3">
        <w:rPr>
          <w:szCs w:val="28"/>
        </w:rPr>
        <w:t xml:space="preserve"> </w:t>
      </w:r>
      <w:r w:rsidR="00F12489">
        <w:rPr>
          <w:szCs w:val="28"/>
        </w:rPr>
        <w:t>reliance on</w:t>
      </w:r>
      <w:r w:rsidR="00F12489" w:rsidRPr="00F27FA3">
        <w:rPr>
          <w:szCs w:val="28"/>
        </w:rPr>
        <w:t xml:space="preserve"> pathogen detection </w:t>
      </w:r>
      <w:r w:rsidRPr="00F27FA3">
        <w:rPr>
          <w:szCs w:val="28"/>
        </w:rPr>
        <w:t>to diagnos</w:t>
      </w:r>
      <w:r w:rsidR="00F12489">
        <w:rPr>
          <w:szCs w:val="28"/>
        </w:rPr>
        <w:t>e</w:t>
      </w:r>
      <w:r w:rsidRPr="00F27FA3">
        <w:rPr>
          <w:szCs w:val="28"/>
        </w:rPr>
        <w:t xml:space="preserve"> and manage febrile children is largely unsuccessful, and </w:t>
      </w:r>
      <w:r w:rsidR="00E85C74" w:rsidRPr="00F27FA3">
        <w:rPr>
          <w:szCs w:val="28"/>
        </w:rPr>
        <w:t>has</w:t>
      </w:r>
      <w:r w:rsidRPr="00F27FA3">
        <w:rPr>
          <w:szCs w:val="28"/>
        </w:rPr>
        <w:t xml:space="preserve"> limited value </w:t>
      </w:r>
      <w:r w:rsidR="00F12489">
        <w:rPr>
          <w:szCs w:val="28"/>
        </w:rPr>
        <w:t>for</w:t>
      </w:r>
      <w:r w:rsidRPr="00F27FA3">
        <w:rPr>
          <w:szCs w:val="28"/>
        </w:rPr>
        <w:t xml:space="preserve"> clinical decision</w:t>
      </w:r>
      <w:r w:rsidR="00F12489">
        <w:rPr>
          <w:szCs w:val="28"/>
        </w:rPr>
        <w:t>-making</w:t>
      </w:r>
      <w:r w:rsidRPr="00F27FA3">
        <w:rPr>
          <w:szCs w:val="28"/>
        </w:rPr>
        <w:t xml:space="preserve"> as to which patients are likely to have severe bacterial infections and thus which should receive antibiotics.</w:t>
      </w:r>
    </w:p>
    <w:p w14:paraId="2CB419A8" w14:textId="4C16917C" w:rsidR="00CD2A37" w:rsidRPr="00D92506" w:rsidRDefault="00DE1D01" w:rsidP="0B5361A5">
      <w:pPr>
        <w:rPr>
          <w:b/>
          <w:bCs/>
        </w:rPr>
      </w:pPr>
      <w:r w:rsidRPr="00F27FA3">
        <w:rPr>
          <w:szCs w:val="28"/>
        </w:rPr>
        <w:t>Identification of a virus in samples from a febrile patient offers little reassurance that they do not have a bacterial infection</w:t>
      </w:r>
      <w:r>
        <w:rPr>
          <w:szCs w:val="28"/>
        </w:rPr>
        <w:t xml:space="preserve">, </w:t>
      </w:r>
      <w:r w:rsidR="00C1555A">
        <w:rPr>
          <w:szCs w:val="28"/>
        </w:rPr>
        <w:t xml:space="preserve">and </w:t>
      </w:r>
      <w:r w:rsidR="003631DD">
        <w:rPr>
          <w:szCs w:val="28"/>
        </w:rPr>
        <w:t xml:space="preserve">our data </w:t>
      </w:r>
      <w:r w:rsidR="00396894">
        <w:rPr>
          <w:szCs w:val="28"/>
        </w:rPr>
        <w:t>support the</w:t>
      </w:r>
      <w:r w:rsidR="00BD7419">
        <w:rPr>
          <w:szCs w:val="28"/>
        </w:rPr>
        <w:t xml:space="preserve"> observation </w:t>
      </w:r>
      <w:r w:rsidR="00337D02" w:rsidRPr="00F27FA3">
        <w:rPr>
          <w:szCs w:val="28"/>
        </w:rPr>
        <w:t>that</w:t>
      </w:r>
      <w:r w:rsidR="003631DD">
        <w:rPr>
          <w:szCs w:val="28"/>
        </w:rPr>
        <w:t xml:space="preserve"> </w:t>
      </w:r>
      <w:r w:rsidR="00337D02" w:rsidRPr="00F27FA3">
        <w:rPr>
          <w:szCs w:val="28"/>
        </w:rPr>
        <w:t xml:space="preserve">viral infections </w:t>
      </w:r>
      <w:r w:rsidR="00053CE0">
        <w:rPr>
          <w:szCs w:val="28"/>
        </w:rPr>
        <w:t>frequen</w:t>
      </w:r>
      <w:r w:rsidR="008E207C">
        <w:rPr>
          <w:szCs w:val="28"/>
        </w:rPr>
        <w:t>tly</w:t>
      </w:r>
      <w:r w:rsidR="00337D02" w:rsidRPr="00F27FA3">
        <w:rPr>
          <w:szCs w:val="28"/>
        </w:rPr>
        <w:t xml:space="preserve"> precede or contribute to bacterial infections. Our study suggests that new approaches other than pathogen detection will be needed to address the question of which children require antibiotics.  </w:t>
      </w:r>
      <w:r w:rsidR="002B14B2" w:rsidRPr="00D92506">
        <w:rPr>
          <w:b/>
          <w:bCs/>
        </w:rPr>
        <w:br w:type="page"/>
      </w:r>
    </w:p>
    <w:p w14:paraId="3763863B" w14:textId="6F88CD5D" w:rsidR="004F6A51" w:rsidRPr="00D92506" w:rsidRDefault="4E3DCD6B" w:rsidP="008E2691">
      <w:pPr>
        <w:pStyle w:val="Heading1"/>
      </w:pPr>
      <w:r w:rsidRPr="00D92506">
        <w:lastRenderedPageBreak/>
        <w:t>Introduction</w:t>
      </w:r>
    </w:p>
    <w:p w14:paraId="75C5C401" w14:textId="23D93466" w:rsidR="0A3E7556" w:rsidRPr="00D92506" w:rsidRDefault="0A3E7556" w:rsidP="0B5361A5">
      <w:pPr>
        <w:spacing w:line="440" w:lineRule="exact"/>
      </w:pPr>
      <w:r w:rsidRPr="00D92506">
        <w:rPr>
          <w:rFonts w:eastAsia="Arial"/>
        </w:rPr>
        <w:t>Fever is among the commonest cause of patients seeking medical care in both hospital and community settings</w:t>
      </w:r>
      <w:r w:rsidR="0036454B" w:rsidRPr="00D92506">
        <w:rPr>
          <w:rFonts w:eastAsia="Arial"/>
        </w:rPr>
        <w:t>.</w:t>
      </w:r>
      <w:r w:rsidR="009264F0" w:rsidRPr="00D92506">
        <w:rPr>
          <w:rFonts w:eastAsia="Arial"/>
        </w:rPr>
        <w:fldChar w:fldCharType="begin"/>
      </w:r>
      <w:r w:rsidR="00827886">
        <w:rPr>
          <w:rFonts w:eastAsia="Arial"/>
        </w:rPr>
        <w:instrText xml:space="preserve"> ADDIN ZOTERO_ITEM CSL_CITATION {"citationID":"ieuhcBRt","properties":{"formattedCitation":"\\super 1,2\\nosupersub{}","plainCitation":"1,2","noteIndex":0},"citationItems":[{"id":66,"uris":["http://zotero.org/users/6635762/items/RGCYDNFI"],"itemData":{"id":66,"type":"article-journal","abstract":"Objectives To evaluate current processes by which young children presenting with a febrile illness but suspected of having serious bacterial infection are diagnosed and treated, and to develop and test a multivariable model to distinguish serious bacterial infections from self limiting non-bacterial illnesses.\nDesign Two year prospective cohort study.\nSetting The emergency department of The Children’s Hospital at Westmead, Westmead, Australia.\nParticipants Children aged less than 5 years presenting with a febrile illness between 1 July 2004 and 30 June 2006.\nIntervention A standardised clinical evaluation that included mandatory entry of 40 clinical features into the hospital’s electronic record keeping system was performed by physicians. Serious bacterial infections were confirmed or excluded using standard radiological and microbiological tests and follow-up.\nMain outcome measures Diagnosis of one of three key types of serious bacterial infection (urinary tract infection, pneumonia, and bacteraemia), and the accuracy of both our clinical decision making model and clinician judgment in making these diagnoses.\nResults We had follow-up data for 93% of the 15 781 instances of febrile illnesses recorded during the study period. The combined prevalence of any of the three infections of interest (urinary tract infection, pneumonia, or bacteraemia) was 7.2% (1120/15 781, 95% confidence interval (CI) 6.7% to 7.5%), with urinary tract infection the diagnosis in 543 (3.4%) cases of febrile illness (95% CI 3.2% to 3.7%), pneumonia in 533 (3.4%) cases (95% CI 3.1% to 3.7%), and bacteraemia in 64 (0.4%) cases (95% CI 0.3% to 0.5%). Almost all (&gt;94%) of the children with serious bacterial infections had the appropriate test (urine culture, chest radiograph, or blood culture). Antibiotics were prescribed acutely in 66% (359/543) of children with urinary tract infection, 69% (366/533) with pneumonia, and 81% (52/64) with bacteraemia. However, 20% (2686/13 557) of children without bacterial infection were also prescribed antibiotics. On the basis of the data from the clinical evaluations and the confirmed diagnosis, a diagnostic model was developed using multinomial logistic regression methods. Physicians’ diagnoses of bacterial infection had low sensitivity (10-50%) and high specificity (90-100%), whereas the clinical diagnostic model provided a broad range of values for sensitivity and specificity.\nConclusions Emergency department physicians tend to underestimate the likelihood of serious bacterial infection in young children with fever, leading to undertreatment with antibiotics. A clinical diagnostic model could improve decision making by increasing sensitivity for detecting serious bacterial infection, thereby improving early treatment.","container-title":"BMJ","DOI":"10.1136/bmj.c1594","ISSN":"0959-8138, 1468-5833","journalAbbreviation":"BMJ","language":"en","license":"© Craig et al 2010. This is an open-access article distributed under the terms of the Creative Commons Attribution Non-commercial License, which permits use, distribution, and reproduction in any medium, provided the original work is properly cited, the use is non commercial and is otherwise in compliance with the license. See: http://creativecommons.org/licenses/by-nc/2.0/  and  http://creativecommons.org/licenses/by-nc/2.0/legalcode.","note":"publisher: British Medical Journal Publishing Group\nsection: Research\nPMID: 20406860","source":"www.bmj.com","title":"The accuracy of clinical symptoms and signs for the diagnosis of serious bacterial infection in young febrile children: prospective cohort study of 15 781 febrile illnesses","title-short":"The accuracy of clinical symptoms and signs for the diagnosis of serious bacterial infection in young febrile children","URL":"https://www.bmj.com/content/340/bmj.c1594","volume":"340","author":[{"family":"Craig","given":"Jonathan C."},{"family":"Williams","given":"Gabrielle J."},{"family":"Jones","given":"Mike"},{"family":"Codarini","given":"Miriam"},{"family":"Macaskill","given":"Petra"},{"family":"Hayen","given":"Andrew"},{"family":"Irwig","given":"Les"},{"family":"Fitzgerald","given":"Dominic A."},{"family":"Isaacs","given":"David"},{"family":"McCaskill","given":"Mary"}],"accessed":{"date-parts":[["2020",6,22]]},"issued":{"date-parts":[["2010",4,20]]}}},{"id":550,"uris":["http://zotero.org/users/6635762/items/8TQAM32D"],"itemData":{"id":550,"type":"article-journal","abstract":"OBJECTIVE: To derive, cross validate, and externally validate a clinical prediction model that assesses the risks of different serious bacterial infections in children with fever at the emergency department.\nDESIGN: Prospective observational diagnostic study.\nSETTING: Three paediatric emergency care units: two in the Netherlands and one in the United Kingdom.\nPARTICIPANTS: Children with fever, aged 1 month to 15 years, at three paediatric emergency care units: Rotterdam (n=1750) and the Hague (n=967), the Netherlands, and Coventry (n=487), United Kingdom. A prediction model was constructed using multivariable polytomous logistic regression analysis and included the predefined predictor variables age, duration of fever, tachycardia, temperature, tachypnoea, ill appearance, chest wall retractions, prolonged capillary refill time (&gt;3 seconds), oxygen saturation &lt;94%, and C reactive protein.\nMAIN OUTCOME MEASURES: Pneumonia, other serious bacterial infections (SBIs, including septicaemia/meningitis, urinary tract infections, and others), and no SBIs.\nRESULTS: Oxygen saturation &lt;94% and presence of tachypnoea were important predictors of pneumonia. A raised C reactive protein level predicted the presence of both pneumonia and other SBIs, whereas chest wall retractions and oxygen saturation &lt;94% were useful to rule out the presence of other SBIs. Discriminative ability (C statistic) to predict pneumonia was 0.81 (95% confidence interval 0.73 to 0.88); for other SBIs this was even better: 0.86 (0.79 to 0.92). Risk thresholds of 10% or more were useful to identify children with serious bacterial infections; risk thresholds less than 2.5% were useful to rule out the presence of serious bacterial infections. External validation showed good discrimination for the prediction of pneumonia (0.81, 0.69 to 0.93); discriminative ability for the prediction of other SBIs was lower (0.69, 0.53 to 0.86).\nCONCLUSION: A validated prediction model, including clinical signs, symptoms, and C reactive protein level, was useful for estimating the likelihood of pneumonia and other SBIs in children with fever, such as septicaemia/meningitis and urinary tract infections.","container-title":"BMJ (Clinical research ed.)","DOI":"10.1136/bmj.f1706","ISSN":"1756-1833","journalAbbreviation":"BMJ","language":"eng","note":"PMID: 23550046\nPMCID: PMC3614186","page":"f1706","source":"PubMed","title":"Clinical prediction model to aid emergency doctors managing febrile children at risk of serious bacterial infections: diagnostic study","title-short":"Clinical prediction model to aid emergency doctors managing febrile children at risk of serious bacterial infections","volume":"346","author":[{"family":"Nijman","given":"Ruud G."},{"family":"Vergouwe","given":"Yvonne"},{"family":"Thompson","given":"Matthew"},{"family":"Veen","given":"Mirjam","non-dropping-particle":"van"},{"family":"Meurs","given":"Alfred H. J.","non-dropping-particle":"van"},{"family":"Lei","given":"Johan","non-dropping-particle":"van der"},{"family":"Steyerberg","given":"Ewout W."},{"family":"Moll","given":"Henriette A."},{"family":"Oostenbrink","given":"Rianne"}],"issued":{"date-parts":[["2013",4,2]]}}}],"schema":"https://github.com/citation-style-language/schema/raw/master/csl-citation.json"} </w:instrText>
      </w:r>
      <w:r w:rsidR="009264F0" w:rsidRPr="00D92506">
        <w:rPr>
          <w:rFonts w:eastAsia="Arial"/>
        </w:rPr>
        <w:fldChar w:fldCharType="separate"/>
      </w:r>
      <w:r w:rsidR="0030565E" w:rsidRPr="00D92506">
        <w:rPr>
          <w:vertAlign w:val="superscript"/>
        </w:rPr>
        <w:t>1,2</w:t>
      </w:r>
      <w:r w:rsidR="009264F0" w:rsidRPr="00D92506">
        <w:rPr>
          <w:rFonts w:eastAsia="Arial"/>
        </w:rPr>
        <w:fldChar w:fldCharType="end"/>
      </w:r>
      <w:r w:rsidRPr="00D92506">
        <w:rPr>
          <w:rFonts w:eastAsia="Arial"/>
        </w:rPr>
        <w:t xml:space="preserve"> Most patients </w:t>
      </w:r>
      <w:r w:rsidR="00272346">
        <w:rPr>
          <w:rFonts w:eastAsia="Arial"/>
        </w:rPr>
        <w:t>with fever, who seek medical care, suffer</w:t>
      </w:r>
      <w:r w:rsidRPr="00D92506">
        <w:rPr>
          <w:rFonts w:eastAsia="Arial"/>
        </w:rPr>
        <w:t xml:space="preserve"> from self-resolving infections</w:t>
      </w:r>
      <w:r w:rsidR="0036454B" w:rsidRPr="00D92506">
        <w:rPr>
          <w:rFonts w:eastAsia="Arial"/>
        </w:rPr>
        <w:t>.</w:t>
      </w:r>
      <w:r w:rsidR="00216E58" w:rsidRPr="00D92506">
        <w:rPr>
          <w:rFonts w:eastAsia="Arial"/>
        </w:rPr>
        <w:fldChar w:fldCharType="begin"/>
      </w:r>
      <w:r w:rsidR="00827886">
        <w:rPr>
          <w:rFonts w:eastAsia="Arial"/>
        </w:rPr>
        <w:instrText xml:space="preserve"> ADDIN ZOTERO_ITEM CSL_CITATION {"citationID":"uEGmTp6D","properties":{"formattedCitation":"\\super 3\\uc0\\u8211{}6\\nosupersub{}","plainCitation":"3–6","noteIndex":0},"citationItems":[{"id":549,"uris":["http://zotero.org/users/6635762/items/VDKJSNF7"],"itemData":{"id":549,"type":"article-journal","abstract":"All accident and emergency (A&amp;E) attendances over a one year period were prospectively studied in order to determine common medical presenting problems. Data were collected on children (0–15 years) attending a paediatric A&amp;E department in Nottingham between February 1997 and February 1998. A total of 38 982 children were seen. The diagnoses of 26 756 (69%) were classified as trauma or surgical, and 10 369 (27%) as medical; 1857 (4%) could not be classified. The commonest presenting problems reported for “medical” children were breathing difficulty (31%), febrile illness (20%), diarrhoea with or without vomiting (16%), abdominal pain (6%), seizure (5%), and rash (5%). The most senior doctor seeing these patients in A&amp;E was a senior house officer (intern or junior resident) in 78% of cases, paediatric registrar (senior resident) in 19%, consultant (attending physician) in 1.4%, and “other” in 2.6%. Guidelines developed for A&amp;E should target the commonest presenting problem categories, six of which account for 83% of all medical attendances, and be directed towards senior house officers.","container-title":"Archives of Disease in Childhood","DOI":"10.1136/adc.84.5.390","ISSN":"0003-9888, 1468-2044","issue":"5","language":"en","license":"Royal College of Paediatrics and Child Health","note":"publisher: BMJ Publishing Group Ltd\nsection: Article\nPMID: 11316679","page":"390-392","source":"adc.bmj.com","title":"Determining the common medical presenting problems to an accident and emergency department","volume":"84","author":[{"family":"Armon","given":"K."},{"family":"Stephenson","given":"T."},{"family":"Gabriel","given":"V."},{"family":"MacFaul","given":"R."},{"family":"Eccleston","given":"P."},{"family":"Werneke","given":"U."},{"family":"Smith","given":"S."}],"issued":{"date-parts":[["2001",5,1]]}}},{"id":548,"uris":["http://zotero.org/users/6635762/items/RGV9D3WE"],"itemData":{"id":548,"type":"article-journal","abstract":"BACKGROUND: Knowledge of the spectrum and relative frequencies of pediatric emergencies is an important factor in developing appropriate training curricula for pediatric residents.\nMATERIAL AND METHODS: To provide these data, we indexed the 11,483 consecutive patients seen in our pediatric emergency department (PED) during the year 2003.\nRESULTS: Age ranged from 1 week to 27 years, with a mean age of 3.9+/-4.3 years. 52.7% of the visits were by children younger than 3 years, 9.5% by adolescents, and 0,1% by young adults with chronic conditions. 55.1% of the patients arrived on day shift, 32.5% on evening shift and 12.4% on night shift. 61.8% of the patients were seen during the evening/nighttime or on the weekends. 25.2%, 22.1% and 28.6% of the patients seen on night, day and evening shifts respectively were hospitalized. The most common chief complaints were fever (22.1%), upper respiratory tract infection (13.2%) and diarrhea (10%). The most common final diagnoses were upper respiratory tract infection (26.7%), viral syndrome (13.1%) and gastroenteritis (10.7%). The majority of chief complaints and final diagnoses were related to infection (63.9%).\nCONCLUSION: These data may contribute to curriculum development in training of PED physicians. We especially recommend an emphasis on management of fever and infections to optimize the quality of care delivered in the pediatric emergency department.","container-title":"Acta Clinica Belgica","DOI":"10.1179/acb.2006.027","ISSN":"1784-3286","issue":"4","journalAbbreviation":"Acta Clin Belg","language":"eng","note":"PMID: 17091911","page":"161-165","source":"PubMed","title":"Spectrum and frequency of illness presenting to a pediatric emergency department","volume":"61","author":[{"family":"Massin","given":"M. M."},{"family":"Montesanti","given":"J."},{"family":"Gérard","given":"P."},{"family":"Lepage","given":"P."}],"issued":{"date-parts":[["2006",8]]}}},{"id":70,"uris":["http://zotero.org/users/6635762/items/BY8VCS8Z"],"itemData":{"id":70,"type":"article-journal","abstract":"OBJECTIVE: To examine the epidemiology of pediatric patient visits to emergency departments (ED).\nMETHODS: We conducted a cross-sectional study of pediatric ED visits at the participating Pediatric Emergency Care Applied Research Network (PECARN) hospitals in 2002. We provide descriptive characteristics of pediatric ED visits and a comparison of the study database to the National Hospital Ambulatory Medical Care Survey (NHAMCS). Bivariate analyses were calculated to assess characteristics associated with hospital admission, death in the ED, and length of ED visit. We also performed multivariate regression to model the likelihood of admission to the hospital.\nRESULTS: Mean patient age was 6.2 years; 53.5% were boys; 47.5% black; and 43.2% had Medicaid insurance. The most common ED diagnoses were fever, upper respiratory infection, asthma, otitis media, and viral syndromes. The inpatient admission rate was 11.6%. The most common diagnoses requiring hospitalization were asthma, dehydration, fever, bronchiolitis, and pneumonia. In multivariate analysis, patients who were black or Hispanic, had Medicaid insurance or were uninsured, or were older than 1 year were less likely to be hospitalized. Demographics of the PECARN population were similar to NHAMCS, with notable exceptions of a larger proportion of black patients and of admitted patients from the PECARN EDs.\nCONCLUSION: We describe previously unavailable epidemiological information about childhood illnesses and injuries that can inform development of future studies on the effectiveness, outcomes, and quality of emergency medical services for children. Most pediatric ED patients in our study sought care for infectious causes or asthma and were discharged from the ED. Hospital admission rate differed according to age, payer type, race/ethnicity, and diagnosis.","container-title":"Pediatric Emergency Care","DOI":"10.1097/01.pec.0000236830.39194.c0","ISSN":"1535-1815","issue":"10","journalAbbreviation":"Pediatr Emerg Care","language":"eng","note":"PMID: 17047467","page":"689-699","source":"PubMed","title":"Epidemiology of a pediatric emergency medicine research network: the PECARN Core Data Project","title-short":"Epidemiology of a pediatric emergency medicine research network","volume":"22","author":[{"family":"Alpern","given":"Elizabeth R."},{"family":"Stanley","given":"Rachel M."},{"family":"Gorelick","given":"Marc H."},{"family":"Donaldson","given":"Amy"},{"family":"Knight","given":"Stacey"},{"family":"Teach","given":"Stephen J."},{"family":"Singh","given":"Tasmeen"},{"family":"Mahajan","given":"Prashant"},{"family":"Goepp","given":"Julius G."},{"family":"Kuppermann","given":"Nathan"},{"family":"Dean","given":"J. Michael"},{"family":"Chamberlain","given":"James M."},{"literal":"Pediatric Emergency Care Applied Research Network"}],"issued":{"date-parts":[["2006",10]]}}},{"id":546,"uris":["http://zotero.org/users/6635762/items/H3CVRI2E"],"itemData":{"id":546,"type":"article-journal","abstract":"Objective: To describe epidemiological data concerning paediatric ED visits to an Australian and New Zealand research network. Methods: We conducted a cross-sectional study of paediatric ED visits to all Paediatric Research in Emergency Departments International Collaborative (PREDICT) sites in 2004. Epidemiological data, including demographics, admission rates and diagnostic grouping, were examined and analysed using descriptive and comparative statistical methods. We compared the data, if possible, with published data from a US paediatric emergency research network (Pediatric Emergency Care Applied Research Network). Results: A total of 351 440 ED presentations were analysed from 11 PREDICT sites. Mean patient age was 4.6 years and 55% were boys. Presentations were identified as 3% Aboriginal at Australian sites and 44% Maori/Pacific in New Zealand locations. According to Australasian Triage Scale (ATS), 5% were ATS 1 or 2 (to be seen immediately or within 10 min), 27% ATS 3 (to be seen within 30 min) and 67% ATS 4 or 5. Although ED visits peaked in late winter and early spring, admission rates remained unchanged throughout the year with an overall admission rate of 24%. Most frequent diagnoses were acute gastroenteritis, acute viral illness and upper respiratory tract infection. Asthma was the next most common. Pediatric Emergency Care Applied Research Network and PREDICT data showed differences in terms of ethnicity descriptions/distribution and admission rates. Conclusions: This is the first description of the epidemiology of patient presentations to major paediatric ED in Australia and New Zealand. It details baseline data important to future collaborative studies and for planning health services for children.","container-title":"Emergency Medicine Australasia","DOI":"https://doi.org/10.1111/j.1742-6723.2009.01154.x","ISSN":"1742-6723","issue":"1","language":"en","license":"© 2009 The Authors. Journal compilation © 2009 Australasian College for Emergency Medicine and Australasian Society for Emergency Medicine","note":"_eprint: https://onlinelibrary.wiley.com/doi/pdf/10.1111/j.1742-6723.2009.01154.x","page":"59-66","source":"Wiley Online Library","title":"Patterns of presentation to the Australian and New Zealand Paediatric Emergency Research Network","volume":"21","author":[{"family":"Acworth","given":"Jason"},{"family":"Babl","given":"Franz"},{"family":"Borland","given":"Meredith"},{"family":"Ngo","given":"Peter"},{"family":"Krieser","given":"David"},{"family":"Schutz","given":"Jacquie"},{"family":"Pitt","given":"Rob"},{"family":"Cotterell","given":"Elizabeth"},{"family":"Jamison","given":"Sarah"},{"family":"Neutze","given":"Jocelyn"},{"family":"Lee","given":"Mark"}],"issued":{"date-parts":[["2009"]]}}}],"schema":"https://github.com/citation-style-language/schema/raw/master/csl-citation.json"} </w:instrText>
      </w:r>
      <w:r w:rsidR="00216E58" w:rsidRPr="00D92506">
        <w:rPr>
          <w:rFonts w:eastAsia="Arial"/>
        </w:rPr>
        <w:fldChar w:fldCharType="separate"/>
      </w:r>
      <w:r w:rsidR="00DF7DA0" w:rsidRPr="00D92506">
        <w:rPr>
          <w:vertAlign w:val="superscript"/>
        </w:rPr>
        <w:t>3–6</w:t>
      </w:r>
      <w:r w:rsidR="00216E58" w:rsidRPr="00D92506">
        <w:rPr>
          <w:rFonts w:eastAsia="Arial"/>
        </w:rPr>
        <w:fldChar w:fldCharType="end"/>
      </w:r>
      <w:r w:rsidRPr="00D92506">
        <w:rPr>
          <w:rFonts w:eastAsia="Arial"/>
        </w:rPr>
        <w:t xml:space="preserve"> However, amongst them are a smaller group with bacterial infection, including severe infections such as pneumonia, sepsis and meningitis</w:t>
      </w:r>
      <w:r w:rsidR="00D74409">
        <w:rPr>
          <w:rFonts w:eastAsia="Arial"/>
        </w:rPr>
        <w:t>, who require antibiotic treatment</w:t>
      </w:r>
      <w:r w:rsidR="004164B5" w:rsidRPr="00D92506">
        <w:rPr>
          <w:rFonts w:eastAsia="Arial"/>
        </w:rPr>
        <w:t>.</w:t>
      </w:r>
      <w:r w:rsidR="00DF7DA0" w:rsidRPr="00D92506">
        <w:rPr>
          <w:rFonts w:eastAsia="Arial"/>
        </w:rPr>
        <w:fldChar w:fldCharType="begin"/>
      </w:r>
      <w:r w:rsidR="00827886">
        <w:rPr>
          <w:rFonts w:eastAsia="Arial"/>
        </w:rPr>
        <w:instrText xml:space="preserve"> ADDIN ZOTERO_ITEM CSL_CITATION {"citationID":"ve2p4E1d","properties":{"formattedCitation":"\\super 3,7\\nosupersub{}","plainCitation":"3,7","noteIndex":0},"citationItems":[{"id":549,"uris":["http://zotero.org/users/6635762/items/VDKJSNF7"],"itemData":{"id":549,"type":"article-journal","abstract":"All accident and emergency (A&amp;E) attendances over a one year period were prospectively studied in order to determine common medical presenting problems. Data were collected on children (0–15 years) attending a paediatric A&amp;E department in Nottingham between February 1997 and February 1998. A total of 38 982 children were seen. The diagnoses of 26 756 (69%) were classified as trauma or surgical, and 10 369 (27%) as medical; 1857 (4%) could not be classified. The commonest presenting problems reported for “medical” children were breathing difficulty (31%), febrile illness (20%), diarrhoea with or without vomiting (16%), abdominal pain (6%), seizure (5%), and rash (5%). The most senior doctor seeing these patients in A&amp;E was a senior house officer (intern or junior resident) in 78% of cases, paediatric registrar (senior resident) in 19%, consultant (attending physician) in 1.4%, and “other” in 2.6%. Guidelines developed for A&amp;E should target the commonest presenting problem categories, six of which account for 83% of all medical attendances, and be directed towards senior house officers.","container-title":"Archives of Disease in Childhood","DOI":"10.1136/adc.84.5.390","ISSN":"0003-9888, 1468-2044","issue":"5","language":"en","license":"Royal College of Paediatrics and Child Health","note":"publisher: BMJ Publishing Group Ltd\nsection: Article\nPMID: 11316679","page":"390-392","source":"adc.bmj.com","title":"Determining the common medical presenting problems to an accident and emergency department","volume":"84","author":[{"family":"Armon","given":"K."},{"family":"Stephenson","given":"T."},{"family":"Gabriel","given":"V."},{"family":"MacFaul","given":"R."},{"family":"Eccleston","given":"P."},{"family":"Werneke","given":"U."},{"family":"Smith","given":"S."}],"issued":{"date-parts":[["2001",5,1]]}}},{"id":544,"uris":["http://zotero.org/users/6635762/items/MJFIDD88"],"itemData":{"id":544,"type":"article-journal","abstract":"OBJECTIVE: To describe the common medical presenting problems of children attending a paediatric emergency department (ED) compared with 10 years previously.\nDESIGN: A retrospective review of electronic patient record and comparison with previous cohort.\nSETTING: A UK university hospital ED.\nPATIENTS: A cohort of children and young people aged 0-15 years who attended the ED between 7 February 2007 and 6 February 2008 (n=39 394) compared with a historical cohort from 10 years earlier.\nMAIN OUTCOME MEASURES AND RESULTS: Information on presenting problem, demographic data and source of referral were collected. Presenting problems were ranked and comparisons made with previous data using the difference between proportions analysis and the significance test for a difference in two proportions. A total of 39 394 children (57% boys) were seen with 14 724 medical attendances compared with 10 369 attendances from the 1997 cohort, an increase of 42%. Most (85%) ED attendances can be accounted for by the 10 most common presenting problems, including breathing difficulty (2494, 20.1%), febrile illness (1752, 14.1%), diarrhoea with or without vomiting (1731, 14.0%), rash (1066, 8.6%) and cough (835, 6.7%). Similar proportions are described to a decade earlier; however, there were fewer patients attending with breathing difficulty (-10.9%, p&lt;0.001).\nCONCLUSIONS: Over a 10-year period, there has been a rise in the number of people attending the ED with medical conditions. The 10 most common presenting problems account for 85% of medical attendees. These results suggest the increasing utilisation of ED services for children with common medical presenting problems and should inform further research exploring the pathways for attendance and the thresholds in seeking medical advice in order to inform the commissioning of paediatric emergency and urgent care services.","container-title":"Emergency medicine journal: EMJ","DOI":"10.1136/emj.2010.106229","ISSN":"1472-0213","issue":"5","journalAbbreviation":"Emerg Med J","language":"eng","note":"PMID: 21609944","page":"379-382","source":"PubMed","title":"Medical problems presenting to paediatric emergency departments: 10 years on","title-short":"Medical problems presenting to paediatric emergency departments","volume":"29","author":[{"family":"Sands","given":"Rebecca"},{"family":"Shanmugavadivel","given":"Dhurgshaarna"},{"family":"Stephenson","given":"Terence"},{"family":"Wood","given":"Damian"}],"issued":{"date-parts":[["2012",5]]}}}],"schema":"https://github.com/citation-style-language/schema/raw/master/csl-citation.json"} </w:instrText>
      </w:r>
      <w:r w:rsidR="00DF7DA0" w:rsidRPr="00D92506">
        <w:rPr>
          <w:rFonts w:eastAsia="Arial"/>
        </w:rPr>
        <w:fldChar w:fldCharType="separate"/>
      </w:r>
      <w:r w:rsidR="000170C9" w:rsidRPr="00D92506">
        <w:rPr>
          <w:vertAlign w:val="superscript"/>
        </w:rPr>
        <w:t>3,7</w:t>
      </w:r>
      <w:r w:rsidR="00DF7DA0" w:rsidRPr="00D92506">
        <w:rPr>
          <w:rFonts w:eastAsia="Arial"/>
        </w:rPr>
        <w:fldChar w:fldCharType="end"/>
      </w:r>
    </w:p>
    <w:p w14:paraId="71488E25" w14:textId="36C36709" w:rsidR="0A3E7556" w:rsidRPr="00D92506" w:rsidRDefault="0A3E7556" w:rsidP="0B5361A5">
      <w:pPr>
        <w:spacing w:line="440" w:lineRule="exact"/>
        <w:rPr>
          <w:color w:val="212121"/>
        </w:rPr>
      </w:pPr>
      <w:r w:rsidRPr="00D92506">
        <w:rPr>
          <w:rFonts w:eastAsia="Arial"/>
        </w:rPr>
        <w:t>Clinical features do not reliably distinguish bacterial infection from common self-limiting viral infections</w:t>
      </w:r>
      <w:r w:rsidR="000170C9" w:rsidRPr="00D92506">
        <w:rPr>
          <w:rFonts w:eastAsia="Arial"/>
        </w:rPr>
        <w:fldChar w:fldCharType="begin"/>
      </w:r>
      <w:r w:rsidR="00827886">
        <w:rPr>
          <w:rFonts w:eastAsia="Arial"/>
        </w:rPr>
        <w:instrText xml:space="preserve"> ADDIN ZOTERO_ITEM CSL_CITATION {"citationID":"xGm8NTpu","properties":{"formattedCitation":"\\super 8,9\\nosupersub{}","plainCitation":"8,9","noteIndex":0},"citationItems":[{"id":540,"uris":["http://zotero.org/users/6635762/items/NE74ZS2I"],"itemData":{"id":540,"type":"article-journal","container-title":"The Lancet","DOI":"10.1016/S0140-6736(09)62000-6","ISSN":"01406736","issue":"9717","journalAbbreviation":"The Lancet","language":"en","page":"834-845","source":"DOI.org (Crossref)","title":"Diagnostic value of clinical features at presentation to identify serious infection in children in developed countries: a systematic review","title-short":"Diagnostic value of clinical features at presentation to identify serious infection in children in developed countries","volume":"375","author":[{"family":"Van den Bruel","given":"Ann"},{"family":"Haj-Hassan","given":"Tanya"},{"family":"Thompson","given":"Matthew"},{"family":"Buntinx","given":"Frank"},{"family":"Mant","given":"David"}],"issued":{"date-parts":[["2010",3]]}}},{"id":539,"uris":["http://zotero.org/users/6635762/items/SLI7V79S"],"itemData":{"id":539,"type":"article-journal","abstract":"Objectives To develop and cross-validate a multivariable clinical prediction model to identify invasive bacterial infections (IBI) and to identify patient groups who might benefit from new biomarkers.\nDesign Prospective observational study.\nSetting 12 emergency departments (EDs) in 8 European countries.\nPatients Febrile children aged 0–18 years.\nMain outcome measures IBI, defined as bacteraemia, meningitis and bone/joint infection. We derived and cross-validated a model for IBI using variables from the Feverkidstool (clinical symptoms, C reactive protein), neurological signs, non-blanching rash and comorbidity. We assessed discrimination (area under the receiver operating curve) and diagnostic performance at different risk thresholds for IBI: sensitivity, specificity, negative and positive likelihood ratios (LRs).\nResults Of 16 268 patients, 135 (0.8%) had an IBI. The discriminative ability of the model was 0.84 (95% CI 0.81 to 0.88) and 0.78 (95% CI 0.74 to 0.82) in pooled cross-validations. The model performed well for the rule-out threshold of 0.1% (sensitivity 0.97 (95% CI 0.93 to 0.99), negative LR 0.1 (95% CI 0.0 to 0.2) and for the rule-in threshold of 2.0% (specificity 0.94 (95% CI 0.94 to 0.95), positive LR 8.4 (95% CI 6.9 to 10.0)). The intermediate thresholds of 0.1%–2.0% performed poorly (ranges: sensitivity 0.59–0.93, negative LR 0.14–0.57, specificity 0.52–0.88, positive LR 1.9–4.8) and comprised 9784 patients (60%).\nConclusions The rule-out threshold of this model has potential to reduce antibiotic treatment while the rule-in threshold could be used to target treatment in febrile children at the ED. In more than half of patients at intermediate risk, sensitive biomarkers could improve identification of IBI and potentially reduce unnecessary antibiotic prescriptions.","container-title":"Archives of Disease in Childhood","DOI":"10.1136/archdischild-2020-319794","ISSN":"0003-9888, 1468-2044","language":"en","license":"© Author(s) (or their employer(s)) 2020. Re-use permitted under CC BY. Published by BMJ.. https://creativecommons.org/licenses/by/4.0/This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BMJ Publishing Group Ltd\nsection: Original research\nPMID: 33208397","source":"adc.bmj.com","title":"Development and validation of a prediction model for invasive bacterial infections in febrile children at European Emergency Departments: MOFICHE, a prospective observational study","title-short":"Development and validation of a prediction model for invasive bacterial infections in febrile children at European Emergency Departments","URL":"https://adc.bmj.com/content/early/2020/12/01/archdischild-2020-319794","author":[{"family":"Hagedoorn","given":"Nienke N."},{"family":"Borensztajn","given":"Dorine"},{"family":"Nijman","given":"Ruud Gerard"},{"family":"Nieboer","given":"Daan"},{"family":"Herberg","given":"Jethro Adam"},{"family":"Balode","given":"Anda"},{"family":"Both","given":"Ulrich","dropping-particle":"von"},{"family":"Carrol","given":"Enitan"},{"family":"Eleftheriou","given":"Irini"},{"family":"Emonts","given":"Marieke"},{"family":"Flier","given":"Michiel","dropping-particle":"van der"},{"family":"Groot","given":"Ronald","dropping-particle":"de"},{"family":"Kohlmaier","given":"Benno"},{"family":"Lim","given":"Emma"},{"family":"Maconochie","given":"Ian"},{"family":"Martinón-Torres","given":"Federico"},{"family":"Pokorn","given":"Marko"},{"family":"Strle","given":"Franc"},{"family":"Tsolia","given":"Maria"},{"family":"Zavadska","given":"Dace"},{"family":"Zenz","given":"Werner"},{"family":"Levin","given":"Michael"},{"family":"Vermont","given":"Clementien"},{"family":"Moll","given":"Henriette A."}],"accessed":{"date-parts":[["2021",5,14]]},"issued":{"date-parts":[["2020",11,18]]}}}],"schema":"https://github.com/citation-style-language/schema/raw/master/csl-citation.json"} </w:instrText>
      </w:r>
      <w:r w:rsidR="000170C9" w:rsidRPr="00D92506">
        <w:rPr>
          <w:rFonts w:eastAsia="Arial"/>
        </w:rPr>
        <w:fldChar w:fldCharType="separate"/>
      </w:r>
      <w:r w:rsidR="00ED5F96" w:rsidRPr="00D92506">
        <w:rPr>
          <w:vertAlign w:val="superscript"/>
        </w:rPr>
        <w:t>8,9</w:t>
      </w:r>
      <w:r w:rsidR="000170C9" w:rsidRPr="00D92506">
        <w:rPr>
          <w:rFonts w:eastAsia="Arial"/>
        </w:rPr>
        <w:fldChar w:fldCharType="end"/>
      </w:r>
      <w:r w:rsidR="47E92F5D" w:rsidRPr="00D92506">
        <w:rPr>
          <w:rFonts w:eastAsia="Arial"/>
        </w:rPr>
        <w:t>.</w:t>
      </w:r>
      <w:r w:rsidRPr="00D92506">
        <w:rPr>
          <w:rFonts w:eastAsia="Arial"/>
        </w:rPr>
        <w:t xml:space="preserve"> Delays in diagnosis of serious bacterial infections such as sepsis, meningitis and pneumonia can lead to death or disability</w:t>
      </w:r>
      <w:r w:rsidR="00ED5F96" w:rsidRPr="00D92506">
        <w:rPr>
          <w:rFonts w:eastAsia="Arial"/>
        </w:rPr>
        <w:fldChar w:fldCharType="begin"/>
      </w:r>
      <w:r w:rsidR="00827886">
        <w:rPr>
          <w:rFonts w:eastAsia="Arial"/>
        </w:rPr>
        <w:instrText xml:space="preserve"> ADDIN ZOTERO_ITEM CSL_CITATION {"citationID":"oCKfuPDk","properties":{"formattedCitation":"\\super 10,11\\nosupersub{}","plainCitation":"10,11","noteIndex":0},"citationItems":[{"id":538,"uris":["http://zotero.org/users/6635762/items/XDISXE9U"],"itemData":{"id":538,"type":"article-journal","container-title":"BMJ","DOI":"10.1136/bmj.330.7506.1475","ISSN":"0959-8138, 1468-5833","issue":"7506","journalAbbreviation":"BMJ","language":"en","page":"1475","source":"DOI.org (Crossref)","title":"The role of healthcare delivery in the outcome of meningococcal disease in children: case-control study of fatal and non-fatal cases","title-short":"The role of healthcare delivery in the outcome of meningococcal disease in children","volume":"330","author":[{"family":"Ninis","given":"Nelly"},{"family":"Phillips","given":"Claire"},{"family":"Bailey","given":"Linda"},{"family":"Pollock","given":"Jon I"},{"family":"Nadel","given":"Simon"},{"family":"Britto","given":"Joseph"},{"family":"Maconochie","given":"Ian"},{"family":"Winrow","given":"Andrew"},{"family":"Coen","given":"Pietro G"},{"family":"Booy","given":"Robert"},{"family":"Levin","given":"Michael"}],"issued":{"date-parts":[["2005",6,25]]}}},{"id":537,"uris":["http://zotero.org/users/6635762/items/P9EYRMMV"],"itemData":{"id":537,"type":"article-journal","container-title":"The Lancet","DOI":"10.1016/S0140-6736(06)67932-4","ISSN":"01406736","issue":"9508","journalAbbreviation":"The Lancet","language":"en","page":"397-403","source":"DOI.org (Crossref)","title":"Clinical recognition of meningococcal disease in children and adolescents","volume":"367","author":[{"family":"Thompson","given":"Matthew J"},{"family":"Ninis","given":"Nelly"},{"family":"Perera","given":"Rafael"},{"family":"Mayon-White","given":"Richard"},{"family":"Phillips","given":"Claire"},{"family":"Bailey","given":"Linda"},{"family":"Harnden","given":"Anthony"},{"family":"Mant","given":"David"},{"family":"Levin","given":"Michael"}],"issued":{"date-parts":[["2006",2]]}}}],"schema":"https://github.com/citation-style-language/schema/raw/master/csl-citation.json"} </w:instrText>
      </w:r>
      <w:r w:rsidR="00ED5F96" w:rsidRPr="00D92506">
        <w:rPr>
          <w:rFonts w:eastAsia="Arial"/>
        </w:rPr>
        <w:fldChar w:fldCharType="separate"/>
      </w:r>
      <w:r w:rsidR="00B46E9B" w:rsidRPr="00D92506">
        <w:rPr>
          <w:vertAlign w:val="superscript"/>
        </w:rPr>
        <w:t>10,11</w:t>
      </w:r>
      <w:r w:rsidR="00ED5F96" w:rsidRPr="00D92506">
        <w:rPr>
          <w:rFonts w:eastAsia="Arial"/>
        </w:rPr>
        <w:fldChar w:fldCharType="end"/>
      </w:r>
      <w:r w:rsidR="00272346">
        <w:rPr>
          <w:rFonts w:eastAsia="Arial"/>
        </w:rPr>
        <w:t>. A</w:t>
      </w:r>
      <w:r w:rsidRPr="00D92506">
        <w:rPr>
          <w:rFonts w:eastAsia="Arial"/>
        </w:rPr>
        <w:t>s infection remains the leading cause of death in young children</w:t>
      </w:r>
      <w:r w:rsidR="00DB18B6" w:rsidRPr="00D92506">
        <w:rPr>
          <w:rFonts w:eastAsia="Arial"/>
        </w:rPr>
        <w:fldChar w:fldCharType="begin"/>
      </w:r>
      <w:r w:rsidR="00827886">
        <w:rPr>
          <w:rFonts w:eastAsia="Arial"/>
        </w:rPr>
        <w:instrText xml:space="preserve"> ADDIN ZOTERO_ITEM CSL_CITATION {"citationID":"nBmZy7D6","properties":{"formattedCitation":"\\super 12,13\\nosupersub{}","plainCitation":"12,13","noteIndex":0},"citationItems":[{"id":535,"uris":["http://zotero.org/users/6635762/items/R6ECGDAH"],"itemData":{"id":535,"type":"article-journal","container-title":"The Lancet","DOI":"10.1016/S0140-6736(13)61090-9","ISSN":"01406736","issue":"9946","journalAbbreviation":"The Lancet","language":"en","page":"904-914","source":"DOI.org (Crossref)","title":"Patterns of child death in England and Wales","volume":"384","author":[{"family":"Sidebotham","given":"Peter"},{"family":"Fraser","given":"James"},{"family":"Fleming","given":"Peter"},{"family":"Ward-Platt","given":"Martin"},{"family":"Hain","given":"Richard"}],"issued":{"date-parts":[["2014",9]]}}},{"id":536,"uris":["http://zotero.org/users/6635762/items/AM7PU38Z"],"itemData":{"id":536,"type":"article-journal","abstract":"Objective\n              To estimate the contribution of infections to childhood deaths in England and Wales over a 3-year period.\n            \n            \n              Design\n              Retrospective analysis of national electronic death registration data.\n            \n            \n              Setting\n              England and Wales.\n            \n            \n              Patients\n              Children aged 28 days to 15 years who died during 2013–15.\n            \n            \n              Main outcome measures\n              The proportion of children who died of infection compared with total deaths over 3 years; the main pathogens responsible for infection-related deaths in different age groups; comparison with similar data from 2003 to 2005.\n            \n            \n              Results\n              There were 5088 death registrations recorded in children aged 28 days to &lt;15 years in England and Wales during the three calendar years, 2013–2015 (17.6 deaths/100 000 children annually) compared with 6897 (23.9/100 000) during 2003–05 (incidence rate ratios (IRR) 0.74, 95% CI 0.71 to 0.77). During 2013–15, there were 951 (18.7%, 951/5088) infection-related deaths compared with 1368 (19.8%, 1368/6897) during 2003–05, equivalent to an infection-related mortality rate of 3.3/100 000 compared with 4.8/100 000 during the two periods (IRR 0.69, 95% CI 0.64 to 0.75), respectively. An underlying comorbidity was recorded in 55.0% (523/951) of death registrations during 2013–15 and increased with age. Where recorded, respiratory tract infection was the most commonly reported presentation (374/876, 42.7%) during 2013–15. Central nervous system infections accounted for only 4.8% (42/876). Overall, 63.1% (378/599) of infection-related deaths were associated with a bacterial, 34.2% (205/599) with a viral and 2.5% (15/599) with a fungal infection.\n            \n            \n              Conclusions\n              Beyond the neonatal period, all-cause and infection-related childhood mortality rates have declined by 26% and 31%, respectively, over the past decade. However, infection continues to contribute to one in five childhood deaths.","container-title":"Archives of Disease in Childhood","DOI":"10.1136/archdischild-2019-318001","ISSN":"0003-9888, 1468-2044","issue":"9","journalAbbreviation":"Arch Dis Child","language":"en","page":"857-863","source":"DOI.org (Crossref)","title":"Infection is associated with one in five childhood deaths in England and Wales: analysis of national death registrations data, 2013–15","title-short":"Infection is associated with one in five childhood deaths in England and Wales","volume":"105","author":[{"family":"Ferreras-Antolín","given":"Laura"},{"family":"Oligbu","given":"Godwin"},{"family":"Okike","given":"Ifeanyichukwu O"},{"family":"Ladhani","given":"Shamez"}],"issued":{"date-parts":[["2020",9]]}}}],"schema":"https://github.com/citation-style-language/schema/raw/master/csl-citation.json"} </w:instrText>
      </w:r>
      <w:r w:rsidR="00DB18B6" w:rsidRPr="00D92506">
        <w:rPr>
          <w:rFonts w:eastAsia="Arial"/>
        </w:rPr>
        <w:fldChar w:fldCharType="separate"/>
      </w:r>
      <w:r w:rsidR="00EE693F" w:rsidRPr="00D92506">
        <w:rPr>
          <w:vertAlign w:val="superscript"/>
        </w:rPr>
        <w:t>12,13</w:t>
      </w:r>
      <w:r w:rsidR="00DB18B6" w:rsidRPr="00D92506">
        <w:rPr>
          <w:rFonts w:eastAsia="Arial"/>
        </w:rPr>
        <w:fldChar w:fldCharType="end"/>
      </w:r>
      <w:r w:rsidR="00EE693F" w:rsidRPr="00D92506">
        <w:rPr>
          <w:rFonts w:ascii="Source Sans Pro" w:eastAsia="Source Sans Pro" w:hAnsi="Source Sans Pro" w:cs="Source Sans Pro"/>
          <w:color w:val="333333"/>
          <w:sz w:val="23"/>
          <w:szCs w:val="23"/>
        </w:rPr>
        <w:t xml:space="preserve">, </w:t>
      </w:r>
      <w:r w:rsidRPr="00D92506">
        <w:rPr>
          <w:rFonts w:eastAsia="Arial"/>
        </w:rPr>
        <w:t>the usual approach to management has focused on “ruling out sepsis”.</w:t>
      </w:r>
      <w:r w:rsidRPr="00D92506">
        <w:rPr>
          <w:rFonts w:ascii="Calibri" w:eastAsia="Calibri" w:hAnsi="Calibri" w:cs="Calibri"/>
          <w:color w:val="4472C4" w:themeColor="accent1"/>
        </w:rPr>
        <w:t xml:space="preserve"> </w:t>
      </w:r>
      <w:r w:rsidRPr="00D92506">
        <w:rPr>
          <w:rFonts w:eastAsia="Arial"/>
        </w:rPr>
        <w:t xml:space="preserve">This </w:t>
      </w:r>
      <w:r w:rsidR="69E141A9" w:rsidRPr="00D92506">
        <w:rPr>
          <w:rFonts w:eastAsia="Arial"/>
        </w:rPr>
        <w:t>often</w:t>
      </w:r>
      <w:r w:rsidRPr="00D92506">
        <w:rPr>
          <w:rFonts w:eastAsia="Arial"/>
        </w:rPr>
        <w:t xml:space="preserve"> involves the child undergoing blood and urine cultures, lumbar puncture, and imaging. As results of microbiological cultures are not available for 24-48 hours, patients who appear ill are commenced on antibiotics while awaiting culture results</w:t>
      </w:r>
      <w:r w:rsidR="004164B5" w:rsidRPr="00D92506">
        <w:rPr>
          <w:rFonts w:eastAsia="Arial"/>
        </w:rPr>
        <w:t>.</w:t>
      </w:r>
      <w:r w:rsidR="00DC6601" w:rsidRPr="00D92506">
        <w:rPr>
          <w:rFonts w:eastAsia="Arial"/>
        </w:rPr>
        <w:fldChar w:fldCharType="begin"/>
      </w:r>
      <w:r w:rsidR="00827886">
        <w:rPr>
          <w:rFonts w:eastAsia="Arial"/>
        </w:rPr>
        <w:instrText xml:space="preserve"> ADDIN ZOTERO_ITEM CSL_CITATION {"citationID":"9qJiAlnv","properties":{"formattedCitation":"\\super 14\\nosupersub{}","plainCitation":"14","noteIndex":0},"citationItems":[{"id":534,"uris":["http://zotero.org/users/6635762/items/48KKQDUZ"],"itemData":{"id":534,"type":"article-journal","abstract":"Henriette Moll and colleagues assess how antibiotic prescribing rates differ across twelve emergency departments in eight European countries.","container-title":"PLOS Medicine","DOI":"10.1371/journal.pmed.1003208","issue":"8","journalAbbreviation":"PLOS Medicine","note":"publisher: Public Library of Science","page":"e1003208","title":"Variation in antibiotic prescription rates in febrile children presenting to emergency departments across Europe (MOFICHE): A multicentre observational study","volume":"17","author":[{"family":"Hagedoorn","given":"Nienke N."},{"family":"Borensztajn","given":"Dorine M."},{"family":"Nijman","given":"Ruud"},{"family":"Balode","given":"Anda"},{"family":"Both","given":"Ulrich","non-dropping-particle":"von"},{"family":"Carrol","given":"Enitan D."},{"family":"Eleftheriou","given":"Irini"},{"family":"Emonts","given":"Marieke"},{"family":"Flier","given":"Michiel","non-dropping-particle":"van der"},{"family":"Groot","given":"Ronald","non-dropping-particle":"de"},{"family":"Herberg","given":"Jethro"},{"family":"Kohlmaier","given":"Benno"},{"family":"Lim","given":"Emma"},{"family":"Maconochie","given":"Ian"},{"family":"Martinon-Torres","given":"Federico"},{"family":"Nieboer","given":"Daan"},{"family":"Pokorn","given":"Marko"},{"family":"Strle","given":"Franc"},{"family":"Tsolia","given":"Maria"},{"family":"Yeung","given":"Shunmay"},{"family":"Zavadska","given":"Dace"},{"family":"Zenz","given":"Werner"},{"family":"Vermont","given":"Clementien"},{"family":"Levin","given":"Michael"},{"family":"Moll","given":"Henriëtte A."},{"literal":"on behalf of the PERFORM consortium"}],"issued":{"date-parts":[["2020",8,19]]}}}],"schema":"https://github.com/citation-style-language/schema/raw/master/csl-citation.json"} </w:instrText>
      </w:r>
      <w:r w:rsidR="00DC6601" w:rsidRPr="00D92506">
        <w:rPr>
          <w:rFonts w:eastAsia="Arial"/>
        </w:rPr>
        <w:fldChar w:fldCharType="separate"/>
      </w:r>
      <w:r w:rsidR="00D92E6E" w:rsidRPr="00D92506">
        <w:rPr>
          <w:vertAlign w:val="superscript"/>
        </w:rPr>
        <w:t>14</w:t>
      </w:r>
      <w:r w:rsidR="00DC6601" w:rsidRPr="00D92506">
        <w:rPr>
          <w:rFonts w:eastAsia="Arial"/>
        </w:rPr>
        <w:fldChar w:fldCharType="end"/>
      </w:r>
      <w:r w:rsidRPr="00D92506">
        <w:rPr>
          <w:rFonts w:eastAsia="Arial"/>
        </w:rPr>
        <w:t xml:space="preserve"> This approach results in investigation, admission, and treatment with antibiotics of innumerable children worldwide, only a small proportion of whom have</w:t>
      </w:r>
      <w:r w:rsidR="00F17AEA">
        <w:rPr>
          <w:rFonts w:eastAsia="Arial"/>
        </w:rPr>
        <w:t xml:space="preserve"> or will develop</w:t>
      </w:r>
      <w:r w:rsidR="001E047C">
        <w:rPr>
          <w:rFonts w:eastAsia="Arial"/>
        </w:rPr>
        <w:t xml:space="preserve"> invasive</w:t>
      </w:r>
      <w:r w:rsidRPr="00D92506">
        <w:rPr>
          <w:rFonts w:eastAsia="Arial"/>
        </w:rPr>
        <w:t xml:space="preserve"> bacterial infections</w:t>
      </w:r>
      <w:r w:rsidR="00CA60CA">
        <w:rPr>
          <w:rFonts w:eastAsia="Arial"/>
        </w:rPr>
        <w:t>. It</w:t>
      </w:r>
      <w:r w:rsidRPr="00D92506">
        <w:rPr>
          <w:rFonts w:eastAsia="Arial"/>
        </w:rPr>
        <w:t xml:space="preserve"> is associated with considerable resource use</w:t>
      </w:r>
      <w:r w:rsidR="00CA60CA">
        <w:rPr>
          <w:rFonts w:eastAsia="Arial"/>
        </w:rPr>
        <w:t>,</w:t>
      </w:r>
      <w:r w:rsidRPr="00D92506">
        <w:rPr>
          <w:rFonts w:eastAsia="Arial"/>
        </w:rPr>
        <w:t xml:space="preserve"> and cost to families and health services</w:t>
      </w:r>
      <w:r w:rsidR="005B2684" w:rsidRPr="00D92506">
        <w:rPr>
          <w:rFonts w:eastAsia="Arial"/>
        </w:rPr>
        <w:t xml:space="preserve">, and potentially contributes to </w:t>
      </w:r>
      <w:r w:rsidR="003E1A9D" w:rsidRPr="00D92506">
        <w:rPr>
          <w:rFonts w:eastAsia="Arial"/>
        </w:rPr>
        <w:t>development of antimicrobial resistance</w:t>
      </w:r>
      <w:r w:rsidRPr="00D92506">
        <w:rPr>
          <w:rFonts w:eastAsia="Arial"/>
        </w:rPr>
        <w:t>.</w:t>
      </w:r>
      <w:r w:rsidR="00AF74FA" w:rsidRPr="00D92506">
        <w:rPr>
          <w:rFonts w:eastAsia="Arial"/>
        </w:rPr>
        <w:fldChar w:fldCharType="begin"/>
      </w:r>
      <w:r w:rsidR="00827886">
        <w:rPr>
          <w:rFonts w:eastAsia="Arial"/>
        </w:rPr>
        <w:instrText xml:space="preserve"> ADDIN ZOTERO_ITEM CSL_CITATION {"citationID":"UQ6mSihM","properties":{"formattedCitation":"\\super 15,16\\nosupersub{}","plainCitation":"15,16","noteIndex":0},"citationItems":[{"id":533,"uris":["http://zotero.org/users/6635762/items/SVRLCPW6"],"itemData":{"id":533,"type":"article-journal","container-title":"PEDIATRICS","DOI":"10.1542/peds.2012-0127","ISSN":"0031-4005, 1098-4275","issue":"1","journalAbbreviation":"PEDIATRICS","language":"en","page":"e16-e24","source":"DOI.org (Crossref)","title":"Costs and Infant Outcomes After Implementation of a Care Process Model for Febrile Infants","volume":"130","author":[{"family":"Byington","given":"C. L."},{"family":"Reynolds","given":"C. C."},{"family":"Korgenski","given":"K."},{"family":"Sheng","given":"X."},{"family":"Valentine","given":"K. J."},{"family":"Nelson","given":"R. E."},{"family":"Daly","given":"J. A."},{"family":"Osguthorpe","given":"R. J."},{"family":"James","given":"B."},{"family":"Savitz","given":"L."},{"family":"Pavia","given":"A. T."},{"family":"Clark","given":"E. B."}],"issued":{"date-parts":[["2012",7,1]]}}},{"id":532,"uris":["http://zotero.org/users/6635762/items/88X23HI6"],"itemData":{"id":532,"type":"article-journal","container-title":"BMC Medicine","DOI":"10.1186/s12916-019-1275-z","ISSN":"1741-7015","issue":"1","journalAbbreviation":"BMC Med","language":"en","page":"48","source":"DOI.org (Crossref)","title":"The cost of diagnostic uncertainty: a prospective economic analysis of febrile children attending an NHS emergency department","title-short":"The cost of diagnostic uncertainty","volume":"17","author":[{"family":"Leigh","given":"Simon"},{"family":"Grant","given":"Alison"},{"family":"Murray","given":"Nicola"},{"family":"Faragher","given":"Brian"},{"family":"Desai","given":"Henal"},{"family":"Dolan","given":"Samantha"},{"family":"Cabdi","given":"Naeema"},{"family":"Murray","given":"James B."},{"family":"Rejaei","given":"Yasmin"},{"family":"Stewart","given":"Stephanie"},{"family":"Edwardson","given":"Karl"},{"family":"Dean","given":"Jason"},{"family":"Mehta","given":"Bimal"},{"family":"Yeung","given":"Shunmay"},{"family":"Coenen","given":"Frans"},{"family":"Niessen","given":"Louis W."},{"family":"Carrol","given":"Enitan D."}],"issued":{"date-parts":[["2019",12]]}}}],"schema":"https://github.com/citation-style-language/schema/raw/master/csl-citation.json"} </w:instrText>
      </w:r>
      <w:r w:rsidR="00AF74FA" w:rsidRPr="00D92506">
        <w:rPr>
          <w:rFonts w:eastAsia="Arial"/>
        </w:rPr>
        <w:fldChar w:fldCharType="separate"/>
      </w:r>
      <w:r w:rsidR="003A3F9C" w:rsidRPr="00D92506">
        <w:rPr>
          <w:vertAlign w:val="superscript"/>
        </w:rPr>
        <w:t>15,16</w:t>
      </w:r>
      <w:r w:rsidR="00AF74FA" w:rsidRPr="00D92506">
        <w:rPr>
          <w:rFonts w:eastAsia="Arial"/>
        </w:rPr>
        <w:fldChar w:fldCharType="end"/>
      </w:r>
    </w:p>
    <w:p w14:paraId="525A3116" w14:textId="3D0A424C" w:rsidR="0A3E7556" w:rsidRDefault="0A3E7556" w:rsidP="0B5361A5">
      <w:pPr>
        <w:spacing w:line="440" w:lineRule="exact"/>
        <w:rPr>
          <w:rFonts w:eastAsia="Arial"/>
        </w:rPr>
      </w:pPr>
      <w:r w:rsidRPr="00D92506">
        <w:rPr>
          <w:rFonts w:eastAsia="Arial"/>
        </w:rPr>
        <w:t>Molecular methods can detect the DNA or RNA of bacterial, viral, fungal, and parasitic pathogens rapidly</w:t>
      </w:r>
      <w:r w:rsidR="000A60FA" w:rsidRPr="00D92506">
        <w:rPr>
          <w:rFonts w:eastAsia="Arial"/>
        </w:rPr>
        <w:fldChar w:fldCharType="begin"/>
      </w:r>
      <w:r w:rsidR="00827886">
        <w:rPr>
          <w:rFonts w:eastAsia="Arial"/>
        </w:rPr>
        <w:instrText xml:space="preserve"> ADDIN ZOTERO_ITEM CSL_CITATION {"citationID":"BTLTJa3V","properties":{"formattedCitation":"\\super 17\\uc0\\u8211{}22\\nosupersub{}","plainCitation":"17–22","noteIndex":0},"citationItems":[{"id":531,"uris":["http://zotero.org/users/6635762/items/Z82CL3RE"],"itemData":{"id":531,"type":"article-journal","container-title":"New England Journal of Medicine","DOI":"10.1056/NEJMoa1803396","ISSN":"0028-4793, 1533-4406","issue":"24","journalAbbreviation":"N Engl J Med","language":"en","page":"2327-2340","source":"DOI.org (Crossref)","title":"Clinical Metagenomic Sequencing for Diagnosis of Meningitis and Encephalitis","volume":"380","author":[{"family":"Wilson","given":"Michael R."},{"family":"Sample","given":"Hannah A."},{"family":"Zorn","given":"Kelsey C."},{"family":"Arevalo","given":"Shaun"},{"family":"Yu","given":"Guixia"},{"family":"Neuhaus","given":"John"},{"family":"Federman","given":"Scot"},{"family":"Stryke","given":"Doug"},{"family":"Briggs","given":"Benjamin"},{"family":"Langelier","given":"Charles"},{"family":"Berger","given":"Amy"},{"family":"Douglas","given":"Vanja"},{"family":"Josephson","given":"S. Andrew"},{"family":"Chow","given":"Felicia C."},{"family":"Fulton","given":"Brent D."},{"family":"DeRisi","given":"Joseph L."},{"family":"Gelfand","given":"Jeffrey M."},{"family":"Naccache","given":"Samia N."},{"family":"Bender","given":"Jeffrey"},{"family":"Dien Bard","given":"Jennifer"},{"family":"Murkey","given":"Jamie"},{"family":"Carlson","given":"Magrit"},{"family":"Vespa","given":"Paul M."},{"family":"Vijayan","given":"Tara"},{"family":"Allyn","given":"Paul R."},{"family":"Campeau","given":"Shelley"},{"family":"Humphries","given":"Romney M."},{"family":"Klausner","given":"Jeffrey D."},{"family":"Ganzon","given":"Czarina D."},{"family":"Memar","given":"Fatemeh"},{"family":"Ocampo","given":"Nicolle A."},{"family":"Zimmermann","given":"Lara L."},{"family":"Cohen","given":"Stuart H."},{"family":"Polage","given":"Christopher R."},{"family":"DeBiasi","given":"Roberta L."},{"family":"Haller","given":"Barbara"},{"family":"Dallas","given":"Ronald"},{"family":"Maron","given":"Gabriela"},{"family":"Hayden","given":"Randall"},{"family":"Messacar","given":"Kevin"},{"family":"Dominguez","given":"Samuel R."},{"family":"Miller","given":"Steve"},{"family":"Chiu","given":"Charles Y."}],"issued":{"date-parts":[["2019",6,13]]}}},{"id":530,"uris":["http://zotero.org/users/6635762/items/A6RE7VSZ"],"itemData":{"id":530,"type":"article-journal","container-title":"Nature Reviews Genetics","DOI":"10.1038/s41576-019-0113-7","ISSN":"1471-0056, 1471-0064","issue":"6","journalAbbreviation":"Nat Rev Genet","language":"en","page":"341-355","source":"DOI.org (Crossref)","title":"Clinical metagenomics","volume":"20","author":[{"family":"Chiu","given":"Charles Y."},{"family":"Miller","given":"Steven A."}],"issued":{"date-parts":[["2019",6]]}}},{"id":528,"uris":["http://zotero.org/users/6635762/items/WC9X54VP"],"itemData":{"id":528,"type":"article-journal","abstract":"ABSTRACT\n            The ability to provide timely identification of the causative agents of lower respiratory tract infections can promote better patient outcomes and support antimicrobial stewardship efforts. Current diagnostic testing options include culture, molecular testing, and antigen detection. These methods may require collection of various specimens, involve extensive sample treatment, and can suffer from low sensitivity and long turnaround times. This study assessed the performance of the BioFire FilmArray Pneumonia Panel (PN panel) and Pneumonia Plus Panel (PNplus panel), an FDA-cleared sample-to-answer assay that enables the detection of viruses, atypical bacteria, bacteria, and antimicrobial resistance marker genes from lower respiratory tract specimens (sputum and bronchoalveolar lavage [BAL] fluid). Semiquantitative results are also provided for the bacterial targets. This paper describes selected analytical and clinical studies that were conducted to evaluate performance of the panel for regulatory clearance. Prospectively collected respiratory specimens (846 BAL and 836 sputum specimens) evaluated with the PN panel were also tested by quantitative reference culture and molecular methods for comparison. The PN panel showed a sensitivity of 100% for 15/22 etiologic targets using BAL specimens and for 10/24 using sputum specimens. All other targets had sensitivities of ≥75% or were unable to be calculated due to low prevalence in the study population. Specificity for all targets was ≥87.2%, with many false-positive results compared to culture that were confirmed by alternative molecular methods. Appropriate adoption of this test could provide actionable diagnostic information that is anticipated to impact patient care and antimicrobial stewardship decisions.","container-title":"Journal of Clinical Microbiology","DOI":"10.1128/JCM.00128-20","ISSN":"0095-1137, 1098-660X","issue":"7","journalAbbreviation":"J Clin Microbiol","language":"en","page":"e00128-20, /jcm/58/7/JCM.00128-20.atom","source":"DOI.org (Crossref)","title":"Multicenter Evaluation of the BioFire FilmArray Pneumonia/Pneumonia Plus Panel for Detection and Quantification of Agents of Lower Respiratory Tract Infection","volume":"58","author":[{"family":"Murphy","given":"Caitlin N."},{"family":"Fowler","given":"Randal"},{"family":"Balada-Llasat","given":"Joan Miquel"},{"family":"Carroll","given":"Amanda"},{"family":"Stone","given":"Hanna"},{"family":"Akerele","given":"Oluseun"},{"family":"Buchan","given":"Blake"},{"family":"Windham","given":"Sam"},{"family":"Hopp","given":"Amanda"},{"family":"Ronen","given":"Shira"},{"family":"Relich","given":"Ryan F."},{"family":"Buckner","given":"Rebecca"},{"family":"Warren","given":"Del A."},{"family":"Humphries","given":"Romney"},{"family":"Campeau","given":"Shelly"},{"family":"Huse","given":"Holly"},{"family":"Chandrasekaran","given":"Suki"},{"family":"Leber","given":"Amy"},{"family":"Everhart","given":"Kathy"},{"family":"Harrington","given":"Amanda"},{"family":"Kwong","given":"Christina"},{"family":"Bonwit","given":"Andrew"},{"family":"Dien Bard","given":"Jennifer"},{"family":"Naccache","given":"Samia"},{"family":"Zimmerman","given":"Cynthia"},{"family":"Jones","given":"Barbara"},{"family":"Rindlisbacher","given":"Cory"},{"family":"Buccambuso","given":"Maggie"},{"family":"Clark","given":"Angela"},{"family":"Rogatcheva","given":"Margarita"},{"family":"Graue","given":"Corrin"},{"family":"Bourzac","given":"Kevin M."}],"editor":[{"family":"Miller","given":"Melissa B."}],"issued":{"date-parts":[["2020",4,29]]}}},{"id":526,"uris":["http://zotero.org/users/6635762/items/V3RWVYCF"],"itemData":{"id":526,"type":"article-journal","container-title":"Journal of Infection and Public Health","DOI":"10.1016/j.jiph.2020.01.007","ISSN":"18760341","issue":"7","journalAbbreviation":"Journal of Infection and Public Health","language":"en","page":"998-1002","source":"DOI.org (Crossref)","title":"Evaluation of 16S rRNA broad range PCR assay for microbial detection in serum specimens in sepsis patients","volume":"13","author":[{"family":"Mishra","given":"Deepanshi"},{"family":"Satpathy","given":"Gita"},{"family":"Wig","given":"Naveet"},{"family":"Fazal","given":"Farhan"},{"family":"Ahmed","given":"Nishat Hussain"},{"family":"Panda","given":"Subrat Kumar"}],"issued":{"date-parts":[["2020",7]]}}},{"id":529,"uris":["http://zotero.org/users/6635762/items/DIMUADCU"],"itemData":{"id":529,"type":"article-journal","container-title":"Journal of Infection","DOI":"10.1016/j.jinf.2019.11.021","ISSN":"01634453","issue":"1","journalAbbreviation":"Journal of Infection","language":"en","page":"1-7","source":"DOI.org (Crossref)","title":"Rapid syndromic molecular testing in pneumonia: The current landscape and future potential","title-short":"Rapid syndromic molecular testing in pneumonia","volume":"80","author":[{"family":"Poole","given":"Stephen"},{"family":"Clark","given":"Tristan W."}],"issued":{"date-parts":[["2020",1]]}}},{"id":527,"uris":["http://zotero.org/users/6635762/items/4B3ME8SR"],"itemData":{"id":527,"type":"article-journal","abstract":"Abstract\n            Fast identification of pathogens directly from positive blood cultures is of highest importance to supply an adequate therapy of bloodstream infections (BSI). There are several platforms providing molecular-based identification, detection of antimicrobial resistance genes, or even a full antimicrobial susceptibility testing (AST). Two of such test systems allowing rapid diagnostics were assessed in this study: The Biofire FilmArray® and the Genmark ePlex®, both fully automated test system with a minimum of hands-on time. Overall 137 BSI episodes were included in our study and compared to conventional culture–based reference methods. The FilmArray® is using one catridge including a panel for the most common bacterial and fungal BSI pathogens as well as selected resistance markers. The ePlex® offers three different cartridges for detection of Gram-positives, Gram-negatives, and fungi resulting in a broader panel including also rare pathogens, putative contaminants, and more genetic resistance markers. The FilmArray® and ePlex® were evaluated for all 137 BSI episodes with FilmArray® detecting 119 and ePlex® detecting 128 of these. For targets on the respective panel of the system, the FilmArray® generated a sensitivity of 98.9% with 100% specificity on Gram-positive isolates. The ePlex® system generated a sensitivity of 94.7% and a specificity of 90.7% on Gram-positive isolates. In each case, the two systems performed with 100% sensitivity and specificity for the detection of Gram-negative specimens covered by each panel. In summary, both evaluated test systems showed a satisfying overall performance for fast pathogen identification and are beneficial tools for accelerating blood culture diagnostics of sepsis patients.","container-title":"European Journal of Clinical Microbiology &amp; Infectious Diseases","DOI":"10.1007/s10096-020-03828-5","ISSN":"0934-9723, 1435-4373","issue":"6","journalAbbreviation":"Eur J Clin Microbiol Infect Dis","language":"en","page":"1147-1157","source":"DOI.org (Crossref)","title":"Evaluation of two rapid molecular test systems to establish an algorithm for fast identification of bacterial pathogens from positive blood cultures","volume":"39","author":[{"family":"Oberhettinger","given":"Philipp"},{"family":"Zieger","given":"Jan"},{"family":"Autenrieth","given":"Ingo"},{"family":"Marschal","given":"Matthias"},{"family":"Peter","given":"Silke"}],"issued":{"date-parts":[["2020",6]]}}}],"schema":"https://github.com/citation-style-language/schema/raw/master/csl-citation.json"} </w:instrText>
      </w:r>
      <w:r w:rsidR="000A60FA" w:rsidRPr="00D92506">
        <w:rPr>
          <w:rFonts w:eastAsia="Arial"/>
        </w:rPr>
        <w:fldChar w:fldCharType="separate"/>
      </w:r>
      <w:r w:rsidR="006223D9" w:rsidRPr="00D92506">
        <w:rPr>
          <w:vertAlign w:val="superscript"/>
        </w:rPr>
        <w:t>17–22</w:t>
      </w:r>
      <w:r w:rsidR="000A60FA" w:rsidRPr="00D92506">
        <w:rPr>
          <w:rFonts w:eastAsia="Arial"/>
        </w:rPr>
        <w:fldChar w:fldCharType="end"/>
      </w:r>
      <w:r w:rsidRPr="00D92506">
        <w:rPr>
          <w:rFonts w:eastAsia="Arial"/>
        </w:rPr>
        <w:t>, and the medical and biotechnology community has invested considerable effort and resources in the hope that rapid pathogen detection by molecular methods would transform diagnosis and management of patients with suspected infection</w:t>
      </w:r>
      <w:r w:rsidR="00604E52" w:rsidRPr="00D92506">
        <w:rPr>
          <w:rFonts w:eastAsia="Arial"/>
        </w:rPr>
        <w:t>.</w:t>
      </w:r>
      <w:r w:rsidR="00711278" w:rsidRPr="00D92506">
        <w:rPr>
          <w:rFonts w:eastAsia="Arial"/>
        </w:rPr>
        <w:fldChar w:fldCharType="begin"/>
      </w:r>
      <w:r w:rsidR="00827886">
        <w:rPr>
          <w:rFonts w:eastAsia="Arial"/>
        </w:rPr>
        <w:instrText xml:space="preserve"> ADDIN ZOTERO_ITEM CSL_CITATION {"citationID":"j5RLsPqo","properties":{"formattedCitation":"\\super 23\\uc0\\u8211{}29\\nosupersub{}","plainCitation":"23–29","noteIndex":0},"citationItems":[{"id":525,"uris":["http://zotero.org/users/6635762/items/FHRA3BUZ"],"itemData":{"id":525,"type":"article-journal","abstract":"Sepsis is a major cause of morbidity, mortality, and increased medical expense. Rapid diagnosis improves outcomes and reduces costs. The FilmArray blood culture identification panel (BioFire Diagnostics LLC, Salt Lake City, UT), a highly multiplexed PCR assay, can identify 24 etiologic agents of sepsis (8 Gram-positive, 11 Gram-negative, and 5 yeast species) and three antimicrobial resistance genes (\n              mecA\n              ,\n              vanA\n              /\n              B\n              , and\n              bla\n              KPC\n              ) from positive blood culture bottles. It provides results in about 1 h with 2 min for assay setup. We present the results of an eight-center trial comparing the sensitivity and specificity of the panel with those of the laboratories' standard phenotypic identification techniques, as well as with molecular methods used to distinguish\n              Acinetobacter baumannii\n              from other members of the\n              A. calcoaceticus\n              -\n              A. baumannii\n              complex and to detect antimicrobial resistance genes. Testing included 2,207 positive aerobic blood culture samples, 1,568 clinical and 639 seeded. Samples were tested fresh or were frozen for later testing within 8 h after the bottles were flagged as positive by an automated blood culture system. At least one organism was detected by the panel in 1,382 (88.1%) of the positive clinical specimens. The others contained primarily off-panel organisms. The panel reported multiple organisms in 81 (5.86%) positive clinical specimens. The unresolved blood culture identification sensitivity for all target detections exceeded 96%, except for\n              Klebsiella oxytoca\n              (92.2%), which achieved 98.3% sensitivity after resolution of an unavoidable phenotypic error. The sensitivity and specificity for\n              vanA\n              /\n              B\n              and\n              bla\n              KPC\n              were 100%; those for\n              mecA\n              were 98.4 and 98.3%, respectively.","container-title":"Journal of Clinical Microbiology","DOI":"10.1128/JCM.01679-15","ISSN":"0095-1137, 1098-660X","issue":"3","journalAbbreviation":"J. Clin. Microbiol.","language":"en","page":"687-698","source":"DOI.org (Crossref)","title":"Evaluation of the FilmArray Blood Culture Identification Panel: Results of a Multicenter Controlled Trial","title-short":"Evaluation of the FilmArray Blood Culture Identification Panel","volume":"54","author":[{"family":"Salimnia","given":"Hossein"},{"family":"Fairfax","given":"Marilynn R."},{"family":"Lephart","given":"Paul R."},{"family":"Schreckenberger","given":"Paul"},{"family":"DesJarlais","given":"Sharon M."},{"family":"Johnson","given":"J. Kristie"},{"family":"Robinson","given":"Gwen"},{"family":"Carroll","given":"Karen C."},{"family":"Greer","given":"Amy"},{"family":"Morgan","given":"Margie"},{"family":"Chan","given":"Raymond"},{"family":"Loeffelholz","given":"Michael"},{"family":"Valencia-Shelton","given":"Frances"},{"family":"Jenkins","given":"Stephen"},{"family":"Schuetz","given":"Audrey N."},{"family":"Daly","given":"Judy A."},{"family":"Barney","given":"Trenda"},{"family":"Hemmert","given":"Andrew"},{"family":"Kanack","given":"Kristen J."}],"editor":[{"family":"Richter","given":"S. S."}],"issued":{"date-parts":[["2016",3]]}}},{"id":524,"uris":["http://zotero.org/users/6635762/items/PQF79D6P"],"itemData":{"id":524,"type":"article-journal","container-title":"Journal of Medical Microbiology","DOI":"10.1099/jmm.0.000802","ISSN":"0022-2615, 1473-5644","issue":"9","language":"en","page":"1253-1256","source":"DOI.org (Crossref)","title":"Evaluation of the FilmArray Blood Culture Identification Panel compared to direct MALDI-TOF MS identification for rapid identification of pathogens","volume":"67","author":[{"family":"Payne","given":"Michael"},{"family":"Champagne","given":"Sylvie"},{"family":"Lowe","given":"Christopher"},{"family":"Leung","given":"Victor"},{"family":"Hinch","given":"Michelle"},{"family":"Romney","given":"Marc G."}],"issued":{"date-parts":[["2018",9,1]]}}},{"id":523,"uris":["http://zotero.org/users/6635762/items/CA5A3F4T"],"itemData":{"id":523,"type":"article-journal","container-title":"Diagnostic Microbiology and Infectious Disease","DOI":"10.1016/j.diagmicrobio.2014.03.014","ISSN":"07328893","issue":"3","journalAbbreviation":"Diagnostic Microbiology and Infectious Disease","language":"en","page":"293-297","source":"DOI.org (Crossref)","title":"Direct identification of bacteria in positive blood cultures: comparison of two rapid methods, FilmArray and mass spectrometry","title-short":"Direct identification of bacteria in positive blood cultures","volume":"79","author":[{"family":"Rand","given":"Kenneth H."},{"family":"Delano","given":"John P."}],"issued":{"date-parts":[["2014",7]]}}},{"id":522,"uris":["http://zotero.org/users/6635762/items/U8BZLUNH"],"itemData":{"id":522,"type":"article-journal","container-title":"Diagnostic Microbiology and Infectious Disease","DOI":"10.1016/j.diagmicrobio.2014.11.004","ISSN":"07328893","issue":"2","journalAbbreviation":"Diagnostic Microbiology and Infectious Disease","language":"en","page":"96-101","source":"DOI.org (Crossref)","title":"Implementation and performance of the BioFire FilmArray® Blood Culture Identification panel with antimicrobial treatment recommendations for bloodstream infections at a midwestern academic tertiary hospital","volume":"81","author":[{"family":"Southern","given":"Timothy R."},{"family":"VanSchooneveld","given":"Trevor C."},{"family":"Bannister","given":"Dianna L."},{"family":"Brown","given":"TeAnne L."},{"family":"Crismon","given":"Amy S."},{"family":"Buss","given":"Sarah N."},{"family":"Iwen","given":"Peter C."},{"family":"Fey","given":"Paul D."}],"issued":{"date-parts":[["2015",2]]}}},{"id":521,"uris":["http://zotero.org/users/6635762/items/6IKK6YPV"],"itemData":{"id":521,"type":"article-journal","container-title":"Pediatric Infectious Disease Journal","DOI":"10.1097/INF.0000000000001065","ISSN":"0891-3668","issue":"5","language":"en","page":"e134-e138","source":"DOI.org (Crossref)","title":"Rapid Identification of Microorganisms by FilmArray Blood Culture Identification Panel Improves Clinical Management in Children","volume":"35","author":[{"family":"Ray","given":"Stephen T. J."},{"family":"Drew","given":"Richard J."},{"family":"Hardiman","given":"Fiona"},{"family":"Pizer","given":"Barry"},{"family":"Riordan","given":"Andrew"}],"issued":{"date-parts":[["2016",5]]}}},{"id":520,"uris":["http://zotero.org/users/6635762/items/63TUYRVN"],"itemData":{"id":520,"type":"article-journal","container-title":"Intensive Care Medicine","DOI":"10.1007/s00134-014-3553-8","ISSN":"0342-4642, 1432-1238","issue":"1","journalAbbreviation":"Intensive Care Med","language":"en","page":"21-33","source":"DOI.org (Crossref)","title":"Accuracy of LightCycler® SeptiFast for the detection and identification of pathogens in the blood of patients with suspected sepsis: a systematic review and meta-analysis","title-short":"Accuracy of LightCycler® SeptiFast for the detection and identification of pathogens in the blood of patients with suspected sepsis","volume":"41","author":[{"family":"Dark","given":"Paul"},{"family":"Blackwood","given":"Bronagh"},{"family":"Gates","given":"Simon"},{"family":"McAuley","given":"Danny"},{"family":"Perkins","given":"Gavin D."},{"family":"McMullan","given":"Ronan"},{"family":"Wilson","given":"Claire"},{"family":"Graham","given":"Daniel"},{"family":"Timms","given":"Kate"},{"family":"Warhurst","given":"Geoffrey"}],"issued":{"date-parts":[["2015",1]]}}},{"id":519,"uris":["http://zotero.org/users/6635762/items/D49YXY3G"],"itemData":{"id":519,"type":"article-journal","container-title":"Journal of Clinical Microbiology","DOI":"10.1128/JCM.02460-10","ISSN":"0095-1137, 1098-660X","issue":"6","journalAbbreviation":"J. Clin. Microbiol.","language":"en","page":"2252-2258","source":"DOI.org (Crossref)","title":"Multiplex PCR Allows Rapid and Accurate Diagnosis of Bloodstream Infections in Newborns and Children with Suspected Sepsis","volume":"49","author":[{"family":"Lucignano","given":"Barbara"},{"family":"Ranno","given":"Stefania"},{"family":"Liesenfeld","given":"Oliver"},{"family":"Pizzorno","given":"Beatrice"},{"family":"Putignani","given":"Lorenza"},{"family":"Bernaschi","given":"Paola"},{"family":"Menichella","given":"Donato"}],"issued":{"date-parts":[["2011",6]]}}}],"schema":"https://github.com/citation-style-language/schema/raw/master/csl-citation.json"} </w:instrText>
      </w:r>
      <w:r w:rsidR="00711278" w:rsidRPr="00D92506">
        <w:rPr>
          <w:rFonts w:eastAsia="Arial"/>
        </w:rPr>
        <w:fldChar w:fldCharType="separate"/>
      </w:r>
      <w:r w:rsidR="00604E52" w:rsidRPr="00D92506">
        <w:rPr>
          <w:vertAlign w:val="superscript"/>
        </w:rPr>
        <w:t>23–29</w:t>
      </w:r>
      <w:r w:rsidR="00711278" w:rsidRPr="00D92506">
        <w:rPr>
          <w:rFonts w:eastAsia="Arial"/>
        </w:rPr>
        <w:fldChar w:fldCharType="end"/>
      </w:r>
      <w:r w:rsidRPr="00D92506">
        <w:rPr>
          <w:rFonts w:eastAsia="Arial"/>
        </w:rPr>
        <w:t xml:space="preserve"> The PERFORM study evaluated diagnosis of febrile children attending hospital using</w:t>
      </w:r>
      <w:r w:rsidR="23F399A4" w:rsidRPr="00D92506">
        <w:rPr>
          <w:rFonts w:eastAsia="Arial"/>
        </w:rPr>
        <w:t xml:space="preserve"> current</w:t>
      </w:r>
      <w:r w:rsidRPr="00D92506">
        <w:rPr>
          <w:rFonts w:eastAsia="Arial"/>
        </w:rPr>
        <w:t xml:space="preserve"> </w:t>
      </w:r>
      <w:r w:rsidR="170EFEA1" w:rsidRPr="00D92506">
        <w:rPr>
          <w:rFonts w:eastAsia="Arial"/>
        </w:rPr>
        <w:t>best local practice</w:t>
      </w:r>
      <w:r w:rsidRPr="00D92506">
        <w:rPr>
          <w:rFonts w:eastAsia="Arial"/>
        </w:rPr>
        <w:t xml:space="preserve"> hospital diagnostics supplemented by </w:t>
      </w:r>
      <w:r w:rsidR="29D5FDE6" w:rsidRPr="00D92506">
        <w:rPr>
          <w:rFonts w:eastAsia="Arial"/>
        </w:rPr>
        <w:t>centraliz</w:t>
      </w:r>
      <w:r w:rsidRPr="00D92506">
        <w:rPr>
          <w:rFonts w:eastAsia="Arial"/>
        </w:rPr>
        <w:t>e</w:t>
      </w:r>
      <w:r w:rsidR="29D5FDE6" w:rsidRPr="00D92506">
        <w:rPr>
          <w:rFonts w:eastAsia="Arial"/>
        </w:rPr>
        <w:t xml:space="preserve">d research </w:t>
      </w:r>
      <w:r w:rsidRPr="00D92506">
        <w:rPr>
          <w:rFonts w:eastAsia="Arial"/>
        </w:rPr>
        <w:t>molecular pathogen detection</w:t>
      </w:r>
      <w:r w:rsidR="41A8B95B" w:rsidRPr="00D92506">
        <w:rPr>
          <w:rFonts w:eastAsia="Arial"/>
        </w:rPr>
        <w:t xml:space="preserve"> tests (CMT)</w:t>
      </w:r>
      <w:r w:rsidR="000F1D1F" w:rsidRPr="00D92506">
        <w:rPr>
          <w:rFonts w:eastAsia="Arial"/>
        </w:rPr>
        <w:t xml:space="preserve">. </w:t>
      </w:r>
      <w:r w:rsidR="00932F0D">
        <w:rPr>
          <w:rFonts w:eastAsia="Arial"/>
        </w:rPr>
        <w:t>This</w:t>
      </w:r>
      <w:r w:rsidR="00D12BC7">
        <w:rPr>
          <w:rFonts w:eastAsia="Arial"/>
        </w:rPr>
        <w:t xml:space="preserve"> study on the relationship between molecular pathogen detection and clinical disease had 4 key objectives:</w:t>
      </w:r>
    </w:p>
    <w:p w14:paraId="5873CBDE" w14:textId="38F1019D" w:rsidR="00D12BC7" w:rsidRDefault="007D5187" w:rsidP="007D5187">
      <w:pPr>
        <w:pStyle w:val="ListParagraph"/>
        <w:numPr>
          <w:ilvl w:val="0"/>
          <w:numId w:val="28"/>
        </w:numPr>
        <w:spacing w:line="440" w:lineRule="exact"/>
        <w:rPr>
          <w:rFonts w:eastAsia="Arial"/>
        </w:rPr>
      </w:pPr>
      <w:r>
        <w:rPr>
          <w:rFonts w:eastAsia="Arial"/>
        </w:rPr>
        <w:t xml:space="preserve">Describe the pathogens detected </w:t>
      </w:r>
      <w:r w:rsidR="00CC56DB">
        <w:rPr>
          <w:rFonts w:eastAsia="Arial"/>
        </w:rPr>
        <w:t xml:space="preserve">by CMT </w:t>
      </w:r>
      <w:r>
        <w:rPr>
          <w:rFonts w:eastAsia="Arial"/>
        </w:rPr>
        <w:t xml:space="preserve">in blood and respiratory samples of children presenting with </w:t>
      </w:r>
      <w:r w:rsidR="00CC56DB">
        <w:rPr>
          <w:rFonts w:eastAsia="Arial"/>
        </w:rPr>
        <w:t xml:space="preserve">a febrile illness or suspected infection </w:t>
      </w:r>
      <w:r>
        <w:rPr>
          <w:rFonts w:eastAsia="Arial"/>
        </w:rPr>
        <w:t>acro</w:t>
      </w:r>
      <w:r w:rsidR="00CC56DB">
        <w:rPr>
          <w:rFonts w:eastAsia="Arial"/>
        </w:rPr>
        <w:t>ss Europe.</w:t>
      </w:r>
    </w:p>
    <w:p w14:paraId="307927F1" w14:textId="77777777" w:rsidR="00363A11" w:rsidRDefault="001B1155" w:rsidP="007D5187">
      <w:pPr>
        <w:pStyle w:val="ListParagraph"/>
        <w:numPr>
          <w:ilvl w:val="0"/>
          <w:numId w:val="28"/>
        </w:numPr>
        <w:spacing w:line="440" w:lineRule="exact"/>
        <w:rPr>
          <w:rFonts w:eastAsia="Arial"/>
        </w:rPr>
      </w:pPr>
      <w:r>
        <w:rPr>
          <w:rFonts w:eastAsia="Arial"/>
        </w:rPr>
        <w:t>Establish whether pathogen detection</w:t>
      </w:r>
      <w:r w:rsidR="00D64029">
        <w:rPr>
          <w:rFonts w:eastAsia="Arial"/>
        </w:rPr>
        <w:t xml:space="preserve">, when incorporating highly specific CMT results, can be used to </w:t>
      </w:r>
      <w:r w:rsidR="007956D3">
        <w:rPr>
          <w:rFonts w:eastAsia="Arial"/>
        </w:rPr>
        <w:t>determine etiology or inform management of a febrile illnesses in children</w:t>
      </w:r>
      <w:r w:rsidR="00363A11">
        <w:rPr>
          <w:rFonts w:eastAsia="Arial"/>
        </w:rPr>
        <w:t>.</w:t>
      </w:r>
    </w:p>
    <w:p w14:paraId="1C22FEE1" w14:textId="75C117C8" w:rsidR="00CC56DB" w:rsidRDefault="007956D3" w:rsidP="007D5187">
      <w:pPr>
        <w:pStyle w:val="ListParagraph"/>
        <w:numPr>
          <w:ilvl w:val="0"/>
          <w:numId w:val="28"/>
        </w:numPr>
        <w:spacing w:line="440" w:lineRule="exact"/>
        <w:rPr>
          <w:rFonts w:eastAsia="Arial"/>
        </w:rPr>
      </w:pPr>
      <w:r>
        <w:rPr>
          <w:rFonts w:eastAsia="Arial"/>
        </w:rPr>
        <w:t xml:space="preserve"> </w:t>
      </w:r>
      <w:r w:rsidR="00B05E0D">
        <w:rPr>
          <w:rFonts w:eastAsia="Arial"/>
        </w:rPr>
        <w:t>Explore</w:t>
      </w:r>
      <w:r w:rsidR="00C47576">
        <w:rPr>
          <w:rFonts w:eastAsia="Arial"/>
        </w:rPr>
        <w:t xml:space="preserve"> whether </w:t>
      </w:r>
      <w:r w:rsidR="00B17B3F">
        <w:rPr>
          <w:rFonts w:eastAsia="Arial"/>
        </w:rPr>
        <w:t xml:space="preserve">certain pathogens are </w:t>
      </w:r>
      <w:r w:rsidR="00565657">
        <w:rPr>
          <w:rFonts w:eastAsia="Arial"/>
        </w:rPr>
        <w:t xml:space="preserve">more likely to be detected in </w:t>
      </w:r>
      <w:r w:rsidR="00144BBF">
        <w:rPr>
          <w:rFonts w:eastAsia="Arial"/>
        </w:rPr>
        <w:t>patients with bacterial or viral disease</w:t>
      </w:r>
      <w:r w:rsidR="001B0712">
        <w:rPr>
          <w:rFonts w:eastAsia="Arial"/>
        </w:rPr>
        <w:t>.</w:t>
      </w:r>
    </w:p>
    <w:p w14:paraId="5B45C3E7" w14:textId="21008620" w:rsidR="0B5361A5" w:rsidRPr="00D92506" w:rsidRDefault="0B5361A5" w:rsidP="0B5361A5"/>
    <w:p w14:paraId="2C9C6D35" w14:textId="68A2FA36" w:rsidR="005B51DB" w:rsidRPr="00D92506" w:rsidRDefault="000C6F90" w:rsidP="008E2691">
      <w:pPr>
        <w:pStyle w:val="Heading1"/>
      </w:pPr>
      <w:r w:rsidRPr="00D92506">
        <w:t>Methods</w:t>
      </w:r>
    </w:p>
    <w:p w14:paraId="741D2E05" w14:textId="64730535" w:rsidR="000C6F90" w:rsidRPr="00D92506" w:rsidRDefault="007E1933" w:rsidP="008E2691">
      <w:pPr>
        <w:pStyle w:val="Heading2"/>
      </w:pPr>
      <w:r w:rsidRPr="00D92506">
        <w:t>Study Design</w:t>
      </w:r>
    </w:p>
    <w:p w14:paraId="7ED9DDBB" w14:textId="3A07246F" w:rsidR="003A1ACC" w:rsidRPr="00D92506" w:rsidRDefault="007559E2" w:rsidP="00504C1C">
      <w:pPr>
        <w:rPr>
          <w:shd w:val="clear" w:color="auto" w:fill="FFFFFF"/>
        </w:rPr>
      </w:pPr>
      <w:r w:rsidRPr="00D92506">
        <w:rPr>
          <w:shd w:val="clear" w:color="auto" w:fill="FFFFFF"/>
        </w:rPr>
        <w:t>PERFORM</w:t>
      </w:r>
      <w:r w:rsidR="00D90213" w:rsidRPr="00D92506">
        <w:t xml:space="preserve"> </w:t>
      </w:r>
      <w:r w:rsidR="004A5964" w:rsidRPr="00D92506">
        <w:t>(https://www.perform2020.org)</w:t>
      </w:r>
      <w:r w:rsidRPr="00D92506">
        <w:t xml:space="preserve"> </w:t>
      </w:r>
      <w:r w:rsidRPr="00D92506">
        <w:rPr>
          <w:shd w:val="clear" w:color="auto" w:fill="FFFFFF"/>
        </w:rPr>
        <w:t>is an EU</w:t>
      </w:r>
      <w:r w:rsidR="00516F38" w:rsidRPr="00D92506">
        <w:rPr>
          <w:shd w:val="clear" w:color="auto" w:fill="FFFFFF"/>
        </w:rPr>
        <w:t>-</w:t>
      </w:r>
      <w:r w:rsidRPr="00D92506">
        <w:rPr>
          <w:shd w:val="clear" w:color="auto" w:fill="FFFFFF"/>
        </w:rPr>
        <w:t xml:space="preserve">funded </w:t>
      </w:r>
      <w:r w:rsidR="00391EA2" w:rsidRPr="00D92506">
        <w:rPr>
          <w:shd w:val="clear" w:color="auto" w:fill="FFFFFF"/>
        </w:rPr>
        <w:t>multi-</w:t>
      </w:r>
      <w:r w:rsidRPr="00D92506">
        <w:rPr>
          <w:shd w:val="clear" w:color="auto" w:fill="FFFFFF"/>
        </w:rPr>
        <w:t xml:space="preserve">country study that prospectively recruited </w:t>
      </w:r>
      <w:r w:rsidR="003A1ACC" w:rsidRPr="00D92506">
        <w:rPr>
          <w:shd w:val="clear" w:color="auto" w:fill="FFFFFF"/>
        </w:rPr>
        <w:t>febrile children</w:t>
      </w:r>
      <w:r w:rsidRPr="00D92506">
        <w:rPr>
          <w:shd w:val="clear" w:color="auto" w:fill="FFFFFF"/>
        </w:rPr>
        <w:t xml:space="preserve"> at</w:t>
      </w:r>
      <w:r w:rsidR="00F858A6" w:rsidRPr="00D92506">
        <w:rPr>
          <w:shd w:val="clear" w:color="auto" w:fill="FFFFFF"/>
        </w:rPr>
        <w:t xml:space="preserve"> </w:t>
      </w:r>
      <w:r w:rsidR="003A1ACC" w:rsidRPr="00D92506">
        <w:rPr>
          <w:shd w:val="clear" w:color="auto" w:fill="FFFFFF"/>
        </w:rPr>
        <w:t>17</w:t>
      </w:r>
      <w:r w:rsidR="00516F38" w:rsidRPr="00D92506">
        <w:rPr>
          <w:shd w:val="clear" w:color="auto" w:fill="FFFFFF"/>
        </w:rPr>
        <w:t xml:space="preserve"> </w:t>
      </w:r>
      <w:r w:rsidR="003A1ACC" w:rsidRPr="00D92506">
        <w:rPr>
          <w:shd w:val="clear" w:color="auto" w:fill="FFFFFF"/>
        </w:rPr>
        <w:t>hospitals in 9 European countries</w:t>
      </w:r>
      <w:r w:rsidR="00C94905">
        <w:rPr>
          <w:shd w:val="clear" w:color="auto" w:fill="FFFFFF"/>
        </w:rPr>
        <w:t xml:space="preserve"> between </w:t>
      </w:r>
      <w:r w:rsidR="00C22C5C">
        <w:rPr>
          <w:shd w:val="clear" w:color="auto" w:fill="FFFFFF"/>
        </w:rPr>
        <w:t>April</w:t>
      </w:r>
      <w:r w:rsidR="00C94905">
        <w:rPr>
          <w:shd w:val="clear" w:color="auto" w:fill="FFFFFF"/>
        </w:rPr>
        <w:t xml:space="preserve"> 2016 and December 2020</w:t>
      </w:r>
      <w:r w:rsidR="003A1ACC" w:rsidRPr="00D92506">
        <w:rPr>
          <w:shd w:val="clear" w:color="auto" w:fill="FFFFFF"/>
        </w:rPr>
        <w:t>.</w:t>
      </w:r>
      <w:r w:rsidR="00516F38" w:rsidRPr="00D92506">
        <w:rPr>
          <w:shd w:val="clear" w:color="auto" w:fill="FFFFFF"/>
        </w:rPr>
        <w:t xml:space="preserve"> </w:t>
      </w:r>
      <w:r w:rsidR="00F146D0" w:rsidRPr="00D92506">
        <w:rPr>
          <w:shd w:val="clear" w:color="auto" w:fill="FFFFFF"/>
        </w:rPr>
        <w:t xml:space="preserve">Study sites and countries involved are shown in </w:t>
      </w:r>
      <w:r w:rsidR="00E7068F" w:rsidRPr="00D92506">
        <w:rPr>
          <w:shd w:val="clear" w:color="auto" w:fill="FFFFFF"/>
        </w:rPr>
        <w:t xml:space="preserve">Table </w:t>
      </w:r>
      <w:r w:rsidR="00BE7F5A" w:rsidRPr="00D92506">
        <w:rPr>
          <w:shd w:val="clear" w:color="auto" w:fill="FFFFFF"/>
        </w:rPr>
        <w:t>S</w:t>
      </w:r>
      <w:r w:rsidR="00E7068F" w:rsidRPr="00D92506">
        <w:rPr>
          <w:shd w:val="clear" w:color="auto" w:fill="FFFFFF"/>
        </w:rPr>
        <w:t>1</w:t>
      </w:r>
      <w:r w:rsidR="00F146D0" w:rsidRPr="00D92506">
        <w:rPr>
          <w:shd w:val="clear" w:color="auto" w:fill="FFFFFF"/>
        </w:rPr>
        <w:t>.</w:t>
      </w:r>
      <w:r w:rsidR="009E4FFA" w:rsidRPr="00D92506">
        <w:rPr>
          <w:shd w:val="clear" w:color="auto" w:fill="FFFFFF"/>
        </w:rPr>
        <w:t xml:space="preserve"> </w:t>
      </w:r>
      <w:r w:rsidR="0DF26929" w:rsidRPr="00D92506">
        <w:rPr>
          <w:shd w:val="clear" w:color="auto" w:fill="FFFFFF"/>
        </w:rPr>
        <w:t>C</w:t>
      </w:r>
      <w:r w:rsidR="00F146D0" w:rsidRPr="00D92506">
        <w:rPr>
          <w:shd w:val="clear" w:color="auto" w:fill="FFFFFF"/>
        </w:rPr>
        <w:t xml:space="preserve">hildren </w:t>
      </w:r>
      <w:r w:rsidR="00D6516B" w:rsidRPr="00D92506">
        <w:rPr>
          <w:shd w:val="clear" w:color="auto" w:fill="FFFFFF"/>
        </w:rPr>
        <w:t xml:space="preserve">aged </w:t>
      </w:r>
      <w:r w:rsidR="00F146D0" w:rsidRPr="00D92506">
        <w:rPr>
          <w:shd w:val="clear" w:color="auto" w:fill="FFFFFF"/>
        </w:rPr>
        <w:t>under 18 years</w:t>
      </w:r>
      <w:r w:rsidR="002F1DC7" w:rsidRPr="00D92506">
        <w:rPr>
          <w:shd w:val="clear" w:color="auto" w:fill="FFFFFF"/>
        </w:rPr>
        <w:t xml:space="preserve"> of age</w:t>
      </w:r>
      <w:r w:rsidR="00F146D0" w:rsidRPr="00D92506">
        <w:rPr>
          <w:shd w:val="clear" w:color="auto" w:fill="FFFFFF"/>
        </w:rPr>
        <w:t xml:space="preserve"> presenting with fever</w:t>
      </w:r>
      <w:r w:rsidR="00D6516B" w:rsidRPr="00D92506">
        <w:rPr>
          <w:shd w:val="clear" w:color="auto" w:fill="FFFFFF"/>
        </w:rPr>
        <w:t>,</w:t>
      </w:r>
      <w:r w:rsidR="00F146D0" w:rsidRPr="00D92506">
        <w:rPr>
          <w:shd w:val="clear" w:color="auto" w:fill="FFFFFF"/>
        </w:rPr>
        <w:t xml:space="preserve"> history of fever</w:t>
      </w:r>
      <w:r w:rsidR="00BD61F9">
        <w:rPr>
          <w:shd w:val="clear" w:color="auto" w:fill="FFFFFF"/>
        </w:rPr>
        <w:t xml:space="preserve"> during their presenting illness</w:t>
      </w:r>
      <w:r w:rsidR="00D6516B" w:rsidRPr="00D92506">
        <w:rPr>
          <w:shd w:val="clear" w:color="auto" w:fill="FFFFFF"/>
        </w:rPr>
        <w:t>,</w:t>
      </w:r>
      <w:r w:rsidR="00F146D0" w:rsidRPr="00D92506">
        <w:rPr>
          <w:shd w:val="clear" w:color="auto" w:fill="FFFFFF"/>
        </w:rPr>
        <w:t xml:space="preserve"> or suspected infecti</w:t>
      </w:r>
      <w:r w:rsidR="00935C4E" w:rsidRPr="00D92506">
        <w:rPr>
          <w:shd w:val="clear" w:color="auto" w:fill="FFFFFF"/>
        </w:rPr>
        <w:t xml:space="preserve">on </w:t>
      </w:r>
      <w:r w:rsidR="3A0F4690" w:rsidRPr="00D92506">
        <w:rPr>
          <w:shd w:val="clear" w:color="auto" w:fill="FFFFFF"/>
        </w:rPr>
        <w:t>who were considered ill enough to warrant blood tests,</w:t>
      </w:r>
      <w:r w:rsidR="4C66A24F" w:rsidRPr="00D92506">
        <w:rPr>
          <w:shd w:val="clear" w:color="auto" w:fill="FFFFFF"/>
        </w:rPr>
        <w:t xml:space="preserve"> w</w:t>
      </w:r>
      <w:r w:rsidR="00F146D0" w:rsidRPr="00D92506">
        <w:rPr>
          <w:shd w:val="clear" w:color="auto" w:fill="FFFFFF"/>
        </w:rPr>
        <w:t xml:space="preserve">ere recruited from emergency departments, </w:t>
      </w:r>
      <w:r w:rsidR="00AB0461" w:rsidRPr="00D92506">
        <w:rPr>
          <w:shd w:val="clear" w:color="auto" w:fill="FFFFFF"/>
        </w:rPr>
        <w:t>pediatric</w:t>
      </w:r>
      <w:r w:rsidR="00F146D0" w:rsidRPr="00D92506">
        <w:rPr>
          <w:shd w:val="clear" w:color="auto" w:fill="FFFFFF"/>
        </w:rPr>
        <w:t xml:space="preserve"> inpatient </w:t>
      </w:r>
      <w:r w:rsidR="00E21BB9" w:rsidRPr="00D92506">
        <w:rPr>
          <w:shd w:val="clear" w:color="auto" w:fill="FFFFFF"/>
        </w:rPr>
        <w:t>wards,</w:t>
      </w:r>
      <w:r w:rsidR="00F146D0" w:rsidRPr="00D92506">
        <w:rPr>
          <w:shd w:val="clear" w:color="auto" w:fill="FFFFFF"/>
        </w:rPr>
        <w:t xml:space="preserve"> and intensive care units. </w:t>
      </w:r>
      <w:bookmarkStart w:id="3" w:name="OLE_LINK3"/>
      <w:bookmarkStart w:id="4" w:name="OLE_LINK4"/>
      <w:r w:rsidR="003A1ACC" w:rsidRPr="00D92506">
        <w:rPr>
          <w:shd w:val="clear" w:color="auto" w:fill="FFFFFF"/>
        </w:rPr>
        <w:t>Non-febrile children attending hospital with</w:t>
      </w:r>
      <w:r w:rsidR="00935C4E" w:rsidRPr="00D92506">
        <w:rPr>
          <w:shd w:val="clear" w:color="auto" w:fill="FFFFFF"/>
        </w:rPr>
        <w:t xml:space="preserve"> </w:t>
      </w:r>
      <w:r w:rsidR="003A1ACC" w:rsidRPr="00D92506">
        <w:rPr>
          <w:shd w:val="clear" w:color="auto" w:fill="FFFFFF"/>
        </w:rPr>
        <w:t xml:space="preserve">non-infectious conditions, </w:t>
      </w:r>
      <w:r w:rsidR="71CB2BFE" w:rsidRPr="00D92506">
        <w:rPr>
          <w:shd w:val="clear" w:color="auto" w:fill="FFFFFF"/>
        </w:rPr>
        <w:t>who were undergoing blood sampling</w:t>
      </w:r>
      <w:r w:rsidR="001F7593">
        <w:rPr>
          <w:shd w:val="clear" w:color="auto" w:fill="FFFFFF"/>
        </w:rPr>
        <w:t xml:space="preserve"> for other reasons</w:t>
      </w:r>
      <w:r w:rsidR="71CB2BFE" w:rsidRPr="00D92506">
        <w:rPr>
          <w:shd w:val="clear" w:color="auto" w:fill="FFFFFF"/>
        </w:rPr>
        <w:t xml:space="preserve"> </w:t>
      </w:r>
      <w:r w:rsidR="003A1ACC" w:rsidRPr="00D92506">
        <w:rPr>
          <w:shd w:val="clear" w:color="auto" w:fill="FFFFFF"/>
        </w:rPr>
        <w:t xml:space="preserve">were </w:t>
      </w:r>
      <w:r w:rsidR="00DD2F24">
        <w:rPr>
          <w:shd w:val="clear" w:color="auto" w:fill="FFFFFF"/>
        </w:rPr>
        <w:t xml:space="preserve">opportunistically </w:t>
      </w:r>
      <w:r w:rsidR="003A1ACC" w:rsidRPr="00D92506">
        <w:rPr>
          <w:shd w:val="clear" w:color="auto" w:fill="FFFFFF"/>
        </w:rPr>
        <w:t>recruited as controls</w:t>
      </w:r>
      <w:r w:rsidR="009E4FFA" w:rsidRPr="00D92506">
        <w:rPr>
          <w:color w:val="498205"/>
          <w:shd w:val="clear" w:color="auto" w:fill="FFFFFF"/>
        </w:rPr>
        <w:t xml:space="preserve"> </w:t>
      </w:r>
      <w:r w:rsidR="003A1ACC" w:rsidRPr="00D92506">
        <w:rPr>
          <w:color w:val="000000" w:themeColor="text1"/>
          <w:shd w:val="clear" w:color="auto" w:fill="FFFFFF"/>
        </w:rPr>
        <w:t>if they had no</w:t>
      </w:r>
      <w:r w:rsidR="009E4FFA" w:rsidRPr="00D92506">
        <w:rPr>
          <w:color w:val="000000" w:themeColor="text1"/>
          <w:shd w:val="clear" w:color="auto" w:fill="FFFFFF"/>
        </w:rPr>
        <w:t xml:space="preserve"> </w:t>
      </w:r>
      <w:r w:rsidR="003A1ACC" w:rsidRPr="00D92506">
        <w:rPr>
          <w:color w:val="000000" w:themeColor="text1"/>
          <w:shd w:val="clear" w:color="auto" w:fill="FFFFFF"/>
        </w:rPr>
        <w:t>febrile symptoms</w:t>
      </w:r>
      <w:r w:rsidR="00BE7F5A" w:rsidRPr="00D92506">
        <w:rPr>
          <w:color w:val="000000" w:themeColor="text1"/>
          <w:shd w:val="clear" w:color="auto" w:fill="FFFFFF"/>
        </w:rPr>
        <w:t xml:space="preserve"> or vaccinations</w:t>
      </w:r>
      <w:r w:rsidR="003A1ACC" w:rsidRPr="00D92506">
        <w:rPr>
          <w:color w:val="000000" w:themeColor="text1"/>
          <w:shd w:val="clear" w:color="auto" w:fill="FFFFFF"/>
        </w:rPr>
        <w:t xml:space="preserve"> within the previous </w:t>
      </w:r>
      <w:r w:rsidR="000F7EEF" w:rsidRPr="00D92506">
        <w:rPr>
          <w:color w:val="000000" w:themeColor="text1"/>
          <w:shd w:val="clear" w:color="auto" w:fill="FFFFFF"/>
        </w:rPr>
        <w:t>3</w:t>
      </w:r>
      <w:r w:rsidR="003A1ACC" w:rsidRPr="00D92506">
        <w:rPr>
          <w:color w:val="000000" w:themeColor="text1"/>
          <w:shd w:val="clear" w:color="auto" w:fill="FFFFFF"/>
        </w:rPr>
        <w:t xml:space="preserve"> weeks</w:t>
      </w:r>
      <w:r w:rsidR="003A1ACC" w:rsidRPr="00D92506">
        <w:rPr>
          <w:color w:val="000000" w:themeColor="text1"/>
        </w:rPr>
        <w:t>.</w:t>
      </w:r>
      <w:bookmarkEnd w:id="3"/>
      <w:bookmarkEnd w:id="4"/>
      <w:r w:rsidR="003A1ACC" w:rsidRPr="00D92506">
        <w:t xml:space="preserve"> </w:t>
      </w:r>
    </w:p>
    <w:p w14:paraId="7A2CC6B5" w14:textId="5F96BD68" w:rsidR="005E14E3" w:rsidRPr="00D92506" w:rsidRDefault="44B04222" w:rsidP="006F7264">
      <w:pPr>
        <w:rPr>
          <w:color w:val="000000"/>
          <w:shd w:val="clear" w:color="auto" w:fill="FFFFFF"/>
        </w:rPr>
      </w:pPr>
      <w:r w:rsidRPr="00D92506">
        <w:t xml:space="preserve">Recruited </w:t>
      </w:r>
      <w:r w:rsidR="00BF096B" w:rsidRPr="00D92506">
        <w:t>febrile</w:t>
      </w:r>
      <w:r w:rsidRPr="00D92506">
        <w:t xml:space="preserve"> children </w:t>
      </w:r>
      <w:r w:rsidR="00A47E01" w:rsidRPr="00D92506">
        <w:t>(</w:t>
      </w:r>
      <w:r w:rsidR="65E14F2B" w:rsidRPr="00D92506">
        <w:t>FC)</w:t>
      </w:r>
      <w:r w:rsidRPr="00D92506">
        <w:t xml:space="preserve"> underwent clinical </w:t>
      </w:r>
      <w:r w:rsidR="5C2AB813" w:rsidRPr="00D92506">
        <w:t>assessment</w:t>
      </w:r>
      <w:r w:rsidRPr="00D92506">
        <w:t xml:space="preserve"> and investigation</w:t>
      </w:r>
      <w:r w:rsidR="7EF3088C" w:rsidRPr="00D92506">
        <w:t xml:space="preserve"> as part of their routine clinical care</w:t>
      </w:r>
      <w:r w:rsidRPr="00D92506">
        <w:t xml:space="preserve">, according to </w:t>
      </w:r>
      <w:r w:rsidR="001F7593">
        <w:t xml:space="preserve">routine </w:t>
      </w:r>
      <w:r w:rsidRPr="00D92506">
        <w:t xml:space="preserve">practice at each </w:t>
      </w:r>
      <w:r w:rsidR="58EBFC8B" w:rsidRPr="00D92506">
        <w:t>institution, including</w:t>
      </w:r>
      <w:r w:rsidR="02082535" w:rsidRPr="00D92506">
        <w:t xml:space="preserve"> </w:t>
      </w:r>
      <w:r w:rsidRPr="00D92506">
        <w:t xml:space="preserve">blood and urine cultures, </w:t>
      </w:r>
      <w:r w:rsidR="7A98EBBF" w:rsidRPr="00D92506">
        <w:t>microscopy</w:t>
      </w:r>
      <w:r w:rsidR="003F0C1B" w:rsidRPr="00D92506">
        <w:t>,</w:t>
      </w:r>
      <w:r w:rsidR="7A98EBBF" w:rsidRPr="00D92506">
        <w:t xml:space="preserve"> </w:t>
      </w:r>
      <w:r w:rsidR="333D55F9" w:rsidRPr="00D92506">
        <w:t xml:space="preserve">and </w:t>
      </w:r>
      <w:r w:rsidRPr="00D92506">
        <w:t xml:space="preserve">cultures of </w:t>
      </w:r>
      <w:r w:rsidR="4F103FB6" w:rsidRPr="00D92506">
        <w:t xml:space="preserve">cerebrospinal fluid </w:t>
      </w:r>
      <w:r w:rsidR="0A4B3375" w:rsidRPr="00D92506">
        <w:t>(</w:t>
      </w:r>
      <w:r w:rsidR="3155D667" w:rsidRPr="00D92506">
        <w:t>where</w:t>
      </w:r>
      <w:r w:rsidRPr="00D92506">
        <w:t xml:space="preserve"> clinically indicated), </w:t>
      </w:r>
      <w:r w:rsidR="776667A2" w:rsidRPr="00D92506">
        <w:t xml:space="preserve">and </w:t>
      </w:r>
      <w:r w:rsidR="64117AE1" w:rsidRPr="00D92506">
        <w:t>detection</w:t>
      </w:r>
      <w:r w:rsidR="02082535" w:rsidRPr="00D92506">
        <w:t xml:space="preserve"> </w:t>
      </w:r>
      <w:r w:rsidR="774CCFA5" w:rsidRPr="00D92506">
        <w:t xml:space="preserve">of bacteria and viruses </w:t>
      </w:r>
      <w:r w:rsidR="49A8C6B8" w:rsidRPr="00D92506">
        <w:t>in</w:t>
      </w:r>
      <w:r w:rsidRPr="00D92506">
        <w:t xml:space="preserve"> throat</w:t>
      </w:r>
      <w:r w:rsidR="02082535" w:rsidRPr="00D92506">
        <w:t xml:space="preserve"> </w:t>
      </w:r>
      <w:r w:rsidR="49A8C6B8" w:rsidRPr="00D92506">
        <w:t xml:space="preserve">swabs </w:t>
      </w:r>
      <w:r w:rsidRPr="00D92506">
        <w:t>or nasopharyngeal aspirates</w:t>
      </w:r>
      <w:r w:rsidR="60955498" w:rsidRPr="00D92506">
        <w:t>.</w:t>
      </w:r>
      <w:r w:rsidR="7454C5C2" w:rsidRPr="00D92506">
        <w:t xml:space="preserve"> Serological studies</w:t>
      </w:r>
      <w:r w:rsidR="003A08A2">
        <w:t>, routine molecular tests (where available and indicated),</w:t>
      </w:r>
      <w:r w:rsidR="60955498" w:rsidRPr="00D92506">
        <w:t xml:space="preserve"> </w:t>
      </w:r>
      <w:r w:rsidR="5FCB909A" w:rsidRPr="00D92506">
        <w:t xml:space="preserve">and </w:t>
      </w:r>
      <w:r w:rsidR="4AA09139" w:rsidRPr="00D92506">
        <w:t>c</w:t>
      </w:r>
      <w:r w:rsidRPr="00D92506">
        <w:t xml:space="preserve">hest </w:t>
      </w:r>
      <w:r w:rsidR="159874B6" w:rsidRPr="00D92506">
        <w:t>radiographs</w:t>
      </w:r>
      <w:r w:rsidRPr="00D92506">
        <w:t xml:space="preserve"> and other imaging were </w:t>
      </w:r>
      <w:r w:rsidR="76BD3F30" w:rsidRPr="00D92506">
        <w:t>undertaken</w:t>
      </w:r>
      <w:r w:rsidR="23AC88B1" w:rsidRPr="00D92506">
        <w:t xml:space="preserve"> at </w:t>
      </w:r>
      <w:r w:rsidR="00D0008F">
        <w:t xml:space="preserve">the </w:t>
      </w:r>
      <w:r w:rsidR="23AC88B1" w:rsidRPr="00D92506">
        <w:t>discretion of treating clinicians</w:t>
      </w:r>
      <w:r w:rsidR="76BD3F30" w:rsidRPr="00D92506">
        <w:t>.</w:t>
      </w:r>
      <w:r w:rsidRPr="00D92506">
        <w:rPr>
          <w:color w:val="000000" w:themeColor="text1"/>
          <w:shd w:val="clear" w:color="auto" w:fill="FFFFFF"/>
        </w:rPr>
        <w:t xml:space="preserve"> </w:t>
      </w:r>
      <w:r w:rsidR="01C418B7" w:rsidRPr="00D92506">
        <w:rPr>
          <w:color w:val="000000" w:themeColor="text1"/>
          <w:shd w:val="clear" w:color="auto" w:fill="FFFFFF"/>
        </w:rPr>
        <w:t xml:space="preserve">Serial </w:t>
      </w:r>
      <w:r w:rsidR="01C418B7" w:rsidRPr="00D92506">
        <w:rPr>
          <w:color w:val="000000"/>
          <w:shd w:val="clear" w:color="auto" w:fill="FFFFFF"/>
        </w:rPr>
        <w:t xml:space="preserve">clinical findings and results from </w:t>
      </w:r>
      <w:r w:rsidR="05A556E8" w:rsidRPr="00D92506">
        <w:rPr>
          <w:color w:val="000000"/>
          <w:shd w:val="clear" w:color="auto" w:fill="FFFFFF"/>
        </w:rPr>
        <w:t xml:space="preserve">all investigations </w:t>
      </w:r>
      <w:r w:rsidR="01C418B7" w:rsidRPr="00D92506">
        <w:rPr>
          <w:color w:val="000000"/>
          <w:shd w:val="clear" w:color="auto" w:fill="FFFFFF"/>
        </w:rPr>
        <w:t xml:space="preserve">were recorded on </w:t>
      </w:r>
      <w:r w:rsidR="01C418B7" w:rsidRPr="00D92506">
        <w:rPr>
          <w:color w:val="000000" w:themeColor="text1"/>
        </w:rPr>
        <w:t>a</w:t>
      </w:r>
      <w:r w:rsidR="16B6AF6D" w:rsidRPr="00D92506">
        <w:rPr>
          <w:color w:val="000000" w:themeColor="text1"/>
        </w:rPr>
        <w:t>n electronic</w:t>
      </w:r>
      <w:r w:rsidR="01C418B7" w:rsidRPr="00D92506">
        <w:rPr>
          <w:color w:val="000000"/>
          <w:shd w:val="clear" w:color="auto" w:fill="FFFFFF"/>
        </w:rPr>
        <w:t xml:space="preserve"> standardized case report form</w:t>
      </w:r>
      <w:r w:rsidR="16B6AF6D" w:rsidRPr="00D92506">
        <w:rPr>
          <w:color w:val="000000" w:themeColor="text1"/>
        </w:rPr>
        <w:t xml:space="preserve"> </w:t>
      </w:r>
      <w:r w:rsidR="01C418B7" w:rsidRPr="00D92506">
        <w:rPr>
          <w:color w:val="000000" w:themeColor="text1"/>
        </w:rPr>
        <w:t>and</w:t>
      </w:r>
      <w:r w:rsidR="01C418B7" w:rsidRPr="00D92506">
        <w:rPr>
          <w:color w:val="000000"/>
          <w:shd w:val="clear" w:color="auto" w:fill="FFFFFF"/>
        </w:rPr>
        <w:t xml:space="preserve"> stored on a centralized database.</w:t>
      </w:r>
      <w:r w:rsidR="00DD622A" w:rsidRPr="00D92506">
        <w:rPr>
          <w:color w:val="000000"/>
          <w:shd w:val="clear" w:color="auto" w:fill="FFFFFF"/>
        </w:rPr>
        <w:t xml:space="preserve"> </w:t>
      </w:r>
      <w:r w:rsidR="005E14E3" w:rsidRPr="00D92506">
        <w:rPr>
          <w:color w:val="000000"/>
          <w:shd w:val="clear" w:color="auto" w:fill="FFFFFF"/>
        </w:rPr>
        <w:t xml:space="preserve">The study was conducted </w:t>
      </w:r>
      <w:r w:rsidR="3485D195" w:rsidRPr="00D92506">
        <w:rPr>
          <w:color w:val="000000"/>
          <w:shd w:val="clear" w:color="auto" w:fill="FFFFFF"/>
        </w:rPr>
        <w:t>following</w:t>
      </w:r>
      <w:r w:rsidR="005E14E3" w:rsidRPr="00D92506">
        <w:rPr>
          <w:color w:val="000000"/>
          <w:shd w:val="clear" w:color="auto" w:fill="FFFFFF"/>
        </w:rPr>
        <w:t xml:space="preserve"> the </w:t>
      </w:r>
      <w:r w:rsidR="00366F0F" w:rsidRPr="00D92506">
        <w:rPr>
          <w:color w:val="000000"/>
          <w:shd w:val="clear" w:color="auto" w:fill="FFFFFF"/>
        </w:rPr>
        <w:t xml:space="preserve">defined </w:t>
      </w:r>
      <w:r w:rsidR="00736239" w:rsidRPr="00D92506">
        <w:rPr>
          <w:shd w:val="clear" w:color="auto" w:fill="FFFFFF"/>
        </w:rPr>
        <w:t>study protocol</w:t>
      </w:r>
      <w:r w:rsidR="00DD622A" w:rsidRPr="00D92506">
        <w:rPr>
          <w:color w:val="000000"/>
          <w:shd w:val="clear" w:color="auto" w:fill="FFFFFF"/>
        </w:rPr>
        <w:t xml:space="preserve"> (supplementary methods).</w:t>
      </w:r>
    </w:p>
    <w:p w14:paraId="44D64A9A" w14:textId="77777777" w:rsidR="00BF181B" w:rsidRPr="00D92506" w:rsidRDefault="00BF181B" w:rsidP="006F7264">
      <w:pPr>
        <w:rPr>
          <w:color w:val="000000"/>
          <w:shd w:val="clear" w:color="auto" w:fill="FFFFFF"/>
        </w:rPr>
      </w:pPr>
    </w:p>
    <w:p w14:paraId="1D53CD8A" w14:textId="69648A58" w:rsidR="006233C9" w:rsidRPr="00D92506" w:rsidRDefault="006233C9" w:rsidP="008E2691">
      <w:pPr>
        <w:pStyle w:val="Heading2"/>
      </w:pPr>
      <w:r w:rsidRPr="00D92506">
        <w:t>Clinical definitions and assignment</w:t>
      </w:r>
    </w:p>
    <w:p w14:paraId="7FE4FFB9" w14:textId="15C0E541" w:rsidR="006F7264" w:rsidRPr="00D92506" w:rsidRDefault="44B04222" w:rsidP="13D24432">
      <w:r w:rsidRPr="00D92506">
        <w:t>A final diagnos</w:t>
      </w:r>
      <w:r w:rsidR="00BC7297" w:rsidRPr="00D92506">
        <w:t xml:space="preserve">tic </w:t>
      </w:r>
      <w:r w:rsidR="5C9DCB3E" w:rsidRPr="00D92506">
        <w:t>category</w:t>
      </w:r>
      <w:r w:rsidRPr="00D92506">
        <w:t xml:space="preserve"> was assigned</w:t>
      </w:r>
      <w:r w:rsidR="02082535" w:rsidRPr="00D92506">
        <w:t xml:space="preserve"> </w:t>
      </w:r>
      <w:r w:rsidRPr="00D92506">
        <w:t>for each patient</w:t>
      </w:r>
      <w:r w:rsidR="003521B4">
        <w:t>,</w:t>
      </w:r>
      <w:r w:rsidRPr="00D92506">
        <w:t xml:space="preserve"> </w:t>
      </w:r>
      <w:r w:rsidR="0B5A73FA" w:rsidRPr="00D92506">
        <w:t>after review by at least two experienced pediatricians of all clinical</w:t>
      </w:r>
      <w:r w:rsidR="00232A54" w:rsidRPr="00D92506">
        <w:t>,</w:t>
      </w:r>
      <w:r w:rsidR="0B5A73FA" w:rsidRPr="00D92506">
        <w:t xml:space="preserve"> laboratory and imaging data at each hospital</w:t>
      </w:r>
      <w:r w:rsidR="003521B4">
        <w:t>,</w:t>
      </w:r>
      <w:r w:rsidR="0B5A73FA" w:rsidRPr="00D92506">
        <w:t xml:space="preserve"> </w:t>
      </w:r>
      <w:r w:rsidR="79BDF432" w:rsidRPr="00D92506">
        <w:t xml:space="preserve">based on the diagnostic approach </w:t>
      </w:r>
      <w:r w:rsidR="2A1A5E97" w:rsidRPr="00D92506">
        <w:t>in Figure1</w:t>
      </w:r>
      <w:r w:rsidR="49822FC5" w:rsidRPr="00D92506">
        <w:t>A</w:t>
      </w:r>
      <w:r w:rsidR="2A1A5E97" w:rsidRPr="00D92506">
        <w:t xml:space="preserve"> and </w:t>
      </w:r>
      <w:r w:rsidR="79BDF432" w:rsidRPr="00D92506">
        <w:t xml:space="preserve">definitions </w:t>
      </w:r>
      <w:r w:rsidR="27F9E327" w:rsidRPr="00D92506">
        <w:t>in</w:t>
      </w:r>
      <w:r w:rsidR="297942DB" w:rsidRPr="00D92506">
        <w:t xml:space="preserve"> </w:t>
      </w:r>
      <w:r w:rsidR="0041095A" w:rsidRPr="00D92506">
        <w:t xml:space="preserve">Table </w:t>
      </w:r>
      <w:r w:rsidR="49559250" w:rsidRPr="00D92506">
        <w:t>1</w:t>
      </w:r>
      <w:r w:rsidR="102B4C36" w:rsidRPr="00D92506">
        <w:t>.</w:t>
      </w:r>
      <w:r w:rsidR="02082535" w:rsidRPr="00D92506">
        <w:t xml:space="preserve"> </w:t>
      </w:r>
      <w:r w:rsidR="22AF76BF" w:rsidRPr="00D92506">
        <w:t xml:space="preserve">Centralized </w:t>
      </w:r>
      <w:r w:rsidR="003A08A2">
        <w:t>m</w:t>
      </w:r>
      <w:r w:rsidR="22AF76BF" w:rsidRPr="00D92506">
        <w:t>olecular pathogen Tests (</w:t>
      </w:r>
      <w:r w:rsidR="0C3F64AD" w:rsidRPr="00D92506">
        <w:t>CMT</w:t>
      </w:r>
      <w:r w:rsidR="09247B35" w:rsidRPr="00D92506">
        <w:t>)</w:t>
      </w:r>
      <w:r w:rsidR="00164250" w:rsidRPr="00D92506">
        <w:t xml:space="preserve"> </w:t>
      </w:r>
      <w:r w:rsidR="000A575C" w:rsidRPr="00D92506">
        <w:t xml:space="preserve">were </w:t>
      </w:r>
      <w:r w:rsidRPr="00D92506">
        <w:t xml:space="preserve">undertaken </w:t>
      </w:r>
      <w:r w:rsidR="00DD622A" w:rsidRPr="00D92506">
        <w:t xml:space="preserve">retrospectively </w:t>
      </w:r>
      <w:r w:rsidR="00D374E5">
        <w:t>on</w:t>
      </w:r>
      <w:r w:rsidR="00BD7672">
        <w:t xml:space="preserve"> all patient samples</w:t>
      </w:r>
      <w:r w:rsidR="008C7810" w:rsidRPr="00D92506">
        <w:t>,</w:t>
      </w:r>
      <w:r w:rsidRPr="00D92506">
        <w:t xml:space="preserve"> </w:t>
      </w:r>
      <w:r w:rsidR="00CF6422">
        <w:t xml:space="preserve">in order to generate a comprehensive </w:t>
      </w:r>
      <w:r w:rsidR="00701C3A">
        <w:t xml:space="preserve">view of the pathogens present, irrespective of the clinical syndrome </w:t>
      </w:r>
      <w:r w:rsidR="00554001">
        <w:t>described for each patient. R</w:t>
      </w:r>
      <w:r w:rsidR="008C7810" w:rsidRPr="00D92506">
        <w:t xml:space="preserve">esults were </w:t>
      </w:r>
      <w:r w:rsidR="3AB00D4C" w:rsidRPr="00D92506">
        <w:t xml:space="preserve">not </w:t>
      </w:r>
      <w:r w:rsidR="008C7810" w:rsidRPr="00D92506">
        <w:t>used for</w:t>
      </w:r>
      <w:r w:rsidR="3AB00D4C" w:rsidRPr="00D92506">
        <w:t xml:space="preserve"> clinical management</w:t>
      </w:r>
      <w:r w:rsidR="00C52527" w:rsidRPr="00D92506">
        <w:t xml:space="preserve"> </w:t>
      </w:r>
      <w:r w:rsidR="008C7810" w:rsidRPr="00D92506">
        <w:t xml:space="preserve">or </w:t>
      </w:r>
      <w:r w:rsidR="00DD622A" w:rsidRPr="00D92506">
        <w:t>for</w:t>
      </w:r>
      <w:r w:rsidRPr="00D92506">
        <w:t xml:space="preserve"> </w:t>
      </w:r>
      <w:r w:rsidR="00D6411F" w:rsidRPr="00D92506">
        <w:t xml:space="preserve">local </w:t>
      </w:r>
      <w:r w:rsidRPr="00D92506">
        <w:t>assignment</w:t>
      </w:r>
      <w:r w:rsidR="0018423C">
        <w:t xml:space="preserve"> by the research team</w:t>
      </w:r>
      <w:r w:rsidR="00782E9F">
        <w:t xml:space="preserve"> into </w:t>
      </w:r>
      <w:r w:rsidR="0018423C">
        <w:t>diagnostic categories</w:t>
      </w:r>
      <w:r w:rsidR="37DC0A6B" w:rsidRPr="00D92506">
        <w:t xml:space="preserve">. </w:t>
      </w:r>
    </w:p>
    <w:p w14:paraId="031EDAE6" w14:textId="1EE00A82" w:rsidR="00CF4814" w:rsidRPr="00D92506" w:rsidRDefault="00CF4814" w:rsidP="006F7264"/>
    <w:p w14:paraId="18B90885" w14:textId="5D26AD59" w:rsidR="001816B7" w:rsidRPr="00D92506" w:rsidRDefault="6DE74E51" w:rsidP="008E2691">
      <w:pPr>
        <w:pStyle w:val="Heading2"/>
      </w:pPr>
      <w:r w:rsidRPr="00D92506">
        <w:t>Centrali</w:t>
      </w:r>
      <w:r w:rsidR="7078BEC6" w:rsidRPr="00D92506">
        <w:t>z</w:t>
      </w:r>
      <w:r w:rsidRPr="00D92506">
        <w:t xml:space="preserve">ed </w:t>
      </w:r>
      <w:r w:rsidR="3297738E" w:rsidRPr="00D92506">
        <w:t xml:space="preserve">Molecular pathogen </w:t>
      </w:r>
      <w:r w:rsidR="0492FF40" w:rsidRPr="00D92506">
        <w:t>Tests</w:t>
      </w:r>
      <w:r w:rsidR="002514DB" w:rsidRPr="00D92506">
        <w:t xml:space="preserve"> </w:t>
      </w:r>
      <w:r w:rsidR="00FC5795" w:rsidRPr="00D92506">
        <w:t>(CMT)</w:t>
      </w:r>
    </w:p>
    <w:p w14:paraId="5E0F1C4C" w14:textId="16FB4BED" w:rsidR="00040287" w:rsidRPr="00D92506" w:rsidRDefault="00E11000" w:rsidP="00F272AE">
      <w:pPr>
        <w:textAlignment w:val="baseline"/>
      </w:pPr>
      <w:r w:rsidRPr="00D92506">
        <w:t>Research</w:t>
      </w:r>
      <w:r w:rsidR="00040287" w:rsidRPr="00D92506">
        <w:t xml:space="preserve"> blood</w:t>
      </w:r>
      <w:r w:rsidR="00C73007" w:rsidRPr="00D92506">
        <w:t xml:space="preserve"> </w:t>
      </w:r>
      <w:r w:rsidR="00040287" w:rsidRPr="00D92506">
        <w:t>and</w:t>
      </w:r>
      <w:r w:rsidR="002514DB" w:rsidRPr="00D92506">
        <w:t xml:space="preserve"> </w:t>
      </w:r>
      <w:r w:rsidR="00040287" w:rsidRPr="00D92506">
        <w:t>respiratory</w:t>
      </w:r>
      <w:r w:rsidR="0F45A3B7" w:rsidRPr="00D92506">
        <w:t xml:space="preserve"> </w:t>
      </w:r>
      <w:r w:rsidR="00040287" w:rsidRPr="00D92506">
        <w:t>samples</w:t>
      </w:r>
      <w:r w:rsidR="002514DB" w:rsidRPr="00D92506">
        <w:t xml:space="preserve"> </w:t>
      </w:r>
      <w:r w:rsidRPr="00D92506">
        <w:t>were</w:t>
      </w:r>
      <w:r w:rsidR="26B1EEBB" w:rsidRPr="00D92506">
        <w:t xml:space="preserve"> </w:t>
      </w:r>
      <w:r w:rsidR="00040287" w:rsidRPr="00D92506">
        <w:t>collected</w:t>
      </w:r>
      <w:r w:rsidR="002514DB" w:rsidRPr="00D92506">
        <w:t xml:space="preserve"> </w:t>
      </w:r>
      <w:r w:rsidR="00040287" w:rsidRPr="00D92506">
        <w:t>as</w:t>
      </w:r>
      <w:r w:rsidR="002514DB" w:rsidRPr="00D92506">
        <w:t xml:space="preserve"> </w:t>
      </w:r>
      <w:r w:rsidR="00040287" w:rsidRPr="00D92506">
        <w:t>early</w:t>
      </w:r>
      <w:r w:rsidR="002514DB" w:rsidRPr="00D92506">
        <w:t xml:space="preserve"> </w:t>
      </w:r>
      <w:r w:rsidR="00040287" w:rsidRPr="00D92506">
        <w:t>as possible</w:t>
      </w:r>
      <w:r w:rsidR="002514DB" w:rsidRPr="00D92506">
        <w:t xml:space="preserve"> </w:t>
      </w:r>
      <w:r w:rsidRPr="00D92506">
        <w:t>in the patients’</w:t>
      </w:r>
      <w:r w:rsidR="002514DB" w:rsidRPr="00D92506">
        <w:t xml:space="preserve"> </w:t>
      </w:r>
      <w:r w:rsidR="00040287" w:rsidRPr="00D92506">
        <w:t>hospital admission,</w:t>
      </w:r>
      <w:r w:rsidR="002514DB" w:rsidRPr="00D92506">
        <w:t xml:space="preserve"> </w:t>
      </w:r>
      <w:r w:rsidR="00040287" w:rsidRPr="00D92506">
        <w:rPr>
          <w:color w:val="000000" w:themeColor="text1"/>
        </w:rPr>
        <w:t>where</w:t>
      </w:r>
      <w:r w:rsidR="002514DB" w:rsidRPr="00D92506">
        <w:rPr>
          <w:color w:val="000000" w:themeColor="text1"/>
        </w:rPr>
        <w:t xml:space="preserve"> </w:t>
      </w:r>
      <w:r w:rsidR="00040287" w:rsidRPr="00D92506">
        <w:rPr>
          <w:color w:val="000000" w:themeColor="text1"/>
        </w:rPr>
        <w:t>possible</w:t>
      </w:r>
      <w:r w:rsidR="002514DB" w:rsidRPr="00D92506">
        <w:rPr>
          <w:color w:val="000000" w:themeColor="text1"/>
        </w:rPr>
        <w:t xml:space="preserve"> </w:t>
      </w:r>
      <w:r w:rsidR="00040287" w:rsidRPr="00D92506">
        <w:rPr>
          <w:color w:val="000000" w:themeColor="text1"/>
        </w:rPr>
        <w:t>at the same time as the first clinically indicated blood tests</w:t>
      </w:r>
      <w:r w:rsidR="0A50691E" w:rsidRPr="00D92506">
        <w:rPr>
          <w:color w:val="000000" w:themeColor="text1"/>
        </w:rPr>
        <w:t>.</w:t>
      </w:r>
      <w:r w:rsidR="002514DB" w:rsidRPr="00D92506">
        <w:rPr>
          <w:color w:val="000000" w:themeColor="text1"/>
        </w:rPr>
        <w:t xml:space="preserve"> </w:t>
      </w:r>
      <w:r w:rsidR="00040287" w:rsidRPr="00D92506">
        <w:rPr>
          <w:color w:val="000000" w:themeColor="text1"/>
        </w:rPr>
        <w:t>A dry flocked throat swab</w:t>
      </w:r>
      <w:r w:rsidR="002514DB" w:rsidRPr="00D92506">
        <w:rPr>
          <w:color w:val="000000" w:themeColor="text1"/>
        </w:rPr>
        <w:t xml:space="preserve"> </w:t>
      </w:r>
      <w:r w:rsidR="00040287" w:rsidRPr="00D92506">
        <w:rPr>
          <w:color w:val="000000" w:themeColor="text1"/>
        </w:rPr>
        <w:t>stored in</w:t>
      </w:r>
      <w:r w:rsidR="000F1A71" w:rsidRPr="00D92506">
        <w:rPr>
          <w:color w:val="000000" w:themeColor="text1"/>
        </w:rPr>
        <w:t xml:space="preserve"> </w:t>
      </w:r>
      <w:r w:rsidR="00040287" w:rsidRPr="00D92506">
        <w:rPr>
          <w:color w:val="000000" w:themeColor="text1"/>
        </w:rPr>
        <w:t>eNAT® and blood collected in EDTA were</w:t>
      </w:r>
      <w:r w:rsidR="000F1A71" w:rsidRPr="00D92506">
        <w:rPr>
          <w:color w:val="000000" w:themeColor="text1"/>
        </w:rPr>
        <w:t xml:space="preserve"> </w:t>
      </w:r>
      <w:r w:rsidR="00040287" w:rsidRPr="00D92506">
        <w:rPr>
          <w:color w:val="000000" w:themeColor="text1"/>
        </w:rPr>
        <w:t>stored at</w:t>
      </w:r>
      <w:r w:rsidR="000F1A71" w:rsidRPr="00D92506">
        <w:rPr>
          <w:color w:val="000000" w:themeColor="text1"/>
        </w:rPr>
        <w:t xml:space="preserve"> </w:t>
      </w:r>
      <w:r w:rsidR="00040287" w:rsidRPr="00D92506">
        <w:rPr>
          <w:color w:val="000000" w:themeColor="text1"/>
        </w:rPr>
        <w:t>-80˚C</w:t>
      </w:r>
      <w:r w:rsidR="000F1A71" w:rsidRPr="00D92506">
        <w:rPr>
          <w:color w:val="000000" w:themeColor="text1"/>
        </w:rPr>
        <w:t xml:space="preserve"> </w:t>
      </w:r>
      <w:r w:rsidR="00040287" w:rsidRPr="00D92506">
        <w:rPr>
          <w:color w:val="000000" w:themeColor="text1"/>
        </w:rPr>
        <w:t>and transported to</w:t>
      </w:r>
      <w:r w:rsidR="00040287" w:rsidRPr="00D92506">
        <w:rPr>
          <w:rStyle w:val="CommentReference"/>
          <w:color w:val="000000" w:themeColor="text1"/>
          <w:sz w:val="22"/>
          <w:szCs w:val="22"/>
          <w:shd w:val="clear" w:color="auto" w:fill="FFFFFF"/>
        </w:rPr>
        <w:t xml:space="preserve"> </w:t>
      </w:r>
      <w:r w:rsidR="00040287" w:rsidRPr="00D92506">
        <w:rPr>
          <w:color w:val="000000" w:themeColor="text1"/>
        </w:rPr>
        <w:t>Micropathology</w:t>
      </w:r>
      <w:r w:rsidR="000F1A71" w:rsidRPr="00D92506">
        <w:rPr>
          <w:color w:val="000000" w:themeColor="text1"/>
        </w:rPr>
        <w:t xml:space="preserve"> </w:t>
      </w:r>
      <w:r w:rsidR="00040287" w:rsidRPr="00D92506">
        <w:rPr>
          <w:color w:val="000000" w:themeColor="text1"/>
        </w:rPr>
        <w:t>Ltd,</w:t>
      </w:r>
      <w:r w:rsidR="00D0008F">
        <w:rPr>
          <w:color w:val="000000" w:themeColor="text1"/>
        </w:rPr>
        <w:t xml:space="preserve"> University of Warwick,</w:t>
      </w:r>
      <w:r w:rsidR="00040287" w:rsidRPr="00D92506">
        <w:rPr>
          <w:color w:val="000000" w:themeColor="text1"/>
        </w:rPr>
        <w:t xml:space="preserve"> Coventry, U.K. </w:t>
      </w:r>
    </w:p>
    <w:p w14:paraId="6CD66DBF" w14:textId="04D9A7D2" w:rsidR="00F969A6" w:rsidRPr="00D92506" w:rsidRDefault="2B9938B7" w:rsidP="48739D9E">
      <w:r w:rsidRPr="00D92506">
        <w:t xml:space="preserve">Total nucleic acid was extracted from the throat swab and blood samples. </w:t>
      </w:r>
      <w:r w:rsidR="6AB02BC5" w:rsidRPr="00D92506">
        <w:t xml:space="preserve">Throat swabs were </w:t>
      </w:r>
      <w:r w:rsidR="006A74E1" w:rsidRPr="00D92506">
        <w:t>analyzed</w:t>
      </w:r>
      <w:r w:rsidRPr="00D92506">
        <w:t xml:space="preserve"> by </w:t>
      </w:r>
      <w:r w:rsidR="00F762CE">
        <w:t xml:space="preserve">the </w:t>
      </w:r>
      <w:r w:rsidRPr="00D92506">
        <w:t xml:space="preserve">NxTAG™ </w:t>
      </w:r>
      <w:r w:rsidR="1342F6F4" w:rsidRPr="00D92506">
        <w:t xml:space="preserve">Respiratory Pathogen </w:t>
      </w:r>
      <w:r w:rsidRPr="00D92506">
        <w:t>Panel (RPP) assay (Luminex</w:t>
      </w:r>
      <w:r w:rsidRPr="00D92506">
        <w:rPr>
          <w:vertAlign w:val="superscript"/>
        </w:rPr>
        <w:t>®</w:t>
      </w:r>
      <w:r w:rsidRPr="00D92506">
        <w:t xml:space="preserve"> Corporation), enabling the simultaneous detection of 1</w:t>
      </w:r>
      <w:r w:rsidR="00371953" w:rsidRPr="00D92506">
        <w:t>6</w:t>
      </w:r>
      <w:r w:rsidRPr="00D92506">
        <w:t xml:space="preserve"> viral and 3 bacterial species</w:t>
      </w:r>
      <w:r w:rsidR="003C75F6" w:rsidRPr="00D92506">
        <w:t xml:space="preserve"> (Table S2)</w:t>
      </w:r>
      <w:r w:rsidRPr="00D92506">
        <w:t xml:space="preserve">. </w:t>
      </w:r>
      <w:bookmarkStart w:id="5" w:name="OLE_LINK5"/>
      <w:bookmarkStart w:id="6" w:name="OLE_LINK6"/>
      <w:r w:rsidR="00952424">
        <w:t>For blood samples, a panel of</w:t>
      </w:r>
      <w:r w:rsidR="00F762CE">
        <w:t xml:space="preserve"> in-house</w:t>
      </w:r>
      <w:r w:rsidR="00952424">
        <w:t xml:space="preserve"> molecular diagnostic tests </w:t>
      </w:r>
      <w:r w:rsidR="00F762CE">
        <w:t xml:space="preserve">was </w:t>
      </w:r>
      <w:r w:rsidR="00952424">
        <w:t>developed</w:t>
      </w:r>
      <w:r w:rsidR="00DB1B6A">
        <w:t xml:space="preserve"> and validated (supplementary methods) </w:t>
      </w:r>
      <w:r w:rsidR="00831AFD">
        <w:t xml:space="preserve">at </w:t>
      </w:r>
      <w:r w:rsidR="00D54EB2" w:rsidRPr="00D92506">
        <w:t>Micropathology Ltd</w:t>
      </w:r>
      <w:r w:rsidR="00831AFD">
        <w:t xml:space="preserve"> </w:t>
      </w:r>
      <w:r w:rsidR="00952424">
        <w:t xml:space="preserve">for the PERFORM study </w:t>
      </w:r>
      <w:bookmarkEnd w:id="5"/>
      <w:bookmarkEnd w:id="6"/>
      <w:r w:rsidR="00952424">
        <w:t xml:space="preserve">which </w:t>
      </w:r>
      <w:r w:rsidR="003C33CC">
        <w:t xml:space="preserve">included </w:t>
      </w:r>
      <w:r w:rsidR="00580497">
        <w:t>the</w:t>
      </w:r>
      <w:r w:rsidR="003C33CC">
        <w:t xml:space="preserve"> common </w:t>
      </w:r>
      <w:r w:rsidR="00580497">
        <w:t xml:space="preserve">or clinically significant </w:t>
      </w:r>
      <w:r w:rsidR="003C33CC">
        <w:t>childhood pathogens</w:t>
      </w:r>
      <w:r w:rsidR="00580497">
        <w:t>. This comprised</w:t>
      </w:r>
      <w:r w:rsidR="00DB5025">
        <w:t xml:space="preserve"> </w:t>
      </w:r>
      <w:r w:rsidR="00831AFD">
        <w:t>a</w:t>
      </w:r>
      <w:r w:rsidRPr="00D92506">
        <w:t xml:space="preserve"> </w:t>
      </w:r>
      <w:r w:rsidR="1342F6F4" w:rsidRPr="00D92506">
        <w:t xml:space="preserve">panel </w:t>
      </w:r>
      <w:r w:rsidRPr="00D92506">
        <w:t>of 14 multiplex probe-based qPCR assays</w:t>
      </w:r>
      <w:r w:rsidR="008D00FB" w:rsidRPr="00D92506">
        <w:t>,</w:t>
      </w:r>
      <w:r w:rsidRPr="00D92506">
        <w:t xml:space="preserve"> </w:t>
      </w:r>
      <w:r w:rsidR="00F375EE" w:rsidRPr="00D92506">
        <w:t xml:space="preserve">comprising </w:t>
      </w:r>
      <w:r w:rsidRPr="00D92506">
        <w:t xml:space="preserve">9 viral </w:t>
      </w:r>
      <w:r w:rsidR="008645F3" w:rsidRPr="00D92506">
        <w:t xml:space="preserve">targets </w:t>
      </w:r>
      <w:r w:rsidR="00782272" w:rsidRPr="00D92506">
        <w:t>(Table S3)</w:t>
      </w:r>
      <w:r w:rsidRPr="00D92506">
        <w:t xml:space="preserve">, </w:t>
      </w:r>
      <w:r w:rsidR="009A25BF" w:rsidRPr="00D92506">
        <w:t>24</w:t>
      </w:r>
      <w:r w:rsidR="00AA79D8" w:rsidRPr="00D92506">
        <w:t xml:space="preserve"> bacterial</w:t>
      </w:r>
      <w:r w:rsidR="009E3BAC" w:rsidRPr="00D92506">
        <w:t xml:space="preserve"> targets</w:t>
      </w:r>
      <w:r w:rsidR="00E66030" w:rsidRPr="00D92506">
        <w:t xml:space="preserve"> </w:t>
      </w:r>
      <w:r w:rsidR="009E3BAC" w:rsidRPr="00D92506">
        <w:t xml:space="preserve">and </w:t>
      </w:r>
      <w:r w:rsidRPr="00D92506">
        <w:t xml:space="preserve">6 fungal </w:t>
      </w:r>
      <w:r w:rsidR="00E66030" w:rsidRPr="00D92506">
        <w:t xml:space="preserve">targets </w:t>
      </w:r>
      <w:r w:rsidR="00DE70BE" w:rsidRPr="00D92506">
        <w:t>(Table</w:t>
      </w:r>
      <w:r w:rsidR="00100E2A" w:rsidRPr="00D92506">
        <w:t xml:space="preserve"> S</w:t>
      </w:r>
      <w:r w:rsidR="00782272" w:rsidRPr="00D92506">
        <w:t>4</w:t>
      </w:r>
      <w:r w:rsidR="00100E2A" w:rsidRPr="00D92506">
        <w:t>)</w:t>
      </w:r>
      <w:r w:rsidR="008D00FB" w:rsidRPr="00D92506">
        <w:t>,</w:t>
      </w:r>
      <w:r w:rsidR="00100E2A" w:rsidRPr="00D92506">
        <w:t xml:space="preserve"> </w:t>
      </w:r>
      <w:r w:rsidR="00CC0DDF" w:rsidRPr="00D92506">
        <w:t>enabl</w:t>
      </w:r>
      <w:r w:rsidR="00831AFD">
        <w:t>ing</w:t>
      </w:r>
      <w:r w:rsidR="00CC0DDF" w:rsidRPr="00D92506">
        <w:t xml:space="preserve"> the detection of </w:t>
      </w:r>
      <w:r w:rsidR="00ED0459" w:rsidRPr="00D92506">
        <w:t>9 vi</w:t>
      </w:r>
      <w:r w:rsidR="006D626D" w:rsidRPr="00D92506">
        <w:t xml:space="preserve">ral, </w:t>
      </w:r>
      <w:r w:rsidR="00366C0A" w:rsidRPr="00D92506">
        <w:t xml:space="preserve">16 bacterial and 2 fungal species </w:t>
      </w:r>
      <w:r w:rsidRPr="00D92506">
        <w:t>from whole blood extracts</w:t>
      </w:r>
      <w:r w:rsidR="00A576F5" w:rsidRPr="00D92506">
        <w:t xml:space="preserve"> </w:t>
      </w:r>
      <w:r w:rsidR="5FF9C329" w:rsidRPr="00D92506">
        <w:t>(supplementary methods)</w:t>
      </w:r>
      <w:r w:rsidRPr="00D92506">
        <w:t xml:space="preserve">. </w:t>
      </w:r>
      <w:r w:rsidR="0ED47649" w:rsidRPr="00D92506">
        <w:t>Results of</w:t>
      </w:r>
      <w:r w:rsidR="5EDD7713" w:rsidRPr="00D92506">
        <w:t xml:space="preserve"> these</w:t>
      </w:r>
      <w:r w:rsidR="0ED47649" w:rsidRPr="00D92506">
        <w:t xml:space="preserve"> </w:t>
      </w:r>
      <w:r w:rsidR="79D50EF2" w:rsidRPr="00D92506">
        <w:t>CMT</w:t>
      </w:r>
      <w:r w:rsidR="005E43E7">
        <w:t>s</w:t>
      </w:r>
      <w:r w:rsidR="0ED47649" w:rsidRPr="00D92506">
        <w:t xml:space="preserve"> are reported sep</w:t>
      </w:r>
      <w:r w:rsidR="519A5505" w:rsidRPr="00D92506">
        <w:t>a</w:t>
      </w:r>
      <w:r w:rsidR="0ED47649" w:rsidRPr="00D92506">
        <w:t>rately f</w:t>
      </w:r>
      <w:r w:rsidR="241937B1" w:rsidRPr="00D92506">
        <w:t xml:space="preserve">rom </w:t>
      </w:r>
      <w:r w:rsidR="279C816E" w:rsidRPr="00D92506">
        <w:t xml:space="preserve">local investigations which </w:t>
      </w:r>
      <w:r w:rsidR="00C43F5D">
        <w:t xml:space="preserve">may </w:t>
      </w:r>
      <w:r w:rsidR="279C816E" w:rsidRPr="00D92506">
        <w:t>also include molecular testing for common pathogens.</w:t>
      </w:r>
      <w:r w:rsidR="29C81FD8" w:rsidRPr="00D92506">
        <w:t xml:space="preserve"> </w:t>
      </w:r>
    </w:p>
    <w:p w14:paraId="69DCD5FC" w14:textId="77777777" w:rsidR="008260D4" w:rsidRPr="00D92506" w:rsidRDefault="008260D4" w:rsidP="48739D9E"/>
    <w:p w14:paraId="13FA711E" w14:textId="18B1D569" w:rsidR="00F969A6" w:rsidRPr="00D92506" w:rsidRDefault="008539EA" w:rsidP="008E2691">
      <w:pPr>
        <w:pStyle w:val="Heading2"/>
      </w:pPr>
      <w:r w:rsidRPr="00D92506">
        <w:t xml:space="preserve">Analysis and </w:t>
      </w:r>
      <w:r w:rsidR="00F969A6" w:rsidRPr="00D92506">
        <w:t>Statistics</w:t>
      </w:r>
    </w:p>
    <w:p w14:paraId="42C8FA69" w14:textId="0E043B45" w:rsidR="003962EC" w:rsidRPr="00D92506" w:rsidRDefault="003962EC" w:rsidP="48739D9E">
      <w:r w:rsidRPr="00D92506">
        <w:t xml:space="preserve">Clinical and laboratory data collected by local investigators, and the locally assigned diagnostic categories were entered on a secure, online custom-built database, with personal identifiers removed. All patients </w:t>
      </w:r>
      <w:r w:rsidR="00A14FB5">
        <w:t xml:space="preserve">were </w:t>
      </w:r>
      <w:r w:rsidRPr="00D92506">
        <w:t xml:space="preserve">assigned </w:t>
      </w:r>
      <w:r w:rsidR="00A14FB5">
        <w:t>to</w:t>
      </w:r>
      <w:r w:rsidRPr="00D92506">
        <w:t xml:space="preserve"> definite viral infection (DV), definite bacterial infection (DB) or unknown bacterial or viral </w:t>
      </w:r>
      <w:r w:rsidR="004A6613" w:rsidRPr="00D92506">
        <w:t>diagnostic categories</w:t>
      </w:r>
      <w:r w:rsidRPr="00D92506">
        <w:t xml:space="preserve">, and 10% of all other </w:t>
      </w:r>
      <w:r w:rsidR="00B41D07" w:rsidRPr="00D92506">
        <w:t>assignments</w:t>
      </w:r>
      <w:r w:rsidRPr="00D92506">
        <w:t xml:space="preserve"> were cross</w:t>
      </w:r>
      <w:r w:rsidR="008C7810" w:rsidRPr="00D92506">
        <w:t>-</w:t>
      </w:r>
      <w:r w:rsidRPr="00D92506">
        <w:t>checked for inconsistencies by external monitors from a different site or by the central study team.</w:t>
      </w:r>
    </w:p>
    <w:p w14:paraId="2C09CD50" w14:textId="1D2703AC" w:rsidR="00EE325B" w:rsidRPr="00D92506" w:rsidRDefault="001660E9" w:rsidP="00504C1C">
      <w:pPr>
        <w:rPr>
          <w:shd w:val="clear" w:color="auto" w:fill="FFFFFF"/>
        </w:rPr>
      </w:pPr>
      <w:r>
        <w:t>The results from CMTs were assessed in relation to the</w:t>
      </w:r>
      <w:r w:rsidR="00F83A7B">
        <w:t xml:space="preserve"> locally assigned diagnostic categories, by calculating </w:t>
      </w:r>
      <w:r w:rsidR="00397E47">
        <w:t>o</w:t>
      </w:r>
      <w:r w:rsidR="73573C8A" w:rsidRPr="00D92506">
        <w:t>dds ratios</w:t>
      </w:r>
      <w:r w:rsidR="1F4D6FA8" w:rsidRPr="00D92506">
        <w:t xml:space="preserve"> (ORs)</w:t>
      </w:r>
      <w:r w:rsidR="73573C8A" w:rsidRPr="00D92506">
        <w:t xml:space="preserve"> </w:t>
      </w:r>
      <w:r w:rsidR="5D135A11" w:rsidRPr="00D92506">
        <w:t>with</w:t>
      </w:r>
      <w:r w:rsidR="6079A552" w:rsidRPr="00D92506">
        <w:t xml:space="preserve"> 95% </w:t>
      </w:r>
      <w:r w:rsidR="1F4D6FA8" w:rsidRPr="00D92506">
        <w:t xml:space="preserve">confidence intervals (CIs) for the detection of each organism </w:t>
      </w:r>
      <w:r w:rsidR="56756BAB" w:rsidRPr="00D92506">
        <w:rPr>
          <w:shd w:val="clear" w:color="auto" w:fill="FFFFFF"/>
        </w:rPr>
        <w:t xml:space="preserve">in </w:t>
      </w:r>
      <w:r w:rsidR="00397E47">
        <w:rPr>
          <w:shd w:val="clear" w:color="auto" w:fill="FFFFFF"/>
        </w:rPr>
        <w:t xml:space="preserve">both </w:t>
      </w:r>
      <w:r w:rsidR="56756BAB" w:rsidRPr="00D92506">
        <w:rPr>
          <w:shd w:val="clear" w:color="auto" w:fill="FFFFFF"/>
        </w:rPr>
        <w:t xml:space="preserve">bacterial </w:t>
      </w:r>
      <w:r w:rsidR="00397E47">
        <w:rPr>
          <w:shd w:val="clear" w:color="auto" w:fill="FFFFFF"/>
        </w:rPr>
        <w:t>vs</w:t>
      </w:r>
      <w:r w:rsidR="00397E47" w:rsidRPr="00D92506">
        <w:rPr>
          <w:shd w:val="clear" w:color="auto" w:fill="FFFFFF"/>
        </w:rPr>
        <w:t xml:space="preserve"> </w:t>
      </w:r>
      <w:r w:rsidR="56756BAB" w:rsidRPr="00D92506">
        <w:rPr>
          <w:shd w:val="clear" w:color="auto" w:fill="FFFFFF"/>
        </w:rPr>
        <w:t xml:space="preserve">viral </w:t>
      </w:r>
      <w:r w:rsidR="3647C1FF" w:rsidRPr="00D92506">
        <w:rPr>
          <w:shd w:val="clear" w:color="auto" w:fill="FFFFFF"/>
        </w:rPr>
        <w:t>diagnostic categories</w:t>
      </w:r>
      <w:r w:rsidR="56756BAB" w:rsidRPr="00D92506">
        <w:rPr>
          <w:shd w:val="clear" w:color="auto" w:fill="FFFFFF"/>
        </w:rPr>
        <w:t xml:space="preserve">, and in cases </w:t>
      </w:r>
      <w:r w:rsidR="00397E47">
        <w:rPr>
          <w:shd w:val="clear" w:color="auto" w:fill="FFFFFF"/>
        </w:rPr>
        <w:t>vs</w:t>
      </w:r>
      <w:r w:rsidR="00397E47" w:rsidRPr="00D92506">
        <w:rPr>
          <w:shd w:val="clear" w:color="auto" w:fill="FFFFFF"/>
        </w:rPr>
        <w:t xml:space="preserve"> </w:t>
      </w:r>
      <w:r w:rsidR="56756BAB" w:rsidRPr="00D92506">
        <w:rPr>
          <w:shd w:val="clear" w:color="auto" w:fill="FFFFFF"/>
        </w:rPr>
        <w:t>controls</w:t>
      </w:r>
      <w:r w:rsidR="00397E47">
        <w:rPr>
          <w:shd w:val="clear" w:color="auto" w:fill="FFFFFF"/>
        </w:rPr>
        <w:t>.</w:t>
      </w:r>
      <w:r w:rsidR="00C94905">
        <w:rPr>
          <w:shd w:val="clear" w:color="auto" w:fill="FFFFFF"/>
        </w:rPr>
        <w:t xml:space="preserve"> We used</w:t>
      </w:r>
      <w:r w:rsidR="00C94905" w:rsidRPr="00D92506">
        <w:rPr>
          <w:shd w:val="clear" w:color="auto" w:fill="FFFFFF"/>
        </w:rPr>
        <w:t xml:space="preserve"> a multi</w:t>
      </w:r>
      <w:r w:rsidR="00C94905">
        <w:rPr>
          <w:shd w:val="clear" w:color="auto" w:fill="FFFFFF"/>
        </w:rPr>
        <w:t>ple</w:t>
      </w:r>
      <w:r w:rsidR="00C94905" w:rsidRPr="00D92506">
        <w:rPr>
          <w:shd w:val="clear" w:color="auto" w:fill="FFFFFF"/>
        </w:rPr>
        <w:t xml:space="preserve"> </w:t>
      </w:r>
      <w:r w:rsidR="00C94905">
        <w:rPr>
          <w:shd w:val="clear" w:color="auto" w:fill="FFFFFF"/>
        </w:rPr>
        <w:t>logistic</w:t>
      </w:r>
      <w:r w:rsidR="00C94905" w:rsidRPr="00D92506">
        <w:rPr>
          <w:shd w:val="clear" w:color="auto" w:fill="FFFFFF"/>
        </w:rPr>
        <w:t xml:space="preserve"> regression model </w:t>
      </w:r>
      <w:r w:rsidR="00C94905">
        <w:rPr>
          <w:shd w:val="clear" w:color="auto" w:fill="FFFFFF"/>
        </w:rPr>
        <w:t>with</w:t>
      </w:r>
      <w:r w:rsidR="00C94905" w:rsidRPr="00D92506">
        <w:rPr>
          <w:shd w:val="clear" w:color="auto" w:fill="FFFFFF"/>
        </w:rPr>
        <w:t xml:space="preserve"> iteratively re</w:t>
      </w:r>
      <w:r w:rsidR="00C94905">
        <w:rPr>
          <w:shd w:val="clear" w:color="auto" w:fill="FFFFFF"/>
        </w:rPr>
        <w:t>-</w:t>
      </w:r>
      <w:r w:rsidR="00C94905" w:rsidRPr="00D92506">
        <w:rPr>
          <w:shd w:val="clear" w:color="auto" w:fill="FFFFFF"/>
        </w:rPr>
        <w:t>weighted least squares</w:t>
      </w:r>
      <w:r w:rsidR="00C94905">
        <w:rPr>
          <w:shd w:val="clear" w:color="auto" w:fill="FFFFFF"/>
        </w:rPr>
        <w:t xml:space="preserve"> using the R package glmnet</w:t>
      </w:r>
      <w:r w:rsidR="00C94905">
        <w:rPr>
          <w:shd w:val="clear" w:color="auto" w:fill="FFFFFF"/>
        </w:rPr>
        <w:fldChar w:fldCharType="begin"/>
      </w:r>
      <w:r w:rsidR="00827886">
        <w:rPr>
          <w:shd w:val="clear" w:color="auto" w:fill="FFFFFF"/>
        </w:rPr>
        <w:instrText xml:space="preserve"> ADDIN ZOTERO_ITEM CSL_CITATION {"citationID":"vhWNb9vG","properties":{"formattedCitation":"\\super 30\\nosupersub{}","plainCitation":"30","noteIndex":0},"citationItems":[{"id":679,"uris":["http://zotero.org/users/6635762/items/YGJYAJT9"],"itemData":{"id":679,"type":"article-journal","container-title":"Journal of Statistical Software","DOI":"10.18637/jss.v039.i05","ISSN":"1548-7660","issue":"5","journalAbbreviation":"J. Stat. Soft.","language":"en","source":"DOI.org (Crossref)","title":"Regularization Paths for Cox's Proportional Hazards Model via Coordinate Descent","URL":"http://www.jstatsoft.org/v39/i05/","volume":"39","author":[{"family":"Simon","given":"Noah"},{"family":"Friedman","given":"Jerome"},{"family":"Hastie","given":"Trevor"},{"family":"Tibshirani","given":"Rob"}],"accessed":{"date-parts":[["2022",6,27]]},"issued":{"date-parts":[["2011"]]}}}],"schema":"https://github.com/citation-style-language/schema/raw/master/csl-citation.json"} </w:instrText>
      </w:r>
      <w:r w:rsidR="00C94905">
        <w:rPr>
          <w:shd w:val="clear" w:color="auto" w:fill="FFFFFF"/>
        </w:rPr>
        <w:fldChar w:fldCharType="separate"/>
      </w:r>
      <w:r w:rsidR="00C94905" w:rsidRPr="002C3ED1">
        <w:rPr>
          <w:vertAlign w:val="superscript"/>
        </w:rPr>
        <w:t>30</w:t>
      </w:r>
      <w:r w:rsidR="00C94905">
        <w:rPr>
          <w:shd w:val="clear" w:color="auto" w:fill="FFFFFF"/>
        </w:rPr>
        <w:fldChar w:fldCharType="end"/>
      </w:r>
      <w:r w:rsidR="00C94905">
        <w:rPr>
          <w:shd w:val="clear" w:color="auto" w:fill="FFFFFF"/>
        </w:rPr>
        <w:t>. Age, gender, ethnicity</w:t>
      </w:r>
      <w:r w:rsidR="00990F9B">
        <w:rPr>
          <w:shd w:val="clear" w:color="auto" w:fill="FFFFFF"/>
        </w:rPr>
        <w:t>,</w:t>
      </w:r>
      <w:r w:rsidR="00C94905">
        <w:rPr>
          <w:shd w:val="clear" w:color="auto" w:fill="FFFFFF"/>
        </w:rPr>
        <w:t xml:space="preserve"> country of </w:t>
      </w:r>
      <w:r w:rsidR="00990F9B">
        <w:rPr>
          <w:shd w:val="clear" w:color="auto" w:fill="FFFFFF"/>
        </w:rPr>
        <w:t>recruitment, immuno</w:t>
      </w:r>
      <w:r w:rsidR="00CB0D83">
        <w:rPr>
          <w:shd w:val="clear" w:color="auto" w:fill="FFFFFF"/>
        </w:rPr>
        <w:t>deficiency status and clinical syndrome</w:t>
      </w:r>
      <w:r w:rsidR="00C94905">
        <w:rPr>
          <w:shd w:val="clear" w:color="auto" w:fill="FFFFFF"/>
        </w:rPr>
        <w:t xml:space="preserve"> were investigated as potential confounding factors (Supplementary Table </w:t>
      </w:r>
      <w:r w:rsidR="00BA3BF8" w:rsidRPr="000D428B">
        <w:rPr>
          <w:shd w:val="clear" w:color="auto" w:fill="FFFFFF"/>
        </w:rPr>
        <w:t>5</w:t>
      </w:r>
      <w:r w:rsidR="00C94905">
        <w:rPr>
          <w:shd w:val="clear" w:color="auto" w:fill="FFFFFF"/>
        </w:rPr>
        <w:t xml:space="preserve">). Age was identified as the only significant factor and the logistic regression model was therefore designed </w:t>
      </w:r>
      <w:r w:rsidR="003A0686">
        <w:rPr>
          <w:shd w:val="clear" w:color="auto" w:fill="FFFFFF"/>
        </w:rPr>
        <w:t>with</w:t>
      </w:r>
      <w:r w:rsidR="00C94905">
        <w:rPr>
          <w:shd w:val="clear" w:color="auto" w:fill="FFFFFF"/>
        </w:rPr>
        <w:t xml:space="preserve"> age as a </w:t>
      </w:r>
      <w:r w:rsidR="003A0686">
        <w:rPr>
          <w:shd w:val="clear" w:color="auto" w:fill="FFFFFF"/>
        </w:rPr>
        <w:t>covariate</w:t>
      </w:r>
      <w:r w:rsidR="00C94905">
        <w:rPr>
          <w:shd w:val="clear" w:color="auto" w:fill="FFFFFF"/>
        </w:rPr>
        <w:t xml:space="preserve">. </w:t>
      </w:r>
      <w:r w:rsidR="00CE6E7F">
        <w:rPr>
          <w:shd w:val="clear" w:color="auto" w:fill="FFFFFF"/>
        </w:rPr>
        <w:t xml:space="preserve">In addition, to reflect the differences in epidemiology and investigation of febrile illnesses in infants compared to older children, ORs with 95% CIs were calculated for the detection of each organism in cases vs controls and </w:t>
      </w:r>
      <w:r w:rsidR="00CE6E7F" w:rsidRPr="00D92506">
        <w:rPr>
          <w:shd w:val="clear" w:color="auto" w:fill="FFFFFF"/>
        </w:rPr>
        <w:t xml:space="preserve">bacterial </w:t>
      </w:r>
      <w:r w:rsidR="00CE6E7F">
        <w:rPr>
          <w:shd w:val="clear" w:color="auto" w:fill="FFFFFF"/>
        </w:rPr>
        <w:t>vs</w:t>
      </w:r>
      <w:r w:rsidR="00CE6E7F" w:rsidRPr="00D92506">
        <w:rPr>
          <w:shd w:val="clear" w:color="auto" w:fill="FFFFFF"/>
        </w:rPr>
        <w:t xml:space="preserve"> viral diagnostic categories</w:t>
      </w:r>
      <w:r w:rsidR="00CE6E7F">
        <w:rPr>
          <w:shd w:val="clear" w:color="auto" w:fill="FFFFFF"/>
        </w:rPr>
        <w:t xml:space="preserve"> in children under 1 and children over 1 separately. </w:t>
      </w:r>
      <w:r w:rsidR="731954CE" w:rsidRPr="00D92506">
        <w:rPr>
          <w:shd w:val="clear" w:color="auto" w:fill="FFFFFF"/>
        </w:rPr>
        <w:t xml:space="preserve">For blood viral assays, where </w:t>
      </w:r>
      <w:r w:rsidR="313C297E" w:rsidRPr="00D92506">
        <w:rPr>
          <w:shd w:val="clear" w:color="auto" w:fill="FFFFFF"/>
        </w:rPr>
        <w:t>pathogen</w:t>
      </w:r>
      <w:r w:rsidR="731954CE" w:rsidRPr="00D92506">
        <w:rPr>
          <w:shd w:val="clear" w:color="auto" w:fill="FFFFFF"/>
        </w:rPr>
        <w:t xml:space="preserve"> load counts were available, </w:t>
      </w:r>
      <w:r w:rsidR="313C297E" w:rsidRPr="00D92506">
        <w:rPr>
          <w:shd w:val="clear" w:color="auto" w:fill="FFFFFF"/>
        </w:rPr>
        <w:t>ORs</w:t>
      </w:r>
      <w:r w:rsidR="731954CE" w:rsidRPr="00D92506">
        <w:rPr>
          <w:shd w:val="clear" w:color="auto" w:fill="FFFFFF"/>
        </w:rPr>
        <w:t xml:space="preserve"> </w:t>
      </w:r>
      <w:r w:rsidR="313C297E" w:rsidRPr="00D92506">
        <w:rPr>
          <w:shd w:val="clear" w:color="auto" w:fill="FFFFFF"/>
        </w:rPr>
        <w:t>with 95% C</w:t>
      </w:r>
      <w:r w:rsidR="5AF0291E" w:rsidRPr="00D92506">
        <w:rPr>
          <w:shd w:val="clear" w:color="auto" w:fill="FFFFFF"/>
        </w:rPr>
        <w:t>I</w:t>
      </w:r>
      <w:r w:rsidR="313C297E" w:rsidRPr="00D92506">
        <w:rPr>
          <w:shd w:val="clear" w:color="auto" w:fill="FFFFFF"/>
        </w:rPr>
        <w:t xml:space="preserve">s </w:t>
      </w:r>
      <w:r w:rsidR="00397E47" w:rsidRPr="00D92506">
        <w:rPr>
          <w:shd w:val="clear" w:color="auto" w:fill="FFFFFF"/>
        </w:rPr>
        <w:t xml:space="preserve">were calculated at increasing quartiles of viral load </w:t>
      </w:r>
      <w:r w:rsidR="71FC6DC1" w:rsidRPr="00D92506">
        <w:rPr>
          <w:shd w:val="clear" w:color="auto" w:fill="FFFFFF"/>
        </w:rPr>
        <w:t xml:space="preserve">for the detection of each </w:t>
      </w:r>
      <w:r w:rsidR="00397E47">
        <w:rPr>
          <w:shd w:val="clear" w:color="auto" w:fill="FFFFFF"/>
        </w:rPr>
        <w:t>virus</w:t>
      </w:r>
      <w:r w:rsidR="00397E47" w:rsidRPr="00D92506">
        <w:rPr>
          <w:shd w:val="clear" w:color="auto" w:fill="FFFFFF"/>
        </w:rPr>
        <w:t xml:space="preserve"> </w:t>
      </w:r>
      <w:r w:rsidR="76B0AEEE" w:rsidRPr="00D92506">
        <w:rPr>
          <w:shd w:val="clear" w:color="auto" w:fill="FFFFFF"/>
        </w:rPr>
        <w:t xml:space="preserve">in cases </w:t>
      </w:r>
      <w:r w:rsidR="00397E47">
        <w:rPr>
          <w:shd w:val="clear" w:color="auto" w:fill="FFFFFF"/>
        </w:rPr>
        <w:t>vs</w:t>
      </w:r>
      <w:r w:rsidR="00397E47" w:rsidRPr="00D92506">
        <w:rPr>
          <w:shd w:val="clear" w:color="auto" w:fill="FFFFFF"/>
        </w:rPr>
        <w:t xml:space="preserve"> </w:t>
      </w:r>
      <w:r w:rsidR="148CABBA" w:rsidRPr="00D92506">
        <w:rPr>
          <w:shd w:val="clear" w:color="auto" w:fill="FFFFFF"/>
        </w:rPr>
        <w:t>controls</w:t>
      </w:r>
      <w:r w:rsidR="058D0731" w:rsidRPr="00D92506">
        <w:rPr>
          <w:shd w:val="clear" w:color="auto" w:fill="FFFFFF"/>
        </w:rPr>
        <w:t xml:space="preserve">, and in </w:t>
      </w:r>
      <w:r w:rsidR="4DFFC8B4" w:rsidRPr="00D92506">
        <w:rPr>
          <w:shd w:val="clear" w:color="auto" w:fill="FFFFFF"/>
        </w:rPr>
        <w:t xml:space="preserve">definite bacterial </w:t>
      </w:r>
      <w:r w:rsidR="00397E47">
        <w:rPr>
          <w:shd w:val="clear" w:color="auto" w:fill="FFFFFF"/>
        </w:rPr>
        <w:t>vs</w:t>
      </w:r>
      <w:r w:rsidR="00397E47" w:rsidRPr="00D92506">
        <w:rPr>
          <w:shd w:val="clear" w:color="auto" w:fill="FFFFFF"/>
        </w:rPr>
        <w:t xml:space="preserve"> </w:t>
      </w:r>
      <w:r w:rsidR="4DFFC8B4" w:rsidRPr="00D92506">
        <w:rPr>
          <w:shd w:val="clear" w:color="auto" w:fill="FFFFFF"/>
        </w:rPr>
        <w:t xml:space="preserve">viral </w:t>
      </w:r>
      <w:r w:rsidR="008E69D6" w:rsidRPr="00D92506">
        <w:rPr>
          <w:shd w:val="clear" w:color="auto" w:fill="FFFFFF"/>
        </w:rPr>
        <w:t>diagnostic categories</w:t>
      </w:r>
      <w:r w:rsidR="731954CE" w:rsidRPr="00D92506">
        <w:rPr>
          <w:shd w:val="clear" w:color="auto" w:fill="FFFFFF"/>
        </w:rPr>
        <w:t>.</w:t>
      </w:r>
      <w:r w:rsidR="3FFD2FD1" w:rsidRPr="00D92506">
        <w:rPr>
          <w:shd w:val="clear" w:color="auto" w:fill="FFFFFF"/>
        </w:rPr>
        <w:t xml:space="preserve"> </w:t>
      </w:r>
      <w:r w:rsidR="00A26E0E">
        <w:rPr>
          <w:shd w:val="clear" w:color="auto" w:fill="FFFFFF"/>
        </w:rPr>
        <w:t>The</w:t>
      </w:r>
      <w:r w:rsidR="00D5449E">
        <w:rPr>
          <w:shd w:val="clear" w:color="auto" w:fill="FFFFFF"/>
        </w:rPr>
        <w:t xml:space="preserve"> ability of </w:t>
      </w:r>
      <w:r w:rsidR="00D63BDA">
        <w:rPr>
          <w:shd w:val="clear" w:color="auto" w:fill="FFFFFF"/>
        </w:rPr>
        <w:t>a</w:t>
      </w:r>
      <w:r w:rsidR="00D5449E">
        <w:rPr>
          <w:shd w:val="clear" w:color="auto" w:fill="FFFFFF"/>
        </w:rPr>
        <w:t xml:space="preserve"> positive virus test to </w:t>
      </w:r>
      <w:r w:rsidR="00D63BDA">
        <w:rPr>
          <w:shd w:val="clear" w:color="auto" w:fill="FFFFFF"/>
        </w:rPr>
        <w:t>exclude a bacterial infection</w:t>
      </w:r>
      <w:r w:rsidR="00D5449E">
        <w:rPr>
          <w:shd w:val="clear" w:color="auto" w:fill="FFFFFF"/>
        </w:rPr>
        <w:t xml:space="preserve"> </w:t>
      </w:r>
      <w:r w:rsidR="00E33A9C">
        <w:rPr>
          <w:shd w:val="clear" w:color="auto" w:fill="FFFFFF"/>
        </w:rPr>
        <w:t xml:space="preserve">was calculated for each individual virus, and for the </w:t>
      </w:r>
      <w:r w:rsidR="00976DFE">
        <w:rPr>
          <w:shd w:val="clear" w:color="auto" w:fill="FFFFFF"/>
        </w:rPr>
        <w:t xml:space="preserve">aggregated </w:t>
      </w:r>
      <w:r w:rsidR="00E33A9C">
        <w:rPr>
          <w:shd w:val="clear" w:color="auto" w:fill="FFFFFF"/>
        </w:rPr>
        <w:t>detection of any virus in blood or respiratory sam</w:t>
      </w:r>
      <w:r w:rsidR="00514E2F">
        <w:rPr>
          <w:shd w:val="clear" w:color="auto" w:fill="FFFFFF"/>
        </w:rPr>
        <w:t xml:space="preserve">ples. </w:t>
      </w:r>
      <w:r w:rsidR="20D2E9EF" w:rsidRPr="00D92506">
        <w:rPr>
          <w:shd w:val="clear" w:color="auto" w:fill="FFFFFF"/>
        </w:rPr>
        <w:t>All analyses were conducted in R</w:t>
      </w:r>
      <w:r w:rsidR="12448C95" w:rsidRPr="00D92506">
        <w:rPr>
          <w:shd w:val="clear" w:color="auto" w:fill="FFFFFF"/>
        </w:rPr>
        <w:t xml:space="preserve"> </w:t>
      </w:r>
      <w:r w:rsidR="689F393E" w:rsidRPr="00D92506">
        <w:rPr>
          <w:shd w:val="clear" w:color="auto" w:fill="FFFFFF"/>
        </w:rPr>
        <w:t xml:space="preserve">Programming </w:t>
      </w:r>
      <w:r w:rsidR="41088075" w:rsidRPr="00D92506">
        <w:rPr>
          <w:shd w:val="clear" w:color="auto" w:fill="FFFFFF"/>
        </w:rPr>
        <w:t xml:space="preserve">version </w:t>
      </w:r>
      <w:r w:rsidR="358FC406" w:rsidRPr="00D92506">
        <w:rPr>
          <w:shd w:val="clear" w:color="auto" w:fill="FFFFFF"/>
        </w:rPr>
        <w:t>4.0.2</w:t>
      </w:r>
      <w:r w:rsidR="20D2E9EF" w:rsidRPr="00D92506">
        <w:rPr>
          <w:shd w:val="clear" w:color="auto" w:fill="FFFFFF"/>
        </w:rPr>
        <w:t>.</w:t>
      </w:r>
      <w:r w:rsidR="009D55B9" w:rsidRPr="00D92506">
        <w:rPr>
          <w:shd w:val="clear" w:color="auto" w:fill="FFFFFF"/>
        </w:rPr>
        <w:fldChar w:fldCharType="begin"/>
      </w:r>
      <w:r w:rsidR="00827886">
        <w:rPr>
          <w:shd w:val="clear" w:color="auto" w:fill="FFFFFF"/>
        </w:rPr>
        <w:instrText xml:space="preserve"> ADDIN ZOTERO_ITEM CSL_CITATION {"citationID":"Q96na4O7","properties":{"formattedCitation":"\\super 31\\nosupersub{}","plainCitation":"31","noteIndex":0},"citationItems":[{"id":474,"uris":["http://zotero.org/users/6635762/items/GHATX6BD"],"itemData":{"id":474,"type":"software","event-place":"Vienna, Austria","publisher":"R Foundation for Statistical Computing","publisher-place":"Vienna, Austria","title":"R: A language and environment for statistical computing","URL":"https://www.R-project.org/","version":"4.0.2","author":[{"family":"R Core Team (2020)","given":""}],"issued":{"date-parts":[["2020"]]}}}],"schema":"https://github.com/citation-style-language/schema/raw/master/csl-citation.json"} </w:instrText>
      </w:r>
      <w:r w:rsidR="009D55B9" w:rsidRPr="00D92506">
        <w:rPr>
          <w:shd w:val="clear" w:color="auto" w:fill="FFFFFF"/>
        </w:rPr>
        <w:fldChar w:fldCharType="separate"/>
      </w:r>
      <w:r w:rsidR="002C3ED1" w:rsidRPr="002C3ED1">
        <w:rPr>
          <w:vertAlign w:val="superscript"/>
        </w:rPr>
        <w:t>31</w:t>
      </w:r>
      <w:r w:rsidR="009D55B9" w:rsidRPr="00D92506">
        <w:rPr>
          <w:shd w:val="clear" w:color="auto" w:fill="FFFFFF"/>
        </w:rPr>
        <w:fldChar w:fldCharType="end"/>
      </w:r>
      <w:r w:rsidR="009D55B9" w:rsidRPr="00D92506">
        <w:rPr>
          <w:shd w:val="clear" w:color="auto" w:fill="FFFFFF"/>
        </w:rPr>
        <w:t xml:space="preserve"> </w:t>
      </w:r>
    </w:p>
    <w:p w14:paraId="00444EEC" w14:textId="77777777" w:rsidR="00BF181B" w:rsidRPr="00D92506" w:rsidRDefault="00BF181B" w:rsidP="00504C1C"/>
    <w:p w14:paraId="35EB0DE3" w14:textId="4B012A2B" w:rsidR="00A13019" w:rsidRPr="00D92506" w:rsidRDefault="00EE325B" w:rsidP="008E2691">
      <w:pPr>
        <w:pStyle w:val="Heading2"/>
      </w:pPr>
      <w:r w:rsidRPr="00D92506">
        <w:t xml:space="preserve">Ethics and </w:t>
      </w:r>
      <w:r w:rsidR="00652265" w:rsidRPr="00D92506">
        <w:t>S</w:t>
      </w:r>
      <w:r w:rsidRPr="00D92506">
        <w:t>tudy</w:t>
      </w:r>
      <w:r w:rsidR="00652265" w:rsidRPr="00D92506">
        <w:t xml:space="preserve"> G</w:t>
      </w:r>
      <w:r w:rsidRPr="00D92506">
        <w:t xml:space="preserve">overnance. </w:t>
      </w:r>
    </w:p>
    <w:p w14:paraId="565AD3E2" w14:textId="1E747D48" w:rsidR="00556824" w:rsidRPr="00D92506" w:rsidRDefault="767FE830" w:rsidP="7E40BA06">
      <w:r w:rsidRPr="00D92506">
        <w:t xml:space="preserve">Ethical approval was obtained at the coordinating site (Imperial College London, 16/LO/1684) and separately at each participating </w:t>
      </w:r>
      <w:r w:rsidR="00936194" w:rsidRPr="00D92506">
        <w:t>center</w:t>
      </w:r>
      <w:r w:rsidR="26982D15" w:rsidRPr="00D92506">
        <w:t xml:space="preserve"> (see supplement)</w:t>
      </w:r>
      <w:r w:rsidRPr="00D92506">
        <w:t>, using a consortium-wide clinical study protocol (supplement</w:t>
      </w:r>
      <w:r w:rsidR="00DD622A" w:rsidRPr="00D92506">
        <w:t>ary methods</w:t>
      </w:r>
      <w:r w:rsidRPr="00D92506">
        <w:t xml:space="preserve">). </w:t>
      </w:r>
      <w:r w:rsidR="5325AA6A" w:rsidRPr="00D92506">
        <w:t>All patients</w:t>
      </w:r>
      <w:r w:rsidR="16483C33" w:rsidRPr="00D92506">
        <w:t xml:space="preserve"> </w:t>
      </w:r>
      <w:r w:rsidR="5325AA6A" w:rsidRPr="00D92506">
        <w:t xml:space="preserve">were recruited with informed parental consent, </w:t>
      </w:r>
      <w:r w:rsidR="00B54754" w:rsidRPr="00D92506">
        <w:t>and</w:t>
      </w:r>
      <w:r w:rsidR="5325AA6A" w:rsidRPr="00D92506">
        <w:t xml:space="preserve"> assent </w:t>
      </w:r>
      <w:r w:rsidR="4E24F0C9" w:rsidRPr="00D92506">
        <w:t xml:space="preserve">from </w:t>
      </w:r>
      <w:r w:rsidR="5325AA6A" w:rsidRPr="00D92506">
        <w:t>older children</w:t>
      </w:r>
      <w:r w:rsidR="008C7810" w:rsidRPr="00D92506">
        <w:t xml:space="preserve">. </w:t>
      </w:r>
      <w:r w:rsidR="00556824" w:rsidRPr="00D92506">
        <w:t xml:space="preserve">PERFORM </w:t>
      </w:r>
      <w:r w:rsidR="009017F9" w:rsidRPr="00D92506">
        <w:t>membership</w:t>
      </w:r>
      <w:r w:rsidR="00556824" w:rsidRPr="00D92506">
        <w:t xml:space="preserve"> and roles</w:t>
      </w:r>
      <w:r w:rsidR="00A13019" w:rsidRPr="00D92506">
        <w:t xml:space="preserve"> </w:t>
      </w:r>
      <w:r w:rsidR="00556824" w:rsidRPr="00D92506">
        <w:t>in study design, data collection and analysis</w:t>
      </w:r>
      <w:r w:rsidR="00F858A6" w:rsidRPr="00D92506">
        <w:t xml:space="preserve"> </w:t>
      </w:r>
      <w:r w:rsidR="00E7097F" w:rsidRPr="00D92506">
        <w:t xml:space="preserve">are </w:t>
      </w:r>
      <w:r w:rsidR="00556824" w:rsidRPr="00D92506">
        <w:t>described</w:t>
      </w:r>
      <w:r w:rsidR="00F858A6" w:rsidRPr="00D92506">
        <w:t xml:space="preserve"> </w:t>
      </w:r>
      <w:r w:rsidR="00E7097F" w:rsidRPr="00D92506">
        <w:t xml:space="preserve">in </w:t>
      </w:r>
      <w:r w:rsidR="00A47651" w:rsidRPr="00D92506">
        <w:t xml:space="preserve">the </w:t>
      </w:r>
      <w:r w:rsidR="002641CA" w:rsidRPr="00D92506">
        <w:t>Supplementary Appendix</w:t>
      </w:r>
      <w:r w:rsidR="00B12DA2" w:rsidRPr="00D92506">
        <w:t>.</w:t>
      </w:r>
      <w:r w:rsidR="003710C7" w:rsidRPr="00D92506">
        <w:t xml:space="preserve"> </w:t>
      </w:r>
      <w:r w:rsidR="00556824" w:rsidRPr="00D92506">
        <w:t xml:space="preserve">The initial manuscript was drafted by the corresponding </w:t>
      </w:r>
      <w:r w:rsidR="00F3381A" w:rsidRPr="00D92506">
        <w:t>author and</w:t>
      </w:r>
      <w:r w:rsidR="00556824" w:rsidRPr="00D92506">
        <w:t xml:space="preserve"> developed by all members of the writing group. The corresponding author and analysis group had access to all data, vouching for the completeness and accuracy of data</w:t>
      </w:r>
      <w:r w:rsidR="23B8E702" w:rsidRPr="00D92506">
        <w:t>.</w:t>
      </w:r>
    </w:p>
    <w:p w14:paraId="509A639D" w14:textId="77777777" w:rsidR="00BF181B" w:rsidRPr="00D92506" w:rsidRDefault="00BF181B" w:rsidP="00504C1C"/>
    <w:p w14:paraId="2603E3EF" w14:textId="577F2E7C" w:rsidR="00556824" w:rsidRPr="00D92506" w:rsidRDefault="00B80B7D" w:rsidP="008E2691">
      <w:pPr>
        <w:pStyle w:val="Heading2"/>
      </w:pPr>
      <w:r>
        <w:t xml:space="preserve">Role of the </w:t>
      </w:r>
      <w:r w:rsidR="00556824" w:rsidRPr="00D92506">
        <w:t>Funding</w:t>
      </w:r>
      <w:r w:rsidR="009C12D2">
        <w:t xml:space="preserve"> Source</w:t>
      </w:r>
    </w:p>
    <w:p w14:paraId="2F73EBD3" w14:textId="15A6F547" w:rsidR="000426D0" w:rsidRPr="00D92506" w:rsidRDefault="00556824" w:rsidP="00504C1C">
      <w:r w:rsidRPr="00D92506">
        <w:t>PERFORM was funded by</w:t>
      </w:r>
      <w:r w:rsidR="00F858A6" w:rsidRPr="00D92506">
        <w:t xml:space="preserve"> </w:t>
      </w:r>
      <w:r w:rsidRPr="00D92506">
        <w:t xml:space="preserve">the European Union’s Horizon 2020 </w:t>
      </w:r>
      <w:r w:rsidR="00B57F51" w:rsidRPr="00D92506">
        <w:t>program</w:t>
      </w:r>
      <w:r w:rsidRPr="00D92506">
        <w:t xml:space="preserve"> under GA No 668303</w:t>
      </w:r>
      <w:r w:rsidR="00DA60B2" w:rsidRPr="00D92506">
        <w:t>.</w:t>
      </w:r>
      <w:r w:rsidRPr="00D92506">
        <w:t xml:space="preserve"> Enrolment of patients in</w:t>
      </w:r>
      <w:r w:rsidR="004B2763">
        <w:t xml:space="preserve"> the</w:t>
      </w:r>
      <w:r w:rsidRPr="00D92506">
        <w:t xml:space="preserve"> UK</w:t>
      </w:r>
      <w:r w:rsidR="00F858A6" w:rsidRPr="00D92506">
        <w:t xml:space="preserve"> </w:t>
      </w:r>
      <w:r w:rsidRPr="00D92506">
        <w:t xml:space="preserve">was supported by NIHR </w:t>
      </w:r>
      <w:r w:rsidR="0092488D" w:rsidRPr="00D92506">
        <w:t>Biomedical Research Centres</w:t>
      </w:r>
      <w:r w:rsidR="002C0EDF" w:rsidRPr="00D92506">
        <w:t xml:space="preserve"> at </w:t>
      </w:r>
      <w:r w:rsidRPr="00D92506">
        <w:t xml:space="preserve">Imperial </w:t>
      </w:r>
      <w:r w:rsidR="569A8DB2" w:rsidRPr="00D92506">
        <w:t>College London,</w:t>
      </w:r>
      <w:r w:rsidR="00CD1033" w:rsidRPr="00D92506">
        <w:t xml:space="preserve"> </w:t>
      </w:r>
      <w:r w:rsidR="7DBB435D" w:rsidRPr="00D92506">
        <w:t xml:space="preserve">and </w:t>
      </w:r>
      <w:r w:rsidR="002C0EDF" w:rsidRPr="00D92506">
        <w:t>Newcastle</w:t>
      </w:r>
      <w:r w:rsidRPr="00D92506">
        <w:t xml:space="preserve"> </w:t>
      </w:r>
      <w:r w:rsidR="7DBB435D" w:rsidRPr="00D92506">
        <w:t>(</w:t>
      </w:r>
      <w:r w:rsidR="77E06590" w:rsidRPr="00D92506">
        <w:t xml:space="preserve">see </w:t>
      </w:r>
      <w:r w:rsidR="7DBB435D" w:rsidRPr="00D92506">
        <w:t>Supplementary)</w:t>
      </w:r>
      <w:r w:rsidR="00604070" w:rsidRPr="00D92506">
        <w:t xml:space="preserve">. </w:t>
      </w:r>
      <w:r w:rsidR="008B17E0">
        <w:t>The</w:t>
      </w:r>
      <w:r w:rsidR="008B17E0" w:rsidRPr="003C5D6D">
        <w:t xml:space="preserve"> funding source had no role in study design; in the collection, analysis, and interpretation of data; in the writing of the manuscript; or in the decision to submit the paper for publication</w:t>
      </w:r>
    </w:p>
    <w:p w14:paraId="2403D7F8" w14:textId="77777777" w:rsidR="00733077" w:rsidRPr="00D92506" w:rsidRDefault="00733077" w:rsidP="00504C1C"/>
    <w:p w14:paraId="558DA92B" w14:textId="18EB65D5" w:rsidR="00AD5499" w:rsidRPr="00D92506" w:rsidRDefault="00AD5499" w:rsidP="008E2691">
      <w:pPr>
        <w:pStyle w:val="Heading1"/>
      </w:pPr>
      <w:r w:rsidRPr="00D92506">
        <w:t>Results</w:t>
      </w:r>
    </w:p>
    <w:p w14:paraId="5301B107" w14:textId="37C67ABF" w:rsidR="006C2B29" w:rsidRPr="00D92506" w:rsidRDefault="004B2763" w:rsidP="001E10D1">
      <w:r>
        <w:t>From</w:t>
      </w:r>
      <w:r w:rsidRPr="00D92506">
        <w:t xml:space="preserve"> </w:t>
      </w:r>
      <w:r w:rsidR="1EAFBE43" w:rsidRPr="00D92506">
        <w:t>April</w:t>
      </w:r>
      <w:r w:rsidR="057F1874" w:rsidRPr="00D92506">
        <w:t xml:space="preserve"> 2016 </w:t>
      </w:r>
      <w:r>
        <w:t>to</w:t>
      </w:r>
      <w:r w:rsidRPr="00D92506">
        <w:t xml:space="preserve"> </w:t>
      </w:r>
      <w:r w:rsidR="2DDE11B6" w:rsidRPr="00D92506">
        <w:t xml:space="preserve">December </w:t>
      </w:r>
      <w:r w:rsidR="057F1874" w:rsidRPr="00D92506">
        <w:t>2019</w:t>
      </w:r>
      <w:r w:rsidR="64F3E788" w:rsidRPr="00D92506">
        <w:t>,</w:t>
      </w:r>
      <w:r w:rsidR="057F1874" w:rsidRPr="00D92506">
        <w:t xml:space="preserve"> </w:t>
      </w:r>
      <w:r w:rsidR="27A7C2E0" w:rsidRPr="00D92506">
        <w:t>5</w:t>
      </w:r>
      <w:r w:rsidR="00CF75F6" w:rsidRPr="00D92506">
        <w:t>,</w:t>
      </w:r>
      <w:r w:rsidR="00BA5667">
        <w:t>951</w:t>
      </w:r>
      <w:r w:rsidR="16483C33" w:rsidRPr="00D92506">
        <w:t xml:space="preserve"> </w:t>
      </w:r>
      <w:r w:rsidR="38B9E080" w:rsidRPr="00D92506">
        <w:t>patients</w:t>
      </w:r>
      <w:r w:rsidR="057F1874" w:rsidRPr="00D92506">
        <w:t xml:space="preserve"> and </w:t>
      </w:r>
      <w:r w:rsidR="3297738E" w:rsidRPr="00D92506">
        <w:t>1</w:t>
      </w:r>
      <w:r w:rsidR="00CF75F6" w:rsidRPr="00D92506">
        <w:t>,</w:t>
      </w:r>
      <w:r w:rsidR="5FFA5D67" w:rsidRPr="00D92506">
        <w:t>1</w:t>
      </w:r>
      <w:r w:rsidR="004879FF">
        <w:t>87</w:t>
      </w:r>
      <w:r w:rsidR="057F1874" w:rsidRPr="00D92506">
        <w:t xml:space="preserve"> controls were </w:t>
      </w:r>
      <w:r w:rsidR="2B24E9DB" w:rsidRPr="00D92506">
        <w:t>enrolled</w:t>
      </w:r>
      <w:r w:rsidR="057F1874" w:rsidRPr="00D92506">
        <w:t>.</w:t>
      </w:r>
      <w:r w:rsidR="1F1DD3A3" w:rsidRPr="00D92506">
        <w:t xml:space="preserve"> </w:t>
      </w:r>
      <w:r w:rsidR="3297738E" w:rsidRPr="00D92506">
        <w:t>After removal of patients with</w:t>
      </w:r>
      <w:r w:rsidR="1BF8D227" w:rsidRPr="00D92506">
        <w:t xml:space="preserve"> no available research samples or</w:t>
      </w:r>
      <w:r w:rsidR="3297738E" w:rsidRPr="00D92506">
        <w:t xml:space="preserve"> incomplete data</w:t>
      </w:r>
      <w:r w:rsidR="77BD590A" w:rsidRPr="00D92506">
        <w:t>,</w:t>
      </w:r>
      <w:r w:rsidR="16483C33" w:rsidRPr="00D92506">
        <w:t xml:space="preserve"> </w:t>
      </w:r>
      <w:r w:rsidR="00AC0978" w:rsidRPr="00D92506">
        <w:t>4</w:t>
      </w:r>
      <w:r w:rsidR="00CF75F6" w:rsidRPr="00D92506">
        <w:t>,</w:t>
      </w:r>
      <w:r w:rsidR="004879FF">
        <w:t>611</w:t>
      </w:r>
      <w:r w:rsidR="666B596F" w:rsidRPr="00D92506">
        <w:t xml:space="preserve"> pati</w:t>
      </w:r>
      <w:r w:rsidR="547AEACA" w:rsidRPr="00D92506">
        <w:t>e</w:t>
      </w:r>
      <w:r w:rsidR="666B596F" w:rsidRPr="00D92506">
        <w:t>nts were included in the analysis.</w:t>
      </w:r>
      <w:r w:rsidR="547AEACA" w:rsidRPr="00D92506">
        <w:t xml:space="preserve"> </w:t>
      </w:r>
      <w:r w:rsidR="004879FF">
        <w:t>4,199</w:t>
      </w:r>
      <w:r w:rsidR="666B596F" w:rsidRPr="00D92506">
        <w:t xml:space="preserve"> had molecular pathogen detection on blood,</w:t>
      </w:r>
      <w:r w:rsidR="547AEACA" w:rsidRPr="00D92506">
        <w:t xml:space="preserve"> </w:t>
      </w:r>
      <w:r w:rsidR="00630DEC" w:rsidRPr="00D92506">
        <w:t>2</w:t>
      </w:r>
      <w:r w:rsidR="009D5D65" w:rsidRPr="00D92506">
        <w:t>,</w:t>
      </w:r>
      <w:r w:rsidR="004879FF">
        <w:t>762</w:t>
      </w:r>
      <w:r w:rsidR="666B596F" w:rsidRPr="00D92506">
        <w:t xml:space="preserve"> on</w:t>
      </w:r>
      <w:r w:rsidR="16483C33" w:rsidRPr="00D92506">
        <w:t xml:space="preserve"> </w:t>
      </w:r>
      <w:r w:rsidR="666B596F" w:rsidRPr="00D92506">
        <w:t xml:space="preserve">throat swabs, and </w:t>
      </w:r>
      <w:r w:rsidR="00630DEC" w:rsidRPr="00D92506">
        <w:t>2</w:t>
      </w:r>
      <w:r w:rsidR="00CF75F6" w:rsidRPr="00D92506">
        <w:t>,</w:t>
      </w:r>
      <w:r w:rsidR="00C60D5A">
        <w:t>350</w:t>
      </w:r>
      <w:r w:rsidR="666B596F" w:rsidRPr="00D92506">
        <w:t xml:space="preserve"> both blood and</w:t>
      </w:r>
      <w:r w:rsidR="16483C33" w:rsidRPr="00D92506">
        <w:t xml:space="preserve"> </w:t>
      </w:r>
      <w:r w:rsidR="666B596F" w:rsidRPr="00D92506">
        <w:t xml:space="preserve">throat swabs </w:t>
      </w:r>
      <w:r w:rsidR="1AC7880A" w:rsidRPr="00D92506">
        <w:t>available</w:t>
      </w:r>
      <w:r w:rsidR="009D5D65" w:rsidRPr="00D92506">
        <w:t xml:space="preserve"> (Figure 1B)</w:t>
      </w:r>
      <w:r w:rsidR="666B596F" w:rsidRPr="00D92506">
        <w:t>.</w:t>
      </w:r>
      <w:r w:rsidR="33D23E3F" w:rsidRPr="00D92506" w:rsidDel="000C54BC">
        <w:t xml:space="preserve"> </w:t>
      </w:r>
      <w:r w:rsidR="00B969C7">
        <w:t xml:space="preserve">The </w:t>
      </w:r>
      <w:r w:rsidR="000529DA">
        <w:t xml:space="preserve">diagnostic </w:t>
      </w:r>
      <w:r w:rsidR="0050367D">
        <w:t>categories</w:t>
      </w:r>
      <w:r w:rsidR="00216C0D">
        <w:t xml:space="preserve"> assigned to the 4,</w:t>
      </w:r>
      <w:r w:rsidR="00C60D5A">
        <w:t>611</w:t>
      </w:r>
      <w:r w:rsidR="00216C0D">
        <w:t xml:space="preserve"> patients </w:t>
      </w:r>
      <w:r w:rsidR="000529DA">
        <w:t xml:space="preserve">by the local recruiting team, using </w:t>
      </w:r>
      <w:r w:rsidR="3871D48E" w:rsidRPr="00D92506">
        <w:t xml:space="preserve">all clinical and </w:t>
      </w:r>
      <w:r w:rsidR="00810850" w:rsidRPr="00D92506">
        <w:t xml:space="preserve">local </w:t>
      </w:r>
      <w:r w:rsidR="3871D48E" w:rsidRPr="00D92506">
        <w:t xml:space="preserve">investigation data, </w:t>
      </w:r>
      <w:r w:rsidR="005E2526">
        <w:t xml:space="preserve">comprised </w:t>
      </w:r>
      <w:r w:rsidR="00C757DE" w:rsidRPr="00D92506">
        <w:t>6</w:t>
      </w:r>
      <w:r w:rsidR="00C60D5A">
        <w:t>43</w:t>
      </w:r>
      <w:r w:rsidR="3871D48E" w:rsidRPr="00D92506">
        <w:t xml:space="preserve"> </w:t>
      </w:r>
      <w:r w:rsidR="005E2526">
        <w:t>patients with</w:t>
      </w:r>
      <w:r w:rsidR="3871D48E" w:rsidRPr="00D92506">
        <w:t xml:space="preserve"> DB </w:t>
      </w:r>
      <w:r w:rsidR="005E2526">
        <w:t xml:space="preserve">phenotype </w:t>
      </w:r>
      <w:r w:rsidR="0E056F0E" w:rsidRPr="00D92506">
        <w:t>(</w:t>
      </w:r>
      <w:r w:rsidR="29AC89B0" w:rsidRPr="00D92506">
        <w:t>1</w:t>
      </w:r>
      <w:r w:rsidR="51F0BBF9" w:rsidRPr="00D92506">
        <w:t>4</w:t>
      </w:r>
      <w:r w:rsidR="0E056F0E" w:rsidRPr="00D92506">
        <w:t>%)</w:t>
      </w:r>
      <w:r w:rsidR="008C7810" w:rsidRPr="00D92506">
        <w:t>, and</w:t>
      </w:r>
      <w:r w:rsidR="3871D48E" w:rsidRPr="00D92506">
        <w:t xml:space="preserve"> </w:t>
      </w:r>
      <w:r w:rsidR="00C757DE" w:rsidRPr="00D92506">
        <w:t>4</w:t>
      </w:r>
      <w:r w:rsidR="00C60D5A">
        <w:t>91</w:t>
      </w:r>
      <w:r w:rsidR="3871D48E" w:rsidRPr="00D92506">
        <w:t xml:space="preserve"> </w:t>
      </w:r>
      <w:r w:rsidR="005E2526">
        <w:t>with</w:t>
      </w:r>
      <w:r w:rsidR="005E2526" w:rsidRPr="00D92506">
        <w:t xml:space="preserve"> </w:t>
      </w:r>
      <w:r w:rsidR="3871D48E" w:rsidRPr="00D92506">
        <w:t>DV</w:t>
      </w:r>
      <w:r w:rsidR="74AEE49B" w:rsidRPr="00D92506">
        <w:t xml:space="preserve"> </w:t>
      </w:r>
      <w:r w:rsidR="005E2526">
        <w:t xml:space="preserve">phenotype </w:t>
      </w:r>
      <w:r w:rsidR="08EDC9C6" w:rsidRPr="00D92506">
        <w:t>(</w:t>
      </w:r>
      <w:r w:rsidR="004F69FC" w:rsidRPr="00D92506">
        <w:t>1</w:t>
      </w:r>
      <w:r w:rsidR="00C60D5A">
        <w:t>1</w:t>
      </w:r>
      <w:r w:rsidR="08EDC9C6" w:rsidRPr="00D92506">
        <w:t>%)</w:t>
      </w:r>
      <w:r w:rsidR="008C7810" w:rsidRPr="00D92506">
        <w:t>,</w:t>
      </w:r>
      <w:r w:rsidR="3871D48E" w:rsidRPr="00D92506">
        <w:t xml:space="preserve"> with the remain</w:t>
      </w:r>
      <w:r w:rsidR="00177299" w:rsidRPr="00D92506">
        <w:t>ing 3</w:t>
      </w:r>
      <w:r w:rsidR="001D72BC" w:rsidRPr="00D92506">
        <w:t>,</w:t>
      </w:r>
      <w:r w:rsidR="00011620">
        <w:t>477</w:t>
      </w:r>
      <w:r w:rsidR="3871D48E" w:rsidRPr="00D92506">
        <w:t xml:space="preserve"> </w:t>
      </w:r>
      <w:r w:rsidR="5B3EC603" w:rsidRPr="00D92506">
        <w:t>(</w:t>
      </w:r>
      <w:r w:rsidR="00830B07" w:rsidRPr="00D92506">
        <w:t>7</w:t>
      </w:r>
      <w:r w:rsidR="00011620">
        <w:t>5</w:t>
      </w:r>
      <w:r w:rsidR="00830B07" w:rsidRPr="00D92506">
        <w:t>%</w:t>
      </w:r>
      <w:r w:rsidR="5B3EC603" w:rsidRPr="00D92506">
        <w:t xml:space="preserve">) </w:t>
      </w:r>
      <w:r w:rsidR="3871D48E" w:rsidRPr="00D92506">
        <w:t xml:space="preserve">assigned to </w:t>
      </w:r>
      <w:r w:rsidR="48D51210" w:rsidRPr="00D92506">
        <w:t>probable bacterial or viral</w:t>
      </w:r>
      <w:r w:rsidR="001D72BC" w:rsidRPr="00D92506">
        <w:t xml:space="preserve"> </w:t>
      </w:r>
      <w:r w:rsidR="48D51210" w:rsidRPr="00D92506">
        <w:t>(PB/PV)</w:t>
      </w:r>
      <w:r w:rsidR="008C7810" w:rsidRPr="00D92506">
        <w:t>, or to</w:t>
      </w:r>
      <w:r w:rsidR="48D51210" w:rsidRPr="00D92506">
        <w:t xml:space="preserve"> other less certain infection or </w:t>
      </w:r>
      <w:r w:rsidR="5E20DB74" w:rsidRPr="00D92506">
        <w:t>inflammation categories</w:t>
      </w:r>
      <w:r w:rsidR="3871D48E" w:rsidRPr="00D92506">
        <w:t xml:space="preserve"> </w:t>
      </w:r>
      <w:r w:rsidR="2F4FB7E4" w:rsidRPr="00D92506">
        <w:t>(</w:t>
      </w:r>
      <w:r w:rsidR="3871D48E" w:rsidRPr="00D92506">
        <w:t xml:space="preserve">Figure </w:t>
      </w:r>
      <w:r w:rsidR="661A1917" w:rsidRPr="00D92506">
        <w:t>1B</w:t>
      </w:r>
      <w:r w:rsidR="05E53760" w:rsidRPr="00D92506">
        <w:t>)</w:t>
      </w:r>
      <w:r w:rsidR="00DD2691" w:rsidRPr="00D92506">
        <w:t>.</w:t>
      </w:r>
      <w:r w:rsidR="0BC9CFDF" w:rsidRPr="00D92506">
        <w:t xml:space="preserve"> </w:t>
      </w:r>
      <w:r w:rsidR="00011620">
        <w:t>1061</w:t>
      </w:r>
      <w:r w:rsidR="7018C3C6" w:rsidRPr="00D92506">
        <w:t xml:space="preserve"> controls were included </w:t>
      </w:r>
      <w:r w:rsidR="5FC79523" w:rsidRPr="00D92506">
        <w:t xml:space="preserve">of which </w:t>
      </w:r>
      <w:r w:rsidR="00011620">
        <w:t>1002</w:t>
      </w:r>
      <w:r w:rsidR="72DCD440" w:rsidRPr="00D92506">
        <w:t xml:space="preserve"> had molecular pathogen detec</w:t>
      </w:r>
      <w:r w:rsidR="70E0A937" w:rsidRPr="00D92506">
        <w:t xml:space="preserve">tion on blood, </w:t>
      </w:r>
      <w:r w:rsidR="00A6735A" w:rsidRPr="00D92506">
        <w:t>4</w:t>
      </w:r>
      <w:r w:rsidR="00011620">
        <w:t>85</w:t>
      </w:r>
      <w:r w:rsidR="50236745" w:rsidRPr="00D92506">
        <w:t xml:space="preserve"> on throat swabs and </w:t>
      </w:r>
      <w:r w:rsidR="00011620">
        <w:t>426</w:t>
      </w:r>
      <w:r w:rsidR="50236745" w:rsidRPr="00D92506">
        <w:t xml:space="preserve"> on both. </w:t>
      </w:r>
      <w:r w:rsidR="315F458B" w:rsidRPr="00D92506">
        <w:t>The c</w:t>
      </w:r>
      <w:r w:rsidR="1F883422" w:rsidRPr="00D92506">
        <w:t xml:space="preserve">linical details of the patients assigned to each </w:t>
      </w:r>
      <w:r w:rsidR="12E04430" w:rsidRPr="00D92506">
        <w:t xml:space="preserve">diagnostic </w:t>
      </w:r>
      <w:r w:rsidR="35D54BD0" w:rsidRPr="00D92506">
        <w:t>group</w:t>
      </w:r>
      <w:r w:rsidR="1F883422" w:rsidRPr="00D92506">
        <w:t xml:space="preserve"> are shown in Table </w:t>
      </w:r>
      <w:r w:rsidR="00C319AA" w:rsidRPr="00D92506">
        <w:t>2</w:t>
      </w:r>
      <w:r w:rsidR="07869C17" w:rsidRPr="00D92506">
        <w:t>. A high proportion of children received antibiotics</w:t>
      </w:r>
      <w:r w:rsidR="005626D0">
        <w:t>,</w:t>
      </w:r>
      <w:r w:rsidR="07869C17" w:rsidRPr="00D92506">
        <w:t xml:space="preserve"> i</w:t>
      </w:r>
      <w:r w:rsidR="1855B7AC" w:rsidRPr="00D92506">
        <w:t xml:space="preserve">ncluding those whose final diagnosis was DV or </w:t>
      </w:r>
      <w:r w:rsidR="005C0428" w:rsidRPr="00D92506">
        <w:t>PV</w:t>
      </w:r>
      <w:r w:rsidR="1855B7AC" w:rsidRPr="00D92506">
        <w:t xml:space="preserve"> infection</w:t>
      </w:r>
      <w:r w:rsidR="07869C17" w:rsidRPr="00D92506">
        <w:t xml:space="preserve"> </w:t>
      </w:r>
      <w:r w:rsidR="73126533" w:rsidRPr="00D92506">
        <w:t>(9</w:t>
      </w:r>
      <w:r w:rsidR="00A61DDD">
        <w:t>5</w:t>
      </w:r>
      <w:r w:rsidR="07869C17" w:rsidRPr="00D92506">
        <w:t xml:space="preserve">% </w:t>
      </w:r>
      <w:r w:rsidR="00E0493D">
        <w:t xml:space="preserve">(613/643) </w:t>
      </w:r>
      <w:r w:rsidR="07869C17" w:rsidRPr="00D92506">
        <w:t>for DB,</w:t>
      </w:r>
      <w:r w:rsidR="00EA1896">
        <w:t xml:space="preserve"> 99%</w:t>
      </w:r>
      <w:r w:rsidR="00E0493D">
        <w:t xml:space="preserve"> (</w:t>
      </w:r>
      <w:r w:rsidR="00511383">
        <w:t>671/677)</w:t>
      </w:r>
      <w:r w:rsidR="00EA1896">
        <w:t xml:space="preserve"> for PB, </w:t>
      </w:r>
      <w:r w:rsidR="07869C17" w:rsidRPr="00D92506">
        <w:t>7</w:t>
      </w:r>
      <w:r w:rsidR="00A61DDD">
        <w:t>1</w:t>
      </w:r>
      <w:r w:rsidR="07869C17" w:rsidRPr="00D92506">
        <w:t>%</w:t>
      </w:r>
      <w:r w:rsidR="00511383">
        <w:t xml:space="preserve"> (</w:t>
      </w:r>
      <w:r w:rsidR="00893828">
        <w:t>348/491)</w:t>
      </w:r>
      <w:r w:rsidR="07869C17" w:rsidRPr="00D92506">
        <w:t xml:space="preserve"> for DV</w:t>
      </w:r>
      <w:r w:rsidR="6793AB3B" w:rsidRPr="00D92506">
        <w:t xml:space="preserve"> and </w:t>
      </w:r>
      <w:r w:rsidR="00A61DDD">
        <w:t>48</w:t>
      </w:r>
      <w:r w:rsidR="008B34F4" w:rsidRPr="00D92506">
        <w:t>%</w:t>
      </w:r>
      <w:r w:rsidR="00893828">
        <w:t xml:space="preserve"> (306/635)</w:t>
      </w:r>
      <w:r w:rsidR="008B34F4" w:rsidRPr="00D92506">
        <w:t xml:space="preserve"> f</w:t>
      </w:r>
      <w:r w:rsidR="6793AB3B" w:rsidRPr="00D92506">
        <w:t>or PV</w:t>
      </w:r>
      <w:r w:rsidR="07869C17" w:rsidRPr="00D92506">
        <w:t>)</w:t>
      </w:r>
      <w:r w:rsidR="54CBBB09" w:rsidRPr="00D92506">
        <w:t xml:space="preserve">. </w:t>
      </w:r>
    </w:p>
    <w:p w14:paraId="6DB3A6B5" w14:textId="77777777" w:rsidR="00533E63" w:rsidRPr="00D92506" w:rsidRDefault="00533E63" w:rsidP="001E10D1"/>
    <w:p w14:paraId="513760EF" w14:textId="4B22F907" w:rsidR="004A1430" w:rsidRPr="00D92506" w:rsidRDefault="00086348" w:rsidP="002F1949">
      <w:pPr>
        <w:pStyle w:val="Heading3"/>
      </w:pPr>
      <w:r w:rsidRPr="00D92506">
        <w:t>P</w:t>
      </w:r>
      <w:r w:rsidR="006C2B29" w:rsidRPr="00D92506">
        <w:t>athogens detected</w:t>
      </w:r>
      <w:r w:rsidRPr="00D92506">
        <w:t xml:space="preserve"> by </w:t>
      </w:r>
      <w:r w:rsidR="002224C7" w:rsidRPr="00D92506">
        <w:t>l</w:t>
      </w:r>
      <w:r w:rsidRPr="00D92506">
        <w:t>ocal investigations</w:t>
      </w:r>
      <w:r w:rsidR="0033508E" w:rsidRPr="00D92506">
        <w:t xml:space="preserve"> and by centralized </w:t>
      </w:r>
      <w:r w:rsidRPr="00D92506">
        <w:t xml:space="preserve">molecular </w:t>
      </w:r>
      <w:r w:rsidR="0033508E" w:rsidRPr="00D92506">
        <w:t>pathogen tests</w:t>
      </w:r>
    </w:p>
    <w:p w14:paraId="6F350EBE" w14:textId="17F3C46C" w:rsidR="00BF181B" w:rsidRPr="00D92506" w:rsidRDefault="3B0E3A60" w:rsidP="004A1430">
      <w:r w:rsidRPr="00D92506">
        <w:t>The</w:t>
      </w:r>
      <w:r w:rsidR="08EDC9C6" w:rsidRPr="00D92506">
        <w:t xml:space="preserve"> spectrum of pathogen</w:t>
      </w:r>
      <w:r w:rsidR="5250ABDE" w:rsidRPr="00D92506">
        <w:t>s</w:t>
      </w:r>
      <w:r w:rsidR="08EDC9C6" w:rsidRPr="00D92506">
        <w:t xml:space="preserve"> </w:t>
      </w:r>
      <w:r w:rsidR="5A0DD8F6" w:rsidRPr="00D92506">
        <w:t>detected by</w:t>
      </w:r>
      <w:r w:rsidR="36A92911" w:rsidRPr="00D92506">
        <w:t xml:space="preserve"> local investigations and </w:t>
      </w:r>
      <w:r w:rsidR="00079C6B" w:rsidRPr="00D92506">
        <w:t>CM</w:t>
      </w:r>
      <w:r w:rsidR="645FCDC7" w:rsidRPr="00D92506">
        <w:t>T</w:t>
      </w:r>
      <w:r w:rsidR="1B1B5708" w:rsidRPr="00D92506">
        <w:t xml:space="preserve"> in</w:t>
      </w:r>
      <w:r w:rsidR="36A92911" w:rsidRPr="00D92506">
        <w:t xml:space="preserve"> all diagnostic groups are shown in </w:t>
      </w:r>
      <w:r w:rsidR="00AA60FF" w:rsidRPr="00D92506">
        <w:t>Table</w:t>
      </w:r>
      <w:r w:rsidR="00385BD3" w:rsidRPr="00D92506">
        <w:t>s</w:t>
      </w:r>
      <w:r w:rsidR="71446F92" w:rsidRPr="00D92506">
        <w:t xml:space="preserve"> </w:t>
      </w:r>
      <w:r w:rsidR="00B82DAB" w:rsidRPr="00D92506">
        <w:t>S</w:t>
      </w:r>
      <w:r w:rsidR="00BA3BF8">
        <w:t>6</w:t>
      </w:r>
      <w:r w:rsidR="002634BA" w:rsidRPr="00D92506">
        <w:t>-</w:t>
      </w:r>
      <w:r w:rsidR="00BA3BF8">
        <w:t>7</w:t>
      </w:r>
      <w:r w:rsidR="00947756" w:rsidRPr="00D92506">
        <w:t xml:space="preserve"> (</w:t>
      </w:r>
      <w:r w:rsidR="447B49EC" w:rsidRPr="00D92506">
        <w:t>local</w:t>
      </w:r>
      <w:r w:rsidR="00947756" w:rsidRPr="00D92506">
        <w:t>)</w:t>
      </w:r>
      <w:r w:rsidR="447B49EC" w:rsidRPr="00D92506">
        <w:t xml:space="preserve">, </w:t>
      </w:r>
      <w:r w:rsidR="00256409" w:rsidRPr="00D92506">
        <w:t>and Tables S</w:t>
      </w:r>
      <w:r w:rsidR="00BA3BF8">
        <w:t>8</w:t>
      </w:r>
      <w:r w:rsidR="00256409" w:rsidRPr="00D92506">
        <w:t>-S</w:t>
      </w:r>
      <w:r w:rsidR="00BA3BF8">
        <w:t>10</w:t>
      </w:r>
      <w:r w:rsidR="00256409" w:rsidRPr="00D92506">
        <w:t xml:space="preserve"> (for CMT). </w:t>
      </w:r>
      <w:r w:rsidR="0068626D">
        <w:t xml:space="preserve">The most </w:t>
      </w:r>
      <w:r w:rsidR="00022D03">
        <w:t>frequent CMT</w:t>
      </w:r>
      <w:r w:rsidR="0068626D">
        <w:t xml:space="preserve"> identif</w:t>
      </w:r>
      <w:r w:rsidR="00E60644">
        <w:t xml:space="preserve">ications </w:t>
      </w:r>
      <w:r w:rsidR="00022D03">
        <w:t xml:space="preserve">for FC </w:t>
      </w:r>
      <w:r w:rsidR="004903FE">
        <w:t>were</w:t>
      </w:r>
      <w:r w:rsidR="00492AC2">
        <w:t>, in decreasing order,</w:t>
      </w:r>
      <w:r w:rsidR="004903FE">
        <w:t xml:space="preserve"> rhinovirus, adenovirus and RSV (respiratory pathogens); HHV7, HHV6b and EBV (blood viruses); and </w:t>
      </w:r>
      <w:r w:rsidR="004903FE" w:rsidRPr="00BC1357">
        <w:rPr>
          <w:i/>
          <w:iCs/>
        </w:rPr>
        <w:t>N. meningitidis</w:t>
      </w:r>
      <w:r w:rsidR="004903FE">
        <w:t xml:space="preserve">, </w:t>
      </w:r>
      <w:r w:rsidR="00022D03" w:rsidRPr="00BC1357">
        <w:rPr>
          <w:i/>
          <w:iCs/>
        </w:rPr>
        <w:t>S. aureus</w:t>
      </w:r>
      <w:r w:rsidR="00022D03">
        <w:t xml:space="preserve"> and </w:t>
      </w:r>
      <w:r w:rsidR="00022D03" w:rsidRPr="00BC1357">
        <w:rPr>
          <w:i/>
          <w:iCs/>
        </w:rPr>
        <w:t>K. pneu</w:t>
      </w:r>
      <w:r w:rsidR="007E573E">
        <w:rPr>
          <w:i/>
          <w:iCs/>
        </w:rPr>
        <w:t>m</w:t>
      </w:r>
      <w:r w:rsidR="00022D03" w:rsidRPr="00BC1357">
        <w:rPr>
          <w:i/>
          <w:iCs/>
        </w:rPr>
        <w:t>oniae</w:t>
      </w:r>
      <w:r w:rsidR="00022D03">
        <w:t xml:space="preserve"> (blood bacteria)</w:t>
      </w:r>
      <w:r w:rsidR="007F0521">
        <w:t xml:space="preserve"> (</w:t>
      </w:r>
      <w:r w:rsidR="007F0521" w:rsidRPr="00D92506">
        <w:t xml:space="preserve">Figure </w:t>
      </w:r>
      <w:r w:rsidR="00FF46F0">
        <w:t>1C</w:t>
      </w:r>
      <w:r w:rsidR="0017275A">
        <w:t>)</w:t>
      </w:r>
      <w:r w:rsidR="007F0521">
        <w:t xml:space="preserve">. </w:t>
      </w:r>
    </w:p>
    <w:p w14:paraId="2313A855" w14:textId="77777777" w:rsidR="00733077" w:rsidRPr="00D92506" w:rsidRDefault="00733077" w:rsidP="004A1430"/>
    <w:p w14:paraId="2972612C" w14:textId="701470FA" w:rsidR="00B63FEA" w:rsidRPr="00D92506" w:rsidRDefault="29F74CD4" w:rsidP="00BF181B">
      <w:pPr>
        <w:pStyle w:val="Heading3"/>
      </w:pPr>
      <w:r w:rsidRPr="00D92506">
        <w:t>CMT</w:t>
      </w:r>
      <w:r w:rsidR="3B0E3A60" w:rsidRPr="00D92506">
        <w:t xml:space="preserve"> in </w:t>
      </w:r>
      <w:r w:rsidR="3424877D" w:rsidRPr="00D92506">
        <w:t>f</w:t>
      </w:r>
      <w:r w:rsidR="3B0E3A60" w:rsidRPr="00D92506">
        <w:t xml:space="preserve">ebrile cases vs </w:t>
      </w:r>
      <w:r w:rsidR="237D7602" w:rsidRPr="00D92506">
        <w:t>controls</w:t>
      </w:r>
    </w:p>
    <w:p w14:paraId="1B67CD3C" w14:textId="4517BF69" w:rsidR="003C39EB" w:rsidRPr="00D92506" w:rsidRDefault="003C39EB" w:rsidP="003C39EB">
      <w:r w:rsidRPr="00D92506">
        <w:rPr>
          <w:i/>
          <w:iCs/>
        </w:rPr>
        <w:t>Respiratory viruses</w:t>
      </w:r>
      <w:r w:rsidRPr="00D92506">
        <w:t>. 1,2</w:t>
      </w:r>
      <w:r w:rsidR="00D66B84">
        <w:t>57</w:t>
      </w:r>
      <w:r w:rsidRPr="00D92506">
        <w:t xml:space="preserve"> of </w:t>
      </w:r>
      <w:r w:rsidR="007F5D96">
        <w:t>2,762</w:t>
      </w:r>
      <w:r w:rsidRPr="00D92506">
        <w:t xml:space="preserve"> cases (</w:t>
      </w:r>
      <w:r w:rsidR="003C7AEA">
        <w:t>46</w:t>
      </w:r>
      <w:r w:rsidRPr="00D92506">
        <w:t xml:space="preserve">%) and </w:t>
      </w:r>
      <w:r w:rsidR="00214A92">
        <w:t>105</w:t>
      </w:r>
      <w:r w:rsidRPr="00D92506">
        <w:t xml:space="preserve"> of 4</w:t>
      </w:r>
      <w:r w:rsidR="00214A92">
        <w:t>85</w:t>
      </w:r>
      <w:r w:rsidRPr="00D92506">
        <w:t xml:space="preserve"> (22%) controls had at least one virus detected in throat swabs</w:t>
      </w:r>
      <w:r w:rsidR="00DD40A8">
        <w:t xml:space="preserve"> (Figure 1C)</w:t>
      </w:r>
      <w:r w:rsidRPr="00D92506">
        <w:t xml:space="preserve">. Viruses were more commonly detected in FC than controls (OR 1.37 95% CI: 1.21-1.54). Compared to controls, FC had increased frequency of influenza viruses A and B, parainfluenza 1 and </w:t>
      </w:r>
      <w:r w:rsidR="00543DE0" w:rsidRPr="00D92506">
        <w:t>4</w:t>
      </w:r>
      <w:r w:rsidRPr="00D92506">
        <w:t xml:space="preserve">, </w:t>
      </w:r>
      <w:r w:rsidR="00543DE0" w:rsidRPr="00D92506">
        <w:t>bocavirus, rhinovirus</w:t>
      </w:r>
      <w:r w:rsidRPr="00D92506">
        <w:t xml:space="preserve">, coronavirus OC43, RSV, enterovirus, and adenovirus (Figure </w:t>
      </w:r>
      <w:r w:rsidR="00FF46F0">
        <w:t>2</w:t>
      </w:r>
      <w:r w:rsidRPr="00D92506">
        <w:t>A; Table S</w:t>
      </w:r>
      <w:r w:rsidR="00BA3BF8">
        <w:t>8</w:t>
      </w:r>
      <w:r w:rsidRPr="00D92506">
        <w:t xml:space="preserve">). </w:t>
      </w:r>
    </w:p>
    <w:p w14:paraId="260C78F8" w14:textId="305F4B4A" w:rsidR="000234CD" w:rsidRPr="00D92506" w:rsidRDefault="000234CD" w:rsidP="000234CD">
      <w:r w:rsidRPr="00D92506">
        <w:rPr>
          <w:i/>
          <w:iCs/>
        </w:rPr>
        <w:t>Blood viruses</w:t>
      </w:r>
      <w:r w:rsidRPr="00D92506">
        <w:t>. Viruses were detected in blood less commonly in cases than in controls (cases: 2,</w:t>
      </w:r>
      <w:r w:rsidR="00DD40A8">
        <w:t>708</w:t>
      </w:r>
      <w:r w:rsidRPr="00D92506">
        <w:t>/4,</w:t>
      </w:r>
      <w:r w:rsidR="00DD40A8">
        <w:t>175</w:t>
      </w:r>
      <w:r w:rsidRPr="00D92506">
        <w:t xml:space="preserve"> (</w:t>
      </w:r>
      <w:r w:rsidR="009B5105">
        <w:t>65</w:t>
      </w:r>
      <w:r w:rsidRPr="00D92506">
        <w:t xml:space="preserve">%); controls: </w:t>
      </w:r>
      <w:r w:rsidR="00DD40A8">
        <w:t>723</w:t>
      </w:r>
      <w:r w:rsidRPr="00D92506">
        <w:t>/</w:t>
      </w:r>
      <w:r w:rsidR="00DD40A8">
        <w:t>999</w:t>
      </w:r>
      <w:r w:rsidRPr="00D92506">
        <w:t xml:space="preserve"> (7</w:t>
      </w:r>
      <w:r w:rsidR="009B5105">
        <w:t>2</w:t>
      </w:r>
      <w:r w:rsidRPr="00D92506">
        <w:t xml:space="preserve">%); OR: 0.85, 95% CI: 0.79 – 0.92). Only CMV and adenovirus were more commonly detected in cases than controls, while HHV7 and HHV6b were more common in controls (Figure </w:t>
      </w:r>
      <w:r w:rsidR="00FF46F0">
        <w:t>2</w:t>
      </w:r>
      <w:r w:rsidRPr="00D92506">
        <w:t>A; Table S</w:t>
      </w:r>
      <w:r w:rsidR="00BA3BF8">
        <w:t>9</w:t>
      </w:r>
      <w:r w:rsidRPr="00D92506">
        <w:t>).</w:t>
      </w:r>
    </w:p>
    <w:p w14:paraId="004AE4F1" w14:textId="62DEC19F" w:rsidR="00AF52EB" w:rsidRPr="00D92506" w:rsidRDefault="00AF52EB" w:rsidP="00AF52EB">
      <w:r w:rsidRPr="00D92506">
        <w:rPr>
          <w:i/>
          <w:iCs/>
        </w:rPr>
        <w:t>Blood bacteria</w:t>
      </w:r>
      <w:r w:rsidR="00BB6CCD">
        <w:t>:</w:t>
      </w:r>
      <w:r w:rsidRPr="00D92506">
        <w:t xml:space="preserve"> Bacterial DNA </w:t>
      </w:r>
      <w:r w:rsidR="00E6390D" w:rsidRPr="00D92506">
        <w:t>was</w:t>
      </w:r>
      <w:r w:rsidRPr="00D92506">
        <w:t xml:space="preserve"> detected in blood at low frequency in both cases and controls (cases: </w:t>
      </w:r>
      <w:r w:rsidR="005B0C83">
        <w:t>380</w:t>
      </w:r>
      <w:r w:rsidRPr="00D92506">
        <w:t>/4,</w:t>
      </w:r>
      <w:r w:rsidR="005B0C83">
        <w:t>120</w:t>
      </w:r>
      <w:r w:rsidRPr="00D92506">
        <w:t xml:space="preserve"> (</w:t>
      </w:r>
      <w:r w:rsidR="00421291">
        <w:t>9</w:t>
      </w:r>
      <w:r w:rsidRPr="00D92506">
        <w:t xml:space="preserve">%); controls: </w:t>
      </w:r>
      <w:r w:rsidR="005B0C83">
        <w:t>79</w:t>
      </w:r>
      <w:r w:rsidRPr="00D92506">
        <w:t>/</w:t>
      </w:r>
      <w:r w:rsidR="005B0C83">
        <w:t>996</w:t>
      </w:r>
      <w:r w:rsidRPr="00D92506">
        <w:t xml:space="preserve"> (</w:t>
      </w:r>
      <w:r w:rsidR="0074114C">
        <w:t>8</w:t>
      </w:r>
      <w:r w:rsidRPr="00D92506">
        <w:t xml:space="preserve">%); OR 1.06, 95% CI 0.92 – 1.20). Odds ratios were overlapping for detecting all bacterial </w:t>
      </w:r>
      <w:r w:rsidR="00980F89">
        <w:t>targets</w:t>
      </w:r>
      <w:r w:rsidR="00980F89" w:rsidRPr="00D92506">
        <w:t xml:space="preserve"> </w:t>
      </w:r>
      <w:r w:rsidRPr="00D92506">
        <w:t xml:space="preserve">in cases and controls (Figure </w:t>
      </w:r>
      <w:r w:rsidR="00FF46F0">
        <w:t>2</w:t>
      </w:r>
      <w:r w:rsidRPr="00D92506">
        <w:t>A</w:t>
      </w:r>
      <w:r w:rsidR="00F437BC" w:rsidRPr="00D92506">
        <w:t>; Table S</w:t>
      </w:r>
      <w:r w:rsidR="00BA3BF8">
        <w:t>10</w:t>
      </w:r>
      <w:r w:rsidRPr="00D92506">
        <w:t xml:space="preserve">). </w:t>
      </w:r>
    </w:p>
    <w:p w14:paraId="543D9C55" w14:textId="77777777" w:rsidR="00AF52EB" w:rsidRPr="00D92506" w:rsidRDefault="00AF52EB" w:rsidP="00AF52EB"/>
    <w:p w14:paraId="7977397C" w14:textId="5D3F6009" w:rsidR="009073C0" w:rsidRPr="00D92506" w:rsidRDefault="61BB622C" w:rsidP="00504C1C">
      <w:pPr>
        <w:pStyle w:val="Heading3"/>
      </w:pPr>
      <w:r w:rsidRPr="00D92506">
        <w:t>CMT</w:t>
      </w:r>
      <w:r w:rsidR="247D68A9" w:rsidRPr="00D92506">
        <w:t xml:space="preserve"> </w:t>
      </w:r>
      <w:r w:rsidRPr="00D92506">
        <w:t>in</w:t>
      </w:r>
      <w:r w:rsidR="53447CD6" w:rsidRPr="00D92506">
        <w:t xml:space="preserve"> </w:t>
      </w:r>
      <w:r w:rsidR="2CC4877B" w:rsidRPr="00D92506">
        <w:t xml:space="preserve">Definite </w:t>
      </w:r>
      <w:r w:rsidR="53447CD6" w:rsidRPr="00D92506">
        <w:t>Bacterial vs</w:t>
      </w:r>
      <w:r w:rsidR="097D6F2F" w:rsidRPr="00D92506">
        <w:t xml:space="preserve"> </w:t>
      </w:r>
      <w:r w:rsidR="2CC4877B" w:rsidRPr="00D92506">
        <w:t xml:space="preserve">Definite </w:t>
      </w:r>
      <w:r w:rsidR="53447CD6" w:rsidRPr="00D92506">
        <w:t xml:space="preserve">Viral </w:t>
      </w:r>
      <w:r w:rsidR="2CC4877B" w:rsidRPr="00D92506">
        <w:t>groups</w:t>
      </w:r>
    </w:p>
    <w:p w14:paraId="10685F7D" w14:textId="0B9F0A62" w:rsidR="00EA2227" w:rsidRDefault="00FE2137" w:rsidP="00683354">
      <w:r>
        <w:t xml:space="preserve">We compared </w:t>
      </w:r>
      <w:r w:rsidR="002F716A">
        <w:t>pathogen detection</w:t>
      </w:r>
      <w:r w:rsidR="00433D5C">
        <w:t xml:space="preserve"> by CMT</w:t>
      </w:r>
      <w:r w:rsidR="002F716A">
        <w:t xml:space="preserve"> in the patients assigned a DB or a DV phenotyp</w:t>
      </w:r>
      <w:r w:rsidR="00433D5C">
        <w:t xml:space="preserve">e, </w:t>
      </w:r>
      <w:r w:rsidR="00C43F5D">
        <w:t xml:space="preserve">to </w:t>
      </w:r>
      <w:r w:rsidR="00397E47">
        <w:t>investigate</w:t>
      </w:r>
      <w:r w:rsidR="00EE7B9D">
        <w:t xml:space="preserve"> which molecular identifications were reliable predictors of</w:t>
      </w:r>
      <w:r w:rsidR="00EA2227">
        <w:t xml:space="preserve"> a bacterial or a viral illness.</w:t>
      </w:r>
      <w:r w:rsidR="002F716A">
        <w:t xml:space="preserve"> </w:t>
      </w:r>
    </w:p>
    <w:p w14:paraId="1211EE41" w14:textId="3E6434A1" w:rsidR="00683354" w:rsidRPr="00D92506" w:rsidRDefault="3DECEF49" w:rsidP="00683354">
      <w:r w:rsidRPr="00D92506">
        <w:rPr>
          <w:i/>
          <w:iCs/>
        </w:rPr>
        <w:t xml:space="preserve">Respiratory </w:t>
      </w:r>
      <w:r w:rsidR="2CE6D123" w:rsidRPr="00D92506">
        <w:rPr>
          <w:i/>
          <w:iCs/>
        </w:rPr>
        <w:t>pathogens</w:t>
      </w:r>
      <w:r w:rsidRPr="00D92506">
        <w:t xml:space="preserve">. </w:t>
      </w:r>
      <w:r w:rsidR="001A2F38" w:rsidRPr="00D92506">
        <w:t>I</w:t>
      </w:r>
      <w:r w:rsidRPr="00D92506">
        <w:t>nfluenza</w:t>
      </w:r>
      <w:r w:rsidR="0D4357F9" w:rsidRPr="00D92506">
        <w:t xml:space="preserve"> </w:t>
      </w:r>
      <w:r w:rsidR="63D92099" w:rsidRPr="00D92506">
        <w:t>A and B</w:t>
      </w:r>
      <w:r w:rsidR="59D51DF5" w:rsidRPr="00D92506">
        <w:t>,</w:t>
      </w:r>
      <w:r w:rsidRPr="00D92506">
        <w:t xml:space="preserve"> </w:t>
      </w:r>
      <w:r w:rsidR="00543DE0" w:rsidRPr="00D92506">
        <w:t>and</w:t>
      </w:r>
      <w:r w:rsidRPr="00D92506">
        <w:t xml:space="preserve"> RSV</w:t>
      </w:r>
      <w:r w:rsidR="69F2A9BD" w:rsidRPr="00D92506">
        <w:t xml:space="preserve"> </w:t>
      </w:r>
      <w:r w:rsidRPr="00D92506">
        <w:t>were more commo</w:t>
      </w:r>
      <w:r w:rsidR="00695651" w:rsidRPr="00D92506">
        <w:t>nly detected</w:t>
      </w:r>
      <w:r w:rsidRPr="00D92506">
        <w:t xml:space="preserve"> in </w:t>
      </w:r>
      <w:r w:rsidR="776851E8" w:rsidRPr="00D92506">
        <w:t>DV</w:t>
      </w:r>
      <w:r w:rsidR="3856574C" w:rsidRPr="00D92506">
        <w:t xml:space="preserve"> </w:t>
      </w:r>
      <w:r w:rsidR="00D4605B" w:rsidRPr="00D92506">
        <w:t xml:space="preserve">than </w:t>
      </w:r>
      <w:r w:rsidR="003659FC" w:rsidRPr="00D92506">
        <w:t>DB</w:t>
      </w:r>
      <w:r w:rsidR="00C14800" w:rsidRPr="00D92506">
        <w:t>, whilst</w:t>
      </w:r>
      <w:r w:rsidR="007706ED" w:rsidRPr="00D92506">
        <w:t xml:space="preserve"> </w:t>
      </w:r>
      <w:r w:rsidR="00AC5800">
        <w:rPr>
          <w:i/>
          <w:iCs/>
        </w:rPr>
        <w:t>Mycoplasma</w:t>
      </w:r>
      <w:r w:rsidR="00AC5800" w:rsidRPr="00D92506">
        <w:rPr>
          <w:i/>
          <w:iCs/>
        </w:rPr>
        <w:t xml:space="preserve"> </w:t>
      </w:r>
      <w:r w:rsidR="00D2460F" w:rsidRPr="00D92506">
        <w:rPr>
          <w:i/>
          <w:iCs/>
        </w:rPr>
        <w:t>pneumoniae</w:t>
      </w:r>
      <w:r w:rsidR="584E20F2" w:rsidRPr="00D92506">
        <w:t xml:space="preserve"> was more common in</w:t>
      </w:r>
      <w:r w:rsidR="6F9ED329" w:rsidRPr="00D92506">
        <w:t xml:space="preserve"> DB </w:t>
      </w:r>
      <w:r w:rsidRPr="00D92506">
        <w:t>(</w:t>
      </w:r>
      <w:r w:rsidR="5AF81D0D" w:rsidRPr="00D92506">
        <w:t>Fig</w:t>
      </w:r>
      <w:r w:rsidR="25B7BB13" w:rsidRPr="00D92506">
        <w:t>ure</w:t>
      </w:r>
      <w:r w:rsidR="5AF81D0D" w:rsidRPr="00D92506">
        <w:t xml:space="preserve"> </w:t>
      </w:r>
      <w:r w:rsidR="00FF46F0">
        <w:t>2</w:t>
      </w:r>
      <w:r w:rsidR="5AF81D0D" w:rsidRPr="00D92506">
        <w:t>B</w:t>
      </w:r>
      <w:r w:rsidRPr="00D92506">
        <w:t xml:space="preserve">). </w:t>
      </w:r>
      <w:r w:rsidR="6ACC8763" w:rsidRPr="00D92506">
        <w:t>When the Probable Bacterial</w:t>
      </w:r>
      <w:r w:rsidR="119A77DD" w:rsidRPr="00D92506">
        <w:t xml:space="preserve"> (PB)</w:t>
      </w:r>
      <w:r w:rsidR="6ACC8763" w:rsidRPr="00D92506">
        <w:t xml:space="preserve"> and Probable Viral</w:t>
      </w:r>
      <w:r w:rsidR="119A77DD" w:rsidRPr="00D92506">
        <w:t xml:space="preserve"> (PV)</w:t>
      </w:r>
      <w:r w:rsidR="6ACC8763" w:rsidRPr="00D92506">
        <w:t xml:space="preserve"> groups </w:t>
      </w:r>
      <w:r w:rsidR="004643CE" w:rsidRPr="00D92506">
        <w:t>(Table 1)</w:t>
      </w:r>
      <w:r w:rsidR="6ACC8763" w:rsidRPr="00D92506">
        <w:t xml:space="preserve"> were analyzed in combination with the DB and DV groups, </w:t>
      </w:r>
      <w:r w:rsidR="004D6DA7" w:rsidRPr="00D92506">
        <w:t>ent</w:t>
      </w:r>
      <w:r w:rsidR="00B87BF8" w:rsidRPr="00D92506">
        <w:t>erovirus and corona</w:t>
      </w:r>
      <w:r w:rsidR="004D52E6" w:rsidRPr="00D92506">
        <w:t xml:space="preserve">virus 229E were </w:t>
      </w:r>
      <w:r w:rsidR="003839F1" w:rsidRPr="00D92506">
        <w:t xml:space="preserve">more common in the combined DV/PV group and </w:t>
      </w:r>
      <w:r w:rsidR="00C24FF9" w:rsidRPr="00D92506">
        <w:t>r</w:t>
      </w:r>
      <w:r w:rsidR="371FB9F0" w:rsidRPr="00D92506">
        <w:t xml:space="preserve">hinovirus </w:t>
      </w:r>
      <w:r w:rsidR="00E44B72" w:rsidRPr="00D92506">
        <w:t xml:space="preserve">was found more commonly </w:t>
      </w:r>
      <w:r w:rsidR="371FB9F0" w:rsidRPr="00D92506">
        <w:t>in</w:t>
      </w:r>
      <w:r w:rsidR="00E44B72" w:rsidRPr="00D92506">
        <w:t xml:space="preserve"> </w:t>
      </w:r>
      <w:r w:rsidR="00020F87" w:rsidRPr="00D92506">
        <w:t xml:space="preserve">the </w:t>
      </w:r>
      <w:r w:rsidR="00C24FF9" w:rsidRPr="00D92506">
        <w:t>DB</w:t>
      </w:r>
      <w:r w:rsidR="00020F87" w:rsidRPr="00D92506">
        <w:t>/PB combined</w:t>
      </w:r>
      <w:r w:rsidR="371FB9F0" w:rsidRPr="00D92506">
        <w:t xml:space="preserve"> </w:t>
      </w:r>
      <w:r w:rsidR="00020F87" w:rsidRPr="00D92506">
        <w:t>group</w:t>
      </w:r>
      <w:r w:rsidR="6EA1500B" w:rsidRPr="00D92506">
        <w:t xml:space="preserve"> </w:t>
      </w:r>
      <w:r w:rsidRPr="00D92506">
        <w:t>(</w:t>
      </w:r>
      <w:r w:rsidR="66D13826" w:rsidRPr="00D92506">
        <w:t>OR</w:t>
      </w:r>
      <w:r w:rsidR="237D7602" w:rsidRPr="00D92506">
        <w:t>:</w:t>
      </w:r>
      <w:r w:rsidR="66D13826" w:rsidRPr="00D92506">
        <w:t xml:space="preserve"> </w:t>
      </w:r>
      <w:r w:rsidR="48DC1BA4" w:rsidRPr="00D92506">
        <w:t>1.</w:t>
      </w:r>
      <w:r w:rsidR="005913B7" w:rsidRPr="00D92506">
        <w:t>36</w:t>
      </w:r>
      <w:r w:rsidR="48DC1BA4" w:rsidRPr="00D92506">
        <w:t>, 95% CI</w:t>
      </w:r>
      <w:r w:rsidR="237D7602" w:rsidRPr="00D92506">
        <w:t>:</w:t>
      </w:r>
      <w:r w:rsidR="48DC1BA4" w:rsidRPr="00D92506">
        <w:t xml:space="preserve"> </w:t>
      </w:r>
      <w:r w:rsidR="332727F3" w:rsidRPr="00D92506">
        <w:t>1</w:t>
      </w:r>
      <w:r w:rsidR="00D86E53" w:rsidRPr="00D92506">
        <w:t>.14 – 1.61</w:t>
      </w:r>
      <w:r w:rsidR="332727F3" w:rsidRPr="00D92506">
        <w:t>)</w:t>
      </w:r>
      <w:r w:rsidR="6EA1500B" w:rsidRPr="00D92506">
        <w:t xml:space="preserve"> </w:t>
      </w:r>
      <w:r w:rsidRPr="00D92506">
        <w:t>(</w:t>
      </w:r>
      <w:r w:rsidR="6EA1500B" w:rsidRPr="00D92506">
        <w:t>Figure S</w:t>
      </w:r>
      <w:r w:rsidR="000D2B8A">
        <w:t>1</w:t>
      </w:r>
      <w:r w:rsidRPr="00D92506">
        <w:t>)</w:t>
      </w:r>
      <w:r w:rsidR="6D135853" w:rsidRPr="00D92506">
        <w:t xml:space="preserve">. </w:t>
      </w:r>
    </w:p>
    <w:p w14:paraId="71A68CCB" w14:textId="20DCCF15" w:rsidR="00683354" w:rsidRPr="00D92506" w:rsidRDefault="3DECEF49" w:rsidP="00683354">
      <w:r w:rsidRPr="00D92506">
        <w:rPr>
          <w:i/>
          <w:iCs/>
        </w:rPr>
        <w:t>Blood viruses</w:t>
      </w:r>
      <w:r w:rsidRPr="00D92506">
        <w:t xml:space="preserve">. Enterovirus and EBV </w:t>
      </w:r>
      <w:r w:rsidR="2EDF72C3" w:rsidRPr="00D92506">
        <w:t xml:space="preserve">were </w:t>
      </w:r>
      <w:r w:rsidR="5C560CED" w:rsidRPr="00D92506">
        <w:t xml:space="preserve">more common in the </w:t>
      </w:r>
      <w:r w:rsidR="36B6622B" w:rsidRPr="00D92506">
        <w:t>D</w:t>
      </w:r>
      <w:r w:rsidR="00D4605B" w:rsidRPr="00D92506">
        <w:t>V cases</w:t>
      </w:r>
      <w:r w:rsidR="009F6B18">
        <w:t>,</w:t>
      </w:r>
      <w:r w:rsidR="5C560CED" w:rsidRPr="00D92506">
        <w:t xml:space="preserve"> </w:t>
      </w:r>
      <w:r w:rsidR="00E03E06" w:rsidRPr="00D92506">
        <w:t xml:space="preserve">and HHV6b </w:t>
      </w:r>
      <w:r w:rsidR="00525366">
        <w:t>was</w:t>
      </w:r>
      <w:r w:rsidR="00525366" w:rsidRPr="00D92506">
        <w:t xml:space="preserve"> </w:t>
      </w:r>
      <w:r w:rsidR="00E03E06" w:rsidRPr="00D92506">
        <w:t xml:space="preserve">more common in </w:t>
      </w:r>
      <w:r w:rsidR="00C21CEC" w:rsidRPr="00D92506">
        <w:t xml:space="preserve">DB </w:t>
      </w:r>
      <w:r w:rsidR="003D187E" w:rsidRPr="00D92506">
        <w:t xml:space="preserve">(OR </w:t>
      </w:r>
      <w:r w:rsidR="00176456" w:rsidRPr="00D92506">
        <w:t xml:space="preserve">1.24, 95% CI </w:t>
      </w:r>
      <w:r w:rsidR="00AA3D73" w:rsidRPr="00D92506">
        <w:t xml:space="preserve">1.00 – </w:t>
      </w:r>
      <w:r w:rsidR="00242870" w:rsidRPr="00D92506">
        <w:t>1.53) (</w:t>
      </w:r>
      <w:r w:rsidRPr="00D92506">
        <w:t xml:space="preserve">Figure </w:t>
      </w:r>
      <w:r w:rsidR="00FF46F0">
        <w:t>2</w:t>
      </w:r>
      <w:r w:rsidRPr="00D92506">
        <w:t>B)</w:t>
      </w:r>
      <w:r w:rsidR="6F12E3B4" w:rsidRPr="00D92506">
        <w:t>.</w:t>
      </w:r>
      <w:r w:rsidRPr="00D92506">
        <w:t xml:space="preserve"> </w:t>
      </w:r>
      <w:r w:rsidR="119A77DD" w:rsidRPr="00D92506">
        <w:t>When</w:t>
      </w:r>
      <w:r w:rsidRPr="00D92506">
        <w:t xml:space="preserve"> the </w:t>
      </w:r>
      <w:r w:rsidR="119A77DD" w:rsidRPr="00D92506">
        <w:t>PB and PV cases</w:t>
      </w:r>
      <w:r w:rsidRPr="00D92506">
        <w:t xml:space="preserve"> were included</w:t>
      </w:r>
      <w:r w:rsidR="119A77DD" w:rsidRPr="00D92506">
        <w:t xml:space="preserve">, only </w:t>
      </w:r>
      <w:r w:rsidR="00617170" w:rsidRPr="00D92506">
        <w:t>e</w:t>
      </w:r>
      <w:r w:rsidR="119A77DD" w:rsidRPr="00D92506">
        <w:t xml:space="preserve">nterovirus </w:t>
      </w:r>
      <w:r w:rsidR="776851E8" w:rsidRPr="00D92506">
        <w:t xml:space="preserve">was </w:t>
      </w:r>
      <w:r w:rsidR="2B72B1AB" w:rsidRPr="00D92506">
        <w:t>more</w:t>
      </w:r>
      <w:r w:rsidR="00C76AB8" w:rsidRPr="00D92506">
        <w:t xml:space="preserve"> common</w:t>
      </w:r>
      <w:r w:rsidR="776851E8" w:rsidRPr="00D92506">
        <w:t xml:space="preserve"> in </w:t>
      </w:r>
      <w:r w:rsidR="00C76AB8" w:rsidRPr="00D92506">
        <w:t xml:space="preserve">the </w:t>
      </w:r>
      <w:r w:rsidR="776851E8" w:rsidRPr="00D92506">
        <w:t>DV</w:t>
      </w:r>
      <w:r w:rsidR="76E9F3AD" w:rsidRPr="00D92506">
        <w:t>/PV combined group</w:t>
      </w:r>
      <w:r w:rsidR="680E32BD" w:rsidRPr="00D92506">
        <w:t xml:space="preserve"> (OR</w:t>
      </w:r>
      <w:r w:rsidR="237D7602" w:rsidRPr="00D92506">
        <w:t>:</w:t>
      </w:r>
      <w:r w:rsidR="680E32BD" w:rsidRPr="00D92506">
        <w:t xml:space="preserve"> </w:t>
      </w:r>
      <w:r w:rsidR="63A1C61C" w:rsidRPr="00D92506">
        <w:t>0.</w:t>
      </w:r>
      <w:r w:rsidR="00591F5D" w:rsidRPr="00D92506">
        <w:t>34</w:t>
      </w:r>
      <w:r w:rsidR="762ED4FF" w:rsidRPr="00D92506">
        <w:t>, 95% CI</w:t>
      </w:r>
      <w:r w:rsidR="237D7602" w:rsidRPr="00D92506">
        <w:t>:</w:t>
      </w:r>
      <w:r w:rsidR="762ED4FF" w:rsidRPr="00D92506">
        <w:t xml:space="preserve"> </w:t>
      </w:r>
      <w:r w:rsidR="00591F5D" w:rsidRPr="00D92506">
        <w:t>0.21 - 0.50</w:t>
      </w:r>
      <w:r w:rsidR="680E32BD" w:rsidRPr="00D92506">
        <w:t>)</w:t>
      </w:r>
      <w:r w:rsidRPr="00D92506">
        <w:t xml:space="preserve"> (Fig</w:t>
      </w:r>
      <w:r w:rsidR="119A77DD" w:rsidRPr="00D92506">
        <w:t>ure</w:t>
      </w:r>
      <w:r w:rsidRPr="00D92506">
        <w:t xml:space="preserve"> </w:t>
      </w:r>
      <w:r w:rsidR="6D135853" w:rsidRPr="00D92506">
        <w:t>S</w:t>
      </w:r>
      <w:r w:rsidR="000D2B8A">
        <w:t>1</w:t>
      </w:r>
      <w:r w:rsidRPr="00D92506">
        <w:t>)</w:t>
      </w:r>
      <w:r w:rsidR="052A6E5A" w:rsidRPr="00D92506">
        <w:t xml:space="preserve">. </w:t>
      </w:r>
    </w:p>
    <w:p w14:paraId="749BA744" w14:textId="41EF2274" w:rsidR="00BF0603" w:rsidRPr="00D92506" w:rsidRDefault="000A62E1" w:rsidP="00504C1C">
      <w:r w:rsidRPr="00D92506">
        <w:rPr>
          <w:i/>
          <w:iCs/>
        </w:rPr>
        <w:t>Blood bacteria</w:t>
      </w:r>
      <w:r w:rsidRPr="00D92506">
        <w:t xml:space="preserve">. </w:t>
      </w:r>
      <w:r w:rsidR="009073C0" w:rsidRPr="00D92506">
        <w:rPr>
          <w:i/>
          <w:iCs/>
        </w:rPr>
        <w:t>N</w:t>
      </w:r>
      <w:r w:rsidR="00D55BFD" w:rsidRPr="00D92506">
        <w:rPr>
          <w:i/>
          <w:iCs/>
        </w:rPr>
        <w:t>.</w:t>
      </w:r>
      <w:r w:rsidR="00F44E4C" w:rsidRPr="00D92506">
        <w:rPr>
          <w:i/>
          <w:iCs/>
        </w:rPr>
        <w:t> </w:t>
      </w:r>
      <w:r w:rsidR="0047133E" w:rsidRPr="00D92506">
        <w:rPr>
          <w:i/>
          <w:iCs/>
        </w:rPr>
        <w:t>meningitidis</w:t>
      </w:r>
      <w:r w:rsidR="0047133E" w:rsidRPr="00D92506">
        <w:t xml:space="preserve"> (</w:t>
      </w:r>
      <w:r w:rsidR="009073C0" w:rsidRPr="00D92506">
        <w:t>OR</w:t>
      </w:r>
      <w:r w:rsidR="00E90627" w:rsidRPr="00D92506">
        <w:t>:</w:t>
      </w:r>
      <w:r w:rsidR="009073C0" w:rsidRPr="00D92506">
        <w:t xml:space="preserve"> </w:t>
      </w:r>
      <w:r w:rsidR="00D10F57" w:rsidRPr="00D92506">
        <w:t>3.37</w:t>
      </w:r>
      <w:r w:rsidR="00033324" w:rsidRPr="00D92506">
        <w:t>, 95% CI</w:t>
      </w:r>
      <w:r w:rsidR="00E90627" w:rsidRPr="00D92506">
        <w:t>:</w:t>
      </w:r>
      <w:r w:rsidR="00033324" w:rsidRPr="00D92506">
        <w:t xml:space="preserve"> 1.</w:t>
      </w:r>
      <w:r w:rsidR="00EA069C" w:rsidRPr="00D92506">
        <w:t>92 – 5.99</w:t>
      </w:r>
      <w:r w:rsidR="009073C0" w:rsidRPr="00D92506">
        <w:t>)</w:t>
      </w:r>
      <w:r w:rsidR="00DD2691" w:rsidRPr="00D92506">
        <w:t>,</w:t>
      </w:r>
      <w:r w:rsidR="009073C0" w:rsidRPr="00D92506">
        <w:t xml:space="preserve"> </w:t>
      </w:r>
      <w:r w:rsidR="009073C0" w:rsidRPr="00D92506">
        <w:rPr>
          <w:i/>
          <w:iCs/>
        </w:rPr>
        <w:t>S</w:t>
      </w:r>
      <w:r w:rsidR="00666F59" w:rsidRPr="00D92506">
        <w:rPr>
          <w:i/>
          <w:iCs/>
        </w:rPr>
        <w:t>.</w:t>
      </w:r>
      <w:r w:rsidR="00E36B4E" w:rsidRPr="00D92506">
        <w:rPr>
          <w:i/>
          <w:iCs/>
        </w:rPr>
        <w:t> </w:t>
      </w:r>
      <w:r w:rsidR="00D301E6" w:rsidRPr="00D92506">
        <w:rPr>
          <w:i/>
          <w:iCs/>
        </w:rPr>
        <w:t>pneumoniae</w:t>
      </w:r>
      <w:r w:rsidR="00D301E6" w:rsidRPr="00D92506">
        <w:t xml:space="preserve"> (</w:t>
      </w:r>
      <w:r w:rsidR="00033324" w:rsidRPr="00D92506">
        <w:t>OR</w:t>
      </w:r>
      <w:r w:rsidR="00E90627" w:rsidRPr="00D92506">
        <w:t>:</w:t>
      </w:r>
      <w:r w:rsidR="00033324" w:rsidRPr="00D92506">
        <w:t xml:space="preserve"> </w:t>
      </w:r>
      <w:r w:rsidR="00FE3D0D" w:rsidRPr="00D92506">
        <w:t>3.89</w:t>
      </w:r>
      <w:r w:rsidR="00033324" w:rsidRPr="00D92506">
        <w:t>, 95% CI</w:t>
      </w:r>
      <w:r w:rsidR="00E90627" w:rsidRPr="00D92506">
        <w:t>:</w:t>
      </w:r>
      <w:r w:rsidR="00063625" w:rsidRPr="00D92506">
        <w:t xml:space="preserve"> </w:t>
      </w:r>
      <w:r w:rsidR="00FE3D0D" w:rsidRPr="00D92506">
        <w:t>2.07 – 7.59</w:t>
      </w:r>
      <w:r w:rsidR="004725ED" w:rsidRPr="00D92506">
        <w:t>)</w:t>
      </w:r>
      <w:r w:rsidR="00B64D0A" w:rsidRPr="00D92506">
        <w:t>,</w:t>
      </w:r>
      <w:r w:rsidR="603736BE" w:rsidRPr="00D92506">
        <w:t xml:space="preserve"> Group A </w:t>
      </w:r>
      <w:r w:rsidR="00182111" w:rsidRPr="00D92506">
        <w:t>streptococcus</w:t>
      </w:r>
      <w:r w:rsidR="603736BE" w:rsidRPr="00D92506">
        <w:t xml:space="preserve"> </w:t>
      </w:r>
      <w:r w:rsidR="4A90DB63" w:rsidRPr="00D92506">
        <w:t>(OR</w:t>
      </w:r>
      <w:r w:rsidR="00DD2625" w:rsidRPr="00D92506">
        <w:t xml:space="preserve"> 2.73, 95% CI </w:t>
      </w:r>
      <w:r w:rsidR="00D143F8" w:rsidRPr="00D92506">
        <w:t>1.13 – 6.09</w:t>
      </w:r>
      <w:r w:rsidR="4A90DB63" w:rsidRPr="00D92506">
        <w:t>)</w:t>
      </w:r>
      <w:r w:rsidR="00D143F8" w:rsidRPr="00D92506">
        <w:t xml:space="preserve"> and </w:t>
      </w:r>
      <w:r w:rsidR="00D143F8" w:rsidRPr="00D92506">
        <w:rPr>
          <w:i/>
          <w:iCs/>
        </w:rPr>
        <w:t>E.</w:t>
      </w:r>
      <w:r w:rsidR="004477BE" w:rsidRPr="00D92506">
        <w:rPr>
          <w:i/>
          <w:iCs/>
        </w:rPr>
        <w:t xml:space="preserve"> </w:t>
      </w:r>
      <w:r w:rsidR="00D143F8" w:rsidRPr="00D92506">
        <w:rPr>
          <w:i/>
          <w:iCs/>
        </w:rPr>
        <w:t>coli</w:t>
      </w:r>
      <w:r w:rsidR="00D143F8" w:rsidRPr="00D92506">
        <w:t xml:space="preserve"> (OR </w:t>
      </w:r>
      <w:r w:rsidR="0021615B" w:rsidRPr="00D92506">
        <w:t xml:space="preserve">2.7, 95% CI 1.02 </w:t>
      </w:r>
      <w:r w:rsidR="00B71616" w:rsidRPr="00D92506">
        <w:t>–</w:t>
      </w:r>
      <w:r w:rsidR="0021615B" w:rsidRPr="00D92506">
        <w:t xml:space="preserve"> </w:t>
      </w:r>
      <w:r w:rsidR="00B71616" w:rsidRPr="00D92506">
        <w:t>6.71</w:t>
      </w:r>
      <w:r w:rsidR="00D143F8" w:rsidRPr="00D92506">
        <w:t xml:space="preserve">) </w:t>
      </w:r>
      <w:r w:rsidR="009073C0" w:rsidRPr="00D92506">
        <w:t xml:space="preserve">were more commonly detected in </w:t>
      </w:r>
      <w:r w:rsidR="00B64D0A" w:rsidRPr="00D92506">
        <w:t>DB</w:t>
      </w:r>
      <w:r w:rsidR="009073C0" w:rsidRPr="00D92506">
        <w:t xml:space="preserve"> than </w:t>
      </w:r>
      <w:r w:rsidR="00B64D0A" w:rsidRPr="00D92506">
        <w:t>DV</w:t>
      </w:r>
      <w:r w:rsidR="009073C0" w:rsidRPr="00D92506">
        <w:t xml:space="preserve"> cases</w:t>
      </w:r>
      <w:r w:rsidR="00066350" w:rsidRPr="00D92506">
        <w:t xml:space="preserve"> (</w:t>
      </w:r>
      <w:r w:rsidR="00F169A9" w:rsidRPr="00D92506">
        <w:t xml:space="preserve">Figure </w:t>
      </w:r>
      <w:r w:rsidR="00FF46F0">
        <w:t>2</w:t>
      </w:r>
      <w:r w:rsidR="00F169A9" w:rsidRPr="00D92506">
        <w:t>B</w:t>
      </w:r>
      <w:r w:rsidR="00066350" w:rsidRPr="00D92506">
        <w:t>)</w:t>
      </w:r>
      <w:r w:rsidR="00326C33" w:rsidRPr="00D92506">
        <w:t>.</w:t>
      </w:r>
      <w:r w:rsidR="00070A03" w:rsidRPr="00D92506">
        <w:t xml:space="preserve"> </w:t>
      </w:r>
      <w:r w:rsidR="0026069E" w:rsidRPr="00D92506">
        <w:t xml:space="preserve">When DB and PB cases were considered together, </w:t>
      </w:r>
      <w:r w:rsidR="008D32AE" w:rsidRPr="00D92506">
        <w:rPr>
          <w:i/>
          <w:iCs/>
        </w:rPr>
        <w:t xml:space="preserve">Enterococcus faecium </w:t>
      </w:r>
      <w:r w:rsidR="00DE3CC0" w:rsidRPr="00D92506">
        <w:t xml:space="preserve">(OR: </w:t>
      </w:r>
      <w:r w:rsidR="00AB1DEB" w:rsidRPr="00D92506">
        <w:t>1.95</w:t>
      </w:r>
      <w:r w:rsidR="00DE3CC0" w:rsidRPr="00D92506">
        <w:t xml:space="preserve">, 95% CI: </w:t>
      </w:r>
      <w:r w:rsidR="00AB1DEB" w:rsidRPr="00D92506">
        <w:t xml:space="preserve">1.00 </w:t>
      </w:r>
      <w:r w:rsidR="00794EA2" w:rsidRPr="00D92506">
        <w:t>–</w:t>
      </w:r>
      <w:r w:rsidR="00AB1DEB" w:rsidRPr="00D92506">
        <w:t xml:space="preserve"> </w:t>
      </w:r>
      <w:r w:rsidR="00794EA2" w:rsidRPr="00D92506">
        <w:t>3.52</w:t>
      </w:r>
      <w:r w:rsidR="00DE3CC0" w:rsidRPr="00D92506">
        <w:t xml:space="preserve">) and </w:t>
      </w:r>
      <w:r w:rsidR="00EF00F1" w:rsidRPr="00D92506">
        <w:rPr>
          <w:i/>
          <w:iCs/>
        </w:rPr>
        <w:t xml:space="preserve">Serratia </w:t>
      </w:r>
      <w:r w:rsidR="002D3041" w:rsidRPr="00D92506">
        <w:rPr>
          <w:i/>
          <w:iCs/>
        </w:rPr>
        <w:t>marcescens</w:t>
      </w:r>
      <w:r w:rsidR="00DE3CC0" w:rsidRPr="00D92506">
        <w:rPr>
          <w:i/>
          <w:iCs/>
        </w:rPr>
        <w:t xml:space="preserve"> </w:t>
      </w:r>
      <w:r w:rsidR="00DE3CC0" w:rsidRPr="00D92506">
        <w:t xml:space="preserve">(OR: </w:t>
      </w:r>
      <w:r w:rsidR="00980F29" w:rsidRPr="00D92506">
        <w:t>1.83</w:t>
      </w:r>
      <w:r w:rsidR="00DE3CC0" w:rsidRPr="00D92506">
        <w:t xml:space="preserve">, 95% CI: </w:t>
      </w:r>
      <w:r w:rsidR="00980F29" w:rsidRPr="00D92506">
        <w:t xml:space="preserve">1.01 </w:t>
      </w:r>
      <w:r w:rsidR="00CA23CE" w:rsidRPr="00D92506">
        <w:t>–</w:t>
      </w:r>
      <w:r w:rsidR="00980F29" w:rsidRPr="00D92506">
        <w:t xml:space="preserve"> </w:t>
      </w:r>
      <w:r w:rsidR="00CA23CE" w:rsidRPr="00D92506">
        <w:t>3.09</w:t>
      </w:r>
      <w:r w:rsidR="00DE3CC0" w:rsidRPr="00D92506">
        <w:t xml:space="preserve">) were also found more commonly in the bacterial cases. </w:t>
      </w:r>
    </w:p>
    <w:p w14:paraId="316EA475" w14:textId="3BA11FF6" w:rsidR="005119C1" w:rsidRDefault="00924E7B" w:rsidP="00924E7B">
      <w:pPr>
        <w:pStyle w:val="Heading3"/>
      </w:pPr>
      <w:r>
        <w:t xml:space="preserve">CMT in </w:t>
      </w:r>
      <w:r w:rsidR="00C744E8">
        <w:t xml:space="preserve">Infants </w:t>
      </w:r>
      <w:r w:rsidR="00B241C8">
        <w:t>vs Older Children</w:t>
      </w:r>
    </w:p>
    <w:p w14:paraId="1800E3AA" w14:textId="77777777" w:rsidR="00C518B0" w:rsidRDefault="005D7791" w:rsidP="00C744E8">
      <w:r>
        <w:t>For most p</w:t>
      </w:r>
      <w:r w:rsidR="001F1BA0">
        <w:t>athogens there wer</w:t>
      </w:r>
      <w:r w:rsidR="008A0802">
        <w:t>e insufficient positive detections in children under 1 year of age</w:t>
      </w:r>
      <w:r w:rsidR="00E15479">
        <w:t xml:space="preserve"> </w:t>
      </w:r>
      <w:r w:rsidR="00B446F8">
        <w:t xml:space="preserve">to reveal any trends in </w:t>
      </w:r>
      <w:r w:rsidR="00321835">
        <w:t>pathogen detection in cases vs controls</w:t>
      </w:r>
      <w:r w:rsidR="00D22270">
        <w:t xml:space="preserve"> (Figure S2)</w:t>
      </w:r>
      <w:r w:rsidR="00321835">
        <w:t xml:space="preserve"> or </w:t>
      </w:r>
      <w:r w:rsidR="0043280C">
        <w:t>patients in definite bacterial vs definite viral groups</w:t>
      </w:r>
      <w:r w:rsidR="008D02F1">
        <w:t xml:space="preserve"> (Figure</w:t>
      </w:r>
      <w:r w:rsidR="00D22270">
        <w:t xml:space="preserve"> </w:t>
      </w:r>
      <w:r w:rsidR="008D02F1">
        <w:t>S3)</w:t>
      </w:r>
      <w:r w:rsidR="0043280C">
        <w:t>.</w:t>
      </w:r>
      <w:r w:rsidR="00F5031F">
        <w:t xml:space="preserve"> </w:t>
      </w:r>
      <w:r w:rsidR="008C734E">
        <w:t xml:space="preserve">However, there were some </w:t>
      </w:r>
      <w:r w:rsidR="00C518B0">
        <w:t>differences between infants and older children.</w:t>
      </w:r>
    </w:p>
    <w:p w14:paraId="7D7CAF48" w14:textId="19EA4F9A" w:rsidR="00C744E8" w:rsidRPr="002C4BE9" w:rsidRDefault="00A2304E" w:rsidP="00C744E8">
      <w:pPr>
        <w:rPr>
          <w:color w:val="000000" w:themeColor="text1"/>
          <w:lang w:eastAsia="en-GB"/>
        </w:rPr>
      </w:pPr>
      <w:r w:rsidRPr="002C4BE9">
        <w:rPr>
          <w:color w:val="000000" w:themeColor="text1"/>
          <w:lang w:eastAsia="en-GB"/>
        </w:rPr>
        <w:t xml:space="preserve">Enterovirus was significantly more likely to be detected in cases vs controls and patients with </w:t>
      </w:r>
      <w:r w:rsidR="00A629CA" w:rsidRPr="002C4BE9">
        <w:rPr>
          <w:color w:val="000000" w:themeColor="text1"/>
          <w:lang w:eastAsia="en-GB"/>
        </w:rPr>
        <w:t xml:space="preserve">definite </w:t>
      </w:r>
      <w:r w:rsidRPr="002C4BE9">
        <w:rPr>
          <w:color w:val="000000" w:themeColor="text1"/>
          <w:lang w:eastAsia="en-GB"/>
        </w:rPr>
        <w:t xml:space="preserve">viral vs bacterial infection in infants, but </w:t>
      </w:r>
      <w:r w:rsidR="000F4752">
        <w:rPr>
          <w:color w:val="000000" w:themeColor="text1"/>
          <w:lang w:eastAsia="en-GB"/>
        </w:rPr>
        <w:t>t</w:t>
      </w:r>
      <w:r w:rsidR="00C26374" w:rsidRPr="002C4BE9">
        <w:rPr>
          <w:color w:val="000000" w:themeColor="text1"/>
          <w:lang w:eastAsia="en-GB"/>
        </w:rPr>
        <w:t xml:space="preserve">his was not the case </w:t>
      </w:r>
      <w:r w:rsidRPr="002C4BE9">
        <w:rPr>
          <w:color w:val="000000" w:themeColor="text1"/>
          <w:lang w:eastAsia="en-GB"/>
        </w:rPr>
        <w:t xml:space="preserve">in older children. On further investigation, 24/51 (47%) of infants with enterovirus detected by CMT in blood were diagnosed as having an enterovirus meningitis, with enterovirus detected in CSF as part of the local clinical investigations. </w:t>
      </w:r>
      <w:r w:rsidR="00911424" w:rsidRPr="002C4BE9">
        <w:rPr>
          <w:color w:val="000000" w:themeColor="text1"/>
          <w:lang w:eastAsia="en-GB"/>
        </w:rPr>
        <w:t xml:space="preserve">HHV6b and HHV7 were significantly more likely to be detected in infants with confirmed bacterial infection than those with confirmed viral infection. Although there was a similar trend in older children, the finding was not statistically significant. </w:t>
      </w:r>
    </w:p>
    <w:p w14:paraId="2E3760A9" w14:textId="1822A3FE" w:rsidR="00B91133" w:rsidRPr="00D92506" w:rsidRDefault="0A9E09F2" w:rsidP="00B91133">
      <w:pPr>
        <w:pStyle w:val="Heading3"/>
      </w:pPr>
      <w:r w:rsidRPr="00D92506">
        <w:t xml:space="preserve">Quantitative </w:t>
      </w:r>
      <w:r w:rsidR="30899D33" w:rsidRPr="00D92506">
        <w:t xml:space="preserve">CMT </w:t>
      </w:r>
    </w:p>
    <w:p w14:paraId="443AD729" w14:textId="2FE9836F" w:rsidR="00210A66" w:rsidRPr="00D92506" w:rsidRDefault="0A9E09F2" w:rsidP="00504C1C">
      <w:r w:rsidRPr="00D92506">
        <w:t xml:space="preserve">In order to explore whether quantitative load of pathogen sequences improved the distinction between DB and DV groups, we </w:t>
      </w:r>
      <w:r w:rsidR="006C7F3F">
        <w:t>established</w:t>
      </w:r>
      <w:r w:rsidRPr="00D92506">
        <w:t xml:space="preserve"> quantitative counts for the blood </w:t>
      </w:r>
      <w:r w:rsidR="7FC50BDB" w:rsidRPr="00D92506">
        <w:t>viruses</w:t>
      </w:r>
      <w:r w:rsidRPr="00D92506">
        <w:t xml:space="preserve">. </w:t>
      </w:r>
      <w:r w:rsidR="00AF3160" w:rsidRPr="00D92506">
        <w:t xml:space="preserve">Enterovirus, </w:t>
      </w:r>
      <w:r w:rsidR="361D5675" w:rsidRPr="00D92506">
        <w:t>EBV and HHV6b</w:t>
      </w:r>
      <w:r w:rsidR="7FC50BDB" w:rsidRPr="00D92506">
        <w:t xml:space="preserve"> </w:t>
      </w:r>
      <w:r w:rsidR="1933257A" w:rsidRPr="00D92506">
        <w:t>showed a trend towards increase</w:t>
      </w:r>
      <w:r w:rsidR="34F2469C" w:rsidRPr="00D92506">
        <w:t>d</w:t>
      </w:r>
      <w:r w:rsidR="7FC50BDB" w:rsidRPr="00D92506">
        <w:t xml:space="preserve"> </w:t>
      </w:r>
      <w:r w:rsidR="00C43F5D">
        <w:t xml:space="preserve">frequency of </w:t>
      </w:r>
      <w:r w:rsidR="34F2469C" w:rsidRPr="00D92506">
        <w:t>detection</w:t>
      </w:r>
      <w:r w:rsidR="7FC50BDB" w:rsidRPr="00D92506">
        <w:t xml:space="preserve"> in cases than controls </w:t>
      </w:r>
      <w:r w:rsidR="34F2469C" w:rsidRPr="00D92506">
        <w:t xml:space="preserve">at higher viral loads </w:t>
      </w:r>
      <w:r w:rsidR="7FC50BDB" w:rsidRPr="00D92506">
        <w:t>(Figure S</w:t>
      </w:r>
      <w:r w:rsidR="006F3147">
        <w:t>4</w:t>
      </w:r>
      <w:r w:rsidR="7FC50BDB" w:rsidRPr="00D92506">
        <w:t>)</w:t>
      </w:r>
      <w:r w:rsidR="28042185" w:rsidRPr="00D92506">
        <w:t xml:space="preserve">, </w:t>
      </w:r>
      <w:r w:rsidR="34F2469C" w:rsidRPr="00D92506">
        <w:t>whilst</w:t>
      </w:r>
      <w:r w:rsidR="339D8CC2" w:rsidRPr="00D92506">
        <w:t xml:space="preserve"> </w:t>
      </w:r>
      <w:r w:rsidR="00312C9B" w:rsidRPr="00D92506">
        <w:t>enterovirus</w:t>
      </w:r>
      <w:r w:rsidR="00F76048" w:rsidRPr="00D92506">
        <w:t>, parvovirus</w:t>
      </w:r>
      <w:r w:rsidR="00312C9B" w:rsidRPr="00D92506">
        <w:t xml:space="preserve"> and </w:t>
      </w:r>
      <w:r w:rsidR="000AFFDE" w:rsidRPr="00D92506">
        <w:t xml:space="preserve">EBV </w:t>
      </w:r>
      <w:r w:rsidR="34F2469C" w:rsidRPr="00D92506">
        <w:t>showed this trend</w:t>
      </w:r>
      <w:r w:rsidR="000AFFDE" w:rsidRPr="00D92506">
        <w:t xml:space="preserve"> </w:t>
      </w:r>
      <w:r w:rsidR="34F2469C" w:rsidRPr="00D92506">
        <w:t>in the comparison between</w:t>
      </w:r>
      <w:r w:rsidR="3D5A5379" w:rsidRPr="00D92506">
        <w:t xml:space="preserve"> DV or DB</w:t>
      </w:r>
      <w:r w:rsidR="34F2469C" w:rsidRPr="00D92506">
        <w:t xml:space="preserve"> cases (Figure S</w:t>
      </w:r>
      <w:r w:rsidR="006F3147">
        <w:t>5</w:t>
      </w:r>
      <w:r w:rsidR="00312C9B" w:rsidRPr="00D92506">
        <w:t>).</w:t>
      </w:r>
      <w:r w:rsidR="34F2469C" w:rsidRPr="00D92506">
        <w:t xml:space="preserve"> </w:t>
      </w:r>
    </w:p>
    <w:p w14:paraId="46D826BA" w14:textId="77777777" w:rsidR="00B94150" w:rsidRPr="00D92506" w:rsidRDefault="00B94150" w:rsidP="00504C1C"/>
    <w:p w14:paraId="47178A22" w14:textId="6AC0C966" w:rsidR="00701B17" w:rsidRPr="00D92506" w:rsidRDefault="6313ED1E" w:rsidP="0B5361A5">
      <w:pPr>
        <w:pStyle w:val="Heading3"/>
        <w:rPr>
          <w:b/>
          <w:bCs/>
        </w:rPr>
      </w:pPr>
      <w:r w:rsidRPr="00D92506">
        <w:rPr>
          <w:b/>
          <w:bCs/>
        </w:rPr>
        <w:t xml:space="preserve">Combination of CMT and local diagnostics </w:t>
      </w:r>
    </w:p>
    <w:p w14:paraId="1BC5AD89" w14:textId="2C640155" w:rsidR="07505E68" w:rsidRPr="00D92506" w:rsidRDefault="00293388" w:rsidP="347D799F">
      <w:r w:rsidRPr="00D92506">
        <w:t>W</w:t>
      </w:r>
      <w:r w:rsidR="6BDDF5DE" w:rsidRPr="00D92506">
        <w:t>e examined the proportion of pati</w:t>
      </w:r>
      <w:r w:rsidR="43F91E5F" w:rsidRPr="00D92506">
        <w:t>e</w:t>
      </w:r>
      <w:r w:rsidR="6BDDF5DE" w:rsidRPr="00D92506">
        <w:t xml:space="preserve">nts in each diagnostic category identified by </w:t>
      </w:r>
      <w:r w:rsidR="7E98709E" w:rsidRPr="00D92506">
        <w:t xml:space="preserve">combined </w:t>
      </w:r>
      <w:r w:rsidR="6BDDF5DE" w:rsidRPr="00D92506">
        <w:t>loc</w:t>
      </w:r>
      <w:r w:rsidR="79E6A6F7" w:rsidRPr="00D92506">
        <w:t>al investigations and C</w:t>
      </w:r>
      <w:r w:rsidR="00E22E8B" w:rsidRPr="00D92506">
        <w:t>M</w:t>
      </w:r>
      <w:r w:rsidR="79E6A6F7" w:rsidRPr="00D92506">
        <w:t>T</w:t>
      </w:r>
      <w:r w:rsidR="07A83E1A" w:rsidRPr="00D92506">
        <w:t xml:space="preserve"> (Fig</w:t>
      </w:r>
      <w:r w:rsidR="00467E81" w:rsidRPr="00D92506">
        <w:t>ure</w:t>
      </w:r>
      <w:r w:rsidR="07A83E1A" w:rsidRPr="00D92506">
        <w:t xml:space="preserve"> </w:t>
      </w:r>
      <w:r w:rsidR="00FF46F0">
        <w:t>3</w:t>
      </w:r>
      <w:r w:rsidR="07A83E1A" w:rsidRPr="00D92506">
        <w:t>A)</w:t>
      </w:r>
      <w:r w:rsidR="00467E81" w:rsidRPr="00D92506">
        <w:t>.</w:t>
      </w:r>
      <w:r w:rsidR="79E6A6F7" w:rsidRPr="00D92506">
        <w:t xml:space="preserve"> Overall</w:t>
      </w:r>
      <w:r w:rsidR="008B14F3" w:rsidRPr="00D92506">
        <w:t>,</w:t>
      </w:r>
      <w:r w:rsidR="79E6A6F7" w:rsidRPr="00D92506">
        <w:t xml:space="preserve"> </w:t>
      </w:r>
      <w:r w:rsidR="00B14994" w:rsidRPr="00D92506">
        <w:t>25</w:t>
      </w:r>
      <w:r w:rsidR="79E6A6F7" w:rsidRPr="00D92506">
        <w:t xml:space="preserve">% of DB and </w:t>
      </w:r>
      <w:r w:rsidR="00A96F1B" w:rsidRPr="00D92506">
        <w:t>32</w:t>
      </w:r>
      <w:r w:rsidR="79E6A6F7" w:rsidRPr="00D92506">
        <w:t xml:space="preserve">% of PB had detected respiratory viruses, </w:t>
      </w:r>
      <w:r w:rsidR="00543DE0" w:rsidRPr="00D92506">
        <w:t xml:space="preserve">and </w:t>
      </w:r>
      <w:r w:rsidR="00056D4F" w:rsidRPr="00D92506">
        <w:t>56</w:t>
      </w:r>
      <w:r w:rsidR="79E6A6F7" w:rsidRPr="00D92506">
        <w:t xml:space="preserve">% and </w:t>
      </w:r>
      <w:r w:rsidR="00F17A5B" w:rsidRPr="00D92506">
        <w:t>62</w:t>
      </w:r>
      <w:r w:rsidR="79E6A6F7" w:rsidRPr="00D92506">
        <w:t>% of D</w:t>
      </w:r>
      <w:r w:rsidR="00543DE0" w:rsidRPr="00D92506">
        <w:t>B</w:t>
      </w:r>
      <w:r w:rsidR="79E6A6F7" w:rsidRPr="00D92506">
        <w:t xml:space="preserve"> and P</w:t>
      </w:r>
      <w:r w:rsidR="00543DE0" w:rsidRPr="00D92506">
        <w:t>B</w:t>
      </w:r>
      <w:r w:rsidR="79E6A6F7" w:rsidRPr="00D92506">
        <w:t xml:space="preserve"> had detected blood viruses</w:t>
      </w:r>
      <w:r w:rsidR="0017703F" w:rsidRPr="00D92506">
        <w:t xml:space="preserve"> </w:t>
      </w:r>
      <w:r w:rsidR="00DD2691" w:rsidRPr="00D92506">
        <w:t>(</w:t>
      </w:r>
      <w:r w:rsidR="79E6A6F7" w:rsidRPr="00D92506">
        <w:t xml:space="preserve">Figure </w:t>
      </w:r>
      <w:r w:rsidR="00FF46F0">
        <w:t>3</w:t>
      </w:r>
      <w:r w:rsidR="005D6470">
        <w:t>A</w:t>
      </w:r>
      <w:r w:rsidR="00833786">
        <w:t xml:space="preserve">). </w:t>
      </w:r>
      <w:r w:rsidR="005E576A">
        <w:t>The detection of a virus in blood or throat swa</w:t>
      </w:r>
      <w:r w:rsidR="009D226B">
        <w:t>b had predictive value</w:t>
      </w:r>
      <w:r w:rsidR="00744CCE">
        <w:t>s of 0.64 and 0.68 respectively</w:t>
      </w:r>
      <w:r w:rsidR="009D226B">
        <w:t xml:space="preserve"> for </w:t>
      </w:r>
      <w:r w:rsidR="00B92A41">
        <w:t xml:space="preserve">excluding a </w:t>
      </w:r>
      <w:r w:rsidR="00744CCE">
        <w:t xml:space="preserve">diagnostic category </w:t>
      </w:r>
      <w:r w:rsidR="00B92A41">
        <w:t>DB</w:t>
      </w:r>
      <w:r w:rsidR="00AD32CC">
        <w:t xml:space="preserve"> </w:t>
      </w:r>
      <w:r w:rsidR="00B92A41">
        <w:t>or PB</w:t>
      </w:r>
      <w:r w:rsidR="00124BFA">
        <w:t xml:space="preserve">. </w:t>
      </w:r>
      <w:r w:rsidR="006764C0">
        <w:t xml:space="preserve">The detection of </w:t>
      </w:r>
      <w:r w:rsidR="00124BFA">
        <w:t>some</w:t>
      </w:r>
      <w:r w:rsidR="006764C0">
        <w:t xml:space="preserve"> viruses, such as Influenza A</w:t>
      </w:r>
      <w:r w:rsidR="00E74A8B">
        <w:t xml:space="preserve"> (</w:t>
      </w:r>
      <w:r w:rsidR="00DF722E">
        <w:t>0.82)</w:t>
      </w:r>
      <w:r w:rsidR="006764C0">
        <w:t>, Influenza B</w:t>
      </w:r>
      <w:r w:rsidR="00DF722E">
        <w:t xml:space="preserve"> (0.85)</w:t>
      </w:r>
      <w:r w:rsidR="006764C0">
        <w:t>, RSV</w:t>
      </w:r>
      <w:r w:rsidR="00DF722E">
        <w:t xml:space="preserve"> (0.89)</w:t>
      </w:r>
      <w:r w:rsidR="00E74A8B">
        <w:t xml:space="preserve"> and Enterovirus</w:t>
      </w:r>
      <w:r w:rsidR="00DF722E">
        <w:t xml:space="preserve"> (0.84)</w:t>
      </w:r>
      <w:r w:rsidR="00E74A8B">
        <w:t xml:space="preserve"> on throat swabs, as well as Enterovirus</w:t>
      </w:r>
      <w:r w:rsidR="00DF722E">
        <w:t xml:space="preserve"> (0.85)</w:t>
      </w:r>
      <w:r w:rsidR="00E74A8B">
        <w:t xml:space="preserve"> in blood samples showed </w:t>
      </w:r>
      <w:r w:rsidR="00DF722E">
        <w:t>superior</w:t>
      </w:r>
      <w:r w:rsidR="00E74A8B">
        <w:t xml:space="preserve"> predictive values in excluding a DB or PB diagnostic category</w:t>
      </w:r>
      <w:r w:rsidR="00124BFA">
        <w:t xml:space="preserve"> (Table S1</w:t>
      </w:r>
      <w:r w:rsidR="00D30BC1">
        <w:t>1</w:t>
      </w:r>
      <w:r w:rsidR="00124BFA">
        <w:t>)</w:t>
      </w:r>
      <w:r w:rsidR="00E74A8B">
        <w:t>.</w:t>
      </w:r>
    </w:p>
    <w:p w14:paraId="30569709" w14:textId="5CEFD6E8" w:rsidR="07505E68" w:rsidRPr="00D92506" w:rsidRDefault="27D7EE3B" w:rsidP="03826E01">
      <w:r w:rsidRPr="00D92506">
        <w:t>In order to</w:t>
      </w:r>
      <w:r w:rsidR="07505E68" w:rsidRPr="00D92506">
        <w:t xml:space="preserve"> </w:t>
      </w:r>
      <w:r w:rsidR="0C785934" w:rsidRPr="00D92506">
        <w:t>evaluate how the CMT results might change assig</w:t>
      </w:r>
      <w:r w:rsidR="13900DC8" w:rsidRPr="00D92506">
        <w:t>n</w:t>
      </w:r>
      <w:r w:rsidR="0C785934" w:rsidRPr="00D92506">
        <w:t xml:space="preserve">ment </w:t>
      </w:r>
      <w:r w:rsidR="168ED29B" w:rsidRPr="00D92506">
        <w:t xml:space="preserve">to </w:t>
      </w:r>
      <w:r w:rsidR="0C785934" w:rsidRPr="00D92506">
        <w:t>DB or DV</w:t>
      </w:r>
      <w:r w:rsidR="2622E389" w:rsidRPr="00D92506">
        <w:t xml:space="preserve"> or other groups</w:t>
      </w:r>
      <w:r w:rsidR="0C785934" w:rsidRPr="00D92506">
        <w:t xml:space="preserve">, we </w:t>
      </w:r>
      <w:r w:rsidR="4B841154" w:rsidRPr="00D92506">
        <w:t>reassigned</w:t>
      </w:r>
      <w:r w:rsidR="4E1D4FA7" w:rsidRPr="00D92506">
        <w:t xml:space="preserve"> </w:t>
      </w:r>
      <w:r w:rsidR="4B841154" w:rsidRPr="00D92506">
        <w:t>patients from the uncertain categories</w:t>
      </w:r>
      <w:r w:rsidR="77D95BEE" w:rsidRPr="00D92506">
        <w:t xml:space="preserve"> (</w:t>
      </w:r>
      <w:r w:rsidR="00D62205" w:rsidRPr="00D92506">
        <w:t>u</w:t>
      </w:r>
      <w:r w:rsidR="00891059" w:rsidRPr="00D92506">
        <w:t xml:space="preserve">nknown bacterial or viral, </w:t>
      </w:r>
      <w:r w:rsidR="77D95BEE" w:rsidRPr="00D92506">
        <w:t xml:space="preserve">PB, PV, </w:t>
      </w:r>
      <w:r w:rsidR="00891059" w:rsidRPr="00D92506">
        <w:t>v</w:t>
      </w:r>
      <w:r w:rsidR="77D95BEE" w:rsidRPr="00D92506">
        <w:t>iral</w:t>
      </w:r>
      <w:r w:rsidR="00891059" w:rsidRPr="00D92506">
        <w:t xml:space="preserve"> syndrome</w:t>
      </w:r>
      <w:r w:rsidR="77D95BEE" w:rsidRPr="00D92506">
        <w:t xml:space="preserve"> or bacterial syndrome)</w:t>
      </w:r>
      <w:r w:rsidR="07505E68" w:rsidRPr="00D92506">
        <w:t xml:space="preserve"> </w:t>
      </w:r>
      <w:r w:rsidR="7096368D" w:rsidRPr="00D92506">
        <w:t xml:space="preserve">based on the CMT results </w:t>
      </w:r>
      <w:r w:rsidR="78BA669E" w:rsidRPr="00D92506">
        <w:t xml:space="preserve">only for pathogens </w:t>
      </w:r>
      <w:r w:rsidR="3CD3D6C4" w:rsidRPr="00D92506">
        <w:t xml:space="preserve">showing significant </w:t>
      </w:r>
      <w:r w:rsidR="00A762B8" w:rsidRPr="00D92506">
        <w:t>o</w:t>
      </w:r>
      <w:r w:rsidR="3CD3D6C4" w:rsidRPr="00D92506">
        <w:t>dds ratios for disti</w:t>
      </w:r>
      <w:r w:rsidR="21DBD018" w:rsidRPr="00D92506">
        <w:t>n</w:t>
      </w:r>
      <w:r w:rsidR="3CD3D6C4" w:rsidRPr="00D92506">
        <w:t>guishing bacterial and viral infection</w:t>
      </w:r>
      <w:r w:rsidR="17858A56" w:rsidRPr="00D92506">
        <w:t xml:space="preserve"> </w:t>
      </w:r>
      <w:r w:rsidR="5CA1434D" w:rsidRPr="00D92506">
        <w:t>(</w:t>
      </w:r>
      <w:r w:rsidR="5CA1434D" w:rsidRPr="00D92506">
        <w:rPr>
          <w:i/>
        </w:rPr>
        <w:t>N</w:t>
      </w:r>
      <w:r w:rsidR="00CC5E9D" w:rsidRPr="00D92506">
        <w:rPr>
          <w:i/>
          <w:iCs/>
        </w:rPr>
        <w:t>.</w:t>
      </w:r>
      <w:r w:rsidR="00696A23" w:rsidRPr="00D92506">
        <w:rPr>
          <w:i/>
          <w:iCs/>
        </w:rPr>
        <w:t xml:space="preserve"> </w:t>
      </w:r>
      <w:r w:rsidR="5CA1434D" w:rsidRPr="00D92506">
        <w:rPr>
          <w:i/>
        </w:rPr>
        <w:t>meningitidis</w:t>
      </w:r>
      <w:r w:rsidR="5CA1434D" w:rsidRPr="00D92506">
        <w:t xml:space="preserve">, </w:t>
      </w:r>
      <w:r w:rsidR="5CA1434D" w:rsidRPr="00D92506">
        <w:rPr>
          <w:i/>
        </w:rPr>
        <w:t>S</w:t>
      </w:r>
      <w:r w:rsidR="00CC5E9D" w:rsidRPr="00D92506">
        <w:rPr>
          <w:i/>
          <w:iCs/>
        </w:rPr>
        <w:t>.</w:t>
      </w:r>
      <w:r w:rsidR="00696A23" w:rsidRPr="00D92506">
        <w:rPr>
          <w:i/>
          <w:iCs/>
        </w:rPr>
        <w:t xml:space="preserve"> </w:t>
      </w:r>
      <w:r w:rsidR="00CC5E9D" w:rsidRPr="00D92506">
        <w:rPr>
          <w:i/>
          <w:iCs/>
        </w:rPr>
        <w:t>p</w:t>
      </w:r>
      <w:r w:rsidR="5CA1434D" w:rsidRPr="00D92506">
        <w:rPr>
          <w:i/>
          <w:iCs/>
        </w:rPr>
        <w:t>neumoniae</w:t>
      </w:r>
      <w:r w:rsidR="00957458" w:rsidRPr="00D92506">
        <w:t xml:space="preserve">, </w:t>
      </w:r>
      <w:r w:rsidR="00CC5E9D" w:rsidRPr="00D92506">
        <w:t>g</w:t>
      </w:r>
      <w:r w:rsidR="00957458" w:rsidRPr="00D92506">
        <w:t xml:space="preserve">roup A </w:t>
      </w:r>
      <w:r w:rsidR="00CC5E9D" w:rsidRPr="00D92506">
        <w:t>streptococc</w:t>
      </w:r>
      <w:r w:rsidR="005A0A99" w:rsidRPr="00D92506">
        <w:t>us</w:t>
      </w:r>
      <w:r w:rsidR="00CC5E9D" w:rsidRPr="00D92506">
        <w:t xml:space="preserve">, </w:t>
      </w:r>
      <w:r w:rsidR="00CC5E9D" w:rsidRPr="00D92506">
        <w:rPr>
          <w:i/>
          <w:iCs/>
        </w:rPr>
        <w:t>E.coli</w:t>
      </w:r>
      <w:r w:rsidR="5CA1434D" w:rsidRPr="00D92506">
        <w:t xml:space="preserve"> and </w:t>
      </w:r>
      <w:r w:rsidR="5CA1434D" w:rsidRPr="00D92506">
        <w:rPr>
          <w:i/>
        </w:rPr>
        <w:t>M</w:t>
      </w:r>
      <w:r w:rsidR="00CC5E9D" w:rsidRPr="00D92506">
        <w:rPr>
          <w:i/>
          <w:iCs/>
        </w:rPr>
        <w:t>.</w:t>
      </w:r>
      <w:r w:rsidR="00696A23" w:rsidRPr="00D92506">
        <w:rPr>
          <w:i/>
          <w:iCs/>
        </w:rPr>
        <w:t xml:space="preserve"> </w:t>
      </w:r>
      <w:r w:rsidR="5CA1434D" w:rsidRPr="00D92506">
        <w:rPr>
          <w:i/>
        </w:rPr>
        <w:t>pneumoniae</w:t>
      </w:r>
      <w:r w:rsidR="2AB4216C" w:rsidRPr="00D92506">
        <w:t xml:space="preserve"> for bacteria</w:t>
      </w:r>
      <w:r w:rsidR="005A0A99" w:rsidRPr="00D92506">
        <w:t>;</w:t>
      </w:r>
      <w:r w:rsidR="2AB4216C" w:rsidRPr="00D92506">
        <w:t xml:space="preserve"> </w:t>
      </w:r>
      <w:r w:rsidR="005A0A99" w:rsidRPr="00D92506">
        <w:t>i</w:t>
      </w:r>
      <w:r w:rsidR="2AB4216C" w:rsidRPr="00D92506">
        <w:t>nfluenza</w:t>
      </w:r>
      <w:r w:rsidR="005A0A99" w:rsidRPr="00D92506">
        <w:t xml:space="preserve"> A and B</w:t>
      </w:r>
      <w:r w:rsidR="2AB4216C" w:rsidRPr="00D92506">
        <w:t>, RSV for respiratory v</w:t>
      </w:r>
      <w:r w:rsidR="42C1E496" w:rsidRPr="00D92506">
        <w:t>iruses</w:t>
      </w:r>
      <w:r w:rsidR="005A0A99" w:rsidRPr="00D92506">
        <w:t>;</w:t>
      </w:r>
      <w:r w:rsidR="42C1E496" w:rsidRPr="00D92506">
        <w:t xml:space="preserve"> and EBV and enterovirus for blood viruses</w:t>
      </w:r>
      <w:r w:rsidR="005A0A99" w:rsidRPr="00D92506">
        <w:t>)</w:t>
      </w:r>
      <w:r w:rsidR="2CFB8E5F" w:rsidRPr="00D92506">
        <w:t xml:space="preserve">. Only </w:t>
      </w:r>
      <w:r w:rsidR="00480048" w:rsidRPr="00D92506">
        <w:t>87</w:t>
      </w:r>
      <w:r w:rsidR="49AA6D41" w:rsidRPr="00D92506">
        <w:t xml:space="preserve"> </w:t>
      </w:r>
      <w:r w:rsidR="2CFB8E5F" w:rsidRPr="00D92506">
        <w:t>pati</w:t>
      </w:r>
      <w:r w:rsidR="3C5932F4" w:rsidRPr="00D92506">
        <w:t>e</w:t>
      </w:r>
      <w:r w:rsidR="2CFB8E5F" w:rsidRPr="00D92506">
        <w:t>nts</w:t>
      </w:r>
      <w:r w:rsidR="2A11F38C" w:rsidRPr="00D92506">
        <w:t xml:space="preserve"> </w:t>
      </w:r>
      <w:r w:rsidR="2658573A" w:rsidRPr="00D92506">
        <w:t>(</w:t>
      </w:r>
      <w:r w:rsidR="0074114C">
        <w:t>2</w:t>
      </w:r>
      <w:r w:rsidR="2CFB8E5F" w:rsidRPr="00D92506">
        <w:t>%</w:t>
      </w:r>
      <w:r w:rsidR="63BE78FD" w:rsidRPr="00D92506">
        <w:t>)</w:t>
      </w:r>
      <w:r w:rsidR="56B3DA81" w:rsidRPr="00D92506">
        <w:t xml:space="preserve"> </w:t>
      </w:r>
      <w:r w:rsidR="2CFB8E5F" w:rsidRPr="00D92506">
        <w:t xml:space="preserve">were </w:t>
      </w:r>
      <w:r w:rsidR="2F7B0D1E" w:rsidRPr="00D92506">
        <w:t xml:space="preserve">reassigned </w:t>
      </w:r>
      <w:r w:rsidR="2CFB8E5F" w:rsidRPr="00D92506">
        <w:t xml:space="preserve">as DB, and </w:t>
      </w:r>
      <w:r w:rsidR="0B3DB922" w:rsidRPr="00D92506">
        <w:t>5</w:t>
      </w:r>
      <w:r w:rsidR="005F41F9" w:rsidRPr="00D92506">
        <w:t>3</w:t>
      </w:r>
      <w:r w:rsidR="0B3DB922" w:rsidRPr="00D92506">
        <w:t xml:space="preserve"> (</w:t>
      </w:r>
      <w:r w:rsidR="003C78FF">
        <w:t>1</w:t>
      </w:r>
      <w:r w:rsidR="2CFB8E5F" w:rsidRPr="00D92506">
        <w:t>%</w:t>
      </w:r>
      <w:r w:rsidR="60CC66A2" w:rsidRPr="00D92506">
        <w:t>)</w:t>
      </w:r>
      <w:r w:rsidR="2CFB8E5F" w:rsidRPr="00D92506">
        <w:t xml:space="preserve"> as DV</w:t>
      </w:r>
      <w:r w:rsidR="005D13C0" w:rsidRPr="00D92506">
        <w:t xml:space="preserve"> </w:t>
      </w:r>
      <w:r w:rsidR="68A28E7A" w:rsidRPr="00D92506">
        <w:t>(</w:t>
      </w:r>
      <w:r w:rsidR="005D13C0" w:rsidRPr="00D92506">
        <w:t>Figure</w:t>
      </w:r>
      <w:r w:rsidR="59D7497A" w:rsidRPr="00D92506">
        <w:t xml:space="preserve"> </w:t>
      </w:r>
      <w:r w:rsidR="00FF46F0">
        <w:t>3</w:t>
      </w:r>
      <w:r w:rsidR="59D7497A" w:rsidRPr="00D92506">
        <w:t>B</w:t>
      </w:r>
      <w:r w:rsidR="68A28E7A" w:rsidRPr="00D92506">
        <w:t>)</w:t>
      </w:r>
      <w:r w:rsidR="005D13C0" w:rsidRPr="00D92506">
        <w:t>.</w:t>
      </w:r>
    </w:p>
    <w:p w14:paraId="00F375D6" w14:textId="77F8170D" w:rsidR="00701B17" w:rsidRPr="00D92506" w:rsidRDefault="00701B17" w:rsidP="00504C1C"/>
    <w:p w14:paraId="4C94547C" w14:textId="3C2FA451" w:rsidR="00E46EC8" w:rsidRPr="00D92506" w:rsidRDefault="00E46EC8" w:rsidP="008E2691">
      <w:pPr>
        <w:pStyle w:val="Heading1"/>
      </w:pPr>
      <w:r w:rsidRPr="00D92506">
        <w:t>Discussion</w:t>
      </w:r>
    </w:p>
    <w:p w14:paraId="4D4A6031" w14:textId="7D3339CB" w:rsidR="00D0203F" w:rsidRPr="00D92506" w:rsidRDefault="00E46EC8" w:rsidP="00504C1C">
      <w:r w:rsidRPr="00D92506">
        <w:t>Our</w:t>
      </w:r>
      <w:r w:rsidR="00F858A6" w:rsidRPr="00D92506">
        <w:t xml:space="preserve"> </w:t>
      </w:r>
      <w:r w:rsidR="00DF1FDC" w:rsidRPr="00D92506">
        <w:t>multi</w:t>
      </w:r>
      <w:r w:rsidR="005E1BE7" w:rsidRPr="00D92506">
        <w:t>-</w:t>
      </w:r>
      <w:r w:rsidR="00DF1FDC" w:rsidRPr="00D92506">
        <w:t>count</w:t>
      </w:r>
      <w:r w:rsidR="00A50A0A" w:rsidRPr="00D92506">
        <w:t>r</w:t>
      </w:r>
      <w:r w:rsidR="00DF1FDC" w:rsidRPr="00D92506">
        <w:t>y</w:t>
      </w:r>
      <w:r w:rsidRPr="00D92506">
        <w:t xml:space="preserve"> prospective observational study</w:t>
      </w:r>
      <w:r w:rsidR="00F858A6" w:rsidRPr="00D92506">
        <w:t xml:space="preserve"> </w:t>
      </w:r>
      <w:r w:rsidR="00E45092" w:rsidRPr="00D92506">
        <w:t>aimed</w:t>
      </w:r>
      <w:r w:rsidRPr="00D92506">
        <w:t xml:space="preserve"> to establish the microbiological </w:t>
      </w:r>
      <w:r w:rsidR="00447E67" w:rsidRPr="00D92506">
        <w:t>etiology</w:t>
      </w:r>
      <w:r w:rsidRPr="00D92506">
        <w:t xml:space="preserve"> in</w:t>
      </w:r>
      <w:r w:rsidR="00722196" w:rsidRPr="00D92506">
        <w:t xml:space="preserve"> </w:t>
      </w:r>
      <w:r w:rsidRPr="00D92506">
        <w:t>febrile children</w:t>
      </w:r>
      <w:r w:rsidR="00F858A6" w:rsidRPr="00D92506">
        <w:t xml:space="preserve"> </w:t>
      </w:r>
      <w:r w:rsidRPr="00D92506">
        <w:t>presenting to hospitals in</w:t>
      </w:r>
      <w:r w:rsidR="103BC675" w:rsidRPr="00D92506">
        <w:t xml:space="preserve"> </w:t>
      </w:r>
      <w:r w:rsidR="00427D0E" w:rsidRPr="00D92506">
        <w:t xml:space="preserve">the </w:t>
      </w:r>
      <w:r w:rsidR="103BC675" w:rsidRPr="00D92506">
        <w:t xml:space="preserve">UK and </w:t>
      </w:r>
      <w:r w:rsidR="00D072A9" w:rsidRPr="00D92506">
        <w:t>9</w:t>
      </w:r>
      <w:r w:rsidRPr="00D92506">
        <w:t xml:space="preserve"> EU countries.</w:t>
      </w:r>
      <w:r w:rsidR="00F858A6" w:rsidRPr="00D92506">
        <w:t xml:space="preserve"> </w:t>
      </w:r>
      <w:r w:rsidR="00722196" w:rsidRPr="00D92506">
        <w:t>Despite vigorous</w:t>
      </w:r>
      <w:r w:rsidRPr="00D92506">
        <w:t xml:space="preserve"> application</w:t>
      </w:r>
      <w:r w:rsidR="00F858A6" w:rsidRPr="00D92506">
        <w:t xml:space="preserve"> </w:t>
      </w:r>
      <w:r w:rsidRPr="00D92506">
        <w:t xml:space="preserve">of </w:t>
      </w:r>
      <w:r w:rsidR="00722196" w:rsidRPr="00D92506">
        <w:t xml:space="preserve">conventional </w:t>
      </w:r>
      <w:r w:rsidRPr="00D92506">
        <w:t>diagnostic approaches, supplemented by molecular</w:t>
      </w:r>
      <w:r w:rsidR="00F858A6" w:rsidRPr="00D92506">
        <w:t xml:space="preserve"> </w:t>
      </w:r>
      <w:r w:rsidRPr="00D92506">
        <w:t>methods to detect</w:t>
      </w:r>
      <w:r w:rsidR="00F858A6" w:rsidRPr="00D92506">
        <w:t xml:space="preserve"> </w:t>
      </w:r>
      <w:r w:rsidRPr="00D92506">
        <w:t xml:space="preserve">bacteria </w:t>
      </w:r>
      <w:r w:rsidR="008A77C3" w:rsidRPr="00D92506">
        <w:t>a</w:t>
      </w:r>
      <w:r w:rsidRPr="00D92506">
        <w:t>nd viruses in blood and respiratory secretions</w:t>
      </w:r>
      <w:r w:rsidR="008A77C3" w:rsidRPr="00D92506">
        <w:t>,</w:t>
      </w:r>
      <w:r w:rsidR="00D0203F" w:rsidRPr="00D92506">
        <w:t xml:space="preserve"> </w:t>
      </w:r>
      <w:r w:rsidR="00E83E4A" w:rsidRPr="00D92506">
        <w:t>most</w:t>
      </w:r>
      <w:r w:rsidR="00D0203F" w:rsidRPr="00D92506">
        <w:t xml:space="preserve"> pati</w:t>
      </w:r>
      <w:r w:rsidR="008A77C3" w:rsidRPr="00D92506">
        <w:t>e</w:t>
      </w:r>
      <w:r w:rsidR="00D0203F" w:rsidRPr="00D92506">
        <w:t xml:space="preserve">nts could not be </w:t>
      </w:r>
      <w:r w:rsidR="00AD6E8F" w:rsidRPr="00D92506">
        <w:t>definitively</w:t>
      </w:r>
      <w:r w:rsidR="00D0203F" w:rsidRPr="00D92506">
        <w:t xml:space="preserve"> assigned either a bacterial or </w:t>
      </w:r>
      <w:r w:rsidR="00443046" w:rsidRPr="00D92506">
        <w:t xml:space="preserve">a </w:t>
      </w:r>
      <w:r w:rsidR="00D0203F" w:rsidRPr="00D92506">
        <w:t xml:space="preserve">viral </w:t>
      </w:r>
      <w:r w:rsidR="00803C11" w:rsidRPr="00D92506">
        <w:t>etiology</w:t>
      </w:r>
      <w:r w:rsidR="00032F5B" w:rsidRPr="00D92506">
        <w:t>.</w:t>
      </w:r>
      <w:r w:rsidR="00090F99">
        <w:t xml:space="preserve"> The reasons for this are multifactorial and include poor sensitivity of some diagnostic techniques, inability to sample from the site of infection or suboptimal specimen collection.</w:t>
      </w:r>
      <w:r w:rsidR="00032F5B" w:rsidRPr="00D92506">
        <w:t xml:space="preserve"> </w:t>
      </w:r>
      <w:r w:rsidR="7B8282C6" w:rsidRPr="00D92506">
        <w:t xml:space="preserve">Based on </w:t>
      </w:r>
      <w:r w:rsidR="00216B90">
        <w:t>interpretation of available clinical and diagnostic data</w:t>
      </w:r>
      <w:r w:rsidR="00824809">
        <w:t xml:space="preserve"> by local recruiting teams</w:t>
      </w:r>
      <w:r w:rsidR="00216B90">
        <w:t xml:space="preserve">, </w:t>
      </w:r>
      <w:r w:rsidR="0570C257" w:rsidRPr="00D92506">
        <w:t>only</w:t>
      </w:r>
      <w:r w:rsidR="00745B42" w:rsidRPr="00D92506">
        <w:t xml:space="preserve"> </w:t>
      </w:r>
      <w:r w:rsidR="00CF2144" w:rsidRPr="00D92506">
        <w:t>1</w:t>
      </w:r>
      <w:r w:rsidR="00FC0A71" w:rsidRPr="00D92506">
        <w:t>4</w:t>
      </w:r>
      <w:r w:rsidR="00CF2144" w:rsidRPr="00D92506">
        <w:t>%</w:t>
      </w:r>
      <w:r w:rsidR="00032F5B" w:rsidRPr="00D92506">
        <w:t xml:space="preserve"> </w:t>
      </w:r>
      <w:r w:rsidR="00D0203F" w:rsidRPr="00D92506">
        <w:t>had</w:t>
      </w:r>
      <w:r w:rsidR="00F858A6" w:rsidRPr="00D92506">
        <w:t xml:space="preserve"> </w:t>
      </w:r>
      <w:r w:rsidR="00032F5B" w:rsidRPr="00D92506">
        <w:t xml:space="preserve">a microbiologically confirmed bacterial infection, and a further </w:t>
      </w:r>
      <w:r w:rsidR="00FC0A71" w:rsidRPr="00D92506">
        <w:t>1</w:t>
      </w:r>
      <w:r w:rsidR="005C40CD">
        <w:t>1</w:t>
      </w:r>
      <w:r w:rsidR="00414372" w:rsidRPr="00D92506">
        <w:t>%</w:t>
      </w:r>
      <w:r w:rsidR="00032F5B" w:rsidRPr="00D92506">
        <w:t xml:space="preserve"> </w:t>
      </w:r>
      <w:r w:rsidR="00D0203F" w:rsidRPr="00D92506">
        <w:t xml:space="preserve">had </w:t>
      </w:r>
      <w:r w:rsidR="00032F5B" w:rsidRPr="00D92506">
        <w:t>a viral infection with no evidence of bacterial infection</w:t>
      </w:r>
      <w:r w:rsidR="00414372" w:rsidRPr="00D92506">
        <w:t>.</w:t>
      </w:r>
      <w:r w:rsidR="00D0203F" w:rsidRPr="00D92506">
        <w:t xml:space="preserve"> </w:t>
      </w:r>
      <w:r w:rsidR="00414372" w:rsidRPr="00D92506">
        <w:t>T</w:t>
      </w:r>
      <w:r w:rsidR="00D0203F" w:rsidRPr="00D92506">
        <w:t xml:space="preserve">he remaining </w:t>
      </w:r>
      <w:r w:rsidR="00FC0A71" w:rsidRPr="00D92506">
        <w:t>7</w:t>
      </w:r>
      <w:r w:rsidR="005C40CD">
        <w:t>5</w:t>
      </w:r>
      <w:r w:rsidR="002D4F75" w:rsidRPr="00D92506">
        <w:t>%</w:t>
      </w:r>
      <w:r w:rsidR="00D0203F" w:rsidRPr="00D92506">
        <w:t xml:space="preserve"> had differing levels of certainty</w:t>
      </w:r>
      <w:r w:rsidR="00F858A6" w:rsidRPr="00D92506">
        <w:t xml:space="preserve"> </w:t>
      </w:r>
      <w:r w:rsidR="00D0203F" w:rsidRPr="00D92506">
        <w:t>as to whether</w:t>
      </w:r>
      <w:r w:rsidR="00F858A6" w:rsidRPr="00D92506">
        <w:t xml:space="preserve"> </w:t>
      </w:r>
      <w:r w:rsidR="00D0203F" w:rsidRPr="00D92506">
        <w:t>bacteria or viruses were the cause of illness</w:t>
      </w:r>
      <w:r w:rsidR="00032F5B" w:rsidRPr="00D92506">
        <w:t>.</w:t>
      </w:r>
      <w:r w:rsidR="2A03D877" w:rsidRPr="00D92506">
        <w:t xml:space="preserve"> </w:t>
      </w:r>
      <w:r w:rsidR="004F4E0D">
        <w:t xml:space="preserve">Incorporation </w:t>
      </w:r>
      <w:r w:rsidR="2A03D877" w:rsidRPr="00D92506">
        <w:t>of CMT</w:t>
      </w:r>
      <w:r w:rsidR="004F4E0D">
        <w:t xml:space="preserve"> results into the </w:t>
      </w:r>
      <w:r w:rsidR="00ED0291">
        <w:t xml:space="preserve">process of assigning patients to a diagnostic category </w:t>
      </w:r>
      <w:r w:rsidR="2A03D877" w:rsidRPr="00D92506">
        <w:t>increased the</w:t>
      </w:r>
      <w:r w:rsidR="0922328B" w:rsidRPr="00D92506">
        <w:t xml:space="preserve"> </w:t>
      </w:r>
      <w:r w:rsidR="222DFB54" w:rsidRPr="00D92506">
        <w:t xml:space="preserve">assignment as </w:t>
      </w:r>
      <w:r w:rsidR="2A03D877" w:rsidRPr="00D92506">
        <w:t>DB</w:t>
      </w:r>
      <w:r w:rsidR="547DA782" w:rsidRPr="00D92506">
        <w:t xml:space="preserve"> </w:t>
      </w:r>
      <w:r w:rsidR="3C39ACF9" w:rsidRPr="00D92506">
        <w:t xml:space="preserve">to </w:t>
      </w:r>
      <w:r w:rsidR="00782A24" w:rsidRPr="00D92506">
        <w:t>16</w:t>
      </w:r>
      <w:r w:rsidR="3C39ACF9" w:rsidRPr="00D92506">
        <w:t>%</w:t>
      </w:r>
      <w:r w:rsidR="000A4103">
        <w:t>,</w:t>
      </w:r>
      <w:r w:rsidR="2A03D877" w:rsidRPr="00D92506">
        <w:t xml:space="preserve"> and </w:t>
      </w:r>
      <w:r w:rsidR="000A4103">
        <w:t xml:space="preserve">as </w:t>
      </w:r>
      <w:r w:rsidR="2A03D877" w:rsidRPr="00D92506">
        <w:t xml:space="preserve">DV </w:t>
      </w:r>
      <w:r w:rsidR="000A4103">
        <w:t xml:space="preserve">to </w:t>
      </w:r>
      <w:r w:rsidR="00D81A19" w:rsidRPr="00D92506">
        <w:t>12</w:t>
      </w:r>
      <w:r w:rsidR="2A7406A5" w:rsidRPr="00D92506">
        <w:t>%</w:t>
      </w:r>
      <w:r w:rsidR="64A944D4" w:rsidRPr="00D92506">
        <w:t>. Although CMT greatly increased the number of patients with detected viruses, t</w:t>
      </w:r>
      <w:r w:rsidR="6FFBC050" w:rsidRPr="00D92506">
        <w:t xml:space="preserve">hey were detected in all </w:t>
      </w:r>
      <w:r w:rsidR="3647C1FF" w:rsidRPr="00D92506">
        <w:t>diagnostic</w:t>
      </w:r>
      <w:r w:rsidR="008E69D6" w:rsidRPr="00D92506">
        <w:t xml:space="preserve"> categories</w:t>
      </w:r>
      <w:r w:rsidR="0EFBD276" w:rsidRPr="00D92506">
        <w:t xml:space="preserve"> suggesting that a high proportion of patients with proven or proba</w:t>
      </w:r>
      <w:r w:rsidR="008C7810" w:rsidRPr="00D92506">
        <w:t xml:space="preserve">ble bacterial infections </w:t>
      </w:r>
      <w:r w:rsidR="00053329">
        <w:t>were</w:t>
      </w:r>
      <w:r w:rsidR="00053329" w:rsidRPr="00D92506">
        <w:t xml:space="preserve"> </w:t>
      </w:r>
      <w:r w:rsidR="008C7810" w:rsidRPr="00D92506">
        <w:t>co-</w:t>
      </w:r>
      <w:r w:rsidR="0EFBD276" w:rsidRPr="00D92506">
        <w:t>infected with viruses</w:t>
      </w:r>
      <w:r w:rsidR="78469F2D" w:rsidRPr="00D92506">
        <w:t>.</w:t>
      </w:r>
      <w:r w:rsidR="0EFBD276" w:rsidRPr="00D92506">
        <w:t xml:space="preserve"> </w:t>
      </w:r>
      <w:r w:rsidR="006E308A" w:rsidRPr="00D92506">
        <w:t xml:space="preserve">Our </w:t>
      </w:r>
      <w:r w:rsidR="00414372" w:rsidRPr="00D92506">
        <w:t>i</w:t>
      </w:r>
      <w:r w:rsidR="006E308A" w:rsidRPr="00D92506">
        <w:t>nability to clearly disti</w:t>
      </w:r>
      <w:r w:rsidR="00414372" w:rsidRPr="00D92506">
        <w:t>n</w:t>
      </w:r>
      <w:r w:rsidR="006E308A" w:rsidRPr="00D92506">
        <w:t>gu</w:t>
      </w:r>
      <w:r w:rsidR="00414372" w:rsidRPr="00D92506">
        <w:t>i</w:t>
      </w:r>
      <w:r w:rsidR="006E308A" w:rsidRPr="00D92506">
        <w:t xml:space="preserve">sh patients with bacterial </w:t>
      </w:r>
      <w:r w:rsidR="002F2E2D">
        <w:t>from</w:t>
      </w:r>
      <w:r w:rsidR="002F2E2D" w:rsidRPr="00D92506">
        <w:t xml:space="preserve"> </w:t>
      </w:r>
      <w:r w:rsidR="006E308A" w:rsidRPr="00D92506">
        <w:t xml:space="preserve">viral </w:t>
      </w:r>
      <w:r w:rsidR="004320D7" w:rsidRPr="00D92506">
        <w:t>infection, even</w:t>
      </w:r>
      <w:r w:rsidR="006E308A" w:rsidRPr="00D92506">
        <w:t xml:space="preserve"> after detailed investigation in a prospective research study</w:t>
      </w:r>
      <w:r w:rsidR="002F2E2D">
        <w:t>,</w:t>
      </w:r>
      <w:r w:rsidR="006E308A" w:rsidRPr="00D92506">
        <w:t xml:space="preserve"> was</w:t>
      </w:r>
      <w:r w:rsidR="00F858A6" w:rsidRPr="00D92506">
        <w:t xml:space="preserve"> </w:t>
      </w:r>
      <w:r w:rsidR="006E308A" w:rsidRPr="00D92506">
        <w:t>reflected in the clinical management of the patients</w:t>
      </w:r>
      <w:r w:rsidR="00414372" w:rsidRPr="00D92506">
        <w:t>.</w:t>
      </w:r>
      <w:r w:rsidR="006E308A" w:rsidRPr="00D92506">
        <w:t xml:space="preserve"> </w:t>
      </w:r>
      <w:r w:rsidR="00414372" w:rsidRPr="00D92506">
        <w:t>A</w:t>
      </w:r>
      <w:r w:rsidR="006E308A" w:rsidRPr="00D92506">
        <w:t xml:space="preserve"> high proportion of all patients in the study</w:t>
      </w:r>
      <w:r w:rsidR="0041729C" w:rsidRPr="00D92506">
        <w:t xml:space="preserve"> (</w:t>
      </w:r>
      <w:r w:rsidR="002F6320" w:rsidRPr="00D92506">
        <w:t>80</w:t>
      </w:r>
      <w:r w:rsidR="0041729C" w:rsidRPr="00D92506">
        <w:t>%)</w:t>
      </w:r>
      <w:r w:rsidR="006E308A" w:rsidRPr="00D92506">
        <w:t xml:space="preserve">, including those with confirmed </w:t>
      </w:r>
      <w:r w:rsidR="364383E5" w:rsidRPr="00D92506">
        <w:t>(</w:t>
      </w:r>
      <w:r w:rsidR="0000501A" w:rsidRPr="00D92506">
        <w:t>7</w:t>
      </w:r>
      <w:r w:rsidR="007B77AD">
        <w:t>1</w:t>
      </w:r>
      <w:r w:rsidR="0000501A" w:rsidRPr="00D92506">
        <w:t>%</w:t>
      </w:r>
      <w:r w:rsidR="364383E5" w:rsidRPr="00D92506">
        <w:t>)</w:t>
      </w:r>
      <w:r w:rsidR="0000501A" w:rsidRPr="00D92506">
        <w:t xml:space="preserve"> </w:t>
      </w:r>
      <w:r w:rsidR="006E308A" w:rsidRPr="00D92506">
        <w:t xml:space="preserve">or </w:t>
      </w:r>
      <w:r w:rsidR="03462134" w:rsidRPr="00D92506">
        <w:t>probable (</w:t>
      </w:r>
      <w:r w:rsidR="00EF4AD1">
        <w:t>48</w:t>
      </w:r>
      <w:r w:rsidR="0052165F" w:rsidRPr="00D92506">
        <w:t>%</w:t>
      </w:r>
      <w:r w:rsidR="03462134" w:rsidRPr="00D92506">
        <w:t>)</w:t>
      </w:r>
      <w:r w:rsidR="006E308A" w:rsidRPr="00D92506">
        <w:t xml:space="preserve"> viral infections</w:t>
      </w:r>
      <w:r w:rsidR="00414372" w:rsidRPr="00D92506">
        <w:t>,</w:t>
      </w:r>
      <w:r w:rsidR="00F858A6" w:rsidRPr="00D92506">
        <w:t xml:space="preserve"> </w:t>
      </w:r>
      <w:r w:rsidR="006E308A" w:rsidRPr="00D92506">
        <w:t>were prescribed antibiotics by the medical teams responsible for their care.</w:t>
      </w:r>
      <w:r w:rsidR="00F858A6" w:rsidRPr="00D92506">
        <w:t xml:space="preserve"> </w:t>
      </w:r>
    </w:p>
    <w:p w14:paraId="76386C3A" w14:textId="1FC66B82" w:rsidR="00FA3FCB" w:rsidRPr="00D92506" w:rsidRDefault="00FA3FCB" w:rsidP="00DB521E">
      <w:pPr>
        <w:rPr>
          <w:rFonts w:ascii="ariel" w:eastAsia="ariel" w:hAnsi="ariel" w:cs="ariel"/>
        </w:rPr>
      </w:pPr>
      <w:r w:rsidRPr="00D92506">
        <w:t>Viruses were</w:t>
      </w:r>
      <w:r w:rsidR="001A19F4" w:rsidRPr="00D92506">
        <w:t xml:space="preserve"> </w:t>
      </w:r>
      <w:r w:rsidRPr="00D92506">
        <w:t>detected in respiratory samples more commonly in</w:t>
      </w:r>
      <w:r w:rsidR="00975974" w:rsidRPr="00D92506">
        <w:t xml:space="preserve"> febrile</w:t>
      </w:r>
      <w:r w:rsidR="001A19F4" w:rsidRPr="00D92506">
        <w:t xml:space="preserve"> </w:t>
      </w:r>
      <w:r w:rsidRPr="00D92506">
        <w:t xml:space="preserve">children than in </w:t>
      </w:r>
      <w:r w:rsidR="007B75D4" w:rsidRPr="00D92506">
        <w:t>controls</w:t>
      </w:r>
      <w:r w:rsidR="00E869AD">
        <w:t xml:space="preserve"> overall</w:t>
      </w:r>
      <w:r w:rsidR="6767B369" w:rsidRPr="00D92506">
        <w:t>,</w:t>
      </w:r>
      <w:r w:rsidR="003C7142" w:rsidRPr="00D92506">
        <w:t xml:space="preserve"> </w:t>
      </w:r>
      <w:r w:rsidR="007B75D4" w:rsidRPr="00D92506">
        <w:t>but</w:t>
      </w:r>
      <w:r w:rsidR="00D50B9A">
        <w:t xml:space="preserve"> </w:t>
      </w:r>
      <w:r w:rsidR="003D7321" w:rsidRPr="00D92506">
        <w:t>influenza, RSV, enterovirus, and coronavirus OC43</w:t>
      </w:r>
      <w:r w:rsidR="003D7321">
        <w:t xml:space="preserve"> were </w:t>
      </w:r>
      <w:r w:rsidR="6B6058C9" w:rsidRPr="00D92506">
        <w:t xml:space="preserve">the </w:t>
      </w:r>
      <w:r w:rsidRPr="00D92506">
        <w:t>only</w:t>
      </w:r>
      <w:r w:rsidR="0075269B" w:rsidRPr="00D92506">
        <w:t xml:space="preserve"> </w:t>
      </w:r>
      <w:r w:rsidRPr="00D92506">
        <w:t xml:space="preserve">viruses </w:t>
      </w:r>
      <w:r w:rsidR="003D7321">
        <w:t>with significantly greater odds of detection</w:t>
      </w:r>
      <w:r w:rsidRPr="00D92506">
        <w:t xml:space="preserve"> in </w:t>
      </w:r>
      <w:r w:rsidR="003D7321">
        <w:t xml:space="preserve">the </w:t>
      </w:r>
      <w:r w:rsidR="0075269B" w:rsidRPr="00D92506">
        <w:t xml:space="preserve">DV </w:t>
      </w:r>
      <w:r w:rsidRPr="00D92506">
        <w:t xml:space="preserve">than </w:t>
      </w:r>
      <w:r w:rsidR="0075269B" w:rsidRPr="00D92506">
        <w:t xml:space="preserve">DB </w:t>
      </w:r>
      <w:r w:rsidR="003D7321">
        <w:t>group</w:t>
      </w:r>
      <w:r w:rsidR="520BA33C" w:rsidRPr="00D92506">
        <w:t>.</w:t>
      </w:r>
      <w:r w:rsidRPr="00D92506">
        <w:t xml:space="preserve"> </w:t>
      </w:r>
      <w:r w:rsidR="14A40B1F" w:rsidRPr="00D92506">
        <w:t>E</w:t>
      </w:r>
      <w:r w:rsidRPr="00D92506">
        <w:t>nterovirus</w:t>
      </w:r>
      <w:r w:rsidR="13C45AF1" w:rsidRPr="00D92506">
        <w:t xml:space="preserve"> and EBV </w:t>
      </w:r>
      <w:r w:rsidRPr="00D92506">
        <w:t>w</w:t>
      </w:r>
      <w:r w:rsidR="3943D9D0" w:rsidRPr="00D92506">
        <w:t>ere</w:t>
      </w:r>
      <w:r w:rsidRPr="00D92506">
        <w:t xml:space="preserve"> the only blood virus</w:t>
      </w:r>
      <w:r w:rsidR="00A02BC5" w:rsidRPr="00D92506">
        <w:t>es</w:t>
      </w:r>
      <w:r w:rsidRPr="00D92506">
        <w:t xml:space="preserve"> more common</w:t>
      </w:r>
      <w:r w:rsidR="001A19F4" w:rsidRPr="00D92506">
        <w:t xml:space="preserve"> </w:t>
      </w:r>
      <w:r w:rsidRPr="00D92506">
        <w:t xml:space="preserve">in children with </w:t>
      </w:r>
      <w:r w:rsidR="0075269B" w:rsidRPr="00D92506">
        <w:t>DV</w:t>
      </w:r>
      <w:r w:rsidRPr="00D92506">
        <w:t xml:space="preserve"> than </w:t>
      </w:r>
      <w:r w:rsidR="0075269B" w:rsidRPr="00D92506">
        <w:t>DB</w:t>
      </w:r>
      <w:r w:rsidRPr="00D92506">
        <w:t>. T</w:t>
      </w:r>
      <w:r w:rsidR="00373E9E">
        <w:t>herefore,</w:t>
      </w:r>
      <w:r w:rsidR="007057D9" w:rsidRPr="007057D9">
        <w:t xml:space="preserve"> </w:t>
      </w:r>
      <w:r w:rsidR="00CD69D8">
        <w:t>v</w:t>
      </w:r>
      <w:r w:rsidR="007057D9" w:rsidRPr="00D92506">
        <w:t>irus detection in blood or respiratory tract had a poor predictive value for excluding bacterial infection</w:t>
      </w:r>
      <w:r w:rsidR="00A758E5">
        <w:t xml:space="preserve">. </w:t>
      </w:r>
    </w:p>
    <w:p w14:paraId="75CF1045" w14:textId="7DD52546" w:rsidR="00E46EC8" w:rsidRPr="00D92506" w:rsidRDefault="000A2BA5" w:rsidP="00504C1C">
      <w:r w:rsidRPr="00D92506">
        <w:t>For</w:t>
      </w:r>
      <w:r w:rsidR="00FA3FCB" w:rsidRPr="00D92506">
        <w:t xml:space="preserve"> </w:t>
      </w:r>
      <w:r w:rsidR="00953C90" w:rsidRPr="00D92506">
        <w:t>b</w:t>
      </w:r>
      <w:r w:rsidR="00FA3FCB" w:rsidRPr="00D92506">
        <w:t xml:space="preserve">acterial and fungal </w:t>
      </w:r>
      <w:r w:rsidRPr="00D92506">
        <w:t xml:space="preserve">pathogens, </w:t>
      </w:r>
      <w:r w:rsidR="54C7614F" w:rsidRPr="00D92506">
        <w:t>CMT found</w:t>
      </w:r>
      <w:r w:rsidR="003710C7" w:rsidRPr="00D92506">
        <w:t xml:space="preserve"> </w:t>
      </w:r>
      <w:r w:rsidRPr="00D92506">
        <w:rPr>
          <w:i/>
          <w:iCs/>
        </w:rPr>
        <w:t>N. meningitidis</w:t>
      </w:r>
      <w:r w:rsidRPr="00D92506">
        <w:t>,</w:t>
      </w:r>
      <w:r w:rsidRPr="00D92506">
        <w:rPr>
          <w:i/>
          <w:iCs/>
        </w:rPr>
        <w:t xml:space="preserve"> S. pneumoniae</w:t>
      </w:r>
      <w:r w:rsidRPr="00D92506">
        <w:t xml:space="preserve">, Group A streptococcus and </w:t>
      </w:r>
      <w:r w:rsidRPr="00D92506">
        <w:rPr>
          <w:i/>
          <w:iCs/>
        </w:rPr>
        <w:t>E.coli</w:t>
      </w:r>
      <w:r w:rsidRPr="00D92506">
        <w:t xml:space="preserve"> in blood, and </w:t>
      </w:r>
      <w:r w:rsidRPr="00D92506">
        <w:rPr>
          <w:i/>
          <w:iCs/>
        </w:rPr>
        <w:t>M.pneumoniae</w:t>
      </w:r>
      <w:r w:rsidRPr="00D92506">
        <w:t xml:space="preserve"> in throat swabs</w:t>
      </w:r>
      <w:r w:rsidR="001A19F4" w:rsidRPr="00D92506">
        <w:t xml:space="preserve"> </w:t>
      </w:r>
      <w:r w:rsidR="09AD2E8A" w:rsidRPr="00D92506">
        <w:t xml:space="preserve">more commonly in </w:t>
      </w:r>
      <w:r w:rsidR="33D53B91" w:rsidRPr="00D92506">
        <w:t xml:space="preserve">the DB </w:t>
      </w:r>
      <w:r w:rsidR="00FF1464" w:rsidRPr="00D92506">
        <w:t xml:space="preserve">than </w:t>
      </w:r>
      <w:r w:rsidR="00C567CE" w:rsidRPr="00D92506">
        <w:t>the</w:t>
      </w:r>
      <w:r w:rsidR="00FF1464" w:rsidRPr="00D92506">
        <w:t xml:space="preserve"> </w:t>
      </w:r>
      <w:r w:rsidR="33D53B91" w:rsidRPr="00D92506">
        <w:t>DV group</w:t>
      </w:r>
      <w:r w:rsidR="00CC7749" w:rsidRPr="00D92506">
        <w:t>.</w:t>
      </w:r>
      <w:r w:rsidR="00926EF4" w:rsidRPr="00D92506">
        <w:t xml:space="preserve"> For all other bacteria and fungi, no clear distinction was seen between the</w:t>
      </w:r>
      <w:r w:rsidR="001A19F4" w:rsidRPr="00D92506">
        <w:t xml:space="preserve"> </w:t>
      </w:r>
      <w:r w:rsidR="00926EF4" w:rsidRPr="00D92506">
        <w:t xml:space="preserve">rate of detection of bacterial </w:t>
      </w:r>
      <w:r w:rsidR="001E10D1" w:rsidRPr="00D92506">
        <w:t>DNA</w:t>
      </w:r>
      <w:r w:rsidR="00926EF4" w:rsidRPr="00D92506">
        <w:t xml:space="preserve"> in DB and DV or between cases and controls. </w:t>
      </w:r>
    </w:p>
    <w:p w14:paraId="3A2353BC" w14:textId="1E203195" w:rsidR="00E46EC8" w:rsidRPr="00D92506" w:rsidRDefault="007F1828" w:rsidP="00504C1C">
      <w:r w:rsidRPr="00D92506">
        <w:t xml:space="preserve">Of note, </w:t>
      </w:r>
      <w:r w:rsidR="4F2BE5B9" w:rsidRPr="00D92506">
        <w:t>CMT</w:t>
      </w:r>
      <w:r w:rsidRPr="00D92506">
        <w:t xml:space="preserve"> </w:t>
      </w:r>
      <w:r w:rsidR="5FE0D109" w:rsidRPr="00D92506">
        <w:t xml:space="preserve">showed </w:t>
      </w:r>
      <w:r w:rsidR="00EF5E5E" w:rsidRPr="00D92506">
        <w:t>HHV6b and HHV7</w:t>
      </w:r>
      <w:r w:rsidRPr="00D92506">
        <w:t xml:space="preserve"> w</w:t>
      </w:r>
      <w:r w:rsidR="62D31FD4" w:rsidRPr="00D92506">
        <w:t>ere</w:t>
      </w:r>
      <w:r w:rsidRPr="00D92506">
        <w:t xml:space="preserve"> more common in controls than in cases</w:t>
      </w:r>
      <w:r w:rsidR="00A758E5">
        <w:t>, even though the</w:t>
      </w:r>
      <w:r w:rsidR="77965EE8" w:rsidRPr="00D92506">
        <w:t xml:space="preserve"> controls had no features suggestive of infection</w:t>
      </w:r>
      <w:r w:rsidRPr="00D92506">
        <w:t>.</w:t>
      </w:r>
      <w:r w:rsidR="006E308A" w:rsidRPr="00D92506" w:rsidDel="00D97BD2">
        <w:t xml:space="preserve"> </w:t>
      </w:r>
      <w:r w:rsidR="020911BF" w:rsidRPr="00D92506">
        <w:t xml:space="preserve">As </w:t>
      </w:r>
      <w:r w:rsidR="244CCBE2" w:rsidRPr="00D92506">
        <w:t>h</w:t>
      </w:r>
      <w:r w:rsidR="00D97BD2" w:rsidRPr="00D92506">
        <w:t>erpes</w:t>
      </w:r>
      <w:r w:rsidR="006E308A" w:rsidRPr="00D92506">
        <w:t xml:space="preserve"> viruses</w:t>
      </w:r>
      <w:r w:rsidR="00D0203F" w:rsidRPr="00D92506">
        <w:t xml:space="preserve"> </w:t>
      </w:r>
      <w:r w:rsidR="006E308A" w:rsidRPr="00D92506">
        <w:t xml:space="preserve">such as EBV, CMV, HHV6 </w:t>
      </w:r>
      <w:r w:rsidR="00F52311" w:rsidRPr="00D92506">
        <w:t>and</w:t>
      </w:r>
      <w:r w:rsidRPr="00D92506">
        <w:t xml:space="preserve"> HHV7</w:t>
      </w:r>
      <w:r w:rsidR="006E308A" w:rsidRPr="00D92506">
        <w:t xml:space="preserve"> </w:t>
      </w:r>
      <w:r w:rsidR="00F52311" w:rsidRPr="00D92506">
        <w:t>establish persistent infection in healthy individuals</w:t>
      </w:r>
      <w:r w:rsidR="5E9940CE" w:rsidRPr="00D92506">
        <w:t>,</w:t>
      </w:r>
      <w:r w:rsidR="00006920" w:rsidRPr="00D92506">
        <w:fldChar w:fldCharType="begin"/>
      </w:r>
      <w:r w:rsidR="00827886">
        <w:instrText xml:space="preserve"> ADDIN ZOTERO_ITEM CSL_CITATION {"citationID":"XkmdvghI","properties":{"formattedCitation":"\\super 32\\uc0\\u8211{}34\\nosupersub{}","plainCitation":"32–34","noteIndex":0},"citationItems":[{"id":510,"uris":["http://zotero.org/users/6635762/items/K8578A2Z"],"itemData":{"id":510,"type":"chapter","container-title":"Congenital and Perinatal Infections","event-place":"Totowa, NJ","ISBN":"978-1-58829-297-1","language":"en","note":"DOI: 10.1385/1-59259-965-6:073\nDOI: 10.1385/1-59259-965-6:073","page":"73-86","publisher":"Humana Press","publisher-place":"Totowa, NJ","source":"DOI.org (Crossref)","title":"Cytomegalovirus","URL":"http://link.springer.com/10.1385/1-59259-965-6:073","editor":[{"family":"Hutto","given":"Cecelia"}],"author":[{"family":"Boppana","given":"Suresh B."}],"accessed":{"date-parts":[["2021",5,14]]},"issued":{"date-parts":[["2006"]]}}},{"id":512,"uris":["http://zotero.org/users/6635762/items/AT399DXW"],"itemData":{"id":512,"type":"article-journal","container-title":"The Journal of Pediatrics","DOI":"10.1016/j.jpeds.2004.07.023","ISSN":"00223476","issue":"4","journalAbbreviation":"The Journal of Pediatrics","language":"en","page":"432-435","source":"DOI.org (Crossref)","title":"HHV6 and HHV7: Persistence and vertical transmission","title-short":"HHV6 and HHV7","volume":"145","author":[{"family":"Pass","given":"Robert F."}],"issued":{"date-parts":[["2004",10]]}},"locator":"6"},{"id":511,"uris":["http://zotero.org/users/6635762/items/YTHGVQWT"],"itemData":{"id":511,"type":"article-journal","container-title":"Current Opinion in Virology","DOI":"10.1016/j.coviro.2013.04.005","ISSN":"18796257","issue":"3","journalAbbreviation":"Current Opinion in Virology","language":"en","page":"227-232","source":"DOI.org (Crossref)","title":"The pathogenesis of Epstein–Barr virus persistent infection","volume":"3","author":[{"family":"Thorley-Lawson","given":"David A"},{"family":"Hawkins","given":"Jared B"},{"family":"Tracy","given":"Sean I"},{"family":"Shapiro","given":"Michael"}],"issued":{"date-parts":[["2013",6]]}}}],"schema":"https://github.com/citation-style-language/schema/raw/master/csl-citation.json"} </w:instrText>
      </w:r>
      <w:r w:rsidR="00006920" w:rsidRPr="00D92506">
        <w:fldChar w:fldCharType="separate"/>
      </w:r>
      <w:r w:rsidR="002C3ED1" w:rsidRPr="002C3ED1">
        <w:rPr>
          <w:vertAlign w:val="superscript"/>
        </w:rPr>
        <w:t>32–34</w:t>
      </w:r>
      <w:r w:rsidR="00006920" w:rsidRPr="00D92506">
        <w:fldChar w:fldCharType="end"/>
      </w:r>
      <w:r w:rsidR="002425BC">
        <w:t xml:space="preserve"> </w:t>
      </w:r>
      <w:r w:rsidR="00414372" w:rsidRPr="00D92506">
        <w:t xml:space="preserve">detection of </w:t>
      </w:r>
      <w:r w:rsidR="007E599B" w:rsidRPr="00D92506">
        <w:t xml:space="preserve">these </w:t>
      </w:r>
      <w:r w:rsidR="00414372" w:rsidRPr="00D92506">
        <w:t>viruses may</w:t>
      </w:r>
      <w:r w:rsidR="007E599B" w:rsidRPr="00D92506">
        <w:t xml:space="preserve"> represent reactivation and</w:t>
      </w:r>
      <w:r w:rsidR="00414372" w:rsidRPr="00D92506">
        <w:t xml:space="preserve"> not indicate that they are involved in a </w:t>
      </w:r>
      <w:r w:rsidR="00926EF4" w:rsidRPr="00D92506">
        <w:t>current</w:t>
      </w:r>
      <w:r w:rsidR="001A19F4" w:rsidRPr="00D92506">
        <w:t xml:space="preserve"> </w:t>
      </w:r>
      <w:r w:rsidR="00414372" w:rsidRPr="00D92506">
        <w:t>illness</w:t>
      </w:r>
      <w:r w:rsidR="76707F64" w:rsidRPr="00D92506">
        <w:t>.</w:t>
      </w:r>
      <w:r w:rsidR="003710C7" w:rsidRPr="00D92506">
        <w:t xml:space="preserve"> </w:t>
      </w:r>
      <w:r w:rsidR="00926EF4" w:rsidRPr="00D92506">
        <w:t>We explored whether</w:t>
      </w:r>
      <w:r w:rsidR="001A19F4" w:rsidRPr="00D92506">
        <w:t xml:space="preserve"> </w:t>
      </w:r>
      <w:r w:rsidR="00926EF4" w:rsidRPr="00D92506">
        <w:t>viral load</w:t>
      </w:r>
      <w:r w:rsidR="001A19F4" w:rsidRPr="00D92506">
        <w:t xml:space="preserve"> </w:t>
      </w:r>
      <w:r w:rsidR="00926EF4" w:rsidRPr="00D92506">
        <w:t>differed</w:t>
      </w:r>
      <w:r w:rsidR="001A19F4" w:rsidRPr="00D92506">
        <w:t xml:space="preserve"> </w:t>
      </w:r>
      <w:r w:rsidR="00926EF4" w:rsidRPr="00D92506">
        <w:t xml:space="preserve">in </w:t>
      </w:r>
      <w:r w:rsidR="16993D05" w:rsidRPr="00D92506">
        <w:t>children</w:t>
      </w:r>
      <w:r w:rsidR="5DE39E60" w:rsidRPr="00D92506">
        <w:t xml:space="preserve"> </w:t>
      </w:r>
      <w:r w:rsidR="71FDE5AC" w:rsidRPr="00D92506">
        <w:t xml:space="preserve">with </w:t>
      </w:r>
      <w:r w:rsidR="08F7771B" w:rsidRPr="00D92506">
        <w:t>DV and DB.</w:t>
      </w:r>
      <w:r w:rsidR="006D3EB1" w:rsidRPr="00D92506">
        <w:t xml:space="preserve"> </w:t>
      </w:r>
      <w:r w:rsidR="388C565C" w:rsidRPr="00D92506">
        <w:t>H</w:t>
      </w:r>
      <w:r w:rsidR="009F0038" w:rsidRPr="00D92506">
        <w:t>igher viral load</w:t>
      </w:r>
      <w:r w:rsidR="006D3EB1" w:rsidRPr="00D92506">
        <w:t xml:space="preserve"> was associated with a higher likelihood of a viral diagnosis for </w:t>
      </w:r>
      <w:r w:rsidR="00B36FC7" w:rsidRPr="00D92506">
        <w:t>EBV and</w:t>
      </w:r>
      <w:r w:rsidR="001A19F4" w:rsidRPr="00D92506">
        <w:t xml:space="preserve"> </w:t>
      </w:r>
      <w:r w:rsidR="006D3EB1" w:rsidRPr="00D92506">
        <w:t>HHV6</w:t>
      </w:r>
      <w:r w:rsidR="008E02A5" w:rsidRPr="00D92506">
        <w:t>b</w:t>
      </w:r>
      <w:r w:rsidR="00D8166E">
        <w:t>,</w:t>
      </w:r>
      <w:r w:rsidR="006D3EB1" w:rsidRPr="00D92506">
        <w:t xml:space="preserve"> but not HHV7</w:t>
      </w:r>
      <w:r w:rsidR="004B5023" w:rsidRPr="00D92506">
        <w:t xml:space="preserve"> or CMV</w:t>
      </w:r>
      <w:r w:rsidR="006D3EB1" w:rsidRPr="00D92506">
        <w:t>.</w:t>
      </w:r>
      <w:r w:rsidRPr="00D92506">
        <w:t xml:space="preserve"> </w:t>
      </w:r>
      <w:r w:rsidR="2563932D" w:rsidRPr="00D92506">
        <w:t>We speculate that</w:t>
      </w:r>
      <w:r w:rsidR="19B4349F" w:rsidRPr="00D92506">
        <w:t xml:space="preserve"> higher rates of detection of blood viruses in </w:t>
      </w:r>
      <w:r w:rsidR="7C0D719F" w:rsidRPr="00D92506">
        <w:t>controls</w:t>
      </w:r>
      <w:r w:rsidR="19B4349F" w:rsidRPr="00D92506">
        <w:t xml:space="preserve"> than cases might reflect suppression of persistent </w:t>
      </w:r>
      <w:r w:rsidR="037CA0CD" w:rsidRPr="00D92506">
        <w:t xml:space="preserve">viruses by </w:t>
      </w:r>
      <w:r w:rsidR="004F4E0D">
        <w:t>immune mediators</w:t>
      </w:r>
      <w:r w:rsidR="004F4E0D" w:rsidRPr="00D92506">
        <w:t xml:space="preserve"> </w:t>
      </w:r>
      <w:r w:rsidR="037CA0CD" w:rsidRPr="00D92506">
        <w:t>released in response to other infections</w:t>
      </w:r>
      <w:r w:rsidR="00674D27">
        <w:t>. T</w:t>
      </w:r>
      <w:r w:rsidR="037CA0CD" w:rsidRPr="00D92506">
        <w:t>his hypothesis will need exploration in future studies.</w:t>
      </w:r>
    </w:p>
    <w:p w14:paraId="13D332A7" w14:textId="3135093E" w:rsidR="42DE2F89" w:rsidRPr="00D92506" w:rsidRDefault="42DE2F89" w:rsidP="48B8BDCB">
      <w:r w:rsidRPr="00D92506">
        <w:t xml:space="preserve">Our inability to clearly </w:t>
      </w:r>
      <w:r w:rsidR="6B4BE7AE" w:rsidRPr="00D92506">
        <w:t>distinguish</w:t>
      </w:r>
      <w:r w:rsidRPr="00D92506">
        <w:t xml:space="preserve"> bacterial from viral infections even with</w:t>
      </w:r>
      <w:r w:rsidR="2F771886" w:rsidRPr="00D92506">
        <w:t xml:space="preserve"> extensive</w:t>
      </w:r>
      <w:r w:rsidR="3C1EA0CE" w:rsidRPr="00D92506">
        <w:t xml:space="preserve"> </w:t>
      </w:r>
      <w:r w:rsidRPr="00D92506">
        <w:t>molecular pathogen</w:t>
      </w:r>
      <w:r w:rsidR="467F1FDE" w:rsidRPr="00D92506">
        <w:t xml:space="preserve"> detection</w:t>
      </w:r>
      <w:r w:rsidR="3C1EA0CE" w:rsidRPr="00D92506">
        <w:t xml:space="preserve"> </w:t>
      </w:r>
      <w:r w:rsidRPr="00D92506">
        <w:t xml:space="preserve">approaches </w:t>
      </w:r>
      <w:r w:rsidR="00C26A20" w:rsidRPr="00D92506">
        <w:t>has</w:t>
      </w:r>
      <w:r w:rsidRPr="00D92506">
        <w:t xml:space="preserve"> </w:t>
      </w:r>
      <w:r w:rsidR="02C7F637" w:rsidRPr="00D92506">
        <w:t>several</w:t>
      </w:r>
      <w:r w:rsidRPr="00D92506">
        <w:t xml:space="preserve"> possible explanations. </w:t>
      </w:r>
      <w:r w:rsidR="0B148AB4" w:rsidRPr="00D92506">
        <w:t>Many common</w:t>
      </w:r>
      <w:r w:rsidRPr="00D92506">
        <w:t xml:space="preserve"> bacterial</w:t>
      </w:r>
      <w:r w:rsidR="0038589F">
        <w:t>ly mediated</w:t>
      </w:r>
      <w:r w:rsidRPr="00D92506">
        <w:t xml:space="preserve"> infections </w:t>
      </w:r>
      <w:r w:rsidR="0BAA565F" w:rsidRPr="00D92506">
        <w:t>such as</w:t>
      </w:r>
      <w:r w:rsidRPr="00D92506">
        <w:t xml:space="preserve"> pneumonia, abdominal or bone </w:t>
      </w:r>
      <w:r w:rsidR="17DA2624" w:rsidRPr="00D92506">
        <w:t xml:space="preserve">and soft tissue </w:t>
      </w:r>
      <w:r w:rsidRPr="00D92506">
        <w:t>infection</w:t>
      </w:r>
      <w:r w:rsidR="585161B5" w:rsidRPr="00D92506">
        <w:t xml:space="preserve"> </w:t>
      </w:r>
      <w:r w:rsidR="4F8B4CD6" w:rsidRPr="00D92506">
        <w:t xml:space="preserve">remain localized, and </w:t>
      </w:r>
      <w:r w:rsidRPr="00D92506">
        <w:t xml:space="preserve">are associated with </w:t>
      </w:r>
      <w:r w:rsidR="00A23C5A" w:rsidRPr="00D92506">
        <w:t>bacteremia</w:t>
      </w:r>
      <w:r w:rsidR="4F8B4CD6" w:rsidRPr="00D92506">
        <w:t xml:space="preserve"> </w:t>
      </w:r>
      <w:r w:rsidR="00751BF5" w:rsidRPr="00D92506">
        <w:t xml:space="preserve">only </w:t>
      </w:r>
      <w:r w:rsidR="4F8B4CD6" w:rsidRPr="00D92506">
        <w:t xml:space="preserve">in severe cases. </w:t>
      </w:r>
      <w:r w:rsidR="1BD8943A" w:rsidRPr="00D92506">
        <w:t>Molecular</w:t>
      </w:r>
      <w:r w:rsidR="2B33B6B5" w:rsidRPr="00D92506">
        <w:t xml:space="preserve"> detection of bacterial DNA</w:t>
      </w:r>
      <w:r w:rsidR="467F1FDE" w:rsidRPr="00D92506">
        <w:t xml:space="preserve"> in blood</w:t>
      </w:r>
      <w:r w:rsidR="3C1EA0CE" w:rsidRPr="00D92506">
        <w:t xml:space="preserve"> </w:t>
      </w:r>
      <w:r w:rsidR="2B33B6B5" w:rsidRPr="00D92506">
        <w:t xml:space="preserve">may </w:t>
      </w:r>
      <w:r w:rsidR="467F1FDE" w:rsidRPr="00D92506">
        <w:t xml:space="preserve">be no more sensitive than culture </w:t>
      </w:r>
      <w:r w:rsidR="00B50FC3">
        <w:t>in these cases</w:t>
      </w:r>
      <w:r w:rsidR="00B8071A">
        <w:t xml:space="preserve">, and </w:t>
      </w:r>
      <w:r w:rsidR="00C43F5D">
        <w:t xml:space="preserve">this may reflect the restriction for </w:t>
      </w:r>
      <w:r w:rsidR="004323D1">
        <w:t xml:space="preserve">organism </w:t>
      </w:r>
      <w:r w:rsidR="00C43F5D">
        <w:t>detection of the small (200ul) volume of blood available for molecular testing</w:t>
      </w:r>
      <w:r w:rsidR="1DD5E76C" w:rsidRPr="00D92506">
        <w:t>.</w:t>
      </w:r>
      <w:r w:rsidR="003125D6">
        <w:t xml:space="preserve"> M</w:t>
      </w:r>
      <w:r w:rsidR="002948C3" w:rsidRPr="00D92506">
        <w:t>any of the bacterial and fungal targets detected were found equally in cases and controls</w:t>
      </w:r>
      <w:r w:rsidR="00B50FC3">
        <w:t>,</w:t>
      </w:r>
      <w:r w:rsidR="002948C3" w:rsidRPr="00D92506">
        <w:t xml:space="preserve"> and in DB and DV, and their </w:t>
      </w:r>
      <w:r w:rsidR="003125D6">
        <w:t>clinical significance</w:t>
      </w:r>
      <w:r w:rsidR="003125D6" w:rsidRPr="00D92506">
        <w:t xml:space="preserve"> </w:t>
      </w:r>
      <w:r w:rsidR="002948C3" w:rsidRPr="00D92506">
        <w:t>is therefore unclear.</w:t>
      </w:r>
      <w:r w:rsidRPr="00D92506">
        <w:t xml:space="preserve"> In contrast </w:t>
      </w:r>
      <w:r w:rsidR="467F1FDE" w:rsidRPr="00D92506">
        <w:t xml:space="preserve">to the difficulty in </w:t>
      </w:r>
      <w:r w:rsidR="2C14164F" w:rsidRPr="00D92506">
        <w:t>detecting</w:t>
      </w:r>
      <w:r w:rsidR="00854D36" w:rsidRPr="00D92506">
        <w:t xml:space="preserve"> </w:t>
      </w:r>
      <w:r w:rsidR="467F1FDE" w:rsidRPr="00D92506">
        <w:t>bacteria</w:t>
      </w:r>
      <w:r w:rsidR="002948C3" w:rsidRPr="00D92506">
        <w:t xml:space="preserve"> in blood, </w:t>
      </w:r>
      <w:r w:rsidRPr="00D92506">
        <w:t>viruses are readily detected using molecular methods on mucosal surfaces or blood</w:t>
      </w:r>
      <w:r w:rsidR="002E0739" w:rsidRPr="00D92506">
        <w:t>.</w:t>
      </w:r>
      <w:r w:rsidR="007B74D6" w:rsidRPr="00D92506">
        <w:t xml:space="preserve"> </w:t>
      </w:r>
      <w:r w:rsidR="00CE4BDF">
        <w:t>In</w:t>
      </w:r>
      <w:r w:rsidR="007B74D6" w:rsidRPr="00D92506">
        <w:t xml:space="preserve"> a</w:t>
      </w:r>
      <w:r w:rsidR="00B05154" w:rsidRPr="00D92506">
        <w:t xml:space="preserve">ddition to children with typical viral infections, </w:t>
      </w:r>
      <w:r w:rsidR="00BC77C8" w:rsidRPr="00D92506">
        <w:t xml:space="preserve">viruses were detected </w:t>
      </w:r>
      <w:r w:rsidR="003234C6" w:rsidRPr="00D92506">
        <w:t xml:space="preserve">in a high proportion with </w:t>
      </w:r>
      <w:r w:rsidR="002E0739" w:rsidRPr="00D92506">
        <w:t>proven or probable bacterial infections.</w:t>
      </w:r>
      <w:r w:rsidR="007133A9">
        <w:t xml:space="preserve"> </w:t>
      </w:r>
    </w:p>
    <w:p w14:paraId="6BCA4C65" w14:textId="3E2F572D" w:rsidR="005E4A21" w:rsidRDefault="00677B2D" w:rsidP="00504C1C">
      <w:r w:rsidRPr="00D92506">
        <w:t>We found a high proportion of patients with confirmed bacterial infections also had viruses identified in blood or throat swabs</w:t>
      </w:r>
      <w:r w:rsidRPr="00BC50D8">
        <w:t xml:space="preserve">. </w:t>
      </w:r>
      <w:r w:rsidR="00A40390" w:rsidRPr="00BC50D8">
        <w:rPr>
          <w:color w:val="000000"/>
          <w:lang w:eastAsia="en-GB"/>
        </w:rPr>
        <w:t>Our findings confirm the difficulties in decisions relating to commencing or discontinuing antibiotics in children with confirmed viral infections</w:t>
      </w:r>
      <w:r w:rsidR="00BC50D8">
        <w:rPr>
          <w:color w:val="000000"/>
          <w:lang w:eastAsia="en-GB"/>
        </w:rPr>
        <w:t>.</w:t>
      </w:r>
      <w:r w:rsidR="00A40390" w:rsidRPr="00D92506">
        <w:t xml:space="preserve"> </w:t>
      </w:r>
      <w:r w:rsidR="00BD11B5" w:rsidRPr="00D92506">
        <w:t>As we found</w:t>
      </w:r>
      <w:r w:rsidR="7E0F11FA" w:rsidRPr="00D92506">
        <w:t xml:space="preserve"> respiratory </w:t>
      </w:r>
      <w:r w:rsidR="00BD11B5" w:rsidRPr="00D92506">
        <w:t xml:space="preserve">viruses more commonly in febrile patients than in </w:t>
      </w:r>
      <w:r w:rsidR="00A56F2B" w:rsidRPr="00D92506">
        <w:t>non-febrile</w:t>
      </w:r>
      <w:r w:rsidR="00BD11B5" w:rsidRPr="00D92506">
        <w:t xml:space="preserve"> controls</w:t>
      </w:r>
      <w:r w:rsidR="008029B3" w:rsidRPr="00D92506">
        <w:t>,</w:t>
      </w:r>
      <w:r w:rsidR="00BD11B5" w:rsidRPr="00D92506">
        <w:t xml:space="preserve"> </w:t>
      </w:r>
      <w:r w:rsidR="005F0DD0">
        <w:t>it is likely that</w:t>
      </w:r>
      <w:r w:rsidR="00400E92">
        <w:t xml:space="preserve"> </w:t>
      </w:r>
      <w:r w:rsidR="005F0DD0">
        <w:t xml:space="preserve">viral </w:t>
      </w:r>
      <w:r w:rsidR="00400E92">
        <w:t xml:space="preserve">and bacterial </w:t>
      </w:r>
      <w:r w:rsidR="002826A2">
        <w:t xml:space="preserve">infection </w:t>
      </w:r>
      <w:r w:rsidR="005E4A21">
        <w:t xml:space="preserve">are not independent, </w:t>
      </w:r>
      <w:r w:rsidR="006509AB">
        <w:t xml:space="preserve">in line with the increasing evidence </w:t>
      </w:r>
      <w:r w:rsidR="003445B4" w:rsidRPr="00D92506">
        <w:t xml:space="preserve">that viral infections </w:t>
      </w:r>
      <w:r w:rsidR="008D0C2B" w:rsidRPr="00D92506">
        <w:t xml:space="preserve">set in motion pathophysiological processes </w:t>
      </w:r>
      <w:r w:rsidR="00BD31A2">
        <w:t xml:space="preserve">that </w:t>
      </w:r>
      <w:r w:rsidR="00C43F5D">
        <w:t xml:space="preserve">may </w:t>
      </w:r>
      <w:r w:rsidR="00BD31A2">
        <w:t>increase susceptibility</w:t>
      </w:r>
      <w:r w:rsidR="008D0C2B" w:rsidRPr="00D92506">
        <w:t xml:space="preserve"> to bacterial infection.</w:t>
      </w:r>
    </w:p>
    <w:p w14:paraId="01A9102C" w14:textId="367E0B4C" w:rsidR="006A3440" w:rsidRPr="00D92506" w:rsidRDefault="001B3678" w:rsidP="00504C1C">
      <w:r w:rsidRPr="00D92506">
        <w:t xml:space="preserve">Respiratory viruses damage </w:t>
      </w:r>
      <w:r w:rsidR="00891E90" w:rsidRPr="00D92506">
        <w:t>and inflame</w:t>
      </w:r>
      <w:r w:rsidRPr="00D92506">
        <w:t xml:space="preserve"> the airway </w:t>
      </w:r>
      <w:r w:rsidR="001F0781" w:rsidRPr="00D92506">
        <w:t>mucosa</w:t>
      </w:r>
      <w:r w:rsidR="00891E90" w:rsidRPr="00D92506">
        <w:t xml:space="preserve">, reduce mucociliary clearance, facilitate bacterial adherence </w:t>
      </w:r>
      <w:r w:rsidR="00A73D8F" w:rsidRPr="00D92506">
        <w:t>and</w:t>
      </w:r>
      <w:r w:rsidRPr="00D92506">
        <w:t xml:space="preserve"> allow migration or invasion of</w:t>
      </w:r>
      <w:r w:rsidR="00F858A6" w:rsidRPr="00D92506">
        <w:t xml:space="preserve"> </w:t>
      </w:r>
      <w:r w:rsidRPr="00D92506">
        <w:t>the airway microbiome into deeper tissue</w:t>
      </w:r>
      <w:r w:rsidR="00891E90" w:rsidRPr="00D92506">
        <w:t>.</w:t>
      </w:r>
      <w:r w:rsidR="000D1C57" w:rsidRPr="00D92506">
        <w:fldChar w:fldCharType="begin"/>
      </w:r>
      <w:r w:rsidR="00827886">
        <w:instrText xml:space="preserve"> ADDIN ZOTERO_ITEM CSL_CITATION {"citationID":"SnMoF8L1","properties":{"formattedCitation":"\\super 35\\uc0\\u8211{}38\\nosupersub{}","plainCitation":"35–38","noteIndex":0},"citationItems":[{"id":313,"uris":["http://zotero.org/users/6635762/items/F5R2JWKZ"],"itemData":{"id":313,"type":"article-journal","abstract":"Lower and upper respiratory infections are the fourth highest cause of global mortality (Lozano et al., 2012). Epidemic and pandemic outbreaks of respiratory infection are a major medical concern, often causing considerable disease and a high death toll, typically over a relatively short period of time. Influenza is a major cause of epidemic and pandemic infection. Bacterial co/secondary infection further increases morbidity and mortality of influenza infection, with Streptococcus pneumoniae, Haemophilus influenzae and Staphylococcus aureus reported as the most common causes. With increased antibiotic resistance and vaccine evasion it is important to monitor the epidemiology of pathogens in circulation to inform clinical treatment and development, particularly in the setting of an influenza epidemic/pandemic.","container-title":"Frontiers in Microbiology","DOI":"10.3389/fmicb.2017.01041","ISSN":"1664-302X","journalAbbreviation":"Front. Microbiol.","language":"English","note":"publisher: Frontiers","source":"Frontiers","title":"Secondary Bacterial Infections Associated with Influenza Pandemics","URL":"https://www.frontiersin.org/articles/10.3389/fmicb.2017.01041/full","volume":"8","author":[{"family":"Morris","given":"Denise E."},{"family":"Cleary","given":"David W."},{"family":"Clarke","given":"Stuart C."}],"accessed":{"date-parts":[["2021",1,13]]},"issued":{"date-parts":[["2017"]]}}},{"id":508,"uris":["http://zotero.org/users/6635762/items/5DIG4EL3"],"itemData":{"id":508,"type":"chapter","container-title":"Influenza Pathogenesis and Control - Volume I","event-place":"Cham","ISBN":"978-3-319-11154-4","language":"en","note":"collection-title: Current Topics in Microbiology and Immunology\nDOI: 10.1007/82_2014_394","page":"327-356","publisher":"Springer International Publishing","publisher-place":"Cham","source":"DOI.org (Crossref)","title":"Secondary Bacterial Infections in Influenza Virus Infection Pathogenesis","URL":"http://link.springer.com/10.1007/82_2014_394","volume":"385","editor":[{"family":"Compans","given":"Richard W."},{"family":"Oldstone","given":"Michael B. A."}],"author":[{"family":"Smith","given":"Amber M."},{"family":"McCullers","given":"Jonathan A."}],"accessed":{"date-parts":[["2021",5,14]]},"issued":{"date-parts":[["2014"]]}}},{"id":507,"uris":["http://zotero.org/users/6635762/items/SDAFTPQT"],"itemData":{"id":507,"type":"article-journal","container-title":"Frontiers in Immunology","DOI":"10.3389/fimmu.2018.02943","ISSN":"1664-3224","journalAbbreviation":"Front. Immunol.","page":"2943","source":"DOI.org (Crossref)","title":"Innate Immune Cell Suppression and the Link With Secondary Lung Bacterial Pneumonia","volume":"9","author":[{"family":"Morgan","given":"David J."},{"family":"Casulli","given":"Joshua"},{"family":"Chew","given":"Christine"},{"family":"Connolly","given":"Emma"},{"family":"Lui","given":"Sylvia"},{"family":"Brand","given":"Oliver J."},{"family":"Rahman","given":"Rizwana"},{"family":"Jagger","given":"Christopher"},{"family":"Hussell","given":"Tracy"}],"issued":{"date-parts":[["2018",12,14]]}}},{"id":506,"uris":["http://zotero.org/users/6635762/items/KBZ4E9C4"],"itemData":{"id":506,"type":"article-journal","container-title":"Nature Reviews Microbiology","DOI":"10.1038/nrmicro3231","ISSN":"1740-1526, 1740-1534","issue":"4","journalAbbreviation":"Nat Rev Microbiol","language":"en","page":"252-262","source":"DOI.org (Crossref)","title":"The co-pathogenesis of influenza viruses with bacteria in the lung","volume":"12","author":[{"family":"McCullers","given":"Jonathan A."}],"issued":{"date-parts":[["2014",4]]}}}],"schema":"https://github.com/citation-style-language/schema/raw/master/csl-citation.json"} </w:instrText>
      </w:r>
      <w:r w:rsidR="000D1C57" w:rsidRPr="00D92506">
        <w:fldChar w:fldCharType="separate"/>
      </w:r>
      <w:r w:rsidR="002C3ED1" w:rsidRPr="002C3ED1">
        <w:rPr>
          <w:vertAlign w:val="superscript"/>
        </w:rPr>
        <w:t>35–38</w:t>
      </w:r>
      <w:r w:rsidR="000D1C57" w:rsidRPr="00D92506">
        <w:fldChar w:fldCharType="end"/>
      </w:r>
      <w:r w:rsidR="00D50037" w:rsidRPr="00D92506">
        <w:t xml:space="preserve"> </w:t>
      </w:r>
      <w:r w:rsidR="00F6523C" w:rsidRPr="00D92506">
        <w:t>Epidemiological</w:t>
      </w:r>
      <w:r w:rsidR="003445B4" w:rsidRPr="00D92506">
        <w:t xml:space="preserve"> studies have shown that</w:t>
      </w:r>
      <w:r w:rsidR="00A40588" w:rsidRPr="00D92506">
        <w:t xml:space="preserve"> </w:t>
      </w:r>
      <w:r w:rsidR="003445B4" w:rsidRPr="00D92506">
        <w:t>peaks</w:t>
      </w:r>
      <w:r w:rsidR="00F858A6" w:rsidRPr="00D92506">
        <w:t xml:space="preserve"> </w:t>
      </w:r>
      <w:r w:rsidR="003445B4" w:rsidRPr="00D92506">
        <w:t xml:space="preserve">of bacterial </w:t>
      </w:r>
      <w:r w:rsidR="00292992" w:rsidRPr="00D92506">
        <w:t>pneumonia</w:t>
      </w:r>
      <w:r w:rsidR="003445B4" w:rsidRPr="00D92506">
        <w:t xml:space="preserve"> </w:t>
      </w:r>
      <w:r w:rsidR="00D66C4C" w:rsidRPr="00D92506">
        <w:t>and invasive bacteria</w:t>
      </w:r>
      <w:r w:rsidR="004637E7" w:rsidRPr="00D92506">
        <w:t>l</w:t>
      </w:r>
      <w:r w:rsidR="00D66C4C" w:rsidRPr="00D92506">
        <w:t xml:space="preserve"> infection </w:t>
      </w:r>
      <w:r w:rsidR="003445B4" w:rsidRPr="00D92506">
        <w:t xml:space="preserve">follow seasonal </w:t>
      </w:r>
      <w:r w:rsidR="00D550D6">
        <w:t xml:space="preserve">and pandemic </w:t>
      </w:r>
      <w:r w:rsidR="003445B4" w:rsidRPr="00D92506">
        <w:t>upsurge</w:t>
      </w:r>
      <w:r w:rsidR="00D550D6">
        <w:t>s</w:t>
      </w:r>
      <w:r w:rsidR="003445B4" w:rsidRPr="00D92506">
        <w:t xml:space="preserve"> of influenza</w:t>
      </w:r>
      <w:r w:rsidR="00AA3DEF" w:rsidRPr="00D92506">
        <w:fldChar w:fldCharType="begin"/>
      </w:r>
      <w:r w:rsidR="00827886">
        <w:instrText xml:space="preserve"> ADDIN ZOTERO_ITEM CSL_CITATION {"citationID":"AYUUqfWg","properties":{"formattedCitation":"\\super 39\\uc0\\u8211{}44\\nosupersub{}","plainCitation":"39–44","noteIndex":0},"citationItems":[{"id":505,"uris":["http://zotero.org/users/6635762/items/UEJ65FZX"],"itemData":{"id":505,"type":"article-journal","abstract":"ABSTRACT\n            \n              The objective of this study was to analyze the incidence, clinical presentation, and severity of invasive pneumococcal disease (IPD)-causing serotypes and the impact of the 13-valent pneumococcal conjugate vaccination during epidemic and nonepidemic influenza periods in Catalonia, Spain. This was a prospective study in persons aged &lt;18 years diagnosed with IPD between 2012 and 2015 in three Catalan pediatric hospitals. IPD was defined as clinical infection together with isolation of\n              Streptococcus pneumoniae\n              by culture and/or detection by reverse transcription-PCR in a normally sterile sample. Incidence rate ratios (IRRs) and the fraction of IPD prevented associated with 13-valent pneumococcal conjugate vaccine (PCV13) were calculated. The bivariate analysis used the χ\n              2\n              test and the multivariate analysis nonconditional logistic regression. A total of 229 cases of IPD were recorded. The incidence was higher during influenza epidemic periods (IRR, 2.7; 95% confidence interval [CI], 2.05 to 3.55;\n              P\n              &lt; 0.001), especially for pneumonia (IRR, 3.25; 95% CI, 2.36 to 4.47;\n              P\n              &lt; 0.001), with no differences in the distribution of pneumococcal serotypes. Complications during admission and sequel at discharge were greater during epidemic periods (adjusted odds ratio [aOR], 2.00; 95% CI, 1.06 to 3.77;\n              P\n              = 0.03) than at nonepidemic periods (aOR, 3.38; 95% CI, 1.37 to 8.29;\n              P\n              = 0.01). The prevented fraction for the population (PFp) of IPD in children aged 7 to 59 months was 48% to 49.4%. The PFp was higher in influenza epidemic than nonepidemic periods and increased when ≥2 doses of PCV13 or ≥1 after 24 months were administered. Influenza virus circulation increases the incidence of IPD in persons aged &lt;18 years. In influenza epidemic periods, IPD cases were more severe. Increased PCV13 coverage might increase the fraction of IPD prevented in epidemic and nonepidemic periods.","container-title":"Journal of Clinical Microbiology","DOI":"10.1128/JCM.00363-19","ISSN":"0095-1137, 1098-660X","issue":"8","journalAbbreviation":"J Clin Microbiol","language":"en","page":"e00363-19, /jcm/57/8/JCM.00363-19.atom","source":"DOI.org (Crossref)","title":"Invasive Pneumococcal Disease and Influenza Activity in a Pediatric Population: Impact of PCV13 Vaccination in Pandemic and Nonpandemic Influenza Periods","title-short":"Invasive Pneumococcal Disease and Influenza Activity in a Pediatric Population","volume":"57","author":[{"family":"Hernández","given":"Sergi"},{"family":"Muñoz-Almagro","given":"Carmen"},{"family":"Ciruela","given":"Pilar"},{"family":"Soldevila","given":"Núria"},{"family":"Izquierdo","given":"Conchita"},{"family":"Codina","given":"Maria Gemma"},{"family":"Díaz","given":"Alvaro"},{"family":"Moraga-Llop","given":"Fernando"},{"family":"García-García","given":"Juan José"},{"family":"Domínguez","given":"Ángela"}],"editor":[{"family":"Diekema","given":"Daniel J."}],"issued":{"date-parts":[["2019",6,12]]}}},{"id":504,"uris":["http://zotero.org/users/6635762/items/BEJ6VIKR"],"itemData":{"id":504,"type":"article-journal","container-title":"PLoS ONE","DOI":"10.1371/journal.pone.0091464","ISSN":"1932-6203","issue":"3","journalAbbreviation":"PLoS ONE","language":"en","page":"e91464","source":"DOI.org (Crossref)","title":"Temporal Association in Hospitalizations for Tuberculosis, Invasive Pneumococcal Disease and Influenza Virus Illness in South African Children","volume":"9","author":[{"family":"Dangor","given":"Ziyaad"},{"family":"Izu","given":"Alane"},{"family":"Moore","given":"David P."},{"family":"Nunes","given":"Marta C."},{"family":"Solomon","given":"Fatima"},{"family":"Beylis","given":"Natalie"},{"family":"Gottberg","given":"Anne","non-dropping-particle":"von"},{"family":"McAnerney","given":"Johanna M."},{"family":"Madhi","given":"Shabir A."}],"editor":[{"family":"Viboud","given":"Cécile"}],"issued":{"date-parts":[["2014",3,11]]}}},{"id":503,"uris":["http://zotero.org/users/6635762/items/S9Y6DEG4"],"itemData":{"id":503,"type":"article-journal","container-title":"JAMA Network Open","DOI":"10.1001/jamanetworkopen.2020.10167","ISSN":"2574-3805","issue":"7","journalAbbreviation":"JAMA Netw Open","language":"en","page":"e2010167","source":"DOI.org (Crossref)","title":"Association of Influenza Activity and Environmental Conditions With the Risk of Invasive Pneumococcal Disease","volume":"3","author":[{"family":"Berry","given":"Isha"},{"family":"Tuite","given":"Ashleigh R."},{"family":"Salomon","given":"Angela"},{"family":"Drews","given":"Steven"},{"family":"Harris","given":"Anthony D."},{"family":"Hatchette","given":"Todd"},{"family":"Johnson","given":"Caroline"},{"family":"Kwong","given":"Jeff"},{"family":"Lojo","given":"Jose"},{"family":"McGeer","given":"Allison"},{"family":"Mermel","given":"Leonard"},{"family":"Ng","given":"Victoria"},{"family":"Fisman","given":"David N."}],"issued":{"date-parts":[["2020",7,13]]}}},{"id":502,"uris":["http://zotero.org/users/6635762/items/CPGTU87M"],"itemData":{"id":502,"type":"article-journal","container-title":"The American Journal of Medicine","DOI":"10.1016/j.amjmed.2004.09.016","ISSN":"00029343","issue":"3","journalAbbreviation":"The American Journal of Medicine","language":"en","page":"285-291","source":"DOI.org (Crossref)","title":"Seasonality of invasive pneumococcal disease: Temporal relation to documented influenza and respiratory syncytial viral circulation","title-short":"Seasonality of invasive pneumococcal disease","volume":"118","author":[{"family":"Talbot","given":"Thomas R."},{"family":"Poehling","given":"Katherine A."},{"family":"Hartert","given":"Tina V."},{"family":"Arbogast","given":"Patrick G."},{"family":"Halasa","given":"Natasha B."},{"family":"Edwards","given":"Kathryn M."},{"family":"Schaffner","given":"William"},{"family":"Craig","given":"Allen S."},{"family":"Griffin","given":"Marie R."}],"issued":{"date-parts":[["2005",3]]}}},{"id":500,"uris":["http://zotero.org/users/6635762/items/C228UN7Q"],"itemData":{"id":500,"type":"article-journal","container-title":"Clinical Microbiology and Infection","DOI":"10.1016/j.cmi.2020.01.004","ISSN":"1198743X","issue":"9","journalAbbreviation":"Clinical Microbiology and Infection","language":"en","page":"1257.e1-1257.e7","source":"DOI.org (Crossref)","title":"Influenza increases invasive meningococcal disease risk in temperate countries","volume":"26","author":[{"family":"Salomon","given":"A."},{"family":"Berry","given":"I."},{"family":"Tuite","given":"A.R."},{"family":"Drews","given":"S."},{"family":"Hatchette","given":"T."},{"family":"Jamieson","given":"F."},{"family":"Johnson","given":"C."},{"family":"Kwong","given":"J."},{"family":"Lina","given":"B."},{"family":"Lojo","given":"J."},{"family":"Mosnier","given":"A."},{"family":"Ng","given":"V."},{"family":"Vanhems","given":"P."},{"family":"Fisman","given":"D.N."}],"issued":{"date-parts":[["2020",9]]}}},{"id":499,"uris":["http://zotero.org/users/6635762/items/QTANFK2C"],"itemData":{"id":499,"type":"article-journal","container-title":"PLoS ONE","DOI":"10.1371/journal.pone.0107486","ISSN":"1932-6203","issue":"9","journalAbbreviation":"PLoS ONE","language":"en","page":"e107486","source":"DOI.org (Crossref)","title":"The Association of Meningococcal Disease with Influenza in the United States, 1989–2009","volume":"9","author":[{"family":"Jacobs","given":"Jessica Hartman"},{"family":"Viboud","given":"Cécile"},{"family":"Tchetgen","given":"Eric Tchetgen"},{"family":"Schwartz","given":"Joel"},{"family":"Steiner","given":"Claudia"},{"family":"Simonsen","given":"Lone"},{"family":"Lipsitch","given":"Marc"}],"editor":[{"family":"Trotter","given":"Caroline L."}],"issued":{"date-parts":[["2014",9,29]]}}}],"schema":"https://github.com/citation-style-language/schema/raw/master/csl-citation.json"} </w:instrText>
      </w:r>
      <w:r w:rsidR="00AA3DEF" w:rsidRPr="00D92506">
        <w:fldChar w:fldCharType="separate"/>
      </w:r>
      <w:r w:rsidR="002C3ED1" w:rsidRPr="002C3ED1">
        <w:rPr>
          <w:vertAlign w:val="superscript"/>
        </w:rPr>
        <w:t>39–44</w:t>
      </w:r>
      <w:r w:rsidR="00AA3DEF" w:rsidRPr="00D92506">
        <w:fldChar w:fldCharType="end"/>
      </w:r>
      <w:r w:rsidR="005A22EB" w:rsidRPr="00D92506">
        <w:t xml:space="preserve">, </w:t>
      </w:r>
      <w:r w:rsidR="00763EA1" w:rsidRPr="00D92506">
        <w:t>with bacterial coinfection implicated in severe influenza-associated disease and death</w:t>
      </w:r>
      <w:r w:rsidR="00D462F5" w:rsidRPr="00D92506">
        <w:t>.</w:t>
      </w:r>
      <w:r w:rsidR="00F066DB" w:rsidRPr="00D92506">
        <w:fldChar w:fldCharType="begin"/>
      </w:r>
      <w:r w:rsidR="00827886">
        <w:instrText xml:space="preserve"> ADDIN ZOTERO_ITEM CSL_CITATION {"citationID":"5K4Px5yE","properties":{"formattedCitation":"\\super 35,45\\nosupersub{}","plainCitation":"35,45","noteIndex":0},"citationItems":[{"id":313,"uris":["http://zotero.org/users/6635762/items/F5R2JWKZ"],"itemData":{"id":313,"type":"article-journal","abstract":"Lower and upper respiratory infections are the fourth highest cause of global mortality (Lozano et al., 2012). Epidemic and pandemic outbreaks of respiratory infection are a major medical concern, often causing considerable disease and a high death toll, typically over a relatively short period of time. Influenza is a major cause of epidemic and pandemic infection. Bacterial co/secondary infection further increases morbidity and mortality of influenza infection, with Streptococcus pneumoniae, Haemophilus influenzae and Staphylococcus aureus reported as the most common causes. With increased antibiotic resistance and vaccine evasion it is important to monitor the epidemiology of pathogens in circulation to inform clinical treatment and development, particularly in the setting of an influenza epidemic/pandemic.","container-title":"Frontiers in Microbiology","DOI":"10.3389/fmicb.2017.01041","ISSN":"1664-302X","journalAbbreviation":"Front. Microbiol.","language":"English","note":"publisher: Frontiers","source":"Frontiers","title":"Secondary Bacterial Infections Associated with Influenza Pandemics","URL":"https://www.frontiersin.org/articles/10.3389/fmicb.2017.01041/full","volume":"8","author":[{"family":"Morris","given":"Denise E."},{"family":"Cleary","given":"David W."},{"family":"Clarke","given":"Stuart C."}],"accessed":{"date-parts":[["2021",1,13]]},"issued":{"date-parts":[["2017"]]}}},{"id":498,"uris":["http://zotero.org/users/6635762/items/3D3K2NRJ"],"itemData":{"id":498,"type":"article-journal","container-title":"Emerging Infectious Diseases","DOI":"10.3201/eid1408.071313","ISSN":"1080-6040, 1080-6059","issue":"8","journalAbbreviation":"Emerg. Infect. Dis.","page":"1193-1199","source":"DOI.org (Crossref)","title":"Deaths from Bacterial Pneumonia during 1918–19 Influenza Pandemic","volume":"14","author":[{"family":"Brundage","given":"John F."},{"family":"Shanks","given":"G. Dennis"}],"issued":{"date-parts":[["2008",8]]}}}],"schema":"https://github.com/citation-style-language/schema/raw/master/csl-citation.json"} </w:instrText>
      </w:r>
      <w:r w:rsidR="00F066DB" w:rsidRPr="00D92506">
        <w:fldChar w:fldCharType="separate"/>
      </w:r>
      <w:r w:rsidR="002C3ED1" w:rsidRPr="002C3ED1">
        <w:rPr>
          <w:vertAlign w:val="superscript"/>
        </w:rPr>
        <w:t>35,45</w:t>
      </w:r>
      <w:r w:rsidR="00F066DB" w:rsidRPr="00D92506">
        <w:fldChar w:fldCharType="end"/>
      </w:r>
      <w:r w:rsidR="00BE483B" w:rsidRPr="00D92506">
        <w:t xml:space="preserve"> Similarly, RSV seasonality has been linked to meningococcal disease</w:t>
      </w:r>
      <w:r w:rsidR="00BE483B" w:rsidRPr="00D92506">
        <w:fldChar w:fldCharType="begin"/>
      </w:r>
      <w:r w:rsidR="00827886">
        <w:instrText xml:space="preserve"> ADDIN ZOTERO_ITEM CSL_CITATION {"citationID":"cIHMv1nY","properties":{"formattedCitation":"\\super 46\\nosupersub{}","plainCitation":"46","noteIndex":0},"citationItems":[{"id":492,"uris":["http://zotero.org/users/6635762/items/B5F9G8LW"],"itemData":{"id":492,"type":"article-journal","abstract":"SUMMARY\n            Few studies have examined the relationship between viral activity and bacterial invasive disease, considering both influenza virus and respiratory syncytial virus (RSV). This study aimed to assess the potential relationship between invasive pneumococcal disease (IPD), meningococcal disease (MD), and influenza virus and RSV activity in The Netherlands. Correlations were determined between population-based data on IPD and MD during 1997–2003 and influenza virus and RSV surveillance data. Incidence rate ratios of disease during periods of high influenza virus and RSV activity over the peri-seasonal and summer baseline periods were calculated. The analyses comprised 7266 and 3072 cases of IPD and MD. When data from all seasons were included, the occurrence of pneumococcal bacteraemia and MD correlated significantly with influenza virus and RSV activity both in children and adults. Periods of increased influenza virus and RSV activity showed higher rates of pneumococcal bacteraemia in older children and adults than the peri-season period. Rates of MD in children were also higher during periods of increased influenza virus activity; the same appeared true for MD in older children during periods of increased RSV activity. Although no causal relationship may be inferred from these data, they support a role for influenza virus and RSV in the pathogenesis of IPD and MD.","container-title":"Epidemiology and Infection","DOI":"10.1017/S0950268807000271","ISSN":"0950-2688, 1469-4409","issue":"11","journalAbbreviation":"Epidemiol. Infect.","language":"en","page":"1448-1454","source":"DOI.org (Crossref)","title":"Invasive pneumococcal and meningococcal disease: association with influenza virus and respiratory syncytial virus activity?","title-short":"Invasive pneumococcal and meningococcal disease","volume":"136","author":[{"family":"Jansen","given":"A. G. S. C."},{"family":"Sanders","given":"E. A. M."},{"family":"Van Der Ende","given":"A."},{"family":"Van Loon","given":"A. M."},{"family":"Hoes","given":"A. W."},{"family":"Hak","given":"E."}],"issued":{"date-parts":[["2008",11]]}}}],"schema":"https://github.com/citation-style-language/schema/raw/master/csl-citation.json"} </w:instrText>
      </w:r>
      <w:r w:rsidR="00BE483B" w:rsidRPr="00D92506">
        <w:fldChar w:fldCharType="separate"/>
      </w:r>
      <w:r w:rsidR="002C3ED1" w:rsidRPr="002C3ED1">
        <w:rPr>
          <w:vertAlign w:val="superscript"/>
        </w:rPr>
        <w:t>46</w:t>
      </w:r>
      <w:r w:rsidR="00BE483B" w:rsidRPr="00D92506">
        <w:fldChar w:fldCharType="end"/>
      </w:r>
      <w:r w:rsidR="001E06B2" w:rsidRPr="00D92506">
        <w:t xml:space="preserve">, pneumococcal </w:t>
      </w:r>
      <w:r w:rsidR="000A4FB8" w:rsidRPr="00D92506">
        <w:t>pneumonia</w:t>
      </w:r>
      <w:r w:rsidR="007D4276" w:rsidRPr="00D92506">
        <w:fldChar w:fldCharType="begin"/>
      </w:r>
      <w:r w:rsidR="00827886">
        <w:instrText xml:space="preserve"> ADDIN ZOTERO_ITEM CSL_CITATION {"citationID":"J2N84owW","properties":{"formattedCitation":"\\super 47\\uc0\\u8211{}50\\nosupersub{}","plainCitation":"47–50","noteIndex":0},"citationItems":[{"id":488,"uris":["http://zotero.org/users/6635762/items/ID7J3TGZ"],"itemData":{"id":488,"type":"article-journal","container-title":"Mucosal Immunology","DOI":"10.1038/mi.2015.35","ISSN":"1933-0219, 1935-3456","issue":"1","journalAbbreviation":"Mucosal Immunol","language":"en","page":"56-67","source":"DOI.org (Crossref)","title":"Modulation of nasopharyngeal innate defenses by viral coinfection predisposes individuals to experimental pneumococcal carriage","volume":"9","author":[{"family":"Glennie","given":"S"},{"family":"Gritzfeld","given":"J F"},{"family":"Pennington","given":"S H"},{"family":"Garner-Jones","given":"M"},{"family":"Coombes","given":"N"},{"family":"Hopkins","given":"M J"},{"family":"Vadesilho","given":"C F"},{"family":"Miyaji","given":"E N"},{"family":"Wang","given":"D"},{"family":"Wright","given":"A D"},{"family":"Collins","given":"A M"},{"family":"Gordon","given":"S B"},{"family":"Ferreira","given":"D M"}],"issued":{"date-parts":[["2016",1]]}}},{"id":487,"uris":["http://zotero.org/users/6635762/items/BRYJKG4E"],"itemData":{"id":487,"type":"article-journal","container-title":"Journal of Infectious Diseases","DOI":"10.1093/infdis/jiu326","ISSN":"0022-1899, 1537-6613","issue":"10","journalAbbreviation":"J Infect Dis.","language":"en","page":"1649-1657","source":"DOI.org (Crossref)","title":"High Nasopharyngeal Pneumococcal Density, Increased by Viral Coinfection, Is Associated With Invasive Pneumococcal Pneumonia","volume":"210","author":[{"family":"Wolter","given":"Nicole"},{"family":"Tempia","given":"Stefano"},{"family":"Cohen","given":"Cheryl"},{"family":"Madhi","given":"Shabir A."},{"family":"Venter","given":"Marietjie"},{"family":"Moyes","given":"Jocelyn"},{"family":"Walaza","given":"Sibongile"},{"family":"Malope-Kgokong","given":"Babatyi"},{"family":"Groome","given":"Michelle"},{"family":"Plessis","given":"Mignon","non-dropping-particle":"du"},{"family":"Magomani","given":"Victoria"},{"family":"Pretorius","given":"Marthi"},{"family":"Hellferscee","given":"Orienka"},{"family":"Dawood","given":"Halima"},{"family":"Kahn","given":"Kathleen"},{"family":"Variava","given":"Ebrahim"},{"family":"Klugman","given":"Keith P."},{"family":"Gottberg","given":"Anne","non-dropping-particle":"von"}],"issued":{"date-parts":[["2014",11,15]]}}},{"id":486,"uris":["http://zotero.org/users/6635762/items/VJGAYZKQ"],"itemData":{"id":486,"type":"article-journal","container-title":"Pediatric Infectious Disease Journal","DOI":"10.1097/INF.0b013e3181f111a2","ISSN":"0891-3668","issue":"1","language":"en","page":"11-18","source":"DOI.org (Crossref)","title":"Association Between Nasopharyngeal Load of Streptococcus pneumoniae, Viral Coinfection, and Radiologically Confirmed Pneumonia in Vietnamese Children","volume":"30","author":[{"family":"Vu","given":"Huong Thi Thu"},{"family":"Yoshida","given":"Lay Myint"},{"family":"Suzuki","given":"Motoi"},{"family":"Nguyen","given":"Hien Anh Thi"},{"family":"Nguyen","given":"Cat Dinh Lien"},{"family":"Nguyen","given":"Ai Thi Thuy"},{"family":"Oishi","given":"Kengo"},{"family":"Yamamoto","given":"Takeshi"},{"family":"Watanabe","given":"Kiwao"},{"family":"Vu","given":"Thiem Dinh"},{"family":"Schmidt","given":"Wolf-Peter"},{"family":"Phan","given":"Huong Thanh Le"},{"family":"Morimoto","given":"Konosuke"},{"family":"Le","given":"Tho Huu"},{"family":"Yanai","given":"Hideki"},{"family":"Kilgore","given":"Paul E."},{"family":"Dang","given":"Anh Duc"},{"family":"Ariyoshi","given":"Koya"}],"issued":{"date-parts":[["2011",1]]}}},{"id":501,"uris":["http://zotero.org/users/6635762/items/27QLTJKH"],"itemData":{"id":501,"type":"article-journal","container-title":"PLoS Medicine","DOI":"10.1371/journal.pmed.1001776","ISSN":"1549-1676","issue":"1","journalAbbreviation":"PLoS Med","language":"en","page":"e1001776","source":"DOI.org (Crossref)","title":"Association between Respiratory Syncytial Virus Activity and Pneumococcal Disease in Infants: A Time Series Analysis of US Hospitalization Data","title-short":"Association between Respiratory Syncytial Virus Activity and Pneumococcal Disease in Infants","volume":"12","author":[{"family":"Weinberger","given":"Daniel M."},{"family":"Klugman","given":"Keith P."},{"family":"Steiner","given":"Claudia A."},{"family":"Simonsen","given":"Lone"},{"family":"Viboud","given":"Cécile"}],"editor":[{"family":"Cooper","given":"Ben S."}],"issued":{"date-parts":[["2015",1,6]]}}}],"schema":"https://github.com/citation-style-language/schema/raw/master/csl-citation.json"} </w:instrText>
      </w:r>
      <w:r w:rsidR="007D4276" w:rsidRPr="00D92506">
        <w:fldChar w:fldCharType="separate"/>
      </w:r>
      <w:r w:rsidR="002C3ED1" w:rsidRPr="002C3ED1">
        <w:rPr>
          <w:vertAlign w:val="superscript"/>
        </w:rPr>
        <w:t>47–50</w:t>
      </w:r>
      <w:r w:rsidR="007D4276" w:rsidRPr="00D92506">
        <w:fldChar w:fldCharType="end"/>
      </w:r>
      <w:r w:rsidR="00BE483B" w:rsidRPr="00D92506">
        <w:t xml:space="preserve"> and bacteraemia</w:t>
      </w:r>
      <w:r w:rsidR="00BE483B" w:rsidRPr="00D92506">
        <w:fldChar w:fldCharType="begin"/>
      </w:r>
      <w:r w:rsidR="00827886">
        <w:instrText xml:space="preserve"> ADDIN ZOTERO_ITEM CSL_CITATION {"citationID":"Dhfk4YtJ","properties":{"formattedCitation":"\\super 51\\nosupersub{}","plainCitation":"51","noteIndex":0},"citationItems":[{"id":489,"uris":["http://zotero.org/users/6635762/items/8L6PE9LL"],"itemData":{"id":489,"type":"article-journal","container-title":"PLOS ONE","DOI":"10.1371/journal.pone.0146599","ISSN":"1932-6203","issue":"2","journalAbbreviation":"PLoS ONE","language":"en","page":"e0146599","source":"DOI.org (Crossref)","title":"Bacteremia in Children Hospitalized with Respiratory Syncytial Virus Infection","volume":"11","author":[{"family":"Cebey-López","given":"Miriam"},{"family":"Pardo-Seco","given":"Jacobo"},{"family":"Gómez-Carballa","given":"Alberto"},{"family":"Martinón-Torres","given":"Nazareth"},{"family":"Martinón-Sánchez","given":"José María"},{"family":"Justicia-Grande","given":"Antonio"},{"family":"Rivero-Calle","given":"Irene"},{"family":"Pinnock","given":"Elli"},{"family":"Salas","given":"Antonio"},{"family":"Fink","given":"Colin"},{"family":"Martinón-Torres","given":"Federico"},{"literal":"GENDRES network"}],"editor":[{"family":"Costa","given":"Cristina"}],"issued":{"date-parts":[["2016",2,12]]}}}],"schema":"https://github.com/citation-style-language/schema/raw/master/csl-citation.json"} </w:instrText>
      </w:r>
      <w:r w:rsidR="00BE483B" w:rsidRPr="00D92506">
        <w:fldChar w:fldCharType="separate"/>
      </w:r>
      <w:r w:rsidR="002C3ED1" w:rsidRPr="002C3ED1">
        <w:rPr>
          <w:vertAlign w:val="superscript"/>
        </w:rPr>
        <w:t>51</w:t>
      </w:r>
      <w:r w:rsidR="00BE483B" w:rsidRPr="00D92506">
        <w:fldChar w:fldCharType="end"/>
      </w:r>
      <w:r w:rsidR="00B64F22" w:rsidRPr="00D92506">
        <w:t>.</w:t>
      </w:r>
      <w:r w:rsidR="11261A34" w:rsidRPr="00D92506">
        <w:t xml:space="preserve"> </w:t>
      </w:r>
      <w:r w:rsidR="0052529A" w:rsidRPr="00D92506">
        <w:t xml:space="preserve">Studies </w:t>
      </w:r>
      <w:r w:rsidR="00A02640" w:rsidRPr="00D92506">
        <w:t>suggest</w:t>
      </w:r>
      <w:r w:rsidR="0052529A" w:rsidRPr="00D92506">
        <w:t xml:space="preserve"> </w:t>
      </w:r>
      <w:r w:rsidR="00C872DA" w:rsidRPr="00D92506">
        <w:t>pneumococcal</w:t>
      </w:r>
      <w:r w:rsidR="00D462F5" w:rsidRPr="00D92506">
        <w:t xml:space="preserve"> vaccine reduces influenza-associated </w:t>
      </w:r>
      <w:r w:rsidR="00A02640" w:rsidRPr="00D92506">
        <w:t>hospitalisations</w:t>
      </w:r>
      <w:r w:rsidR="003A00B4" w:rsidRPr="00D92506">
        <w:fldChar w:fldCharType="begin"/>
      </w:r>
      <w:r w:rsidR="00827886">
        <w:instrText xml:space="preserve"> ADDIN ZOTERO_ITEM CSL_CITATION {"citationID":"SeiL5UUa","properties":{"formattedCitation":"\\super 52\\uc0\\u8211{}56\\nosupersub{}","plainCitation":"52–56","noteIndex":0},"citationItems":[{"id":497,"uris":["http://zotero.org/users/6635762/items/LISIIPPM"],"itemData":{"id":497,"type":"article-journal","container-title":"The Lancet Global Health","DOI":"10.1016/S2214-109X(18)30445-5","ISSN":"2214109X","issue":"12","journalAbbreviation":"The Lancet Global Health","language":"en","page":"e1268-e1269","source":"DOI.org (Crossref)","title":"The role of bacterial vaccines in the prevention of influenza mortality","volume":"6","author":[{"family":"Klugman","given":"Keith P"},{"family":"Madhi","given":"Shabir A"},{"family":"Ginsburg","given":"Amy Sarah"},{"family":"Rodgers","given":"Gail L"}],"issued":{"date-parts":[["2018",12]]}}},{"id":496,"uris":["http://zotero.org/users/6635762/items/DA9FP48U"],"itemData":{"id":496,"type":"article-journal","abstract":"ABSTRACT\n            A seven-valent pneumococcal conjugate vaccine (PCV7) introduced in the United States in 2000 has been shown to reduce invasive pneumococcal disease (IPD) in both vaccinated children and adults through induction of herd immunity. We assessed the impact of infant immunization on pneumococcal pneumonia hospitalizations and mortality in all age groups using Health Care Utilization Project State Inpatient Databases (SID) for 1996 to 2006 from 10 states; SID contain 100% samples of ICD9-coded hospitalization data for the selected states. Compared to a 1996–1997 through 1998–1999 baseline, by the 2005–2006 season, both IPD and pneumococcal pneumonia hospitalizations and deaths had decreased substantially in all age groups, including a 47% (95% confidence interval [CI], 38 to 54%) reduction in nonbacteremic pneumococcal pneumonia (ICD9 code 481 with no codes indicating IPD) in infants &lt;2 years old and a 54% reduction (CI, 53 to 56%) in adults ≥65 years of age. A model developed to calculate the total burden of pneumococcal pneumonia prevented by infant PCV7 vaccination in the United States from 2000 to 2006 estimated a reduction of 788,838 (CI, 695,406 to 875,476) hospitalizations for pneumococcal pneumonia. Ninety percent of the reduction in model-attributed pneumococcal pneumonia hospitalizations occurred through herd immunity among adults 18 years old and older; similar proportions were found in pneumococcal disease mortality prevented by the vaccine. In the first seasons after PCV introduction, when there were substantial state differences in coverage among &lt;5-year-olds, states with greater coverage had significantly fewer influenza-associated pneumonia hospitalizations among children, suggesting that PCV7 use also reduces influenza-attributable pneumonia hospitalizations.\n            \n              IMPORTANCE\n              Pneumonia is the world’s leading cause of death in children and the leading infectious cause of death among U.S. adults 65 years old and older. Pneumococcal conjugate vaccination of infants has previously been shown to reduce invasive pneumococcal disease (IPD) among seniors through prevention of pneumococcal transmission from infants to adults (herd immunity). Our analysis documents a significant vaccine-associated reduction not only in IPD but also in pneumococcal pneumonia hospitalizations and inpatient mortality rates among both vaccinated children and unvaccinated adults. We estimate that fully 90% of the reduction in the pneumonia hospitalization burden occurred among adults. Moreover, states that more rapidly introduced their infant pneumococcal immunization programs had greater reductions in influenza-associated pneumonia hospitalization of children, presumably because the vaccine acts to prevent the pneumococcal pneumonia that frequently follows influenza virus infection. Our results indicate that seven-valent pneumococcal conjugate vaccine use has yielded far greater benefits through herd immunity than have previously been recognized.\n            \n          , \n            Pneumonia is the world’s leading cause of death in children and the leading infectious cause of death among U.S. adults 65 years old and older. Pneumococcal conjugate vaccination of infants has previously been shown to reduce invasive pneumococcal disease (IPD) among seniors through prevention of pneumococcal transmission from infants to adults (herd immunity). Our analysis documents a significant vaccine-associated reduction not only in IPD but also in pneumococcal pneumonia hospitalizations and inpatient mortality rates among both vaccinated children and unvaccinated adults. We estimate that fully 90% of the reduction in the pneumonia hospitalization burden occurred among adults. Moreover, states that more rapidly introduced their infant pneumococcal immunization programs had greater reductions in influenza-associated pneumonia hospitalization of children, presumably because the vaccine acts to prevent the pneumococcal pneumonia that frequently follows influenza virus infection. Our results indicate that seven-valent pneumococcal conjugate vaccine use has yielded far greater benefits through herd immunity than have previously been recognized.","container-title":"mBio","DOI":"10.1128/mBio.00309-10","ISSN":"2150-7511","issue":"1","journalAbbreviation":"mBio","language":"en","page":"e00309-10","source":"DOI.org (Crossref)","title":"Impact of Pneumococcal Conjugate Vaccination of Infants on Pneumonia and Influenza Hospitalization and Mortality in All Age Groups in the United States","volume":"2","author":[{"family":"Simonsen","given":"Lone"},{"family":"Taylor","given":"Robert J."},{"family":"Young-Xu","given":"Yinong"},{"family":"Haber","given":"Michael"},{"family":"May","given":"Larissa"},{"family":"Klugman","given":"Keith P."}],"editor":[{"family":"Low","given":"Donald E."}],"issued":{"date-parts":[["2011",1,25]]}}},{"id":495,"uris":["http://zotero.org/users/6635762/items/SUBPCDWE"],"itemData":{"id":495,"type":"article-journal","container-title":"Pediatric Infectious Disease Journal","DOI":"10.1097/INF.0b013e318280a34b","ISSN":"0891-3668","issue":"4","language":"en","page":"330-334","source":"DOI.org (Crossref)","title":"Benefit of Conjugate Pneumococcal Vaccination in Preventing Influenza Hospitalization in Children: A Case-control Study","title-short":"Benefit of Conjugate Pneumococcal Vaccination in Preventing Influenza Hospitalization in Children","volume":"32","author":[{"family":"Domínguez","given":"Angela"},{"family":"Castilla","given":"Jesús"},{"family":"Godoy","given":"Pere"},{"family":"Delgado-Rodríguez","given":"Miguel"},{"family":"Saez","given":"Marc"},{"family":"Soldevila","given":"Núria"},{"family":"Astray","given":"Jenaro"},{"family":"María Mayoral","given":"José"},{"family":"Martín","given":"Vicente"},{"family":"María Quintana","given":"José"},{"family":"González-Candelas","given":"Fernando"},{"family":"Galán","given":"Juan Carlos"},{"family":"Tamames","given":"Sonia"},{"family":"Acosta","given":"Ady Castro"},{"family":"Baricot","given":"Maretva"},{"family":"Garín","given":"Olatz"},{"family":"José García","given":"Juan"},{"family":"Moraga","given":"Fernando"},{"family":"Pumarola","given":"Tomás"}],"issued":{"date-parts":[["2013",4]]}}},{"id":494,"uris":["http://zotero.org/users/6635762/items/CEH7AZHA"],"itemData":{"id":494,"type":"article-journal","container-title":"Vaccine","DOI":"10.1016/j.vaccine.2016.09.011","ISSN":"0264410X","issue":"46","journalAbbreviation":"Vaccine","language":"en","page":"5649-5655","source":"DOI.org (Crossref)","title":"Risk factors associated with hospitalisation for influenza-associated severe acute respiratory illness in South Africa: A case-population study","title-short":"Risk factors associated with hospitalisation for influenza-associated severe acute respiratory illness in South Africa","volume":"34","author":[{"family":"Abadom","given":"Tochukwu Raphael"},{"family":"Smith","given":"Adrian D."},{"family":"Tempia","given":"Stefano"},{"family":"Madhi","given":"Shabir A."},{"family":"Cohen","given":"Cheryl"},{"family":"Cohen","given":"Adam L."}],"issued":{"date-parts":[["2016",11]]}}},{"id":493,"uris":["http://zotero.org/users/6635762/items/CHFRH8PP"],"itemData":{"id":493,"type":"article-journal","container-title":"Nature Medicine","DOI":"10.1038/nm1077","ISSN":"1078-8956, 1546-170X","issue":"8","journalAbbreviation":"Nat Med","language":"en","page":"811-813","source":"DOI.org (Crossref)","title":"A role for Streptococcus pneumoniae in virus-associated pneumonia","volume":"10","author":[{"family":"Madhi","given":"Shabir A"},{"family":"Klugman","given":"Keith P"},{"literal":"The Vaccine Trialist Group"}],"issued":{"date-parts":[["2004",8]]}}}],"schema":"https://github.com/citation-style-language/schema/raw/master/csl-citation.json"} </w:instrText>
      </w:r>
      <w:r w:rsidR="003A00B4" w:rsidRPr="00D92506">
        <w:fldChar w:fldCharType="separate"/>
      </w:r>
      <w:r w:rsidR="002C3ED1" w:rsidRPr="002C3ED1">
        <w:rPr>
          <w:vertAlign w:val="superscript"/>
        </w:rPr>
        <w:t>52–56</w:t>
      </w:r>
      <w:r w:rsidR="003A00B4" w:rsidRPr="00D92506">
        <w:fldChar w:fldCharType="end"/>
      </w:r>
      <w:r w:rsidR="00ED4DB3" w:rsidRPr="00D92506">
        <w:t xml:space="preserve"> and severity of</w:t>
      </w:r>
      <w:r w:rsidR="00E0435C" w:rsidRPr="00D92506">
        <w:t xml:space="preserve"> other viral </w:t>
      </w:r>
      <w:r w:rsidR="00F13567" w:rsidRPr="00D92506">
        <w:t xml:space="preserve">respiratory </w:t>
      </w:r>
      <w:r w:rsidR="00E0435C" w:rsidRPr="00D92506">
        <w:t>infections</w:t>
      </w:r>
      <w:r w:rsidR="00C708AA" w:rsidRPr="00D92506">
        <w:fldChar w:fldCharType="begin"/>
      </w:r>
      <w:r w:rsidR="00827886">
        <w:instrText xml:space="preserve"> ADDIN ZOTERO_ITEM CSL_CITATION {"citationID":"kRq9d9Jp","properties":{"formattedCitation":"\\super 57\\nosupersub{}","plainCitation":"57","noteIndex":0},"citationItems":[{"id":151,"uris":["http://zotero.org/users/6635762/items/JN9VK7P7"],"itemData":{"id":151,"type":"article-journal","abstract":"Background Multiple viruses are often detected in children with respiratory infection but the significance of co-infection in pathogenesis, severity and outcome is unclear. Objectives To correlate the presence of viral co-infection with clinical phenotype in children admitted with acute respiratory infections (ARI). Methods We collected detailed clinical information on severity for children admitted with ARI as part of a Spanish prospective multicenter study (GENDRES network) between 2011–2013. A nested polymerase chain reaction (PCR) approach was used to detect respiratory viruses in respiratory secretions. Findings were compared to an independent cohort collected in the UK. Results 204 children were recruited in the main cohort and 97 in the replication cohort. The number of detected viruses did not correlate with any markers of severity. However, bacterial superinfection was associated with increased severity (OR: 4.356; P-value = 0.005), PICU admission (OR: 3.342; P-value = 0.006), higher clinical score (1.988; P-value = 0.002) respiratory support requirement (OR: 7.484; P-value &lt; 0.001) and longer hospital length of stay (OR: 1.468; P-value &lt; 0.001). In addition, pneumococcal vaccination was found to be a protective factor in terms of degree of respiratory distress (OR: 2.917; P-value = 0.035), PICU admission (OR: 0.301; P-value = 0.011), lower clinical score (-1.499; P-value = 0.021) respiratory support requirement (OR: 0.324; P-value = 0.016) and oxygen necessity (OR: 0.328; P-value = 0.001). All these findings were replicated in the UK cohort. Conclusion The presence of more than one virus in hospitalized children with ARI is very frequent but it does not seem to have a major clinical impact in terms of severity. However bacterial superinfection increases the severity of the disease course. On the contrary, pneumococcal vaccination plays a protective role.","container-title":"PLOS ONE","DOI":"10.1371/journal.pone.0152481","ISSN":"1932-6203","issue":"4","journalAbbreviation":"PLOS ONE","language":"en","note":"publisher: Public Library of Science","page":"e0152481","source":"PLoS Journals","title":"Does Viral Co-Infection Influence the Severity of Acute Respiratory Infection in Children?","volume":"11","author":[{"family":"Cebey-López","given":"Miriam"},{"family":"Herberg","given":"Jethro"},{"family":"Pardo-Seco","given":"Jacobo"},{"family":"Gómez-Carballa","given":"Alberto"},{"family":"Martinón-Torres","given":"Nazareth"},{"family":"Salas","given":"Antonio"},{"family":"Martinón-Sánchez","given":"José María"},{"family":"Justicia","given":"Antonio"},{"family":"Rivero-Calle","given":"Irene"},{"family":"Sumner","given":"Edward"},{"family":"Fink","given":"Colin"},{"family":"Martinón-Torres","given":"Federico"},{"family":"Network","given":"Gendres"}],"issued":{"date-parts":[["2016",4,20]]}}}],"schema":"https://github.com/citation-style-language/schema/raw/master/csl-citation.json"} </w:instrText>
      </w:r>
      <w:r w:rsidR="00C708AA" w:rsidRPr="00D92506">
        <w:fldChar w:fldCharType="separate"/>
      </w:r>
      <w:r w:rsidR="002C3ED1" w:rsidRPr="002C3ED1">
        <w:rPr>
          <w:vertAlign w:val="superscript"/>
        </w:rPr>
        <w:t>57</w:t>
      </w:r>
      <w:r w:rsidR="00C708AA" w:rsidRPr="00D92506">
        <w:fldChar w:fldCharType="end"/>
      </w:r>
      <w:r w:rsidR="1E918744" w:rsidRPr="00D92506">
        <w:t>,</w:t>
      </w:r>
      <w:r w:rsidR="00F858A6" w:rsidRPr="00D92506">
        <w:t xml:space="preserve"> </w:t>
      </w:r>
      <w:r w:rsidR="00D462F5" w:rsidRPr="00D92506">
        <w:t>and</w:t>
      </w:r>
      <w:r w:rsidR="009C2A16" w:rsidRPr="00D92506">
        <w:t xml:space="preserve"> </w:t>
      </w:r>
      <w:r w:rsidR="00953C90" w:rsidRPr="00D92506">
        <w:t xml:space="preserve">influenza </w:t>
      </w:r>
      <w:r w:rsidR="003445B4" w:rsidRPr="00D92506">
        <w:t xml:space="preserve">vaccine has been reported to reduce invasive bacterial </w:t>
      </w:r>
      <w:r w:rsidR="00A443B7" w:rsidRPr="00D92506">
        <w:t>infections</w:t>
      </w:r>
      <w:r w:rsidR="00FA52C0">
        <w:fldChar w:fldCharType="begin"/>
      </w:r>
      <w:r w:rsidR="004645E1">
        <w:instrText xml:space="preserve"> ADDIN ZOTERO_ITEM CSL_CITATION {"citationID":"8W0V3okq","properties":{"formattedCitation":"\\super 58,59\\nosupersub{}","plainCitation":"58,59","noteIndex":0},"citationItems":[{"id":479,"uris":["http://zotero.org/users/6635762/items/EEMJKETN"],"itemData":{"id":479,"type":"article-journal","container-title":"The Journal of Infectious Diseases","DOI":"10.1093/infdis/jit317","ISSN":"1537-6613, 0022-1899","issue":"8","language":"en","page":"1281-1285","source":"DOI.org (Crossref)","title":"Live Attenuated Influenza Vaccine, But Not Pneumococcal Conjugate Vaccine, Protects Against Increased Density and Duration of Pneumococcal Carriage After Influenza Infection in Pneumococcal Colonized Mice","volume":"208","author":[{"family":"Mina","given":"Michael J."},{"family":"Klugman","given":"Keith P."},{"family":"McCullers","given":"Jonathan A."}],"issued":{"date-parts":[["2013",10,15]]}}},{"id":491,"uris":["http://zotero.org/users/6635762/items/DU3LIRXV"],"itemData":{"id":491,"type":"article-journal","container-title":"Vaccine","DOI":"10.1016/j.vaccine.2008.04.041","ISSN":"0264410X","issue":"27-28","journalAbbreviation":"Vaccine","language":"en","page":"3383-3386","source":"DOI.org (Crossref)","title":"Influenza immunization and subsequent diagnoses of group A streptococcus-illnesses among U.S. Army trainees, 2002–2006","volume":"26","author":[{"family":"Lee","given":"Seung-eun"},{"family":"Eick","given":"Angelia"},{"family":"Bloom","given":"Michael S."},{"family":"Brundage","given":"John F."}],"issued":{"date-parts":[["2008",6]]}}}],"schema":"https://github.com/citation-style-language/schema/raw/master/csl-citation.json"} </w:instrText>
      </w:r>
      <w:r w:rsidR="00FA52C0">
        <w:fldChar w:fldCharType="separate"/>
      </w:r>
      <w:r w:rsidR="004645E1" w:rsidRPr="004645E1">
        <w:rPr>
          <w:vertAlign w:val="superscript"/>
        </w:rPr>
        <w:t>58,59</w:t>
      </w:r>
      <w:r w:rsidR="00FA52C0">
        <w:fldChar w:fldCharType="end"/>
      </w:r>
      <w:r w:rsidR="00763EA1" w:rsidRPr="00D92506">
        <w:t>.</w:t>
      </w:r>
      <w:r w:rsidR="00194733" w:rsidRPr="00D92506">
        <w:t xml:space="preserve"> </w:t>
      </w:r>
      <w:r w:rsidR="00E05293" w:rsidRPr="00D92506">
        <w:rPr>
          <w:i/>
        </w:rPr>
        <w:t>In vitro</w:t>
      </w:r>
      <w:r w:rsidR="00E05293" w:rsidRPr="00D92506">
        <w:t xml:space="preserve"> studies </w:t>
      </w:r>
      <w:r w:rsidR="50DF7452" w:rsidRPr="00D92506">
        <w:t>show</w:t>
      </w:r>
      <w:r w:rsidR="00E05293" w:rsidRPr="00D92506">
        <w:t xml:space="preserve"> a wide range of immunological </w:t>
      </w:r>
      <w:r w:rsidR="00EA0525" w:rsidRPr="00D92506">
        <w:t>impairments</w:t>
      </w:r>
      <w:r w:rsidR="00E05293" w:rsidRPr="00D92506">
        <w:t xml:space="preserve"> following</w:t>
      </w:r>
      <w:r w:rsidR="00F858A6" w:rsidRPr="00D92506">
        <w:t xml:space="preserve"> </w:t>
      </w:r>
      <w:r w:rsidR="00E05293" w:rsidRPr="00D92506">
        <w:t xml:space="preserve">viral infection, including </w:t>
      </w:r>
      <w:r w:rsidR="003741A7" w:rsidRPr="00D92506">
        <w:t>impaired pathogen recognition and decreased phagocytosis</w:t>
      </w:r>
      <w:r w:rsidR="00E05293" w:rsidRPr="00D92506">
        <w:t>.</w:t>
      </w:r>
      <w:r w:rsidR="005E10AD" w:rsidRPr="00D92506">
        <w:fldChar w:fldCharType="begin"/>
      </w:r>
      <w:r w:rsidR="004645E1">
        <w:instrText xml:space="preserve"> ADDIN ZOTERO_ITEM CSL_CITATION {"citationID":"iEBRgYap","properties":{"formattedCitation":"\\super 60,61\\nosupersub{}","plainCitation":"60,61","noteIndex":0},"citationItems":[{"id":476,"uris":["http://zotero.org/users/6635762/items/55PEDH9K"],"itemData":{"id":476,"type":"article-journal","container-title":"Clinical &amp; Experimental Allergy","DOI":"10.1111/cea.12218","ISSN":"09547894","issue":"1","journalAbbreviation":"Clin Exp Allergy","language":"en","page":"91-101","source":"DOI.org (Crossref)","title":"TLR3 and MDA5 signalling, although not expression, is impaired in asthmatic epithelial cells in response to rhinovirus infection.","volume":"44","author":[{"family":"Parsons","given":"K. S."},{"family":"Hsu","given":"A. C."},{"family":"Wark","given":"P. A. B."}],"issued":{"date-parts":[["2014",1]]}}},{"id":477,"uris":["http://zotero.org/users/6635762/items/EP4FYWJJ"],"itemData":{"id":477,"type":"article-journal","container-title":"The Journal of Immunology","DOI":"10.4049/jimmunol.1303049","ISSN":"0022-1767, 1550-6606","issue":"7","journalAbbreviation":"J.I.","language":"en","page":"3301-3307","source":"DOI.org (Crossref)","title":"Influenza Infection Suppresses NADPH Oxidase–Dependent Phagocytic Bacterial Clearance and Enhances Susceptibility to Secondary Methicillin-Resistant &lt;i&gt;Staphylococcus aureus&lt;/i&gt; Infection","volume":"192","author":[{"family":"Sun","given":"Keer"},{"family":"Metzger","given":"Dennis W."}],"issued":{"date-parts":[["2014",4,1]]}}}],"schema":"https://github.com/citation-style-language/schema/raw/master/csl-citation.json"} </w:instrText>
      </w:r>
      <w:r w:rsidR="005E10AD" w:rsidRPr="00D92506">
        <w:fldChar w:fldCharType="separate"/>
      </w:r>
      <w:r w:rsidR="004645E1" w:rsidRPr="004645E1">
        <w:rPr>
          <w:vertAlign w:val="superscript"/>
        </w:rPr>
        <w:t>60,61</w:t>
      </w:r>
      <w:r w:rsidR="005E10AD" w:rsidRPr="00D92506">
        <w:fldChar w:fldCharType="end"/>
      </w:r>
      <w:r w:rsidR="00E05293" w:rsidRPr="00D92506">
        <w:t xml:space="preserve"> </w:t>
      </w:r>
      <w:r w:rsidR="003741A7" w:rsidRPr="00D92506">
        <w:t>In m</w:t>
      </w:r>
      <w:r w:rsidR="7F112A99" w:rsidRPr="00D92506">
        <w:t>urine</w:t>
      </w:r>
      <w:r w:rsidR="003741A7" w:rsidRPr="00D92506">
        <w:t xml:space="preserve"> models, influenza coinfection is associated with increased pneumococcal and staphylococcal </w:t>
      </w:r>
      <w:r w:rsidR="00D46B70" w:rsidRPr="00D92506">
        <w:t xml:space="preserve">bacterial </w:t>
      </w:r>
      <w:r w:rsidR="003741A7" w:rsidRPr="00D92506">
        <w:t>loads and disease</w:t>
      </w:r>
      <w:r w:rsidR="00A34EA6" w:rsidRPr="00D92506">
        <w:t>.</w:t>
      </w:r>
      <w:r w:rsidR="006A2D64" w:rsidRPr="00D92506">
        <w:fldChar w:fldCharType="begin"/>
      </w:r>
      <w:r w:rsidR="004645E1">
        <w:instrText xml:space="preserve"> ADDIN ZOTERO_ITEM CSL_CITATION {"citationID":"DbvFFEIJ","properties":{"formattedCitation":"\\super 58,62\\uc0\\u8211{}64\\nosupersub{}","plainCitation":"58,62–64","noteIndex":0},"citationItems":[{"id":481,"uris":["http://zotero.org/users/6635762/items/3FWC7M4H"],"itemData":{"id":481,"type":"article-journal","container-title":"The FASEB Journal","DOI":"10.1096/fj.09-146779","ISSN":"0892-6638, 1530-6860","issue":"6","journalAbbreviation":"FASEB j.","language":"en","page":"1789-1798","source":"DOI.org (Crossref)","title":"Influenza A virus facilitates &lt;i&gt;Streptococcus pneumoniae&lt;/i&gt; transmission and disease","volume":"24","author":[{"family":"Diavatopoulos","given":"Dimitri A."},{"family":"Short","given":"Kirsty R."},{"family":"Price","given":"John T."},{"family":"Wilksch","given":"Jonathan J."},{"family":"Brown","given":"Lorena E."},{"family":"Briles","given":"David E."},{"family":"Strugnell","given":"Richard A."},{"family":"Wijburg","given":"Odilia L."}],"issued":{"date-parts":[["2010",6]]}}},{"id":480,"uris":["http://zotero.org/users/6635762/items/LLBFPPQM"],"itemData":{"id":480,"type":"article-journal","container-title":"The Journal of Infectious Diseases","DOI":"10.1093/infdis/jir467","ISSN":"1537-6613, 0022-1899","issue":"7","language":"en","page":"1086-1094","source":"DOI.org (Crossref)","title":"Lowering the Threshold of Lung Innate Immune Cell Activation Alters Susceptibility to Secondary Bacterial Superinfection","volume":"204","author":[{"family":"Goulding","given":"John"},{"family":"Godlee","given":"Alexandra"},{"family":"Vekaria","given":"Seema"},{"family":"Hilty","given":"Markus"},{"family":"Snelgrove","given":"Robert"},{"family":"Hussell","given":"Tracy"}],"issued":{"date-parts":[["2011",10,1]]}}},{"id":479,"uris":["http://zotero.org/users/6635762/items/EEMJKETN"],"itemData":{"id":479,"type":"article-journal","container-title":"The Journal of Infectious Diseases","DOI":"10.1093/infdis/jit317","ISSN":"1537-6613, 0022-1899","issue":"8","language":"en","page":"1281-1285","source":"DOI.org (Crossref)","title":"Live Attenuated Influenza Vaccine, But Not Pneumococcal Conjugate Vaccine, Protects Against Increased Density and Duration of Pneumococcal Carriage After Influenza Infection in Pneumococcal Colonized Mice","volume":"208","author":[{"family":"Mina","given":"Michael J."},{"family":"Klugman","given":"Keith P."},{"family":"McCullers","given":"Jonathan A."}],"issued":{"date-parts":[["2013",10,15]]}}},{"id":478,"uris":["http://zotero.org/users/6635762/items/48JERDBL"],"itemData":{"id":478,"type":"article-journal","container-title":"The Journal of Infectious Diseases","DOI":"10.1093/infdis/jiq113","ISSN":"1537-6613, 0022-1899","issue":"6","language":"en","page":"880-888","source":"DOI.org (Crossref)","title":"Influenza Virus Primes Mice for Pneumonia From Staphylococcus aureus","volume":"203","author":[{"family":"Iverson","given":"Amy R."},{"family":"Boyd","given":"Kelli L."},{"family":"McAuley","given":"Julie L."},{"family":"Plano","given":"Lisa R."},{"family":"Hart","given":"Mark E."},{"family":"McCullers","given":"Jonathan A."}],"issued":{"date-parts":[["2011",3,15]]}}}],"schema":"https://github.com/citation-style-language/schema/raw/master/csl-citation.json"} </w:instrText>
      </w:r>
      <w:r w:rsidR="006A2D64" w:rsidRPr="00D92506">
        <w:fldChar w:fldCharType="separate"/>
      </w:r>
      <w:r w:rsidR="004645E1" w:rsidRPr="004645E1">
        <w:rPr>
          <w:vertAlign w:val="superscript"/>
        </w:rPr>
        <w:t>58,62–64</w:t>
      </w:r>
      <w:r w:rsidR="006A2D64" w:rsidRPr="00D92506">
        <w:fldChar w:fldCharType="end"/>
      </w:r>
      <w:r w:rsidR="003741A7" w:rsidRPr="00D92506">
        <w:t xml:space="preserve"> </w:t>
      </w:r>
      <w:r w:rsidR="5431C845" w:rsidRPr="00D92506">
        <w:t xml:space="preserve">Thus, </w:t>
      </w:r>
      <w:r w:rsidR="7671A9C4" w:rsidRPr="00D92506">
        <w:t>t</w:t>
      </w:r>
      <w:r w:rsidR="00E05293" w:rsidRPr="00D92506">
        <w:t>he</w:t>
      </w:r>
      <w:r w:rsidR="009D5698">
        <w:t xml:space="preserve"> finding that a</w:t>
      </w:r>
      <w:r w:rsidR="00E05293" w:rsidRPr="00D92506">
        <w:t xml:space="preserve"> large proportion of patients in our study with</w:t>
      </w:r>
      <w:r w:rsidR="00F858A6" w:rsidRPr="00D92506">
        <w:t xml:space="preserve"> </w:t>
      </w:r>
      <w:r w:rsidR="62A5AAA9" w:rsidRPr="00D92506">
        <w:t xml:space="preserve">viruses </w:t>
      </w:r>
      <w:r w:rsidR="00E05293" w:rsidRPr="00D92506">
        <w:t>detected</w:t>
      </w:r>
      <w:r w:rsidR="004E6F6E">
        <w:t xml:space="preserve"> </w:t>
      </w:r>
      <w:r w:rsidR="00BD11B5" w:rsidRPr="00D92506">
        <w:t xml:space="preserve">also had </w:t>
      </w:r>
      <w:r w:rsidR="00E05293" w:rsidRPr="00D92506">
        <w:t>evidenc</w:t>
      </w:r>
      <w:r w:rsidR="00A40588" w:rsidRPr="00D92506">
        <w:t>e</w:t>
      </w:r>
      <w:r w:rsidR="00E05293" w:rsidRPr="00D92506">
        <w:t xml:space="preserve"> of bacteri</w:t>
      </w:r>
      <w:r w:rsidR="00BD11B5" w:rsidRPr="00D92506">
        <w:t>a</w:t>
      </w:r>
      <w:r w:rsidR="00E05293" w:rsidRPr="00D92506">
        <w:t xml:space="preserve">l infection </w:t>
      </w:r>
      <w:r w:rsidR="009D5698">
        <w:t>supports</w:t>
      </w:r>
      <w:r w:rsidR="000F3CCA">
        <w:t xml:space="preserve"> the view that</w:t>
      </w:r>
      <w:r w:rsidR="00A40588" w:rsidRPr="00D92506">
        <w:t xml:space="preserve"> both virus</w:t>
      </w:r>
      <w:r w:rsidR="0020759E" w:rsidRPr="00D92506">
        <w:t>es</w:t>
      </w:r>
      <w:r w:rsidR="00A40588" w:rsidRPr="00D92506">
        <w:t xml:space="preserve"> and bacteria </w:t>
      </w:r>
      <w:r w:rsidR="000F3CCA">
        <w:t xml:space="preserve">are </w:t>
      </w:r>
      <w:r w:rsidR="00A40588" w:rsidRPr="00D92506">
        <w:t>contributing</w:t>
      </w:r>
      <w:r w:rsidR="00F858A6" w:rsidRPr="00D92506">
        <w:t xml:space="preserve"> </w:t>
      </w:r>
      <w:r w:rsidR="00A40588" w:rsidRPr="00D92506">
        <w:t>to the disease process.</w:t>
      </w:r>
      <w:r w:rsidR="00234276" w:rsidRPr="00D92506">
        <w:t xml:space="preserve"> </w:t>
      </w:r>
    </w:p>
    <w:p w14:paraId="19C2FFC2" w14:textId="388FB549" w:rsidR="006A3440" w:rsidRPr="00D92506" w:rsidRDefault="6292E9CD" w:rsidP="7E40BA06">
      <w:pPr>
        <w:rPr>
          <w:rFonts w:eastAsia="ariel"/>
        </w:rPr>
      </w:pPr>
      <w:r w:rsidRPr="00D92506">
        <w:rPr>
          <w:rFonts w:eastAsia="ariel"/>
        </w:rPr>
        <w:t>Several previous studies have attempted to determine the etiology of fever or pneumonia in children</w:t>
      </w:r>
      <w:r w:rsidR="006B454B">
        <w:rPr>
          <w:rFonts w:eastAsia="ariel"/>
        </w:rPr>
        <w:t>,</w:t>
      </w:r>
      <w:r w:rsidRPr="00D92506">
        <w:rPr>
          <w:rFonts w:eastAsia="ariel"/>
        </w:rPr>
        <w:t xml:space="preserve"> including studies in low and middle- income countries.</w:t>
      </w:r>
      <w:r w:rsidRPr="00D92506">
        <w:rPr>
          <w:rFonts w:eastAsia="ariel"/>
        </w:rPr>
        <w:fldChar w:fldCharType="begin"/>
      </w:r>
      <w:r w:rsidR="004645E1">
        <w:rPr>
          <w:rFonts w:eastAsia="ariel"/>
        </w:rPr>
        <w:instrText xml:space="preserve"> ADDIN ZOTERO_ITEM CSL_CITATION {"citationID":"5fJrQPlq","properties":{"formattedCitation":"\\super 65\\uc0\\u8211{}69\\nosupersub{}","plainCitation":"65–69","noteIndex":0},"citationItems":[{"id":513,"uris":["http://zotero.org/users/6635762/items/9225PQGB"],"itemData":{"id":513,"type":"article-journal","container-title":"New England Journal of Medicine","DOI":"10.1056/NEJMoa1214482","ISSN":"0028-4793, 1533-4406","issue":"9","journalAbbreviation":"N Engl J Med","language":"en","page":"809-817","source":"DOI.org (Crossref)","title":"Beyond Malaria — Causes of Fever in Outpatient Tanzanian Children","volume":"370","author":[{"family":"D'Acremont","given":"Valérie"},{"family":"Kilowoko","given":"Mary"},{"family":"Kyungu","given":"Esther"},{"family":"Philipina","given":"Sister"},{"family":"Sangu","given":"Willy"},{"family":"Kahama-Maro","given":"Judith"},{"family":"Lengeler","given":"Christian"},{"family":"Cherpillod","given":"Pascal"},{"family":"Kaiser","given":"Laurent"},{"family":"Genton","given":"Blaise"}],"issued":{"date-parts":[["2014",2,27]]}}},{"id":517,"uris":["http://zotero.org/users/6635762/items/CW427859"],"itemData":{"id":517,"type":"article-journal","container-title":"The Lancet Respiratory Medicine","DOI":"10.1016/S2213-2600(16)00096-5","ISSN":"22132600","issue":"6","journalAbbreviation":"The Lancet Respiratory Medicine","language":"en","page":"463-472","source":"DOI.org (Crossref)","title":"Aetiology of childhood pneumonia in a well vaccinated South African birth cohort: a nested case-control study of the Drakenstein Child Health Study","title-short":"Aetiology of childhood pneumonia in a well vaccinated South African birth cohort","volume":"4","author":[{"family":"Zar","given":"Heather J"},{"family":"Barnett","given":"Whitney"},{"family":"Stadler","given":"Attie"},{"family":"Gardner-Lubbe","given":"Sugnet"},{"family":"Myer","given":"Landon"},{"family":"Nicol","given":"Mark P"}],"issued":{"date-parts":[["2016",6]]}}},{"id":516,"uris":["http://zotero.org/users/6635762/items/YY7VZS5K"],"itemData":{"id":516,"type":"article-journal","container-title":"The American Journal of Tropical Medicine and Hygiene","DOI":"10.4269/ajtmh.16-0733","ISSN":"0002-9637, 1476-1645","issue":"1","language":"en","page":"68-76","source":"DOI.org (Crossref)","title":"Severity of Pneumonia in Under 5-Year-Old Children from Developing Countries: A Multicenter, Prospective, Observational Study","title-short":"Severity of Pneumonia in Under 5-Year-Old Children from Developing Countries","volume":"97","author":[{"family":"Bénet","given":"Thomas"},{"family":"Picot","given":"Valentina Sanchez"},{"family":"Awasthi","given":"Shally"},{"family":"Pandey","given":"Nitin"},{"family":"Bavdekar","given":"Ashish"},{"family":"Kawade","given":"Anand"},{"family":"Robinson","given":"Annick"},{"family":"Rakoto-Andrianarivelo","given":"Mala"},{"family":"Sylla","given":"Maryam"},{"family":"Diallo","given":"Souleymane"},{"family":"Russomando","given":"Graciela"},{"family":"Basualdo","given":"Wilma"},{"family":"Komurian-Pradel","given":"Florence"},{"family":"Endtz","given":"Hubert"},{"family":"Vanhems","given":"Philippe"},{"family":"Paranhos-Baccalà","given":"Gláucia"},{"literal":"for the GABRIEL Network"}],"issued":{"date-parts":[["2017",7,12]]}}},{"id":515,"uris":["http://zotero.org/users/6635762/items/TNUGVZTX"],"itemData":{"id":515,"type":"article-journal","container-title":"Clinical Infectious Diseases","DOI":"10.1093/cid/cix378","ISSN":"1058-4838, 1537-6591","language":"en","source":"DOI.org (Crossref)","title":"Microorganisms Associated With Pneumonia in Children &lt;5 Years of Age in Developing and Emerging Countries: The GABRIEL Pneumonia Multicenter, Prospective, Case-Control Study","title-short":"Microorganisms Associated With Pneumonia in Children &lt;5 Years of Age in Developing and Emerging Countries","URL":"https://academic.oup.com/cid/article-lookup/doi/10.1093/cid/cix378","author":[{"family":"Bénet","given":"Thomas"},{"family":"Sánchez Picot","given":"Valentina"},{"family":"Messaoudi","given":"Mélina"},{"family":"Chou","given":"Monidarin"},{"family":"Eap","given":"Tekchheng"},{"family":"Wang","given":"Jianwei"},{"family":"Shen","given":"Kunling"},{"family":"Pape","given":"Jean-William"},{"family":"Rouzier","given":"Vanessa"},{"family":"Awasthi","given":"Shally"},{"family":"Pandey","given":"Nitin"},{"family":"Bavdekar","given":"Ashish"},{"family":"Sanghavi","given":"Sonali"},{"family":"Robinson","given":"Annick"},{"family":"Rakoto-Andrianarivelo","given":"Mala"},{"family":"Sylla","given":"Maryam"},{"family":"Diallo","given":"Souleymane"},{"family":"Nymadawa","given":"Pagbajabyn"},{"family":"Naranbat","given":"Nymadawaagiin"},{"family":"Russomando","given":"Graciela"},{"family":"Basualdo","given":"Wilma"},{"family":"Komurian-Pradel","given":"Florence"},{"family":"Endtz","given":"Hubert"},{"family":"Vanhems","given":"Philippe"},{"family":"Paranhos-Baccalà","given":"Gláucia"}],"accessed":{"date-parts":[["2021",5,14]]},"issued":{"date-parts":[["2017",6,12]]}}},{"id":514,"uris":["http://zotero.org/users/6635762/items/PMP49MD9"],"itemData":{"id":514,"type":"article-journal","container-title":"Clinical Infectious Diseases","DOI":"10.1093/clinids/12.Supplement_S870","ISSN":"1537-6591, 1058-4838","issue":"Supplement_8","language":"en","page":"S870-S888","source":"DOI.org (Crossref)","title":"The Epidemiology of Acute Respiratory Tract Infection in Young Children: Comparison of Findings from Several Developing Countries","title-short":"The Epidemiology of Acute Respiratory Tract Infection in Young Children","volume":"12","author":[{"family":"Selwyn","given":"B. J."}],"issued":{"date-parts":[["1990",11,1]]}}}],"schema":"https://github.com/citation-style-language/schema/raw/master/csl-citation.json"} </w:instrText>
      </w:r>
      <w:r w:rsidRPr="00D92506">
        <w:rPr>
          <w:rFonts w:eastAsia="ariel"/>
        </w:rPr>
        <w:fldChar w:fldCharType="separate"/>
      </w:r>
      <w:r w:rsidR="004645E1" w:rsidRPr="004645E1">
        <w:rPr>
          <w:vertAlign w:val="superscript"/>
        </w:rPr>
        <w:t>65–69</w:t>
      </w:r>
      <w:r w:rsidRPr="00D92506">
        <w:rPr>
          <w:rFonts w:eastAsia="ariel"/>
        </w:rPr>
        <w:fldChar w:fldCharType="end"/>
      </w:r>
      <w:r w:rsidRPr="00D92506">
        <w:rPr>
          <w:rFonts w:eastAsia="ariel"/>
        </w:rPr>
        <w:t xml:space="preserve"> The </w:t>
      </w:r>
      <w:r w:rsidR="00311613" w:rsidRPr="00D92506">
        <w:rPr>
          <w:rFonts w:eastAsia="ariel"/>
        </w:rPr>
        <w:t>PERCH</w:t>
      </w:r>
      <w:r w:rsidRPr="00D92506">
        <w:rPr>
          <w:rFonts w:eastAsia="ariel"/>
        </w:rPr>
        <w:fldChar w:fldCharType="begin"/>
      </w:r>
      <w:r w:rsidR="004645E1">
        <w:rPr>
          <w:rFonts w:eastAsia="ariel"/>
        </w:rPr>
        <w:instrText xml:space="preserve"> ADDIN ZOTERO_ITEM CSL_CITATION {"citationID":"RGhh3UOm","properties":{"formattedCitation":"\\super 70\\nosupersub{}","plainCitation":"70","noteIndex":0},"citationItems":[{"id":264,"uris":["http://zotero.org/users/6635762/items/FP5ZNPN8"],"itemData":{"id":264,"type":"article-journal","abstract":"Background\nPneumonia is the leading cause of death among children younger than 5 years. In this study, we estimated causes of pneumonia in young African and Asian children, using novel analytical methods applied to clinical and microbiological findings.\nMethods\nWe did a multi-site, international case-control study in nine study sites in seven countries: Bangladesh, The Gambia, Kenya, Mali, South Africa, Thailand, and Zambia. All sites enrolled in the study for 24 months. Cases were children aged 1–59 months admitted to hospital with severe pneumonia. Controls were age-group-matched children randomly selected from communities surrounding study sites. Nasopharyngeal and oropharyngeal (NP-OP), urine, blood, induced sputum, lung aspirate, pleural fluid, and gastric aspirates were tested with cultures, multiplex PCR, or both. Primary analyses were restricted to cases without HIV infection and with abnormal chest x-rays and to controls without HIV infection. We applied a Bayesian, partial latent class analysis to estimate probabilities of aetiological agents at the individual and population level, incorporating case and control data.\nFindings\nBetween Aug 15, 2011, and Jan 30, 2014, we enrolled 4232 cases and 5119 community controls. The primary analysis group was comprised of 1769 (41·8% of 4232) cases without HIV infection and with positive chest x-rays and 5102 (99·7% of 5119) community controls without HIV infection. Wheezing was present in 555 (31·7%) of 1752 cases (range by site 10·6–97·3%). 30-day case-fatality ratio was 6·4% (114 of 1769 cases). Blood cultures were positive in 56 (3·2%) of 1749 cases, and Streptococcus pneumoniae was the most common bacteria isolated (19 [33·9%] of 56). Almost all cases (98·9%) and controls (98·0%) had at least one pathogen detected by PCR in the NP-OP specimen. The detection of respiratory syncytial virus (RSV), parainfluenza virus, human metapneumovirus, influenza virus, S pneumoniae, Haemophilus influenzae type b (Hib), H influenzae non-type b, and Pneumocystis jirovecii in NP-OP specimens was associated with case status. The aetiology analysis estimated that viruses accounted for 61·4% (95% credible interval [CrI] 57·3–65·6) of causes, whereas bacteria accounted for 27·3% (23·3–31·6) and Mycobacterium tuberculosis for 5·9% (3·9–8·3). Viruses were less common (54·5%, 95% CrI 47·4–61·5 vs 68·0%, 62·7–72·7) and bacteria more common (33·7%, 27·2–40·8 vs 22·8%, 18·3–27·6) in very severe pneumonia cases than in severe cases. RSV had the greatest aetiological fraction (31·1%, 95% CrI 28·4–34·2) of all pathogens. Human rhinovirus, human metapneumovirus A or B, human parainfluenza virus, S pneumoniae, M tuberculosis, and H influenzae each accounted for 5% or more of the aetiological distribution. We observed differences in aetiological fraction by age for Bordetella pertussis, parainfluenza types 1 and 3, parechovirus–enterovirus, P jirovecii, RSV, rhinovirus, Staphylococcus aureus, and S pneumoniae, and differences by severity for RSV, S aureus, S pneumoniae, and parainfluenza type 3. The leading ten pathogens of each site accounted for 79% or more of the site's aetiological fraction.\nInterpretation\nIn our study, a small set of pathogens accounted for most cases of pneumonia requiring hospital admission. Preventing and treating a subset of pathogens could substantially affect childhood pneumonia outcomes.\nFunding\nBill &amp; Melinda Gates Foundation.","container-title":"The Lancet","DOI":"10.1016/S0140-6736(19)30721-4","ISSN":"0140-6736","issue":"10200","journalAbbreviation":"The Lancet","language":"en","page":"757-779","source":"ScienceDirect","title":"Causes of severe pneumonia requiring hospital admission in children without HIV infection from Africa and Asia: the PERCH multi-country case-control study","title-short":"Causes of severe pneumonia requiring hospital admission in children without HIV infection from Africa and Asia","volume":"394","author":[{"family":"O'Brien","given":"Katherine L."},{"family":"Baggett","given":"Henry C."},{"family":"Brooks","given":"W. Abdullah"},{"family":"Feikin","given":"Daniel R."},{"family":"Hammitt","given":"Laura L."},{"family":"Higdon","given":"Melissa M."},{"family":"Howie","given":"Stephen R. C."},{"family":"Deloria Knoll","given":"Maria"},{"family":"Kotloff","given":"Karen L."},{"family":"Levine","given":"Orin S."},{"family":"Madhi","given":"Shabir A."},{"family":"Murdoch","given":"David R."},{"family":"Prosperi","given":"Christine"},{"family":"Scott","given":"J. Anthony G."},{"family":"Shi","given":"Qiyuan"},{"family":"Thea","given":"Donald M."},{"family":"Wu","given":"Zhenke"},{"family":"Zeger","given":"Scott L."},{"family":"Adrian","given":"Peter V."},{"family":"Akarasewi","given":"Pasakorn"},{"family":"Anderson","given":"Trevor P."},{"family":"Antonio","given":"Martin"},{"family":"Awori","given":"Juliet O."},{"family":"Baillie","given":"Vicky L."},{"family":"Bunthi","given":"Charatdao"},{"family":"Chipeta","given":"James"},{"family":"Chisti","given":"Mohammod Jobayer"},{"family":"Crawley","given":"Jane"},{"family":"DeLuca","given":"Andrea N."},{"family":"Driscoll","given":"Amanda J."},{"family":"Ebruke","given":"Bernard E."},{"family":"Endtz","given":"Hubert P."},{"family":"Fancourt","given":"Nicholas"},{"family":"Fu","given":"Wei"},{"family":"Goswami","given":"Doli"},{"family":"Groome","given":"Michelle J."},{"family":"Haddix","given":"Meredith"},{"family":"Hossain","given":"Lokman"},{"family":"Jahan","given":"Yasmin"},{"family":"Kagucia","given":"E. Wangeci"},{"family":"Kamau","given":"Alice"},{"family":"Karron","given":"Ruth A."},{"family":"Kazungu","given":"Sidi"},{"family":"Kourouma","given":"Nana"},{"family":"Kuwanda","given":"Locadiah"},{"family":"Kwenda","given":"Geoffrey"},{"family":"Li","given":"Mengying"},{"family":"Machuka","given":"Eunice M."},{"family":"Mackenzie","given":"Grant"},{"family":"Mahomed","given":"Nasreen"},{"family":"Maloney","given":"Susan A."},{"family":"McLellan","given":"Jessica L."},{"family":"Mitchell","given":"Joanne L."},{"family":"Moore","given":"David P."},{"family":"Morpeth","given":"Susan C."},{"family":"Mudau","given":"Azwifarwi"},{"family":"Mwananyanda","given":"Lawrence"},{"family":"Mwansa","given":"James"},{"family":"Silaba Ominde","given":"Micah"},{"family":"Onwuchekwa","given":"Uma"},{"family":"Park","given":"Daniel E."},{"family":"Rhodes","given":"Julia"},{"family":"Sawatwong","given":"Pongpun"},{"family":"Seidenberg","given":"Phil"},{"family":"Shamsul","given":"Arifin"},{"family":"Simões","given":"Eric A. F."},{"family":"Sissoko","given":"Seydou"},{"family":"Wa Somwe","given":"Somwe"},{"family":"Sow","given":"Samba O."},{"family":"Sylla","given":"Mamadou"},{"family":"Tamboura","given":"Boubou"},{"family":"Tapia","given":"Milagritos D."},{"family":"Thamthitiwat","given":"Somsak"},{"family":"Toure","given":"Aliou"},{"family":"Watson","given":"Nora L."},{"family":"Zaman","given":"Khalequ"},{"family":"Zaman","given":"Syed M. A."}],"issued":{"date-parts":[["2019",8,31]]}}}],"schema":"https://github.com/citation-style-language/schema/raw/master/csl-citation.json"} </w:instrText>
      </w:r>
      <w:r w:rsidRPr="00D92506">
        <w:rPr>
          <w:rFonts w:eastAsia="ariel"/>
        </w:rPr>
        <w:fldChar w:fldCharType="separate"/>
      </w:r>
      <w:r w:rsidR="004645E1" w:rsidRPr="004645E1">
        <w:rPr>
          <w:vertAlign w:val="superscript"/>
        </w:rPr>
        <w:t>70</w:t>
      </w:r>
      <w:r w:rsidRPr="00D92506">
        <w:rPr>
          <w:rFonts w:eastAsia="ariel"/>
        </w:rPr>
        <w:fldChar w:fldCharType="end"/>
      </w:r>
      <w:r w:rsidRPr="00D92506">
        <w:rPr>
          <w:rFonts w:eastAsia="ariel"/>
        </w:rPr>
        <w:t>, Drakenstein</w:t>
      </w:r>
      <w:r w:rsidRPr="00D92506">
        <w:rPr>
          <w:rFonts w:eastAsia="ariel"/>
        </w:rPr>
        <w:fldChar w:fldCharType="begin"/>
      </w:r>
      <w:r w:rsidR="004645E1">
        <w:rPr>
          <w:rFonts w:eastAsia="ariel"/>
        </w:rPr>
        <w:instrText xml:space="preserve"> ADDIN ZOTERO_ITEM CSL_CITATION {"citationID":"OwPiqVFx","properties":{"formattedCitation":"\\super 66\\nosupersub{}","plainCitation":"66","noteIndex":0},"citationItems":[{"id":517,"uris":["http://zotero.org/users/6635762/items/CW427859"],"itemData":{"id":517,"type":"article-journal","container-title":"The Lancet Respiratory Medicine","DOI":"10.1016/S2213-2600(16)00096-5","ISSN":"22132600","issue":"6","journalAbbreviation":"The Lancet Respiratory Medicine","language":"en","page":"463-472","source":"DOI.org (Crossref)","title":"Aetiology of childhood pneumonia in a well vaccinated South African birth cohort: a nested case-control study of the Drakenstein Child Health Study","title-short":"Aetiology of childhood pneumonia in a well vaccinated South African birth cohort","volume":"4","author":[{"family":"Zar","given":"Heather J"},{"family":"Barnett","given":"Whitney"},{"family":"Stadler","given":"Attie"},{"family":"Gardner-Lubbe","given":"Sugnet"},{"family":"Myer","given":"Landon"},{"family":"Nicol","given":"Mark P"}],"issued":{"date-parts":[["2016",6]]}}}],"schema":"https://github.com/citation-style-language/schema/raw/master/csl-citation.json"} </w:instrText>
      </w:r>
      <w:r w:rsidRPr="00D92506">
        <w:rPr>
          <w:rFonts w:eastAsia="ariel"/>
        </w:rPr>
        <w:fldChar w:fldCharType="separate"/>
      </w:r>
      <w:r w:rsidR="004645E1" w:rsidRPr="004645E1">
        <w:rPr>
          <w:vertAlign w:val="superscript"/>
        </w:rPr>
        <w:t>66</w:t>
      </w:r>
      <w:r w:rsidRPr="00D92506">
        <w:rPr>
          <w:rFonts w:eastAsia="ariel"/>
        </w:rPr>
        <w:fldChar w:fldCharType="end"/>
      </w:r>
      <w:r w:rsidRPr="00D92506">
        <w:rPr>
          <w:rFonts w:eastAsia="ariel"/>
        </w:rPr>
        <w:t xml:space="preserve"> and GABRIEL</w:t>
      </w:r>
      <w:r w:rsidRPr="00D92506">
        <w:rPr>
          <w:rFonts w:eastAsia="ariel"/>
        </w:rPr>
        <w:fldChar w:fldCharType="begin"/>
      </w:r>
      <w:r w:rsidR="004645E1">
        <w:rPr>
          <w:rFonts w:eastAsia="ariel"/>
        </w:rPr>
        <w:instrText xml:space="preserve"> ADDIN ZOTERO_ITEM CSL_CITATION {"citationID":"nwlZ37sE","properties":{"formattedCitation":"\\super 68\\nosupersub{}","plainCitation":"68","noteIndex":0},"citationItems":[{"id":515,"uris":["http://zotero.org/users/6635762/items/TNUGVZTX"],"itemData":{"id":515,"type":"article-journal","container-title":"Clinical Infectious Diseases","DOI":"10.1093/cid/cix378","ISSN":"1058-4838, 1537-6591","language":"en","source":"DOI.org (Crossref)","title":"Microorganisms Associated With Pneumonia in Children &lt;5 Years of Age in Developing and Emerging Countries: The GABRIEL Pneumonia Multicenter, Prospective, Case-Control Study","title-short":"Microorganisms Associated With Pneumonia in Children &lt;5 Years of Age in Developing and Emerging Countries","URL":"https://academic.oup.com/cid/article-lookup/doi/10.1093/cid/cix378","author":[{"family":"Bénet","given":"Thomas"},{"family":"Sánchez Picot","given":"Valentina"},{"family":"Messaoudi","given":"Mélina"},{"family":"Chou","given":"Monidarin"},{"family":"Eap","given":"Tekchheng"},{"family":"Wang","given":"Jianwei"},{"family":"Shen","given":"Kunling"},{"family":"Pape","given":"Jean-William"},{"family":"Rouzier","given":"Vanessa"},{"family":"Awasthi","given":"Shally"},{"family":"Pandey","given":"Nitin"},{"family":"Bavdekar","given":"Ashish"},{"family":"Sanghavi","given":"Sonali"},{"family":"Robinson","given":"Annick"},{"family":"Rakoto-Andrianarivelo","given":"Mala"},{"family":"Sylla","given":"Maryam"},{"family":"Diallo","given":"Souleymane"},{"family":"Nymadawa","given":"Pagbajabyn"},{"family":"Naranbat","given":"Nymadawaagiin"},{"family":"Russomando","given":"Graciela"},{"family":"Basualdo","given":"Wilma"},{"family":"Komurian-Pradel","given":"Florence"},{"family":"Endtz","given":"Hubert"},{"family":"Vanhems","given":"Philippe"},{"family":"Paranhos-Baccalà","given":"Gláucia"}],"accessed":{"date-parts":[["2021",5,14]]},"issued":{"date-parts":[["2017",6,12]]}}}],"schema":"https://github.com/citation-style-language/schema/raw/master/csl-citation.json"} </w:instrText>
      </w:r>
      <w:r w:rsidRPr="00D92506">
        <w:rPr>
          <w:rFonts w:eastAsia="ariel"/>
        </w:rPr>
        <w:fldChar w:fldCharType="separate"/>
      </w:r>
      <w:r w:rsidR="004645E1" w:rsidRPr="004645E1">
        <w:rPr>
          <w:vertAlign w:val="superscript"/>
        </w:rPr>
        <w:t>68</w:t>
      </w:r>
      <w:r w:rsidRPr="00D92506">
        <w:rPr>
          <w:rFonts w:eastAsia="ariel"/>
        </w:rPr>
        <w:fldChar w:fldCharType="end"/>
      </w:r>
      <w:r w:rsidRPr="00D92506">
        <w:rPr>
          <w:rFonts w:eastAsia="ariel"/>
        </w:rPr>
        <w:t xml:space="preserve"> pneumonia studies attempted to define the role of bacterial and viral pathogens in childhood pneumonia, and D’Acremont </w:t>
      </w:r>
      <w:r w:rsidRPr="00D92506">
        <w:rPr>
          <w:rFonts w:eastAsia="ariel"/>
          <w:i/>
        </w:rPr>
        <w:t>et al.</w:t>
      </w:r>
      <w:r w:rsidRPr="00D92506">
        <w:rPr>
          <w:rFonts w:eastAsia="ariel"/>
        </w:rPr>
        <w:t xml:space="preserve"> explored </w:t>
      </w:r>
      <w:r w:rsidR="00EF2FA1" w:rsidRPr="00D92506">
        <w:rPr>
          <w:rFonts w:eastAsia="ariel"/>
        </w:rPr>
        <w:t>etiology</w:t>
      </w:r>
      <w:r w:rsidRPr="00D92506">
        <w:rPr>
          <w:rFonts w:eastAsia="ariel"/>
        </w:rPr>
        <w:t xml:space="preserve"> of outpatient febrile illness in Tanzania</w:t>
      </w:r>
      <w:r w:rsidRPr="00D92506">
        <w:rPr>
          <w:rFonts w:eastAsia="ariel"/>
        </w:rPr>
        <w:fldChar w:fldCharType="begin"/>
      </w:r>
      <w:r w:rsidR="004645E1">
        <w:rPr>
          <w:rFonts w:eastAsia="ariel"/>
        </w:rPr>
        <w:instrText xml:space="preserve"> ADDIN ZOTERO_ITEM CSL_CITATION {"citationID":"Qm5J13aE","properties":{"formattedCitation":"\\super 65\\nosupersub{}","plainCitation":"65","noteIndex":0},"citationItems":[{"id":513,"uris":["http://zotero.org/users/6635762/items/9225PQGB"],"itemData":{"id":513,"type":"article-journal","container-title":"New England Journal of Medicine","DOI":"10.1056/NEJMoa1214482","ISSN":"0028-4793, 1533-4406","issue":"9","journalAbbreviation":"N Engl J Med","language":"en","page":"809-817","source":"DOI.org (Crossref)","title":"Beyond Malaria — Causes of Fever in Outpatient Tanzanian Children","volume":"370","author":[{"family":"D'Acremont","given":"Valérie"},{"family":"Kilowoko","given":"Mary"},{"family":"Kyungu","given":"Esther"},{"family":"Philipina","given":"Sister"},{"family":"Sangu","given":"Willy"},{"family":"Kahama-Maro","given":"Judith"},{"family":"Lengeler","given":"Christian"},{"family":"Cherpillod","given":"Pascal"},{"family":"Kaiser","given":"Laurent"},{"family":"Genton","given":"Blaise"}],"issued":{"date-parts":[["2014",2,27]]}}}],"schema":"https://github.com/citation-style-language/schema/raw/master/csl-citation.json"} </w:instrText>
      </w:r>
      <w:r w:rsidRPr="00D92506">
        <w:rPr>
          <w:rFonts w:eastAsia="ariel"/>
        </w:rPr>
        <w:fldChar w:fldCharType="separate"/>
      </w:r>
      <w:r w:rsidR="004645E1" w:rsidRPr="004645E1">
        <w:rPr>
          <w:vertAlign w:val="superscript"/>
        </w:rPr>
        <w:t>65</w:t>
      </w:r>
      <w:r w:rsidRPr="00D92506">
        <w:rPr>
          <w:rFonts w:eastAsia="ariel"/>
        </w:rPr>
        <w:fldChar w:fldCharType="end"/>
      </w:r>
      <w:r w:rsidRPr="00D92506">
        <w:rPr>
          <w:rFonts w:eastAsia="ariel"/>
        </w:rPr>
        <w:t xml:space="preserve">. These studies highlighted the high proportion of febrile episodes associated with viral infection, and also noted </w:t>
      </w:r>
      <w:r w:rsidR="7BEE133F" w:rsidRPr="00D92506">
        <w:rPr>
          <w:rFonts w:eastAsia="ariel"/>
        </w:rPr>
        <w:t xml:space="preserve">that </w:t>
      </w:r>
      <w:r w:rsidR="6E2CBE14" w:rsidRPr="00D92506">
        <w:rPr>
          <w:rFonts w:eastAsia="ariel"/>
        </w:rPr>
        <w:t>many</w:t>
      </w:r>
      <w:r w:rsidR="003710C7" w:rsidRPr="00D92506">
        <w:rPr>
          <w:rFonts w:eastAsia="ariel"/>
        </w:rPr>
        <w:t xml:space="preserve"> </w:t>
      </w:r>
      <w:r w:rsidRPr="00D92506">
        <w:rPr>
          <w:rFonts w:eastAsia="ariel"/>
        </w:rPr>
        <w:t xml:space="preserve">cases </w:t>
      </w:r>
      <w:r w:rsidR="4BE1BF3B" w:rsidRPr="00D92506">
        <w:rPr>
          <w:rFonts w:eastAsia="ariel"/>
        </w:rPr>
        <w:t>had</w:t>
      </w:r>
      <w:r w:rsidRPr="00D92506">
        <w:rPr>
          <w:rFonts w:eastAsia="ariel"/>
        </w:rPr>
        <w:t xml:space="preserve"> multiple pathogens detected. </w:t>
      </w:r>
      <w:r w:rsidR="00112474">
        <w:rPr>
          <w:rFonts w:eastAsia="ariel"/>
        </w:rPr>
        <w:t xml:space="preserve">Our study combines a detailed molecular pathogen approach with </w:t>
      </w:r>
      <w:r w:rsidR="00923B7A">
        <w:rPr>
          <w:rFonts w:eastAsia="ariel"/>
        </w:rPr>
        <w:t xml:space="preserve">a detailed patient-by-patient </w:t>
      </w:r>
      <w:r w:rsidR="00112474">
        <w:rPr>
          <w:rFonts w:eastAsia="ariel"/>
        </w:rPr>
        <w:t xml:space="preserve">clinical </w:t>
      </w:r>
      <w:r w:rsidR="00923B7A">
        <w:rPr>
          <w:rFonts w:eastAsia="ariel"/>
        </w:rPr>
        <w:t>categorization performed independently of the CMT data</w:t>
      </w:r>
      <w:r w:rsidR="00960B04">
        <w:rPr>
          <w:rFonts w:eastAsia="ariel"/>
        </w:rPr>
        <w:t xml:space="preserve">, and enables comparison of </w:t>
      </w:r>
      <w:r w:rsidR="00114343">
        <w:rPr>
          <w:rFonts w:eastAsia="ariel"/>
        </w:rPr>
        <w:t xml:space="preserve">the </w:t>
      </w:r>
      <w:r w:rsidRPr="00D92506">
        <w:rPr>
          <w:rFonts w:eastAsia="ariel"/>
        </w:rPr>
        <w:t>performance of current clinical and research pathogen detection approaches in diagnosing or excluding bacterial infection.</w:t>
      </w:r>
      <w:r w:rsidRPr="00D92506">
        <w:t xml:space="preserve"> </w:t>
      </w:r>
    </w:p>
    <w:p w14:paraId="0F0DD8A9" w14:textId="73E1D541" w:rsidR="00BB3C00" w:rsidRDefault="00BD11B5" w:rsidP="00504C1C">
      <w:r w:rsidRPr="00D92506">
        <w:t xml:space="preserve">Our study has a number of limitations. </w:t>
      </w:r>
      <w:r w:rsidR="006A3440" w:rsidRPr="00D92506">
        <w:t xml:space="preserve">The </w:t>
      </w:r>
      <w:r w:rsidR="00027748" w:rsidRPr="00D92506">
        <w:t>non-febrile</w:t>
      </w:r>
      <w:r w:rsidR="00F858A6" w:rsidRPr="00D92506">
        <w:t xml:space="preserve"> </w:t>
      </w:r>
      <w:r w:rsidR="006A3440" w:rsidRPr="00D92506">
        <w:t>control patients</w:t>
      </w:r>
      <w:r w:rsidR="00F858A6" w:rsidRPr="00D92506">
        <w:t xml:space="preserve"> </w:t>
      </w:r>
      <w:r w:rsidR="006A3440" w:rsidRPr="00D92506">
        <w:t>were not</w:t>
      </w:r>
      <w:r w:rsidR="00F858A6" w:rsidRPr="00D92506">
        <w:t xml:space="preserve"> </w:t>
      </w:r>
      <w:r w:rsidR="006A3440" w:rsidRPr="00D92506">
        <w:t>matched for age, sex</w:t>
      </w:r>
      <w:r w:rsidR="008029B3" w:rsidRPr="00D92506">
        <w:t>,</w:t>
      </w:r>
      <w:r w:rsidR="006A3440" w:rsidRPr="00D92506">
        <w:t xml:space="preserve"> time of year and country, but were</w:t>
      </w:r>
      <w:r w:rsidR="00F858A6" w:rsidRPr="00D92506">
        <w:t xml:space="preserve"> </w:t>
      </w:r>
      <w:r w:rsidR="006A3440" w:rsidRPr="00D92506">
        <w:t xml:space="preserve">an opportunistic cohort of </w:t>
      </w:r>
      <w:r w:rsidR="00EE4EA6" w:rsidRPr="00D92506">
        <w:t>hospitalized</w:t>
      </w:r>
      <w:r w:rsidR="006A3440" w:rsidRPr="00D92506">
        <w:t xml:space="preserve"> children admitted for conditions which did not appear to have an underlying infectious basis. </w:t>
      </w:r>
      <w:r w:rsidR="005F7F04">
        <w:t xml:space="preserve">In order to best match the febrile patients, we included a broad range of </w:t>
      </w:r>
      <w:r w:rsidR="0065308F" w:rsidRPr="00D92506">
        <w:t>noninfectious hospital admissions</w:t>
      </w:r>
      <w:r w:rsidR="0065308F">
        <w:t>, including</w:t>
      </w:r>
      <w:r w:rsidR="5D36C550" w:rsidRPr="00D92506">
        <w:t xml:space="preserve"> </w:t>
      </w:r>
      <w:r w:rsidR="00437489" w:rsidRPr="00D92506">
        <w:t>orthopedic</w:t>
      </w:r>
      <w:r w:rsidR="5D36C550" w:rsidRPr="00D92506">
        <w:t xml:space="preserve"> conditions</w:t>
      </w:r>
      <w:r w:rsidR="009B07A4">
        <w:t>,</w:t>
      </w:r>
      <w:r w:rsidR="5D36C550" w:rsidRPr="00D92506">
        <w:t xml:space="preserve"> and </w:t>
      </w:r>
      <w:r w:rsidR="001B3678" w:rsidRPr="00D92506">
        <w:t>i</w:t>
      </w:r>
      <w:r w:rsidR="006A3440" w:rsidRPr="00D92506">
        <w:t xml:space="preserve">ntensive care </w:t>
      </w:r>
      <w:r w:rsidR="0065308F">
        <w:t>admissions</w:t>
      </w:r>
      <w:r w:rsidR="0065308F" w:rsidRPr="00D92506">
        <w:t xml:space="preserve"> </w:t>
      </w:r>
      <w:r w:rsidR="006A3440" w:rsidRPr="00D92506">
        <w:t>for surgical</w:t>
      </w:r>
      <w:r w:rsidR="0020759E" w:rsidRPr="00D92506">
        <w:t>,</w:t>
      </w:r>
      <w:r w:rsidR="00F858A6" w:rsidRPr="00D92506">
        <w:t xml:space="preserve"> </w:t>
      </w:r>
      <w:r w:rsidR="006A3440" w:rsidRPr="00D92506">
        <w:t>cardiac</w:t>
      </w:r>
      <w:r w:rsidR="00232CB3" w:rsidRPr="00D92506">
        <w:t>,</w:t>
      </w:r>
      <w:r w:rsidR="006A3440" w:rsidRPr="00D92506">
        <w:t xml:space="preserve"> or </w:t>
      </w:r>
      <w:r w:rsidR="00B640C3" w:rsidRPr="00D92506">
        <w:t>traumatic</w:t>
      </w:r>
      <w:r w:rsidR="006A3440" w:rsidRPr="00D92506">
        <w:t xml:space="preserve"> illnesses, </w:t>
      </w:r>
      <w:r w:rsidR="0049739A" w:rsidRPr="00D92506">
        <w:t>and</w:t>
      </w:r>
      <w:r w:rsidR="00A124EA" w:rsidRPr="00D92506">
        <w:t xml:space="preserve"> </w:t>
      </w:r>
      <w:r w:rsidR="00B40E58" w:rsidRPr="00D92506">
        <w:t>non-febrile</w:t>
      </w:r>
      <w:r w:rsidR="006A3440" w:rsidRPr="00D92506">
        <w:t xml:space="preserve"> children </w:t>
      </w:r>
      <w:r w:rsidR="420B9127" w:rsidRPr="00D92506">
        <w:t xml:space="preserve">with cancer </w:t>
      </w:r>
      <w:r w:rsidR="006A3440" w:rsidRPr="00D92506">
        <w:t>undergoing immunosuppressive treatments. They may not be truly representative of the</w:t>
      </w:r>
      <w:r w:rsidR="00F858A6" w:rsidRPr="00D92506">
        <w:t xml:space="preserve"> </w:t>
      </w:r>
      <w:r w:rsidR="006A3440" w:rsidRPr="00D92506">
        <w:t xml:space="preserve">spectrum of viruses and pathogens carried by healthy children in the community. </w:t>
      </w:r>
      <w:r w:rsidR="00EC343F" w:rsidRPr="00ED0291">
        <w:t>Secondly</w:t>
      </w:r>
      <w:r w:rsidR="00EF1620" w:rsidRPr="00ED0291">
        <w:t>, our approach applie</w:t>
      </w:r>
      <w:r w:rsidR="00812493" w:rsidRPr="00ED0291">
        <w:t>d</w:t>
      </w:r>
      <w:r w:rsidR="00EF1620" w:rsidRPr="00ED0291">
        <w:t xml:space="preserve"> </w:t>
      </w:r>
      <w:r w:rsidR="009C1E30" w:rsidRPr="00ED0291">
        <w:t xml:space="preserve">all </w:t>
      </w:r>
      <w:r w:rsidR="00EF1620" w:rsidRPr="00ED0291">
        <w:t>CMT</w:t>
      </w:r>
      <w:r w:rsidR="00AB469D" w:rsidRPr="00ED0291">
        <w:t xml:space="preserve"> </w:t>
      </w:r>
      <w:r w:rsidR="009C1E30" w:rsidRPr="00ED0291">
        <w:t>assays</w:t>
      </w:r>
      <w:r w:rsidR="00AB469D" w:rsidRPr="00ED0291">
        <w:t xml:space="preserve"> to all patients, </w:t>
      </w:r>
      <w:r w:rsidR="00812493" w:rsidRPr="00ED0291">
        <w:t xml:space="preserve">unlike </w:t>
      </w:r>
      <w:r w:rsidR="00AE2448" w:rsidRPr="00ED0291">
        <w:t xml:space="preserve">clinical practice </w:t>
      </w:r>
      <w:r w:rsidR="00812493" w:rsidRPr="00ED0291">
        <w:t>in which</w:t>
      </w:r>
      <w:r w:rsidR="00CB2283" w:rsidRPr="00ED0291">
        <w:t xml:space="preserve"> </w:t>
      </w:r>
      <w:r w:rsidR="00812493" w:rsidRPr="00ED0291">
        <w:t>pathogen tests are selected</w:t>
      </w:r>
      <w:r w:rsidR="005363D8" w:rsidRPr="00ED0291">
        <w:t xml:space="preserve"> on a individual patient basis, based on </w:t>
      </w:r>
      <w:r w:rsidR="00812493" w:rsidRPr="00ED0291">
        <w:t xml:space="preserve">judgement </w:t>
      </w:r>
      <w:r w:rsidR="005363D8" w:rsidRPr="00ED0291">
        <w:t>of the</w:t>
      </w:r>
      <w:r w:rsidR="00AE2448" w:rsidRPr="00ED0291">
        <w:t xml:space="preserve"> likely cause of illness.</w:t>
      </w:r>
      <w:r w:rsidR="00A07909" w:rsidRPr="00ED0291">
        <w:t xml:space="preserve"> W</w:t>
      </w:r>
      <w:r w:rsidR="00AB469D" w:rsidRPr="00ED0291">
        <w:t>hil</w:t>
      </w:r>
      <w:r w:rsidR="00812493" w:rsidRPr="00ED0291">
        <w:t>st our comprehensive</w:t>
      </w:r>
      <w:r w:rsidR="00AB469D" w:rsidRPr="00ED0291">
        <w:t xml:space="preserve"> approach</w:t>
      </w:r>
      <w:r w:rsidR="00A07909" w:rsidRPr="00ED0291">
        <w:t xml:space="preserve"> </w:t>
      </w:r>
      <w:r w:rsidR="00701454" w:rsidRPr="00ED0291">
        <w:t xml:space="preserve">enabled us to look at pathogen burden in patients, including an examination of pathogens not typically associated with the presenting illness, </w:t>
      </w:r>
      <w:r w:rsidR="00812493" w:rsidRPr="00ED0291">
        <w:t xml:space="preserve">it </w:t>
      </w:r>
      <w:r w:rsidR="00701454" w:rsidRPr="00ED0291">
        <w:t>did</w:t>
      </w:r>
      <w:r w:rsidR="00812493" w:rsidRPr="00ED0291">
        <w:t xml:space="preserve"> not measure</w:t>
      </w:r>
      <w:r w:rsidR="00EB6023" w:rsidRPr="00ED0291">
        <w:t xml:space="preserve"> the</w:t>
      </w:r>
      <w:r w:rsidR="00AC3653" w:rsidRPr="00ED0291">
        <w:t xml:space="preserve"> diagnostic</w:t>
      </w:r>
      <w:r w:rsidR="00EB6023" w:rsidRPr="00ED0291">
        <w:t xml:space="preserve"> utility of these assays </w:t>
      </w:r>
      <w:r w:rsidR="00AC3653" w:rsidRPr="00ED0291">
        <w:t>when they are used in individual patients</w:t>
      </w:r>
      <w:r w:rsidR="00A07909">
        <w:t>.</w:t>
      </w:r>
      <w:r w:rsidR="0074262B">
        <w:t xml:space="preserve"> </w:t>
      </w:r>
      <w:bookmarkStart w:id="7" w:name="OLE_LINK9"/>
      <w:bookmarkStart w:id="8" w:name="OLE_LINK10"/>
      <w:r w:rsidR="004B0768">
        <w:t xml:space="preserve">Despite the large </w:t>
      </w:r>
      <w:r w:rsidR="00A301E1">
        <w:t>number</w:t>
      </w:r>
      <w:r w:rsidR="004B0768">
        <w:t xml:space="preserve"> of patients </w:t>
      </w:r>
      <w:r w:rsidR="00A301E1">
        <w:t>in</w:t>
      </w:r>
      <w:r w:rsidR="004B0768">
        <w:t xml:space="preserve"> bacterial and viral </w:t>
      </w:r>
      <w:r w:rsidR="00A301E1">
        <w:t>groups</w:t>
      </w:r>
      <w:r w:rsidR="004B0768">
        <w:t>, s</w:t>
      </w:r>
      <w:r w:rsidR="0022670A">
        <w:t>ome pathogens that rarely cause disease have a small number of positive detections in our cohort</w:t>
      </w:r>
      <w:r w:rsidR="00BB3C00">
        <w:t>.</w:t>
      </w:r>
      <w:r w:rsidR="0022670A">
        <w:t xml:space="preserve"> </w:t>
      </w:r>
      <w:bookmarkEnd w:id="7"/>
      <w:bookmarkEnd w:id="8"/>
    </w:p>
    <w:p w14:paraId="48F94E94" w14:textId="1F091372" w:rsidR="009A564E" w:rsidRPr="00D92506" w:rsidRDefault="00BD11B5" w:rsidP="00504C1C">
      <w:r w:rsidRPr="00D92506">
        <w:t xml:space="preserve">Our study shows that the efforts to </w:t>
      </w:r>
      <w:r w:rsidR="00851D26" w:rsidRPr="00D92506">
        <w:t>improve</w:t>
      </w:r>
      <w:r w:rsidRPr="00D92506">
        <w:t xml:space="preserve"> </w:t>
      </w:r>
      <w:r w:rsidR="008C54D4">
        <w:t>clinical diagnosis by molecular pathogen detection is not adequate</w:t>
      </w:r>
      <w:r w:rsidRPr="00D92506">
        <w:t xml:space="preserve"> to resolve the clinical question of which febrile patients need</w:t>
      </w:r>
      <w:r w:rsidR="00F858A6" w:rsidRPr="00D92506">
        <w:t xml:space="preserve"> </w:t>
      </w:r>
      <w:r w:rsidRPr="00D92506">
        <w:t xml:space="preserve">antibiotics to treat potentially </w:t>
      </w:r>
      <w:r w:rsidR="00754E3C" w:rsidRPr="00D92506">
        <w:t>life-threatening</w:t>
      </w:r>
      <w:r w:rsidRPr="00D92506">
        <w:t xml:space="preserve"> bacterial infections, and when antibiotics can be safely </w:t>
      </w:r>
      <w:r w:rsidR="00912DB5" w:rsidRPr="00D92506">
        <w:t>withheld</w:t>
      </w:r>
      <w:r w:rsidR="72FB0711" w:rsidRPr="00D92506">
        <w:t>.</w:t>
      </w:r>
      <w:r w:rsidR="003710C7" w:rsidRPr="00D92506">
        <w:t xml:space="preserve"> </w:t>
      </w:r>
      <w:r w:rsidR="004B09D4" w:rsidRPr="00EF5992">
        <w:rPr>
          <w:lang w:val="en-GB"/>
        </w:rPr>
        <w:t>A high proportion of all febrile children evaluated in hospital cannot be conclusively defined as having either a bacterial or viral infection, even when molecular tests supplement conventional culture approaches. Viruses are detected in a high proportion</w:t>
      </w:r>
      <w:r w:rsidR="004B09D4" w:rsidRPr="00EF5992">
        <w:rPr>
          <w:b/>
          <w:bCs/>
          <w:lang w:val="en-GB"/>
        </w:rPr>
        <w:t xml:space="preserve"> </w:t>
      </w:r>
      <w:r w:rsidR="004B09D4" w:rsidRPr="00EF5992">
        <w:rPr>
          <w:lang w:val="en-GB"/>
        </w:rPr>
        <w:t>of patients with bacterial infections, and the clinical value of individual pathogen detection in determining treatment is low. New approaches are needed to help clinicians determine which febrile children require antibiotics.</w:t>
      </w:r>
    </w:p>
    <w:p w14:paraId="34E5C45F" w14:textId="6DAB4195" w:rsidR="009A564E" w:rsidRDefault="009A564E">
      <w:pPr>
        <w:spacing w:before="0" w:after="0" w:line="240" w:lineRule="auto"/>
        <w:jc w:val="left"/>
      </w:pPr>
      <w:r>
        <w:br w:type="page"/>
      </w:r>
    </w:p>
    <w:p w14:paraId="61698D57" w14:textId="77777777" w:rsidR="001A6E6B" w:rsidRDefault="00025568" w:rsidP="001A6E6B">
      <w:pPr>
        <w:pStyle w:val="Heading1"/>
        <w:rPr>
          <w:lang w:val="en-GB"/>
        </w:rPr>
      </w:pPr>
      <w:r w:rsidRPr="00A90245">
        <w:rPr>
          <w:lang w:val="en-GB"/>
        </w:rPr>
        <w:t>Contributors</w:t>
      </w:r>
      <w:r w:rsidR="001A6E6B" w:rsidRPr="00A90245">
        <w:rPr>
          <w:lang w:val="en-GB"/>
        </w:rPr>
        <w:t xml:space="preserve"> </w:t>
      </w:r>
    </w:p>
    <w:p w14:paraId="1F176139" w14:textId="03A51B84" w:rsidR="00B7076E" w:rsidRDefault="00B7076E" w:rsidP="00F26961">
      <w:pPr>
        <w:rPr>
          <w:rFonts w:eastAsiaTheme="minorHAnsi"/>
          <w:lang w:val="en-GB"/>
        </w:rPr>
      </w:pPr>
      <w:r w:rsidRPr="0056128E">
        <w:rPr>
          <w:rFonts w:eastAsiaTheme="minorHAnsi"/>
          <w:b/>
          <w:bCs/>
          <w:lang w:val="en-GB"/>
        </w:rPr>
        <w:t>Writing Group</w:t>
      </w:r>
      <w:r>
        <w:rPr>
          <w:rFonts w:eastAsiaTheme="minorHAnsi"/>
          <w:lang w:val="en-GB"/>
        </w:rPr>
        <w:t>:</w:t>
      </w:r>
      <w:r w:rsidR="00F26961">
        <w:rPr>
          <w:rFonts w:eastAsiaTheme="minorHAnsi"/>
          <w:lang w:val="en-GB"/>
        </w:rPr>
        <w:t xml:space="preserve"> </w:t>
      </w:r>
      <w:r>
        <w:rPr>
          <w:rFonts w:eastAsiaTheme="minorHAnsi"/>
          <w:lang w:val="en-GB"/>
        </w:rPr>
        <w:t xml:space="preserve">Priyen Shah, Marie Voice, Leonides Calvo-Bado, Irene Rivero Calle, Sophie Morris, Ruud Nijman, Claire Broderick, Tisham De, Irini Eleftheriou, Rachel Galassini, Aakash Khanijau, Laura Kolberg, Mojca Kolnik, Aleksandra Rudzate, Manfred Sagmeister, Nina Schweintzger, Fatou Secka, Clare Thakker, Fabian van der Velden, Clementien Vermont, Katarina Vincek, Philipp KA Agyeman, Aubrey Cunnington, Ronald De Groot, Marieke Emonts, Katy Fidler, Rachel Galassini, Taco Kuijpers, </w:t>
      </w:r>
      <w:r w:rsidR="00FF5E7F">
        <w:rPr>
          <w:rFonts w:eastAsia="Arial"/>
          <w:color w:val="000000" w:themeColor="text1"/>
        </w:rPr>
        <w:t>Marine Mommert-Tripon, Karen Brengel-Pesce</w:t>
      </w:r>
      <w:r w:rsidR="00FF5E7F" w:rsidRPr="5A81A718">
        <w:rPr>
          <w:rFonts w:eastAsia="Arial"/>
          <w:color w:val="000000" w:themeColor="text1"/>
        </w:rPr>
        <w:t>,</w:t>
      </w:r>
      <w:r w:rsidR="00FF5E7F">
        <w:rPr>
          <w:rFonts w:eastAsia="Arial"/>
          <w:color w:val="000000" w:themeColor="text1"/>
        </w:rPr>
        <w:t xml:space="preserve"> </w:t>
      </w:r>
      <w:r>
        <w:rPr>
          <w:rFonts w:eastAsiaTheme="minorHAnsi"/>
          <w:lang w:val="en-GB"/>
        </w:rPr>
        <w:t>Francois Mallet, Henriette Moll, Stéphane Paulus, Marko Pokorn, Andrew Pollard, Luregn J Schlapbach, Ching-Fen Shen, Maria Tsolia, Effua Usuf, Michiel van der Flier, Ulrich von Both, Shunmay Yeung, Dace Zavadska, Werner Zenz, Victoria Wright, Enitan D Carrol, Myrsini Kaforou, Federico Martinon-Torres, Colin Fink, Michael Levin, Jethro Herberg</w:t>
      </w:r>
    </w:p>
    <w:p w14:paraId="5883FB67" w14:textId="61FB8E2A" w:rsidR="00B7076E" w:rsidRDefault="00B7076E" w:rsidP="005F1FA3">
      <w:pPr>
        <w:rPr>
          <w:rFonts w:eastAsiaTheme="minorHAnsi"/>
          <w:lang w:val="en-GB"/>
        </w:rPr>
      </w:pPr>
      <w:r w:rsidRPr="0056128E">
        <w:rPr>
          <w:rFonts w:eastAsiaTheme="minorHAnsi"/>
          <w:b/>
          <w:bCs/>
          <w:lang w:val="en-GB"/>
        </w:rPr>
        <w:t>Data Curation and Analysis Group</w:t>
      </w:r>
      <w:r>
        <w:rPr>
          <w:rFonts w:eastAsiaTheme="minorHAnsi"/>
          <w:lang w:val="en-GB"/>
        </w:rPr>
        <w:t>:</w:t>
      </w:r>
      <w:r w:rsidR="0070443E">
        <w:rPr>
          <w:rFonts w:eastAsiaTheme="minorHAnsi"/>
          <w:lang w:val="en-GB"/>
        </w:rPr>
        <w:t xml:space="preserve"> </w:t>
      </w:r>
      <w:r>
        <w:rPr>
          <w:rFonts w:eastAsiaTheme="minorHAnsi"/>
          <w:lang w:val="en-GB"/>
        </w:rPr>
        <w:t>Priyen Shah, Marie Voice, Myrsini Kaforou, Mike Levin and Jethro Herberg</w:t>
      </w:r>
      <w:r w:rsidR="005F1FA3">
        <w:rPr>
          <w:rFonts w:eastAsiaTheme="minorHAnsi"/>
          <w:lang w:val="en-GB"/>
        </w:rPr>
        <w:t xml:space="preserve">. </w:t>
      </w:r>
      <w:r w:rsidR="00AC4FCE">
        <w:rPr>
          <w:rFonts w:eastAsiaTheme="minorHAnsi"/>
          <w:lang w:val="en-GB"/>
        </w:rPr>
        <w:t>The</w:t>
      </w:r>
      <w:r>
        <w:rPr>
          <w:rFonts w:eastAsiaTheme="minorHAnsi"/>
          <w:lang w:val="en-GB"/>
        </w:rPr>
        <w:t xml:space="preserve"> data curation and analysis group had access to all the data, vouch for completeness and accuracy of the data presented</w:t>
      </w:r>
      <w:r w:rsidR="00B56171">
        <w:rPr>
          <w:rFonts w:eastAsiaTheme="minorHAnsi"/>
          <w:lang w:val="en-GB"/>
        </w:rPr>
        <w:t xml:space="preserve">, and </w:t>
      </w:r>
      <w:r w:rsidR="00AC4FCE">
        <w:rPr>
          <w:rFonts w:eastAsiaTheme="minorHAnsi"/>
          <w:lang w:val="en-GB"/>
        </w:rPr>
        <w:t>took responsibility for</w:t>
      </w:r>
      <w:r w:rsidR="00B56171">
        <w:rPr>
          <w:rFonts w:eastAsiaTheme="minorHAnsi"/>
          <w:lang w:val="en-GB"/>
        </w:rPr>
        <w:t xml:space="preserve"> the decision to submit</w:t>
      </w:r>
      <w:r>
        <w:rPr>
          <w:rFonts w:eastAsiaTheme="minorHAnsi"/>
          <w:lang w:val="en-GB"/>
        </w:rPr>
        <w:t xml:space="preserve">. </w:t>
      </w:r>
    </w:p>
    <w:p w14:paraId="43E9CB24" w14:textId="77777777" w:rsidR="00427E9F" w:rsidRDefault="00427E9F" w:rsidP="0056128E">
      <w:pPr>
        <w:rPr>
          <w:rFonts w:eastAsiaTheme="minorHAnsi"/>
          <w:lang w:val="en-GB"/>
        </w:rPr>
      </w:pPr>
    </w:p>
    <w:p w14:paraId="46F874B5" w14:textId="77777777" w:rsidR="00B95CF0" w:rsidRDefault="001A6E6B" w:rsidP="001A6E6B">
      <w:pPr>
        <w:pStyle w:val="Heading1"/>
        <w:rPr>
          <w:lang w:val="en-GB"/>
        </w:rPr>
      </w:pPr>
      <w:r w:rsidRPr="0056128E">
        <w:rPr>
          <w:lang w:val="en-GB"/>
        </w:rPr>
        <w:t>Data sharing</w:t>
      </w:r>
      <w:r w:rsidR="00423087" w:rsidRPr="0056128E">
        <w:rPr>
          <w:lang w:val="en-GB"/>
        </w:rPr>
        <w:t xml:space="preserve"> </w:t>
      </w:r>
    </w:p>
    <w:p w14:paraId="18079F5F" w14:textId="7A6F3315" w:rsidR="001B1BEC" w:rsidRPr="001B1BEC" w:rsidRDefault="00CF6609" w:rsidP="001B1BEC">
      <w:pPr>
        <w:rPr>
          <w:lang w:val="en-GB"/>
        </w:rPr>
      </w:pPr>
      <w:r>
        <w:rPr>
          <w:lang w:val="en-GB"/>
        </w:rPr>
        <w:t>Clinical phenotype and CMT d</w:t>
      </w:r>
      <w:r w:rsidR="007C4E5A">
        <w:rPr>
          <w:lang w:val="en-GB"/>
        </w:rPr>
        <w:t xml:space="preserve">ata </w:t>
      </w:r>
      <w:r w:rsidR="00CF008C">
        <w:rPr>
          <w:lang w:val="en-GB"/>
        </w:rPr>
        <w:t>from</w:t>
      </w:r>
      <w:r w:rsidR="007C4E5A">
        <w:rPr>
          <w:lang w:val="en-GB"/>
        </w:rPr>
        <w:t xml:space="preserve"> this study </w:t>
      </w:r>
      <w:r w:rsidR="007A33EE">
        <w:rPr>
          <w:lang w:val="en-GB"/>
        </w:rPr>
        <w:t xml:space="preserve">are held by the </w:t>
      </w:r>
      <w:r w:rsidR="007F7225">
        <w:rPr>
          <w:lang w:val="en-GB"/>
        </w:rPr>
        <w:t xml:space="preserve">data management team, and </w:t>
      </w:r>
      <w:r w:rsidR="007C4E5A">
        <w:rPr>
          <w:lang w:val="en-GB"/>
        </w:rPr>
        <w:t>can be made available to other research groups</w:t>
      </w:r>
      <w:r w:rsidR="00C439FB">
        <w:rPr>
          <w:lang w:val="en-GB"/>
        </w:rPr>
        <w:t xml:space="preserve">, </w:t>
      </w:r>
      <w:r w:rsidR="00EC0CDE">
        <w:rPr>
          <w:lang w:val="en-GB"/>
        </w:rPr>
        <w:t xml:space="preserve">after approval of a proposal and with </w:t>
      </w:r>
      <w:r w:rsidR="00320D90">
        <w:rPr>
          <w:lang w:val="en-GB"/>
        </w:rPr>
        <w:t xml:space="preserve">a </w:t>
      </w:r>
      <w:r w:rsidR="00EC0CDE">
        <w:rPr>
          <w:lang w:val="en-GB"/>
        </w:rPr>
        <w:t>signed data access agreement</w:t>
      </w:r>
      <w:r w:rsidR="00320D90">
        <w:rPr>
          <w:lang w:val="en-GB"/>
        </w:rPr>
        <w:t>,</w:t>
      </w:r>
      <w:r w:rsidR="007C4E5A">
        <w:rPr>
          <w:lang w:val="en-GB"/>
        </w:rPr>
        <w:t xml:space="preserve"> </w:t>
      </w:r>
      <w:r w:rsidR="00A853A3">
        <w:rPr>
          <w:lang w:val="en-GB"/>
        </w:rPr>
        <w:t>after study close-out</w:t>
      </w:r>
      <w:r w:rsidR="007A33EE">
        <w:rPr>
          <w:lang w:val="en-GB"/>
        </w:rPr>
        <w:t>, or earlier with Consortium agreement</w:t>
      </w:r>
      <w:r w:rsidR="007C4E5A">
        <w:rPr>
          <w:lang w:val="en-GB"/>
        </w:rPr>
        <w:t xml:space="preserve">. </w:t>
      </w:r>
      <w:r w:rsidR="00046264">
        <w:rPr>
          <w:lang w:val="en-GB"/>
        </w:rPr>
        <w:t xml:space="preserve">Please contact the </w:t>
      </w:r>
      <w:r w:rsidR="000C7DB4">
        <w:rPr>
          <w:lang w:val="en-GB"/>
        </w:rPr>
        <w:t>corresponding author</w:t>
      </w:r>
      <w:r w:rsidR="00C439FB">
        <w:rPr>
          <w:lang w:val="en-GB"/>
        </w:rPr>
        <w:t xml:space="preserve"> with an outline of the intended use</w:t>
      </w:r>
      <w:r w:rsidR="007C4E5A">
        <w:rPr>
          <w:lang w:val="en-GB"/>
        </w:rPr>
        <w:t xml:space="preserve">. </w:t>
      </w:r>
    </w:p>
    <w:p w14:paraId="54CC91DF" w14:textId="77777777" w:rsidR="00976039" w:rsidRPr="001B1BEC" w:rsidRDefault="00976039" w:rsidP="001B1BEC">
      <w:pPr>
        <w:rPr>
          <w:lang w:val="en-GB"/>
        </w:rPr>
      </w:pPr>
    </w:p>
    <w:p w14:paraId="0DE56954" w14:textId="77777777" w:rsidR="00B95CF0" w:rsidRDefault="00423087" w:rsidP="001A6E6B">
      <w:pPr>
        <w:pStyle w:val="Heading1"/>
        <w:rPr>
          <w:lang w:val="en-GB"/>
        </w:rPr>
      </w:pPr>
      <w:r w:rsidRPr="0056128E">
        <w:rPr>
          <w:lang w:val="en-GB"/>
        </w:rPr>
        <w:t xml:space="preserve">Declaration of </w:t>
      </w:r>
      <w:r>
        <w:rPr>
          <w:lang w:val="en-GB"/>
        </w:rPr>
        <w:t>Interests</w:t>
      </w:r>
      <w:r w:rsidR="00B95CF0">
        <w:rPr>
          <w:lang w:val="en-GB"/>
        </w:rPr>
        <w:t xml:space="preserve"> </w:t>
      </w:r>
    </w:p>
    <w:p w14:paraId="4340B582" w14:textId="77777777" w:rsidR="005243D2" w:rsidRPr="003E0FB0" w:rsidRDefault="005243D2" w:rsidP="00DF189A">
      <w:pPr>
        <w:spacing w:line="360" w:lineRule="auto"/>
      </w:pPr>
      <w:r>
        <w:t>A</w:t>
      </w:r>
      <w:r w:rsidRPr="003E0FB0">
        <w:t xml:space="preserve">C received research funding from UK-NIHR and EPSRC. He has unpaid roles at ESPID, and the Excellence in Paediatrics Institute. He filed a patent for a new diagnostic method in children. </w:t>
      </w:r>
      <w:r w:rsidRPr="003E0FB0">
        <w:rPr>
          <w:lang w:val="en-GB"/>
        </w:rPr>
        <w:t xml:space="preserve">AP received grant funding from Gates Foundation, Wellcome Trust, Cepi, UK-MRC and NIHR. He received consulting fees from Shionogi. He leads the UK Joint Committee on Vaccination and Immunisation, and was a memeber of WHO-SAGE until 2022. Oxford University has entered into a partnership with AZ for development of COVID19 vaccines. </w:t>
      </w:r>
      <w:r w:rsidRPr="003E0FB0">
        <w:t xml:space="preserve">CB received UK-NIHR research funding. FMT received funding from </w:t>
      </w:r>
      <w:r w:rsidRPr="003E0FB0">
        <w:rPr>
          <w:lang w:val="es-ES"/>
        </w:rPr>
        <w:t xml:space="preserve">Consorcio Centro de Investigación Biomédica en Red de Enfermedades Respiratorias, </w:t>
      </w:r>
      <w:r w:rsidRPr="003E0FB0">
        <w:rPr>
          <w:bCs/>
          <w:lang w:val="es-ES"/>
        </w:rPr>
        <w:t xml:space="preserve">Grupos de Referencia Competitiva, and </w:t>
      </w:r>
      <w:r w:rsidRPr="003E0FB0">
        <w:rPr>
          <w:lang w:val="es-ES"/>
        </w:rPr>
        <w:t xml:space="preserve">Instituto de Salud Carlos III. </w:t>
      </w:r>
      <w:r w:rsidRPr="003E0FB0">
        <w:t xml:space="preserve">MT has unpaid role at the National Committee on Immunization Practices, and at the Scientific Advisory Group of Experts for COVID-19. TK has unpaid roles at the National Working Party on Immunodeficiencies, and the National Advisory Committee on SARS-CoV-2 vaccination. UVB received funding from </w:t>
      </w:r>
      <w:r w:rsidRPr="003E0FB0">
        <w:rPr>
          <w:lang w:val="de-DE"/>
        </w:rPr>
        <w:t>TeleKasper – Innovationsfonds, German G-BA</w:t>
      </w:r>
      <w:r w:rsidRPr="003E0FB0">
        <w:t xml:space="preserve">, and has received funds for lectures at MSD – Workshop Pädiatrie. </w:t>
      </w:r>
      <w:r>
        <w:t xml:space="preserve">The other authors have no conflict of interests. </w:t>
      </w:r>
    </w:p>
    <w:p w14:paraId="48F82FC1" w14:textId="77777777" w:rsidR="003C5D6D" w:rsidRPr="003C5D6D" w:rsidRDefault="003C5D6D" w:rsidP="003C5D6D">
      <w:pPr>
        <w:rPr>
          <w:lang w:val="en-GB"/>
        </w:rPr>
      </w:pPr>
    </w:p>
    <w:p w14:paraId="33D74ED5" w14:textId="75B09AA3" w:rsidR="004653B9" w:rsidRDefault="004653B9" w:rsidP="004653B9">
      <w:pPr>
        <w:pStyle w:val="Heading1"/>
        <w:rPr>
          <w:lang w:val="en-GB"/>
        </w:rPr>
      </w:pPr>
      <w:r w:rsidRPr="003C5D6D">
        <w:rPr>
          <w:lang w:val="en-GB"/>
        </w:rPr>
        <w:t>Acknowledgements</w:t>
      </w:r>
    </w:p>
    <w:p w14:paraId="38C528E4" w14:textId="77777777" w:rsidR="00794A90" w:rsidRDefault="00315C46" w:rsidP="00315C46">
      <w:r w:rsidRPr="003C5D6D">
        <w:t>We are grateful to all patients and families that contributed towards this study.</w:t>
      </w:r>
      <w:r>
        <w:t xml:space="preserve"> </w:t>
      </w:r>
      <w:r w:rsidR="00C95716" w:rsidRPr="003C5D6D">
        <w:t xml:space="preserve">This project received funding under the European Union’s Horizon 2020 Research and Innovation program under grant agreement number 668303. </w:t>
      </w:r>
      <w:r w:rsidR="00074524">
        <w:t xml:space="preserve">PERFORM consortium activities included obtaining study funding, patient recruitment, clinical data collection and entry, assignment of patient phenotypes, processing and storage of research samples used in this analysis, and molecular pathogen testing. </w:t>
      </w:r>
    </w:p>
    <w:p w14:paraId="05486C68" w14:textId="77777777" w:rsidR="00B20E43" w:rsidRDefault="00B20E43" w:rsidP="00315C46"/>
    <w:p w14:paraId="064CDBD9" w14:textId="111CF1FC" w:rsidR="00B20E43" w:rsidRPr="00B20E43" w:rsidRDefault="00B20E43" w:rsidP="00B20E43">
      <w:pPr>
        <w:pStyle w:val="Heading1"/>
        <w:rPr>
          <w:lang w:val="en-GB"/>
        </w:rPr>
      </w:pPr>
      <w:r>
        <w:rPr>
          <w:lang w:val="en-GB"/>
        </w:rPr>
        <w:t>The PERFORM Consortium</w:t>
      </w:r>
    </w:p>
    <w:p w14:paraId="7DBD1072" w14:textId="7B9FB3E4" w:rsidR="005E2275" w:rsidRPr="00E84188" w:rsidRDefault="00315C46" w:rsidP="00315C46">
      <w:r>
        <w:t xml:space="preserve">The members of the PERFORM consortium are as follows: </w:t>
      </w:r>
      <w:r w:rsidRPr="004002C7">
        <w:rPr>
          <w:rFonts w:ascii="Calibri" w:hAnsi="Calibri" w:cs="Calibri"/>
          <w:color w:val="000000"/>
          <w:sz w:val="24"/>
          <w:szCs w:val="24"/>
          <w:lang w:eastAsia="en-GB"/>
        </w:rPr>
        <w:t>Priyen Shah, Marie Voice, Leonides Calvo-Bado, Irene Rivero Calle, Sophie Morris, Ruud Nijman, Claire Broderick, Tisham De, Irini Eleftheriou, Rachel Galassini, Aakash Khanijau, Laura Kolberg, Mojca Kolnik, Aleksandra Rudzate, Manfred Sagmeister, Nina Schweintzger, Fatou Secka, Clare Thakker, Fabian Van der Velden, Clementien Vermont, Katarina Vincek, Philipp KA Agyeman, Aubrey J Cunnington, Ronald De Groot, Marieke Emonts, Katy Fidler, Taco Kuijpers, Marine Mommert-Tripon, Karen Brengel-Pesce, Francois Mallet, Henriette Moll, Stéphane Paulus, Marko Pokorn, Andrew Pollard, Luregn J Schlapbach, Ching-Fen Shen, Maria Tsolia, Effua Usuf, Michiel Van der Flier, Ulrich Von Both, Shunmay Yeung, Dace Zavadska, Werner Zenz, Victoria Wright, Enitan D Carrol, Myrsini Kaforou, Federico Martinon-Torres, Colin Fink, Michael Levin, Jethro Herberg, Lucas Baumard, Evangelos Bellos, Lachlan Coin, Giselle D’Souza, Dominic Habgood-Coote, Shea Hamilton, Cllive Hoggart, Sara Hourmat, Heather Jackson, Naomi Lin, Stephanie Menikou, Samuel Nichols, Ivonne Pena Paz, Oliver Powell, Ortensia Vito, Clare Wilson, Amina Abdulla, Ladan Ali, Sarah Darnell, Rikke Jorgensen, Ian Maconochie, Sobia Mustafa, Salina Persand, Ben Walsh, Molly Stevens, Nayoung Kim, Eunjung Kim, Benjamin Pierce, Julia Dudley, Vivien Richmond, Emma Tavliavini, Ching-Chuan Liu, Shih-Min Wang, Fernando Álves González, Cristina Balo Farto, Ruth Barral-Arca, María Barreiro Castro, Xabier Bello, Mirian Ben García, Sandra Carnota, Miriam Cebey-López, María José Curras-Tuala, Carlos Durán Suárez, Luisa García Vicente, Alberto Gómez-Carballa, Jose Gómez Rial, Pilar Leboráns Iglesias, Nazareth Martinón-Torres, José María Martinón Sánchez, Belén Mosquera Pérez, Jacobo Pardo-Seco, Lidia Piñeiro Rodríguez, Sara Pischedda, Sara Ray Vázquez, Carmen Rodríguez-Tenreiro, Lorenzo Redondo-Collazo, Miguel Sadiki Ora, Antonio Sallas, Sonia Serén Fernández, Cristina Serén Trasorras, Marisol Vilas Iglesias, Anda Balode, Arta Bãrdzdina, Dãrta Deksne, Dace Gardovska, Dagne Grãvele, Ilze Grope, Anija Meiere, Ieve Nokalna, Jana Pavãre, Zanda Pučuka, Katrīna Selecka, Dace Svile, Urzula Nora Urbãne, Kalifa Bojang, Syed M A Zaman, Suzanne Anderson, Anna Roca, Isatou Sarr, Momodou Saidykhan, Saffiatou Darboe, Samba Ceesay, Umberto D’alessandro, Dorine M. Borensztajn, Nienke N. Hagedoorn, Chantal Tal, Joany Zachariasse, W Dik, Christoph Aebi, Christoph Berger, Verena Wyss, Mariama Usman, Eric Giannoni, Martin Stocker, Klara M Posfay-Barbe, Ulrich Heininger, Sara Bernhard-Stirnemann, Anita Niederer-Loher, Christian Kahlert, Giancarlo Natalucci, Christa Relly, Thomas Riedel, Elizabeth Cocklin, Rebecca Jennings, Joanne Johnson, Simon Leigh, Karen Newall, Sam Romaine, Maria Tambouratzi, Antonis Marmarinos, Marietta Xagorari, Kelly Syggelou, Nikos Spyridis, Jennifer Blackmore, Rebekah Harrison, Benno Kohlmaier, Daniela S. Kohlfürst, Christoph Zurl, Alexander Binder, Susanne Hösele, Manuel Leitner, Lena Pölz, Glorija Rajic, Sebastian Bauchinger, Hinrich Baumgart, Martin Benesch, Astrid Ceolotto, Ernst Eber, Siegfried Gallisti, Gunther Gores, Harald Haidl, Almuthe Hauer, Christa Hude, Markus Keldorfer, Larissa Krenn, Heidemarie Pilch, Andreas Pfleger, Klaus Pfurtscheller, Gudrun Nordberg, Tobias Niedrist, Siegfried Rödl, Andrea Skrabl-Baumgartner, Matthias Sperl, Laura Stampfer, Volker Strenger, Holger Till, Andreas Trobisch, Sabine Löffler, Juan Emmanuel Dewez, Martin Hibberd, David Bath, Alec Miners, Elizabeth Fitchett, Catherine Wedderburn, Anne Meierford, Baptiste Leurent, Marien I. De Jonge, Koen Van Aerde, Wynand Alkema, Bryan Van den Broek, Jolein Gloerich, Alain J. Van Gool, Stefanie Henriet, Martijn Huijnen, Ria Philipsen, Esther Willems, G. P. J. M. Gerrits, M. Van Leur, J. Heidema, L. De Haan, C. J. Miedema, C. Neeleman, C. C. Obihara, G. A. Tramper-Stranders, Rama Kandasamy, Michael J. Carter, Daniel O’Connor, Sagida Bibi, Dominic F. Kelly, Meeru Gurung, Stephen Throson, Imran Ansari, David R. Murdoch, Shrijana Shrestha, Zoe Oliver, Emma Lim, Lucille Valentine, Karen Allen, Kathryn Bell, Adora Chan, Stephen Crulley, Kirsty Devine, Daniel Fabian, Sharon King, Paul McAlinden, Sam McDonald, Anne McDonell, Alisa Pickering, Evelyn Thomson, Amanda Wood, Diane Wallia, Phil Woodsford, Frances Baxter, Ashley Bell, Mathew Rhodes, Rachel Agbeko, Christine Mackerness, Bryan Baas, Lieke Kloosterhuis, Wilma Oosthoek, Tasnim Arif, Joshua Bennet, Kalvin Collings, Ilona Van der Giessen, Alex Martin, Aqeela Rashid, Emily Rowlands, Joshua Soon, Gabriella De Vries, Fabian Van der Velden, Mike Martin, Ravi Mistry, Manuela Zwerenz, Judith Buschbeck, Christoph Bidlingmaier, Vera Binder, Katharina Danhauser, Nikolaus Haas, Matthias Griese, Matthias Kappler, Eberhard Lurz, Georg Muench, Karl Reiter, Carola Schoen, Karen Brengel-Pesce, Alexandre Pachot, Marine Mommert, Katarina Vincek, Tina Plankar Srovin, Natalija Bahovec, Petra Prunk, Veronika Osterman, Tanja Avramoska, Ilse Jongerius, J. M. Van den Berg, D. Schonenberg, A. M. Barendregt, D. Pajkrt, M. Van der Kuip, A. M. Van Furth, Evelien Sprenkeler, Judith Zandstra, G. van Mierlo, J. Geissler</w:t>
      </w:r>
      <w:r w:rsidR="00921081">
        <w:rPr>
          <w:rFonts w:ascii="Calibri" w:hAnsi="Calibri" w:cs="Calibri"/>
          <w:color w:val="000000"/>
          <w:sz w:val="24"/>
          <w:szCs w:val="24"/>
          <w:lang w:eastAsia="en-GB"/>
        </w:rPr>
        <w:t xml:space="preserve">. </w:t>
      </w:r>
    </w:p>
    <w:p w14:paraId="7D5180EA" w14:textId="77777777" w:rsidR="00CA75A8" w:rsidRDefault="00CA75A8">
      <w:pPr>
        <w:spacing w:before="0" w:after="0" w:line="240" w:lineRule="auto"/>
        <w:jc w:val="left"/>
        <w:rPr>
          <w:b/>
          <w:bCs/>
          <w:sz w:val="28"/>
          <w:szCs w:val="28"/>
          <w:lang w:val="fr-FR"/>
        </w:rPr>
      </w:pPr>
      <w:r>
        <w:rPr>
          <w:lang w:val="fr-FR"/>
        </w:rPr>
        <w:br w:type="page"/>
      </w:r>
    </w:p>
    <w:p w14:paraId="07F3E261" w14:textId="6525FC6B" w:rsidR="009A564E" w:rsidRPr="001A59F1" w:rsidRDefault="009A564E" w:rsidP="00C911DF">
      <w:pPr>
        <w:pStyle w:val="Heading1"/>
        <w:rPr>
          <w:lang w:val="fr-FR"/>
        </w:rPr>
      </w:pPr>
      <w:r w:rsidRPr="001A59F1">
        <w:rPr>
          <w:lang w:val="fr-FR"/>
        </w:rPr>
        <w:t>References</w:t>
      </w:r>
    </w:p>
    <w:p w14:paraId="048B5A63" w14:textId="77777777" w:rsidR="004645E1" w:rsidRPr="004645E1" w:rsidRDefault="00FA52C0" w:rsidP="004645E1">
      <w:pPr>
        <w:pStyle w:val="Bibliography"/>
      </w:pPr>
      <w:r>
        <w:rPr>
          <w:lang w:val="fr-FR"/>
        </w:rPr>
        <w:fldChar w:fldCharType="begin"/>
      </w:r>
      <w:r w:rsidRPr="00847993">
        <w:rPr>
          <w:lang w:val="fr-FR"/>
        </w:rPr>
        <w:instrText xml:space="preserve"> ADDIN ZOTERO_BIBL {"uncited":[],"omitted":[],"custom":[]} CSL_BIBLIOGRAPHY </w:instrText>
      </w:r>
      <w:r>
        <w:rPr>
          <w:lang w:val="fr-FR"/>
        </w:rPr>
        <w:fldChar w:fldCharType="separate"/>
      </w:r>
      <w:r w:rsidR="004645E1" w:rsidRPr="00960F50">
        <w:rPr>
          <w:lang w:val="fr-FR"/>
        </w:rPr>
        <w:t xml:space="preserve">1. </w:t>
      </w:r>
      <w:r w:rsidR="004645E1" w:rsidRPr="00960F50">
        <w:rPr>
          <w:lang w:val="fr-FR"/>
        </w:rPr>
        <w:tab/>
        <w:t xml:space="preserve">Craig JC, Williams GJ, Jones M, et al. </w:t>
      </w:r>
      <w:r w:rsidR="004645E1" w:rsidRPr="004645E1">
        <w:t>The accuracy of clinical symptoms and signs for the diagnosis of serious bacterial infection in young febrile children: prospective cohort study of 15 781 febrile illnesses. BMJ [Internet] 2010 [cited 2020 Jun 22];340. Available from: https://www.bmj.com/content/340/bmj.c1594</w:t>
      </w:r>
    </w:p>
    <w:p w14:paraId="71174661" w14:textId="77777777" w:rsidR="004645E1" w:rsidRPr="00960F50" w:rsidRDefault="004645E1" w:rsidP="004645E1">
      <w:pPr>
        <w:pStyle w:val="Bibliography"/>
        <w:rPr>
          <w:lang w:val="da-DK"/>
        </w:rPr>
      </w:pPr>
      <w:r w:rsidRPr="004645E1">
        <w:t xml:space="preserve">2. </w:t>
      </w:r>
      <w:r w:rsidRPr="004645E1">
        <w:tab/>
        <w:t xml:space="preserve">Nijman RG, Vergouwe Y, Thompson M, et al. Clinical prediction model to aid emergency doctors managing febrile children at risk of serious bacterial infections: diagnostic study. </w:t>
      </w:r>
      <w:r w:rsidRPr="00960F50">
        <w:rPr>
          <w:lang w:val="da-DK"/>
        </w:rPr>
        <w:t xml:space="preserve">BMJ 2013;346:f1706. </w:t>
      </w:r>
    </w:p>
    <w:p w14:paraId="24F3DCD8" w14:textId="77777777" w:rsidR="004645E1" w:rsidRPr="004645E1" w:rsidRDefault="004645E1" w:rsidP="004645E1">
      <w:pPr>
        <w:pStyle w:val="Bibliography"/>
      </w:pPr>
      <w:r w:rsidRPr="00960F50">
        <w:rPr>
          <w:lang w:val="da-DK"/>
        </w:rPr>
        <w:t xml:space="preserve">3. </w:t>
      </w:r>
      <w:r w:rsidRPr="00960F50">
        <w:rPr>
          <w:lang w:val="da-DK"/>
        </w:rPr>
        <w:tab/>
        <w:t xml:space="preserve">Armon K, Stephenson T, Gabriel V, et al. </w:t>
      </w:r>
      <w:r w:rsidRPr="004645E1">
        <w:t xml:space="preserve">Determining the common medical presenting problems to an accident and emergency department. Arch Dis Child 2001;84(5):390–2. </w:t>
      </w:r>
    </w:p>
    <w:p w14:paraId="3A6C09A2" w14:textId="77777777" w:rsidR="004645E1" w:rsidRPr="004645E1" w:rsidRDefault="004645E1" w:rsidP="004645E1">
      <w:pPr>
        <w:pStyle w:val="Bibliography"/>
      </w:pPr>
      <w:r w:rsidRPr="004645E1">
        <w:t xml:space="preserve">4. </w:t>
      </w:r>
      <w:r w:rsidRPr="004645E1">
        <w:tab/>
        <w:t xml:space="preserve">Massin MM, Montesanti J, Gérard P, Lepage P. Spectrum and frequency of illness presenting to a pediatric emergency department. Acta Clin Belg 2006;61(4):161–5. </w:t>
      </w:r>
    </w:p>
    <w:p w14:paraId="5DBA6A69" w14:textId="77777777" w:rsidR="004645E1" w:rsidRPr="004645E1" w:rsidRDefault="004645E1" w:rsidP="004645E1">
      <w:pPr>
        <w:pStyle w:val="Bibliography"/>
      </w:pPr>
      <w:r w:rsidRPr="004645E1">
        <w:t xml:space="preserve">5. </w:t>
      </w:r>
      <w:r w:rsidRPr="004645E1">
        <w:tab/>
        <w:t xml:space="preserve">Alpern ER, Stanley RM, Gorelick MH, et al. Epidemiology of a pediatric emergency medicine research network: the PECARN Core Data Project. Pediatr Emerg Care 2006;22(10):689–99. </w:t>
      </w:r>
    </w:p>
    <w:p w14:paraId="539120D3" w14:textId="77777777" w:rsidR="004645E1" w:rsidRPr="004645E1" w:rsidRDefault="004645E1" w:rsidP="004645E1">
      <w:pPr>
        <w:pStyle w:val="Bibliography"/>
      </w:pPr>
      <w:r w:rsidRPr="004645E1">
        <w:t xml:space="preserve">6. </w:t>
      </w:r>
      <w:r w:rsidRPr="004645E1">
        <w:tab/>
        <w:t xml:space="preserve">Acworth J, Babl F, Borland M, et al. Patterns of presentation to the Australian and New Zealand Paediatric Emergency Research Network. Emerg Med Australas 2009;21(1):59–66. </w:t>
      </w:r>
    </w:p>
    <w:p w14:paraId="01A520F6" w14:textId="77777777" w:rsidR="004645E1" w:rsidRPr="004645E1" w:rsidRDefault="004645E1" w:rsidP="004645E1">
      <w:pPr>
        <w:pStyle w:val="Bibliography"/>
      </w:pPr>
      <w:r w:rsidRPr="004645E1">
        <w:t xml:space="preserve">7. </w:t>
      </w:r>
      <w:r w:rsidRPr="004645E1">
        <w:tab/>
        <w:t xml:space="preserve">Sands R, Shanmugavadivel D, Stephenson T, Wood D. Medical problems presenting to paediatric emergency departments: 10 years on. Emerg Med J EMJ 2012;29(5):379–82. </w:t>
      </w:r>
    </w:p>
    <w:p w14:paraId="36EE3CD5" w14:textId="77777777" w:rsidR="004645E1" w:rsidRPr="00960F50" w:rsidRDefault="004645E1" w:rsidP="004645E1">
      <w:pPr>
        <w:pStyle w:val="Bibliography"/>
        <w:rPr>
          <w:lang w:val="nl-NL"/>
        </w:rPr>
      </w:pPr>
      <w:r w:rsidRPr="004645E1">
        <w:t xml:space="preserve">8. </w:t>
      </w:r>
      <w:r w:rsidRPr="004645E1">
        <w:tab/>
        <w:t xml:space="preserve">Van den Bruel A, Haj-Hassan T, Thompson M, Buntinx F, Mant D. Diagnostic value of clinical features at presentation to identify serious infection in children in developed countries: a systematic review. </w:t>
      </w:r>
      <w:r w:rsidRPr="00960F50">
        <w:rPr>
          <w:lang w:val="nl-NL"/>
        </w:rPr>
        <w:t xml:space="preserve">The Lancet 2010;375(9717):834–45. </w:t>
      </w:r>
    </w:p>
    <w:p w14:paraId="6CA08B72" w14:textId="77777777" w:rsidR="004645E1" w:rsidRPr="004645E1" w:rsidRDefault="004645E1" w:rsidP="004645E1">
      <w:pPr>
        <w:pStyle w:val="Bibliography"/>
      </w:pPr>
      <w:r w:rsidRPr="00960F50">
        <w:rPr>
          <w:lang w:val="nl-NL"/>
        </w:rPr>
        <w:t xml:space="preserve">9. </w:t>
      </w:r>
      <w:r w:rsidRPr="00960F50">
        <w:rPr>
          <w:lang w:val="nl-NL"/>
        </w:rPr>
        <w:tab/>
        <w:t xml:space="preserve">Hagedoorn NN, Borensztajn D, Nijman RG, et al. </w:t>
      </w:r>
      <w:r w:rsidRPr="004645E1">
        <w:t>Development and validation of a prediction model for invasive bacterial infections in febrile children at European Emergency Departments: MOFICHE, a prospective observational study. Arch Dis Child [Internet] 2020 [cited 2021 May 14];Available from: https://adc.bmj.com/content/early/2020/12/01/archdischild-2020-319794</w:t>
      </w:r>
    </w:p>
    <w:p w14:paraId="66129870" w14:textId="77777777" w:rsidR="004645E1" w:rsidRPr="004645E1" w:rsidRDefault="004645E1" w:rsidP="004645E1">
      <w:pPr>
        <w:pStyle w:val="Bibliography"/>
      </w:pPr>
      <w:r w:rsidRPr="004645E1">
        <w:t xml:space="preserve">10. </w:t>
      </w:r>
      <w:r w:rsidRPr="004645E1">
        <w:tab/>
        <w:t xml:space="preserve">Ninis N, Phillips C, Bailey L, et al. The role of healthcare delivery in the outcome of meningococcal disease in children: case-control study of fatal and non-fatal cases. BMJ 2005;330(7506):1475. </w:t>
      </w:r>
    </w:p>
    <w:p w14:paraId="726EDC9F" w14:textId="77777777" w:rsidR="004645E1" w:rsidRPr="004645E1" w:rsidRDefault="004645E1" w:rsidP="004645E1">
      <w:pPr>
        <w:pStyle w:val="Bibliography"/>
      </w:pPr>
      <w:r w:rsidRPr="004645E1">
        <w:t xml:space="preserve">11. </w:t>
      </w:r>
      <w:r w:rsidRPr="004645E1">
        <w:tab/>
        <w:t xml:space="preserve">Thompson MJ, Ninis N, Perera R, et al. Clinical recognition of meningococcal disease in children and adolescents. The Lancet 2006;367(9508):397–403. </w:t>
      </w:r>
    </w:p>
    <w:p w14:paraId="2212BB19" w14:textId="77777777" w:rsidR="004645E1" w:rsidRPr="004645E1" w:rsidRDefault="004645E1" w:rsidP="004645E1">
      <w:pPr>
        <w:pStyle w:val="Bibliography"/>
      </w:pPr>
      <w:r w:rsidRPr="004645E1">
        <w:t xml:space="preserve">12. </w:t>
      </w:r>
      <w:r w:rsidRPr="004645E1">
        <w:tab/>
        <w:t xml:space="preserve">Sidebotham P, Fraser J, Fleming P, Ward-Platt M, Hain R. Patterns of child death in England and Wales. The Lancet 2014;384(9946):904–14. </w:t>
      </w:r>
    </w:p>
    <w:p w14:paraId="43A060F5" w14:textId="77777777" w:rsidR="004645E1" w:rsidRPr="004645E1" w:rsidRDefault="004645E1" w:rsidP="004645E1">
      <w:pPr>
        <w:pStyle w:val="Bibliography"/>
      </w:pPr>
      <w:r w:rsidRPr="004645E1">
        <w:t xml:space="preserve">13. </w:t>
      </w:r>
      <w:r w:rsidRPr="004645E1">
        <w:tab/>
        <w:t xml:space="preserve">Ferreras-Antolín L, Oligbu G, Okike IO, Ladhani S. Infection is associated with one in five childhood deaths in England and Wales: analysis of national death registrations data, 2013–15. Arch Dis Child 2020;105(9):857–63. </w:t>
      </w:r>
    </w:p>
    <w:p w14:paraId="7AB47DA7" w14:textId="77777777" w:rsidR="004645E1" w:rsidRPr="004645E1" w:rsidRDefault="004645E1" w:rsidP="004645E1">
      <w:pPr>
        <w:pStyle w:val="Bibliography"/>
      </w:pPr>
      <w:r w:rsidRPr="004645E1">
        <w:t xml:space="preserve">14. </w:t>
      </w:r>
      <w:r w:rsidRPr="004645E1">
        <w:tab/>
        <w:t xml:space="preserve">Hagedoorn NN, Borensztajn DM, Nijman R, et al. Variation in antibiotic prescription rates in febrile children presenting to emergency departments across Europe (MOFICHE): A multicentre observational study. PLOS Med 2020;17(8):e1003208. </w:t>
      </w:r>
    </w:p>
    <w:p w14:paraId="79456A06" w14:textId="77777777" w:rsidR="004645E1" w:rsidRPr="00960F50" w:rsidRDefault="004645E1" w:rsidP="004645E1">
      <w:pPr>
        <w:pStyle w:val="Bibliography"/>
        <w:rPr>
          <w:lang w:val="pt-BR"/>
        </w:rPr>
      </w:pPr>
      <w:r w:rsidRPr="004645E1">
        <w:t xml:space="preserve">15. </w:t>
      </w:r>
      <w:r w:rsidRPr="004645E1">
        <w:tab/>
        <w:t xml:space="preserve">Byington CL, Reynolds CC, Korgenski K, et al. Costs and Infant Outcomes After Implementation of a Care Process Model for Febrile Infants. </w:t>
      </w:r>
      <w:r w:rsidRPr="00960F50">
        <w:rPr>
          <w:lang w:val="pt-BR"/>
        </w:rPr>
        <w:t xml:space="preserve">PEDIATRICS 2012;130(1):e16–24. </w:t>
      </w:r>
    </w:p>
    <w:p w14:paraId="770159D8" w14:textId="77777777" w:rsidR="004645E1" w:rsidRPr="004645E1" w:rsidRDefault="004645E1" w:rsidP="004645E1">
      <w:pPr>
        <w:pStyle w:val="Bibliography"/>
      </w:pPr>
      <w:r w:rsidRPr="00960F50">
        <w:rPr>
          <w:lang w:val="pt-BR"/>
        </w:rPr>
        <w:t xml:space="preserve">16. </w:t>
      </w:r>
      <w:r w:rsidRPr="00960F50">
        <w:rPr>
          <w:lang w:val="pt-BR"/>
        </w:rPr>
        <w:tab/>
        <w:t xml:space="preserve">Leigh S, Grant A, Murray N, et al. </w:t>
      </w:r>
      <w:r w:rsidRPr="004645E1">
        <w:t xml:space="preserve">The cost of diagnostic uncertainty: a prospective economic analysis of febrile children attending an NHS emergency department. BMC Med 2019;17(1):48. </w:t>
      </w:r>
    </w:p>
    <w:p w14:paraId="09E0A271" w14:textId="77777777" w:rsidR="004645E1" w:rsidRPr="004645E1" w:rsidRDefault="004645E1" w:rsidP="004645E1">
      <w:pPr>
        <w:pStyle w:val="Bibliography"/>
      </w:pPr>
      <w:r w:rsidRPr="004645E1">
        <w:t xml:space="preserve">17. </w:t>
      </w:r>
      <w:r w:rsidRPr="004645E1">
        <w:tab/>
        <w:t xml:space="preserve">Wilson MR, Sample HA, Zorn KC, et al. Clinical Metagenomic Sequencing for Diagnosis of Meningitis and Encephalitis. N Engl J Med 2019;380(24):2327–40. </w:t>
      </w:r>
    </w:p>
    <w:p w14:paraId="09C47CFB" w14:textId="77777777" w:rsidR="004645E1" w:rsidRPr="004645E1" w:rsidRDefault="004645E1" w:rsidP="004645E1">
      <w:pPr>
        <w:pStyle w:val="Bibliography"/>
      </w:pPr>
      <w:r w:rsidRPr="004645E1">
        <w:t xml:space="preserve">18. </w:t>
      </w:r>
      <w:r w:rsidRPr="004645E1">
        <w:tab/>
        <w:t xml:space="preserve">Chiu CY, Miller SA. Clinical metagenomics. Nat Rev Genet 2019;20(6):341–55. </w:t>
      </w:r>
    </w:p>
    <w:p w14:paraId="51FB57F0" w14:textId="77777777" w:rsidR="004645E1" w:rsidRPr="004645E1" w:rsidRDefault="004645E1" w:rsidP="004645E1">
      <w:pPr>
        <w:pStyle w:val="Bibliography"/>
      </w:pPr>
      <w:r w:rsidRPr="004645E1">
        <w:t xml:space="preserve">19. </w:t>
      </w:r>
      <w:r w:rsidRPr="004645E1">
        <w:tab/>
        <w:t xml:space="preserve">Murphy CN, Fowler R, Balada-Llasat JM, et al. Multicenter Evaluation of the BioFire FilmArray Pneumonia/Pneumonia Plus Panel for Detection and Quantification of Agents of Lower Respiratory Tract Infection. J Clin Microbiol 2020;58(7):e00128-20, /jcm/58/7/JCM.00128-20.atom. </w:t>
      </w:r>
    </w:p>
    <w:p w14:paraId="32697937" w14:textId="77777777" w:rsidR="004645E1" w:rsidRPr="004645E1" w:rsidRDefault="004645E1" w:rsidP="004645E1">
      <w:pPr>
        <w:pStyle w:val="Bibliography"/>
      </w:pPr>
      <w:r w:rsidRPr="004645E1">
        <w:t xml:space="preserve">20. </w:t>
      </w:r>
      <w:r w:rsidRPr="004645E1">
        <w:tab/>
        <w:t xml:space="preserve">Mishra D, Satpathy G, Wig N, Fazal F, Ahmed NH, Panda SK. Evaluation of 16S rRNA broad range PCR assay for microbial detection in serum specimens in sepsis patients. J Infect Public Health 2020;13(7):998–1002. </w:t>
      </w:r>
    </w:p>
    <w:p w14:paraId="135C0375" w14:textId="77777777" w:rsidR="004645E1" w:rsidRPr="004645E1" w:rsidRDefault="004645E1" w:rsidP="004645E1">
      <w:pPr>
        <w:pStyle w:val="Bibliography"/>
      </w:pPr>
      <w:r w:rsidRPr="004645E1">
        <w:t xml:space="preserve">21. </w:t>
      </w:r>
      <w:r w:rsidRPr="004645E1">
        <w:tab/>
        <w:t xml:space="preserve">Poole S, Clark TW. Rapid syndromic molecular testing in pneumonia: The current landscape and future potential. J Infect 2020;80(1):1–7. </w:t>
      </w:r>
    </w:p>
    <w:p w14:paraId="4BFD5620" w14:textId="77777777" w:rsidR="004645E1" w:rsidRPr="00960F50" w:rsidRDefault="004645E1" w:rsidP="004645E1">
      <w:pPr>
        <w:pStyle w:val="Bibliography"/>
        <w:rPr>
          <w:lang w:val="fr-FR"/>
        </w:rPr>
      </w:pPr>
      <w:r w:rsidRPr="004645E1">
        <w:t xml:space="preserve">22. </w:t>
      </w:r>
      <w:r w:rsidRPr="004645E1">
        <w:tab/>
        <w:t xml:space="preserve">Oberhettinger P, Zieger J, Autenrieth I, Marschal M, Peter S. Evaluation of two rapid molecular test systems to establish an algorithm for fast identification of bacterial pathogens from positive blood cultures. </w:t>
      </w:r>
      <w:r w:rsidRPr="00960F50">
        <w:rPr>
          <w:lang w:val="fr-FR"/>
        </w:rPr>
        <w:t xml:space="preserve">Eur J Clin Microbiol Infect Dis 2020;39(6):1147–57. </w:t>
      </w:r>
    </w:p>
    <w:p w14:paraId="50DDF36C" w14:textId="77777777" w:rsidR="004645E1" w:rsidRPr="004645E1" w:rsidRDefault="004645E1" w:rsidP="004645E1">
      <w:pPr>
        <w:pStyle w:val="Bibliography"/>
      </w:pPr>
      <w:r w:rsidRPr="00960F50">
        <w:rPr>
          <w:lang w:val="fr-FR"/>
        </w:rPr>
        <w:t xml:space="preserve">23. </w:t>
      </w:r>
      <w:r w:rsidRPr="00960F50">
        <w:rPr>
          <w:lang w:val="fr-FR"/>
        </w:rPr>
        <w:tab/>
        <w:t xml:space="preserve">Salimnia H, Fairfax MR, Lephart PR, et al. </w:t>
      </w:r>
      <w:r w:rsidRPr="004645E1">
        <w:t xml:space="preserve">Evaluation of the FilmArray Blood Culture Identification Panel: Results of a Multicenter Controlled Trial. J Clin Microbiol 2016;54(3):687–98. </w:t>
      </w:r>
    </w:p>
    <w:p w14:paraId="6DD0625A" w14:textId="77777777" w:rsidR="004645E1" w:rsidRPr="004645E1" w:rsidRDefault="004645E1" w:rsidP="004645E1">
      <w:pPr>
        <w:pStyle w:val="Bibliography"/>
      </w:pPr>
      <w:r w:rsidRPr="004645E1">
        <w:t xml:space="preserve">24. </w:t>
      </w:r>
      <w:r w:rsidRPr="004645E1">
        <w:tab/>
        <w:t xml:space="preserve">Payne M, Champagne S, Lowe C, Leung V, Hinch M, Romney MG. Evaluation of the FilmArray Blood Culture Identification Panel compared to direct MALDI-TOF MS identification for rapid identification of pathogens. J Med Microbiol 2018;67(9):1253–6. </w:t>
      </w:r>
    </w:p>
    <w:p w14:paraId="6E5A1B04" w14:textId="77777777" w:rsidR="004645E1" w:rsidRPr="004645E1" w:rsidRDefault="004645E1" w:rsidP="004645E1">
      <w:pPr>
        <w:pStyle w:val="Bibliography"/>
      </w:pPr>
      <w:r w:rsidRPr="004645E1">
        <w:t xml:space="preserve">25. </w:t>
      </w:r>
      <w:r w:rsidRPr="004645E1">
        <w:tab/>
        <w:t xml:space="preserve">Rand KH, Delano JP. Direct identification of bacteria in positive blood cultures: comparison of two rapid methods, FilmArray and mass spectrometry. Diagn Microbiol Infect Dis 2014;79(3):293–7. </w:t>
      </w:r>
    </w:p>
    <w:p w14:paraId="11CB6044" w14:textId="77777777" w:rsidR="004645E1" w:rsidRPr="004645E1" w:rsidRDefault="004645E1" w:rsidP="004645E1">
      <w:pPr>
        <w:pStyle w:val="Bibliography"/>
      </w:pPr>
      <w:r w:rsidRPr="004645E1">
        <w:t xml:space="preserve">26. </w:t>
      </w:r>
      <w:r w:rsidRPr="004645E1">
        <w:tab/>
        <w:t xml:space="preserve">Southern TR, VanSchooneveld TC, Bannister DL, et al. Implementation and performance of the BioFire FilmArray® Blood Culture Identification panel with antimicrobial treatment recommendations for bloodstream infections at a midwestern academic tertiary hospital. Diagn Microbiol Infect Dis 2015;81(2):96–101. </w:t>
      </w:r>
    </w:p>
    <w:p w14:paraId="4238D543" w14:textId="77777777" w:rsidR="004645E1" w:rsidRPr="004645E1" w:rsidRDefault="004645E1" w:rsidP="004645E1">
      <w:pPr>
        <w:pStyle w:val="Bibliography"/>
      </w:pPr>
      <w:r w:rsidRPr="004645E1">
        <w:t xml:space="preserve">27. </w:t>
      </w:r>
      <w:r w:rsidRPr="004645E1">
        <w:tab/>
        <w:t xml:space="preserve">Ray STJ, Drew RJ, Hardiman F, Pizer B, Riordan A. Rapid Identification of Microorganisms by FilmArray Blood Culture Identification Panel Improves Clinical Management in Children. Pediatr Infect Dis J 2016;35(5):e134–8. </w:t>
      </w:r>
    </w:p>
    <w:p w14:paraId="195A4CE6" w14:textId="77777777" w:rsidR="004645E1" w:rsidRPr="004645E1" w:rsidRDefault="004645E1" w:rsidP="004645E1">
      <w:pPr>
        <w:pStyle w:val="Bibliography"/>
      </w:pPr>
      <w:r w:rsidRPr="004645E1">
        <w:t xml:space="preserve">28. </w:t>
      </w:r>
      <w:r w:rsidRPr="004645E1">
        <w:tab/>
        <w:t xml:space="preserve">Dark P, Blackwood B, Gates S, et al. Accuracy of LightCycler® SeptiFast for the detection and identification of pathogens in the blood of patients with suspected sepsis: a systematic review and meta-analysis. Intensive Care Med 2015;41(1):21–33. </w:t>
      </w:r>
    </w:p>
    <w:p w14:paraId="3844DA10" w14:textId="77777777" w:rsidR="004645E1" w:rsidRPr="004645E1" w:rsidRDefault="004645E1" w:rsidP="004645E1">
      <w:pPr>
        <w:pStyle w:val="Bibliography"/>
      </w:pPr>
      <w:r w:rsidRPr="004645E1">
        <w:t xml:space="preserve">29. </w:t>
      </w:r>
      <w:r w:rsidRPr="004645E1">
        <w:tab/>
      </w:r>
      <w:r w:rsidRPr="0056128E">
        <w:t xml:space="preserve">Lucignano B, Ranno S, Liesenfeld O, et al. </w:t>
      </w:r>
      <w:r w:rsidRPr="004645E1">
        <w:t xml:space="preserve">Multiplex PCR Allows Rapid and Accurate Diagnosis of Bloodstream Infections in Newborns and Children with Suspected Sepsis. J Clin Microbiol 2011;49(6):2252–8. </w:t>
      </w:r>
    </w:p>
    <w:p w14:paraId="446E6EBB" w14:textId="77777777" w:rsidR="004645E1" w:rsidRPr="004645E1" w:rsidRDefault="004645E1" w:rsidP="004645E1">
      <w:pPr>
        <w:pStyle w:val="Bibliography"/>
      </w:pPr>
      <w:r w:rsidRPr="004645E1">
        <w:t xml:space="preserve">30. </w:t>
      </w:r>
      <w:r w:rsidRPr="004645E1">
        <w:tab/>
        <w:t>Simon N, Friedman J, Hastie T, Tibshirani R. Regularization Paths for Cox’s Proportional Hazards Model via Coordinate Descent. J Stat Softw [Internet] 2011 [cited 2022 Jun 27];39(5). Available from: http://www.jstatsoft.org/v39/i05/</w:t>
      </w:r>
    </w:p>
    <w:p w14:paraId="5B9ACA62" w14:textId="77777777" w:rsidR="004645E1" w:rsidRPr="004645E1" w:rsidRDefault="004645E1" w:rsidP="004645E1">
      <w:pPr>
        <w:pStyle w:val="Bibliography"/>
      </w:pPr>
      <w:r w:rsidRPr="004645E1">
        <w:t xml:space="preserve">31. </w:t>
      </w:r>
      <w:r w:rsidRPr="004645E1">
        <w:tab/>
        <w:t>R Core Team (2020). R: A language and environment for statistical computing [Internet]. 2020;Available from: https://www.R-project.org/</w:t>
      </w:r>
    </w:p>
    <w:p w14:paraId="5C52F242" w14:textId="77777777" w:rsidR="004645E1" w:rsidRPr="004645E1" w:rsidRDefault="004645E1" w:rsidP="004645E1">
      <w:pPr>
        <w:pStyle w:val="Bibliography"/>
      </w:pPr>
      <w:r w:rsidRPr="004645E1">
        <w:t xml:space="preserve">32. </w:t>
      </w:r>
      <w:r w:rsidRPr="004645E1">
        <w:tab/>
        <w:t>Boppana SB. Cytomegalovirus [Internet]. In: Hutto C, editor. Congenital and Perinatal Infections. Totowa, NJ: Humana Press; 2006 [cited 2021 May 14]. p. 73–86.Available from: http://link.springer.com/10.1385/1-59259-965-6:073</w:t>
      </w:r>
    </w:p>
    <w:p w14:paraId="7524B3F3" w14:textId="77777777" w:rsidR="004645E1" w:rsidRPr="004645E1" w:rsidRDefault="004645E1" w:rsidP="004645E1">
      <w:pPr>
        <w:pStyle w:val="Bibliography"/>
      </w:pPr>
      <w:r w:rsidRPr="004645E1">
        <w:t xml:space="preserve">33. </w:t>
      </w:r>
      <w:r w:rsidRPr="004645E1">
        <w:tab/>
        <w:t xml:space="preserve">Pass RF. HHV6 and HHV7: Persistence and vertical transmission. J Pediatr 2004;145(4):432–5. </w:t>
      </w:r>
    </w:p>
    <w:p w14:paraId="1C1879A6" w14:textId="77777777" w:rsidR="004645E1" w:rsidRPr="004645E1" w:rsidRDefault="004645E1" w:rsidP="004645E1">
      <w:pPr>
        <w:pStyle w:val="Bibliography"/>
      </w:pPr>
      <w:r w:rsidRPr="004645E1">
        <w:t xml:space="preserve">34. </w:t>
      </w:r>
      <w:r w:rsidRPr="004645E1">
        <w:tab/>
        <w:t xml:space="preserve">Thorley-Lawson DA, Hawkins JB, Tracy SI, Shapiro M. The pathogenesis of Epstein–Barr virus persistent infection. Curr Opin Virol 2013;3(3):227–32. </w:t>
      </w:r>
    </w:p>
    <w:p w14:paraId="71FF9F42" w14:textId="77777777" w:rsidR="004645E1" w:rsidRPr="004645E1" w:rsidRDefault="004645E1" w:rsidP="004645E1">
      <w:pPr>
        <w:pStyle w:val="Bibliography"/>
      </w:pPr>
      <w:r w:rsidRPr="004645E1">
        <w:t xml:space="preserve">35. </w:t>
      </w:r>
      <w:r w:rsidRPr="004645E1">
        <w:tab/>
        <w:t>Morris DE, Cleary DW, Clarke SC. Secondary Bacterial Infections Associated with Influenza Pandemics. Front Microbiol [Internet] 2017 [cited 2021 Jan 13];8. Available from: https://www.frontiersin.org/articles/10.3389/fmicb.2017.01041/full</w:t>
      </w:r>
    </w:p>
    <w:p w14:paraId="768D8B87" w14:textId="77777777" w:rsidR="004645E1" w:rsidRPr="004645E1" w:rsidRDefault="004645E1" w:rsidP="004645E1">
      <w:pPr>
        <w:pStyle w:val="Bibliography"/>
      </w:pPr>
      <w:r w:rsidRPr="004645E1">
        <w:t xml:space="preserve">36. </w:t>
      </w:r>
      <w:r w:rsidRPr="004645E1">
        <w:tab/>
        <w:t>Smith AM, McCullers JA. Secondary Bacterial Infections in Influenza Virus Infection Pathogenesis [Internet]. In: Compans RW, Oldstone MBA, editors. Influenza Pathogenesis and Control - Volume I. Cham: Springer International Publishing; 2014 [cited 2021 May 14]. p. 327–56.Available from: http://link.springer.com/10.1007/82_2014_394</w:t>
      </w:r>
    </w:p>
    <w:p w14:paraId="2F2EB141" w14:textId="77777777" w:rsidR="004645E1" w:rsidRPr="004645E1" w:rsidRDefault="004645E1" w:rsidP="004645E1">
      <w:pPr>
        <w:pStyle w:val="Bibliography"/>
      </w:pPr>
      <w:r w:rsidRPr="004645E1">
        <w:t xml:space="preserve">37. </w:t>
      </w:r>
      <w:r w:rsidRPr="004645E1">
        <w:tab/>
        <w:t xml:space="preserve">Morgan DJ, Casulli J, Chew C, et al. Innate Immune Cell Suppression and the Link With Secondary Lung Bacterial Pneumonia. Front Immunol 2018;9:2943. </w:t>
      </w:r>
    </w:p>
    <w:p w14:paraId="2D52E427" w14:textId="77777777" w:rsidR="004645E1" w:rsidRPr="004645E1" w:rsidRDefault="004645E1" w:rsidP="004645E1">
      <w:pPr>
        <w:pStyle w:val="Bibliography"/>
      </w:pPr>
      <w:r w:rsidRPr="004645E1">
        <w:t xml:space="preserve">38. </w:t>
      </w:r>
      <w:r w:rsidRPr="004645E1">
        <w:tab/>
        <w:t xml:space="preserve">McCullers JA. The co-pathogenesis of influenza viruses with bacteria in the lung. Nat Rev Microbiol 2014;12(4):252–62. </w:t>
      </w:r>
    </w:p>
    <w:p w14:paraId="60078854" w14:textId="77777777" w:rsidR="004645E1" w:rsidRPr="004645E1" w:rsidRDefault="004645E1" w:rsidP="004645E1">
      <w:pPr>
        <w:pStyle w:val="Bibliography"/>
      </w:pPr>
      <w:r w:rsidRPr="004645E1">
        <w:t xml:space="preserve">39. </w:t>
      </w:r>
      <w:r w:rsidRPr="004645E1">
        <w:tab/>
        <w:t xml:space="preserve">Hernández S, Muñoz-Almagro C, Ciruela P, et al. Invasive Pneumococcal Disease and Influenza Activity in a Pediatric Population: Impact of PCV13 Vaccination in Pandemic and Nonpandemic Influenza Periods. J Clin Microbiol 2019;57(8):e00363-19, /jcm/57/8/JCM.00363-19.atom. </w:t>
      </w:r>
    </w:p>
    <w:p w14:paraId="1C05E864" w14:textId="77777777" w:rsidR="004645E1" w:rsidRPr="004645E1" w:rsidRDefault="004645E1" w:rsidP="004645E1">
      <w:pPr>
        <w:pStyle w:val="Bibliography"/>
      </w:pPr>
      <w:r w:rsidRPr="004645E1">
        <w:t xml:space="preserve">40. </w:t>
      </w:r>
      <w:r w:rsidRPr="004645E1">
        <w:tab/>
        <w:t xml:space="preserve">Dangor Z, Izu A, Moore DP, et al. Temporal Association in Hospitalizations for Tuberculosis, Invasive Pneumococcal Disease and Influenza Virus Illness in South African Children. PLoS ONE 2014;9(3):e91464. </w:t>
      </w:r>
    </w:p>
    <w:p w14:paraId="29B1110E" w14:textId="77777777" w:rsidR="004645E1" w:rsidRPr="004645E1" w:rsidRDefault="004645E1" w:rsidP="004645E1">
      <w:pPr>
        <w:pStyle w:val="Bibliography"/>
      </w:pPr>
      <w:r w:rsidRPr="004645E1">
        <w:t xml:space="preserve">41. </w:t>
      </w:r>
      <w:r w:rsidRPr="004645E1">
        <w:tab/>
        <w:t xml:space="preserve">Berry I, Tuite AR, Salomon A, et al. Association of Influenza Activity and Environmental Conditions With the Risk of Invasive Pneumococcal Disease. JAMA Netw Open 2020;3(7):e2010167. </w:t>
      </w:r>
    </w:p>
    <w:p w14:paraId="08E81FEE" w14:textId="77777777" w:rsidR="004645E1" w:rsidRPr="004645E1" w:rsidRDefault="004645E1" w:rsidP="004645E1">
      <w:pPr>
        <w:pStyle w:val="Bibliography"/>
      </w:pPr>
      <w:r w:rsidRPr="004645E1">
        <w:t xml:space="preserve">42. </w:t>
      </w:r>
      <w:r w:rsidRPr="004645E1">
        <w:tab/>
        <w:t xml:space="preserve">Talbot TR, Poehling KA, Hartert TV, et al. Seasonality of invasive pneumococcal disease: Temporal relation to documented influenza and respiratory syncytial viral circulation. Am J Med 2005;118(3):285–91. </w:t>
      </w:r>
    </w:p>
    <w:p w14:paraId="4C1D98C5" w14:textId="77777777" w:rsidR="004645E1" w:rsidRPr="004645E1" w:rsidRDefault="004645E1" w:rsidP="004645E1">
      <w:pPr>
        <w:pStyle w:val="Bibliography"/>
      </w:pPr>
      <w:r w:rsidRPr="004645E1">
        <w:t xml:space="preserve">43. </w:t>
      </w:r>
      <w:r w:rsidRPr="004645E1">
        <w:tab/>
        <w:t xml:space="preserve">Salomon A, Berry I, Tuite AR, et al. Influenza increases invasive meningococcal disease risk in temperate countries. Clin Microbiol Infect 2020;26(9):1257.e1-1257.e7. </w:t>
      </w:r>
    </w:p>
    <w:p w14:paraId="267A96F5" w14:textId="77777777" w:rsidR="004645E1" w:rsidRPr="004645E1" w:rsidRDefault="004645E1" w:rsidP="004645E1">
      <w:pPr>
        <w:pStyle w:val="Bibliography"/>
      </w:pPr>
      <w:r w:rsidRPr="004645E1">
        <w:t xml:space="preserve">44. </w:t>
      </w:r>
      <w:r w:rsidRPr="004645E1">
        <w:tab/>
        <w:t xml:space="preserve">Jacobs JH, Viboud C, Tchetgen ET, et al. The Association of Meningococcal Disease with Influenza in the United States, 1989–2009. PLoS ONE 2014;9(9):e107486. </w:t>
      </w:r>
    </w:p>
    <w:p w14:paraId="47FE033B" w14:textId="77777777" w:rsidR="004645E1" w:rsidRPr="004645E1" w:rsidRDefault="004645E1" w:rsidP="004645E1">
      <w:pPr>
        <w:pStyle w:val="Bibliography"/>
      </w:pPr>
      <w:r w:rsidRPr="004645E1">
        <w:t xml:space="preserve">45. </w:t>
      </w:r>
      <w:r w:rsidRPr="004645E1">
        <w:tab/>
        <w:t xml:space="preserve">Brundage JF, Shanks GD. Deaths from Bacterial Pneumonia during 1918–19 Influenza Pandemic. Emerg Infect Dis 2008;14(8):1193–9. </w:t>
      </w:r>
    </w:p>
    <w:p w14:paraId="76CEBA2F" w14:textId="77777777" w:rsidR="004645E1" w:rsidRPr="004645E1" w:rsidRDefault="004645E1" w:rsidP="004645E1">
      <w:pPr>
        <w:pStyle w:val="Bibliography"/>
      </w:pPr>
      <w:r w:rsidRPr="004645E1">
        <w:t xml:space="preserve">46. </w:t>
      </w:r>
      <w:r w:rsidRPr="004645E1">
        <w:tab/>
        <w:t xml:space="preserve">Jansen AGSC, Sanders EAM, Van Der Ende A, Van Loon AM, Hoes AW, Hak E. Invasive pneumococcal and meningococcal disease: association with influenza virus and respiratory syncytial virus activity? Epidemiol Infect 2008;136(11):1448–54. </w:t>
      </w:r>
    </w:p>
    <w:p w14:paraId="73C98F69" w14:textId="77777777" w:rsidR="004645E1" w:rsidRPr="004645E1" w:rsidRDefault="004645E1" w:rsidP="004645E1">
      <w:pPr>
        <w:pStyle w:val="Bibliography"/>
      </w:pPr>
      <w:r w:rsidRPr="004645E1">
        <w:t xml:space="preserve">47. </w:t>
      </w:r>
      <w:r w:rsidRPr="004645E1">
        <w:tab/>
        <w:t xml:space="preserve">Glennie S, Gritzfeld JF, Pennington SH, et al. Modulation of nasopharyngeal innate defenses by viral coinfection predisposes individuals to experimental pneumococcal carriage. Mucosal Immunol 2016;9(1):56–67. </w:t>
      </w:r>
    </w:p>
    <w:p w14:paraId="168FB68B" w14:textId="77777777" w:rsidR="004645E1" w:rsidRPr="00960F50" w:rsidRDefault="004645E1" w:rsidP="004645E1">
      <w:pPr>
        <w:pStyle w:val="Bibliography"/>
        <w:rPr>
          <w:lang w:val="fr-FR"/>
        </w:rPr>
      </w:pPr>
      <w:r w:rsidRPr="004645E1">
        <w:t xml:space="preserve">48. </w:t>
      </w:r>
      <w:r w:rsidRPr="004645E1">
        <w:tab/>
        <w:t xml:space="preserve">Wolter N, Tempia S, Cohen C, et al. High Nasopharyngeal Pneumococcal Density, Increased by Viral Coinfection, Is Associated With Invasive Pneumococcal Pneumonia. </w:t>
      </w:r>
      <w:r w:rsidRPr="00960F50">
        <w:rPr>
          <w:lang w:val="fr-FR"/>
        </w:rPr>
        <w:t xml:space="preserve">J Infect Dis 2014;210(10):1649–57. </w:t>
      </w:r>
    </w:p>
    <w:p w14:paraId="225AAEAA" w14:textId="77777777" w:rsidR="004645E1" w:rsidRPr="004645E1" w:rsidRDefault="004645E1" w:rsidP="004645E1">
      <w:pPr>
        <w:pStyle w:val="Bibliography"/>
      </w:pPr>
      <w:r w:rsidRPr="00960F50">
        <w:rPr>
          <w:lang w:val="fr-FR"/>
        </w:rPr>
        <w:t xml:space="preserve">49. </w:t>
      </w:r>
      <w:r w:rsidRPr="00960F50">
        <w:rPr>
          <w:lang w:val="fr-FR"/>
        </w:rPr>
        <w:tab/>
        <w:t xml:space="preserve">Vu HTT, Yoshida LM, Suzuki M, et al. </w:t>
      </w:r>
      <w:r w:rsidRPr="004645E1">
        <w:t xml:space="preserve">Association Between Nasopharyngeal Load of Streptococcus pneumoniae, Viral Coinfection, and Radiologically Confirmed Pneumonia in Vietnamese Children. Pediatr Infect Dis J 2011;30(1):11–8. </w:t>
      </w:r>
    </w:p>
    <w:p w14:paraId="0BEB8421" w14:textId="77777777" w:rsidR="004645E1" w:rsidRPr="00960F50" w:rsidRDefault="004645E1" w:rsidP="004645E1">
      <w:pPr>
        <w:pStyle w:val="Bibliography"/>
        <w:rPr>
          <w:lang w:val="es-ES"/>
        </w:rPr>
      </w:pPr>
      <w:r w:rsidRPr="004645E1">
        <w:t xml:space="preserve">50. </w:t>
      </w:r>
      <w:r w:rsidRPr="004645E1">
        <w:tab/>
        <w:t xml:space="preserve">Weinberger DM, Klugman KP, Steiner CA, Simonsen L, Viboud C. Association between Respiratory Syncytial Virus Activity and Pneumococcal Disease in Infants: A Time Series Analysis of US Hospitalization Data. </w:t>
      </w:r>
      <w:r w:rsidRPr="00960F50">
        <w:rPr>
          <w:lang w:val="es-ES"/>
        </w:rPr>
        <w:t xml:space="preserve">PLoS Med 2015;12(1):e1001776. </w:t>
      </w:r>
    </w:p>
    <w:p w14:paraId="6538ADB1" w14:textId="77777777" w:rsidR="004645E1" w:rsidRPr="004645E1" w:rsidRDefault="004645E1" w:rsidP="004645E1">
      <w:pPr>
        <w:pStyle w:val="Bibliography"/>
      </w:pPr>
      <w:r w:rsidRPr="00960F50">
        <w:rPr>
          <w:lang w:val="es-ES"/>
        </w:rPr>
        <w:t xml:space="preserve">51. </w:t>
      </w:r>
      <w:r w:rsidRPr="00960F50">
        <w:rPr>
          <w:lang w:val="es-ES"/>
        </w:rPr>
        <w:tab/>
        <w:t xml:space="preserve">Cebey-López M, Pardo-Seco J, Gómez-Carballa A, et al. </w:t>
      </w:r>
      <w:r w:rsidRPr="004645E1">
        <w:t xml:space="preserve">Bacteremia in Children Hospitalized with Respiratory Syncytial Virus Infection. PLOS ONE 2016;11(2):e0146599. </w:t>
      </w:r>
    </w:p>
    <w:p w14:paraId="4A6C58FC" w14:textId="77777777" w:rsidR="004645E1" w:rsidRPr="004645E1" w:rsidRDefault="004645E1" w:rsidP="004645E1">
      <w:pPr>
        <w:pStyle w:val="Bibliography"/>
      </w:pPr>
      <w:r w:rsidRPr="004645E1">
        <w:t xml:space="preserve">52. </w:t>
      </w:r>
      <w:r w:rsidRPr="004645E1">
        <w:tab/>
        <w:t xml:space="preserve">Klugman KP, Madhi SA, Ginsburg AS, Rodgers GL. The role of bacterial vaccines in the prevention of influenza mortality. Lancet Glob Health 2018;6(12):e1268–9. </w:t>
      </w:r>
    </w:p>
    <w:p w14:paraId="399E94CA" w14:textId="77777777" w:rsidR="004645E1" w:rsidRPr="004645E1" w:rsidRDefault="004645E1" w:rsidP="004645E1">
      <w:pPr>
        <w:pStyle w:val="Bibliography"/>
      </w:pPr>
      <w:r w:rsidRPr="004645E1">
        <w:t xml:space="preserve">53. </w:t>
      </w:r>
      <w:r w:rsidRPr="004645E1">
        <w:tab/>
        <w:t xml:space="preserve">Simonsen L, Taylor RJ, Young-Xu Y, Haber M, May L, Klugman KP. Impact of Pneumococcal Conjugate Vaccination of Infants on Pneumonia and Influenza Hospitalization and Mortality in All Age Groups in the United States. mBio 2011;2(1):e00309-10. </w:t>
      </w:r>
    </w:p>
    <w:p w14:paraId="13BEC9AD" w14:textId="77777777" w:rsidR="004645E1" w:rsidRPr="004645E1" w:rsidRDefault="004645E1" w:rsidP="004645E1">
      <w:pPr>
        <w:pStyle w:val="Bibliography"/>
      </w:pPr>
      <w:r w:rsidRPr="004645E1">
        <w:t xml:space="preserve">54. </w:t>
      </w:r>
      <w:r w:rsidRPr="004645E1">
        <w:tab/>
        <w:t xml:space="preserve">Domínguez A, Castilla J, Godoy P, et al. Benefit of Conjugate Pneumococcal Vaccination in Preventing Influenza Hospitalization in Children: A Case-control Study. Pediatr Infect Dis J 2013;32(4):330–4. </w:t>
      </w:r>
    </w:p>
    <w:p w14:paraId="194B9F7B" w14:textId="77777777" w:rsidR="004645E1" w:rsidRPr="004645E1" w:rsidRDefault="004645E1" w:rsidP="004645E1">
      <w:pPr>
        <w:pStyle w:val="Bibliography"/>
      </w:pPr>
      <w:r w:rsidRPr="004645E1">
        <w:t xml:space="preserve">55. </w:t>
      </w:r>
      <w:r w:rsidRPr="004645E1">
        <w:tab/>
        <w:t xml:space="preserve">Abadom TR, Smith AD, Tempia S, Madhi SA, Cohen C, Cohen AL. Risk factors associated with hospitalisation for influenza-associated severe acute respiratory illness in South Africa: A case-population study. Vaccine 2016;34(46):5649–55. </w:t>
      </w:r>
    </w:p>
    <w:p w14:paraId="0531FCEA" w14:textId="77777777" w:rsidR="004645E1" w:rsidRPr="004645E1" w:rsidRDefault="004645E1" w:rsidP="004645E1">
      <w:pPr>
        <w:pStyle w:val="Bibliography"/>
      </w:pPr>
      <w:r w:rsidRPr="004645E1">
        <w:t xml:space="preserve">56. </w:t>
      </w:r>
      <w:r w:rsidRPr="004645E1">
        <w:tab/>
        <w:t xml:space="preserve">Madhi SA, Klugman KP, The Vaccine Trialist Group. A role for Streptococcus pneumoniae in virus-associated pneumonia. Nat Med 2004;10(8):811–3. </w:t>
      </w:r>
    </w:p>
    <w:p w14:paraId="69C05E91" w14:textId="77777777" w:rsidR="004645E1" w:rsidRPr="004645E1" w:rsidRDefault="004645E1" w:rsidP="004645E1">
      <w:pPr>
        <w:pStyle w:val="Bibliography"/>
      </w:pPr>
      <w:r w:rsidRPr="004645E1">
        <w:t xml:space="preserve">57. </w:t>
      </w:r>
      <w:r w:rsidRPr="004645E1">
        <w:tab/>
        <w:t xml:space="preserve">Cebey-López M, Herberg J, Pardo-Seco J, et al. Does Viral Co-Infection Influence the Severity of Acute Respiratory Infection in Children? PLOS ONE 2016;11(4):e0152481. </w:t>
      </w:r>
    </w:p>
    <w:p w14:paraId="13F8DE69" w14:textId="77777777" w:rsidR="004645E1" w:rsidRPr="004645E1" w:rsidRDefault="004645E1" w:rsidP="004645E1">
      <w:pPr>
        <w:pStyle w:val="Bibliography"/>
      </w:pPr>
      <w:r w:rsidRPr="004645E1">
        <w:t xml:space="preserve">58. </w:t>
      </w:r>
      <w:r w:rsidRPr="004645E1">
        <w:tab/>
        <w:t xml:space="preserve">Mina MJ, Klugman KP, McCullers JA. Live Attenuated Influenza Vaccine, But Not Pneumococcal Conjugate Vaccine, Protects Against Increased Density and Duration of Pneumococcal Carriage After Influenza Infection in Pneumococcal Colonized Mice. J Infect Dis 2013;208(8):1281–5. </w:t>
      </w:r>
    </w:p>
    <w:p w14:paraId="4D790DAD" w14:textId="77777777" w:rsidR="004645E1" w:rsidRPr="004645E1" w:rsidRDefault="004645E1" w:rsidP="004645E1">
      <w:pPr>
        <w:pStyle w:val="Bibliography"/>
      </w:pPr>
      <w:r w:rsidRPr="004645E1">
        <w:t xml:space="preserve">59. </w:t>
      </w:r>
      <w:r w:rsidRPr="004645E1">
        <w:tab/>
        <w:t xml:space="preserve">Lee S, Eick A, Bloom MS, Brundage JF. Influenza immunization and subsequent diagnoses of group A streptococcus-illnesses among U.S. Army trainees, 2002–2006. Vaccine 2008;26(27–28):3383–6. </w:t>
      </w:r>
    </w:p>
    <w:p w14:paraId="380E9425" w14:textId="77777777" w:rsidR="004645E1" w:rsidRPr="004645E1" w:rsidRDefault="004645E1" w:rsidP="004645E1">
      <w:pPr>
        <w:pStyle w:val="Bibliography"/>
      </w:pPr>
      <w:r w:rsidRPr="004645E1">
        <w:t xml:space="preserve">60. </w:t>
      </w:r>
      <w:r w:rsidRPr="004645E1">
        <w:tab/>
        <w:t xml:space="preserve">Parsons KS, Hsu AC, Wark PAB. TLR3 and MDA5 signalling, although not expression, is impaired in asthmatic epithelial cells in response to rhinovirus infection. Clin Exp Allergy 2014;44(1):91–101. </w:t>
      </w:r>
    </w:p>
    <w:p w14:paraId="2256114E" w14:textId="77777777" w:rsidR="004645E1" w:rsidRPr="004645E1" w:rsidRDefault="004645E1" w:rsidP="004645E1">
      <w:pPr>
        <w:pStyle w:val="Bibliography"/>
      </w:pPr>
      <w:r w:rsidRPr="004645E1">
        <w:t xml:space="preserve">61. </w:t>
      </w:r>
      <w:r w:rsidRPr="004645E1">
        <w:tab/>
        <w:t xml:space="preserve">Sun K, Metzger DW. Influenza Infection Suppresses NADPH Oxidase–Dependent Phagocytic Bacterial Clearance and Enhances Susceptibility to Secondary Methicillin-Resistant </w:t>
      </w:r>
      <w:r w:rsidRPr="004645E1">
        <w:rPr>
          <w:i/>
          <w:iCs/>
        </w:rPr>
        <w:t>Staphylococcus aureus</w:t>
      </w:r>
      <w:r w:rsidRPr="004645E1">
        <w:t xml:space="preserve"> Infection. J Immunol 2014;192(7):3301–7. </w:t>
      </w:r>
    </w:p>
    <w:p w14:paraId="5AE2AA36" w14:textId="77777777" w:rsidR="004645E1" w:rsidRPr="004645E1" w:rsidRDefault="004645E1" w:rsidP="004645E1">
      <w:pPr>
        <w:pStyle w:val="Bibliography"/>
      </w:pPr>
      <w:r w:rsidRPr="004645E1">
        <w:t xml:space="preserve">62. </w:t>
      </w:r>
      <w:r w:rsidRPr="004645E1">
        <w:tab/>
        <w:t xml:space="preserve">Diavatopoulos DA, Short KR, Price JT, et al. Influenza A virus facilitates </w:t>
      </w:r>
      <w:r w:rsidRPr="004645E1">
        <w:rPr>
          <w:i/>
          <w:iCs/>
        </w:rPr>
        <w:t>Streptococcus pneumoniae</w:t>
      </w:r>
      <w:r w:rsidRPr="004645E1">
        <w:t xml:space="preserve"> transmission and disease. FASEB J 2010;24(6):1789–98. </w:t>
      </w:r>
    </w:p>
    <w:p w14:paraId="44A8C165" w14:textId="77777777" w:rsidR="004645E1" w:rsidRPr="004645E1" w:rsidRDefault="004645E1" w:rsidP="004645E1">
      <w:pPr>
        <w:pStyle w:val="Bibliography"/>
      </w:pPr>
      <w:r w:rsidRPr="004645E1">
        <w:t xml:space="preserve">63. </w:t>
      </w:r>
      <w:r w:rsidRPr="004645E1">
        <w:tab/>
        <w:t xml:space="preserve">Goulding J, Godlee A, Vekaria S, Hilty M, Snelgrove R, Hussell T. Lowering the Threshold of Lung Innate Immune Cell Activation Alters Susceptibility to Secondary Bacterial Superinfection. J Infect Dis 2011;204(7):1086–94. </w:t>
      </w:r>
    </w:p>
    <w:p w14:paraId="19100920" w14:textId="77777777" w:rsidR="004645E1" w:rsidRPr="004645E1" w:rsidRDefault="004645E1" w:rsidP="004645E1">
      <w:pPr>
        <w:pStyle w:val="Bibliography"/>
      </w:pPr>
      <w:r w:rsidRPr="004645E1">
        <w:t xml:space="preserve">64. </w:t>
      </w:r>
      <w:r w:rsidRPr="004645E1">
        <w:tab/>
        <w:t xml:space="preserve">Iverson AR, Boyd KL, McAuley JL, Plano LR, Hart ME, McCullers JA. Influenza Virus Primes Mice for Pneumonia From Staphylococcus aureus. J Infect Dis 2011;203(6):880–8. </w:t>
      </w:r>
    </w:p>
    <w:p w14:paraId="173AC467" w14:textId="77777777" w:rsidR="004645E1" w:rsidRPr="004645E1" w:rsidRDefault="004645E1" w:rsidP="004645E1">
      <w:pPr>
        <w:pStyle w:val="Bibliography"/>
      </w:pPr>
      <w:r w:rsidRPr="004645E1">
        <w:t xml:space="preserve">65. </w:t>
      </w:r>
      <w:r w:rsidRPr="004645E1">
        <w:tab/>
        <w:t xml:space="preserve">D’Acremont V, Kilowoko M, Kyungu E, et al. Beyond Malaria — Causes of Fever in Outpatient Tanzanian Children. N Engl J Med 2014;370(9):809–17. </w:t>
      </w:r>
    </w:p>
    <w:p w14:paraId="448D6A9A" w14:textId="77777777" w:rsidR="004645E1" w:rsidRPr="004645E1" w:rsidRDefault="004645E1" w:rsidP="004645E1">
      <w:pPr>
        <w:pStyle w:val="Bibliography"/>
      </w:pPr>
      <w:r w:rsidRPr="004645E1">
        <w:t xml:space="preserve">66. </w:t>
      </w:r>
      <w:r w:rsidRPr="004645E1">
        <w:tab/>
        <w:t xml:space="preserve">Zar HJ, Barnett W, Stadler A, Gardner-Lubbe S, Myer L, Nicol MP. Aetiology of childhood pneumonia in a well vaccinated South African birth cohort: a nested case-control study of the Drakenstein Child Health Study. Lancet Respir Med 2016;4(6):463–72. </w:t>
      </w:r>
    </w:p>
    <w:p w14:paraId="003F5EDB" w14:textId="77777777" w:rsidR="004645E1" w:rsidRPr="004645E1" w:rsidRDefault="004645E1" w:rsidP="004645E1">
      <w:pPr>
        <w:pStyle w:val="Bibliography"/>
      </w:pPr>
      <w:r w:rsidRPr="004645E1">
        <w:t xml:space="preserve">67. </w:t>
      </w:r>
      <w:r w:rsidRPr="004645E1">
        <w:tab/>
        <w:t xml:space="preserve">Bénet T, Picot VS, Awasthi S, et al. Severity of Pneumonia in Under 5-Year-Old Children from Developing Countries: A Multicenter, Prospective, Observational Study. Am J Trop Med Hyg 2017;97(1):68–76. </w:t>
      </w:r>
    </w:p>
    <w:p w14:paraId="1A26A0EC" w14:textId="77777777" w:rsidR="004645E1" w:rsidRPr="004645E1" w:rsidRDefault="004645E1" w:rsidP="004645E1">
      <w:pPr>
        <w:pStyle w:val="Bibliography"/>
      </w:pPr>
      <w:r w:rsidRPr="00855536">
        <w:t xml:space="preserve">68. </w:t>
      </w:r>
      <w:r w:rsidRPr="00855536">
        <w:tab/>
        <w:t xml:space="preserve">Bénet T, Sánchez Picot V, Messaoudi M, et al. </w:t>
      </w:r>
      <w:r w:rsidRPr="004645E1">
        <w:t>Microorganisms Associated With Pneumonia in Children &lt;5 Years of Age in Developing and Emerging Countries: The GABRIEL Pneumonia Multicenter, Prospective, Case-Control Study. Clin Infect Dis [Internet] 2017 [cited 2021 May 14];Available from: https://academic.oup.com/cid/article-lookup/doi/10.1093/cid/cix378</w:t>
      </w:r>
    </w:p>
    <w:p w14:paraId="56F83B67" w14:textId="77777777" w:rsidR="004645E1" w:rsidRPr="004645E1" w:rsidRDefault="004645E1" w:rsidP="004645E1">
      <w:pPr>
        <w:pStyle w:val="Bibliography"/>
      </w:pPr>
      <w:r w:rsidRPr="004645E1">
        <w:t xml:space="preserve">69. </w:t>
      </w:r>
      <w:r w:rsidRPr="004645E1">
        <w:tab/>
        <w:t xml:space="preserve">Selwyn BJ. The Epidemiology of Acute Respiratory Tract Infection in Young Children: Comparison of Findings from Several Developing Countries. Clin Infect Dis 1990;12(Supplement_8):S870–88. </w:t>
      </w:r>
    </w:p>
    <w:p w14:paraId="0C0BB312" w14:textId="77777777" w:rsidR="004645E1" w:rsidRPr="004645E1" w:rsidRDefault="004645E1" w:rsidP="004645E1">
      <w:pPr>
        <w:pStyle w:val="Bibliography"/>
      </w:pPr>
      <w:r w:rsidRPr="004645E1">
        <w:t xml:space="preserve">70. </w:t>
      </w:r>
      <w:r w:rsidRPr="004645E1">
        <w:tab/>
        <w:t xml:space="preserve">O’Brien KL, Baggett HC, Brooks WA, et al. Causes of severe pneumonia requiring hospital admission in children without HIV infection from Africa and Asia: the PERCH multi-country case-control study. The Lancet 2019;394(10200):757–79. </w:t>
      </w:r>
    </w:p>
    <w:p w14:paraId="42B36EAF" w14:textId="44AC9C8D" w:rsidR="00D96D46" w:rsidRPr="00D96D46" w:rsidRDefault="00FA52C0" w:rsidP="00D96D46">
      <w:pPr>
        <w:rPr>
          <w:lang w:val="fr-FR"/>
        </w:rPr>
      </w:pPr>
      <w:r>
        <w:rPr>
          <w:lang w:val="fr-FR"/>
        </w:rPr>
        <w:fldChar w:fldCharType="end"/>
      </w:r>
    </w:p>
    <w:p w14:paraId="66EA3181" w14:textId="4BBD02BE" w:rsidR="00E25984" w:rsidRDefault="003D6534" w:rsidP="009F4B1D">
      <w:r>
        <w:t xml:space="preserve"> </w:t>
      </w:r>
      <w:r w:rsidR="00827886">
        <w:rPr>
          <w:noProof/>
        </w:rPr>
        <w:t xml:space="preserve"> </w:t>
      </w:r>
    </w:p>
    <w:p w14:paraId="2959C7D7" w14:textId="77777777" w:rsidR="00E25984" w:rsidRDefault="00E25984">
      <w:pPr>
        <w:spacing w:before="0" w:after="0" w:line="240" w:lineRule="auto"/>
        <w:jc w:val="left"/>
      </w:pPr>
      <w:r>
        <w:br w:type="page"/>
      </w:r>
    </w:p>
    <w:p w14:paraId="5FE2976B" w14:textId="1158427E" w:rsidR="00854321" w:rsidRDefault="00854321" w:rsidP="00854321">
      <w:pPr>
        <w:pStyle w:val="Heading1"/>
      </w:pPr>
      <w:r>
        <w:t>Tables</w:t>
      </w:r>
      <w:r>
        <w:br w:type="page"/>
      </w:r>
    </w:p>
    <w:p w14:paraId="663BA348" w14:textId="16589897" w:rsidR="00FA24C3" w:rsidRPr="005D009C" w:rsidRDefault="00FA24C3" w:rsidP="00FA24C3">
      <w:pPr>
        <w:pStyle w:val="Heading3"/>
      </w:pPr>
      <w:r w:rsidRPr="004E6B4D">
        <w:rPr>
          <w:b/>
          <w:bCs/>
        </w:rPr>
        <w:t>Table 1</w:t>
      </w:r>
      <w:r w:rsidRPr="004E6087">
        <w:t> </w:t>
      </w:r>
    </w:p>
    <w:tbl>
      <w:tblPr>
        <w:tblW w:w="9206" w:type="dxa"/>
        <w:tblBorders>
          <w:top w:val="outset" w:sz="6" w:space="0" w:color="auto"/>
          <w:left w:val="outset" w:sz="6" w:space="0" w:color="auto"/>
          <w:bottom w:val="outset" w:sz="6" w:space="0" w:color="auto"/>
          <w:right w:val="outset" w:sz="6" w:space="0" w:color="auto"/>
        </w:tblBorders>
        <w:tblLayout w:type="fixed"/>
        <w:tblCellMar>
          <w:left w:w="57" w:type="dxa"/>
          <w:right w:w="57" w:type="dxa"/>
        </w:tblCellMar>
        <w:tblLook w:val="04A0" w:firstRow="1" w:lastRow="0" w:firstColumn="1" w:lastColumn="0" w:noHBand="0" w:noVBand="1"/>
      </w:tblPr>
      <w:tblGrid>
        <w:gridCol w:w="1977"/>
        <w:gridCol w:w="7229"/>
      </w:tblGrid>
      <w:tr w:rsidR="00FA24C3" w:rsidRPr="005D009C" w14:paraId="33703FB9" w14:textId="77777777" w:rsidTr="00896E9B">
        <w:trPr>
          <w:tblHeader/>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F3E796" w14:textId="77777777" w:rsidR="00FA24C3" w:rsidRPr="005D009C" w:rsidRDefault="00FA24C3" w:rsidP="00896E9B">
            <w:pPr>
              <w:spacing w:line="276" w:lineRule="auto"/>
              <w:jc w:val="left"/>
              <w:rPr>
                <w:rFonts w:ascii="Times New Roman" w:hAnsi="Times New Roman" w:cs="Times New Roman"/>
                <w:b/>
                <w:bCs/>
              </w:rPr>
            </w:pPr>
            <w:r w:rsidRPr="005D009C">
              <w:rPr>
                <w:b/>
                <w:bCs/>
              </w:rPr>
              <w:t>Diagnostic Categories </w:t>
            </w:r>
          </w:p>
        </w:tc>
        <w:tc>
          <w:tcPr>
            <w:tcW w:w="722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60082495" w14:textId="77777777" w:rsidR="00FA24C3" w:rsidRPr="005D009C" w:rsidRDefault="00FA24C3" w:rsidP="00896E9B">
            <w:pPr>
              <w:spacing w:line="276" w:lineRule="auto"/>
              <w:rPr>
                <w:rFonts w:ascii="Times New Roman" w:hAnsi="Times New Roman" w:cs="Times New Roman"/>
                <w:b/>
                <w:bCs/>
              </w:rPr>
            </w:pPr>
            <w:r w:rsidRPr="005D009C">
              <w:rPr>
                <w:b/>
                <w:bCs/>
              </w:rPr>
              <w:t>Definition </w:t>
            </w:r>
          </w:p>
        </w:tc>
      </w:tr>
      <w:tr w:rsidR="00FA24C3" w:rsidRPr="0080135E" w14:paraId="275EDF70"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4495CA4" w14:textId="77777777" w:rsidR="00FA24C3" w:rsidRPr="0080135E" w:rsidRDefault="00FA24C3" w:rsidP="00896E9B">
            <w:pPr>
              <w:spacing w:line="276" w:lineRule="auto"/>
              <w:jc w:val="left"/>
              <w:rPr>
                <w:rFonts w:ascii="Times New Roman" w:hAnsi="Times New Roman" w:cs="Times New Roman"/>
              </w:rPr>
            </w:pPr>
            <w:r w:rsidRPr="0080135E">
              <w:t>Definite Bacterial infection (DB) </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3D7407E0" w14:textId="283DD435" w:rsidR="00FA24C3" w:rsidRPr="0080135E" w:rsidRDefault="00FA24C3" w:rsidP="00896E9B">
            <w:pPr>
              <w:spacing w:line="276" w:lineRule="auto"/>
              <w:rPr>
                <w:rFonts w:ascii="Times New Roman" w:hAnsi="Times New Roman" w:cs="Times New Roman"/>
              </w:rPr>
            </w:pPr>
            <w:r w:rsidRPr="0080135E">
              <w:rPr>
                <w:sz w:val="21"/>
                <w:szCs w:val="21"/>
              </w:rPr>
              <w:t>Patients in whom an appropriate bacterial pathogen is isolated from a</w:t>
            </w:r>
            <w:r>
              <w:rPr>
                <w:shd w:val="clear" w:color="auto" w:fill="FFFFFF"/>
              </w:rPr>
              <w:t xml:space="preserve"> </w:t>
            </w:r>
            <w:r w:rsidRPr="0080135E">
              <w:rPr>
                <w:shd w:val="clear" w:color="auto" w:fill="FFFFFF"/>
              </w:rPr>
              <w:t>normally sterile site, and clinical presentation is consistent with the pathogen isolated. Detection of virus does not influence assignment. Pathogens normally only</w:t>
            </w:r>
            <w:r>
              <w:rPr>
                <w:shd w:val="clear" w:color="auto" w:fill="FFFFFF"/>
              </w:rPr>
              <w:t xml:space="preserve"> </w:t>
            </w:r>
            <w:r w:rsidRPr="0080135E">
              <w:rPr>
                <w:shd w:val="clear" w:color="auto" w:fill="FFFFFF"/>
              </w:rPr>
              <w:t>detected</w:t>
            </w:r>
            <w:r>
              <w:rPr>
                <w:shd w:val="clear" w:color="auto" w:fill="FFFFFF"/>
              </w:rPr>
              <w:t xml:space="preserve"> </w:t>
            </w:r>
            <w:r w:rsidRPr="0080135E">
              <w:rPr>
                <w:shd w:val="clear" w:color="auto" w:fill="FFFFFF"/>
              </w:rPr>
              <w:t>on</w:t>
            </w:r>
            <w:r>
              <w:rPr>
                <w:shd w:val="clear" w:color="auto" w:fill="FFFFFF"/>
              </w:rPr>
              <w:t xml:space="preserve"> </w:t>
            </w:r>
            <w:r w:rsidRPr="0080135E">
              <w:rPr>
                <w:shd w:val="clear" w:color="auto" w:fill="FFFFFF"/>
              </w:rPr>
              <w:t>mucosal surfaces or diagnosed serologically (</w:t>
            </w:r>
            <w:r w:rsidRPr="25CEB1E9">
              <w:rPr>
                <w:i/>
                <w:iCs/>
                <w:shd w:val="clear" w:color="auto" w:fill="FFFFFF"/>
              </w:rPr>
              <w:t>M. tuberculosis</w:t>
            </w:r>
            <w:r w:rsidRPr="0080135E">
              <w:rPr>
                <w:shd w:val="clear" w:color="auto" w:fill="FFFFFF"/>
              </w:rPr>
              <w:t>,</w:t>
            </w:r>
            <w:r>
              <w:rPr>
                <w:shd w:val="clear" w:color="auto" w:fill="FFFFFF"/>
              </w:rPr>
              <w:t xml:space="preserve"> </w:t>
            </w:r>
            <w:r w:rsidRPr="25CEB1E9">
              <w:rPr>
                <w:i/>
                <w:iCs/>
                <w:shd w:val="clear" w:color="auto" w:fill="FFFFFF"/>
              </w:rPr>
              <w:t>B. pertussis</w:t>
            </w:r>
            <w:r w:rsidRPr="0080135E">
              <w:rPr>
                <w:shd w:val="clear" w:color="auto" w:fill="FFFFFF"/>
              </w:rPr>
              <w:t>,</w:t>
            </w:r>
            <w:r>
              <w:rPr>
                <w:shd w:val="clear" w:color="auto" w:fill="FFFFFF"/>
              </w:rPr>
              <w:t xml:space="preserve"> </w:t>
            </w:r>
            <w:r w:rsidRPr="25CEB1E9">
              <w:rPr>
                <w:i/>
                <w:iCs/>
                <w:shd w:val="clear" w:color="auto" w:fill="FFFFFF"/>
              </w:rPr>
              <w:t>M. pneumoniae</w:t>
            </w:r>
            <w:r w:rsidRPr="0080135E">
              <w:rPr>
                <w:shd w:val="clear" w:color="auto" w:fill="FFFFFF"/>
              </w:rPr>
              <w:t>,</w:t>
            </w:r>
            <w:r>
              <w:rPr>
                <w:shd w:val="clear" w:color="auto" w:fill="FFFFFF"/>
              </w:rPr>
              <w:t xml:space="preserve"> </w:t>
            </w:r>
            <w:r w:rsidRPr="25CEB1E9">
              <w:rPr>
                <w:i/>
                <w:iCs/>
                <w:shd w:val="clear" w:color="auto" w:fill="FFFFFF"/>
              </w:rPr>
              <w:t>Borrelia</w:t>
            </w:r>
            <w:r>
              <w:rPr>
                <w:shd w:val="clear" w:color="auto" w:fill="FFFFFF"/>
              </w:rPr>
              <w:t xml:space="preserve"> </w:t>
            </w:r>
            <w:r w:rsidRPr="0080135E">
              <w:rPr>
                <w:shd w:val="clear" w:color="auto" w:fill="FFFFFF"/>
              </w:rPr>
              <w:t>species,</w:t>
            </w:r>
            <w:r>
              <w:rPr>
                <w:shd w:val="clear" w:color="auto" w:fill="FFFFFF"/>
              </w:rPr>
              <w:t xml:space="preserve"> </w:t>
            </w:r>
            <w:r w:rsidRPr="25CEB1E9">
              <w:rPr>
                <w:i/>
                <w:iCs/>
                <w:shd w:val="clear" w:color="auto" w:fill="FFFFFF"/>
              </w:rPr>
              <w:t>Campylobacter</w:t>
            </w:r>
            <w:r>
              <w:rPr>
                <w:shd w:val="clear" w:color="auto" w:fill="FFFFFF"/>
              </w:rPr>
              <w:t xml:space="preserve"> </w:t>
            </w:r>
            <w:r w:rsidRPr="0080135E">
              <w:rPr>
                <w:shd w:val="clear" w:color="auto" w:fill="FFFFFF"/>
              </w:rPr>
              <w:t>and</w:t>
            </w:r>
            <w:r>
              <w:rPr>
                <w:shd w:val="clear" w:color="auto" w:fill="FFFFFF"/>
              </w:rPr>
              <w:t xml:space="preserve"> </w:t>
            </w:r>
            <w:r w:rsidRPr="25CEB1E9">
              <w:rPr>
                <w:i/>
                <w:iCs/>
                <w:shd w:val="clear" w:color="auto" w:fill="FFFFFF"/>
              </w:rPr>
              <w:t>Salmonella)</w:t>
            </w:r>
            <w:r>
              <w:rPr>
                <w:shd w:val="clear" w:color="auto" w:fill="FFFFFF"/>
              </w:rPr>
              <w:t xml:space="preserve"> </w:t>
            </w:r>
            <w:r w:rsidRPr="0080135E">
              <w:rPr>
                <w:shd w:val="clear" w:color="auto" w:fill="FFFFFF"/>
              </w:rPr>
              <w:t>can be included if clinical presentation consistent with pathogen detected</w:t>
            </w:r>
            <w:r>
              <w:t xml:space="preserve">, but are </w:t>
            </w:r>
            <w:r w:rsidR="009662BA">
              <w:t>analyzed</w:t>
            </w:r>
            <w:r>
              <w:t xml:space="preserve"> separately for some analyses.</w:t>
            </w:r>
          </w:p>
        </w:tc>
      </w:tr>
      <w:tr w:rsidR="00FA24C3" w:rsidRPr="0080135E" w14:paraId="6418C51B"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DAE94F7" w14:textId="77777777" w:rsidR="00FA24C3" w:rsidRPr="0080135E" w:rsidRDefault="00FA24C3" w:rsidP="00896E9B">
            <w:pPr>
              <w:spacing w:line="276" w:lineRule="auto"/>
              <w:jc w:val="left"/>
              <w:rPr>
                <w:rFonts w:ascii="Times New Roman" w:hAnsi="Times New Roman" w:cs="Times New Roman"/>
              </w:rPr>
            </w:pPr>
            <w:r w:rsidRPr="0080135E">
              <w:t>Probable Bacterial infection (PB) </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2D95BA4C" w14:textId="77777777" w:rsidR="00FA24C3" w:rsidRPr="0080135E" w:rsidRDefault="00FA24C3" w:rsidP="00896E9B">
            <w:pPr>
              <w:spacing w:line="276" w:lineRule="auto"/>
            </w:pPr>
            <w:r w:rsidRPr="0080135E">
              <w:rPr>
                <w:sz w:val="21"/>
                <w:szCs w:val="21"/>
              </w:rPr>
              <w:t>Clinical features consistent with bacterial infection (</w:t>
            </w:r>
            <w:r w:rsidRPr="0080135E">
              <w:t>e.g.</w:t>
            </w:r>
            <w:r>
              <w:t xml:space="preserve"> </w:t>
            </w:r>
            <w:r w:rsidRPr="0080135E">
              <w:t>lobar pneumonia, empyema, septic arthritis, osteomyelitis, cellulitis, meningitis) with elevated inflammatory markers (maximum CRP&gt;60mg/L</w:t>
            </w:r>
            <w:r>
              <w:t xml:space="preserve"> and white cell count &gt;12x10</w:t>
            </w:r>
            <w:r w:rsidRPr="00DE15A3">
              <w:rPr>
                <w:vertAlign w:val="superscript"/>
              </w:rPr>
              <w:t>-9</w:t>
            </w:r>
            <w:r>
              <w:t>/l</w:t>
            </w:r>
            <w:r w:rsidRPr="0080135E">
              <w:t>). No bacterial pathogen is identified at a sterile site. Bacteria may or may not be identified at non-sterile sites (mucosal surfaces,</w:t>
            </w:r>
            <w:r>
              <w:t xml:space="preserve"> </w:t>
            </w:r>
            <w:r w:rsidRPr="0080135E">
              <w:t xml:space="preserve">stool). Detection of </w:t>
            </w:r>
            <w:r>
              <w:t xml:space="preserve">a </w:t>
            </w:r>
            <w:r w:rsidRPr="0080135E">
              <w:t>virus does not alter assignment.</w:t>
            </w:r>
          </w:p>
        </w:tc>
      </w:tr>
      <w:tr w:rsidR="00FA24C3" w:rsidRPr="0080135E" w14:paraId="4560E4DD"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54E924C" w14:textId="77777777" w:rsidR="00FA24C3" w:rsidRPr="0080135E" w:rsidRDefault="00FA24C3" w:rsidP="00896E9B">
            <w:pPr>
              <w:spacing w:line="276" w:lineRule="auto"/>
              <w:jc w:val="left"/>
              <w:rPr>
                <w:rFonts w:ascii="Times New Roman" w:hAnsi="Times New Roman" w:cs="Times New Roman"/>
              </w:rPr>
            </w:pPr>
            <w:r w:rsidRPr="0080135E">
              <w:t>Bacterial syndrome </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524F4041" w14:textId="77777777" w:rsidR="00FA24C3" w:rsidRPr="0080135E" w:rsidRDefault="00FA24C3" w:rsidP="00896E9B">
            <w:pPr>
              <w:spacing w:line="276" w:lineRule="auto"/>
              <w:rPr>
                <w:rFonts w:ascii="Times New Roman" w:hAnsi="Times New Roman" w:cs="Times New Roman"/>
              </w:rPr>
            </w:pPr>
            <w:r w:rsidRPr="0080135E">
              <w:rPr>
                <w:sz w:val="21"/>
                <w:szCs w:val="21"/>
              </w:rPr>
              <w:t>Clinical features consistent with a bacterial infection, with no</w:t>
            </w:r>
            <w:r>
              <w:rPr>
                <w:sz w:val="21"/>
                <w:szCs w:val="21"/>
              </w:rPr>
              <w:t xml:space="preserve"> </w:t>
            </w:r>
            <w:r w:rsidRPr="0080135E">
              <w:t>sterile site bacterial pathogen identified. Inflammatory markers not elevated (maximum CRP≤60mg/L) or not measured. Bacteria may or may not be identified at non-sterile sites. Virus detection does not alter assignment.</w:t>
            </w:r>
            <w:r>
              <w:t xml:space="preserve"> </w:t>
            </w:r>
          </w:p>
        </w:tc>
      </w:tr>
      <w:tr w:rsidR="00FA24C3" w:rsidRPr="0080135E" w14:paraId="2C5C252A"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138D7AA" w14:textId="77777777" w:rsidR="00FA24C3" w:rsidRPr="0080135E" w:rsidRDefault="00FA24C3" w:rsidP="00896E9B">
            <w:pPr>
              <w:spacing w:line="276" w:lineRule="auto"/>
              <w:jc w:val="left"/>
              <w:rPr>
                <w:rFonts w:ascii="Times New Roman" w:hAnsi="Times New Roman" w:cs="Times New Roman"/>
              </w:rPr>
            </w:pPr>
            <w:r w:rsidRPr="0080135E">
              <w:t>Unknown Bacterial or Viral Infection </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6CB66561" w14:textId="77777777" w:rsidR="00FA24C3" w:rsidRPr="0080135E" w:rsidRDefault="00FA24C3" w:rsidP="00896E9B">
            <w:pPr>
              <w:spacing w:line="276" w:lineRule="auto"/>
              <w:rPr>
                <w:rFonts w:ascii="Times New Roman" w:hAnsi="Times New Roman" w:cs="Times New Roman"/>
              </w:rPr>
            </w:pPr>
            <w:r w:rsidRPr="0080135E">
              <w:rPr>
                <w:sz w:val="21"/>
                <w:szCs w:val="21"/>
              </w:rPr>
              <w:t>Patients with a presumed</w:t>
            </w:r>
            <w:r>
              <w:rPr>
                <w:sz w:val="21"/>
                <w:szCs w:val="21"/>
              </w:rPr>
              <w:t xml:space="preserve"> </w:t>
            </w:r>
            <w:r w:rsidRPr="0080135E">
              <w:t>infection whose clinical features do not clearly indicate a bacterial or a viral cause, or in whom the available microbiological results are inconsistent with the clinical syndrome.</w:t>
            </w:r>
          </w:p>
        </w:tc>
      </w:tr>
      <w:tr w:rsidR="00FA24C3" w:rsidRPr="0080135E" w14:paraId="7E63181C"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60A7786" w14:textId="77777777" w:rsidR="00FA24C3" w:rsidRPr="0080135E" w:rsidRDefault="00FA24C3" w:rsidP="00896E9B">
            <w:pPr>
              <w:spacing w:line="276" w:lineRule="auto"/>
              <w:jc w:val="left"/>
              <w:rPr>
                <w:rFonts w:ascii="Times New Roman" w:hAnsi="Times New Roman" w:cs="Times New Roman"/>
              </w:rPr>
            </w:pPr>
            <w:r w:rsidRPr="0080135E">
              <w:t>Viral Syndrome </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3A984385" w14:textId="77777777" w:rsidR="00FA24C3" w:rsidRPr="0080135E" w:rsidRDefault="00FA24C3" w:rsidP="00896E9B">
            <w:pPr>
              <w:spacing w:line="276" w:lineRule="auto"/>
              <w:rPr>
                <w:rFonts w:ascii="Times New Roman" w:hAnsi="Times New Roman" w:cs="Times New Roman"/>
              </w:rPr>
            </w:pPr>
            <w:r w:rsidRPr="0080135E">
              <w:rPr>
                <w:sz w:val="21"/>
                <w:szCs w:val="21"/>
              </w:rPr>
              <w:t>Clinical features consistent with a viral infection (such</w:t>
            </w:r>
            <w:r>
              <w:rPr>
                <w:sz w:val="21"/>
                <w:szCs w:val="21"/>
              </w:rPr>
              <w:t xml:space="preserve"> </w:t>
            </w:r>
            <w:r w:rsidRPr="0080135E">
              <w:t>a</w:t>
            </w:r>
            <w:r w:rsidRPr="0080135E">
              <w:rPr>
                <w:sz w:val="21"/>
                <w:szCs w:val="21"/>
              </w:rPr>
              <w:t>s</w:t>
            </w:r>
            <w:r>
              <w:rPr>
                <w:sz w:val="21"/>
                <w:szCs w:val="21"/>
              </w:rPr>
              <w:t xml:space="preserve"> </w:t>
            </w:r>
            <w:r w:rsidRPr="0080135E">
              <w:t>bronchiolitis, varicella, or measles), in whom a virus may or may not be identified, and with inflammatory markers that are high (maximum CRP&gt;60mg/L or neutrophil count &gt; 12 x 10</w:t>
            </w:r>
            <w:r w:rsidRPr="0080135E">
              <w:rPr>
                <w:sz w:val="17"/>
                <w:szCs w:val="17"/>
                <w:vertAlign w:val="superscript"/>
              </w:rPr>
              <w:t>9 </w:t>
            </w:r>
            <w:r w:rsidRPr="0080135E">
              <w:t>cells/ml) or were not measured. No sterile-site bacteria identified.</w:t>
            </w:r>
          </w:p>
        </w:tc>
      </w:tr>
      <w:tr w:rsidR="00FA24C3" w:rsidRPr="0080135E" w14:paraId="1666A453"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AA0DF5C" w14:textId="77777777" w:rsidR="00FA24C3" w:rsidRPr="0080135E" w:rsidRDefault="00FA24C3" w:rsidP="00896E9B">
            <w:pPr>
              <w:spacing w:line="276" w:lineRule="auto"/>
              <w:jc w:val="left"/>
              <w:rPr>
                <w:rFonts w:ascii="Times New Roman" w:hAnsi="Times New Roman" w:cs="Times New Roman"/>
              </w:rPr>
            </w:pPr>
            <w:r w:rsidRPr="0080135E">
              <w:rPr>
                <w:sz w:val="21"/>
                <w:szCs w:val="21"/>
              </w:rPr>
              <w:t>Probable</w:t>
            </w:r>
            <w:r>
              <w:rPr>
                <w:sz w:val="21"/>
                <w:szCs w:val="21"/>
              </w:rPr>
              <w:t xml:space="preserve"> </w:t>
            </w:r>
            <w:r w:rsidRPr="0080135E">
              <w:rPr>
                <w:shd w:val="clear" w:color="auto" w:fill="FFFFFF"/>
              </w:rPr>
              <w:t>Viral Infection (PV)</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48A5A98F" w14:textId="5A41A8CE" w:rsidR="00FA24C3" w:rsidRPr="0080135E" w:rsidRDefault="00FA24C3" w:rsidP="00896E9B">
            <w:pPr>
              <w:spacing w:line="276" w:lineRule="auto"/>
              <w:rPr>
                <w:rFonts w:ascii="Times New Roman" w:hAnsi="Times New Roman" w:cs="Times New Roman"/>
              </w:rPr>
            </w:pPr>
            <w:r w:rsidRPr="0080135E">
              <w:rPr>
                <w:sz w:val="21"/>
                <w:szCs w:val="21"/>
              </w:rPr>
              <w:t>Clinical</w:t>
            </w:r>
            <w:r>
              <w:rPr>
                <w:shd w:val="clear" w:color="auto" w:fill="FFFFFF"/>
              </w:rPr>
              <w:t xml:space="preserve"> </w:t>
            </w:r>
            <w:r w:rsidRPr="0080135E">
              <w:rPr>
                <w:shd w:val="clear" w:color="auto" w:fill="FFFFFF"/>
              </w:rPr>
              <w:t xml:space="preserve">features consistent with a viral infection, with no viral pathogen identified that is consistent </w:t>
            </w:r>
            <w:r w:rsidR="004B375E">
              <w:rPr>
                <w:shd w:val="clear" w:color="auto" w:fill="FFFFFF"/>
              </w:rPr>
              <w:t>w</w:t>
            </w:r>
            <w:r w:rsidR="0039615B">
              <w:rPr>
                <w:shd w:val="clear" w:color="auto" w:fill="FFFFFF"/>
              </w:rPr>
              <w:t>ith all features of the illness</w:t>
            </w:r>
            <w:r w:rsidRPr="0080135E">
              <w:rPr>
                <w:shd w:val="clear" w:color="auto" w:fill="FFFFFF"/>
              </w:rPr>
              <w:t xml:space="preserve">. </w:t>
            </w:r>
            <w:r>
              <w:rPr>
                <w:shd w:val="clear" w:color="auto" w:fill="FFFFFF"/>
              </w:rPr>
              <w:t>M</w:t>
            </w:r>
            <w:r w:rsidRPr="0080135E">
              <w:t>aximum CRP≤60mg/L and neutrophil count ≤ 12 x 10</w:t>
            </w:r>
            <w:r w:rsidRPr="0080135E">
              <w:rPr>
                <w:sz w:val="17"/>
                <w:szCs w:val="17"/>
                <w:vertAlign w:val="superscript"/>
              </w:rPr>
              <w:t>9 </w:t>
            </w:r>
            <w:r w:rsidRPr="0080135E">
              <w:t>cells/ml. No sterile-site bacteria are identified.</w:t>
            </w:r>
          </w:p>
        </w:tc>
      </w:tr>
      <w:tr w:rsidR="00FA24C3" w:rsidRPr="0080135E" w14:paraId="6AFB04A1"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ABAC1AA" w14:textId="77777777" w:rsidR="00FA24C3" w:rsidRPr="0080135E" w:rsidRDefault="00FA24C3" w:rsidP="00896E9B">
            <w:pPr>
              <w:spacing w:line="276" w:lineRule="auto"/>
              <w:jc w:val="left"/>
              <w:rPr>
                <w:rFonts w:ascii="Times New Roman" w:hAnsi="Times New Roman" w:cs="Times New Roman"/>
              </w:rPr>
            </w:pPr>
            <w:r w:rsidRPr="0080135E">
              <w:t>Definite Viral infection (DV)</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69A49BD4" w14:textId="77777777" w:rsidR="00FA24C3" w:rsidRPr="0080135E" w:rsidRDefault="00FA24C3" w:rsidP="00896E9B">
            <w:pPr>
              <w:spacing w:line="276" w:lineRule="auto"/>
              <w:rPr>
                <w:rFonts w:ascii="Times New Roman" w:hAnsi="Times New Roman" w:cs="Times New Roman"/>
              </w:rPr>
            </w:pPr>
            <w:r w:rsidRPr="0080135E">
              <w:rPr>
                <w:sz w:val="21"/>
                <w:szCs w:val="21"/>
              </w:rPr>
              <w:t>Patients</w:t>
            </w:r>
            <w:r>
              <w:rPr>
                <w:sz w:val="21"/>
                <w:szCs w:val="21"/>
              </w:rPr>
              <w:t xml:space="preserve"> </w:t>
            </w:r>
            <w:r w:rsidRPr="0080135E">
              <w:t xml:space="preserve">with </w:t>
            </w:r>
            <w:r>
              <w:t xml:space="preserve">a </w:t>
            </w:r>
            <w:r w:rsidRPr="0080135E">
              <w:t>viral pathogen isolated that is likely to account for all features of the illness. Maximum CRP≤60mg/L and neutrophil count ≤ 12 x 10</w:t>
            </w:r>
            <w:r w:rsidRPr="0080135E">
              <w:rPr>
                <w:sz w:val="17"/>
                <w:szCs w:val="17"/>
                <w:vertAlign w:val="superscript"/>
              </w:rPr>
              <w:t>9 </w:t>
            </w:r>
            <w:r w:rsidRPr="0080135E">
              <w:t>cells/ml. No sterile-site bacteria identified.</w:t>
            </w:r>
          </w:p>
        </w:tc>
      </w:tr>
      <w:tr w:rsidR="00FA24C3" w:rsidRPr="0080135E" w14:paraId="310CF643"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AED94EB" w14:textId="77777777" w:rsidR="00FA24C3" w:rsidRPr="0080135E" w:rsidRDefault="00FA24C3" w:rsidP="00896E9B">
            <w:pPr>
              <w:spacing w:line="276" w:lineRule="auto"/>
              <w:jc w:val="left"/>
              <w:rPr>
                <w:rFonts w:ascii="Times New Roman" w:hAnsi="Times New Roman" w:cs="Times New Roman"/>
              </w:rPr>
            </w:pPr>
            <w:r w:rsidRPr="0080135E">
              <w:t>Other infection</w:t>
            </w:r>
          </w:p>
        </w:tc>
        <w:tc>
          <w:tcPr>
            <w:tcW w:w="7229" w:type="dxa"/>
            <w:tcBorders>
              <w:top w:val="nil"/>
              <w:left w:val="nil"/>
              <w:bottom w:val="single" w:sz="6" w:space="0" w:color="000000" w:themeColor="text1"/>
              <w:right w:val="single" w:sz="6" w:space="0" w:color="000000" w:themeColor="text1"/>
            </w:tcBorders>
            <w:shd w:val="clear" w:color="auto" w:fill="auto"/>
            <w:hideMark/>
          </w:tcPr>
          <w:p w14:paraId="4776BBBC" w14:textId="77777777" w:rsidR="00FA24C3" w:rsidRPr="0080135E" w:rsidRDefault="00FA24C3" w:rsidP="00896E9B">
            <w:pPr>
              <w:spacing w:line="276" w:lineRule="auto"/>
              <w:rPr>
                <w:rFonts w:ascii="Times New Roman" w:hAnsi="Times New Roman" w:cs="Times New Roman"/>
              </w:rPr>
            </w:pPr>
            <w:r w:rsidRPr="0080135E">
              <w:rPr>
                <w:sz w:val="21"/>
                <w:szCs w:val="21"/>
              </w:rPr>
              <w:t>Patients with non-bacterial, non-v</w:t>
            </w:r>
            <w:r w:rsidRPr="0080135E">
              <w:t>iral pathogens such as malaria,</w:t>
            </w:r>
            <w:r>
              <w:t xml:space="preserve"> and fungi.</w:t>
            </w:r>
            <w:r w:rsidRPr="0080135E">
              <w:t xml:space="preserve"> </w:t>
            </w:r>
          </w:p>
        </w:tc>
      </w:tr>
      <w:tr w:rsidR="00EB7E81" w:rsidRPr="0080135E" w14:paraId="0ADB6817" w14:textId="77777777" w:rsidTr="00896E9B">
        <w:tc>
          <w:tcPr>
            <w:tcW w:w="1977"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9C0B22D" w14:textId="4BA0E5EF" w:rsidR="00EB7E81" w:rsidRPr="0080135E" w:rsidRDefault="00EB7E81" w:rsidP="00896E9B">
            <w:pPr>
              <w:spacing w:line="276" w:lineRule="auto"/>
              <w:jc w:val="left"/>
            </w:pPr>
            <w:r>
              <w:t>Other Phenotyp</w:t>
            </w:r>
            <w:r w:rsidR="00C214AC">
              <w:t>e</w:t>
            </w:r>
          </w:p>
        </w:tc>
        <w:tc>
          <w:tcPr>
            <w:tcW w:w="7229" w:type="dxa"/>
            <w:tcBorders>
              <w:top w:val="nil"/>
              <w:left w:val="nil"/>
              <w:bottom w:val="single" w:sz="6" w:space="0" w:color="000000" w:themeColor="text1"/>
              <w:right w:val="single" w:sz="6" w:space="0" w:color="000000" w:themeColor="text1"/>
            </w:tcBorders>
            <w:shd w:val="clear" w:color="auto" w:fill="auto"/>
          </w:tcPr>
          <w:p w14:paraId="7080737D" w14:textId="229F2B40" w:rsidR="00EB7E81" w:rsidRPr="0080135E" w:rsidRDefault="00C214AC" w:rsidP="00896E9B">
            <w:pPr>
              <w:spacing w:line="276" w:lineRule="auto"/>
              <w:rPr>
                <w:sz w:val="21"/>
                <w:szCs w:val="21"/>
              </w:rPr>
            </w:pPr>
            <w:bookmarkStart w:id="9" w:name="OLE_LINK7"/>
            <w:bookmarkStart w:id="10" w:name="OLE_LINK8"/>
            <w:r>
              <w:rPr>
                <w:sz w:val="21"/>
                <w:szCs w:val="21"/>
              </w:rPr>
              <w:t xml:space="preserve">Patients with a non-infectious disease including patients with inflammatory diseases such as Kawasaki disease and </w:t>
            </w:r>
            <w:r w:rsidR="006E02CF">
              <w:rPr>
                <w:sz w:val="21"/>
                <w:szCs w:val="21"/>
              </w:rPr>
              <w:t>other</w:t>
            </w:r>
            <w:r>
              <w:rPr>
                <w:sz w:val="21"/>
                <w:szCs w:val="21"/>
              </w:rPr>
              <w:t xml:space="preserve"> illnesses such as </w:t>
            </w:r>
            <w:r w:rsidR="006E02CF">
              <w:rPr>
                <w:sz w:val="21"/>
                <w:szCs w:val="21"/>
              </w:rPr>
              <w:t>seizures or non-infectious exacerbations of asthma</w:t>
            </w:r>
            <w:bookmarkEnd w:id="9"/>
            <w:bookmarkEnd w:id="10"/>
          </w:p>
        </w:tc>
      </w:tr>
    </w:tbl>
    <w:p w14:paraId="755D8853" w14:textId="77777777" w:rsidR="00FA24C3" w:rsidRDefault="00FA24C3" w:rsidP="00FA24C3"/>
    <w:p w14:paraId="4F839953" w14:textId="64DB5A72" w:rsidR="00862555" w:rsidRDefault="00DA5191" w:rsidP="00FA24C3">
      <w:pPr>
        <w:sectPr w:rsidR="00862555" w:rsidSect="00896E9B">
          <w:headerReference w:type="default" r:id="rId9"/>
          <w:footerReference w:type="even" r:id="rId10"/>
          <w:footerReference w:type="default" r:id="rId11"/>
          <w:pgSz w:w="11900" w:h="16840"/>
          <w:pgMar w:top="1202" w:right="1440" w:bottom="1103" w:left="1440" w:header="708" w:footer="708" w:gutter="0"/>
          <w:cols w:space="708"/>
          <w:docGrid w:linePitch="360"/>
        </w:sectPr>
      </w:pPr>
      <w:r>
        <w:t xml:space="preserve">Table 1: </w:t>
      </w:r>
      <w:r w:rsidR="00FA24C3">
        <w:t>D</w:t>
      </w:r>
      <w:r w:rsidR="00FA24C3" w:rsidRPr="0080135E">
        <w:t xml:space="preserve">efinitions used to </w:t>
      </w:r>
      <w:r w:rsidR="00FA24C3">
        <w:t>assign patients to diagnostic categories</w:t>
      </w:r>
    </w:p>
    <w:p w14:paraId="0D589307" w14:textId="580E9890" w:rsidR="007A6F19" w:rsidRPr="008E2691" w:rsidRDefault="00385F6F" w:rsidP="008E2691">
      <w:pPr>
        <w:pStyle w:val="Heading2"/>
      </w:pPr>
      <w:r w:rsidRPr="008E2691">
        <w:t>Ta</w:t>
      </w:r>
      <w:r w:rsidR="007A6F19" w:rsidRPr="008E2691">
        <w:t>ble 2</w:t>
      </w:r>
    </w:p>
    <w:p w14:paraId="1B781BD3" w14:textId="0B09ADAE" w:rsidR="00FA24C3" w:rsidRPr="00286767" w:rsidRDefault="00C71D6F" w:rsidP="00BF2315">
      <w:pPr>
        <w:pStyle w:val="paragraph"/>
        <w:jc w:val="left"/>
        <w:rPr>
          <w:i/>
          <w:iCs/>
        </w:rPr>
      </w:pPr>
      <w:r>
        <w:rPr>
          <w:noProof/>
        </w:rPr>
        <w:drawing>
          <wp:inline distT="0" distB="0" distL="0" distR="0" wp14:anchorId="278A356F" wp14:editId="606B637F">
            <wp:extent cx="8509058" cy="5165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8509058" cy="5165725"/>
                    </a:xfrm>
                    <a:prstGeom prst="rect">
                      <a:avLst/>
                    </a:prstGeom>
                  </pic:spPr>
                </pic:pic>
              </a:graphicData>
            </a:graphic>
          </wp:inline>
        </w:drawing>
      </w:r>
    </w:p>
    <w:p w14:paraId="69D035BB" w14:textId="6AC70E1A" w:rsidR="00FA24C3" w:rsidRPr="00BF2315" w:rsidRDefault="00DA5191" w:rsidP="00FA24C3">
      <w:pPr>
        <w:pStyle w:val="paragraph"/>
        <w:rPr>
          <w:rStyle w:val="normaltextrun"/>
          <w:i/>
          <w:iCs/>
        </w:rPr>
      </w:pPr>
      <w:r>
        <w:rPr>
          <w:rStyle w:val="normaltextrun"/>
        </w:rPr>
        <w:t>Table 2:</w:t>
      </w:r>
      <w:r w:rsidR="00BF2315">
        <w:rPr>
          <w:rStyle w:val="normaltextrun"/>
        </w:rPr>
        <w:t xml:space="preserve"> </w:t>
      </w:r>
      <w:r w:rsidR="00BF2315" w:rsidRPr="25CEB1E9">
        <w:rPr>
          <w:rStyle w:val="normaltextrun"/>
          <w:i/>
          <w:iCs/>
        </w:rPr>
        <w:t>Clinical characteristics of patients</w:t>
      </w:r>
      <w:r w:rsidR="00BF2315">
        <w:rPr>
          <w:rStyle w:val="normaltextrun"/>
          <w:i/>
          <w:iCs/>
        </w:rPr>
        <w:t>.</w:t>
      </w:r>
      <w:r>
        <w:rPr>
          <w:rStyle w:val="normaltextrun"/>
        </w:rPr>
        <w:t xml:space="preserve"> </w:t>
      </w:r>
      <w:r w:rsidR="00FA24C3">
        <w:rPr>
          <w:rStyle w:val="normaltextrun"/>
        </w:rPr>
        <w:t>Ethnicity recorded was the self-reported ethnicity. Maximum CRP and neutrophil count refer to the highest value for each patient during that illness episode. The control group included hospitalized patients with no fever and with conditions considered to be not due to infection or inflammatory disorders. Controls included 35 patients with critical illness and 5</w:t>
      </w:r>
      <w:r w:rsidR="008324A4">
        <w:rPr>
          <w:rStyle w:val="normaltextrun"/>
        </w:rPr>
        <w:t>7</w:t>
      </w:r>
      <w:r w:rsidR="00FA24C3">
        <w:rPr>
          <w:rStyle w:val="normaltextrun"/>
        </w:rPr>
        <w:t xml:space="preserve"> patients with primary or secondary immunodeficiency. </w:t>
      </w:r>
    </w:p>
    <w:p w14:paraId="6282C9AC" w14:textId="77777777" w:rsidR="00DA5191" w:rsidRDefault="00FA24C3" w:rsidP="00FA24C3">
      <w:pPr>
        <w:pStyle w:val="paragraph"/>
        <w:rPr>
          <w:rStyle w:val="normaltextrun"/>
        </w:rPr>
        <w:sectPr w:rsidR="00DA5191" w:rsidSect="00DA5191">
          <w:headerReference w:type="default" r:id="rId13"/>
          <w:footerReference w:type="even" r:id="rId14"/>
          <w:footerReference w:type="default" r:id="rId15"/>
          <w:pgSz w:w="16840" w:h="11900" w:orient="landscape"/>
          <w:pgMar w:top="1440" w:right="1440" w:bottom="1440" w:left="1440" w:header="708" w:footer="708" w:gutter="0"/>
          <w:cols w:space="708"/>
          <w:docGrid w:linePitch="360"/>
        </w:sectPr>
      </w:pPr>
      <w:r>
        <w:rPr>
          <w:rStyle w:val="normaltextrun"/>
        </w:rPr>
        <w:t>PICU: pediatric intensive care unit; numbers show the median and interquartile range (IQR); CRP: C-reactive protein</w:t>
      </w:r>
    </w:p>
    <w:p w14:paraId="5C3285DB" w14:textId="2E790156" w:rsidR="00112731" w:rsidRDefault="00112731" w:rsidP="00112731">
      <w:pPr>
        <w:pStyle w:val="Heading1"/>
      </w:pPr>
      <w:r>
        <w:t>Figures</w:t>
      </w:r>
    </w:p>
    <w:p w14:paraId="1945FD26" w14:textId="77777777" w:rsidR="00112731" w:rsidRDefault="00112731" w:rsidP="00112731"/>
    <w:p w14:paraId="2D0D656F" w14:textId="77777777" w:rsidR="00112731" w:rsidRDefault="00112731" w:rsidP="00112731">
      <w:pPr>
        <w:pStyle w:val="Heading3"/>
        <w:rPr>
          <w:shd w:val="clear" w:color="auto" w:fill="FFFFFF"/>
        </w:rPr>
      </w:pPr>
      <w:r>
        <w:br w:type="page"/>
      </w:r>
      <w:r w:rsidRPr="327B6705">
        <w:rPr>
          <w:shd w:val="clear" w:color="auto" w:fill="FFFFFF"/>
        </w:rPr>
        <w:t>Figure 1</w:t>
      </w:r>
    </w:p>
    <w:p w14:paraId="75F929DD" w14:textId="77777777" w:rsidR="00112731" w:rsidRPr="004E6B4D" w:rsidRDefault="00112731" w:rsidP="00112731">
      <w:pPr>
        <w:pStyle w:val="Heading3"/>
        <w:rPr>
          <w:shd w:val="clear" w:color="auto" w:fill="FFFFFF"/>
        </w:rPr>
      </w:pPr>
      <w:r w:rsidRPr="007D126E">
        <w:rPr>
          <w:shd w:val="clear" w:color="auto" w:fill="FFFFFF"/>
        </w:rPr>
        <w:t>A</w:t>
      </w:r>
      <w:r>
        <w:rPr>
          <w:shd w:val="clear" w:color="auto" w:fill="FFFFFF"/>
        </w:rPr>
        <w:t xml:space="preserve">: </w:t>
      </w:r>
    </w:p>
    <w:p w14:paraId="72C7FB9E" w14:textId="77777777" w:rsidR="00112731" w:rsidRDefault="00112731" w:rsidP="00112731">
      <w:r>
        <w:rPr>
          <w:noProof/>
          <w:color w:val="2B579A"/>
          <w:shd w:val="clear" w:color="auto" w:fill="E6E6E6"/>
        </w:rPr>
        <w:drawing>
          <wp:inline distT="0" distB="0" distL="0" distR="0" wp14:anchorId="61F2CF46" wp14:editId="3B06A013">
            <wp:extent cx="5727272" cy="3868420"/>
            <wp:effectExtent l="0" t="0" r="635"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27272" cy="3868420"/>
                    </a:xfrm>
                    <a:prstGeom prst="rect">
                      <a:avLst/>
                    </a:prstGeom>
                  </pic:spPr>
                </pic:pic>
              </a:graphicData>
            </a:graphic>
          </wp:inline>
        </w:drawing>
      </w:r>
      <w:r>
        <w:t xml:space="preserve"> </w:t>
      </w:r>
    </w:p>
    <w:p w14:paraId="7D0CD1CF" w14:textId="77777777" w:rsidR="00112731" w:rsidRPr="005B07BD" w:rsidRDefault="00112731" w:rsidP="00112731">
      <w:pPr>
        <w:pStyle w:val="paragraph"/>
      </w:pPr>
      <w:r w:rsidRPr="005B07BD">
        <w:t>*Denotes diagnostic categories in which viral co-infection may or may not be present.</w:t>
      </w:r>
    </w:p>
    <w:p w14:paraId="6FD9E450" w14:textId="77777777" w:rsidR="00112731" w:rsidRPr="005B07BD" w:rsidRDefault="00112731" w:rsidP="00112731">
      <w:r w:rsidRPr="005B07BD">
        <w:rPr>
          <w:vertAlign w:val="superscript"/>
        </w:rPr>
        <w:t>§</w:t>
      </w:r>
      <w:r>
        <w:rPr>
          <w:vertAlign w:val="superscript"/>
        </w:rPr>
        <w:t xml:space="preserve"> </w:t>
      </w:r>
      <w:r>
        <w:rPr>
          <w:shd w:val="clear" w:color="auto" w:fill="FFFFFF"/>
        </w:rPr>
        <w:t xml:space="preserve">Pathogens normally only detected </w:t>
      </w:r>
      <w:r w:rsidRPr="0080135E">
        <w:rPr>
          <w:shd w:val="clear" w:color="auto" w:fill="FFFFFF"/>
        </w:rPr>
        <w:t>on</w:t>
      </w:r>
      <w:r>
        <w:rPr>
          <w:shd w:val="clear" w:color="auto" w:fill="FFFFFF"/>
        </w:rPr>
        <w:t xml:space="preserve"> </w:t>
      </w:r>
      <w:r w:rsidRPr="0080135E">
        <w:rPr>
          <w:shd w:val="clear" w:color="auto" w:fill="FFFFFF"/>
        </w:rPr>
        <w:t>mucosal surfaces or diagnosed serologically (</w:t>
      </w:r>
      <w:r w:rsidRPr="327B6705">
        <w:rPr>
          <w:i/>
          <w:iCs/>
          <w:shd w:val="clear" w:color="auto" w:fill="FFFFFF"/>
        </w:rPr>
        <w:t>M. tuberculosis</w:t>
      </w:r>
      <w:r w:rsidRPr="0080135E">
        <w:rPr>
          <w:shd w:val="clear" w:color="auto" w:fill="FFFFFF"/>
        </w:rPr>
        <w:t>,</w:t>
      </w:r>
      <w:r>
        <w:rPr>
          <w:shd w:val="clear" w:color="auto" w:fill="FFFFFF"/>
        </w:rPr>
        <w:t xml:space="preserve"> </w:t>
      </w:r>
      <w:r w:rsidRPr="327B6705">
        <w:rPr>
          <w:i/>
          <w:iCs/>
          <w:shd w:val="clear" w:color="auto" w:fill="FFFFFF"/>
        </w:rPr>
        <w:t>B. pertussis</w:t>
      </w:r>
      <w:r w:rsidRPr="0080135E">
        <w:rPr>
          <w:shd w:val="clear" w:color="auto" w:fill="FFFFFF"/>
        </w:rPr>
        <w:t>,</w:t>
      </w:r>
      <w:r>
        <w:rPr>
          <w:shd w:val="clear" w:color="auto" w:fill="FFFFFF"/>
        </w:rPr>
        <w:t xml:space="preserve"> </w:t>
      </w:r>
      <w:r w:rsidRPr="327B6705">
        <w:rPr>
          <w:i/>
          <w:iCs/>
          <w:shd w:val="clear" w:color="auto" w:fill="FFFFFF"/>
        </w:rPr>
        <w:t>M. pneumoniae</w:t>
      </w:r>
      <w:r w:rsidRPr="0080135E">
        <w:rPr>
          <w:shd w:val="clear" w:color="auto" w:fill="FFFFFF"/>
        </w:rPr>
        <w:t>,</w:t>
      </w:r>
      <w:r>
        <w:rPr>
          <w:shd w:val="clear" w:color="auto" w:fill="FFFFFF"/>
        </w:rPr>
        <w:t xml:space="preserve"> </w:t>
      </w:r>
      <w:r w:rsidRPr="327B6705">
        <w:rPr>
          <w:i/>
          <w:iCs/>
          <w:shd w:val="clear" w:color="auto" w:fill="FFFFFF"/>
        </w:rPr>
        <w:t>Borrelia</w:t>
      </w:r>
      <w:r>
        <w:rPr>
          <w:shd w:val="clear" w:color="auto" w:fill="FFFFFF"/>
        </w:rPr>
        <w:t xml:space="preserve"> </w:t>
      </w:r>
      <w:r w:rsidRPr="0080135E">
        <w:rPr>
          <w:shd w:val="clear" w:color="auto" w:fill="FFFFFF"/>
        </w:rPr>
        <w:t>species,</w:t>
      </w:r>
      <w:r>
        <w:rPr>
          <w:shd w:val="clear" w:color="auto" w:fill="FFFFFF"/>
        </w:rPr>
        <w:t xml:space="preserve"> </w:t>
      </w:r>
      <w:r w:rsidRPr="327B6705">
        <w:rPr>
          <w:i/>
          <w:iCs/>
          <w:shd w:val="clear" w:color="auto" w:fill="FFFFFF"/>
        </w:rPr>
        <w:t>Campylobacter</w:t>
      </w:r>
      <w:r>
        <w:rPr>
          <w:shd w:val="clear" w:color="auto" w:fill="FFFFFF"/>
        </w:rPr>
        <w:t xml:space="preserve"> </w:t>
      </w:r>
      <w:r w:rsidRPr="0080135E">
        <w:rPr>
          <w:shd w:val="clear" w:color="auto" w:fill="FFFFFF"/>
        </w:rPr>
        <w:t>and</w:t>
      </w:r>
      <w:r>
        <w:rPr>
          <w:shd w:val="clear" w:color="auto" w:fill="FFFFFF"/>
        </w:rPr>
        <w:t xml:space="preserve"> </w:t>
      </w:r>
      <w:r w:rsidRPr="327B6705">
        <w:rPr>
          <w:i/>
          <w:iCs/>
          <w:shd w:val="clear" w:color="auto" w:fill="FFFFFF"/>
        </w:rPr>
        <w:t>Salmonella)</w:t>
      </w:r>
      <w:r>
        <w:rPr>
          <w:shd w:val="clear" w:color="auto" w:fill="FFFFFF"/>
        </w:rPr>
        <w:t xml:space="preserve"> </w:t>
      </w:r>
      <w:r w:rsidRPr="0080135E">
        <w:rPr>
          <w:shd w:val="clear" w:color="auto" w:fill="FFFFFF"/>
        </w:rPr>
        <w:t xml:space="preserve">can be included </w:t>
      </w:r>
      <w:r w:rsidRPr="003B16C0">
        <w:rPr>
          <w:shd w:val="clear" w:color="auto" w:fill="FFFFFF"/>
        </w:rPr>
        <w:t>in the Definite Bacterial category</w:t>
      </w:r>
      <w:r w:rsidRPr="0080135E">
        <w:rPr>
          <w:shd w:val="clear" w:color="auto" w:fill="FFFFFF"/>
        </w:rPr>
        <w:t xml:space="preserve"> if clinical presentation consistent with pathogen detected</w:t>
      </w:r>
      <w:r>
        <w:t>.</w:t>
      </w:r>
    </w:p>
    <w:p w14:paraId="1518C37B" w14:textId="77777777" w:rsidR="00112731" w:rsidRDefault="00112731" w:rsidP="00112731"/>
    <w:p w14:paraId="7210073E" w14:textId="77777777" w:rsidR="00112731" w:rsidRDefault="00112731" w:rsidP="00112731">
      <w:pPr>
        <w:pStyle w:val="Heading3"/>
      </w:pPr>
      <w:r w:rsidRPr="009C68FB">
        <w:rPr>
          <w:rStyle w:val="normaltextrun"/>
          <w:b/>
          <w:bCs/>
        </w:rPr>
        <w:t>B</w:t>
      </w:r>
      <w:r>
        <w:rPr>
          <w:rStyle w:val="normaltextrun"/>
        </w:rPr>
        <w:t xml:space="preserve">: </w:t>
      </w:r>
    </w:p>
    <w:p w14:paraId="6BF2D340" w14:textId="77777777" w:rsidR="00112731" w:rsidRDefault="00112731" w:rsidP="00112731">
      <w:r w:rsidRPr="00C45D3C">
        <w:rPr>
          <w:noProof/>
        </w:rPr>
        <w:drawing>
          <wp:inline distT="0" distB="0" distL="0" distR="0" wp14:anchorId="0837C51C" wp14:editId="0001F681">
            <wp:extent cx="5727700" cy="5302597"/>
            <wp:effectExtent l="0" t="0" r="0" b="6350"/>
            <wp:docPr id="71" name="Graph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27700" cy="5302597"/>
                    </a:xfrm>
                    <a:prstGeom prst="rect">
                      <a:avLst/>
                    </a:prstGeom>
                  </pic:spPr>
                </pic:pic>
              </a:graphicData>
            </a:graphic>
          </wp:inline>
        </w:drawing>
      </w:r>
    </w:p>
    <w:p w14:paraId="5D9F36A9" w14:textId="77777777" w:rsidR="00112731" w:rsidRDefault="00112731" w:rsidP="00112731"/>
    <w:p w14:paraId="47841B90" w14:textId="124EF3D7" w:rsidR="00112731" w:rsidRDefault="00112731">
      <w:pPr>
        <w:spacing w:before="0" w:after="0" w:line="240" w:lineRule="auto"/>
        <w:jc w:val="left"/>
        <w:rPr>
          <w:rStyle w:val="normaltextrun"/>
          <w:b/>
          <w:bCs/>
          <w:i/>
          <w:iCs/>
        </w:rPr>
      </w:pPr>
      <w:r>
        <w:rPr>
          <w:rStyle w:val="normaltextrun"/>
          <w:b/>
          <w:bCs/>
        </w:rPr>
        <w:br w:type="page"/>
      </w:r>
    </w:p>
    <w:p w14:paraId="57234102" w14:textId="58AD315B" w:rsidR="00A85282" w:rsidRPr="008E2691" w:rsidRDefault="000D730E" w:rsidP="00A85282">
      <w:pPr>
        <w:pStyle w:val="Heading3"/>
        <w:rPr>
          <w:b/>
        </w:rPr>
      </w:pPr>
      <w:r>
        <w:rPr>
          <w:noProof/>
        </w:rPr>
        <w:drawing>
          <wp:anchor distT="0" distB="0" distL="114300" distR="114300" simplePos="0" relativeHeight="251658240" behindDoc="0" locked="0" layoutInCell="1" allowOverlap="1" wp14:anchorId="0E09080F" wp14:editId="54716ABA">
            <wp:simplePos x="0" y="0"/>
            <wp:positionH relativeFrom="column">
              <wp:posOffset>0</wp:posOffset>
            </wp:positionH>
            <wp:positionV relativeFrom="paragraph">
              <wp:posOffset>488420</wp:posOffset>
            </wp:positionV>
            <wp:extent cx="5975306" cy="4075175"/>
            <wp:effectExtent l="0" t="0" r="0" b="1905"/>
            <wp:wrapTopAndBottom/>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975306" cy="4075175"/>
                    </a:xfrm>
                    <a:prstGeom prst="rect">
                      <a:avLst/>
                    </a:prstGeom>
                  </pic:spPr>
                </pic:pic>
              </a:graphicData>
            </a:graphic>
            <wp14:sizeRelH relativeFrom="page">
              <wp14:pctWidth>0</wp14:pctWidth>
            </wp14:sizeRelH>
            <wp14:sizeRelV relativeFrom="page">
              <wp14:pctHeight>0</wp14:pctHeight>
            </wp14:sizeRelV>
          </wp:anchor>
        </w:drawing>
      </w:r>
      <w:r w:rsidR="00386B44">
        <w:rPr>
          <w:b/>
          <w:bCs/>
        </w:rPr>
        <w:t>C</w:t>
      </w:r>
    </w:p>
    <w:p w14:paraId="067BB0C9" w14:textId="32475FE0" w:rsidR="002F7610" w:rsidRPr="002F7610" w:rsidRDefault="002F7610" w:rsidP="000D730E"/>
    <w:p w14:paraId="7E81BB9F" w14:textId="3AA531EA" w:rsidR="00A85282" w:rsidRPr="00EF6A5E" w:rsidRDefault="00A85282" w:rsidP="00A85282"/>
    <w:p w14:paraId="56DBC006" w14:textId="77777777" w:rsidR="00386B44" w:rsidRDefault="00386B44">
      <w:pPr>
        <w:spacing w:before="0" w:after="0" w:line="240" w:lineRule="auto"/>
        <w:jc w:val="left"/>
        <w:rPr>
          <w:shd w:val="clear" w:color="auto" w:fill="FFFFFF"/>
        </w:rPr>
      </w:pPr>
      <w:r>
        <w:rPr>
          <w:shd w:val="clear" w:color="auto" w:fill="FFFFFF"/>
        </w:rPr>
        <w:br w:type="page"/>
      </w:r>
    </w:p>
    <w:p w14:paraId="79ED3679" w14:textId="1564CB66" w:rsidR="00386B44" w:rsidRDefault="00386B44" w:rsidP="00386B44">
      <w:pPr>
        <w:rPr>
          <w:shd w:val="clear" w:color="auto" w:fill="FFFFFF"/>
        </w:rPr>
      </w:pPr>
      <w:r w:rsidRPr="327B6705">
        <w:rPr>
          <w:shd w:val="clear" w:color="auto" w:fill="FFFFFF"/>
        </w:rPr>
        <w:t>Figure 1</w:t>
      </w:r>
      <w:r>
        <w:rPr>
          <w:shd w:val="clear" w:color="auto" w:fill="FFFFFF"/>
        </w:rPr>
        <w:t>:</w:t>
      </w:r>
    </w:p>
    <w:p w14:paraId="1C4FC914" w14:textId="5C083364" w:rsidR="00386B44" w:rsidRDefault="00386B44" w:rsidP="00386B44">
      <w:r>
        <w:rPr>
          <w:shd w:val="clear" w:color="auto" w:fill="FFFFFF"/>
        </w:rPr>
        <w:t xml:space="preserve">(A) </w:t>
      </w:r>
      <w:r w:rsidRPr="007D126E">
        <w:rPr>
          <w:shd w:val="clear" w:color="auto" w:fill="FFFFFF"/>
        </w:rPr>
        <w:t xml:space="preserve">Clinical </w:t>
      </w:r>
      <w:r>
        <w:rPr>
          <w:shd w:val="clear" w:color="auto" w:fill="FFFFFF"/>
        </w:rPr>
        <w:t xml:space="preserve">investigative process to assign </w:t>
      </w:r>
      <w:r w:rsidRPr="007D126E">
        <w:rPr>
          <w:shd w:val="clear" w:color="auto" w:fill="FFFFFF"/>
        </w:rPr>
        <w:t>patients</w:t>
      </w:r>
      <w:r>
        <w:rPr>
          <w:shd w:val="clear" w:color="auto" w:fill="FFFFFF"/>
        </w:rPr>
        <w:t xml:space="preserve"> to individual diagnostic </w:t>
      </w:r>
      <w:r w:rsidRPr="00DE15A3">
        <w:rPr>
          <w:shd w:val="clear" w:color="auto" w:fill="FFFFFF"/>
        </w:rPr>
        <w:t>categories</w:t>
      </w:r>
      <w:r>
        <w:rPr>
          <w:shd w:val="clear" w:color="auto" w:fill="FFFFFF"/>
        </w:rPr>
        <w:t xml:space="preserve">. </w:t>
      </w:r>
      <w:r w:rsidRPr="005B07BD">
        <w:t>*Denotes diagnostic categories in which viral co-infection may or may not be present.</w:t>
      </w:r>
      <w:r>
        <w:t xml:space="preserve"> </w:t>
      </w:r>
      <w:r w:rsidRPr="005B07BD">
        <w:rPr>
          <w:vertAlign w:val="superscript"/>
        </w:rPr>
        <w:t>§</w:t>
      </w:r>
      <w:r>
        <w:rPr>
          <w:shd w:val="clear" w:color="auto" w:fill="FFFFFF"/>
        </w:rPr>
        <w:t xml:space="preserve">Pathogens normally only detected </w:t>
      </w:r>
      <w:r w:rsidRPr="0080135E">
        <w:rPr>
          <w:shd w:val="clear" w:color="auto" w:fill="FFFFFF"/>
        </w:rPr>
        <w:t>on</w:t>
      </w:r>
      <w:r>
        <w:rPr>
          <w:shd w:val="clear" w:color="auto" w:fill="FFFFFF"/>
        </w:rPr>
        <w:t xml:space="preserve"> </w:t>
      </w:r>
      <w:r w:rsidRPr="0080135E">
        <w:rPr>
          <w:shd w:val="clear" w:color="auto" w:fill="FFFFFF"/>
        </w:rPr>
        <w:t>mucosal surfaces or diagnosed serologically (</w:t>
      </w:r>
      <w:r w:rsidRPr="327B6705">
        <w:rPr>
          <w:i/>
          <w:iCs/>
          <w:shd w:val="clear" w:color="auto" w:fill="FFFFFF"/>
        </w:rPr>
        <w:t>M. tuberculosis</w:t>
      </w:r>
      <w:r w:rsidRPr="0080135E">
        <w:rPr>
          <w:shd w:val="clear" w:color="auto" w:fill="FFFFFF"/>
        </w:rPr>
        <w:t>,</w:t>
      </w:r>
      <w:r>
        <w:rPr>
          <w:shd w:val="clear" w:color="auto" w:fill="FFFFFF"/>
        </w:rPr>
        <w:t xml:space="preserve"> </w:t>
      </w:r>
      <w:r w:rsidRPr="327B6705">
        <w:rPr>
          <w:i/>
          <w:iCs/>
          <w:shd w:val="clear" w:color="auto" w:fill="FFFFFF"/>
        </w:rPr>
        <w:t>B. pertussis</w:t>
      </w:r>
      <w:r w:rsidRPr="0080135E">
        <w:rPr>
          <w:shd w:val="clear" w:color="auto" w:fill="FFFFFF"/>
        </w:rPr>
        <w:t>,</w:t>
      </w:r>
      <w:r>
        <w:rPr>
          <w:shd w:val="clear" w:color="auto" w:fill="FFFFFF"/>
        </w:rPr>
        <w:t xml:space="preserve"> </w:t>
      </w:r>
      <w:r w:rsidRPr="327B6705">
        <w:rPr>
          <w:i/>
          <w:iCs/>
          <w:shd w:val="clear" w:color="auto" w:fill="FFFFFF"/>
        </w:rPr>
        <w:t>M. pneumoniae</w:t>
      </w:r>
      <w:r w:rsidRPr="0080135E">
        <w:rPr>
          <w:shd w:val="clear" w:color="auto" w:fill="FFFFFF"/>
        </w:rPr>
        <w:t>,</w:t>
      </w:r>
      <w:r>
        <w:rPr>
          <w:shd w:val="clear" w:color="auto" w:fill="FFFFFF"/>
        </w:rPr>
        <w:t xml:space="preserve"> </w:t>
      </w:r>
      <w:r w:rsidRPr="327B6705">
        <w:rPr>
          <w:i/>
          <w:iCs/>
          <w:shd w:val="clear" w:color="auto" w:fill="FFFFFF"/>
        </w:rPr>
        <w:t>Borrelia</w:t>
      </w:r>
      <w:r>
        <w:rPr>
          <w:shd w:val="clear" w:color="auto" w:fill="FFFFFF"/>
        </w:rPr>
        <w:t xml:space="preserve"> </w:t>
      </w:r>
      <w:r w:rsidRPr="0080135E">
        <w:rPr>
          <w:shd w:val="clear" w:color="auto" w:fill="FFFFFF"/>
        </w:rPr>
        <w:t>species,</w:t>
      </w:r>
      <w:r>
        <w:rPr>
          <w:shd w:val="clear" w:color="auto" w:fill="FFFFFF"/>
        </w:rPr>
        <w:t xml:space="preserve"> </w:t>
      </w:r>
      <w:r w:rsidRPr="327B6705">
        <w:rPr>
          <w:i/>
          <w:iCs/>
          <w:shd w:val="clear" w:color="auto" w:fill="FFFFFF"/>
        </w:rPr>
        <w:t>Campylobacter</w:t>
      </w:r>
      <w:r>
        <w:rPr>
          <w:shd w:val="clear" w:color="auto" w:fill="FFFFFF"/>
        </w:rPr>
        <w:t xml:space="preserve"> </w:t>
      </w:r>
      <w:r w:rsidRPr="0080135E">
        <w:rPr>
          <w:shd w:val="clear" w:color="auto" w:fill="FFFFFF"/>
        </w:rPr>
        <w:t>and</w:t>
      </w:r>
      <w:r>
        <w:rPr>
          <w:shd w:val="clear" w:color="auto" w:fill="FFFFFF"/>
        </w:rPr>
        <w:t xml:space="preserve"> </w:t>
      </w:r>
      <w:r w:rsidRPr="327B6705">
        <w:rPr>
          <w:i/>
          <w:iCs/>
          <w:shd w:val="clear" w:color="auto" w:fill="FFFFFF"/>
        </w:rPr>
        <w:t>Salmonella)</w:t>
      </w:r>
      <w:r>
        <w:rPr>
          <w:shd w:val="clear" w:color="auto" w:fill="FFFFFF"/>
        </w:rPr>
        <w:t xml:space="preserve"> </w:t>
      </w:r>
      <w:r w:rsidR="004B210E">
        <w:rPr>
          <w:shd w:val="clear" w:color="auto" w:fill="FFFFFF"/>
        </w:rPr>
        <w:t>were</w:t>
      </w:r>
      <w:r w:rsidRPr="0080135E">
        <w:rPr>
          <w:shd w:val="clear" w:color="auto" w:fill="FFFFFF"/>
        </w:rPr>
        <w:t xml:space="preserve"> included </w:t>
      </w:r>
      <w:r w:rsidRPr="003B16C0">
        <w:rPr>
          <w:shd w:val="clear" w:color="auto" w:fill="FFFFFF"/>
        </w:rPr>
        <w:t>in the Definite Bacterial category</w:t>
      </w:r>
      <w:r w:rsidRPr="0080135E">
        <w:rPr>
          <w:shd w:val="clear" w:color="auto" w:fill="FFFFFF"/>
        </w:rPr>
        <w:t xml:space="preserve"> if </w:t>
      </w:r>
      <w:r>
        <w:rPr>
          <w:shd w:val="clear" w:color="auto" w:fill="FFFFFF"/>
        </w:rPr>
        <w:t xml:space="preserve">the </w:t>
      </w:r>
      <w:r w:rsidRPr="0080135E">
        <w:rPr>
          <w:shd w:val="clear" w:color="auto" w:fill="FFFFFF"/>
        </w:rPr>
        <w:t xml:space="preserve">clinical presentation </w:t>
      </w:r>
      <w:r>
        <w:rPr>
          <w:shd w:val="clear" w:color="auto" w:fill="FFFFFF"/>
        </w:rPr>
        <w:t xml:space="preserve">is </w:t>
      </w:r>
      <w:r w:rsidRPr="0080135E">
        <w:rPr>
          <w:shd w:val="clear" w:color="auto" w:fill="FFFFFF"/>
        </w:rPr>
        <w:t xml:space="preserve">consistent with </w:t>
      </w:r>
      <w:r>
        <w:rPr>
          <w:shd w:val="clear" w:color="auto" w:fill="FFFFFF"/>
        </w:rPr>
        <w:t xml:space="preserve">the </w:t>
      </w:r>
      <w:r w:rsidRPr="0080135E">
        <w:rPr>
          <w:shd w:val="clear" w:color="auto" w:fill="FFFFFF"/>
        </w:rPr>
        <w:t>pathogen detected</w:t>
      </w:r>
      <w:r>
        <w:rPr>
          <w:shd w:val="clear" w:color="auto" w:fill="FFFFFF"/>
        </w:rPr>
        <w:t>,</w:t>
      </w:r>
      <w:r>
        <w:t xml:space="preserve"> but are analyzed separately for some analyses.</w:t>
      </w:r>
    </w:p>
    <w:p w14:paraId="176C765E" w14:textId="77777777" w:rsidR="0027172E" w:rsidRDefault="00386B44" w:rsidP="0027172E">
      <w:pPr>
        <w:rPr>
          <w:rStyle w:val="normaltextrun"/>
        </w:rPr>
      </w:pPr>
      <w:r>
        <w:t xml:space="preserve">(B) </w:t>
      </w:r>
      <w:r>
        <w:rPr>
          <w:rStyle w:val="normaltextrun"/>
        </w:rPr>
        <w:t>Patient flow and numbers from recruitment to final diagnostic categories. Children with fever, history of recent fever or suspicion of infection of sufficient severity to warrant blood tests were assigned to a presumptive diagnostic group based on clinical findings on presentation. After results of all microbiological investigations, biochemical and hematological investigations and imaging were available, patients were assigned to final diagnostic categories using the definitions in Table 1.</w:t>
      </w:r>
    </w:p>
    <w:p w14:paraId="5207B10E" w14:textId="72EB6DB6" w:rsidR="00013967" w:rsidRDefault="00386B44" w:rsidP="008E2691">
      <w:r w:rsidRPr="00386B44">
        <w:t>(C)</w:t>
      </w:r>
      <w:r w:rsidR="001E7543">
        <w:t xml:space="preserve"> Frequency of detection of pathogen DNA or RNA by research molecular tests in cases and controls. </w:t>
      </w:r>
      <w:r w:rsidR="00A85282">
        <w:t xml:space="preserve">Donut plots show the breakdown of the total number of </w:t>
      </w:r>
      <w:r w:rsidR="00FB6B1E">
        <w:t xml:space="preserve">patients with one or more </w:t>
      </w:r>
      <w:r w:rsidR="00A85282">
        <w:t xml:space="preserve">positive molecular pathogen </w:t>
      </w:r>
      <w:r w:rsidR="00112C9D">
        <w:t>detection</w:t>
      </w:r>
      <w:r w:rsidR="00A85282">
        <w:t xml:space="preserve"> from the research study in cases and controls for respiratory</w:t>
      </w:r>
      <w:r w:rsidR="0021686E">
        <w:t xml:space="preserve"> p</w:t>
      </w:r>
      <w:r w:rsidR="00A85282">
        <w:t xml:space="preserve">athogens found in throat swabs, viruses detected in blood, and bacteria detected in blood. </w:t>
      </w:r>
    </w:p>
    <w:p w14:paraId="0368426A" w14:textId="77777777" w:rsidR="00013967" w:rsidRDefault="00013967">
      <w:pPr>
        <w:spacing w:before="0" w:after="0" w:line="240" w:lineRule="auto"/>
        <w:jc w:val="left"/>
        <w:rPr>
          <w:i/>
          <w:iCs/>
        </w:rPr>
      </w:pPr>
      <w:r>
        <w:br w:type="page"/>
      </w:r>
    </w:p>
    <w:p w14:paraId="78EC1531" w14:textId="0D0CBB83" w:rsidR="00112731" w:rsidRDefault="00F97CE9" w:rsidP="00112731">
      <w:pPr>
        <w:pStyle w:val="Heading3"/>
        <w:rPr>
          <w:rStyle w:val="normaltextrun"/>
          <w:b/>
          <w:bCs/>
        </w:rPr>
      </w:pPr>
      <w:r>
        <w:rPr>
          <w:noProof/>
        </w:rPr>
        <mc:AlternateContent>
          <mc:Choice Requires="wps">
            <w:drawing>
              <wp:anchor distT="0" distB="0" distL="114300" distR="114300" simplePos="0" relativeHeight="251658242" behindDoc="0" locked="0" layoutInCell="1" allowOverlap="1" wp14:anchorId="0C79C5AC" wp14:editId="67E4A314">
                <wp:simplePos x="0" y="0"/>
                <wp:positionH relativeFrom="column">
                  <wp:posOffset>1052341</wp:posOffset>
                </wp:positionH>
                <wp:positionV relativeFrom="paragraph">
                  <wp:posOffset>236855</wp:posOffset>
                </wp:positionV>
                <wp:extent cx="3073791" cy="541411"/>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073791" cy="541411"/>
                        </a:xfrm>
                        <a:prstGeom prst="rect">
                          <a:avLst/>
                        </a:prstGeom>
                        <a:solidFill>
                          <a:schemeClr val="lt1"/>
                        </a:solidFill>
                        <a:ln w="6350">
                          <a:noFill/>
                        </a:ln>
                      </wps:spPr>
                      <wps:txbx>
                        <w:txbxContent>
                          <w:p w14:paraId="0945898C" w14:textId="2407CF57" w:rsidR="00F97CE9" w:rsidRPr="00A923A8" w:rsidRDefault="00F97CE9" w:rsidP="00F97CE9">
                            <w:pPr>
                              <w:spacing w:line="240" w:lineRule="auto"/>
                              <w:jc w:val="center"/>
                              <w:rPr>
                                <w:sz w:val="21"/>
                                <w:szCs w:val="21"/>
                                <w:lang w:val="en-GB"/>
                              </w:rPr>
                            </w:pPr>
                            <w:r>
                              <w:rPr>
                                <w:lang w:val="en-GB"/>
                              </w:rPr>
                              <w:t>Control vs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79C5AC" id="_x0000_t202" coordsize="21600,21600" o:spt="202" path="m,l,21600r21600,l21600,xe">
                <v:stroke joinstyle="miter"/>
                <v:path gradientshapeok="t" o:connecttype="rect"/>
              </v:shapetype>
              <v:shape id="Text Box 3" o:spid="_x0000_s1026" type="#_x0000_t202" style="position:absolute;left:0;text-align:left;margin-left:82.85pt;margin-top:18.65pt;width:242.05pt;height:42.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TRQgIAAHsEAAAOAAAAZHJzL2Uyb0RvYy54bWysVE1v2zAMvQ/YfxB0X2zno1mNOEWWIsOA&#10;oC2QDD0rshwbkEVNUmJnv36UbKdZt9OwiyKK9CP5HpnFQ1tLchbGVqAymoxiSoTikFfqmNHv+82n&#10;z5RYx1TOJCiR0Yuw9GH58cOi0akYQwkyF4YgiLJpozNaOqfTKLK8FDWzI9BCobMAUzOHpjlGuWEN&#10;otcyGsfxXdSAybUBLqzF18fOSZcBvygEd89FYYUjMqNYmwunCefBn9FywdKjYbqseF8G+4cqalYp&#10;THqFemSOkZOp/oCqK27AQuFGHOoIiqLiIvSA3STxu252JdMi9ILkWH2lyf4/WP50fjGkyjM6oUSx&#10;GiXai9aRL9CSiWen0TbFoJ3GMNfiM6o8vFt89E23han9L7ZD0I88X67cejCOj5N4PpnfJ5Rw9M2m&#10;yTQJMNHb19pY91VATfwlowa1C5Sy89Y6rARDhxCfzIKs8k0lZTD8vIi1NOTMUGnpBvDfoqQiTUbv&#10;JrM4ACvwn3fIUmEC32vXk7+59tD2BBwgv2D/Brr5sZpvKixyy6x7YQYHBlvGJXDPeBQSMAn0N0pK&#10;MD//9u7jUUf0UtLgAGbU/jgxIyiR3xQqfJ9Mp35igzGdzcdomFvP4dajTvUasHMkGKsLVx/v5HAt&#10;DNSvuCsrnxVdTHHMnVHuzGCsXbcYuG1crFYhDKdUM7dVO809uOfai7BvX5nRvVIONX6CYVhZ+k6w&#10;LtZ/qWB1clBUQU1PccdrzzxOeBC530a/Qrd2iHr7z1j+AgAA//8DAFBLAwQUAAYACAAAACEA9ZNA&#10;cN0AAAAKAQAADwAAAGRycy9kb3ducmV2LnhtbEyPQW6DMBRE95V6B+tX6iZqDKQhDcVEaaQeICQH&#10;MNgxFPyNsAn09v1dtcvRjGbe5IfF9uyuR986FBCvI2Aaa6daNAKul8+XN2A+SFSyd6gFfGsPh+Lx&#10;IZeZcjOe9b0MhlEJ+kwKaEIYMs593Wgr/doNGsm7udHKQHI0XI1ypnLb8ySKUm5li7TQyEGfGl13&#10;5WQFlOfquDLl9HVZNR94mq9dHJtOiOen5fgOLOgl/IXhF5/QoSCmyk2oPOtJp9sdRQVsdhtgFEhf&#10;9/SlIidJUuBFzv9fKH4AAAD//wMAUEsBAi0AFAAGAAgAAAAhALaDOJL+AAAA4QEAABMAAAAAAAAA&#10;AAAAAAAAAAAAAFtDb250ZW50X1R5cGVzXS54bWxQSwECLQAUAAYACAAAACEAOP0h/9YAAACUAQAA&#10;CwAAAAAAAAAAAAAAAAAvAQAAX3JlbHMvLnJlbHNQSwECLQAUAAYACAAAACEAWW7k0UICAAB7BAAA&#10;DgAAAAAAAAAAAAAAAAAuAgAAZHJzL2Uyb0RvYy54bWxQSwECLQAUAAYACAAAACEA9ZNAcN0AAAAK&#10;AQAADwAAAAAAAAAAAAAAAACcBAAAZHJzL2Rvd25yZXYueG1sUEsFBgAAAAAEAAQA8wAAAKYFAAAA&#10;AA==&#10;" fillcolor="white [3201]" stroked="f" strokeweight=".5pt">
                <v:textbox>
                  <w:txbxContent>
                    <w:p w14:paraId="0945898C" w14:textId="2407CF57" w:rsidR="00F97CE9" w:rsidRPr="00A923A8" w:rsidRDefault="00F97CE9" w:rsidP="00F97CE9">
                      <w:pPr>
                        <w:spacing w:line="240" w:lineRule="auto"/>
                        <w:jc w:val="center"/>
                        <w:rPr>
                          <w:sz w:val="21"/>
                          <w:szCs w:val="21"/>
                          <w:lang w:val="en-GB"/>
                        </w:rPr>
                      </w:pPr>
                      <w:r>
                        <w:rPr>
                          <w:lang w:val="en-GB"/>
                        </w:rPr>
                        <w:t>Control vs Case</w:t>
                      </w:r>
                    </w:p>
                  </w:txbxContent>
                </v:textbox>
              </v:shape>
            </w:pict>
          </mc:Fallback>
        </mc:AlternateContent>
      </w:r>
      <w:r w:rsidR="00112731" w:rsidRPr="005D009C">
        <w:rPr>
          <w:rStyle w:val="normaltextrun"/>
          <w:b/>
          <w:bCs/>
        </w:rPr>
        <w:t xml:space="preserve">Figure </w:t>
      </w:r>
      <w:r w:rsidR="00386B44">
        <w:rPr>
          <w:rStyle w:val="normaltextrun"/>
          <w:b/>
          <w:bCs/>
        </w:rPr>
        <w:t>2</w:t>
      </w:r>
    </w:p>
    <w:p w14:paraId="5BEBC94D" w14:textId="45200A01" w:rsidR="00112731" w:rsidRDefault="00112731" w:rsidP="00112731">
      <w:pPr>
        <w:pStyle w:val="NoSpacing"/>
        <w:rPr>
          <w:rStyle w:val="normaltextrun"/>
          <w:b/>
          <w:bCs/>
          <w:i/>
          <w:iCs/>
        </w:rPr>
      </w:pPr>
      <w:r w:rsidRPr="005D009C">
        <w:t xml:space="preserve">A: </w:t>
      </w:r>
      <w:r>
        <w:rPr>
          <w:noProof/>
          <w:color w:val="2B579A"/>
          <w:shd w:val="clear" w:color="auto" w:fill="E6E6E6"/>
        </w:rPr>
        <w:drawing>
          <wp:inline distT="0" distB="0" distL="0" distR="0" wp14:anchorId="0BF201F5" wp14:editId="5E41C468">
            <wp:extent cx="5016500" cy="8290008"/>
            <wp:effectExtent l="0" t="0" r="0" b="3175"/>
            <wp:docPr id="9" name="Picture 9" descr="/var/folders/ph/pp7f4wcd1yvb4lr8rmv7r6_40000gp/T/com.microsoft.Word/Content.MSO/1EBD0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22">
                      <a:extLst>
                        <a:ext uri="{28A0092B-C50C-407E-A947-70E740481C1C}">
                          <a14:useLocalDpi xmlns:a14="http://schemas.microsoft.com/office/drawing/2010/main" val="0"/>
                        </a:ext>
                      </a:extLst>
                    </a:blip>
                    <a:srcRect t="1720" b="1281"/>
                    <a:stretch/>
                  </pic:blipFill>
                  <pic:spPr bwMode="auto">
                    <a:xfrm>
                      <a:off x="0" y="0"/>
                      <a:ext cx="5021218" cy="8297804"/>
                    </a:xfrm>
                    <a:prstGeom prst="rect">
                      <a:avLst/>
                    </a:prstGeom>
                    <a:ln>
                      <a:noFill/>
                    </a:ln>
                    <a:extLst>
                      <a:ext uri="{53640926-AAD7-44D8-BBD7-CCE9431645EC}">
                        <a14:shadowObscured xmlns:a14="http://schemas.microsoft.com/office/drawing/2010/main"/>
                      </a:ext>
                    </a:extLst>
                  </pic:spPr>
                </pic:pic>
              </a:graphicData>
            </a:graphic>
          </wp:inline>
        </w:drawing>
      </w:r>
    </w:p>
    <w:p w14:paraId="4BA0FE4F" w14:textId="3D9F75A2" w:rsidR="00112731" w:rsidRPr="004A72A3" w:rsidRDefault="00BB02DC" w:rsidP="00112731">
      <w:pPr>
        <w:pStyle w:val="NoSpacing"/>
        <w:keepNext/>
        <w:rPr>
          <w:rStyle w:val="eop"/>
        </w:rPr>
      </w:pPr>
      <w:r>
        <w:rPr>
          <w:noProof/>
        </w:rPr>
        <mc:AlternateContent>
          <mc:Choice Requires="wps">
            <w:drawing>
              <wp:anchor distT="0" distB="0" distL="114300" distR="114300" simplePos="0" relativeHeight="251658241" behindDoc="0" locked="0" layoutInCell="1" allowOverlap="1" wp14:anchorId="7AF98F04" wp14:editId="0D83C75A">
                <wp:simplePos x="0" y="0"/>
                <wp:positionH relativeFrom="column">
                  <wp:posOffset>1315329</wp:posOffset>
                </wp:positionH>
                <wp:positionV relativeFrom="paragraph">
                  <wp:posOffset>-232117</wp:posOffset>
                </wp:positionV>
                <wp:extent cx="3073791" cy="541411"/>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3073791" cy="541411"/>
                        </a:xfrm>
                        <a:prstGeom prst="rect">
                          <a:avLst/>
                        </a:prstGeom>
                        <a:solidFill>
                          <a:schemeClr val="lt1"/>
                        </a:solidFill>
                        <a:ln w="6350">
                          <a:noFill/>
                        </a:ln>
                      </wps:spPr>
                      <wps:txbx>
                        <w:txbxContent>
                          <w:p w14:paraId="1F81A4ED" w14:textId="5E030FC6" w:rsidR="00BB02DC" w:rsidRPr="00A923A8" w:rsidRDefault="00A923A8" w:rsidP="00A923A8">
                            <w:pPr>
                              <w:spacing w:line="240" w:lineRule="auto"/>
                              <w:jc w:val="center"/>
                              <w:rPr>
                                <w:sz w:val="21"/>
                                <w:szCs w:val="21"/>
                                <w:lang w:val="en-GB"/>
                              </w:rPr>
                            </w:pPr>
                            <w:r>
                              <w:rPr>
                                <w:lang w:val="en-GB"/>
                              </w:rPr>
                              <w:t>De</w:t>
                            </w:r>
                            <w:r w:rsidR="00CD78BA">
                              <w:rPr>
                                <w:lang w:val="en-GB"/>
                              </w:rPr>
                              <w:t>finite Viral vs Definite Bacterial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F98F04" id="Text Box 2" o:spid="_x0000_s1027" type="#_x0000_t202" style="position:absolute;left:0;text-align:left;margin-left:103.55pt;margin-top:-18.3pt;width:242.05pt;height:42.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vmRAIAAIIEAAAOAAAAZHJzL2Uyb0RvYy54bWysVE2P2jAQvVfqf7B8L0n4WLoRYUVZUVVC&#10;uytBtWfj2CSS43FtQ0J/fccOsHTbU9WL8Xgmb2bem2H20DWKHIV1NeiCZoOUEqE5lLXeF/T7dvXp&#10;MyXOM10yBVoU9CQcfZh//DBrTS6GUIEqhSUIol3emoJW3ps8SRyvRMPcAIzQ6JRgG+bRtPuktKxF&#10;9EYlwzS9S1qwpbHAhXP4+tg76TziSym4f5bSCU9UQbE2H08bz104k/mM5XvLTFXzcxnsH6poWK0x&#10;6RXqkXlGDrb+A6qpuQUH0g84NAlIWXMRe8BusvRdN5uKGRF7QXKcudLk/h8sfzq+WFKXBR1SolmD&#10;Em1F58kX6MgwsNMal2PQxmCY7/AZVb68O3wMTXfSNuEX2yHoR55PV24DGMfHUTodTe8zSjj6JuNs&#10;nEWY5O1rY53/KqAh4VJQi9pFStlx7TxWgqGXkJDMgarLVa1UNMK8iKWy5MhQaeUv4L9FKU3agt6N&#10;JmkE1hA+75GVxgSh176ncPPdrovMXPvdQXlCGiz0Y+QMX9VY65o5/8Iszg12jrvgn/GQCjAXnG+U&#10;VGB//u09xKOc6KWkxTksqPtxYFZQor5pFPo+G4/D4EZjPJkO0bC3nt2tRx+aJSAByDNWF68h3qvL&#10;VVpoXnFlFiErupjmmLug3NuLsfT9fuDScbFYxDAcVsP8Wm8MD+CB8qDFtntl1pwF8yj1E1xmluXv&#10;dOtjw5caFgcPso6iBqZ7Xs8C4KBHrc9LGTbp1o5Rb38d818AAAD//wMAUEsDBBQABgAIAAAAIQBz&#10;bAsP3gAAAAoBAAAPAAAAZHJzL2Rvd25yZXYueG1sTI9BboMwEEX3lXoHayJ1EyXGtCIpwURppB4g&#10;JAcw2LEpeIywCfT2dVftcvSf/n9THBfbk4cafeuQA9smQBQ2TraoOdyun5s9EB8EStE7VBy+lYdj&#10;+fxUiFy6GS/qUQVNYgn6XHAwIQw5pb4xygq/dYPCmN3daEWI56ipHMUcy21P0yTJqBUtxgUjBnU2&#10;qumqyXKoLvVpravp67o2H3iebx1juuP8ZbWcDkCCWsIfDL/6UR3K6FS7CaUnPYc02bGIcti8ZhmQ&#10;SGTvLAVSc3jb74CWBf3/QvkDAAD//wMAUEsBAi0AFAAGAAgAAAAhALaDOJL+AAAA4QEAABMAAAAA&#10;AAAAAAAAAAAAAAAAAFtDb250ZW50X1R5cGVzXS54bWxQSwECLQAUAAYACAAAACEAOP0h/9YAAACU&#10;AQAACwAAAAAAAAAAAAAAAAAvAQAAX3JlbHMvLnJlbHNQSwECLQAUAAYACAAAACEAOuf75kQCAACC&#10;BAAADgAAAAAAAAAAAAAAAAAuAgAAZHJzL2Uyb0RvYy54bWxQSwECLQAUAAYACAAAACEAc2wLD94A&#10;AAAKAQAADwAAAAAAAAAAAAAAAACeBAAAZHJzL2Rvd25yZXYueG1sUEsFBgAAAAAEAAQA8wAAAKkF&#10;AAAAAA==&#10;" fillcolor="white [3201]" stroked="f" strokeweight=".5pt">
                <v:textbox>
                  <w:txbxContent>
                    <w:p w14:paraId="1F81A4ED" w14:textId="5E030FC6" w:rsidR="00BB02DC" w:rsidRPr="00A923A8" w:rsidRDefault="00A923A8" w:rsidP="00A923A8">
                      <w:pPr>
                        <w:spacing w:line="240" w:lineRule="auto"/>
                        <w:jc w:val="center"/>
                        <w:rPr>
                          <w:sz w:val="21"/>
                          <w:szCs w:val="21"/>
                          <w:lang w:val="en-GB"/>
                        </w:rPr>
                      </w:pPr>
                      <w:r>
                        <w:rPr>
                          <w:lang w:val="en-GB"/>
                        </w:rPr>
                        <w:t>De</w:t>
                      </w:r>
                      <w:r w:rsidR="00CD78BA">
                        <w:rPr>
                          <w:lang w:val="en-GB"/>
                        </w:rPr>
                        <w:t>finite Viral vs Definite Bacterial</w:t>
                      </w:r>
                    </w:p>
                  </w:txbxContent>
                </v:textbox>
              </v:shape>
            </w:pict>
          </mc:Fallback>
        </mc:AlternateContent>
      </w:r>
      <w:r w:rsidR="00112731">
        <w:t xml:space="preserve">B: </w:t>
      </w:r>
      <w:r w:rsidR="00112731">
        <w:rPr>
          <w:noProof/>
          <w:color w:val="2B579A"/>
          <w:shd w:val="clear" w:color="auto" w:fill="E6E6E6"/>
        </w:rPr>
        <w:drawing>
          <wp:inline distT="0" distB="0" distL="0" distR="0" wp14:anchorId="387660B1" wp14:editId="30682910">
            <wp:extent cx="5155827" cy="8661400"/>
            <wp:effectExtent l="0" t="0" r="635" b="0"/>
            <wp:docPr id="6" name="Picture 6" descr="/var/folders/ph/pp7f4wcd1yvb4lr8rmv7r6_40000gp/T/com.microsoft.Word/Content.MSO/F78C8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23">
                      <a:extLst>
                        <a:ext uri="{28A0092B-C50C-407E-A947-70E740481C1C}">
                          <a14:useLocalDpi xmlns:a14="http://schemas.microsoft.com/office/drawing/2010/main" val="0"/>
                        </a:ext>
                      </a:extLst>
                    </a:blip>
                    <a:srcRect t="1146" b="1138"/>
                    <a:stretch/>
                  </pic:blipFill>
                  <pic:spPr bwMode="auto">
                    <a:xfrm>
                      <a:off x="0" y="0"/>
                      <a:ext cx="5156201" cy="8662028"/>
                    </a:xfrm>
                    <a:prstGeom prst="rect">
                      <a:avLst/>
                    </a:prstGeom>
                    <a:ln>
                      <a:noFill/>
                    </a:ln>
                    <a:extLst>
                      <a:ext uri="{53640926-AAD7-44D8-BBD7-CCE9431645EC}">
                        <a14:shadowObscured xmlns:a14="http://schemas.microsoft.com/office/drawing/2010/main"/>
                      </a:ext>
                    </a:extLst>
                  </pic:spPr>
                </pic:pic>
              </a:graphicData>
            </a:graphic>
          </wp:inline>
        </w:drawing>
      </w:r>
      <w:r w:rsidR="00112731">
        <w:rPr>
          <w:rStyle w:val="eop"/>
          <w:b/>
          <w:bCs/>
        </w:rPr>
        <w:br w:type="page"/>
      </w:r>
    </w:p>
    <w:p w14:paraId="7AF377F1" w14:textId="74DE9ADE" w:rsidR="00112731" w:rsidRDefault="00112731" w:rsidP="00112731">
      <w:r>
        <w:t xml:space="preserve">Figure </w:t>
      </w:r>
      <w:r w:rsidR="00386B44">
        <w:t>2</w:t>
      </w:r>
      <w:r>
        <w:t xml:space="preserve">: </w:t>
      </w:r>
    </w:p>
    <w:p w14:paraId="694D5288" w14:textId="77777777" w:rsidR="00112731" w:rsidRDefault="00112731" w:rsidP="00112731">
      <w:r>
        <w:t xml:space="preserve">(A) </w:t>
      </w:r>
      <w:r w:rsidRPr="005D009C">
        <w:rPr>
          <w:rStyle w:val="normaltextrun"/>
        </w:rPr>
        <w:t xml:space="preserve">Odds ratios for molecular pathogen identifications comparing febrile children and non-febrile controls. Square symbols show the mean and bars and whiskers the 95% confidence intervals. </w:t>
      </w:r>
      <w:r w:rsidRPr="005D009C">
        <w:t>Odds Ratio’s above 1 (to right of the dotted line; blue arrow) indicate increased detection of pathogen in cases. OR less than 1 (left of dotted line; red arrow) indicate increased pathogen detection in controls.</w:t>
      </w:r>
    </w:p>
    <w:p w14:paraId="56642085" w14:textId="77777777" w:rsidR="00112731" w:rsidRDefault="00112731" w:rsidP="00112731">
      <w:r>
        <w:t xml:space="preserve">(B) </w:t>
      </w:r>
      <w:r w:rsidRPr="005D009C">
        <w:rPr>
          <w:rStyle w:val="normaltextrun"/>
        </w:rPr>
        <w:t xml:space="preserve">Odds ratios for molecular pathogen identifications comparing definite bacterial and definite viral groups. Square symbols show the mean and bars and whiskers the 95% confidence intervals. </w:t>
      </w:r>
      <w:r w:rsidRPr="005D009C">
        <w:t>Odds Ratio’s above 1 (to right of the dotted line; blue arrow) indicate increased detection of pathogen in DB; OR less than 1 (left of dotted line; red arrow) indicate increased pathogen detection in the viral group.</w:t>
      </w:r>
    </w:p>
    <w:p w14:paraId="141F3FC4" w14:textId="77777777" w:rsidR="00112731" w:rsidRDefault="00112731">
      <w:pPr>
        <w:spacing w:before="0" w:after="0" w:line="240" w:lineRule="auto"/>
        <w:jc w:val="left"/>
        <w:rPr>
          <w:rStyle w:val="eop"/>
          <w:b/>
          <w:bCs/>
          <w:i/>
          <w:iCs/>
        </w:rPr>
      </w:pPr>
      <w:r>
        <w:rPr>
          <w:rStyle w:val="eop"/>
          <w:b/>
          <w:bCs/>
        </w:rPr>
        <w:br w:type="page"/>
      </w:r>
    </w:p>
    <w:p w14:paraId="7A48E959" w14:textId="562BE1F1" w:rsidR="00112731" w:rsidRDefault="00112731" w:rsidP="00112731">
      <w:pPr>
        <w:pStyle w:val="Heading3"/>
        <w:rPr>
          <w:rStyle w:val="eop"/>
          <w:b/>
          <w:bCs/>
        </w:rPr>
      </w:pPr>
      <w:r w:rsidRPr="005D009C">
        <w:rPr>
          <w:rStyle w:val="eop"/>
          <w:b/>
          <w:bCs/>
        </w:rPr>
        <w:t xml:space="preserve">Figure </w:t>
      </w:r>
      <w:r w:rsidR="00386B44">
        <w:rPr>
          <w:rStyle w:val="eop"/>
          <w:b/>
          <w:bCs/>
        </w:rPr>
        <w:t>3</w:t>
      </w:r>
    </w:p>
    <w:p w14:paraId="5A2CF491" w14:textId="77777777" w:rsidR="00112731" w:rsidRPr="005D009C" w:rsidRDefault="00112731" w:rsidP="00112731">
      <w:pPr>
        <w:pStyle w:val="NoSpacing"/>
      </w:pPr>
      <w:r w:rsidRPr="005D009C">
        <w:t>A</w:t>
      </w:r>
      <w:r>
        <w:t xml:space="preserve">: </w:t>
      </w:r>
    </w:p>
    <w:p w14:paraId="09AF349F" w14:textId="77777777" w:rsidR="00112731" w:rsidRDefault="00112731" w:rsidP="00112731">
      <w:r>
        <w:rPr>
          <w:noProof/>
          <w:color w:val="2B579A"/>
          <w:shd w:val="clear" w:color="auto" w:fill="E6E6E6"/>
        </w:rPr>
        <w:drawing>
          <wp:inline distT="0" distB="0" distL="0" distR="0" wp14:anchorId="26FC1E96" wp14:editId="312E16D1">
            <wp:extent cx="5727701" cy="3430905"/>
            <wp:effectExtent l="0" t="0" r="0" b="0"/>
            <wp:docPr id="11" name="Picture 11" descr="/var/folders/ph/pp7f4wcd1yvb4lr8rmv7r6_40000gp/T/com.microsoft.Word/Content.MSO/561C9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727701" cy="3430905"/>
                    </a:xfrm>
                    <a:prstGeom prst="rect">
                      <a:avLst/>
                    </a:prstGeom>
                  </pic:spPr>
                </pic:pic>
              </a:graphicData>
            </a:graphic>
          </wp:inline>
        </w:drawing>
      </w:r>
      <w:r>
        <w:t xml:space="preserve"> </w:t>
      </w:r>
    </w:p>
    <w:p w14:paraId="2182785A" w14:textId="77777777" w:rsidR="00112731" w:rsidRPr="005D009C" w:rsidRDefault="00112731" w:rsidP="00112731">
      <w:pPr>
        <w:keepNext/>
        <w:rPr>
          <w:b/>
          <w:bCs/>
        </w:rPr>
      </w:pPr>
      <w:r w:rsidRPr="005D009C">
        <w:rPr>
          <w:b/>
          <w:bCs/>
        </w:rPr>
        <w:t>B:</w:t>
      </w:r>
    </w:p>
    <w:p w14:paraId="254FDE34" w14:textId="77777777" w:rsidR="00112731" w:rsidRDefault="00112731" w:rsidP="00112731">
      <w:r>
        <w:rPr>
          <w:noProof/>
          <w:color w:val="2B579A"/>
          <w:shd w:val="clear" w:color="auto" w:fill="E6E6E6"/>
        </w:rPr>
        <w:drawing>
          <wp:inline distT="0" distB="0" distL="0" distR="0" wp14:anchorId="502E1DDA" wp14:editId="143C0A71">
            <wp:extent cx="5727701" cy="3089486"/>
            <wp:effectExtent l="0" t="0" r="0" b="0"/>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27701" cy="3089486"/>
                    </a:xfrm>
                    <a:prstGeom prst="rect">
                      <a:avLst/>
                    </a:prstGeom>
                  </pic:spPr>
                </pic:pic>
              </a:graphicData>
            </a:graphic>
          </wp:inline>
        </w:drawing>
      </w:r>
    </w:p>
    <w:p w14:paraId="45C72CEB" w14:textId="77777777" w:rsidR="00112731" w:rsidRDefault="00112731">
      <w:pPr>
        <w:spacing w:before="0" w:after="0" w:line="240" w:lineRule="auto"/>
        <w:jc w:val="left"/>
      </w:pPr>
      <w:r>
        <w:br w:type="page"/>
      </w:r>
    </w:p>
    <w:p w14:paraId="0DDB3C4A" w14:textId="3111249C" w:rsidR="005F1274" w:rsidRDefault="002D0028" w:rsidP="005F1274">
      <w:r>
        <w:t xml:space="preserve">Figure </w:t>
      </w:r>
      <w:r w:rsidR="00386B44">
        <w:t>3</w:t>
      </w:r>
      <w:r>
        <w:t xml:space="preserve">: </w:t>
      </w:r>
    </w:p>
    <w:p w14:paraId="1C15619D" w14:textId="7B4E81EC" w:rsidR="005F1274" w:rsidRDefault="002D0028" w:rsidP="005F1274">
      <w:r>
        <w:t xml:space="preserve">(A) </w:t>
      </w:r>
      <w:r w:rsidR="005F1274" w:rsidRPr="25CEB1E9">
        <w:t>Proportion of patients in each diagnostic category with pathogen detected. Blue bars show pathogens detected by local investigations; green bars show detection by both local and centralized molecular testing (CMT); orange bars show pathogen detection only by CMT.</w:t>
      </w:r>
      <w:r w:rsidR="005F1274">
        <w:t xml:space="preserve"> </w:t>
      </w:r>
      <w:r w:rsidR="005F1274" w:rsidRPr="25CEB1E9">
        <w:t>Pur</w:t>
      </w:r>
      <w:r w:rsidR="005F1274">
        <w:t>p</w:t>
      </w:r>
      <w:r w:rsidR="005F1274" w:rsidRPr="25CEB1E9">
        <w:t xml:space="preserve">le bar shows patients classified as DB on the </w:t>
      </w:r>
      <w:r w:rsidR="005F1274" w:rsidRPr="00AE2D95">
        <w:t>basis of mucosal detection of specific pathogens (see definitions Table 1). Combined colored bar height indicates</w:t>
      </w:r>
      <w:r w:rsidR="005F1274" w:rsidRPr="25CEB1E9">
        <w:t xml:space="preserve"> proportion of all patients in each diagnostic category with pathogens detected. Individual panels show detection of respiratory viruses (left), blood viruses (middle) and bacterial and fungal pathogens (right).</w:t>
      </w:r>
      <w:r w:rsidR="005F1274">
        <w:t xml:space="preserve"> </w:t>
      </w:r>
    </w:p>
    <w:p w14:paraId="010451CF" w14:textId="62A28A77" w:rsidR="000B7775" w:rsidRPr="00393C26" w:rsidRDefault="005F1274" w:rsidP="000B7775">
      <w:pPr>
        <w:rPr>
          <w:b/>
          <w:i/>
          <w:iCs/>
        </w:rPr>
      </w:pPr>
      <w:r>
        <w:t>(B)</w:t>
      </w:r>
      <w:r w:rsidR="000B7775" w:rsidRPr="000B7775">
        <w:rPr>
          <w:b/>
          <w:bCs/>
          <w:i/>
          <w:iCs/>
        </w:rPr>
        <w:t xml:space="preserve"> </w:t>
      </w:r>
      <w:r w:rsidR="000B7775" w:rsidRPr="00393C26">
        <w:t>Sankey diagram showing</w:t>
      </w:r>
      <w:r w:rsidR="000B7775">
        <w:t xml:space="preserve"> </w:t>
      </w:r>
      <w:r w:rsidR="000B7775" w:rsidRPr="00393C26">
        <w:t>patient reassignment from final diagnostic category based on local investigations alone, to a final diagnostic group based on addition of CMT.</w:t>
      </w:r>
      <w:r w:rsidR="000B7775">
        <w:t xml:space="preserve"> </w:t>
      </w:r>
      <w:r w:rsidR="000B7775" w:rsidRPr="00393C26">
        <w:t>The height of each colored bar represents number of patients in each group, and the curves crossing groups indicate patients reassigned based on CMT results.</w:t>
      </w:r>
      <w:r w:rsidR="000B7775">
        <w:t xml:space="preserve"> </w:t>
      </w:r>
      <w:r w:rsidR="000B7775" w:rsidRPr="00393C26">
        <w:t>Addition of CMT resulted in an addition of 87 (</w:t>
      </w:r>
      <w:r w:rsidR="0074114C">
        <w:t>2</w:t>
      </w:r>
      <w:r w:rsidR="000B7775" w:rsidRPr="00393C26">
        <w:t>%) of patients to</w:t>
      </w:r>
      <w:r w:rsidR="000B7775">
        <w:t xml:space="preserve"> </w:t>
      </w:r>
      <w:r w:rsidR="000B7775" w:rsidRPr="00393C26">
        <w:t>the definite bacterial group and</w:t>
      </w:r>
      <w:r w:rsidR="000B7775">
        <w:t xml:space="preserve"> </w:t>
      </w:r>
      <w:r w:rsidR="000B7775" w:rsidRPr="00393C26">
        <w:t>53 (</w:t>
      </w:r>
      <w:r w:rsidR="00F831B5">
        <w:t>1</w:t>
      </w:r>
      <w:r w:rsidR="000B7775" w:rsidRPr="00393C26">
        <w:t>%) of patients to the definite viral group.</w:t>
      </w:r>
    </w:p>
    <w:p w14:paraId="1390C2BE" w14:textId="1DC32142" w:rsidR="005F1274" w:rsidRDefault="005F1274" w:rsidP="005F1274"/>
    <w:p w14:paraId="64393DB4" w14:textId="338BB8EF" w:rsidR="002D0028" w:rsidRPr="009C162A" w:rsidRDefault="002D0028" w:rsidP="00884501"/>
    <w:p w14:paraId="2F87F4CC" w14:textId="77777777" w:rsidR="00A666CB" w:rsidRPr="00646725" w:rsidRDefault="00A666CB" w:rsidP="009F4B1D"/>
    <w:sectPr w:rsidR="00A666CB" w:rsidRPr="00646725" w:rsidSect="00DA519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5DAEA" w14:textId="77777777" w:rsidR="003972FA" w:rsidRDefault="003972FA" w:rsidP="00504C1C">
      <w:r>
        <w:separator/>
      </w:r>
    </w:p>
  </w:endnote>
  <w:endnote w:type="continuationSeparator" w:id="0">
    <w:p w14:paraId="221BC8F9" w14:textId="77777777" w:rsidR="003972FA" w:rsidRDefault="003972FA" w:rsidP="00504C1C">
      <w:r>
        <w:continuationSeparator/>
      </w:r>
    </w:p>
  </w:endnote>
  <w:endnote w:type="continuationNotice" w:id="1">
    <w:p w14:paraId="6D56A9B3" w14:textId="77777777" w:rsidR="003972FA" w:rsidRDefault="003972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el">
    <w:altName w:val="Cambria"/>
    <w:charset w:val="00"/>
    <w:family w:val="roman"/>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07EF1" w14:textId="77777777" w:rsidR="00FA24C3" w:rsidRDefault="00FA24C3" w:rsidP="00896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heme="majorEastAsia"/>
      </w:rPr>
      <w:id w:val="1388994625"/>
      <w:docPartObj>
        <w:docPartGallery w:val="Page Numbers (Bottom of Page)"/>
        <w:docPartUnique/>
      </w:docPartObj>
    </w:sdtPr>
    <w:sdtEndPr>
      <w:rPr>
        <w:rStyle w:val="PageNumber"/>
      </w:rPr>
    </w:sdtEndPr>
    <w:sdtContent>
      <w:p w14:paraId="45274C95" w14:textId="77777777" w:rsidR="00FA24C3" w:rsidRDefault="00FA24C3" w:rsidP="00896E9B">
        <w:pPr>
          <w:pStyle w:val="Foote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668617"/>
      <w:docPartObj>
        <w:docPartGallery w:val="Page Numbers (Bottom of Page)"/>
        <w:docPartUnique/>
      </w:docPartObj>
    </w:sdtPr>
    <w:sdtEndPr>
      <w:rPr>
        <w:rStyle w:val="PageNumber"/>
      </w:rPr>
    </w:sdtEndPr>
    <w:sdtContent>
      <w:p w14:paraId="4895425F" w14:textId="67D22AD6" w:rsidR="00646725" w:rsidRDefault="00646725" w:rsidP="00504C1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CAC06A" w14:textId="77777777" w:rsidR="00646725" w:rsidRDefault="00646725" w:rsidP="00504C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1143764"/>
      <w:docPartObj>
        <w:docPartGallery w:val="Page Numbers (Bottom of Page)"/>
        <w:docPartUnique/>
      </w:docPartObj>
    </w:sdtPr>
    <w:sdtEndPr>
      <w:rPr>
        <w:rStyle w:val="PageNumber"/>
      </w:rPr>
    </w:sdtEndPr>
    <w:sdtContent>
      <w:p w14:paraId="63110853" w14:textId="3271FE51" w:rsidR="00646725" w:rsidRDefault="00646725" w:rsidP="00504C1C">
        <w:pPr>
          <w:pStyle w:val="Footer"/>
        </w:pPr>
        <w:r>
          <w:rPr>
            <w:rStyle w:val="PageNumber"/>
          </w:rPr>
          <w:fldChar w:fldCharType="begin"/>
        </w:r>
        <w:r>
          <w:rPr>
            <w:rStyle w:val="PageNumber"/>
          </w:rPr>
          <w:instrText xml:space="preserve"> PAGE </w:instrText>
        </w:r>
        <w:r>
          <w:rPr>
            <w:rStyle w:val="PageNumber"/>
          </w:rPr>
          <w:fldChar w:fldCharType="separate"/>
        </w:r>
        <w:r w:rsidR="005E3B6C">
          <w:rPr>
            <w:rStyle w:val="PageNumber"/>
            <w:noProof/>
          </w:rPr>
          <w:t>13</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EE123" w14:textId="77777777" w:rsidR="003972FA" w:rsidRDefault="003972FA" w:rsidP="00504C1C">
      <w:r>
        <w:separator/>
      </w:r>
    </w:p>
  </w:footnote>
  <w:footnote w:type="continuationSeparator" w:id="0">
    <w:p w14:paraId="08129D70" w14:textId="77777777" w:rsidR="003972FA" w:rsidRDefault="003972FA" w:rsidP="00504C1C">
      <w:r>
        <w:continuationSeparator/>
      </w:r>
    </w:p>
  </w:footnote>
  <w:footnote w:type="continuationNotice" w:id="1">
    <w:p w14:paraId="0DE82039" w14:textId="77777777" w:rsidR="003972FA" w:rsidRDefault="003972F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AFC1D" w14:textId="77777777" w:rsidR="00FA24C3" w:rsidRDefault="00FA24C3" w:rsidP="00896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92167" w14:textId="6DB06E2B" w:rsidR="00DB4A37" w:rsidRPr="00E75C71" w:rsidRDefault="00DB4A37">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909"/>
    <w:multiLevelType w:val="multilevel"/>
    <w:tmpl w:val="D460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37897"/>
    <w:multiLevelType w:val="hybridMultilevel"/>
    <w:tmpl w:val="59FA5C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A518A"/>
    <w:multiLevelType w:val="hybridMultilevel"/>
    <w:tmpl w:val="A4086AFC"/>
    <w:lvl w:ilvl="0" w:tplc="D7A21D40">
      <w:start w:val="4"/>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F1252"/>
    <w:multiLevelType w:val="multilevel"/>
    <w:tmpl w:val="034A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4336A"/>
    <w:multiLevelType w:val="multilevel"/>
    <w:tmpl w:val="61A68358"/>
    <w:lvl w:ilvl="0">
      <w:start w:val="1"/>
      <w:numFmt w:val="decimal"/>
      <w:lvlText w:val="%1."/>
      <w:lvlJc w:val="left"/>
      <w:pPr>
        <w:tabs>
          <w:tab w:val="num" w:pos="720"/>
        </w:tabs>
        <w:ind w:left="720" w:hanging="360"/>
      </w:pPr>
    </w:lvl>
    <w:lvl w:ilvl="1">
      <w:start w:val="8"/>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2C0FE3"/>
    <w:multiLevelType w:val="multilevel"/>
    <w:tmpl w:val="68BA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7314F"/>
    <w:multiLevelType w:val="multilevel"/>
    <w:tmpl w:val="CF10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9F3C83"/>
    <w:multiLevelType w:val="multilevel"/>
    <w:tmpl w:val="46B27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1849BB"/>
    <w:multiLevelType w:val="multilevel"/>
    <w:tmpl w:val="C0C00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CD41CA"/>
    <w:multiLevelType w:val="hybridMultilevel"/>
    <w:tmpl w:val="30940FC0"/>
    <w:lvl w:ilvl="0" w:tplc="34D67620">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9500C"/>
    <w:multiLevelType w:val="multilevel"/>
    <w:tmpl w:val="556A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F31A53"/>
    <w:multiLevelType w:val="multilevel"/>
    <w:tmpl w:val="1042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F30733"/>
    <w:multiLevelType w:val="multilevel"/>
    <w:tmpl w:val="C6F8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1B6597"/>
    <w:multiLevelType w:val="multilevel"/>
    <w:tmpl w:val="45DA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C43CDA"/>
    <w:multiLevelType w:val="multilevel"/>
    <w:tmpl w:val="8D1A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8363D8"/>
    <w:multiLevelType w:val="hybridMultilevel"/>
    <w:tmpl w:val="6568D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A145D7"/>
    <w:multiLevelType w:val="multilevel"/>
    <w:tmpl w:val="0F2C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B94E60"/>
    <w:multiLevelType w:val="multilevel"/>
    <w:tmpl w:val="1044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6E380D"/>
    <w:multiLevelType w:val="hybridMultilevel"/>
    <w:tmpl w:val="343A1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0D0D66"/>
    <w:multiLevelType w:val="multilevel"/>
    <w:tmpl w:val="652A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DB7793"/>
    <w:multiLevelType w:val="multilevel"/>
    <w:tmpl w:val="27EE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9A4675"/>
    <w:multiLevelType w:val="multilevel"/>
    <w:tmpl w:val="8D42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AA54A0"/>
    <w:multiLevelType w:val="multilevel"/>
    <w:tmpl w:val="AB58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D15509"/>
    <w:multiLevelType w:val="multilevel"/>
    <w:tmpl w:val="FC36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0827F1"/>
    <w:multiLevelType w:val="hybridMultilevel"/>
    <w:tmpl w:val="49C0C5F6"/>
    <w:lvl w:ilvl="0" w:tplc="3DAE9F3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2F3A78"/>
    <w:multiLevelType w:val="multilevel"/>
    <w:tmpl w:val="798E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83217"/>
    <w:multiLevelType w:val="multilevel"/>
    <w:tmpl w:val="D4A44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EE0F2E"/>
    <w:multiLevelType w:val="multilevel"/>
    <w:tmpl w:val="0C8C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4"/>
  </w:num>
  <w:num w:numId="3">
    <w:abstractNumId w:val="19"/>
  </w:num>
  <w:num w:numId="4">
    <w:abstractNumId w:val="20"/>
  </w:num>
  <w:num w:numId="5">
    <w:abstractNumId w:val="27"/>
  </w:num>
  <w:num w:numId="6">
    <w:abstractNumId w:val="8"/>
  </w:num>
  <w:num w:numId="7">
    <w:abstractNumId w:val="7"/>
  </w:num>
  <w:num w:numId="8">
    <w:abstractNumId w:val="24"/>
  </w:num>
  <w:num w:numId="9">
    <w:abstractNumId w:val="26"/>
  </w:num>
  <w:num w:numId="10">
    <w:abstractNumId w:val="1"/>
  </w:num>
  <w:num w:numId="11">
    <w:abstractNumId w:val="2"/>
  </w:num>
  <w:num w:numId="12">
    <w:abstractNumId w:val="9"/>
  </w:num>
  <w:num w:numId="13">
    <w:abstractNumId w:val="6"/>
  </w:num>
  <w:num w:numId="14">
    <w:abstractNumId w:val="17"/>
  </w:num>
  <w:num w:numId="15">
    <w:abstractNumId w:val="16"/>
  </w:num>
  <w:num w:numId="16">
    <w:abstractNumId w:val="21"/>
  </w:num>
  <w:num w:numId="17">
    <w:abstractNumId w:val="25"/>
  </w:num>
  <w:num w:numId="18">
    <w:abstractNumId w:val="5"/>
  </w:num>
  <w:num w:numId="19">
    <w:abstractNumId w:val="23"/>
  </w:num>
  <w:num w:numId="20">
    <w:abstractNumId w:val="11"/>
  </w:num>
  <w:num w:numId="21">
    <w:abstractNumId w:val="3"/>
  </w:num>
  <w:num w:numId="22">
    <w:abstractNumId w:val="13"/>
  </w:num>
  <w:num w:numId="23">
    <w:abstractNumId w:val="12"/>
  </w:num>
  <w:num w:numId="24">
    <w:abstractNumId w:val="0"/>
  </w:num>
  <w:num w:numId="25">
    <w:abstractNumId w:val="4"/>
  </w:num>
  <w:num w:numId="26">
    <w:abstractNumId w:val="10"/>
  </w:num>
  <w:num w:numId="27">
    <w:abstractNumId w:val="1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DEB"/>
    <w:rsid w:val="00000899"/>
    <w:rsid w:val="00000B35"/>
    <w:rsid w:val="00001AC0"/>
    <w:rsid w:val="000029EA"/>
    <w:rsid w:val="0000344B"/>
    <w:rsid w:val="000038BC"/>
    <w:rsid w:val="00004595"/>
    <w:rsid w:val="00004CB5"/>
    <w:rsid w:val="0000501A"/>
    <w:rsid w:val="00005B69"/>
    <w:rsid w:val="000062AA"/>
    <w:rsid w:val="00006692"/>
    <w:rsid w:val="00006920"/>
    <w:rsid w:val="000069A7"/>
    <w:rsid w:val="00006CC8"/>
    <w:rsid w:val="00007A94"/>
    <w:rsid w:val="00010A04"/>
    <w:rsid w:val="00011620"/>
    <w:rsid w:val="00011779"/>
    <w:rsid w:val="0001196A"/>
    <w:rsid w:val="00011BB5"/>
    <w:rsid w:val="00012192"/>
    <w:rsid w:val="000123B5"/>
    <w:rsid w:val="00012C9E"/>
    <w:rsid w:val="000131BE"/>
    <w:rsid w:val="00013919"/>
    <w:rsid w:val="00013967"/>
    <w:rsid w:val="000139B0"/>
    <w:rsid w:val="0001455E"/>
    <w:rsid w:val="00014DAE"/>
    <w:rsid w:val="00015810"/>
    <w:rsid w:val="00015A8B"/>
    <w:rsid w:val="000170C9"/>
    <w:rsid w:val="00017191"/>
    <w:rsid w:val="00020246"/>
    <w:rsid w:val="00020F87"/>
    <w:rsid w:val="00021A15"/>
    <w:rsid w:val="00022173"/>
    <w:rsid w:val="00022D03"/>
    <w:rsid w:val="00023072"/>
    <w:rsid w:val="000234CD"/>
    <w:rsid w:val="00025568"/>
    <w:rsid w:val="00025EBF"/>
    <w:rsid w:val="00026545"/>
    <w:rsid w:val="00026EEF"/>
    <w:rsid w:val="000275BF"/>
    <w:rsid w:val="00027748"/>
    <w:rsid w:val="00027935"/>
    <w:rsid w:val="00030538"/>
    <w:rsid w:val="00030E6B"/>
    <w:rsid w:val="00030FC9"/>
    <w:rsid w:val="00031075"/>
    <w:rsid w:val="000320FB"/>
    <w:rsid w:val="0003249F"/>
    <w:rsid w:val="00032968"/>
    <w:rsid w:val="00032F5B"/>
    <w:rsid w:val="00033146"/>
    <w:rsid w:val="00033324"/>
    <w:rsid w:val="000333E3"/>
    <w:rsid w:val="00033742"/>
    <w:rsid w:val="00033857"/>
    <w:rsid w:val="00033B8E"/>
    <w:rsid w:val="00034075"/>
    <w:rsid w:val="00034211"/>
    <w:rsid w:val="000348FD"/>
    <w:rsid w:val="00037551"/>
    <w:rsid w:val="0003792A"/>
    <w:rsid w:val="00040287"/>
    <w:rsid w:val="00040C7F"/>
    <w:rsid w:val="00041215"/>
    <w:rsid w:val="00041F9C"/>
    <w:rsid w:val="00042358"/>
    <w:rsid w:val="0004249C"/>
    <w:rsid w:val="000426D0"/>
    <w:rsid w:val="0004375B"/>
    <w:rsid w:val="00043A18"/>
    <w:rsid w:val="00043AF9"/>
    <w:rsid w:val="00043D0B"/>
    <w:rsid w:val="0004420D"/>
    <w:rsid w:val="00044738"/>
    <w:rsid w:val="00044833"/>
    <w:rsid w:val="00044A18"/>
    <w:rsid w:val="00045BFB"/>
    <w:rsid w:val="00046264"/>
    <w:rsid w:val="00046AF9"/>
    <w:rsid w:val="000477BA"/>
    <w:rsid w:val="000477BE"/>
    <w:rsid w:val="0004D928"/>
    <w:rsid w:val="000508FC"/>
    <w:rsid w:val="00050DFE"/>
    <w:rsid w:val="00051D3A"/>
    <w:rsid w:val="000520E2"/>
    <w:rsid w:val="0005226E"/>
    <w:rsid w:val="0005264F"/>
    <w:rsid w:val="00052815"/>
    <w:rsid w:val="000529DA"/>
    <w:rsid w:val="0005311E"/>
    <w:rsid w:val="00053329"/>
    <w:rsid w:val="00053562"/>
    <w:rsid w:val="00053647"/>
    <w:rsid w:val="0005384E"/>
    <w:rsid w:val="0005386A"/>
    <w:rsid w:val="00053CE0"/>
    <w:rsid w:val="00053F71"/>
    <w:rsid w:val="00054250"/>
    <w:rsid w:val="00054317"/>
    <w:rsid w:val="00054AD9"/>
    <w:rsid w:val="000567FE"/>
    <w:rsid w:val="00056D33"/>
    <w:rsid w:val="00056D4F"/>
    <w:rsid w:val="00057299"/>
    <w:rsid w:val="0006026B"/>
    <w:rsid w:val="000607F6"/>
    <w:rsid w:val="00060BB4"/>
    <w:rsid w:val="000614BD"/>
    <w:rsid w:val="000617AC"/>
    <w:rsid w:val="00061E67"/>
    <w:rsid w:val="000623AC"/>
    <w:rsid w:val="00062A99"/>
    <w:rsid w:val="000633F6"/>
    <w:rsid w:val="00063625"/>
    <w:rsid w:val="00063B25"/>
    <w:rsid w:val="00063C58"/>
    <w:rsid w:val="00064955"/>
    <w:rsid w:val="0006517A"/>
    <w:rsid w:val="00065B11"/>
    <w:rsid w:val="00066047"/>
    <w:rsid w:val="00066234"/>
    <w:rsid w:val="00066269"/>
    <w:rsid w:val="00066350"/>
    <w:rsid w:val="0006690D"/>
    <w:rsid w:val="0006691B"/>
    <w:rsid w:val="00066D21"/>
    <w:rsid w:val="00067574"/>
    <w:rsid w:val="00067831"/>
    <w:rsid w:val="0007021B"/>
    <w:rsid w:val="00070641"/>
    <w:rsid w:val="00070647"/>
    <w:rsid w:val="00070A03"/>
    <w:rsid w:val="00071644"/>
    <w:rsid w:val="0007281C"/>
    <w:rsid w:val="00072B12"/>
    <w:rsid w:val="00072B18"/>
    <w:rsid w:val="00072CE2"/>
    <w:rsid w:val="0007311D"/>
    <w:rsid w:val="000736FC"/>
    <w:rsid w:val="00073879"/>
    <w:rsid w:val="00073D2D"/>
    <w:rsid w:val="00074524"/>
    <w:rsid w:val="00074A2B"/>
    <w:rsid w:val="00074C97"/>
    <w:rsid w:val="000752E1"/>
    <w:rsid w:val="00075A15"/>
    <w:rsid w:val="00076303"/>
    <w:rsid w:val="000766B5"/>
    <w:rsid w:val="00076DD0"/>
    <w:rsid w:val="00077BFF"/>
    <w:rsid w:val="00079C6B"/>
    <w:rsid w:val="000817A0"/>
    <w:rsid w:val="00081A38"/>
    <w:rsid w:val="00081F83"/>
    <w:rsid w:val="00081FC2"/>
    <w:rsid w:val="0008225F"/>
    <w:rsid w:val="00082ABF"/>
    <w:rsid w:val="000834DF"/>
    <w:rsid w:val="00083D3D"/>
    <w:rsid w:val="000844EB"/>
    <w:rsid w:val="00086348"/>
    <w:rsid w:val="0008637E"/>
    <w:rsid w:val="00087892"/>
    <w:rsid w:val="00087BF2"/>
    <w:rsid w:val="00087C48"/>
    <w:rsid w:val="000904E1"/>
    <w:rsid w:val="000907C3"/>
    <w:rsid w:val="00090881"/>
    <w:rsid w:val="00090D27"/>
    <w:rsid w:val="00090F99"/>
    <w:rsid w:val="00092FE5"/>
    <w:rsid w:val="00094683"/>
    <w:rsid w:val="00094DE6"/>
    <w:rsid w:val="00095376"/>
    <w:rsid w:val="0009563F"/>
    <w:rsid w:val="000959A2"/>
    <w:rsid w:val="0009605C"/>
    <w:rsid w:val="00096527"/>
    <w:rsid w:val="000969FF"/>
    <w:rsid w:val="000979BA"/>
    <w:rsid w:val="00097C65"/>
    <w:rsid w:val="00097CA3"/>
    <w:rsid w:val="000A15BA"/>
    <w:rsid w:val="000A298D"/>
    <w:rsid w:val="000A29D8"/>
    <w:rsid w:val="000A2BA5"/>
    <w:rsid w:val="000A2DD7"/>
    <w:rsid w:val="000A31D9"/>
    <w:rsid w:val="000A3F8F"/>
    <w:rsid w:val="000A4103"/>
    <w:rsid w:val="000A4FB8"/>
    <w:rsid w:val="000A575C"/>
    <w:rsid w:val="000A60FA"/>
    <w:rsid w:val="000A62E1"/>
    <w:rsid w:val="000A63C2"/>
    <w:rsid w:val="000A68FD"/>
    <w:rsid w:val="000A7360"/>
    <w:rsid w:val="000AFFDE"/>
    <w:rsid w:val="000B0494"/>
    <w:rsid w:val="000B0FB5"/>
    <w:rsid w:val="000B11E0"/>
    <w:rsid w:val="000B120C"/>
    <w:rsid w:val="000B2A5F"/>
    <w:rsid w:val="000B383F"/>
    <w:rsid w:val="000B3D1D"/>
    <w:rsid w:val="000B47B7"/>
    <w:rsid w:val="000B4F3D"/>
    <w:rsid w:val="000B50AC"/>
    <w:rsid w:val="000B5DF7"/>
    <w:rsid w:val="000B6384"/>
    <w:rsid w:val="000B6771"/>
    <w:rsid w:val="000B7775"/>
    <w:rsid w:val="000C01DA"/>
    <w:rsid w:val="000C039C"/>
    <w:rsid w:val="000C0F12"/>
    <w:rsid w:val="000C1868"/>
    <w:rsid w:val="000C18BE"/>
    <w:rsid w:val="000C21CD"/>
    <w:rsid w:val="000C270F"/>
    <w:rsid w:val="000C282F"/>
    <w:rsid w:val="000C318D"/>
    <w:rsid w:val="000C3F97"/>
    <w:rsid w:val="000C403F"/>
    <w:rsid w:val="000C421C"/>
    <w:rsid w:val="000C44C6"/>
    <w:rsid w:val="000C54BC"/>
    <w:rsid w:val="000C55F2"/>
    <w:rsid w:val="000C56C7"/>
    <w:rsid w:val="000C6649"/>
    <w:rsid w:val="000C6F90"/>
    <w:rsid w:val="000C6FD9"/>
    <w:rsid w:val="000C7DB4"/>
    <w:rsid w:val="000D052F"/>
    <w:rsid w:val="000D0886"/>
    <w:rsid w:val="000D1C57"/>
    <w:rsid w:val="000D1FD0"/>
    <w:rsid w:val="000D2B8A"/>
    <w:rsid w:val="000D2C96"/>
    <w:rsid w:val="000D307F"/>
    <w:rsid w:val="000D3148"/>
    <w:rsid w:val="000D33F9"/>
    <w:rsid w:val="000D3957"/>
    <w:rsid w:val="000D3F07"/>
    <w:rsid w:val="000D428B"/>
    <w:rsid w:val="000D42CA"/>
    <w:rsid w:val="000D4BC8"/>
    <w:rsid w:val="000D504E"/>
    <w:rsid w:val="000D560C"/>
    <w:rsid w:val="000D5BCF"/>
    <w:rsid w:val="000D63A0"/>
    <w:rsid w:val="000D7266"/>
    <w:rsid w:val="000D730E"/>
    <w:rsid w:val="000D7833"/>
    <w:rsid w:val="000D7B13"/>
    <w:rsid w:val="000E0BA0"/>
    <w:rsid w:val="000E1F4F"/>
    <w:rsid w:val="000E2EC3"/>
    <w:rsid w:val="000E3B19"/>
    <w:rsid w:val="000E3DA0"/>
    <w:rsid w:val="000E42B5"/>
    <w:rsid w:val="000E42E7"/>
    <w:rsid w:val="000E53D8"/>
    <w:rsid w:val="000E57F6"/>
    <w:rsid w:val="000E6057"/>
    <w:rsid w:val="000E63EB"/>
    <w:rsid w:val="000E6A08"/>
    <w:rsid w:val="000E6A40"/>
    <w:rsid w:val="000E6C00"/>
    <w:rsid w:val="000E7148"/>
    <w:rsid w:val="000E7210"/>
    <w:rsid w:val="000E7717"/>
    <w:rsid w:val="000E7A20"/>
    <w:rsid w:val="000E7CE1"/>
    <w:rsid w:val="000F0160"/>
    <w:rsid w:val="000F150F"/>
    <w:rsid w:val="000F1A24"/>
    <w:rsid w:val="000F1A71"/>
    <w:rsid w:val="000F1D1F"/>
    <w:rsid w:val="000F2416"/>
    <w:rsid w:val="000F2655"/>
    <w:rsid w:val="000F2792"/>
    <w:rsid w:val="000F2B13"/>
    <w:rsid w:val="000F3146"/>
    <w:rsid w:val="000F38D5"/>
    <w:rsid w:val="000F3CCA"/>
    <w:rsid w:val="000F4182"/>
    <w:rsid w:val="000F455C"/>
    <w:rsid w:val="000F4752"/>
    <w:rsid w:val="000F5908"/>
    <w:rsid w:val="000F6547"/>
    <w:rsid w:val="000F74E3"/>
    <w:rsid w:val="000F77BA"/>
    <w:rsid w:val="000F7EEF"/>
    <w:rsid w:val="0010038F"/>
    <w:rsid w:val="001003B1"/>
    <w:rsid w:val="001005E9"/>
    <w:rsid w:val="001007A7"/>
    <w:rsid w:val="00100B7D"/>
    <w:rsid w:val="00100DC4"/>
    <w:rsid w:val="00100E2A"/>
    <w:rsid w:val="00100F1F"/>
    <w:rsid w:val="001012C0"/>
    <w:rsid w:val="00101B50"/>
    <w:rsid w:val="00101C88"/>
    <w:rsid w:val="00103174"/>
    <w:rsid w:val="00103813"/>
    <w:rsid w:val="00104014"/>
    <w:rsid w:val="00104924"/>
    <w:rsid w:val="001057AE"/>
    <w:rsid w:val="00105897"/>
    <w:rsid w:val="00105ABD"/>
    <w:rsid w:val="00105F39"/>
    <w:rsid w:val="0010620C"/>
    <w:rsid w:val="00106835"/>
    <w:rsid w:val="00106D9A"/>
    <w:rsid w:val="00107204"/>
    <w:rsid w:val="0010723C"/>
    <w:rsid w:val="001077A3"/>
    <w:rsid w:val="001101DE"/>
    <w:rsid w:val="001113FC"/>
    <w:rsid w:val="00111D37"/>
    <w:rsid w:val="00111F3B"/>
    <w:rsid w:val="00112474"/>
    <w:rsid w:val="00112731"/>
    <w:rsid w:val="00112B92"/>
    <w:rsid w:val="00112C9D"/>
    <w:rsid w:val="0011303A"/>
    <w:rsid w:val="0011376D"/>
    <w:rsid w:val="00114343"/>
    <w:rsid w:val="00114B31"/>
    <w:rsid w:val="00114DE4"/>
    <w:rsid w:val="0011548F"/>
    <w:rsid w:val="00115B31"/>
    <w:rsid w:val="00115B4D"/>
    <w:rsid w:val="00115D57"/>
    <w:rsid w:val="00115F5D"/>
    <w:rsid w:val="0011642B"/>
    <w:rsid w:val="0011652B"/>
    <w:rsid w:val="00117032"/>
    <w:rsid w:val="001171C2"/>
    <w:rsid w:val="001176AE"/>
    <w:rsid w:val="00117C29"/>
    <w:rsid w:val="0012048A"/>
    <w:rsid w:val="00120AE1"/>
    <w:rsid w:val="00121733"/>
    <w:rsid w:val="00121741"/>
    <w:rsid w:val="00121942"/>
    <w:rsid w:val="001219AE"/>
    <w:rsid w:val="00121A94"/>
    <w:rsid w:val="00121C35"/>
    <w:rsid w:val="0012250C"/>
    <w:rsid w:val="00122A7D"/>
    <w:rsid w:val="00122A85"/>
    <w:rsid w:val="00122D00"/>
    <w:rsid w:val="001238F4"/>
    <w:rsid w:val="00123CD8"/>
    <w:rsid w:val="00123EA5"/>
    <w:rsid w:val="00123F4B"/>
    <w:rsid w:val="0012479C"/>
    <w:rsid w:val="0012496F"/>
    <w:rsid w:val="00124A1C"/>
    <w:rsid w:val="00124BFA"/>
    <w:rsid w:val="00124F80"/>
    <w:rsid w:val="00124FFE"/>
    <w:rsid w:val="00125D82"/>
    <w:rsid w:val="001261DC"/>
    <w:rsid w:val="00126218"/>
    <w:rsid w:val="00126997"/>
    <w:rsid w:val="00127B2D"/>
    <w:rsid w:val="00127C39"/>
    <w:rsid w:val="00127EAD"/>
    <w:rsid w:val="00130D5E"/>
    <w:rsid w:val="00131093"/>
    <w:rsid w:val="00132644"/>
    <w:rsid w:val="001328A6"/>
    <w:rsid w:val="001329BC"/>
    <w:rsid w:val="00132D83"/>
    <w:rsid w:val="00133A2A"/>
    <w:rsid w:val="0013438A"/>
    <w:rsid w:val="00134949"/>
    <w:rsid w:val="00135170"/>
    <w:rsid w:val="001351B2"/>
    <w:rsid w:val="0013536F"/>
    <w:rsid w:val="0013594E"/>
    <w:rsid w:val="00135A09"/>
    <w:rsid w:val="0013619E"/>
    <w:rsid w:val="0013716A"/>
    <w:rsid w:val="00137170"/>
    <w:rsid w:val="00137C7A"/>
    <w:rsid w:val="001405A4"/>
    <w:rsid w:val="00141082"/>
    <w:rsid w:val="0014122A"/>
    <w:rsid w:val="0014161E"/>
    <w:rsid w:val="0014183C"/>
    <w:rsid w:val="00141D96"/>
    <w:rsid w:val="001423B0"/>
    <w:rsid w:val="0014256F"/>
    <w:rsid w:val="0014273A"/>
    <w:rsid w:val="00142C06"/>
    <w:rsid w:val="00143C70"/>
    <w:rsid w:val="001442FE"/>
    <w:rsid w:val="00144BBF"/>
    <w:rsid w:val="00144F71"/>
    <w:rsid w:val="00147581"/>
    <w:rsid w:val="00147BA9"/>
    <w:rsid w:val="0015055E"/>
    <w:rsid w:val="001506C9"/>
    <w:rsid w:val="00150842"/>
    <w:rsid w:val="00150DC2"/>
    <w:rsid w:val="0015149B"/>
    <w:rsid w:val="001514D0"/>
    <w:rsid w:val="001515E3"/>
    <w:rsid w:val="00151CFB"/>
    <w:rsid w:val="00152162"/>
    <w:rsid w:val="001522D8"/>
    <w:rsid w:val="00152379"/>
    <w:rsid w:val="001527D9"/>
    <w:rsid w:val="00152A40"/>
    <w:rsid w:val="00153210"/>
    <w:rsid w:val="0015330B"/>
    <w:rsid w:val="001548EC"/>
    <w:rsid w:val="00155022"/>
    <w:rsid w:val="0015524C"/>
    <w:rsid w:val="001555DF"/>
    <w:rsid w:val="001556A7"/>
    <w:rsid w:val="00155808"/>
    <w:rsid w:val="00155ED7"/>
    <w:rsid w:val="001561D2"/>
    <w:rsid w:val="001565E4"/>
    <w:rsid w:val="00156683"/>
    <w:rsid w:val="00156A7E"/>
    <w:rsid w:val="00156ED2"/>
    <w:rsid w:val="00156F84"/>
    <w:rsid w:val="0015702F"/>
    <w:rsid w:val="0015710A"/>
    <w:rsid w:val="001572AC"/>
    <w:rsid w:val="0015737F"/>
    <w:rsid w:val="0015744A"/>
    <w:rsid w:val="001608E3"/>
    <w:rsid w:val="00160C0D"/>
    <w:rsid w:val="001612EE"/>
    <w:rsid w:val="00161540"/>
    <w:rsid w:val="0016172A"/>
    <w:rsid w:val="001617EB"/>
    <w:rsid w:val="00161F2F"/>
    <w:rsid w:val="0016226F"/>
    <w:rsid w:val="00162DD2"/>
    <w:rsid w:val="00162F2A"/>
    <w:rsid w:val="00163921"/>
    <w:rsid w:val="00163B53"/>
    <w:rsid w:val="00163EC0"/>
    <w:rsid w:val="00164250"/>
    <w:rsid w:val="00164401"/>
    <w:rsid w:val="001647D0"/>
    <w:rsid w:val="00164BDD"/>
    <w:rsid w:val="00165C93"/>
    <w:rsid w:val="001660C8"/>
    <w:rsid w:val="001660E9"/>
    <w:rsid w:val="00166D4C"/>
    <w:rsid w:val="00166F46"/>
    <w:rsid w:val="00167827"/>
    <w:rsid w:val="00167890"/>
    <w:rsid w:val="00171ABD"/>
    <w:rsid w:val="001720B4"/>
    <w:rsid w:val="0017275A"/>
    <w:rsid w:val="00172C7E"/>
    <w:rsid w:val="00172E80"/>
    <w:rsid w:val="00174FB5"/>
    <w:rsid w:val="001759A8"/>
    <w:rsid w:val="00175BCD"/>
    <w:rsid w:val="0017615D"/>
    <w:rsid w:val="00176267"/>
    <w:rsid w:val="00176400"/>
    <w:rsid w:val="00176456"/>
    <w:rsid w:val="00176E3D"/>
    <w:rsid w:val="0017703F"/>
    <w:rsid w:val="00177299"/>
    <w:rsid w:val="001779EB"/>
    <w:rsid w:val="00177D71"/>
    <w:rsid w:val="0018029B"/>
    <w:rsid w:val="001804E1"/>
    <w:rsid w:val="00180813"/>
    <w:rsid w:val="00180BD4"/>
    <w:rsid w:val="00180C79"/>
    <w:rsid w:val="00181179"/>
    <w:rsid w:val="00181499"/>
    <w:rsid w:val="001816B7"/>
    <w:rsid w:val="00182000"/>
    <w:rsid w:val="00182111"/>
    <w:rsid w:val="001829CB"/>
    <w:rsid w:val="00182CBC"/>
    <w:rsid w:val="00183062"/>
    <w:rsid w:val="00184083"/>
    <w:rsid w:val="0018423C"/>
    <w:rsid w:val="001843D9"/>
    <w:rsid w:val="00184AC2"/>
    <w:rsid w:val="00185043"/>
    <w:rsid w:val="001850C0"/>
    <w:rsid w:val="00185BB6"/>
    <w:rsid w:val="00185CF1"/>
    <w:rsid w:val="00185D7A"/>
    <w:rsid w:val="00186F9A"/>
    <w:rsid w:val="001874AF"/>
    <w:rsid w:val="001878E7"/>
    <w:rsid w:val="00187FFE"/>
    <w:rsid w:val="001909D1"/>
    <w:rsid w:val="00191BA7"/>
    <w:rsid w:val="0019275B"/>
    <w:rsid w:val="001928ED"/>
    <w:rsid w:val="00192A3D"/>
    <w:rsid w:val="00192C72"/>
    <w:rsid w:val="00192E57"/>
    <w:rsid w:val="00193B5F"/>
    <w:rsid w:val="001942A9"/>
    <w:rsid w:val="001942D6"/>
    <w:rsid w:val="001944B1"/>
    <w:rsid w:val="00194733"/>
    <w:rsid w:val="001952A7"/>
    <w:rsid w:val="00195671"/>
    <w:rsid w:val="00195F73"/>
    <w:rsid w:val="0019607F"/>
    <w:rsid w:val="00196F58"/>
    <w:rsid w:val="00197357"/>
    <w:rsid w:val="00197ED2"/>
    <w:rsid w:val="001A0684"/>
    <w:rsid w:val="001A1118"/>
    <w:rsid w:val="001A19F4"/>
    <w:rsid w:val="001A1AEC"/>
    <w:rsid w:val="001A2F38"/>
    <w:rsid w:val="001A3E32"/>
    <w:rsid w:val="001A4ED3"/>
    <w:rsid w:val="001A59F1"/>
    <w:rsid w:val="001A60EB"/>
    <w:rsid w:val="001A6A9B"/>
    <w:rsid w:val="001A6E6B"/>
    <w:rsid w:val="001A7165"/>
    <w:rsid w:val="001A71A0"/>
    <w:rsid w:val="001A7BCD"/>
    <w:rsid w:val="001B0202"/>
    <w:rsid w:val="001B0712"/>
    <w:rsid w:val="001B07D1"/>
    <w:rsid w:val="001B10D2"/>
    <w:rsid w:val="001B1155"/>
    <w:rsid w:val="001B1284"/>
    <w:rsid w:val="001B1AA3"/>
    <w:rsid w:val="001B1BEC"/>
    <w:rsid w:val="001B1D8A"/>
    <w:rsid w:val="001B2ED6"/>
    <w:rsid w:val="001B339A"/>
    <w:rsid w:val="001B35C1"/>
    <w:rsid w:val="001B3678"/>
    <w:rsid w:val="001B36A8"/>
    <w:rsid w:val="001B41D7"/>
    <w:rsid w:val="001B42B8"/>
    <w:rsid w:val="001B4D5F"/>
    <w:rsid w:val="001B565F"/>
    <w:rsid w:val="001B5A24"/>
    <w:rsid w:val="001B6394"/>
    <w:rsid w:val="001B649E"/>
    <w:rsid w:val="001B6833"/>
    <w:rsid w:val="001B73F9"/>
    <w:rsid w:val="001B78C3"/>
    <w:rsid w:val="001B7EFA"/>
    <w:rsid w:val="001B7F9D"/>
    <w:rsid w:val="001C0270"/>
    <w:rsid w:val="001C039D"/>
    <w:rsid w:val="001C102A"/>
    <w:rsid w:val="001C1184"/>
    <w:rsid w:val="001C3365"/>
    <w:rsid w:val="001C359E"/>
    <w:rsid w:val="001C3F4D"/>
    <w:rsid w:val="001C4255"/>
    <w:rsid w:val="001C44DC"/>
    <w:rsid w:val="001C48F9"/>
    <w:rsid w:val="001C5287"/>
    <w:rsid w:val="001C52ED"/>
    <w:rsid w:val="001C69E4"/>
    <w:rsid w:val="001C776D"/>
    <w:rsid w:val="001D06FB"/>
    <w:rsid w:val="001D072E"/>
    <w:rsid w:val="001D097F"/>
    <w:rsid w:val="001D0990"/>
    <w:rsid w:val="001D143C"/>
    <w:rsid w:val="001D167A"/>
    <w:rsid w:val="001D1EA9"/>
    <w:rsid w:val="001D278D"/>
    <w:rsid w:val="001D3228"/>
    <w:rsid w:val="001D3752"/>
    <w:rsid w:val="001D3BD3"/>
    <w:rsid w:val="001D3FD3"/>
    <w:rsid w:val="001D45F8"/>
    <w:rsid w:val="001D48C4"/>
    <w:rsid w:val="001D4C23"/>
    <w:rsid w:val="001D5B8D"/>
    <w:rsid w:val="001D6311"/>
    <w:rsid w:val="001D636C"/>
    <w:rsid w:val="001D6584"/>
    <w:rsid w:val="001D7201"/>
    <w:rsid w:val="001D72BC"/>
    <w:rsid w:val="001D73BF"/>
    <w:rsid w:val="001D78AA"/>
    <w:rsid w:val="001D7E04"/>
    <w:rsid w:val="001E047C"/>
    <w:rsid w:val="001E05E7"/>
    <w:rsid w:val="001E06B2"/>
    <w:rsid w:val="001E0D85"/>
    <w:rsid w:val="001E10D1"/>
    <w:rsid w:val="001E1E86"/>
    <w:rsid w:val="001E203D"/>
    <w:rsid w:val="001E2065"/>
    <w:rsid w:val="001E2F0D"/>
    <w:rsid w:val="001E32EF"/>
    <w:rsid w:val="001E33DD"/>
    <w:rsid w:val="001E3554"/>
    <w:rsid w:val="001E4676"/>
    <w:rsid w:val="001E47CC"/>
    <w:rsid w:val="001E48E1"/>
    <w:rsid w:val="001E48E2"/>
    <w:rsid w:val="001E4A8C"/>
    <w:rsid w:val="001E5A6F"/>
    <w:rsid w:val="001E5C05"/>
    <w:rsid w:val="001E5F2F"/>
    <w:rsid w:val="001E5F67"/>
    <w:rsid w:val="001E71BF"/>
    <w:rsid w:val="001E7543"/>
    <w:rsid w:val="001F047D"/>
    <w:rsid w:val="001F0781"/>
    <w:rsid w:val="001F07E2"/>
    <w:rsid w:val="001F0A80"/>
    <w:rsid w:val="001F1AFE"/>
    <w:rsid w:val="001F1BA0"/>
    <w:rsid w:val="001F2F9B"/>
    <w:rsid w:val="001F3460"/>
    <w:rsid w:val="001F4411"/>
    <w:rsid w:val="001F4C13"/>
    <w:rsid w:val="001F4CBC"/>
    <w:rsid w:val="001F5B68"/>
    <w:rsid w:val="001F5BDB"/>
    <w:rsid w:val="001F605B"/>
    <w:rsid w:val="001F64ED"/>
    <w:rsid w:val="001F674F"/>
    <w:rsid w:val="001F6790"/>
    <w:rsid w:val="001F7028"/>
    <w:rsid w:val="001F71CF"/>
    <w:rsid w:val="001F7593"/>
    <w:rsid w:val="001F780F"/>
    <w:rsid w:val="001F7919"/>
    <w:rsid w:val="001F7B27"/>
    <w:rsid w:val="001F8A92"/>
    <w:rsid w:val="00200643"/>
    <w:rsid w:val="00201082"/>
    <w:rsid w:val="00202471"/>
    <w:rsid w:val="002024F5"/>
    <w:rsid w:val="00202DE5"/>
    <w:rsid w:val="00203C3A"/>
    <w:rsid w:val="002049AF"/>
    <w:rsid w:val="00204A5C"/>
    <w:rsid w:val="00205393"/>
    <w:rsid w:val="002057FD"/>
    <w:rsid w:val="002058A2"/>
    <w:rsid w:val="00205CCD"/>
    <w:rsid w:val="002071DC"/>
    <w:rsid w:val="0020759E"/>
    <w:rsid w:val="00210267"/>
    <w:rsid w:val="00210A66"/>
    <w:rsid w:val="00211094"/>
    <w:rsid w:val="00211245"/>
    <w:rsid w:val="00211E7E"/>
    <w:rsid w:val="00212FDE"/>
    <w:rsid w:val="0021358F"/>
    <w:rsid w:val="00213699"/>
    <w:rsid w:val="00213C96"/>
    <w:rsid w:val="0021469E"/>
    <w:rsid w:val="00214A92"/>
    <w:rsid w:val="00214B75"/>
    <w:rsid w:val="00214EF3"/>
    <w:rsid w:val="00215335"/>
    <w:rsid w:val="00215C26"/>
    <w:rsid w:val="0021615B"/>
    <w:rsid w:val="0021685F"/>
    <w:rsid w:val="0021686E"/>
    <w:rsid w:val="00216B90"/>
    <w:rsid w:val="00216BA0"/>
    <w:rsid w:val="00216C0D"/>
    <w:rsid w:val="00216E58"/>
    <w:rsid w:val="00220155"/>
    <w:rsid w:val="002206E6"/>
    <w:rsid w:val="0022073A"/>
    <w:rsid w:val="00220802"/>
    <w:rsid w:val="0022126B"/>
    <w:rsid w:val="00221280"/>
    <w:rsid w:val="002224C7"/>
    <w:rsid w:val="0022260C"/>
    <w:rsid w:val="00223412"/>
    <w:rsid w:val="00223E73"/>
    <w:rsid w:val="00223FF6"/>
    <w:rsid w:val="002244A6"/>
    <w:rsid w:val="00224D33"/>
    <w:rsid w:val="00225841"/>
    <w:rsid w:val="00225A80"/>
    <w:rsid w:val="00226708"/>
    <w:rsid w:val="0022670A"/>
    <w:rsid w:val="00226935"/>
    <w:rsid w:val="00226B7D"/>
    <w:rsid w:val="002270D2"/>
    <w:rsid w:val="002273A8"/>
    <w:rsid w:val="002278D4"/>
    <w:rsid w:val="00227A80"/>
    <w:rsid w:val="00231001"/>
    <w:rsid w:val="002319C0"/>
    <w:rsid w:val="00232A54"/>
    <w:rsid w:val="00232CB3"/>
    <w:rsid w:val="00233B38"/>
    <w:rsid w:val="002340D4"/>
    <w:rsid w:val="00234276"/>
    <w:rsid w:val="00234278"/>
    <w:rsid w:val="00234468"/>
    <w:rsid w:val="0023492A"/>
    <w:rsid w:val="00234F6E"/>
    <w:rsid w:val="00235F2C"/>
    <w:rsid w:val="00236392"/>
    <w:rsid w:val="00236406"/>
    <w:rsid w:val="0023707C"/>
    <w:rsid w:val="00237224"/>
    <w:rsid w:val="002408F2"/>
    <w:rsid w:val="0024187F"/>
    <w:rsid w:val="00241F5C"/>
    <w:rsid w:val="00241FFB"/>
    <w:rsid w:val="00242484"/>
    <w:rsid w:val="00242546"/>
    <w:rsid w:val="002425BC"/>
    <w:rsid w:val="0024262A"/>
    <w:rsid w:val="00242870"/>
    <w:rsid w:val="0024287E"/>
    <w:rsid w:val="00242C2D"/>
    <w:rsid w:val="00242C56"/>
    <w:rsid w:val="0024372E"/>
    <w:rsid w:val="002442B9"/>
    <w:rsid w:val="002449E3"/>
    <w:rsid w:val="00245D76"/>
    <w:rsid w:val="002465F5"/>
    <w:rsid w:val="0024697E"/>
    <w:rsid w:val="00246985"/>
    <w:rsid w:val="00246BAB"/>
    <w:rsid w:val="00246CDF"/>
    <w:rsid w:val="0024737F"/>
    <w:rsid w:val="002502F8"/>
    <w:rsid w:val="00250DDF"/>
    <w:rsid w:val="0025105D"/>
    <w:rsid w:val="002514DB"/>
    <w:rsid w:val="002544F2"/>
    <w:rsid w:val="0025497F"/>
    <w:rsid w:val="0025530E"/>
    <w:rsid w:val="00255CEF"/>
    <w:rsid w:val="00256409"/>
    <w:rsid w:val="002568A6"/>
    <w:rsid w:val="00256CBA"/>
    <w:rsid w:val="00257497"/>
    <w:rsid w:val="00257735"/>
    <w:rsid w:val="0025784E"/>
    <w:rsid w:val="00257F89"/>
    <w:rsid w:val="002605D5"/>
    <w:rsid w:val="0026069E"/>
    <w:rsid w:val="00260802"/>
    <w:rsid w:val="002608B9"/>
    <w:rsid w:val="00260EC0"/>
    <w:rsid w:val="0026173E"/>
    <w:rsid w:val="0026201E"/>
    <w:rsid w:val="00262241"/>
    <w:rsid w:val="0026275A"/>
    <w:rsid w:val="00262AA2"/>
    <w:rsid w:val="00262E50"/>
    <w:rsid w:val="002634BA"/>
    <w:rsid w:val="00263C26"/>
    <w:rsid w:val="002641CA"/>
    <w:rsid w:val="00264B3A"/>
    <w:rsid w:val="00265100"/>
    <w:rsid w:val="0026519D"/>
    <w:rsid w:val="00265390"/>
    <w:rsid w:val="00265A50"/>
    <w:rsid w:val="00265E80"/>
    <w:rsid w:val="002667B3"/>
    <w:rsid w:val="00266E5A"/>
    <w:rsid w:val="00266F51"/>
    <w:rsid w:val="002676C4"/>
    <w:rsid w:val="002677D6"/>
    <w:rsid w:val="0027003C"/>
    <w:rsid w:val="00270FAF"/>
    <w:rsid w:val="0027121C"/>
    <w:rsid w:val="00271382"/>
    <w:rsid w:val="0027172E"/>
    <w:rsid w:val="0027181F"/>
    <w:rsid w:val="00271FC4"/>
    <w:rsid w:val="00272035"/>
    <w:rsid w:val="0027229B"/>
    <w:rsid w:val="00272346"/>
    <w:rsid w:val="0027258A"/>
    <w:rsid w:val="00272D56"/>
    <w:rsid w:val="002738BC"/>
    <w:rsid w:val="00273ACB"/>
    <w:rsid w:val="00273FF5"/>
    <w:rsid w:val="00274FBA"/>
    <w:rsid w:val="0027575A"/>
    <w:rsid w:val="0027620E"/>
    <w:rsid w:val="002767A6"/>
    <w:rsid w:val="00276A0E"/>
    <w:rsid w:val="00277374"/>
    <w:rsid w:val="0028040D"/>
    <w:rsid w:val="00280A9D"/>
    <w:rsid w:val="00280AD5"/>
    <w:rsid w:val="00280CAC"/>
    <w:rsid w:val="00281DAD"/>
    <w:rsid w:val="0028233A"/>
    <w:rsid w:val="00282636"/>
    <w:rsid w:val="002826A2"/>
    <w:rsid w:val="0028290F"/>
    <w:rsid w:val="0028292C"/>
    <w:rsid w:val="00283DE2"/>
    <w:rsid w:val="00285199"/>
    <w:rsid w:val="00285213"/>
    <w:rsid w:val="0028594E"/>
    <w:rsid w:val="00285DC0"/>
    <w:rsid w:val="00286767"/>
    <w:rsid w:val="002872B1"/>
    <w:rsid w:val="00287765"/>
    <w:rsid w:val="0029006D"/>
    <w:rsid w:val="002902C0"/>
    <w:rsid w:val="0029172E"/>
    <w:rsid w:val="0029212D"/>
    <w:rsid w:val="0029221F"/>
    <w:rsid w:val="00292992"/>
    <w:rsid w:val="0029307F"/>
    <w:rsid w:val="00293388"/>
    <w:rsid w:val="00294070"/>
    <w:rsid w:val="00294649"/>
    <w:rsid w:val="00294796"/>
    <w:rsid w:val="002948C3"/>
    <w:rsid w:val="00294C67"/>
    <w:rsid w:val="002959D1"/>
    <w:rsid w:val="00296556"/>
    <w:rsid w:val="00296963"/>
    <w:rsid w:val="00296C97"/>
    <w:rsid w:val="00296F6B"/>
    <w:rsid w:val="002976D1"/>
    <w:rsid w:val="00297C09"/>
    <w:rsid w:val="002A1D1A"/>
    <w:rsid w:val="002A2CEC"/>
    <w:rsid w:val="002A3B17"/>
    <w:rsid w:val="002A3F5C"/>
    <w:rsid w:val="002A4BE8"/>
    <w:rsid w:val="002A5337"/>
    <w:rsid w:val="002A62A6"/>
    <w:rsid w:val="002A6DEC"/>
    <w:rsid w:val="002A727C"/>
    <w:rsid w:val="002B0C3E"/>
    <w:rsid w:val="002B1209"/>
    <w:rsid w:val="002B14B2"/>
    <w:rsid w:val="002B187D"/>
    <w:rsid w:val="002B1C20"/>
    <w:rsid w:val="002B1E62"/>
    <w:rsid w:val="002B28B5"/>
    <w:rsid w:val="002B4318"/>
    <w:rsid w:val="002B4D07"/>
    <w:rsid w:val="002B50BF"/>
    <w:rsid w:val="002B6A0D"/>
    <w:rsid w:val="002B73CB"/>
    <w:rsid w:val="002B7B5E"/>
    <w:rsid w:val="002C036F"/>
    <w:rsid w:val="002C0EDF"/>
    <w:rsid w:val="002C249D"/>
    <w:rsid w:val="002C2FBD"/>
    <w:rsid w:val="002C37C1"/>
    <w:rsid w:val="002C3C3B"/>
    <w:rsid w:val="002C3ED1"/>
    <w:rsid w:val="002C4024"/>
    <w:rsid w:val="002C4346"/>
    <w:rsid w:val="002C4BE9"/>
    <w:rsid w:val="002C523F"/>
    <w:rsid w:val="002C5DC6"/>
    <w:rsid w:val="002C6296"/>
    <w:rsid w:val="002C7080"/>
    <w:rsid w:val="002C761B"/>
    <w:rsid w:val="002C7C65"/>
    <w:rsid w:val="002D0028"/>
    <w:rsid w:val="002D004A"/>
    <w:rsid w:val="002D0097"/>
    <w:rsid w:val="002D17ED"/>
    <w:rsid w:val="002D1BB5"/>
    <w:rsid w:val="002D1CAF"/>
    <w:rsid w:val="002D258C"/>
    <w:rsid w:val="002D2821"/>
    <w:rsid w:val="002D3041"/>
    <w:rsid w:val="002D3101"/>
    <w:rsid w:val="002D42DB"/>
    <w:rsid w:val="002D42F8"/>
    <w:rsid w:val="002D4350"/>
    <w:rsid w:val="002D4877"/>
    <w:rsid w:val="002D4F75"/>
    <w:rsid w:val="002D554D"/>
    <w:rsid w:val="002D5CC2"/>
    <w:rsid w:val="002D6220"/>
    <w:rsid w:val="002D626E"/>
    <w:rsid w:val="002D69C0"/>
    <w:rsid w:val="002D6DCF"/>
    <w:rsid w:val="002D6E36"/>
    <w:rsid w:val="002D799A"/>
    <w:rsid w:val="002D7A18"/>
    <w:rsid w:val="002E02A3"/>
    <w:rsid w:val="002E0739"/>
    <w:rsid w:val="002E0FEC"/>
    <w:rsid w:val="002E10A9"/>
    <w:rsid w:val="002E12C8"/>
    <w:rsid w:val="002E2AC3"/>
    <w:rsid w:val="002E329F"/>
    <w:rsid w:val="002E37E3"/>
    <w:rsid w:val="002E3AFD"/>
    <w:rsid w:val="002E3C9F"/>
    <w:rsid w:val="002E3EDF"/>
    <w:rsid w:val="002E481E"/>
    <w:rsid w:val="002E4C77"/>
    <w:rsid w:val="002E4E3E"/>
    <w:rsid w:val="002E752E"/>
    <w:rsid w:val="002E7EBE"/>
    <w:rsid w:val="002E7FB4"/>
    <w:rsid w:val="002F15EE"/>
    <w:rsid w:val="002F1949"/>
    <w:rsid w:val="002F1DC7"/>
    <w:rsid w:val="002F23CF"/>
    <w:rsid w:val="002F2913"/>
    <w:rsid w:val="002F2E2D"/>
    <w:rsid w:val="002F3007"/>
    <w:rsid w:val="002F36E1"/>
    <w:rsid w:val="002F4B4E"/>
    <w:rsid w:val="002F4CD0"/>
    <w:rsid w:val="002F503D"/>
    <w:rsid w:val="002F55CF"/>
    <w:rsid w:val="002F5713"/>
    <w:rsid w:val="002F58A4"/>
    <w:rsid w:val="002F5999"/>
    <w:rsid w:val="002F5C56"/>
    <w:rsid w:val="002F6320"/>
    <w:rsid w:val="002F687E"/>
    <w:rsid w:val="002F68CD"/>
    <w:rsid w:val="002F716A"/>
    <w:rsid w:val="002F73AE"/>
    <w:rsid w:val="002F7610"/>
    <w:rsid w:val="002F7912"/>
    <w:rsid w:val="00301618"/>
    <w:rsid w:val="00301B6F"/>
    <w:rsid w:val="00302E45"/>
    <w:rsid w:val="00302EE2"/>
    <w:rsid w:val="003047E7"/>
    <w:rsid w:val="003050DB"/>
    <w:rsid w:val="003050DF"/>
    <w:rsid w:val="003053E0"/>
    <w:rsid w:val="0030565E"/>
    <w:rsid w:val="0030596C"/>
    <w:rsid w:val="003059B4"/>
    <w:rsid w:val="00305A28"/>
    <w:rsid w:val="00305D54"/>
    <w:rsid w:val="003060A1"/>
    <w:rsid w:val="003063E6"/>
    <w:rsid w:val="003105BD"/>
    <w:rsid w:val="00310655"/>
    <w:rsid w:val="003108FF"/>
    <w:rsid w:val="00310A13"/>
    <w:rsid w:val="00310B80"/>
    <w:rsid w:val="00310C51"/>
    <w:rsid w:val="00311613"/>
    <w:rsid w:val="0031249A"/>
    <w:rsid w:val="003125D6"/>
    <w:rsid w:val="00312629"/>
    <w:rsid w:val="00312C06"/>
    <w:rsid w:val="00312C9B"/>
    <w:rsid w:val="00312D50"/>
    <w:rsid w:val="00312FBB"/>
    <w:rsid w:val="0031330F"/>
    <w:rsid w:val="00314300"/>
    <w:rsid w:val="003149B3"/>
    <w:rsid w:val="00315181"/>
    <w:rsid w:val="00315BE3"/>
    <w:rsid w:val="00315C46"/>
    <w:rsid w:val="00316AB4"/>
    <w:rsid w:val="00317332"/>
    <w:rsid w:val="00317C66"/>
    <w:rsid w:val="003202CF"/>
    <w:rsid w:val="0032094C"/>
    <w:rsid w:val="00320D90"/>
    <w:rsid w:val="00321835"/>
    <w:rsid w:val="003234C6"/>
    <w:rsid w:val="00323D84"/>
    <w:rsid w:val="00323F92"/>
    <w:rsid w:val="00323FBF"/>
    <w:rsid w:val="0032408C"/>
    <w:rsid w:val="00324A65"/>
    <w:rsid w:val="00325026"/>
    <w:rsid w:val="00325629"/>
    <w:rsid w:val="00325E78"/>
    <w:rsid w:val="0032611F"/>
    <w:rsid w:val="00326A5D"/>
    <w:rsid w:val="00326C33"/>
    <w:rsid w:val="00326EC5"/>
    <w:rsid w:val="00327305"/>
    <w:rsid w:val="00327565"/>
    <w:rsid w:val="00327D51"/>
    <w:rsid w:val="003304DC"/>
    <w:rsid w:val="003309B6"/>
    <w:rsid w:val="00330ACF"/>
    <w:rsid w:val="00330BF2"/>
    <w:rsid w:val="00330C84"/>
    <w:rsid w:val="00330D19"/>
    <w:rsid w:val="00331050"/>
    <w:rsid w:val="003313BF"/>
    <w:rsid w:val="00332285"/>
    <w:rsid w:val="0033262B"/>
    <w:rsid w:val="00332D84"/>
    <w:rsid w:val="00332F2F"/>
    <w:rsid w:val="00333B98"/>
    <w:rsid w:val="003346FE"/>
    <w:rsid w:val="00334751"/>
    <w:rsid w:val="003347B5"/>
    <w:rsid w:val="0033508E"/>
    <w:rsid w:val="00335DD4"/>
    <w:rsid w:val="003360CC"/>
    <w:rsid w:val="0033669A"/>
    <w:rsid w:val="0033669F"/>
    <w:rsid w:val="0033680E"/>
    <w:rsid w:val="0033738D"/>
    <w:rsid w:val="00337407"/>
    <w:rsid w:val="00337669"/>
    <w:rsid w:val="00337CE7"/>
    <w:rsid w:val="00337D02"/>
    <w:rsid w:val="00337E0D"/>
    <w:rsid w:val="003408D5"/>
    <w:rsid w:val="00340CC3"/>
    <w:rsid w:val="003410D9"/>
    <w:rsid w:val="00341A24"/>
    <w:rsid w:val="00341B13"/>
    <w:rsid w:val="003421E0"/>
    <w:rsid w:val="003424CD"/>
    <w:rsid w:val="0034436F"/>
    <w:rsid w:val="003445B4"/>
    <w:rsid w:val="00344D6A"/>
    <w:rsid w:val="00344D9E"/>
    <w:rsid w:val="00344E6A"/>
    <w:rsid w:val="00345411"/>
    <w:rsid w:val="00345B79"/>
    <w:rsid w:val="0034655E"/>
    <w:rsid w:val="0034681A"/>
    <w:rsid w:val="00346F52"/>
    <w:rsid w:val="003471C3"/>
    <w:rsid w:val="003517BA"/>
    <w:rsid w:val="0035186C"/>
    <w:rsid w:val="003521B4"/>
    <w:rsid w:val="0035262D"/>
    <w:rsid w:val="00352904"/>
    <w:rsid w:val="003529A3"/>
    <w:rsid w:val="00352C66"/>
    <w:rsid w:val="00352E7A"/>
    <w:rsid w:val="0035381B"/>
    <w:rsid w:val="00354FF2"/>
    <w:rsid w:val="0035549E"/>
    <w:rsid w:val="00355CEA"/>
    <w:rsid w:val="0035680A"/>
    <w:rsid w:val="00357C5D"/>
    <w:rsid w:val="0036017B"/>
    <w:rsid w:val="003609E7"/>
    <w:rsid w:val="0036127C"/>
    <w:rsid w:val="00362339"/>
    <w:rsid w:val="003630DC"/>
    <w:rsid w:val="003631DD"/>
    <w:rsid w:val="00363821"/>
    <w:rsid w:val="0036398F"/>
    <w:rsid w:val="00363A11"/>
    <w:rsid w:val="00363AEC"/>
    <w:rsid w:val="00363D3E"/>
    <w:rsid w:val="00364315"/>
    <w:rsid w:val="0036454B"/>
    <w:rsid w:val="003648D9"/>
    <w:rsid w:val="00364BC7"/>
    <w:rsid w:val="00364CB2"/>
    <w:rsid w:val="00364FDD"/>
    <w:rsid w:val="003656DB"/>
    <w:rsid w:val="003659FC"/>
    <w:rsid w:val="00365FCA"/>
    <w:rsid w:val="00366017"/>
    <w:rsid w:val="00366468"/>
    <w:rsid w:val="00366492"/>
    <w:rsid w:val="00366541"/>
    <w:rsid w:val="003669B0"/>
    <w:rsid w:val="00366C0A"/>
    <w:rsid w:val="00366CE9"/>
    <w:rsid w:val="00366F0F"/>
    <w:rsid w:val="003677D3"/>
    <w:rsid w:val="00367AA3"/>
    <w:rsid w:val="003710C7"/>
    <w:rsid w:val="00371953"/>
    <w:rsid w:val="00371CB7"/>
    <w:rsid w:val="00372944"/>
    <w:rsid w:val="0037373F"/>
    <w:rsid w:val="00373932"/>
    <w:rsid w:val="00373E9E"/>
    <w:rsid w:val="0037400D"/>
    <w:rsid w:val="003741A7"/>
    <w:rsid w:val="00374F50"/>
    <w:rsid w:val="0037536B"/>
    <w:rsid w:val="00375F1C"/>
    <w:rsid w:val="003762E8"/>
    <w:rsid w:val="00377B53"/>
    <w:rsid w:val="00380680"/>
    <w:rsid w:val="00380CD0"/>
    <w:rsid w:val="003815EF"/>
    <w:rsid w:val="003819B4"/>
    <w:rsid w:val="00381B1D"/>
    <w:rsid w:val="00381B9A"/>
    <w:rsid w:val="00381C22"/>
    <w:rsid w:val="00382006"/>
    <w:rsid w:val="0038307E"/>
    <w:rsid w:val="00383489"/>
    <w:rsid w:val="003839F1"/>
    <w:rsid w:val="0038433E"/>
    <w:rsid w:val="003844BD"/>
    <w:rsid w:val="0038465A"/>
    <w:rsid w:val="003848E0"/>
    <w:rsid w:val="00384BF0"/>
    <w:rsid w:val="00384E89"/>
    <w:rsid w:val="0038586E"/>
    <w:rsid w:val="0038589F"/>
    <w:rsid w:val="00385BD3"/>
    <w:rsid w:val="00385F6F"/>
    <w:rsid w:val="003862B5"/>
    <w:rsid w:val="0038668F"/>
    <w:rsid w:val="00386B03"/>
    <w:rsid w:val="00386B44"/>
    <w:rsid w:val="00386DA2"/>
    <w:rsid w:val="0038744B"/>
    <w:rsid w:val="00387759"/>
    <w:rsid w:val="00387828"/>
    <w:rsid w:val="0039031C"/>
    <w:rsid w:val="00391476"/>
    <w:rsid w:val="00391A4F"/>
    <w:rsid w:val="00391EA2"/>
    <w:rsid w:val="003924B7"/>
    <w:rsid w:val="00392F0F"/>
    <w:rsid w:val="0039327B"/>
    <w:rsid w:val="00394AF7"/>
    <w:rsid w:val="00395D7A"/>
    <w:rsid w:val="00396064"/>
    <w:rsid w:val="0039615B"/>
    <w:rsid w:val="003962EC"/>
    <w:rsid w:val="0039647F"/>
    <w:rsid w:val="00396792"/>
    <w:rsid w:val="00396894"/>
    <w:rsid w:val="00396AF5"/>
    <w:rsid w:val="00396FA6"/>
    <w:rsid w:val="0039729C"/>
    <w:rsid w:val="003972FA"/>
    <w:rsid w:val="00397E47"/>
    <w:rsid w:val="003A00B4"/>
    <w:rsid w:val="003A00C6"/>
    <w:rsid w:val="003A0686"/>
    <w:rsid w:val="003A08A2"/>
    <w:rsid w:val="003A14CF"/>
    <w:rsid w:val="003A1ACC"/>
    <w:rsid w:val="003A3387"/>
    <w:rsid w:val="003A345B"/>
    <w:rsid w:val="003A3CD0"/>
    <w:rsid w:val="003A3F9C"/>
    <w:rsid w:val="003A40B5"/>
    <w:rsid w:val="003A497E"/>
    <w:rsid w:val="003A5294"/>
    <w:rsid w:val="003A53A9"/>
    <w:rsid w:val="003A5D20"/>
    <w:rsid w:val="003A5DF3"/>
    <w:rsid w:val="003A68D6"/>
    <w:rsid w:val="003A76C0"/>
    <w:rsid w:val="003A7842"/>
    <w:rsid w:val="003A7BB1"/>
    <w:rsid w:val="003A7D53"/>
    <w:rsid w:val="003B0992"/>
    <w:rsid w:val="003B0EA6"/>
    <w:rsid w:val="003B200B"/>
    <w:rsid w:val="003B3534"/>
    <w:rsid w:val="003B40CF"/>
    <w:rsid w:val="003B4D12"/>
    <w:rsid w:val="003B4D31"/>
    <w:rsid w:val="003B512A"/>
    <w:rsid w:val="003B5309"/>
    <w:rsid w:val="003B5329"/>
    <w:rsid w:val="003B543B"/>
    <w:rsid w:val="003B5754"/>
    <w:rsid w:val="003B58BF"/>
    <w:rsid w:val="003B5BAC"/>
    <w:rsid w:val="003B5C72"/>
    <w:rsid w:val="003B770A"/>
    <w:rsid w:val="003B7A46"/>
    <w:rsid w:val="003C00CA"/>
    <w:rsid w:val="003C0446"/>
    <w:rsid w:val="003C0AF3"/>
    <w:rsid w:val="003C13E8"/>
    <w:rsid w:val="003C28B3"/>
    <w:rsid w:val="003C2939"/>
    <w:rsid w:val="003C32EF"/>
    <w:rsid w:val="003C33CC"/>
    <w:rsid w:val="003C35C0"/>
    <w:rsid w:val="003C39EB"/>
    <w:rsid w:val="003C3B53"/>
    <w:rsid w:val="003C4614"/>
    <w:rsid w:val="003C4937"/>
    <w:rsid w:val="003C49E6"/>
    <w:rsid w:val="003C4F05"/>
    <w:rsid w:val="003C5D6D"/>
    <w:rsid w:val="003C5DEA"/>
    <w:rsid w:val="003C697E"/>
    <w:rsid w:val="003C6A60"/>
    <w:rsid w:val="003C6B1C"/>
    <w:rsid w:val="003C6E1D"/>
    <w:rsid w:val="003C7142"/>
    <w:rsid w:val="003C7506"/>
    <w:rsid w:val="003C75F6"/>
    <w:rsid w:val="003C762A"/>
    <w:rsid w:val="003C765E"/>
    <w:rsid w:val="003C78FF"/>
    <w:rsid w:val="003C7A34"/>
    <w:rsid w:val="003C7AEA"/>
    <w:rsid w:val="003C7F19"/>
    <w:rsid w:val="003D0487"/>
    <w:rsid w:val="003D0B54"/>
    <w:rsid w:val="003D0C65"/>
    <w:rsid w:val="003D0E24"/>
    <w:rsid w:val="003D0FB8"/>
    <w:rsid w:val="003D187E"/>
    <w:rsid w:val="003D1EEC"/>
    <w:rsid w:val="003D1FA3"/>
    <w:rsid w:val="003D2481"/>
    <w:rsid w:val="003D2787"/>
    <w:rsid w:val="003D2D4F"/>
    <w:rsid w:val="003D35AE"/>
    <w:rsid w:val="003D3B1E"/>
    <w:rsid w:val="003D49B1"/>
    <w:rsid w:val="003D4B7B"/>
    <w:rsid w:val="003D51D1"/>
    <w:rsid w:val="003D5E15"/>
    <w:rsid w:val="003D6417"/>
    <w:rsid w:val="003D6534"/>
    <w:rsid w:val="003D7321"/>
    <w:rsid w:val="003D74F3"/>
    <w:rsid w:val="003D7616"/>
    <w:rsid w:val="003D7A46"/>
    <w:rsid w:val="003D7D36"/>
    <w:rsid w:val="003E0E42"/>
    <w:rsid w:val="003E1916"/>
    <w:rsid w:val="003E1A9D"/>
    <w:rsid w:val="003E1EA0"/>
    <w:rsid w:val="003E22B7"/>
    <w:rsid w:val="003E29C7"/>
    <w:rsid w:val="003E2A9F"/>
    <w:rsid w:val="003E32F5"/>
    <w:rsid w:val="003E33BE"/>
    <w:rsid w:val="003E3C54"/>
    <w:rsid w:val="003E3D4D"/>
    <w:rsid w:val="003E40B9"/>
    <w:rsid w:val="003E4C19"/>
    <w:rsid w:val="003E4C48"/>
    <w:rsid w:val="003E4ECA"/>
    <w:rsid w:val="003E5100"/>
    <w:rsid w:val="003E55DD"/>
    <w:rsid w:val="003E5686"/>
    <w:rsid w:val="003E5A9E"/>
    <w:rsid w:val="003E5C58"/>
    <w:rsid w:val="003E60F7"/>
    <w:rsid w:val="003E75D2"/>
    <w:rsid w:val="003E7C13"/>
    <w:rsid w:val="003F0C1B"/>
    <w:rsid w:val="003F1A33"/>
    <w:rsid w:val="003F331D"/>
    <w:rsid w:val="003F40F2"/>
    <w:rsid w:val="003F4289"/>
    <w:rsid w:val="003F48D8"/>
    <w:rsid w:val="003F5783"/>
    <w:rsid w:val="003F5CD9"/>
    <w:rsid w:val="003F6A82"/>
    <w:rsid w:val="003F7051"/>
    <w:rsid w:val="003F7533"/>
    <w:rsid w:val="003F7728"/>
    <w:rsid w:val="003F7EDC"/>
    <w:rsid w:val="003F7EE9"/>
    <w:rsid w:val="00400264"/>
    <w:rsid w:val="00400916"/>
    <w:rsid w:val="00400B01"/>
    <w:rsid w:val="00400E92"/>
    <w:rsid w:val="0040109A"/>
    <w:rsid w:val="004017F5"/>
    <w:rsid w:val="00401E03"/>
    <w:rsid w:val="004023A4"/>
    <w:rsid w:val="004035C8"/>
    <w:rsid w:val="00403936"/>
    <w:rsid w:val="00403AE1"/>
    <w:rsid w:val="00403AF6"/>
    <w:rsid w:val="00404950"/>
    <w:rsid w:val="00404B35"/>
    <w:rsid w:val="00404F58"/>
    <w:rsid w:val="004050E9"/>
    <w:rsid w:val="00405CFF"/>
    <w:rsid w:val="00405F89"/>
    <w:rsid w:val="00406534"/>
    <w:rsid w:val="004069A7"/>
    <w:rsid w:val="00406F0B"/>
    <w:rsid w:val="0040725D"/>
    <w:rsid w:val="0040A89A"/>
    <w:rsid w:val="00410277"/>
    <w:rsid w:val="00410323"/>
    <w:rsid w:val="0041095A"/>
    <w:rsid w:val="00411568"/>
    <w:rsid w:val="00411FFE"/>
    <w:rsid w:val="0041224B"/>
    <w:rsid w:val="00412277"/>
    <w:rsid w:val="004124F2"/>
    <w:rsid w:val="00412550"/>
    <w:rsid w:val="004129DB"/>
    <w:rsid w:val="0041366F"/>
    <w:rsid w:val="004137B1"/>
    <w:rsid w:val="00414372"/>
    <w:rsid w:val="004164B5"/>
    <w:rsid w:val="00416897"/>
    <w:rsid w:val="00416A81"/>
    <w:rsid w:val="004171E7"/>
    <w:rsid w:val="0041729C"/>
    <w:rsid w:val="00420077"/>
    <w:rsid w:val="0042090F"/>
    <w:rsid w:val="00420E11"/>
    <w:rsid w:val="00421172"/>
    <w:rsid w:val="00421291"/>
    <w:rsid w:val="004212B1"/>
    <w:rsid w:val="00421760"/>
    <w:rsid w:val="00421FCE"/>
    <w:rsid w:val="004222DD"/>
    <w:rsid w:val="00423087"/>
    <w:rsid w:val="00423331"/>
    <w:rsid w:val="004237BC"/>
    <w:rsid w:val="00424532"/>
    <w:rsid w:val="00424779"/>
    <w:rsid w:val="0042488D"/>
    <w:rsid w:val="00424E54"/>
    <w:rsid w:val="00424E58"/>
    <w:rsid w:val="004254C9"/>
    <w:rsid w:val="004258D6"/>
    <w:rsid w:val="00425CEF"/>
    <w:rsid w:val="00425CF4"/>
    <w:rsid w:val="004261C7"/>
    <w:rsid w:val="004266E6"/>
    <w:rsid w:val="00427D0E"/>
    <w:rsid w:val="00427DC9"/>
    <w:rsid w:val="00427E9F"/>
    <w:rsid w:val="0043042A"/>
    <w:rsid w:val="004304C1"/>
    <w:rsid w:val="004308C2"/>
    <w:rsid w:val="00430985"/>
    <w:rsid w:val="00430AF6"/>
    <w:rsid w:val="00430AFE"/>
    <w:rsid w:val="00430FBF"/>
    <w:rsid w:val="004315DD"/>
    <w:rsid w:val="00431C82"/>
    <w:rsid w:val="00431E67"/>
    <w:rsid w:val="00432061"/>
    <w:rsid w:val="004320AB"/>
    <w:rsid w:val="004320D7"/>
    <w:rsid w:val="004323D1"/>
    <w:rsid w:val="004323EB"/>
    <w:rsid w:val="004324F5"/>
    <w:rsid w:val="0043280C"/>
    <w:rsid w:val="00432FBC"/>
    <w:rsid w:val="00433988"/>
    <w:rsid w:val="00433D5C"/>
    <w:rsid w:val="0043693B"/>
    <w:rsid w:val="00437045"/>
    <w:rsid w:val="00437221"/>
    <w:rsid w:val="00437489"/>
    <w:rsid w:val="00437DC8"/>
    <w:rsid w:val="00440611"/>
    <w:rsid w:val="00441251"/>
    <w:rsid w:val="004415A0"/>
    <w:rsid w:val="004421F8"/>
    <w:rsid w:val="004426D3"/>
    <w:rsid w:val="00442808"/>
    <w:rsid w:val="00443046"/>
    <w:rsid w:val="004431AF"/>
    <w:rsid w:val="00444565"/>
    <w:rsid w:val="00444783"/>
    <w:rsid w:val="004448BE"/>
    <w:rsid w:val="004451F1"/>
    <w:rsid w:val="00446A10"/>
    <w:rsid w:val="00447089"/>
    <w:rsid w:val="004475FA"/>
    <w:rsid w:val="004477BE"/>
    <w:rsid w:val="00447E67"/>
    <w:rsid w:val="004516C7"/>
    <w:rsid w:val="004523A8"/>
    <w:rsid w:val="00452740"/>
    <w:rsid w:val="00452FD7"/>
    <w:rsid w:val="0045301D"/>
    <w:rsid w:val="00453BA1"/>
    <w:rsid w:val="004540D9"/>
    <w:rsid w:val="00456566"/>
    <w:rsid w:val="00456586"/>
    <w:rsid w:val="00456C46"/>
    <w:rsid w:val="00456E12"/>
    <w:rsid w:val="00457D4D"/>
    <w:rsid w:val="00457EB5"/>
    <w:rsid w:val="00461589"/>
    <w:rsid w:val="00462240"/>
    <w:rsid w:val="004622E3"/>
    <w:rsid w:val="004630C5"/>
    <w:rsid w:val="00463222"/>
    <w:rsid w:val="004637E7"/>
    <w:rsid w:val="00463914"/>
    <w:rsid w:val="004639C5"/>
    <w:rsid w:val="00463A8E"/>
    <w:rsid w:val="004643CE"/>
    <w:rsid w:val="004645E1"/>
    <w:rsid w:val="00464C99"/>
    <w:rsid w:val="004653B9"/>
    <w:rsid w:val="00465460"/>
    <w:rsid w:val="00465540"/>
    <w:rsid w:val="0046666E"/>
    <w:rsid w:val="00466BA8"/>
    <w:rsid w:val="00467001"/>
    <w:rsid w:val="00467E81"/>
    <w:rsid w:val="004707BA"/>
    <w:rsid w:val="00471267"/>
    <w:rsid w:val="0047133E"/>
    <w:rsid w:val="00471B64"/>
    <w:rsid w:val="00471DDC"/>
    <w:rsid w:val="00471F11"/>
    <w:rsid w:val="00471FA3"/>
    <w:rsid w:val="004723B6"/>
    <w:rsid w:val="004725ED"/>
    <w:rsid w:val="00473711"/>
    <w:rsid w:val="00473B0B"/>
    <w:rsid w:val="00473BCC"/>
    <w:rsid w:val="00474217"/>
    <w:rsid w:val="00474D02"/>
    <w:rsid w:val="00474F45"/>
    <w:rsid w:val="00476196"/>
    <w:rsid w:val="00476AE1"/>
    <w:rsid w:val="00477A05"/>
    <w:rsid w:val="00480048"/>
    <w:rsid w:val="00480A2C"/>
    <w:rsid w:val="0048141E"/>
    <w:rsid w:val="004816F2"/>
    <w:rsid w:val="00482399"/>
    <w:rsid w:val="004828D1"/>
    <w:rsid w:val="00483267"/>
    <w:rsid w:val="00484777"/>
    <w:rsid w:val="00484F42"/>
    <w:rsid w:val="00487111"/>
    <w:rsid w:val="00487666"/>
    <w:rsid w:val="004879FF"/>
    <w:rsid w:val="004901A2"/>
    <w:rsid w:val="004903FE"/>
    <w:rsid w:val="004904C3"/>
    <w:rsid w:val="00490ED3"/>
    <w:rsid w:val="00491AC0"/>
    <w:rsid w:val="00492AC2"/>
    <w:rsid w:val="00492B79"/>
    <w:rsid w:val="004931E5"/>
    <w:rsid w:val="00494456"/>
    <w:rsid w:val="00494806"/>
    <w:rsid w:val="00494850"/>
    <w:rsid w:val="00494D65"/>
    <w:rsid w:val="004952B6"/>
    <w:rsid w:val="00496701"/>
    <w:rsid w:val="0049739A"/>
    <w:rsid w:val="00497999"/>
    <w:rsid w:val="004A0307"/>
    <w:rsid w:val="004A05AE"/>
    <w:rsid w:val="004A09A3"/>
    <w:rsid w:val="004A0CE6"/>
    <w:rsid w:val="004A1430"/>
    <w:rsid w:val="004A1526"/>
    <w:rsid w:val="004A1944"/>
    <w:rsid w:val="004A21BC"/>
    <w:rsid w:val="004A251B"/>
    <w:rsid w:val="004A2A06"/>
    <w:rsid w:val="004A3012"/>
    <w:rsid w:val="004A3C43"/>
    <w:rsid w:val="004A464A"/>
    <w:rsid w:val="004A5964"/>
    <w:rsid w:val="004A6613"/>
    <w:rsid w:val="004A66A6"/>
    <w:rsid w:val="004A719E"/>
    <w:rsid w:val="004B04C9"/>
    <w:rsid w:val="004B0768"/>
    <w:rsid w:val="004B09D4"/>
    <w:rsid w:val="004B158B"/>
    <w:rsid w:val="004B192D"/>
    <w:rsid w:val="004B210E"/>
    <w:rsid w:val="004B2611"/>
    <w:rsid w:val="004B2763"/>
    <w:rsid w:val="004B283D"/>
    <w:rsid w:val="004B2995"/>
    <w:rsid w:val="004B34CC"/>
    <w:rsid w:val="004B375E"/>
    <w:rsid w:val="004B407F"/>
    <w:rsid w:val="004B4478"/>
    <w:rsid w:val="004B464A"/>
    <w:rsid w:val="004B4A6D"/>
    <w:rsid w:val="004B4D8D"/>
    <w:rsid w:val="004B5023"/>
    <w:rsid w:val="004B5C0F"/>
    <w:rsid w:val="004B66B4"/>
    <w:rsid w:val="004B6A4F"/>
    <w:rsid w:val="004B6ADA"/>
    <w:rsid w:val="004B7113"/>
    <w:rsid w:val="004B7545"/>
    <w:rsid w:val="004B7C35"/>
    <w:rsid w:val="004C02A2"/>
    <w:rsid w:val="004C091A"/>
    <w:rsid w:val="004C0DAD"/>
    <w:rsid w:val="004C1622"/>
    <w:rsid w:val="004C188B"/>
    <w:rsid w:val="004C19D1"/>
    <w:rsid w:val="004C1D05"/>
    <w:rsid w:val="004C22FB"/>
    <w:rsid w:val="004C304D"/>
    <w:rsid w:val="004C30CC"/>
    <w:rsid w:val="004C315C"/>
    <w:rsid w:val="004C319C"/>
    <w:rsid w:val="004C4230"/>
    <w:rsid w:val="004C6012"/>
    <w:rsid w:val="004C654C"/>
    <w:rsid w:val="004C6F4D"/>
    <w:rsid w:val="004C70C2"/>
    <w:rsid w:val="004C728A"/>
    <w:rsid w:val="004C7787"/>
    <w:rsid w:val="004C7934"/>
    <w:rsid w:val="004C7C3A"/>
    <w:rsid w:val="004C7ED2"/>
    <w:rsid w:val="004D0C07"/>
    <w:rsid w:val="004D0E29"/>
    <w:rsid w:val="004D14AF"/>
    <w:rsid w:val="004D1C72"/>
    <w:rsid w:val="004D1E93"/>
    <w:rsid w:val="004D2904"/>
    <w:rsid w:val="004D32A1"/>
    <w:rsid w:val="004D34BD"/>
    <w:rsid w:val="004D3C0A"/>
    <w:rsid w:val="004D43F7"/>
    <w:rsid w:val="004D51CB"/>
    <w:rsid w:val="004D52E6"/>
    <w:rsid w:val="004D56A5"/>
    <w:rsid w:val="004D5AEF"/>
    <w:rsid w:val="004D673F"/>
    <w:rsid w:val="004D6C4A"/>
    <w:rsid w:val="004D6DA7"/>
    <w:rsid w:val="004D735B"/>
    <w:rsid w:val="004D77FF"/>
    <w:rsid w:val="004E0246"/>
    <w:rsid w:val="004E0248"/>
    <w:rsid w:val="004E0636"/>
    <w:rsid w:val="004E0CA9"/>
    <w:rsid w:val="004E148C"/>
    <w:rsid w:val="004E19A8"/>
    <w:rsid w:val="004E2A62"/>
    <w:rsid w:val="004E2C90"/>
    <w:rsid w:val="004E2DAA"/>
    <w:rsid w:val="004E39EE"/>
    <w:rsid w:val="004E3A47"/>
    <w:rsid w:val="004E50F6"/>
    <w:rsid w:val="004E638E"/>
    <w:rsid w:val="004E695A"/>
    <w:rsid w:val="004E6F6E"/>
    <w:rsid w:val="004F0EBB"/>
    <w:rsid w:val="004F1801"/>
    <w:rsid w:val="004F1B79"/>
    <w:rsid w:val="004F1E84"/>
    <w:rsid w:val="004F26DC"/>
    <w:rsid w:val="004F2C09"/>
    <w:rsid w:val="004F2F1A"/>
    <w:rsid w:val="004F2F83"/>
    <w:rsid w:val="004F4E0D"/>
    <w:rsid w:val="004F5DCE"/>
    <w:rsid w:val="004F65F6"/>
    <w:rsid w:val="004F69FC"/>
    <w:rsid w:val="004F6A51"/>
    <w:rsid w:val="004F716E"/>
    <w:rsid w:val="004F74A8"/>
    <w:rsid w:val="004F7D3C"/>
    <w:rsid w:val="0050037B"/>
    <w:rsid w:val="00500E7F"/>
    <w:rsid w:val="00500F33"/>
    <w:rsid w:val="00501E57"/>
    <w:rsid w:val="005023BB"/>
    <w:rsid w:val="0050278D"/>
    <w:rsid w:val="00502832"/>
    <w:rsid w:val="00502BA0"/>
    <w:rsid w:val="00502DAF"/>
    <w:rsid w:val="00503210"/>
    <w:rsid w:val="00503553"/>
    <w:rsid w:val="0050367D"/>
    <w:rsid w:val="00503C10"/>
    <w:rsid w:val="005040DA"/>
    <w:rsid w:val="00504513"/>
    <w:rsid w:val="00504624"/>
    <w:rsid w:val="00504ADF"/>
    <w:rsid w:val="00504C1C"/>
    <w:rsid w:val="00506456"/>
    <w:rsid w:val="00506673"/>
    <w:rsid w:val="00506AC3"/>
    <w:rsid w:val="00506CFF"/>
    <w:rsid w:val="00506D89"/>
    <w:rsid w:val="0050737D"/>
    <w:rsid w:val="005073AB"/>
    <w:rsid w:val="0050B480"/>
    <w:rsid w:val="00510028"/>
    <w:rsid w:val="00510267"/>
    <w:rsid w:val="00510C76"/>
    <w:rsid w:val="00511383"/>
    <w:rsid w:val="005119C1"/>
    <w:rsid w:val="00512B5D"/>
    <w:rsid w:val="0051411F"/>
    <w:rsid w:val="005141B6"/>
    <w:rsid w:val="00514854"/>
    <w:rsid w:val="00514A33"/>
    <w:rsid w:val="00514B61"/>
    <w:rsid w:val="00514E2F"/>
    <w:rsid w:val="0051553A"/>
    <w:rsid w:val="00515F79"/>
    <w:rsid w:val="00516BBE"/>
    <w:rsid w:val="00516E95"/>
    <w:rsid w:val="00516F38"/>
    <w:rsid w:val="005179B9"/>
    <w:rsid w:val="005205A0"/>
    <w:rsid w:val="00520E60"/>
    <w:rsid w:val="0052165F"/>
    <w:rsid w:val="00522144"/>
    <w:rsid w:val="005229F1"/>
    <w:rsid w:val="00522CC6"/>
    <w:rsid w:val="0052312F"/>
    <w:rsid w:val="00523A3B"/>
    <w:rsid w:val="005243D2"/>
    <w:rsid w:val="00524A42"/>
    <w:rsid w:val="00524C8B"/>
    <w:rsid w:val="0052529A"/>
    <w:rsid w:val="00525366"/>
    <w:rsid w:val="0052610E"/>
    <w:rsid w:val="0053050D"/>
    <w:rsid w:val="00530E02"/>
    <w:rsid w:val="00530F1F"/>
    <w:rsid w:val="00530FDD"/>
    <w:rsid w:val="00531FEC"/>
    <w:rsid w:val="00532183"/>
    <w:rsid w:val="00532451"/>
    <w:rsid w:val="00532554"/>
    <w:rsid w:val="00532964"/>
    <w:rsid w:val="005334A2"/>
    <w:rsid w:val="00533BDF"/>
    <w:rsid w:val="00533DFF"/>
    <w:rsid w:val="00533E63"/>
    <w:rsid w:val="00533F0F"/>
    <w:rsid w:val="0053419D"/>
    <w:rsid w:val="00534278"/>
    <w:rsid w:val="00535ECC"/>
    <w:rsid w:val="005363D8"/>
    <w:rsid w:val="00537D15"/>
    <w:rsid w:val="005401F9"/>
    <w:rsid w:val="00540F21"/>
    <w:rsid w:val="0054138E"/>
    <w:rsid w:val="005414F3"/>
    <w:rsid w:val="00542862"/>
    <w:rsid w:val="00542C8D"/>
    <w:rsid w:val="005434F5"/>
    <w:rsid w:val="00543DE0"/>
    <w:rsid w:val="005440BB"/>
    <w:rsid w:val="00544CAF"/>
    <w:rsid w:val="005451F8"/>
    <w:rsid w:val="00545F50"/>
    <w:rsid w:val="005464B2"/>
    <w:rsid w:val="00546D15"/>
    <w:rsid w:val="00546F1B"/>
    <w:rsid w:val="005474A4"/>
    <w:rsid w:val="00547C70"/>
    <w:rsid w:val="00550472"/>
    <w:rsid w:val="005504D2"/>
    <w:rsid w:val="00550605"/>
    <w:rsid w:val="00550AD5"/>
    <w:rsid w:val="00552414"/>
    <w:rsid w:val="005524EE"/>
    <w:rsid w:val="005528E1"/>
    <w:rsid w:val="00552AEE"/>
    <w:rsid w:val="00552AF9"/>
    <w:rsid w:val="005537D1"/>
    <w:rsid w:val="00553E2A"/>
    <w:rsid w:val="00554001"/>
    <w:rsid w:val="00554987"/>
    <w:rsid w:val="005551B6"/>
    <w:rsid w:val="005557B9"/>
    <w:rsid w:val="00556824"/>
    <w:rsid w:val="00556A3C"/>
    <w:rsid w:val="00557463"/>
    <w:rsid w:val="00557822"/>
    <w:rsid w:val="00557A18"/>
    <w:rsid w:val="00557ECE"/>
    <w:rsid w:val="005600A2"/>
    <w:rsid w:val="0056034B"/>
    <w:rsid w:val="00560616"/>
    <w:rsid w:val="0056128E"/>
    <w:rsid w:val="0056167E"/>
    <w:rsid w:val="0056176A"/>
    <w:rsid w:val="00561AFB"/>
    <w:rsid w:val="0056219D"/>
    <w:rsid w:val="005626D0"/>
    <w:rsid w:val="00562CE9"/>
    <w:rsid w:val="00562FF2"/>
    <w:rsid w:val="00563357"/>
    <w:rsid w:val="005636D3"/>
    <w:rsid w:val="00563A19"/>
    <w:rsid w:val="00563A39"/>
    <w:rsid w:val="00563EF4"/>
    <w:rsid w:val="0056436D"/>
    <w:rsid w:val="00564DD1"/>
    <w:rsid w:val="00564EF8"/>
    <w:rsid w:val="00565657"/>
    <w:rsid w:val="0056587F"/>
    <w:rsid w:val="0056695D"/>
    <w:rsid w:val="0056698E"/>
    <w:rsid w:val="00567271"/>
    <w:rsid w:val="00570AD5"/>
    <w:rsid w:val="0057127C"/>
    <w:rsid w:val="005714C3"/>
    <w:rsid w:val="0057195E"/>
    <w:rsid w:val="00571A06"/>
    <w:rsid w:val="005724EC"/>
    <w:rsid w:val="00572D0E"/>
    <w:rsid w:val="00572E31"/>
    <w:rsid w:val="00573617"/>
    <w:rsid w:val="00573754"/>
    <w:rsid w:val="00573E44"/>
    <w:rsid w:val="005746DB"/>
    <w:rsid w:val="005746E2"/>
    <w:rsid w:val="00575965"/>
    <w:rsid w:val="00575C37"/>
    <w:rsid w:val="00576336"/>
    <w:rsid w:val="00576DC6"/>
    <w:rsid w:val="0057716D"/>
    <w:rsid w:val="00577232"/>
    <w:rsid w:val="00580046"/>
    <w:rsid w:val="0058023C"/>
    <w:rsid w:val="00580497"/>
    <w:rsid w:val="00580CD9"/>
    <w:rsid w:val="005814E4"/>
    <w:rsid w:val="00581D03"/>
    <w:rsid w:val="00582301"/>
    <w:rsid w:val="00582305"/>
    <w:rsid w:val="00582D9A"/>
    <w:rsid w:val="00583AFC"/>
    <w:rsid w:val="00584482"/>
    <w:rsid w:val="00584597"/>
    <w:rsid w:val="00584668"/>
    <w:rsid w:val="0058481A"/>
    <w:rsid w:val="005848F1"/>
    <w:rsid w:val="00584F06"/>
    <w:rsid w:val="00585948"/>
    <w:rsid w:val="00586366"/>
    <w:rsid w:val="00586E39"/>
    <w:rsid w:val="005875EA"/>
    <w:rsid w:val="00590357"/>
    <w:rsid w:val="005913B7"/>
    <w:rsid w:val="00591F5D"/>
    <w:rsid w:val="00594D0C"/>
    <w:rsid w:val="00594D92"/>
    <w:rsid w:val="00596686"/>
    <w:rsid w:val="00596B58"/>
    <w:rsid w:val="00596BE0"/>
    <w:rsid w:val="00596DFA"/>
    <w:rsid w:val="00596E3C"/>
    <w:rsid w:val="00597899"/>
    <w:rsid w:val="005A010B"/>
    <w:rsid w:val="005A0504"/>
    <w:rsid w:val="005A0A68"/>
    <w:rsid w:val="005A0A99"/>
    <w:rsid w:val="005A176C"/>
    <w:rsid w:val="005A1E7F"/>
    <w:rsid w:val="005A22EB"/>
    <w:rsid w:val="005A2424"/>
    <w:rsid w:val="005A2B05"/>
    <w:rsid w:val="005A30DA"/>
    <w:rsid w:val="005A4020"/>
    <w:rsid w:val="005A4097"/>
    <w:rsid w:val="005A45EE"/>
    <w:rsid w:val="005A4B3B"/>
    <w:rsid w:val="005A4D9A"/>
    <w:rsid w:val="005A51A9"/>
    <w:rsid w:val="005A55B5"/>
    <w:rsid w:val="005A60EC"/>
    <w:rsid w:val="005A768F"/>
    <w:rsid w:val="005A79BD"/>
    <w:rsid w:val="005A7AC4"/>
    <w:rsid w:val="005B012B"/>
    <w:rsid w:val="005B074C"/>
    <w:rsid w:val="005B07E6"/>
    <w:rsid w:val="005B0C83"/>
    <w:rsid w:val="005B126D"/>
    <w:rsid w:val="005B1BE3"/>
    <w:rsid w:val="005B1D7C"/>
    <w:rsid w:val="005B2684"/>
    <w:rsid w:val="005B269E"/>
    <w:rsid w:val="005B2E1D"/>
    <w:rsid w:val="005B46B2"/>
    <w:rsid w:val="005B48E4"/>
    <w:rsid w:val="005B4CE6"/>
    <w:rsid w:val="005B51DB"/>
    <w:rsid w:val="005B5AB9"/>
    <w:rsid w:val="005B67E2"/>
    <w:rsid w:val="005B73F5"/>
    <w:rsid w:val="005B7750"/>
    <w:rsid w:val="005BAB3D"/>
    <w:rsid w:val="005C0428"/>
    <w:rsid w:val="005C0D07"/>
    <w:rsid w:val="005C12E3"/>
    <w:rsid w:val="005C1F61"/>
    <w:rsid w:val="005C231A"/>
    <w:rsid w:val="005C2531"/>
    <w:rsid w:val="005C2A17"/>
    <w:rsid w:val="005C2AB7"/>
    <w:rsid w:val="005C3E03"/>
    <w:rsid w:val="005C40CD"/>
    <w:rsid w:val="005C4BBE"/>
    <w:rsid w:val="005C55A7"/>
    <w:rsid w:val="005C5608"/>
    <w:rsid w:val="005C56D1"/>
    <w:rsid w:val="005C5D86"/>
    <w:rsid w:val="005C5E34"/>
    <w:rsid w:val="005C6747"/>
    <w:rsid w:val="005C684F"/>
    <w:rsid w:val="005C68F8"/>
    <w:rsid w:val="005C6CF8"/>
    <w:rsid w:val="005C7427"/>
    <w:rsid w:val="005C7655"/>
    <w:rsid w:val="005C76F5"/>
    <w:rsid w:val="005D056C"/>
    <w:rsid w:val="005D1003"/>
    <w:rsid w:val="005D1397"/>
    <w:rsid w:val="005D13C0"/>
    <w:rsid w:val="005D1C04"/>
    <w:rsid w:val="005D3B66"/>
    <w:rsid w:val="005D3B9C"/>
    <w:rsid w:val="005D3E94"/>
    <w:rsid w:val="005D44B8"/>
    <w:rsid w:val="005D4E59"/>
    <w:rsid w:val="005D5BAA"/>
    <w:rsid w:val="005D6470"/>
    <w:rsid w:val="005D66AF"/>
    <w:rsid w:val="005D6E73"/>
    <w:rsid w:val="005D6F39"/>
    <w:rsid w:val="005D724B"/>
    <w:rsid w:val="005D7263"/>
    <w:rsid w:val="005D7652"/>
    <w:rsid w:val="005D7791"/>
    <w:rsid w:val="005E0099"/>
    <w:rsid w:val="005E07D2"/>
    <w:rsid w:val="005E10AD"/>
    <w:rsid w:val="005E14E3"/>
    <w:rsid w:val="005E15C1"/>
    <w:rsid w:val="005E1BE7"/>
    <w:rsid w:val="005E20CC"/>
    <w:rsid w:val="005E2275"/>
    <w:rsid w:val="005E2526"/>
    <w:rsid w:val="005E2D7D"/>
    <w:rsid w:val="005E38C7"/>
    <w:rsid w:val="005E3B6C"/>
    <w:rsid w:val="005E43E7"/>
    <w:rsid w:val="005E4A21"/>
    <w:rsid w:val="005E576A"/>
    <w:rsid w:val="005E5946"/>
    <w:rsid w:val="005E6315"/>
    <w:rsid w:val="005E6427"/>
    <w:rsid w:val="005E689D"/>
    <w:rsid w:val="005E6FD6"/>
    <w:rsid w:val="005E7A8E"/>
    <w:rsid w:val="005E7ACD"/>
    <w:rsid w:val="005F0DD0"/>
    <w:rsid w:val="005F0E62"/>
    <w:rsid w:val="005F1090"/>
    <w:rsid w:val="005F1274"/>
    <w:rsid w:val="005F14B9"/>
    <w:rsid w:val="005F15C8"/>
    <w:rsid w:val="005F1B52"/>
    <w:rsid w:val="005F1F2B"/>
    <w:rsid w:val="005F1FA3"/>
    <w:rsid w:val="005F28E3"/>
    <w:rsid w:val="005F2C53"/>
    <w:rsid w:val="005F2C89"/>
    <w:rsid w:val="005F2E31"/>
    <w:rsid w:val="005F311D"/>
    <w:rsid w:val="005F336E"/>
    <w:rsid w:val="005F3774"/>
    <w:rsid w:val="005F38EB"/>
    <w:rsid w:val="005F3F66"/>
    <w:rsid w:val="005F41F9"/>
    <w:rsid w:val="005F4FEC"/>
    <w:rsid w:val="005F5A6A"/>
    <w:rsid w:val="005F60ED"/>
    <w:rsid w:val="005F7644"/>
    <w:rsid w:val="005F7E5E"/>
    <w:rsid w:val="005F7E88"/>
    <w:rsid w:val="005F7F04"/>
    <w:rsid w:val="006001AF"/>
    <w:rsid w:val="00601390"/>
    <w:rsid w:val="00601FE4"/>
    <w:rsid w:val="006020A8"/>
    <w:rsid w:val="00602395"/>
    <w:rsid w:val="006024AA"/>
    <w:rsid w:val="006027D4"/>
    <w:rsid w:val="00602D17"/>
    <w:rsid w:val="00602ED6"/>
    <w:rsid w:val="00603F91"/>
    <w:rsid w:val="00604070"/>
    <w:rsid w:val="0060460E"/>
    <w:rsid w:val="00604C20"/>
    <w:rsid w:val="00604E52"/>
    <w:rsid w:val="00604E65"/>
    <w:rsid w:val="00605191"/>
    <w:rsid w:val="006053B4"/>
    <w:rsid w:val="00605E05"/>
    <w:rsid w:val="00606B40"/>
    <w:rsid w:val="00606D42"/>
    <w:rsid w:val="006074DB"/>
    <w:rsid w:val="0061065B"/>
    <w:rsid w:val="00610DB8"/>
    <w:rsid w:val="00611519"/>
    <w:rsid w:val="006115C0"/>
    <w:rsid w:val="006125AE"/>
    <w:rsid w:val="00612F7D"/>
    <w:rsid w:val="006134F0"/>
    <w:rsid w:val="00613531"/>
    <w:rsid w:val="0061357D"/>
    <w:rsid w:val="0061360A"/>
    <w:rsid w:val="00613DE3"/>
    <w:rsid w:val="00615ADA"/>
    <w:rsid w:val="0061618A"/>
    <w:rsid w:val="00616547"/>
    <w:rsid w:val="006167E3"/>
    <w:rsid w:val="00616C66"/>
    <w:rsid w:val="00616D8B"/>
    <w:rsid w:val="00617170"/>
    <w:rsid w:val="006207DA"/>
    <w:rsid w:val="00620832"/>
    <w:rsid w:val="00620C7F"/>
    <w:rsid w:val="00620DAF"/>
    <w:rsid w:val="006219CD"/>
    <w:rsid w:val="00621D34"/>
    <w:rsid w:val="006223D9"/>
    <w:rsid w:val="006226E5"/>
    <w:rsid w:val="0062276B"/>
    <w:rsid w:val="0062295E"/>
    <w:rsid w:val="006233C9"/>
    <w:rsid w:val="0062346C"/>
    <w:rsid w:val="006240E8"/>
    <w:rsid w:val="00624252"/>
    <w:rsid w:val="0062462E"/>
    <w:rsid w:val="006248CB"/>
    <w:rsid w:val="00624A85"/>
    <w:rsid w:val="00624BE5"/>
    <w:rsid w:val="00624D55"/>
    <w:rsid w:val="0062756B"/>
    <w:rsid w:val="00627E3D"/>
    <w:rsid w:val="0063069C"/>
    <w:rsid w:val="00630DEC"/>
    <w:rsid w:val="006312ED"/>
    <w:rsid w:val="006315BD"/>
    <w:rsid w:val="00631710"/>
    <w:rsid w:val="00632081"/>
    <w:rsid w:val="006320ED"/>
    <w:rsid w:val="006321D3"/>
    <w:rsid w:val="0063244E"/>
    <w:rsid w:val="00633868"/>
    <w:rsid w:val="0063423B"/>
    <w:rsid w:val="00634240"/>
    <w:rsid w:val="0063525D"/>
    <w:rsid w:val="006354BB"/>
    <w:rsid w:val="00635880"/>
    <w:rsid w:val="00636928"/>
    <w:rsid w:val="006375F1"/>
    <w:rsid w:val="006409B2"/>
    <w:rsid w:val="00640A3D"/>
    <w:rsid w:val="00641599"/>
    <w:rsid w:val="006425DE"/>
    <w:rsid w:val="00642702"/>
    <w:rsid w:val="00642845"/>
    <w:rsid w:val="00642E91"/>
    <w:rsid w:val="00643943"/>
    <w:rsid w:val="00644238"/>
    <w:rsid w:val="00644306"/>
    <w:rsid w:val="00644BC8"/>
    <w:rsid w:val="0064559D"/>
    <w:rsid w:val="00645663"/>
    <w:rsid w:val="006460E5"/>
    <w:rsid w:val="006461E4"/>
    <w:rsid w:val="0064671F"/>
    <w:rsid w:val="00646725"/>
    <w:rsid w:val="006469E9"/>
    <w:rsid w:val="00647B93"/>
    <w:rsid w:val="0065001C"/>
    <w:rsid w:val="006502B1"/>
    <w:rsid w:val="006506F7"/>
    <w:rsid w:val="006509AB"/>
    <w:rsid w:val="00651969"/>
    <w:rsid w:val="0065213C"/>
    <w:rsid w:val="00652265"/>
    <w:rsid w:val="006524E1"/>
    <w:rsid w:val="00652DE7"/>
    <w:rsid w:val="0065308F"/>
    <w:rsid w:val="006535BF"/>
    <w:rsid w:val="00654333"/>
    <w:rsid w:val="00655775"/>
    <w:rsid w:val="006572BF"/>
    <w:rsid w:val="00657ABC"/>
    <w:rsid w:val="00657B0A"/>
    <w:rsid w:val="006601B6"/>
    <w:rsid w:val="00660365"/>
    <w:rsid w:val="00660889"/>
    <w:rsid w:val="00660F06"/>
    <w:rsid w:val="0066225C"/>
    <w:rsid w:val="00662871"/>
    <w:rsid w:val="00662AFB"/>
    <w:rsid w:val="00663008"/>
    <w:rsid w:val="00663CDA"/>
    <w:rsid w:val="00663EB0"/>
    <w:rsid w:val="00663F07"/>
    <w:rsid w:val="006640D5"/>
    <w:rsid w:val="00664811"/>
    <w:rsid w:val="00664C46"/>
    <w:rsid w:val="006652D4"/>
    <w:rsid w:val="00665D15"/>
    <w:rsid w:val="00665EBF"/>
    <w:rsid w:val="00666754"/>
    <w:rsid w:val="00666F59"/>
    <w:rsid w:val="0066725F"/>
    <w:rsid w:val="00667708"/>
    <w:rsid w:val="00667A31"/>
    <w:rsid w:val="006704ED"/>
    <w:rsid w:val="006705E4"/>
    <w:rsid w:val="00670870"/>
    <w:rsid w:val="00670DDB"/>
    <w:rsid w:val="00671219"/>
    <w:rsid w:val="00671980"/>
    <w:rsid w:val="00672519"/>
    <w:rsid w:val="00672E42"/>
    <w:rsid w:val="00674266"/>
    <w:rsid w:val="00674631"/>
    <w:rsid w:val="006749B7"/>
    <w:rsid w:val="00674A6A"/>
    <w:rsid w:val="00674D27"/>
    <w:rsid w:val="006762E0"/>
    <w:rsid w:val="006764C0"/>
    <w:rsid w:val="00676C1B"/>
    <w:rsid w:val="00676FC8"/>
    <w:rsid w:val="006773BB"/>
    <w:rsid w:val="00677B2D"/>
    <w:rsid w:val="006801E6"/>
    <w:rsid w:val="006813FA"/>
    <w:rsid w:val="0068143C"/>
    <w:rsid w:val="006816F4"/>
    <w:rsid w:val="00681B51"/>
    <w:rsid w:val="00682A00"/>
    <w:rsid w:val="0068314B"/>
    <w:rsid w:val="00683354"/>
    <w:rsid w:val="006843FD"/>
    <w:rsid w:val="006847C8"/>
    <w:rsid w:val="00684891"/>
    <w:rsid w:val="00684A47"/>
    <w:rsid w:val="00684ABD"/>
    <w:rsid w:val="00684BA5"/>
    <w:rsid w:val="00684D5B"/>
    <w:rsid w:val="00685401"/>
    <w:rsid w:val="00685DBD"/>
    <w:rsid w:val="00685FFC"/>
    <w:rsid w:val="0068626D"/>
    <w:rsid w:val="0068697F"/>
    <w:rsid w:val="00686EBC"/>
    <w:rsid w:val="006871A2"/>
    <w:rsid w:val="00687E53"/>
    <w:rsid w:val="0069087C"/>
    <w:rsid w:val="00690925"/>
    <w:rsid w:val="0069166B"/>
    <w:rsid w:val="00692242"/>
    <w:rsid w:val="00692418"/>
    <w:rsid w:val="00692FB4"/>
    <w:rsid w:val="0069350F"/>
    <w:rsid w:val="006954AE"/>
    <w:rsid w:val="00695651"/>
    <w:rsid w:val="00695703"/>
    <w:rsid w:val="006957FE"/>
    <w:rsid w:val="00696638"/>
    <w:rsid w:val="00696A23"/>
    <w:rsid w:val="0069769F"/>
    <w:rsid w:val="00699C74"/>
    <w:rsid w:val="006A039D"/>
    <w:rsid w:val="006A0601"/>
    <w:rsid w:val="006A0D18"/>
    <w:rsid w:val="006A114D"/>
    <w:rsid w:val="006A1723"/>
    <w:rsid w:val="006A1BD2"/>
    <w:rsid w:val="006A1C16"/>
    <w:rsid w:val="006A1EBA"/>
    <w:rsid w:val="006A2486"/>
    <w:rsid w:val="006A27B9"/>
    <w:rsid w:val="006A2BCC"/>
    <w:rsid w:val="006A2D64"/>
    <w:rsid w:val="006A331C"/>
    <w:rsid w:val="006A3440"/>
    <w:rsid w:val="006A381A"/>
    <w:rsid w:val="006A3901"/>
    <w:rsid w:val="006A55EF"/>
    <w:rsid w:val="006A56D3"/>
    <w:rsid w:val="006A622F"/>
    <w:rsid w:val="006A659A"/>
    <w:rsid w:val="006A65A5"/>
    <w:rsid w:val="006A6BC3"/>
    <w:rsid w:val="006A6EE2"/>
    <w:rsid w:val="006A6FDA"/>
    <w:rsid w:val="006A70AC"/>
    <w:rsid w:val="006A74E1"/>
    <w:rsid w:val="006A7BA2"/>
    <w:rsid w:val="006A7DEB"/>
    <w:rsid w:val="006A7E32"/>
    <w:rsid w:val="006B0BFA"/>
    <w:rsid w:val="006B10D3"/>
    <w:rsid w:val="006B1777"/>
    <w:rsid w:val="006B1879"/>
    <w:rsid w:val="006B1DA6"/>
    <w:rsid w:val="006B2437"/>
    <w:rsid w:val="006B3081"/>
    <w:rsid w:val="006B312B"/>
    <w:rsid w:val="006B3471"/>
    <w:rsid w:val="006B364F"/>
    <w:rsid w:val="006B4372"/>
    <w:rsid w:val="006B454B"/>
    <w:rsid w:val="006B46F5"/>
    <w:rsid w:val="006B6AE8"/>
    <w:rsid w:val="006B6CEF"/>
    <w:rsid w:val="006B736B"/>
    <w:rsid w:val="006B78EC"/>
    <w:rsid w:val="006B7BA3"/>
    <w:rsid w:val="006C0BDE"/>
    <w:rsid w:val="006C13DE"/>
    <w:rsid w:val="006C24D5"/>
    <w:rsid w:val="006C2A87"/>
    <w:rsid w:val="006C2B29"/>
    <w:rsid w:val="006C2B4E"/>
    <w:rsid w:val="006C3023"/>
    <w:rsid w:val="006C32B5"/>
    <w:rsid w:val="006C33F0"/>
    <w:rsid w:val="006C34E5"/>
    <w:rsid w:val="006C3704"/>
    <w:rsid w:val="006C398C"/>
    <w:rsid w:val="006C3D15"/>
    <w:rsid w:val="006C47A0"/>
    <w:rsid w:val="006C4979"/>
    <w:rsid w:val="006C4E09"/>
    <w:rsid w:val="006C5359"/>
    <w:rsid w:val="006C5B4C"/>
    <w:rsid w:val="006C5CDE"/>
    <w:rsid w:val="006C6278"/>
    <w:rsid w:val="006C6A3A"/>
    <w:rsid w:val="006C734F"/>
    <w:rsid w:val="006C7F3F"/>
    <w:rsid w:val="006D1EF9"/>
    <w:rsid w:val="006D36EE"/>
    <w:rsid w:val="006D3EB1"/>
    <w:rsid w:val="006D3EF1"/>
    <w:rsid w:val="006D479D"/>
    <w:rsid w:val="006D4FC8"/>
    <w:rsid w:val="006D5A2D"/>
    <w:rsid w:val="006D5D8B"/>
    <w:rsid w:val="006D626D"/>
    <w:rsid w:val="006D6676"/>
    <w:rsid w:val="006D67F5"/>
    <w:rsid w:val="006D6AEA"/>
    <w:rsid w:val="006D6C7D"/>
    <w:rsid w:val="006D72C8"/>
    <w:rsid w:val="006D78B3"/>
    <w:rsid w:val="006D78C7"/>
    <w:rsid w:val="006D7B9B"/>
    <w:rsid w:val="006D7BCD"/>
    <w:rsid w:val="006E02CF"/>
    <w:rsid w:val="006E0A22"/>
    <w:rsid w:val="006E0BD9"/>
    <w:rsid w:val="006E1539"/>
    <w:rsid w:val="006E19D1"/>
    <w:rsid w:val="006E1B06"/>
    <w:rsid w:val="006E1D81"/>
    <w:rsid w:val="006E2E4A"/>
    <w:rsid w:val="006E2F62"/>
    <w:rsid w:val="006E308A"/>
    <w:rsid w:val="006E390D"/>
    <w:rsid w:val="006E3D09"/>
    <w:rsid w:val="006E3D9E"/>
    <w:rsid w:val="006E47BB"/>
    <w:rsid w:val="006E4BBF"/>
    <w:rsid w:val="006E4D2B"/>
    <w:rsid w:val="006E4FFF"/>
    <w:rsid w:val="006E5BB2"/>
    <w:rsid w:val="006E61B9"/>
    <w:rsid w:val="006E61FA"/>
    <w:rsid w:val="006E6430"/>
    <w:rsid w:val="006E6AFD"/>
    <w:rsid w:val="006E77CA"/>
    <w:rsid w:val="006F1367"/>
    <w:rsid w:val="006F1904"/>
    <w:rsid w:val="006F1DCD"/>
    <w:rsid w:val="006F2165"/>
    <w:rsid w:val="006F2473"/>
    <w:rsid w:val="006F2A7F"/>
    <w:rsid w:val="006F2A97"/>
    <w:rsid w:val="006F2C2D"/>
    <w:rsid w:val="006F2CCC"/>
    <w:rsid w:val="006F2EB9"/>
    <w:rsid w:val="006F3147"/>
    <w:rsid w:val="006F3738"/>
    <w:rsid w:val="006F3A29"/>
    <w:rsid w:val="006F3B34"/>
    <w:rsid w:val="006F4183"/>
    <w:rsid w:val="006F4186"/>
    <w:rsid w:val="006F42B2"/>
    <w:rsid w:val="006F4AF6"/>
    <w:rsid w:val="006F4D1B"/>
    <w:rsid w:val="006F528A"/>
    <w:rsid w:val="006F5757"/>
    <w:rsid w:val="006F6236"/>
    <w:rsid w:val="006F68A9"/>
    <w:rsid w:val="006F6A88"/>
    <w:rsid w:val="006F71EE"/>
    <w:rsid w:val="006F7264"/>
    <w:rsid w:val="006F78E6"/>
    <w:rsid w:val="006F7AFE"/>
    <w:rsid w:val="00701454"/>
    <w:rsid w:val="00701B17"/>
    <w:rsid w:val="00701C3A"/>
    <w:rsid w:val="007037D2"/>
    <w:rsid w:val="0070391A"/>
    <w:rsid w:val="0070415A"/>
    <w:rsid w:val="007043E6"/>
    <w:rsid w:val="0070443E"/>
    <w:rsid w:val="00704BB9"/>
    <w:rsid w:val="00704C2A"/>
    <w:rsid w:val="0070575E"/>
    <w:rsid w:val="007057D9"/>
    <w:rsid w:val="00706212"/>
    <w:rsid w:val="007063E7"/>
    <w:rsid w:val="007064EA"/>
    <w:rsid w:val="007067F4"/>
    <w:rsid w:val="00706CBE"/>
    <w:rsid w:val="00707527"/>
    <w:rsid w:val="0070755D"/>
    <w:rsid w:val="00707F87"/>
    <w:rsid w:val="00710419"/>
    <w:rsid w:val="00711034"/>
    <w:rsid w:val="00711278"/>
    <w:rsid w:val="00711D4B"/>
    <w:rsid w:val="007133A9"/>
    <w:rsid w:val="007138C6"/>
    <w:rsid w:val="007161D8"/>
    <w:rsid w:val="007166F3"/>
    <w:rsid w:val="00717808"/>
    <w:rsid w:val="007203A8"/>
    <w:rsid w:val="00720511"/>
    <w:rsid w:val="007215FC"/>
    <w:rsid w:val="00721BBB"/>
    <w:rsid w:val="00722196"/>
    <w:rsid w:val="0072282E"/>
    <w:rsid w:val="00722DC9"/>
    <w:rsid w:val="00723389"/>
    <w:rsid w:val="007234D6"/>
    <w:rsid w:val="007237DD"/>
    <w:rsid w:val="007238BB"/>
    <w:rsid w:val="00723ED5"/>
    <w:rsid w:val="00724286"/>
    <w:rsid w:val="00724660"/>
    <w:rsid w:val="00725509"/>
    <w:rsid w:val="00725848"/>
    <w:rsid w:val="007260F6"/>
    <w:rsid w:val="007266BF"/>
    <w:rsid w:val="00727032"/>
    <w:rsid w:val="00727207"/>
    <w:rsid w:val="00727B51"/>
    <w:rsid w:val="00727D24"/>
    <w:rsid w:val="0073016E"/>
    <w:rsid w:val="007306DC"/>
    <w:rsid w:val="007309A0"/>
    <w:rsid w:val="0073174D"/>
    <w:rsid w:val="00732929"/>
    <w:rsid w:val="00733077"/>
    <w:rsid w:val="0073394B"/>
    <w:rsid w:val="007344D7"/>
    <w:rsid w:val="00734705"/>
    <w:rsid w:val="007348CC"/>
    <w:rsid w:val="007351F9"/>
    <w:rsid w:val="00736095"/>
    <w:rsid w:val="00736216"/>
    <w:rsid w:val="00736239"/>
    <w:rsid w:val="0073679E"/>
    <w:rsid w:val="00736E52"/>
    <w:rsid w:val="00737C43"/>
    <w:rsid w:val="007406DA"/>
    <w:rsid w:val="0074114C"/>
    <w:rsid w:val="00741A60"/>
    <w:rsid w:val="00741F4F"/>
    <w:rsid w:val="0074262B"/>
    <w:rsid w:val="00742AD4"/>
    <w:rsid w:val="00742ECA"/>
    <w:rsid w:val="0074305A"/>
    <w:rsid w:val="007430E2"/>
    <w:rsid w:val="007436C0"/>
    <w:rsid w:val="00743CA4"/>
    <w:rsid w:val="00744CCE"/>
    <w:rsid w:val="00744F95"/>
    <w:rsid w:val="00745B42"/>
    <w:rsid w:val="00745EF3"/>
    <w:rsid w:val="00746310"/>
    <w:rsid w:val="00746533"/>
    <w:rsid w:val="007470D4"/>
    <w:rsid w:val="007475E1"/>
    <w:rsid w:val="00750FA8"/>
    <w:rsid w:val="0075145A"/>
    <w:rsid w:val="00751BF5"/>
    <w:rsid w:val="00751EC9"/>
    <w:rsid w:val="00752277"/>
    <w:rsid w:val="00752485"/>
    <w:rsid w:val="0075269B"/>
    <w:rsid w:val="007536D9"/>
    <w:rsid w:val="007538C9"/>
    <w:rsid w:val="00753E42"/>
    <w:rsid w:val="00753F69"/>
    <w:rsid w:val="007547B4"/>
    <w:rsid w:val="007548AC"/>
    <w:rsid w:val="00754E3C"/>
    <w:rsid w:val="00755144"/>
    <w:rsid w:val="007559E2"/>
    <w:rsid w:val="00755A92"/>
    <w:rsid w:val="007560E1"/>
    <w:rsid w:val="00756699"/>
    <w:rsid w:val="007579B5"/>
    <w:rsid w:val="00757AA0"/>
    <w:rsid w:val="007606B1"/>
    <w:rsid w:val="00761823"/>
    <w:rsid w:val="007618E7"/>
    <w:rsid w:val="007625D5"/>
    <w:rsid w:val="00762E33"/>
    <w:rsid w:val="007633FE"/>
    <w:rsid w:val="00763843"/>
    <w:rsid w:val="00763A34"/>
    <w:rsid w:val="00763C46"/>
    <w:rsid w:val="00763EA1"/>
    <w:rsid w:val="00764901"/>
    <w:rsid w:val="00764F46"/>
    <w:rsid w:val="00765446"/>
    <w:rsid w:val="00765575"/>
    <w:rsid w:val="0076690B"/>
    <w:rsid w:val="00766E0A"/>
    <w:rsid w:val="00766ECA"/>
    <w:rsid w:val="007670FB"/>
    <w:rsid w:val="00767FB5"/>
    <w:rsid w:val="007701A1"/>
    <w:rsid w:val="007706AE"/>
    <w:rsid w:val="007706ED"/>
    <w:rsid w:val="00770909"/>
    <w:rsid w:val="007713C7"/>
    <w:rsid w:val="0077143E"/>
    <w:rsid w:val="007718D5"/>
    <w:rsid w:val="00772223"/>
    <w:rsid w:val="0077233A"/>
    <w:rsid w:val="00772735"/>
    <w:rsid w:val="00772A6D"/>
    <w:rsid w:val="00772FEB"/>
    <w:rsid w:val="00773866"/>
    <w:rsid w:val="00773BD9"/>
    <w:rsid w:val="00774530"/>
    <w:rsid w:val="0077471A"/>
    <w:rsid w:val="00774A03"/>
    <w:rsid w:val="00776246"/>
    <w:rsid w:val="0077643E"/>
    <w:rsid w:val="00777689"/>
    <w:rsid w:val="00777A9E"/>
    <w:rsid w:val="007804A6"/>
    <w:rsid w:val="00781303"/>
    <w:rsid w:val="00782272"/>
    <w:rsid w:val="00782A24"/>
    <w:rsid w:val="00782E9F"/>
    <w:rsid w:val="0078422C"/>
    <w:rsid w:val="0078480F"/>
    <w:rsid w:val="00784E2F"/>
    <w:rsid w:val="007866B1"/>
    <w:rsid w:val="0078673D"/>
    <w:rsid w:val="0078689F"/>
    <w:rsid w:val="00786CF2"/>
    <w:rsid w:val="0078710B"/>
    <w:rsid w:val="00787726"/>
    <w:rsid w:val="007915B2"/>
    <w:rsid w:val="00791652"/>
    <w:rsid w:val="007916D2"/>
    <w:rsid w:val="00791791"/>
    <w:rsid w:val="00791BDB"/>
    <w:rsid w:val="0079212D"/>
    <w:rsid w:val="00792598"/>
    <w:rsid w:val="00792C60"/>
    <w:rsid w:val="00793357"/>
    <w:rsid w:val="00793D12"/>
    <w:rsid w:val="00794A90"/>
    <w:rsid w:val="00794EA2"/>
    <w:rsid w:val="0079535D"/>
    <w:rsid w:val="0079541A"/>
    <w:rsid w:val="007956D3"/>
    <w:rsid w:val="00796446"/>
    <w:rsid w:val="0079767B"/>
    <w:rsid w:val="007A037B"/>
    <w:rsid w:val="007A0BB7"/>
    <w:rsid w:val="007A128C"/>
    <w:rsid w:val="007A166B"/>
    <w:rsid w:val="007A18B8"/>
    <w:rsid w:val="007A1C3C"/>
    <w:rsid w:val="007A31F9"/>
    <w:rsid w:val="007A33EE"/>
    <w:rsid w:val="007A351F"/>
    <w:rsid w:val="007A3D0D"/>
    <w:rsid w:val="007A3EDD"/>
    <w:rsid w:val="007A4073"/>
    <w:rsid w:val="007A4B55"/>
    <w:rsid w:val="007A4FBA"/>
    <w:rsid w:val="007A5288"/>
    <w:rsid w:val="007A58ED"/>
    <w:rsid w:val="007A59FA"/>
    <w:rsid w:val="007A5E9A"/>
    <w:rsid w:val="007A6C90"/>
    <w:rsid w:val="007A6F19"/>
    <w:rsid w:val="007A70EB"/>
    <w:rsid w:val="007B10E4"/>
    <w:rsid w:val="007B169F"/>
    <w:rsid w:val="007B1789"/>
    <w:rsid w:val="007B2A29"/>
    <w:rsid w:val="007B2A4A"/>
    <w:rsid w:val="007B4415"/>
    <w:rsid w:val="007B4496"/>
    <w:rsid w:val="007B4B60"/>
    <w:rsid w:val="007B4B90"/>
    <w:rsid w:val="007B4C06"/>
    <w:rsid w:val="007B5187"/>
    <w:rsid w:val="007B69B1"/>
    <w:rsid w:val="007B7185"/>
    <w:rsid w:val="007B74D6"/>
    <w:rsid w:val="007B75D4"/>
    <w:rsid w:val="007B77AD"/>
    <w:rsid w:val="007B7984"/>
    <w:rsid w:val="007B7BA7"/>
    <w:rsid w:val="007C0AED"/>
    <w:rsid w:val="007C0EBE"/>
    <w:rsid w:val="007C1B61"/>
    <w:rsid w:val="007C204D"/>
    <w:rsid w:val="007C2F18"/>
    <w:rsid w:val="007C3503"/>
    <w:rsid w:val="007C4C82"/>
    <w:rsid w:val="007C4D46"/>
    <w:rsid w:val="007C4D8D"/>
    <w:rsid w:val="007C4E5A"/>
    <w:rsid w:val="007C59EA"/>
    <w:rsid w:val="007C615E"/>
    <w:rsid w:val="007C6C91"/>
    <w:rsid w:val="007C74B6"/>
    <w:rsid w:val="007C7646"/>
    <w:rsid w:val="007C7C7F"/>
    <w:rsid w:val="007D037C"/>
    <w:rsid w:val="007D063D"/>
    <w:rsid w:val="007D0886"/>
    <w:rsid w:val="007D10B0"/>
    <w:rsid w:val="007D1728"/>
    <w:rsid w:val="007D1C4A"/>
    <w:rsid w:val="007D2A07"/>
    <w:rsid w:val="007D312C"/>
    <w:rsid w:val="007D3A64"/>
    <w:rsid w:val="007D3F74"/>
    <w:rsid w:val="007D40F8"/>
    <w:rsid w:val="007D4276"/>
    <w:rsid w:val="007D4948"/>
    <w:rsid w:val="007D5187"/>
    <w:rsid w:val="007D563E"/>
    <w:rsid w:val="007D5896"/>
    <w:rsid w:val="007D6310"/>
    <w:rsid w:val="007D6F28"/>
    <w:rsid w:val="007D7808"/>
    <w:rsid w:val="007D79C5"/>
    <w:rsid w:val="007D7CB3"/>
    <w:rsid w:val="007E0065"/>
    <w:rsid w:val="007E061D"/>
    <w:rsid w:val="007E17CA"/>
    <w:rsid w:val="007E1933"/>
    <w:rsid w:val="007E234B"/>
    <w:rsid w:val="007E242A"/>
    <w:rsid w:val="007E27F4"/>
    <w:rsid w:val="007E2BD9"/>
    <w:rsid w:val="007E394A"/>
    <w:rsid w:val="007E3E12"/>
    <w:rsid w:val="007E408F"/>
    <w:rsid w:val="007E520C"/>
    <w:rsid w:val="007E573E"/>
    <w:rsid w:val="007E599B"/>
    <w:rsid w:val="007E64EE"/>
    <w:rsid w:val="007E6BEB"/>
    <w:rsid w:val="007E710A"/>
    <w:rsid w:val="007E7CD8"/>
    <w:rsid w:val="007E7CF8"/>
    <w:rsid w:val="007F0117"/>
    <w:rsid w:val="007F0521"/>
    <w:rsid w:val="007F0820"/>
    <w:rsid w:val="007F1182"/>
    <w:rsid w:val="007F12B5"/>
    <w:rsid w:val="007F1828"/>
    <w:rsid w:val="007F2FA8"/>
    <w:rsid w:val="007F314B"/>
    <w:rsid w:val="007F35A8"/>
    <w:rsid w:val="007F5D96"/>
    <w:rsid w:val="007F6107"/>
    <w:rsid w:val="007F612E"/>
    <w:rsid w:val="007F7225"/>
    <w:rsid w:val="007F750F"/>
    <w:rsid w:val="0080013E"/>
    <w:rsid w:val="0080083C"/>
    <w:rsid w:val="00801FB6"/>
    <w:rsid w:val="008029B3"/>
    <w:rsid w:val="00802D51"/>
    <w:rsid w:val="00802D53"/>
    <w:rsid w:val="00802E4D"/>
    <w:rsid w:val="00803C11"/>
    <w:rsid w:val="00804808"/>
    <w:rsid w:val="008054BB"/>
    <w:rsid w:val="00805548"/>
    <w:rsid w:val="008058A7"/>
    <w:rsid w:val="008059C3"/>
    <w:rsid w:val="008059D7"/>
    <w:rsid w:val="00805CED"/>
    <w:rsid w:val="008068C5"/>
    <w:rsid w:val="00806DDE"/>
    <w:rsid w:val="0080701C"/>
    <w:rsid w:val="008078A4"/>
    <w:rsid w:val="008078A5"/>
    <w:rsid w:val="00807BFE"/>
    <w:rsid w:val="00807F04"/>
    <w:rsid w:val="00810850"/>
    <w:rsid w:val="00811397"/>
    <w:rsid w:val="00811716"/>
    <w:rsid w:val="00811AFB"/>
    <w:rsid w:val="00811E7F"/>
    <w:rsid w:val="0081235E"/>
    <w:rsid w:val="00812387"/>
    <w:rsid w:val="00812493"/>
    <w:rsid w:val="00812505"/>
    <w:rsid w:val="00812DE2"/>
    <w:rsid w:val="008134C7"/>
    <w:rsid w:val="008137DC"/>
    <w:rsid w:val="00814173"/>
    <w:rsid w:val="00814641"/>
    <w:rsid w:val="00815C86"/>
    <w:rsid w:val="00815CA7"/>
    <w:rsid w:val="00816742"/>
    <w:rsid w:val="00817080"/>
    <w:rsid w:val="00817147"/>
    <w:rsid w:val="008174B7"/>
    <w:rsid w:val="0081760B"/>
    <w:rsid w:val="00817677"/>
    <w:rsid w:val="00817A20"/>
    <w:rsid w:val="00820E9B"/>
    <w:rsid w:val="00821282"/>
    <w:rsid w:val="00822106"/>
    <w:rsid w:val="0082343E"/>
    <w:rsid w:val="008242A0"/>
    <w:rsid w:val="0082467E"/>
    <w:rsid w:val="00824809"/>
    <w:rsid w:val="00825421"/>
    <w:rsid w:val="008260D4"/>
    <w:rsid w:val="00826507"/>
    <w:rsid w:val="00826F89"/>
    <w:rsid w:val="00827117"/>
    <w:rsid w:val="008275D5"/>
    <w:rsid w:val="00827886"/>
    <w:rsid w:val="00827F24"/>
    <w:rsid w:val="00830B07"/>
    <w:rsid w:val="00831AFD"/>
    <w:rsid w:val="008324A4"/>
    <w:rsid w:val="00832A9E"/>
    <w:rsid w:val="00832FBF"/>
    <w:rsid w:val="00833786"/>
    <w:rsid w:val="008338DC"/>
    <w:rsid w:val="008343C0"/>
    <w:rsid w:val="00834F5D"/>
    <w:rsid w:val="00835119"/>
    <w:rsid w:val="008358A5"/>
    <w:rsid w:val="00836262"/>
    <w:rsid w:val="00836659"/>
    <w:rsid w:val="0083749E"/>
    <w:rsid w:val="008379F6"/>
    <w:rsid w:val="008400A8"/>
    <w:rsid w:val="00840CAB"/>
    <w:rsid w:val="0084122A"/>
    <w:rsid w:val="00842A33"/>
    <w:rsid w:val="00843615"/>
    <w:rsid w:val="0084402F"/>
    <w:rsid w:val="008450E7"/>
    <w:rsid w:val="00845972"/>
    <w:rsid w:val="008459C2"/>
    <w:rsid w:val="008465AE"/>
    <w:rsid w:val="0084713D"/>
    <w:rsid w:val="00847667"/>
    <w:rsid w:val="00847993"/>
    <w:rsid w:val="00847B0A"/>
    <w:rsid w:val="00850522"/>
    <w:rsid w:val="00850794"/>
    <w:rsid w:val="00850AC7"/>
    <w:rsid w:val="008512A4"/>
    <w:rsid w:val="0085164E"/>
    <w:rsid w:val="00851CE9"/>
    <w:rsid w:val="00851D26"/>
    <w:rsid w:val="0085273A"/>
    <w:rsid w:val="008532B5"/>
    <w:rsid w:val="008532CE"/>
    <w:rsid w:val="008539EA"/>
    <w:rsid w:val="00853B93"/>
    <w:rsid w:val="00853E0E"/>
    <w:rsid w:val="00854321"/>
    <w:rsid w:val="008547F9"/>
    <w:rsid w:val="00854D36"/>
    <w:rsid w:val="008553FE"/>
    <w:rsid w:val="00855536"/>
    <w:rsid w:val="008556DB"/>
    <w:rsid w:val="008560A0"/>
    <w:rsid w:val="008561EE"/>
    <w:rsid w:val="00856672"/>
    <w:rsid w:val="00856687"/>
    <w:rsid w:val="00856EF9"/>
    <w:rsid w:val="0085701F"/>
    <w:rsid w:val="0085793D"/>
    <w:rsid w:val="00860200"/>
    <w:rsid w:val="00860D4B"/>
    <w:rsid w:val="00861C0E"/>
    <w:rsid w:val="00861CC6"/>
    <w:rsid w:val="00862555"/>
    <w:rsid w:val="00862F85"/>
    <w:rsid w:val="00864001"/>
    <w:rsid w:val="00864360"/>
    <w:rsid w:val="008645F3"/>
    <w:rsid w:val="00864748"/>
    <w:rsid w:val="00865131"/>
    <w:rsid w:val="0086574D"/>
    <w:rsid w:val="00866CA6"/>
    <w:rsid w:val="008674B3"/>
    <w:rsid w:val="0087020C"/>
    <w:rsid w:val="00870696"/>
    <w:rsid w:val="00870AA9"/>
    <w:rsid w:val="00871F76"/>
    <w:rsid w:val="008721DD"/>
    <w:rsid w:val="0087243E"/>
    <w:rsid w:val="008724EF"/>
    <w:rsid w:val="00872A47"/>
    <w:rsid w:val="00872F9A"/>
    <w:rsid w:val="00873A89"/>
    <w:rsid w:val="00873CED"/>
    <w:rsid w:val="00874003"/>
    <w:rsid w:val="00874083"/>
    <w:rsid w:val="008740BD"/>
    <w:rsid w:val="0087452E"/>
    <w:rsid w:val="0087485A"/>
    <w:rsid w:val="00875B87"/>
    <w:rsid w:val="008767DC"/>
    <w:rsid w:val="00877515"/>
    <w:rsid w:val="008810B7"/>
    <w:rsid w:val="008812D0"/>
    <w:rsid w:val="008813B7"/>
    <w:rsid w:val="00881A47"/>
    <w:rsid w:val="00881E08"/>
    <w:rsid w:val="0088233A"/>
    <w:rsid w:val="00882954"/>
    <w:rsid w:val="00882B15"/>
    <w:rsid w:val="00883245"/>
    <w:rsid w:val="00883AA4"/>
    <w:rsid w:val="00883D90"/>
    <w:rsid w:val="00884501"/>
    <w:rsid w:val="00885E5D"/>
    <w:rsid w:val="00886C5C"/>
    <w:rsid w:val="00887AB6"/>
    <w:rsid w:val="00887D3B"/>
    <w:rsid w:val="00887DF1"/>
    <w:rsid w:val="00887FFD"/>
    <w:rsid w:val="00890035"/>
    <w:rsid w:val="0089079A"/>
    <w:rsid w:val="00890A5B"/>
    <w:rsid w:val="00890CE6"/>
    <w:rsid w:val="00891059"/>
    <w:rsid w:val="00891C30"/>
    <w:rsid w:val="00891E90"/>
    <w:rsid w:val="00892286"/>
    <w:rsid w:val="00892655"/>
    <w:rsid w:val="00892BC3"/>
    <w:rsid w:val="00892E5A"/>
    <w:rsid w:val="00893828"/>
    <w:rsid w:val="00893FFF"/>
    <w:rsid w:val="00894189"/>
    <w:rsid w:val="00894EC6"/>
    <w:rsid w:val="00895BCD"/>
    <w:rsid w:val="0089638F"/>
    <w:rsid w:val="008966BB"/>
    <w:rsid w:val="00896E9B"/>
    <w:rsid w:val="00896F2B"/>
    <w:rsid w:val="008977AA"/>
    <w:rsid w:val="008A00D0"/>
    <w:rsid w:val="008A01D3"/>
    <w:rsid w:val="008A07BB"/>
    <w:rsid w:val="008A0802"/>
    <w:rsid w:val="008A11F2"/>
    <w:rsid w:val="008A1975"/>
    <w:rsid w:val="008A2662"/>
    <w:rsid w:val="008A294C"/>
    <w:rsid w:val="008A294F"/>
    <w:rsid w:val="008A33E8"/>
    <w:rsid w:val="008A42A5"/>
    <w:rsid w:val="008A45C8"/>
    <w:rsid w:val="008A492F"/>
    <w:rsid w:val="008A536A"/>
    <w:rsid w:val="008A5F86"/>
    <w:rsid w:val="008A6393"/>
    <w:rsid w:val="008A69B0"/>
    <w:rsid w:val="008A7698"/>
    <w:rsid w:val="008A77BE"/>
    <w:rsid w:val="008A77C3"/>
    <w:rsid w:val="008A791C"/>
    <w:rsid w:val="008B0BD7"/>
    <w:rsid w:val="008B1487"/>
    <w:rsid w:val="008B14F3"/>
    <w:rsid w:val="008B1621"/>
    <w:rsid w:val="008B17E0"/>
    <w:rsid w:val="008B1AEC"/>
    <w:rsid w:val="008B1BB2"/>
    <w:rsid w:val="008B1FD5"/>
    <w:rsid w:val="008B227E"/>
    <w:rsid w:val="008B262C"/>
    <w:rsid w:val="008B32F6"/>
    <w:rsid w:val="008B34F4"/>
    <w:rsid w:val="008B4E08"/>
    <w:rsid w:val="008B4E66"/>
    <w:rsid w:val="008B538E"/>
    <w:rsid w:val="008B598D"/>
    <w:rsid w:val="008B5B9A"/>
    <w:rsid w:val="008B5EF3"/>
    <w:rsid w:val="008B65D5"/>
    <w:rsid w:val="008B671A"/>
    <w:rsid w:val="008B69C0"/>
    <w:rsid w:val="008B7B09"/>
    <w:rsid w:val="008B7B6F"/>
    <w:rsid w:val="008C0446"/>
    <w:rsid w:val="008C04EB"/>
    <w:rsid w:val="008C0A4A"/>
    <w:rsid w:val="008C0D73"/>
    <w:rsid w:val="008C1028"/>
    <w:rsid w:val="008C1363"/>
    <w:rsid w:val="008C1538"/>
    <w:rsid w:val="008C159A"/>
    <w:rsid w:val="008C16BA"/>
    <w:rsid w:val="008C171D"/>
    <w:rsid w:val="008C1C64"/>
    <w:rsid w:val="008C241A"/>
    <w:rsid w:val="008C24CD"/>
    <w:rsid w:val="008C2F57"/>
    <w:rsid w:val="008C364D"/>
    <w:rsid w:val="008C3E5E"/>
    <w:rsid w:val="008C49E7"/>
    <w:rsid w:val="008C4FFC"/>
    <w:rsid w:val="008C5363"/>
    <w:rsid w:val="008C54D4"/>
    <w:rsid w:val="008C5B29"/>
    <w:rsid w:val="008C5BD3"/>
    <w:rsid w:val="008C636B"/>
    <w:rsid w:val="008C6698"/>
    <w:rsid w:val="008C67D6"/>
    <w:rsid w:val="008C734E"/>
    <w:rsid w:val="008C7810"/>
    <w:rsid w:val="008D00E6"/>
    <w:rsid w:val="008D00FB"/>
    <w:rsid w:val="008D02F1"/>
    <w:rsid w:val="008D08D8"/>
    <w:rsid w:val="008D0BAC"/>
    <w:rsid w:val="008D0C2B"/>
    <w:rsid w:val="008D11E2"/>
    <w:rsid w:val="008D1691"/>
    <w:rsid w:val="008D32AE"/>
    <w:rsid w:val="008D3D35"/>
    <w:rsid w:val="008D3E89"/>
    <w:rsid w:val="008D4FB6"/>
    <w:rsid w:val="008D5A20"/>
    <w:rsid w:val="008D60D8"/>
    <w:rsid w:val="008D616D"/>
    <w:rsid w:val="008D667E"/>
    <w:rsid w:val="008D6981"/>
    <w:rsid w:val="008D6CF6"/>
    <w:rsid w:val="008D7F17"/>
    <w:rsid w:val="008D7FD8"/>
    <w:rsid w:val="008E02A5"/>
    <w:rsid w:val="008E06EA"/>
    <w:rsid w:val="008E13CC"/>
    <w:rsid w:val="008E15A9"/>
    <w:rsid w:val="008E16D3"/>
    <w:rsid w:val="008E207C"/>
    <w:rsid w:val="008E251F"/>
    <w:rsid w:val="008E2691"/>
    <w:rsid w:val="008E282E"/>
    <w:rsid w:val="008E2F5E"/>
    <w:rsid w:val="008E490F"/>
    <w:rsid w:val="008E50E5"/>
    <w:rsid w:val="008E5C2F"/>
    <w:rsid w:val="008E5CEE"/>
    <w:rsid w:val="008E5D2E"/>
    <w:rsid w:val="008E676F"/>
    <w:rsid w:val="008E69D6"/>
    <w:rsid w:val="008E6A87"/>
    <w:rsid w:val="008E762F"/>
    <w:rsid w:val="008E7BBC"/>
    <w:rsid w:val="008E7F31"/>
    <w:rsid w:val="008E7FAF"/>
    <w:rsid w:val="008F02E9"/>
    <w:rsid w:val="008F1792"/>
    <w:rsid w:val="008F1917"/>
    <w:rsid w:val="008F199A"/>
    <w:rsid w:val="008F1A74"/>
    <w:rsid w:val="008F1F4A"/>
    <w:rsid w:val="008F2091"/>
    <w:rsid w:val="008F2B3B"/>
    <w:rsid w:val="008F2D0B"/>
    <w:rsid w:val="008F3A6D"/>
    <w:rsid w:val="008F3BA6"/>
    <w:rsid w:val="008F3CE2"/>
    <w:rsid w:val="008F3D0C"/>
    <w:rsid w:val="008F5386"/>
    <w:rsid w:val="008F56B2"/>
    <w:rsid w:val="008F5F2B"/>
    <w:rsid w:val="008F6065"/>
    <w:rsid w:val="008F62C6"/>
    <w:rsid w:val="008F725D"/>
    <w:rsid w:val="008F72F3"/>
    <w:rsid w:val="009002FC"/>
    <w:rsid w:val="00900E84"/>
    <w:rsid w:val="0090116D"/>
    <w:rsid w:val="009017F9"/>
    <w:rsid w:val="00901A58"/>
    <w:rsid w:val="00901B51"/>
    <w:rsid w:val="00901CDE"/>
    <w:rsid w:val="00902619"/>
    <w:rsid w:val="00902B41"/>
    <w:rsid w:val="00902C0A"/>
    <w:rsid w:val="00902DF3"/>
    <w:rsid w:val="009030E2"/>
    <w:rsid w:val="0090344C"/>
    <w:rsid w:val="0090370D"/>
    <w:rsid w:val="00904176"/>
    <w:rsid w:val="00904D0D"/>
    <w:rsid w:val="0090569E"/>
    <w:rsid w:val="00905BFE"/>
    <w:rsid w:val="009073C0"/>
    <w:rsid w:val="00907A71"/>
    <w:rsid w:val="00907B08"/>
    <w:rsid w:val="00910429"/>
    <w:rsid w:val="00910439"/>
    <w:rsid w:val="009108D3"/>
    <w:rsid w:val="00910D2B"/>
    <w:rsid w:val="00911424"/>
    <w:rsid w:val="0091158B"/>
    <w:rsid w:val="009115A1"/>
    <w:rsid w:val="009115A4"/>
    <w:rsid w:val="0091269D"/>
    <w:rsid w:val="00912DB5"/>
    <w:rsid w:val="009130D1"/>
    <w:rsid w:val="0091503C"/>
    <w:rsid w:val="0091507F"/>
    <w:rsid w:val="00915569"/>
    <w:rsid w:val="00915C62"/>
    <w:rsid w:val="00916145"/>
    <w:rsid w:val="00916909"/>
    <w:rsid w:val="00917590"/>
    <w:rsid w:val="009176C2"/>
    <w:rsid w:val="009200D0"/>
    <w:rsid w:val="00920124"/>
    <w:rsid w:val="00920CB7"/>
    <w:rsid w:val="00920DB3"/>
    <w:rsid w:val="00921081"/>
    <w:rsid w:val="009211FC"/>
    <w:rsid w:val="009213E4"/>
    <w:rsid w:val="00922585"/>
    <w:rsid w:val="009226CD"/>
    <w:rsid w:val="009227CD"/>
    <w:rsid w:val="0092346B"/>
    <w:rsid w:val="00923B7A"/>
    <w:rsid w:val="0092488D"/>
    <w:rsid w:val="00924E7B"/>
    <w:rsid w:val="00925DB9"/>
    <w:rsid w:val="009264F0"/>
    <w:rsid w:val="00926C8E"/>
    <w:rsid w:val="00926EF4"/>
    <w:rsid w:val="0092723C"/>
    <w:rsid w:val="0092759B"/>
    <w:rsid w:val="00930134"/>
    <w:rsid w:val="00930C9B"/>
    <w:rsid w:val="009311E9"/>
    <w:rsid w:val="00931714"/>
    <w:rsid w:val="00931C30"/>
    <w:rsid w:val="009320CC"/>
    <w:rsid w:val="00932297"/>
    <w:rsid w:val="00932483"/>
    <w:rsid w:val="00932EFE"/>
    <w:rsid w:val="00932F0D"/>
    <w:rsid w:val="0093381C"/>
    <w:rsid w:val="0093418C"/>
    <w:rsid w:val="00934588"/>
    <w:rsid w:val="00934652"/>
    <w:rsid w:val="009347A4"/>
    <w:rsid w:val="00935C4E"/>
    <w:rsid w:val="00936052"/>
    <w:rsid w:val="009360F8"/>
    <w:rsid w:val="00936194"/>
    <w:rsid w:val="0093654A"/>
    <w:rsid w:val="00936C1F"/>
    <w:rsid w:val="00936EE0"/>
    <w:rsid w:val="009374DC"/>
    <w:rsid w:val="00937D6D"/>
    <w:rsid w:val="00940224"/>
    <w:rsid w:val="009405B7"/>
    <w:rsid w:val="00940A62"/>
    <w:rsid w:val="009411C6"/>
    <w:rsid w:val="00941673"/>
    <w:rsid w:val="009418F8"/>
    <w:rsid w:val="00941B4C"/>
    <w:rsid w:val="00942AD2"/>
    <w:rsid w:val="00943250"/>
    <w:rsid w:val="0094339D"/>
    <w:rsid w:val="009433DD"/>
    <w:rsid w:val="00943904"/>
    <w:rsid w:val="00943FF3"/>
    <w:rsid w:val="009443E0"/>
    <w:rsid w:val="009445D7"/>
    <w:rsid w:val="00945551"/>
    <w:rsid w:val="00946203"/>
    <w:rsid w:val="00946798"/>
    <w:rsid w:val="00946A0D"/>
    <w:rsid w:val="00946CBD"/>
    <w:rsid w:val="00947756"/>
    <w:rsid w:val="00950924"/>
    <w:rsid w:val="00950DAA"/>
    <w:rsid w:val="00951187"/>
    <w:rsid w:val="009513EA"/>
    <w:rsid w:val="009514AF"/>
    <w:rsid w:val="00951884"/>
    <w:rsid w:val="00952043"/>
    <w:rsid w:val="00952424"/>
    <w:rsid w:val="00952E86"/>
    <w:rsid w:val="00953542"/>
    <w:rsid w:val="00953C90"/>
    <w:rsid w:val="00953CBF"/>
    <w:rsid w:val="00953D41"/>
    <w:rsid w:val="00955B36"/>
    <w:rsid w:val="0095677C"/>
    <w:rsid w:val="00957117"/>
    <w:rsid w:val="00957301"/>
    <w:rsid w:val="00957458"/>
    <w:rsid w:val="00957834"/>
    <w:rsid w:val="009601C4"/>
    <w:rsid w:val="0096079B"/>
    <w:rsid w:val="00960B04"/>
    <w:rsid w:val="00960DC2"/>
    <w:rsid w:val="00960F50"/>
    <w:rsid w:val="0096166F"/>
    <w:rsid w:val="00961D18"/>
    <w:rsid w:val="00962138"/>
    <w:rsid w:val="00963293"/>
    <w:rsid w:val="009634F3"/>
    <w:rsid w:val="00963B99"/>
    <w:rsid w:val="00963F81"/>
    <w:rsid w:val="009646AC"/>
    <w:rsid w:val="00964A9E"/>
    <w:rsid w:val="00964BA5"/>
    <w:rsid w:val="0096503A"/>
    <w:rsid w:val="009654BB"/>
    <w:rsid w:val="00965A16"/>
    <w:rsid w:val="00965B42"/>
    <w:rsid w:val="009660CD"/>
    <w:rsid w:val="009662BA"/>
    <w:rsid w:val="00966667"/>
    <w:rsid w:val="00967176"/>
    <w:rsid w:val="0096721E"/>
    <w:rsid w:val="0096749B"/>
    <w:rsid w:val="00967974"/>
    <w:rsid w:val="00967F73"/>
    <w:rsid w:val="0096DA5F"/>
    <w:rsid w:val="00970007"/>
    <w:rsid w:val="00970327"/>
    <w:rsid w:val="00970794"/>
    <w:rsid w:val="00970F27"/>
    <w:rsid w:val="00971718"/>
    <w:rsid w:val="009723A4"/>
    <w:rsid w:val="00972453"/>
    <w:rsid w:val="00972A42"/>
    <w:rsid w:val="009731A2"/>
    <w:rsid w:val="00973FAB"/>
    <w:rsid w:val="009744A7"/>
    <w:rsid w:val="00974E75"/>
    <w:rsid w:val="0097548E"/>
    <w:rsid w:val="009755C1"/>
    <w:rsid w:val="00975974"/>
    <w:rsid w:val="00975E60"/>
    <w:rsid w:val="00976039"/>
    <w:rsid w:val="00976DFE"/>
    <w:rsid w:val="00977764"/>
    <w:rsid w:val="00977C9E"/>
    <w:rsid w:val="00977D47"/>
    <w:rsid w:val="0098038C"/>
    <w:rsid w:val="00980CA6"/>
    <w:rsid w:val="00980D9C"/>
    <w:rsid w:val="00980F29"/>
    <w:rsid w:val="00980F89"/>
    <w:rsid w:val="0098101F"/>
    <w:rsid w:val="00981E9D"/>
    <w:rsid w:val="0098297E"/>
    <w:rsid w:val="00985733"/>
    <w:rsid w:val="009857DD"/>
    <w:rsid w:val="00986D1C"/>
    <w:rsid w:val="0098711F"/>
    <w:rsid w:val="00987900"/>
    <w:rsid w:val="00987E5A"/>
    <w:rsid w:val="0099009E"/>
    <w:rsid w:val="009900CF"/>
    <w:rsid w:val="00990894"/>
    <w:rsid w:val="00990BB9"/>
    <w:rsid w:val="00990F9B"/>
    <w:rsid w:val="00991B67"/>
    <w:rsid w:val="009924CA"/>
    <w:rsid w:val="009925A0"/>
    <w:rsid w:val="00992DC7"/>
    <w:rsid w:val="00992EA7"/>
    <w:rsid w:val="009930F1"/>
    <w:rsid w:val="00993716"/>
    <w:rsid w:val="00994803"/>
    <w:rsid w:val="00994DBA"/>
    <w:rsid w:val="00994F46"/>
    <w:rsid w:val="009956B7"/>
    <w:rsid w:val="00995FB0"/>
    <w:rsid w:val="00996411"/>
    <w:rsid w:val="00996732"/>
    <w:rsid w:val="00996B87"/>
    <w:rsid w:val="00996E64"/>
    <w:rsid w:val="00997324"/>
    <w:rsid w:val="00997641"/>
    <w:rsid w:val="00997923"/>
    <w:rsid w:val="00997F76"/>
    <w:rsid w:val="009A01F4"/>
    <w:rsid w:val="009A12D7"/>
    <w:rsid w:val="009A152E"/>
    <w:rsid w:val="009A1CB5"/>
    <w:rsid w:val="009A1EF5"/>
    <w:rsid w:val="009A25BF"/>
    <w:rsid w:val="009A2F02"/>
    <w:rsid w:val="009A2F4A"/>
    <w:rsid w:val="009A3149"/>
    <w:rsid w:val="009A3528"/>
    <w:rsid w:val="009A3869"/>
    <w:rsid w:val="009A39E4"/>
    <w:rsid w:val="009A436A"/>
    <w:rsid w:val="009A4376"/>
    <w:rsid w:val="009A4903"/>
    <w:rsid w:val="009A49B5"/>
    <w:rsid w:val="009A4A30"/>
    <w:rsid w:val="009A4BDA"/>
    <w:rsid w:val="009A564E"/>
    <w:rsid w:val="009A5CBF"/>
    <w:rsid w:val="009A6879"/>
    <w:rsid w:val="009A695B"/>
    <w:rsid w:val="009A6B35"/>
    <w:rsid w:val="009A6D9E"/>
    <w:rsid w:val="009A6EB8"/>
    <w:rsid w:val="009A7B2C"/>
    <w:rsid w:val="009B0248"/>
    <w:rsid w:val="009B07A4"/>
    <w:rsid w:val="009B0914"/>
    <w:rsid w:val="009B0A54"/>
    <w:rsid w:val="009B0B65"/>
    <w:rsid w:val="009B171B"/>
    <w:rsid w:val="009B2427"/>
    <w:rsid w:val="009B2BC0"/>
    <w:rsid w:val="009B2CC7"/>
    <w:rsid w:val="009B2E86"/>
    <w:rsid w:val="009B3821"/>
    <w:rsid w:val="009B38E1"/>
    <w:rsid w:val="009B3DD5"/>
    <w:rsid w:val="009B3ECF"/>
    <w:rsid w:val="009B43D5"/>
    <w:rsid w:val="009B5105"/>
    <w:rsid w:val="009B5143"/>
    <w:rsid w:val="009B55E0"/>
    <w:rsid w:val="009C0462"/>
    <w:rsid w:val="009C12D2"/>
    <w:rsid w:val="009C14CE"/>
    <w:rsid w:val="009C162A"/>
    <w:rsid w:val="009C1DB0"/>
    <w:rsid w:val="009C1E30"/>
    <w:rsid w:val="009C2A16"/>
    <w:rsid w:val="009C2CAB"/>
    <w:rsid w:val="009C36B0"/>
    <w:rsid w:val="009C3AE2"/>
    <w:rsid w:val="009C3B85"/>
    <w:rsid w:val="009C3E96"/>
    <w:rsid w:val="009C4F7F"/>
    <w:rsid w:val="009C66F7"/>
    <w:rsid w:val="009C6789"/>
    <w:rsid w:val="009C6E62"/>
    <w:rsid w:val="009C7049"/>
    <w:rsid w:val="009C7AA3"/>
    <w:rsid w:val="009C7D82"/>
    <w:rsid w:val="009D0646"/>
    <w:rsid w:val="009D145C"/>
    <w:rsid w:val="009D1994"/>
    <w:rsid w:val="009D1FA5"/>
    <w:rsid w:val="009D226B"/>
    <w:rsid w:val="009D2F05"/>
    <w:rsid w:val="009D3A6B"/>
    <w:rsid w:val="009D3B0F"/>
    <w:rsid w:val="009D469E"/>
    <w:rsid w:val="009D489B"/>
    <w:rsid w:val="009D55B9"/>
    <w:rsid w:val="009D5698"/>
    <w:rsid w:val="009D5723"/>
    <w:rsid w:val="009D5D65"/>
    <w:rsid w:val="009D6130"/>
    <w:rsid w:val="009D61F6"/>
    <w:rsid w:val="009D756B"/>
    <w:rsid w:val="009E0870"/>
    <w:rsid w:val="009E1547"/>
    <w:rsid w:val="009E2DDD"/>
    <w:rsid w:val="009E3BAC"/>
    <w:rsid w:val="009E411F"/>
    <w:rsid w:val="009E474D"/>
    <w:rsid w:val="009E4D1F"/>
    <w:rsid w:val="009E4FFA"/>
    <w:rsid w:val="009E5535"/>
    <w:rsid w:val="009E5982"/>
    <w:rsid w:val="009E69B8"/>
    <w:rsid w:val="009E6EAD"/>
    <w:rsid w:val="009F0038"/>
    <w:rsid w:val="009F0378"/>
    <w:rsid w:val="009F1218"/>
    <w:rsid w:val="009F2194"/>
    <w:rsid w:val="009F2197"/>
    <w:rsid w:val="009F2805"/>
    <w:rsid w:val="009F38AF"/>
    <w:rsid w:val="009F3C31"/>
    <w:rsid w:val="009F4346"/>
    <w:rsid w:val="009F4594"/>
    <w:rsid w:val="009F4B1D"/>
    <w:rsid w:val="009F5372"/>
    <w:rsid w:val="009F5494"/>
    <w:rsid w:val="009F61F6"/>
    <w:rsid w:val="009F635F"/>
    <w:rsid w:val="009F6B18"/>
    <w:rsid w:val="009F6DDE"/>
    <w:rsid w:val="009F7372"/>
    <w:rsid w:val="00A00B36"/>
    <w:rsid w:val="00A00F44"/>
    <w:rsid w:val="00A01534"/>
    <w:rsid w:val="00A0157D"/>
    <w:rsid w:val="00A0220F"/>
    <w:rsid w:val="00A02493"/>
    <w:rsid w:val="00A02640"/>
    <w:rsid w:val="00A02BC5"/>
    <w:rsid w:val="00A02F8C"/>
    <w:rsid w:val="00A03089"/>
    <w:rsid w:val="00A032BC"/>
    <w:rsid w:val="00A0487B"/>
    <w:rsid w:val="00A04C79"/>
    <w:rsid w:val="00A04D26"/>
    <w:rsid w:val="00A04EB9"/>
    <w:rsid w:val="00A05352"/>
    <w:rsid w:val="00A061CA"/>
    <w:rsid w:val="00A06475"/>
    <w:rsid w:val="00A0789D"/>
    <w:rsid w:val="00A07909"/>
    <w:rsid w:val="00A1011A"/>
    <w:rsid w:val="00A12498"/>
    <w:rsid w:val="00A124EA"/>
    <w:rsid w:val="00A126D8"/>
    <w:rsid w:val="00A1280E"/>
    <w:rsid w:val="00A12954"/>
    <w:rsid w:val="00A12D09"/>
    <w:rsid w:val="00A12D96"/>
    <w:rsid w:val="00A13019"/>
    <w:rsid w:val="00A130D3"/>
    <w:rsid w:val="00A14572"/>
    <w:rsid w:val="00A14FB5"/>
    <w:rsid w:val="00A15358"/>
    <w:rsid w:val="00A16381"/>
    <w:rsid w:val="00A17FF9"/>
    <w:rsid w:val="00A204FF"/>
    <w:rsid w:val="00A20A15"/>
    <w:rsid w:val="00A20C34"/>
    <w:rsid w:val="00A20D71"/>
    <w:rsid w:val="00A2100D"/>
    <w:rsid w:val="00A212D9"/>
    <w:rsid w:val="00A22EAD"/>
    <w:rsid w:val="00A22F19"/>
    <w:rsid w:val="00A2304E"/>
    <w:rsid w:val="00A23C5A"/>
    <w:rsid w:val="00A246C4"/>
    <w:rsid w:val="00A248BC"/>
    <w:rsid w:val="00A2497B"/>
    <w:rsid w:val="00A24DB9"/>
    <w:rsid w:val="00A2502E"/>
    <w:rsid w:val="00A251FE"/>
    <w:rsid w:val="00A2529F"/>
    <w:rsid w:val="00A25C2B"/>
    <w:rsid w:val="00A2601B"/>
    <w:rsid w:val="00A26BAD"/>
    <w:rsid w:val="00A26E0E"/>
    <w:rsid w:val="00A26F5D"/>
    <w:rsid w:val="00A301E1"/>
    <w:rsid w:val="00A30372"/>
    <w:rsid w:val="00A31EED"/>
    <w:rsid w:val="00A321FA"/>
    <w:rsid w:val="00A322E6"/>
    <w:rsid w:val="00A32404"/>
    <w:rsid w:val="00A32B60"/>
    <w:rsid w:val="00A33B32"/>
    <w:rsid w:val="00A3467D"/>
    <w:rsid w:val="00A349BC"/>
    <w:rsid w:val="00A34EA6"/>
    <w:rsid w:val="00A3538D"/>
    <w:rsid w:val="00A35537"/>
    <w:rsid w:val="00A36126"/>
    <w:rsid w:val="00A3665B"/>
    <w:rsid w:val="00A36807"/>
    <w:rsid w:val="00A36F22"/>
    <w:rsid w:val="00A37107"/>
    <w:rsid w:val="00A374C3"/>
    <w:rsid w:val="00A37907"/>
    <w:rsid w:val="00A40390"/>
    <w:rsid w:val="00A40588"/>
    <w:rsid w:val="00A40F56"/>
    <w:rsid w:val="00A41D00"/>
    <w:rsid w:val="00A43292"/>
    <w:rsid w:val="00A443B7"/>
    <w:rsid w:val="00A4488B"/>
    <w:rsid w:val="00A44FE3"/>
    <w:rsid w:val="00A45245"/>
    <w:rsid w:val="00A45329"/>
    <w:rsid w:val="00A45475"/>
    <w:rsid w:val="00A45B5C"/>
    <w:rsid w:val="00A45FB1"/>
    <w:rsid w:val="00A47651"/>
    <w:rsid w:val="00A4788A"/>
    <w:rsid w:val="00A47E01"/>
    <w:rsid w:val="00A47E31"/>
    <w:rsid w:val="00A50203"/>
    <w:rsid w:val="00A50212"/>
    <w:rsid w:val="00A5039E"/>
    <w:rsid w:val="00A50649"/>
    <w:rsid w:val="00A50A0A"/>
    <w:rsid w:val="00A50B6B"/>
    <w:rsid w:val="00A50E1F"/>
    <w:rsid w:val="00A51431"/>
    <w:rsid w:val="00A51A30"/>
    <w:rsid w:val="00A51E8E"/>
    <w:rsid w:val="00A51ED5"/>
    <w:rsid w:val="00A535D5"/>
    <w:rsid w:val="00A53645"/>
    <w:rsid w:val="00A537FE"/>
    <w:rsid w:val="00A5395E"/>
    <w:rsid w:val="00A53E83"/>
    <w:rsid w:val="00A541C3"/>
    <w:rsid w:val="00A5448D"/>
    <w:rsid w:val="00A54CF1"/>
    <w:rsid w:val="00A550DC"/>
    <w:rsid w:val="00A562EB"/>
    <w:rsid w:val="00A5650C"/>
    <w:rsid w:val="00A569A5"/>
    <w:rsid w:val="00A569BA"/>
    <w:rsid w:val="00A56F2B"/>
    <w:rsid w:val="00A56F7B"/>
    <w:rsid w:val="00A575C4"/>
    <w:rsid w:val="00A576F5"/>
    <w:rsid w:val="00A618B3"/>
    <w:rsid w:val="00A61DDD"/>
    <w:rsid w:val="00A629CA"/>
    <w:rsid w:val="00A62D23"/>
    <w:rsid w:val="00A63759"/>
    <w:rsid w:val="00A64DC3"/>
    <w:rsid w:val="00A64F31"/>
    <w:rsid w:val="00A6583F"/>
    <w:rsid w:val="00A6615D"/>
    <w:rsid w:val="00A666CB"/>
    <w:rsid w:val="00A6683C"/>
    <w:rsid w:val="00A66A61"/>
    <w:rsid w:val="00A6735A"/>
    <w:rsid w:val="00A6795F"/>
    <w:rsid w:val="00A70462"/>
    <w:rsid w:val="00A70752"/>
    <w:rsid w:val="00A7106A"/>
    <w:rsid w:val="00A71343"/>
    <w:rsid w:val="00A7149D"/>
    <w:rsid w:val="00A71D38"/>
    <w:rsid w:val="00A7260B"/>
    <w:rsid w:val="00A72856"/>
    <w:rsid w:val="00A72BB6"/>
    <w:rsid w:val="00A72F97"/>
    <w:rsid w:val="00A73841"/>
    <w:rsid w:val="00A73D8F"/>
    <w:rsid w:val="00A75452"/>
    <w:rsid w:val="00A758E5"/>
    <w:rsid w:val="00A75E91"/>
    <w:rsid w:val="00A762B8"/>
    <w:rsid w:val="00A7633C"/>
    <w:rsid w:val="00A76564"/>
    <w:rsid w:val="00A766E3"/>
    <w:rsid w:val="00A768B9"/>
    <w:rsid w:val="00A77580"/>
    <w:rsid w:val="00A77774"/>
    <w:rsid w:val="00A77C19"/>
    <w:rsid w:val="00A77F6D"/>
    <w:rsid w:val="00A8027D"/>
    <w:rsid w:val="00A80987"/>
    <w:rsid w:val="00A80DB5"/>
    <w:rsid w:val="00A81D10"/>
    <w:rsid w:val="00A82298"/>
    <w:rsid w:val="00A823E6"/>
    <w:rsid w:val="00A82954"/>
    <w:rsid w:val="00A831B4"/>
    <w:rsid w:val="00A8393A"/>
    <w:rsid w:val="00A83D57"/>
    <w:rsid w:val="00A84271"/>
    <w:rsid w:val="00A84278"/>
    <w:rsid w:val="00A845B5"/>
    <w:rsid w:val="00A84688"/>
    <w:rsid w:val="00A85282"/>
    <w:rsid w:val="00A853A3"/>
    <w:rsid w:val="00A8548D"/>
    <w:rsid w:val="00A855E1"/>
    <w:rsid w:val="00A85FA7"/>
    <w:rsid w:val="00A87BA8"/>
    <w:rsid w:val="00A90245"/>
    <w:rsid w:val="00A902EB"/>
    <w:rsid w:val="00A90358"/>
    <w:rsid w:val="00A91562"/>
    <w:rsid w:val="00A923A8"/>
    <w:rsid w:val="00A924E0"/>
    <w:rsid w:val="00A92647"/>
    <w:rsid w:val="00A92A66"/>
    <w:rsid w:val="00A938C1"/>
    <w:rsid w:val="00A955B9"/>
    <w:rsid w:val="00A95619"/>
    <w:rsid w:val="00A95C8E"/>
    <w:rsid w:val="00A95D3B"/>
    <w:rsid w:val="00A95FDE"/>
    <w:rsid w:val="00A96BAF"/>
    <w:rsid w:val="00A96D56"/>
    <w:rsid w:val="00A96F1B"/>
    <w:rsid w:val="00A96F1D"/>
    <w:rsid w:val="00A97331"/>
    <w:rsid w:val="00A975F4"/>
    <w:rsid w:val="00AA015D"/>
    <w:rsid w:val="00AA0EE1"/>
    <w:rsid w:val="00AA1260"/>
    <w:rsid w:val="00AA1A36"/>
    <w:rsid w:val="00AA21E7"/>
    <w:rsid w:val="00AA2BF2"/>
    <w:rsid w:val="00AA33C7"/>
    <w:rsid w:val="00AA3D73"/>
    <w:rsid w:val="00AA3DEF"/>
    <w:rsid w:val="00AA40CD"/>
    <w:rsid w:val="00AA423B"/>
    <w:rsid w:val="00AA580C"/>
    <w:rsid w:val="00AA5CF2"/>
    <w:rsid w:val="00AA60FF"/>
    <w:rsid w:val="00AA6B81"/>
    <w:rsid w:val="00AA7911"/>
    <w:rsid w:val="00AA79D8"/>
    <w:rsid w:val="00AB0461"/>
    <w:rsid w:val="00AB0E95"/>
    <w:rsid w:val="00AB1001"/>
    <w:rsid w:val="00AB136D"/>
    <w:rsid w:val="00AB1C34"/>
    <w:rsid w:val="00AB1DEB"/>
    <w:rsid w:val="00AB1ED0"/>
    <w:rsid w:val="00AB2152"/>
    <w:rsid w:val="00AB21BC"/>
    <w:rsid w:val="00AB220A"/>
    <w:rsid w:val="00AB279F"/>
    <w:rsid w:val="00AB2D2D"/>
    <w:rsid w:val="00AB31AD"/>
    <w:rsid w:val="00AB461F"/>
    <w:rsid w:val="00AB469D"/>
    <w:rsid w:val="00AB49A3"/>
    <w:rsid w:val="00AB4F3F"/>
    <w:rsid w:val="00AB591F"/>
    <w:rsid w:val="00AB5B30"/>
    <w:rsid w:val="00AB5E3C"/>
    <w:rsid w:val="00AB5EE4"/>
    <w:rsid w:val="00AB5F23"/>
    <w:rsid w:val="00AB6104"/>
    <w:rsid w:val="00AB672C"/>
    <w:rsid w:val="00AB6A01"/>
    <w:rsid w:val="00AB7578"/>
    <w:rsid w:val="00AC089C"/>
    <w:rsid w:val="00AC0978"/>
    <w:rsid w:val="00AC182C"/>
    <w:rsid w:val="00AC1935"/>
    <w:rsid w:val="00AC1B29"/>
    <w:rsid w:val="00AC1D72"/>
    <w:rsid w:val="00AC23AE"/>
    <w:rsid w:val="00AC28A8"/>
    <w:rsid w:val="00AC2C2F"/>
    <w:rsid w:val="00AC2DB0"/>
    <w:rsid w:val="00AC3185"/>
    <w:rsid w:val="00AC3653"/>
    <w:rsid w:val="00AC3F51"/>
    <w:rsid w:val="00AC4FCE"/>
    <w:rsid w:val="00AC5029"/>
    <w:rsid w:val="00AC5092"/>
    <w:rsid w:val="00AC5800"/>
    <w:rsid w:val="00AC61F8"/>
    <w:rsid w:val="00AC72A3"/>
    <w:rsid w:val="00AC7F08"/>
    <w:rsid w:val="00AD0301"/>
    <w:rsid w:val="00AD0408"/>
    <w:rsid w:val="00AD0478"/>
    <w:rsid w:val="00AD0F0A"/>
    <w:rsid w:val="00AD1882"/>
    <w:rsid w:val="00AD2864"/>
    <w:rsid w:val="00AD29A1"/>
    <w:rsid w:val="00AD2BF5"/>
    <w:rsid w:val="00AD32CC"/>
    <w:rsid w:val="00AD359F"/>
    <w:rsid w:val="00AD368B"/>
    <w:rsid w:val="00AD509B"/>
    <w:rsid w:val="00AD5499"/>
    <w:rsid w:val="00AD5516"/>
    <w:rsid w:val="00AD61B9"/>
    <w:rsid w:val="00AD6E8F"/>
    <w:rsid w:val="00AD787A"/>
    <w:rsid w:val="00AE0C1D"/>
    <w:rsid w:val="00AE2448"/>
    <w:rsid w:val="00AE2B0C"/>
    <w:rsid w:val="00AE2F83"/>
    <w:rsid w:val="00AE33F4"/>
    <w:rsid w:val="00AE3D85"/>
    <w:rsid w:val="00AE403D"/>
    <w:rsid w:val="00AE4FBF"/>
    <w:rsid w:val="00AE580B"/>
    <w:rsid w:val="00AE5E11"/>
    <w:rsid w:val="00AE5FF1"/>
    <w:rsid w:val="00AE6DF5"/>
    <w:rsid w:val="00AE6EDB"/>
    <w:rsid w:val="00AF0602"/>
    <w:rsid w:val="00AF0CC3"/>
    <w:rsid w:val="00AF0D6D"/>
    <w:rsid w:val="00AF0F26"/>
    <w:rsid w:val="00AF1290"/>
    <w:rsid w:val="00AF136E"/>
    <w:rsid w:val="00AF157B"/>
    <w:rsid w:val="00AF3160"/>
    <w:rsid w:val="00AF31AB"/>
    <w:rsid w:val="00AF3899"/>
    <w:rsid w:val="00AF3BCE"/>
    <w:rsid w:val="00AF4264"/>
    <w:rsid w:val="00AF499C"/>
    <w:rsid w:val="00AF52EB"/>
    <w:rsid w:val="00AF5FF4"/>
    <w:rsid w:val="00AF6CB5"/>
    <w:rsid w:val="00AF7287"/>
    <w:rsid w:val="00AF74C5"/>
    <w:rsid w:val="00AF74FA"/>
    <w:rsid w:val="00B0180C"/>
    <w:rsid w:val="00B022EA"/>
    <w:rsid w:val="00B02719"/>
    <w:rsid w:val="00B029DB"/>
    <w:rsid w:val="00B02B13"/>
    <w:rsid w:val="00B0300E"/>
    <w:rsid w:val="00B03DB5"/>
    <w:rsid w:val="00B03FD2"/>
    <w:rsid w:val="00B042C6"/>
    <w:rsid w:val="00B05154"/>
    <w:rsid w:val="00B052F6"/>
    <w:rsid w:val="00B05578"/>
    <w:rsid w:val="00B05998"/>
    <w:rsid w:val="00B05E0D"/>
    <w:rsid w:val="00B06644"/>
    <w:rsid w:val="00B06A0E"/>
    <w:rsid w:val="00B07DF5"/>
    <w:rsid w:val="00B1015E"/>
    <w:rsid w:val="00B1043C"/>
    <w:rsid w:val="00B10B97"/>
    <w:rsid w:val="00B111DA"/>
    <w:rsid w:val="00B11836"/>
    <w:rsid w:val="00B12035"/>
    <w:rsid w:val="00B12193"/>
    <w:rsid w:val="00B127F4"/>
    <w:rsid w:val="00B12A04"/>
    <w:rsid w:val="00B12A75"/>
    <w:rsid w:val="00B12B81"/>
    <w:rsid w:val="00B12DA2"/>
    <w:rsid w:val="00B1300E"/>
    <w:rsid w:val="00B1353E"/>
    <w:rsid w:val="00B13949"/>
    <w:rsid w:val="00B13A96"/>
    <w:rsid w:val="00B13FC9"/>
    <w:rsid w:val="00B144C3"/>
    <w:rsid w:val="00B14868"/>
    <w:rsid w:val="00B14994"/>
    <w:rsid w:val="00B14F10"/>
    <w:rsid w:val="00B156DA"/>
    <w:rsid w:val="00B1795C"/>
    <w:rsid w:val="00B17B3F"/>
    <w:rsid w:val="00B201A2"/>
    <w:rsid w:val="00B204B4"/>
    <w:rsid w:val="00B20A34"/>
    <w:rsid w:val="00B20E43"/>
    <w:rsid w:val="00B20FAB"/>
    <w:rsid w:val="00B21006"/>
    <w:rsid w:val="00B231DF"/>
    <w:rsid w:val="00B23C71"/>
    <w:rsid w:val="00B2412E"/>
    <w:rsid w:val="00B241C8"/>
    <w:rsid w:val="00B24A6A"/>
    <w:rsid w:val="00B25372"/>
    <w:rsid w:val="00B26477"/>
    <w:rsid w:val="00B26AD6"/>
    <w:rsid w:val="00B26FAF"/>
    <w:rsid w:val="00B26FCB"/>
    <w:rsid w:val="00B2710E"/>
    <w:rsid w:val="00B27F11"/>
    <w:rsid w:val="00B3038B"/>
    <w:rsid w:val="00B31185"/>
    <w:rsid w:val="00B318E0"/>
    <w:rsid w:val="00B31E6C"/>
    <w:rsid w:val="00B32840"/>
    <w:rsid w:val="00B328D3"/>
    <w:rsid w:val="00B342C2"/>
    <w:rsid w:val="00B345C2"/>
    <w:rsid w:val="00B34D74"/>
    <w:rsid w:val="00B3525D"/>
    <w:rsid w:val="00B35B33"/>
    <w:rsid w:val="00B36CF2"/>
    <w:rsid w:val="00B36FC7"/>
    <w:rsid w:val="00B3718B"/>
    <w:rsid w:val="00B40A76"/>
    <w:rsid w:val="00B40D1E"/>
    <w:rsid w:val="00B40E58"/>
    <w:rsid w:val="00B4138E"/>
    <w:rsid w:val="00B41D07"/>
    <w:rsid w:val="00B446F8"/>
    <w:rsid w:val="00B44AE8"/>
    <w:rsid w:val="00B44E11"/>
    <w:rsid w:val="00B44E7E"/>
    <w:rsid w:val="00B45249"/>
    <w:rsid w:val="00B45445"/>
    <w:rsid w:val="00B465C2"/>
    <w:rsid w:val="00B46601"/>
    <w:rsid w:val="00B46772"/>
    <w:rsid w:val="00B46E9B"/>
    <w:rsid w:val="00B47B5A"/>
    <w:rsid w:val="00B50D82"/>
    <w:rsid w:val="00B50FC3"/>
    <w:rsid w:val="00B51B4D"/>
    <w:rsid w:val="00B52D00"/>
    <w:rsid w:val="00B53426"/>
    <w:rsid w:val="00B54754"/>
    <w:rsid w:val="00B5535C"/>
    <w:rsid w:val="00B557BA"/>
    <w:rsid w:val="00B55ED9"/>
    <w:rsid w:val="00B56171"/>
    <w:rsid w:val="00B577B3"/>
    <w:rsid w:val="00B57A72"/>
    <w:rsid w:val="00B57BFC"/>
    <w:rsid w:val="00B57F51"/>
    <w:rsid w:val="00B6005D"/>
    <w:rsid w:val="00B60C94"/>
    <w:rsid w:val="00B60D59"/>
    <w:rsid w:val="00B60DC5"/>
    <w:rsid w:val="00B60EED"/>
    <w:rsid w:val="00B61217"/>
    <w:rsid w:val="00B61B4D"/>
    <w:rsid w:val="00B621E9"/>
    <w:rsid w:val="00B62485"/>
    <w:rsid w:val="00B62534"/>
    <w:rsid w:val="00B62BBD"/>
    <w:rsid w:val="00B6330B"/>
    <w:rsid w:val="00B63596"/>
    <w:rsid w:val="00B63673"/>
    <w:rsid w:val="00B636D8"/>
    <w:rsid w:val="00B63FEA"/>
    <w:rsid w:val="00B640C3"/>
    <w:rsid w:val="00B64AC6"/>
    <w:rsid w:val="00B64AF6"/>
    <w:rsid w:val="00B64D0A"/>
    <w:rsid w:val="00B64E95"/>
    <w:rsid w:val="00B64F22"/>
    <w:rsid w:val="00B65197"/>
    <w:rsid w:val="00B65A2B"/>
    <w:rsid w:val="00B65FB6"/>
    <w:rsid w:val="00B662E8"/>
    <w:rsid w:val="00B664B5"/>
    <w:rsid w:val="00B669DA"/>
    <w:rsid w:val="00B66D21"/>
    <w:rsid w:val="00B674E6"/>
    <w:rsid w:val="00B67712"/>
    <w:rsid w:val="00B67D81"/>
    <w:rsid w:val="00B7076E"/>
    <w:rsid w:val="00B70EC8"/>
    <w:rsid w:val="00B71616"/>
    <w:rsid w:val="00B71892"/>
    <w:rsid w:val="00B72895"/>
    <w:rsid w:val="00B72A4A"/>
    <w:rsid w:val="00B72FC9"/>
    <w:rsid w:val="00B741C1"/>
    <w:rsid w:val="00B7571D"/>
    <w:rsid w:val="00B76E31"/>
    <w:rsid w:val="00B776AE"/>
    <w:rsid w:val="00B77CDA"/>
    <w:rsid w:val="00B77EAC"/>
    <w:rsid w:val="00B80280"/>
    <w:rsid w:val="00B803BD"/>
    <w:rsid w:val="00B803E1"/>
    <w:rsid w:val="00B8071A"/>
    <w:rsid w:val="00B80B7D"/>
    <w:rsid w:val="00B81885"/>
    <w:rsid w:val="00B81B60"/>
    <w:rsid w:val="00B82166"/>
    <w:rsid w:val="00B825EC"/>
    <w:rsid w:val="00B82DAB"/>
    <w:rsid w:val="00B83DA7"/>
    <w:rsid w:val="00B83E5C"/>
    <w:rsid w:val="00B8478C"/>
    <w:rsid w:val="00B85298"/>
    <w:rsid w:val="00B85613"/>
    <w:rsid w:val="00B85880"/>
    <w:rsid w:val="00B8590B"/>
    <w:rsid w:val="00B867D4"/>
    <w:rsid w:val="00B86F5C"/>
    <w:rsid w:val="00B87480"/>
    <w:rsid w:val="00B875F9"/>
    <w:rsid w:val="00B87BF8"/>
    <w:rsid w:val="00B902B1"/>
    <w:rsid w:val="00B908AC"/>
    <w:rsid w:val="00B90D90"/>
    <w:rsid w:val="00B91133"/>
    <w:rsid w:val="00B92A41"/>
    <w:rsid w:val="00B92C61"/>
    <w:rsid w:val="00B92E6E"/>
    <w:rsid w:val="00B931BB"/>
    <w:rsid w:val="00B93334"/>
    <w:rsid w:val="00B93445"/>
    <w:rsid w:val="00B93CE0"/>
    <w:rsid w:val="00B94150"/>
    <w:rsid w:val="00B94AB5"/>
    <w:rsid w:val="00B951E3"/>
    <w:rsid w:val="00B954DA"/>
    <w:rsid w:val="00B95CF0"/>
    <w:rsid w:val="00B964CD"/>
    <w:rsid w:val="00B9694C"/>
    <w:rsid w:val="00B969C7"/>
    <w:rsid w:val="00B96B9A"/>
    <w:rsid w:val="00B97456"/>
    <w:rsid w:val="00B97B30"/>
    <w:rsid w:val="00BA0454"/>
    <w:rsid w:val="00BA0822"/>
    <w:rsid w:val="00BA262C"/>
    <w:rsid w:val="00BA27CF"/>
    <w:rsid w:val="00BA2969"/>
    <w:rsid w:val="00BA2F7B"/>
    <w:rsid w:val="00BA3110"/>
    <w:rsid w:val="00BA3201"/>
    <w:rsid w:val="00BA3B88"/>
    <w:rsid w:val="00BA3BF8"/>
    <w:rsid w:val="00BA3FF2"/>
    <w:rsid w:val="00BA46B1"/>
    <w:rsid w:val="00BA4964"/>
    <w:rsid w:val="00BA53D9"/>
    <w:rsid w:val="00BA5667"/>
    <w:rsid w:val="00BA5C57"/>
    <w:rsid w:val="00BA761B"/>
    <w:rsid w:val="00BB0256"/>
    <w:rsid w:val="00BB02DC"/>
    <w:rsid w:val="00BB0970"/>
    <w:rsid w:val="00BB0C59"/>
    <w:rsid w:val="00BB220F"/>
    <w:rsid w:val="00BB2505"/>
    <w:rsid w:val="00BB3A1B"/>
    <w:rsid w:val="00BB3C00"/>
    <w:rsid w:val="00BB3F09"/>
    <w:rsid w:val="00BB5226"/>
    <w:rsid w:val="00BB561E"/>
    <w:rsid w:val="00BB6AF1"/>
    <w:rsid w:val="00BB6CCD"/>
    <w:rsid w:val="00BB770B"/>
    <w:rsid w:val="00BC008F"/>
    <w:rsid w:val="00BC0C83"/>
    <w:rsid w:val="00BC1357"/>
    <w:rsid w:val="00BC1953"/>
    <w:rsid w:val="00BC1FDC"/>
    <w:rsid w:val="00BC2104"/>
    <w:rsid w:val="00BC21C5"/>
    <w:rsid w:val="00BC25CF"/>
    <w:rsid w:val="00BC2FEA"/>
    <w:rsid w:val="00BC3AAF"/>
    <w:rsid w:val="00BC3E1D"/>
    <w:rsid w:val="00BC46F4"/>
    <w:rsid w:val="00BC4DB5"/>
    <w:rsid w:val="00BC50D8"/>
    <w:rsid w:val="00BC59F6"/>
    <w:rsid w:val="00BC5A17"/>
    <w:rsid w:val="00BC60E1"/>
    <w:rsid w:val="00BC7297"/>
    <w:rsid w:val="00BC77C8"/>
    <w:rsid w:val="00BC7F9B"/>
    <w:rsid w:val="00BD024D"/>
    <w:rsid w:val="00BD0882"/>
    <w:rsid w:val="00BD10A6"/>
    <w:rsid w:val="00BD115A"/>
    <w:rsid w:val="00BD11B5"/>
    <w:rsid w:val="00BD1365"/>
    <w:rsid w:val="00BD1C84"/>
    <w:rsid w:val="00BD1CC4"/>
    <w:rsid w:val="00BD2328"/>
    <w:rsid w:val="00BD2402"/>
    <w:rsid w:val="00BD2600"/>
    <w:rsid w:val="00BD2E32"/>
    <w:rsid w:val="00BD2F65"/>
    <w:rsid w:val="00BD31A2"/>
    <w:rsid w:val="00BD31E7"/>
    <w:rsid w:val="00BD33C4"/>
    <w:rsid w:val="00BD3A4D"/>
    <w:rsid w:val="00BD4AE4"/>
    <w:rsid w:val="00BD5A17"/>
    <w:rsid w:val="00BD5EC5"/>
    <w:rsid w:val="00BD61F9"/>
    <w:rsid w:val="00BD7397"/>
    <w:rsid w:val="00BD7419"/>
    <w:rsid w:val="00BD7672"/>
    <w:rsid w:val="00BD7B74"/>
    <w:rsid w:val="00BE0083"/>
    <w:rsid w:val="00BE1AB0"/>
    <w:rsid w:val="00BE1C45"/>
    <w:rsid w:val="00BE1E28"/>
    <w:rsid w:val="00BE3296"/>
    <w:rsid w:val="00BE33C8"/>
    <w:rsid w:val="00BE483B"/>
    <w:rsid w:val="00BE74F5"/>
    <w:rsid w:val="00BE77E3"/>
    <w:rsid w:val="00BE7957"/>
    <w:rsid w:val="00BE7A63"/>
    <w:rsid w:val="00BE7F5A"/>
    <w:rsid w:val="00BE7FAE"/>
    <w:rsid w:val="00BEF64E"/>
    <w:rsid w:val="00BF0348"/>
    <w:rsid w:val="00BF0603"/>
    <w:rsid w:val="00BF096B"/>
    <w:rsid w:val="00BF0BED"/>
    <w:rsid w:val="00BF10B5"/>
    <w:rsid w:val="00BF13AF"/>
    <w:rsid w:val="00BF181B"/>
    <w:rsid w:val="00BF1B6B"/>
    <w:rsid w:val="00BF2315"/>
    <w:rsid w:val="00BF2BC0"/>
    <w:rsid w:val="00BF343B"/>
    <w:rsid w:val="00BF42B6"/>
    <w:rsid w:val="00BF49CA"/>
    <w:rsid w:val="00BF4E55"/>
    <w:rsid w:val="00BF5693"/>
    <w:rsid w:val="00BF5771"/>
    <w:rsid w:val="00BF6AC5"/>
    <w:rsid w:val="00BF7010"/>
    <w:rsid w:val="00BF7AAF"/>
    <w:rsid w:val="00C00295"/>
    <w:rsid w:val="00C002AF"/>
    <w:rsid w:val="00C00403"/>
    <w:rsid w:val="00C00591"/>
    <w:rsid w:val="00C00909"/>
    <w:rsid w:val="00C01467"/>
    <w:rsid w:val="00C014CD"/>
    <w:rsid w:val="00C01981"/>
    <w:rsid w:val="00C021F7"/>
    <w:rsid w:val="00C028D7"/>
    <w:rsid w:val="00C02AF7"/>
    <w:rsid w:val="00C037C0"/>
    <w:rsid w:val="00C03F05"/>
    <w:rsid w:val="00C04BC4"/>
    <w:rsid w:val="00C0518B"/>
    <w:rsid w:val="00C05217"/>
    <w:rsid w:val="00C0557C"/>
    <w:rsid w:val="00C05648"/>
    <w:rsid w:val="00C057E6"/>
    <w:rsid w:val="00C06471"/>
    <w:rsid w:val="00C074FE"/>
    <w:rsid w:val="00C10134"/>
    <w:rsid w:val="00C10256"/>
    <w:rsid w:val="00C106DD"/>
    <w:rsid w:val="00C108C7"/>
    <w:rsid w:val="00C10DAB"/>
    <w:rsid w:val="00C11313"/>
    <w:rsid w:val="00C1176B"/>
    <w:rsid w:val="00C118E0"/>
    <w:rsid w:val="00C12945"/>
    <w:rsid w:val="00C12AF9"/>
    <w:rsid w:val="00C13418"/>
    <w:rsid w:val="00C13D31"/>
    <w:rsid w:val="00C14800"/>
    <w:rsid w:val="00C14A8E"/>
    <w:rsid w:val="00C150D9"/>
    <w:rsid w:val="00C1555A"/>
    <w:rsid w:val="00C15DF7"/>
    <w:rsid w:val="00C160F2"/>
    <w:rsid w:val="00C1699F"/>
    <w:rsid w:val="00C16CAC"/>
    <w:rsid w:val="00C16D16"/>
    <w:rsid w:val="00C174DF"/>
    <w:rsid w:val="00C176EE"/>
    <w:rsid w:val="00C177D7"/>
    <w:rsid w:val="00C17EB1"/>
    <w:rsid w:val="00C203DE"/>
    <w:rsid w:val="00C207B1"/>
    <w:rsid w:val="00C20C3C"/>
    <w:rsid w:val="00C214AC"/>
    <w:rsid w:val="00C215FB"/>
    <w:rsid w:val="00C21C3B"/>
    <w:rsid w:val="00C21CEC"/>
    <w:rsid w:val="00C2200B"/>
    <w:rsid w:val="00C22764"/>
    <w:rsid w:val="00C22C5C"/>
    <w:rsid w:val="00C23F16"/>
    <w:rsid w:val="00C24799"/>
    <w:rsid w:val="00C248C4"/>
    <w:rsid w:val="00C24F37"/>
    <w:rsid w:val="00C24FF9"/>
    <w:rsid w:val="00C25261"/>
    <w:rsid w:val="00C254A0"/>
    <w:rsid w:val="00C255BB"/>
    <w:rsid w:val="00C25944"/>
    <w:rsid w:val="00C261D8"/>
    <w:rsid w:val="00C26374"/>
    <w:rsid w:val="00C2646A"/>
    <w:rsid w:val="00C26A20"/>
    <w:rsid w:val="00C27B1E"/>
    <w:rsid w:val="00C27D0E"/>
    <w:rsid w:val="00C30ABB"/>
    <w:rsid w:val="00C30D23"/>
    <w:rsid w:val="00C31905"/>
    <w:rsid w:val="00C319AA"/>
    <w:rsid w:val="00C31A0C"/>
    <w:rsid w:val="00C32441"/>
    <w:rsid w:val="00C334C4"/>
    <w:rsid w:val="00C33524"/>
    <w:rsid w:val="00C336B2"/>
    <w:rsid w:val="00C3387D"/>
    <w:rsid w:val="00C33EF0"/>
    <w:rsid w:val="00C34E5F"/>
    <w:rsid w:val="00C351DE"/>
    <w:rsid w:val="00C352BA"/>
    <w:rsid w:val="00C355AF"/>
    <w:rsid w:val="00C36A92"/>
    <w:rsid w:val="00C36B10"/>
    <w:rsid w:val="00C36FAE"/>
    <w:rsid w:val="00C37F71"/>
    <w:rsid w:val="00C40058"/>
    <w:rsid w:val="00C40380"/>
    <w:rsid w:val="00C40F88"/>
    <w:rsid w:val="00C41586"/>
    <w:rsid w:val="00C416E2"/>
    <w:rsid w:val="00C41CDC"/>
    <w:rsid w:val="00C428F9"/>
    <w:rsid w:val="00C42A0D"/>
    <w:rsid w:val="00C42E66"/>
    <w:rsid w:val="00C42EEB"/>
    <w:rsid w:val="00C434A6"/>
    <w:rsid w:val="00C434D6"/>
    <w:rsid w:val="00C43727"/>
    <w:rsid w:val="00C439FB"/>
    <w:rsid w:val="00C43C40"/>
    <w:rsid w:val="00C43E11"/>
    <w:rsid w:val="00C43F5D"/>
    <w:rsid w:val="00C44366"/>
    <w:rsid w:val="00C45180"/>
    <w:rsid w:val="00C464E8"/>
    <w:rsid w:val="00C46FFF"/>
    <w:rsid w:val="00C4722F"/>
    <w:rsid w:val="00C47576"/>
    <w:rsid w:val="00C47BD2"/>
    <w:rsid w:val="00C505BE"/>
    <w:rsid w:val="00C50CC7"/>
    <w:rsid w:val="00C518B0"/>
    <w:rsid w:val="00C51C20"/>
    <w:rsid w:val="00C52527"/>
    <w:rsid w:val="00C52638"/>
    <w:rsid w:val="00C52FE0"/>
    <w:rsid w:val="00C53302"/>
    <w:rsid w:val="00C5358D"/>
    <w:rsid w:val="00C53BDD"/>
    <w:rsid w:val="00C53F41"/>
    <w:rsid w:val="00C54A74"/>
    <w:rsid w:val="00C54E35"/>
    <w:rsid w:val="00C55970"/>
    <w:rsid w:val="00C55D0C"/>
    <w:rsid w:val="00C55F7C"/>
    <w:rsid w:val="00C567CE"/>
    <w:rsid w:val="00C569C8"/>
    <w:rsid w:val="00C575A4"/>
    <w:rsid w:val="00C57B90"/>
    <w:rsid w:val="00C57CC9"/>
    <w:rsid w:val="00C57FE0"/>
    <w:rsid w:val="00C600BE"/>
    <w:rsid w:val="00C60D5A"/>
    <w:rsid w:val="00C60DFD"/>
    <w:rsid w:val="00C61D8D"/>
    <w:rsid w:val="00C61EAF"/>
    <w:rsid w:val="00C61F8E"/>
    <w:rsid w:val="00C6222C"/>
    <w:rsid w:val="00C6310E"/>
    <w:rsid w:val="00C63AFB"/>
    <w:rsid w:val="00C63C2C"/>
    <w:rsid w:val="00C63DAF"/>
    <w:rsid w:val="00C63E0D"/>
    <w:rsid w:val="00C64001"/>
    <w:rsid w:val="00C640AE"/>
    <w:rsid w:val="00C65030"/>
    <w:rsid w:val="00C65287"/>
    <w:rsid w:val="00C653B7"/>
    <w:rsid w:val="00C65F2D"/>
    <w:rsid w:val="00C66401"/>
    <w:rsid w:val="00C66CD3"/>
    <w:rsid w:val="00C677E3"/>
    <w:rsid w:val="00C67B84"/>
    <w:rsid w:val="00C70518"/>
    <w:rsid w:val="00C7086E"/>
    <w:rsid w:val="00C708AA"/>
    <w:rsid w:val="00C71A48"/>
    <w:rsid w:val="00C71AD7"/>
    <w:rsid w:val="00C71C21"/>
    <w:rsid w:val="00C71D6F"/>
    <w:rsid w:val="00C73007"/>
    <w:rsid w:val="00C73218"/>
    <w:rsid w:val="00C73363"/>
    <w:rsid w:val="00C744E8"/>
    <w:rsid w:val="00C74EA4"/>
    <w:rsid w:val="00C7507D"/>
    <w:rsid w:val="00C757DE"/>
    <w:rsid w:val="00C764CC"/>
    <w:rsid w:val="00C76AB8"/>
    <w:rsid w:val="00C76CD1"/>
    <w:rsid w:val="00C76CE0"/>
    <w:rsid w:val="00C76E70"/>
    <w:rsid w:val="00C77BB5"/>
    <w:rsid w:val="00C77C6B"/>
    <w:rsid w:val="00C803CF"/>
    <w:rsid w:val="00C8077E"/>
    <w:rsid w:val="00C80916"/>
    <w:rsid w:val="00C80994"/>
    <w:rsid w:val="00C81792"/>
    <w:rsid w:val="00C81C15"/>
    <w:rsid w:val="00C82165"/>
    <w:rsid w:val="00C821E2"/>
    <w:rsid w:val="00C830D6"/>
    <w:rsid w:val="00C83137"/>
    <w:rsid w:val="00C83325"/>
    <w:rsid w:val="00C83BA0"/>
    <w:rsid w:val="00C84A76"/>
    <w:rsid w:val="00C85002"/>
    <w:rsid w:val="00C853A5"/>
    <w:rsid w:val="00C8611C"/>
    <w:rsid w:val="00C8690C"/>
    <w:rsid w:val="00C86FE3"/>
    <w:rsid w:val="00C87171"/>
    <w:rsid w:val="00C872DA"/>
    <w:rsid w:val="00C876C3"/>
    <w:rsid w:val="00C903C2"/>
    <w:rsid w:val="00C903DD"/>
    <w:rsid w:val="00C90F49"/>
    <w:rsid w:val="00C911DF"/>
    <w:rsid w:val="00C91C6E"/>
    <w:rsid w:val="00C932A4"/>
    <w:rsid w:val="00C933AC"/>
    <w:rsid w:val="00C939CC"/>
    <w:rsid w:val="00C93E0F"/>
    <w:rsid w:val="00C94151"/>
    <w:rsid w:val="00C94905"/>
    <w:rsid w:val="00C95191"/>
    <w:rsid w:val="00C95288"/>
    <w:rsid w:val="00C956FB"/>
    <w:rsid w:val="00C95716"/>
    <w:rsid w:val="00C95F15"/>
    <w:rsid w:val="00C95F1D"/>
    <w:rsid w:val="00C97150"/>
    <w:rsid w:val="00C97154"/>
    <w:rsid w:val="00C9F167"/>
    <w:rsid w:val="00CA0499"/>
    <w:rsid w:val="00CA10D6"/>
    <w:rsid w:val="00CA1DBD"/>
    <w:rsid w:val="00CA22D6"/>
    <w:rsid w:val="00CA23CE"/>
    <w:rsid w:val="00CA44EF"/>
    <w:rsid w:val="00CA4C29"/>
    <w:rsid w:val="00CA4D03"/>
    <w:rsid w:val="00CA5040"/>
    <w:rsid w:val="00CA531E"/>
    <w:rsid w:val="00CA569E"/>
    <w:rsid w:val="00CA590D"/>
    <w:rsid w:val="00CA60CA"/>
    <w:rsid w:val="00CA6131"/>
    <w:rsid w:val="00CA654C"/>
    <w:rsid w:val="00CA692D"/>
    <w:rsid w:val="00CA6C42"/>
    <w:rsid w:val="00CA70C8"/>
    <w:rsid w:val="00CA75A8"/>
    <w:rsid w:val="00CB07FE"/>
    <w:rsid w:val="00CB0C53"/>
    <w:rsid w:val="00CB0D83"/>
    <w:rsid w:val="00CB1803"/>
    <w:rsid w:val="00CB18B3"/>
    <w:rsid w:val="00CB2283"/>
    <w:rsid w:val="00CB26CC"/>
    <w:rsid w:val="00CB36EE"/>
    <w:rsid w:val="00CB3BA0"/>
    <w:rsid w:val="00CB3C04"/>
    <w:rsid w:val="00CB3E96"/>
    <w:rsid w:val="00CB3F77"/>
    <w:rsid w:val="00CB4297"/>
    <w:rsid w:val="00CB4A0A"/>
    <w:rsid w:val="00CB50E8"/>
    <w:rsid w:val="00CB5735"/>
    <w:rsid w:val="00CB575C"/>
    <w:rsid w:val="00CB579A"/>
    <w:rsid w:val="00CB5A85"/>
    <w:rsid w:val="00CB5AE4"/>
    <w:rsid w:val="00CB5AEB"/>
    <w:rsid w:val="00CB5C07"/>
    <w:rsid w:val="00CB5F17"/>
    <w:rsid w:val="00CB5F85"/>
    <w:rsid w:val="00CB6741"/>
    <w:rsid w:val="00CB6C1A"/>
    <w:rsid w:val="00CB6D88"/>
    <w:rsid w:val="00CB7437"/>
    <w:rsid w:val="00CB7592"/>
    <w:rsid w:val="00CB7688"/>
    <w:rsid w:val="00CB7A22"/>
    <w:rsid w:val="00CC0DDF"/>
    <w:rsid w:val="00CC1094"/>
    <w:rsid w:val="00CC17E7"/>
    <w:rsid w:val="00CC1CB0"/>
    <w:rsid w:val="00CC21F6"/>
    <w:rsid w:val="00CC2546"/>
    <w:rsid w:val="00CC31A0"/>
    <w:rsid w:val="00CC336F"/>
    <w:rsid w:val="00CC4065"/>
    <w:rsid w:val="00CC4B80"/>
    <w:rsid w:val="00CC56DB"/>
    <w:rsid w:val="00CC58D6"/>
    <w:rsid w:val="00CC5E9D"/>
    <w:rsid w:val="00CC64E9"/>
    <w:rsid w:val="00CC6F24"/>
    <w:rsid w:val="00CC73A9"/>
    <w:rsid w:val="00CC7749"/>
    <w:rsid w:val="00CC7973"/>
    <w:rsid w:val="00CD037F"/>
    <w:rsid w:val="00CD1033"/>
    <w:rsid w:val="00CD162C"/>
    <w:rsid w:val="00CD1A15"/>
    <w:rsid w:val="00CD2105"/>
    <w:rsid w:val="00CD2570"/>
    <w:rsid w:val="00CD25A3"/>
    <w:rsid w:val="00CD2A37"/>
    <w:rsid w:val="00CD3300"/>
    <w:rsid w:val="00CD37F5"/>
    <w:rsid w:val="00CD3978"/>
    <w:rsid w:val="00CD3E65"/>
    <w:rsid w:val="00CD3E99"/>
    <w:rsid w:val="00CD3EAE"/>
    <w:rsid w:val="00CD4115"/>
    <w:rsid w:val="00CD51F6"/>
    <w:rsid w:val="00CD5257"/>
    <w:rsid w:val="00CD5294"/>
    <w:rsid w:val="00CD5B3C"/>
    <w:rsid w:val="00CD60BA"/>
    <w:rsid w:val="00CD68CF"/>
    <w:rsid w:val="00CD697A"/>
    <w:rsid w:val="00CD69D8"/>
    <w:rsid w:val="00CD6CA9"/>
    <w:rsid w:val="00CD78BA"/>
    <w:rsid w:val="00CE0043"/>
    <w:rsid w:val="00CE0BB7"/>
    <w:rsid w:val="00CE44FE"/>
    <w:rsid w:val="00CE484A"/>
    <w:rsid w:val="00CE4BDF"/>
    <w:rsid w:val="00CE650B"/>
    <w:rsid w:val="00CE655E"/>
    <w:rsid w:val="00CE6B95"/>
    <w:rsid w:val="00CE6E7F"/>
    <w:rsid w:val="00CE73BE"/>
    <w:rsid w:val="00CE76A5"/>
    <w:rsid w:val="00CE7916"/>
    <w:rsid w:val="00CF008C"/>
    <w:rsid w:val="00CF0243"/>
    <w:rsid w:val="00CF064D"/>
    <w:rsid w:val="00CF09DE"/>
    <w:rsid w:val="00CF1342"/>
    <w:rsid w:val="00CF2144"/>
    <w:rsid w:val="00CF2593"/>
    <w:rsid w:val="00CF25CE"/>
    <w:rsid w:val="00CF2A67"/>
    <w:rsid w:val="00CF34A5"/>
    <w:rsid w:val="00CF378F"/>
    <w:rsid w:val="00CF3867"/>
    <w:rsid w:val="00CF387A"/>
    <w:rsid w:val="00CF3AA7"/>
    <w:rsid w:val="00CF3B27"/>
    <w:rsid w:val="00CF3FC5"/>
    <w:rsid w:val="00CF41A8"/>
    <w:rsid w:val="00CF467D"/>
    <w:rsid w:val="00CF4814"/>
    <w:rsid w:val="00CF4CFD"/>
    <w:rsid w:val="00CF5D77"/>
    <w:rsid w:val="00CF629E"/>
    <w:rsid w:val="00CF6422"/>
    <w:rsid w:val="00CF64EF"/>
    <w:rsid w:val="00CF6609"/>
    <w:rsid w:val="00CF70D0"/>
    <w:rsid w:val="00CF75F6"/>
    <w:rsid w:val="00CF7B92"/>
    <w:rsid w:val="00CF7D8C"/>
    <w:rsid w:val="00D0008F"/>
    <w:rsid w:val="00D00A93"/>
    <w:rsid w:val="00D01789"/>
    <w:rsid w:val="00D01BB5"/>
    <w:rsid w:val="00D0203F"/>
    <w:rsid w:val="00D04DAF"/>
    <w:rsid w:val="00D05F46"/>
    <w:rsid w:val="00D07293"/>
    <w:rsid w:val="00D072A9"/>
    <w:rsid w:val="00D07956"/>
    <w:rsid w:val="00D07B51"/>
    <w:rsid w:val="00D07FC6"/>
    <w:rsid w:val="00D10176"/>
    <w:rsid w:val="00D109E2"/>
    <w:rsid w:val="00D10C91"/>
    <w:rsid w:val="00D10F57"/>
    <w:rsid w:val="00D11139"/>
    <w:rsid w:val="00D11232"/>
    <w:rsid w:val="00D11398"/>
    <w:rsid w:val="00D114F3"/>
    <w:rsid w:val="00D115D4"/>
    <w:rsid w:val="00D11844"/>
    <w:rsid w:val="00D12885"/>
    <w:rsid w:val="00D12BC7"/>
    <w:rsid w:val="00D13426"/>
    <w:rsid w:val="00D13CD7"/>
    <w:rsid w:val="00D14276"/>
    <w:rsid w:val="00D143F8"/>
    <w:rsid w:val="00D14964"/>
    <w:rsid w:val="00D14FCA"/>
    <w:rsid w:val="00D1586D"/>
    <w:rsid w:val="00D16B5F"/>
    <w:rsid w:val="00D204DC"/>
    <w:rsid w:val="00D207CA"/>
    <w:rsid w:val="00D211A2"/>
    <w:rsid w:val="00D212BF"/>
    <w:rsid w:val="00D21351"/>
    <w:rsid w:val="00D21504"/>
    <w:rsid w:val="00D22270"/>
    <w:rsid w:val="00D2335D"/>
    <w:rsid w:val="00D23757"/>
    <w:rsid w:val="00D23E8E"/>
    <w:rsid w:val="00D23FE8"/>
    <w:rsid w:val="00D2460F"/>
    <w:rsid w:val="00D24987"/>
    <w:rsid w:val="00D25685"/>
    <w:rsid w:val="00D259B0"/>
    <w:rsid w:val="00D25C5A"/>
    <w:rsid w:val="00D25C9A"/>
    <w:rsid w:val="00D269DF"/>
    <w:rsid w:val="00D26BE3"/>
    <w:rsid w:val="00D27B63"/>
    <w:rsid w:val="00D301E6"/>
    <w:rsid w:val="00D30BC1"/>
    <w:rsid w:val="00D30CC0"/>
    <w:rsid w:val="00D31FCE"/>
    <w:rsid w:val="00D3207F"/>
    <w:rsid w:val="00D32510"/>
    <w:rsid w:val="00D32AA9"/>
    <w:rsid w:val="00D33182"/>
    <w:rsid w:val="00D34985"/>
    <w:rsid w:val="00D354F1"/>
    <w:rsid w:val="00D36FBC"/>
    <w:rsid w:val="00D374E5"/>
    <w:rsid w:val="00D41309"/>
    <w:rsid w:val="00D41C66"/>
    <w:rsid w:val="00D41D4A"/>
    <w:rsid w:val="00D4231E"/>
    <w:rsid w:val="00D42721"/>
    <w:rsid w:val="00D42C40"/>
    <w:rsid w:val="00D42DC6"/>
    <w:rsid w:val="00D4310B"/>
    <w:rsid w:val="00D433F9"/>
    <w:rsid w:val="00D458CE"/>
    <w:rsid w:val="00D4605B"/>
    <w:rsid w:val="00D460A2"/>
    <w:rsid w:val="00D462F5"/>
    <w:rsid w:val="00D46B70"/>
    <w:rsid w:val="00D47809"/>
    <w:rsid w:val="00D50037"/>
    <w:rsid w:val="00D5096C"/>
    <w:rsid w:val="00D50B9A"/>
    <w:rsid w:val="00D51756"/>
    <w:rsid w:val="00D51C68"/>
    <w:rsid w:val="00D522A8"/>
    <w:rsid w:val="00D5236D"/>
    <w:rsid w:val="00D524AB"/>
    <w:rsid w:val="00D52A30"/>
    <w:rsid w:val="00D52D33"/>
    <w:rsid w:val="00D52F10"/>
    <w:rsid w:val="00D531BB"/>
    <w:rsid w:val="00D53243"/>
    <w:rsid w:val="00D533C8"/>
    <w:rsid w:val="00D53581"/>
    <w:rsid w:val="00D53C86"/>
    <w:rsid w:val="00D5449E"/>
    <w:rsid w:val="00D54513"/>
    <w:rsid w:val="00D54D26"/>
    <w:rsid w:val="00D54D70"/>
    <w:rsid w:val="00D54EB2"/>
    <w:rsid w:val="00D550D6"/>
    <w:rsid w:val="00D5570F"/>
    <w:rsid w:val="00D55776"/>
    <w:rsid w:val="00D558D6"/>
    <w:rsid w:val="00D55B22"/>
    <w:rsid w:val="00D55BFD"/>
    <w:rsid w:val="00D5666A"/>
    <w:rsid w:val="00D57144"/>
    <w:rsid w:val="00D57414"/>
    <w:rsid w:val="00D57662"/>
    <w:rsid w:val="00D57895"/>
    <w:rsid w:val="00D604C6"/>
    <w:rsid w:val="00D6076A"/>
    <w:rsid w:val="00D60C13"/>
    <w:rsid w:val="00D61F86"/>
    <w:rsid w:val="00D62205"/>
    <w:rsid w:val="00D6232A"/>
    <w:rsid w:val="00D6264D"/>
    <w:rsid w:val="00D63BDA"/>
    <w:rsid w:val="00D64029"/>
    <w:rsid w:val="00D6411F"/>
    <w:rsid w:val="00D64215"/>
    <w:rsid w:val="00D64642"/>
    <w:rsid w:val="00D6516B"/>
    <w:rsid w:val="00D657BA"/>
    <w:rsid w:val="00D66585"/>
    <w:rsid w:val="00D66B84"/>
    <w:rsid w:val="00D66C4C"/>
    <w:rsid w:val="00D679BA"/>
    <w:rsid w:val="00D67C94"/>
    <w:rsid w:val="00D70638"/>
    <w:rsid w:val="00D706FF"/>
    <w:rsid w:val="00D70CB2"/>
    <w:rsid w:val="00D70E4A"/>
    <w:rsid w:val="00D716CD"/>
    <w:rsid w:val="00D7183D"/>
    <w:rsid w:val="00D71F2D"/>
    <w:rsid w:val="00D72885"/>
    <w:rsid w:val="00D72AE1"/>
    <w:rsid w:val="00D734A0"/>
    <w:rsid w:val="00D74409"/>
    <w:rsid w:val="00D74608"/>
    <w:rsid w:val="00D75D0D"/>
    <w:rsid w:val="00D76769"/>
    <w:rsid w:val="00D76B28"/>
    <w:rsid w:val="00D76DE3"/>
    <w:rsid w:val="00D76EC4"/>
    <w:rsid w:val="00D7705C"/>
    <w:rsid w:val="00D7721A"/>
    <w:rsid w:val="00D77A34"/>
    <w:rsid w:val="00D80516"/>
    <w:rsid w:val="00D808B1"/>
    <w:rsid w:val="00D80A65"/>
    <w:rsid w:val="00D80EF5"/>
    <w:rsid w:val="00D80EF8"/>
    <w:rsid w:val="00D8166E"/>
    <w:rsid w:val="00D81A19"/>
    <w:rsid w:val="00D823F5"/>
    <w:rsid w:val="00D82866"/>
    <w:rsid w:val="00D83552"/>
    <w:rsid w:val="00D83557"/>
    <w:rsid w:val="00D84986"/>
    <w:rsid w:val="00D84B4C"/>
    <w:rsid w:val="00D84D80"/>
    <w:rsid w:val="00D84D85"/>
    <w:rsid w:val="00D851D1"/>
    <w:rsid w:val="00D862BE"/>
    <w:rsid w:val="00D8637A"/>
    <w:rsid w:val="00D86E53"/>
    <w:rsid w:val="00D87E9B"/>
    <w:rsid w:val="00D87FF4"/>
    <w:rsid w:val="00D90033"/>
    <w:rsid w:val="00D90213"/>
    <w:rsid w:val="00D90A41"/>
    <w:rsid w:val="00D90C85"/>
    <w:rsid w:val="00D90F75"/>
    <w:rsid w:val="00D92506"/>
    <w:rsid w:val="00D92E6E"/>
    <w:rsid w:val="00D92F9A"/>
    <w:rsid w:val="00D9398A"/>
    <w:rsid w:val="00D93B58"/>
    <w:rsid w:val="00D94009"/>
    <w:rsid w:val="00D947A2"/>
    <w:rsid w:val="00D94CE8"/>
    <w:rsid w:val="00D94D72"/>
    <w:rsid w:val="00D951BE"/>
    <w:rsid w:val="00D951C6"/>
    <w:rsid w:val="00D9576B"/>
    <w:rsid w:val="00D9612B"/>
    <w:rsid w:val="00D96D46"/>
    <w:rsid w:val="00D96D8B"/>
    <w:rsid w:val="00D9796D"/>
    <w:rsid w:val="00D97BD2"/>
    <w:rsid w:val="00D97E8B"/>
    <w:rsid w:val="00DA0233"/>
    <w:rsid w:val="00DA06AB"/>
    <w:rsid w:val="00DA0AD7"/>
    <w:rsid w:val="00DA0C01"/>
    <w:rsid w:val="00DA1044"/>
    <w:rsid w:val="00DA22BB"/>
    <w:rsid w:val="00DA2345"/>
    <w:rsid w:val="00DA25BC"/>
    <w:rsid w:val="00DA31BF"/>
    <w:rsid w:val="00DA3717"/>
    <w:rsid w:val="00DA4CC4"/>
    <w:rsid w:val="00DA4FBC"/>
    <w:rsid w:val="00DA5191"/>
    <w:rsid w:val="00DA53D5"/>
    <w:rsid w:val="00DA5AF8"/>
    <w:rsid w:val="00DA60B2"/>
    <w:rsid w:val="00DA6B6B"/>
    <w:rsid w:val="00DA6CF8"/>
    <w:rsid w:val="00DA6EA6"/>
    <w:rsid w:val="00DA73A9"/>
    <w:rsid w:val="00DA758E"/>
    <w:rsid w:val="00DA7618"/>
    <w:rsid w:val="00DB0196"/>
    <w:rsid w:val="00DB0A0A"/>
    <w:rsid w:val="00DB18B6"/>
    <w:rsid w:val="00DB19E0"/>
    <w:rsid w:val="00DB1B6A"/>
    <w:rsid w:val="00DB270E"/>
    <w:rsid w:val="00DB42AE"/>
    <w:rsid w:val="00DB4A37"/>
    <w:rsid w:val="00DB4B65"/>
    <w:rsid w:val="00DB5025"/>
    <w:rsid w:val="00DB5173"/>
    <w:rsid w:val="00DB51ED"/>
    <w:rsid w:val="00DB521E"/>
    <w:rsid w:val="00DB5B8A"/>
    <w:rsid w:val="00DB5CD2"/>
    <w:rsid w:val="00DB5FC2"/>
    <w:rsid w:val="00DB77A3"/>
    <w:rsid w:val="00DB7AE5"/>
    <w:rsid w:val="00DC04AD"/>
    <w:rsid w:val="00DC091E"/>
    <w:rsid w:val="00DC0BA3"/>
    <w:rsid w:val="00DC0DDB"/>
    <w:rsid w:val="00DC256E"/>
    <w:rsid w:val="00DC2927"/>
    <w:rsid w:val="00DC2C64"/>
    <w:rsid w:val="00DC3210"/>
    <w:rsid w:val="00DC34E7"/>
    <w:rsid w:val="00DC380C"/>
    <w:rsid w:val="00DC3C02"/>
    <w:rsid w:val="00DC3C3F"/>
    <w:rsid w:val="00DC6557"/>
    <w:rsid w:val="00DC6601"/>
    <w:rsid w:val="00DC7771"/>
    <w:rsid w:val="00DC7AC1"/>
    <w:rsid w:val="00DD0B8A"/>
    <w:rsid w:val="00DD2625"/>
    <w:rsid w:val="00DD2691"/>
    <w:rsid w:val="00DD2F24"/>
    <w:rsid w:val="00DD32AD"/>
    <w:rsid w:val="00DD4052"/>
    <w:rsid w:val="00DD40A8"/>
    <w:rsid w:val="00DD4E8B"/>
    <w:rsid w:val="00DD5612"/>
    <w:rsid w:val="00DD622A"/>
    <w:rsid w:val="00DD7094"/>
    <w:rsid w:val="00DD7AB0"/>
    <w:rsid w:val="00DE0CFD"/>
    <w:rsid w:val="00DE1D01"/>
    <w:rsid w:val="00DE28B4"/>
    <w:rsid w:val="00DE2D78"/>
    <w:rsid w:val="00DE2FF7"/>
    <w:rsid w:val="00DE3087"/>
    <w:rsid w:val="00DE3323"/>
    <w:rsid w:val="00DE36E5"/>
    <w:rsid w:val="00DE3CC0"/>
    <w:rsid w:val="00DE52D8"/>
    <w:rsid w:val="00DE54D0"/>
    <w:rsid w:val="00DE5F49"/>
    <w:rsid w:val="00DE6132"/>
    <w:rsid w:val="00DE70BE"/>
    <w:rsid w:val="00DE7564"/>
    <w:rsid w:val="00DE77C2"/>
    <w:rsid w:val="00DF0839"/>
    <w:rsid w:val="00DF094F"/>
    <w:rsid w:val="00DF1124"/>
    <w:rsid w:val="00DF13C9"/>
    <w:rsid w:val="00DF189A"/>
    <w:rsid w:val="00DF1FDC"/>
    <w:rsid w:val="00DF336C"/>
    <w:rsid w:val="00DF3EF0"/>
    <w:rsid w:val="00DF4A9A"/>
    <w:rsid w:val="00DF5517"/>
    <w:rsid w:val="00DF6757"/>
    <w:rsid w:val="00DF6BCE"/>
    <w:rsid w:val="00DF6D40"/>
    <w:rsid w:val="00DF722E"/>
    <w:rsid w:val="00DF7BD6"/>
    <w:rsid w:val="00DF7DA0"/>
    <w:rsid w:val="00DF7ECE"/>
    <w:rsid w:val="00E004E1"/>
    <w:rsid w:val="00E015F3"/>
    <w:rsid w:val="00E016B5"/>
    <w:rsid w:val="00E01BEB"/>
    <w:rsid w:val="00E01E40"/>
    <w:rsid w:val="00E023A3"/>
    <w:rsid w:val="00E02B57"/>
    <w:rsid w:val="00E02DA4"/>
    <w:rsid w:val="00E03E06"/>
    <w:rsid w:val="00E04338"/>
    <w:rsid w:val="00E0435C"/>
    <w:rsid w:val="00E0493D"/>
    <w:rsid w:val="00E05165"/>
    <w:rsid w:val="00E05293"/>
    <w:rsid w:val="00E06122"/>
    <w:rsid w:val="00E06629"/>
    <w:rsid w:val="00E06909"/>
    <w:rsid w:val="00E06AD4"/>
    <w:rsid w:val="00E07226"/>
    <w:rsid w:val="00E0748A"/>
    <w:rsid w:val="00E07C5E"/>
    <w:rsid w:val="00E10AEB"/>
    <w:rsid w:val="00E11000"/>
    <w:rsid w:val="00E116F4"/>
    <w:rsid w:val="00E11E2D"/>
    <w:rsid w:val="00E12087"/>
    <w:rsid w:val="00E12E0B"/>
    <w:rsid w:val="00E14494"/>
    <w:rsid w:val="00E145C7"/>
    <w:rsid w:val="00E14886"/>
    <w:rsid w:val="00E15479"/>
    <w:rsid w:val="00E156F0"/>
    <w:rsid w:val="00E1598C"/>
    <w:rsid w:val="00E161AE"/>
    <w:rsid w:val="00E165C7"/>
    <w:rsid w:val="00E17187"/>
    <w:rsid w:val="00E17574"/>
    <w:rsid w:val="00E17954"/>
    <w:rsid w:val="00E17A97"/>
    <w:rsid w:val="00E17EE2"/>
    <w:rsid w:val="00E201D8"/>
    <w:rsid w:val="00E20700"/>
    <w:rsid w:val="00E21356"/>
    <w:rsid w:val="00E215B9"/>
    <w:rsid w:val="00E21BB9"/>
    <w:rsid w:val="00E21F7D"/>
    <w:rsid w:val="00E22B14"/>
    <w:rsid w:val="00E22E8B"/>
    <w:rsid w:val="00E22E92"/>
    <w:rsid w:val="00E23A68"/>
    <w:rsid w:val="00E251F4"/>
    <w:rsid w:val="00E25934"/>
    <w:rsid w:val="00E25984"/>
    <w:rsid w:val="00E25A4A"/>
    <w:rsid w:val="00E265CC"/>
    <w:rsid w:val="00E26F45"/>
    <w:rsid w:val="00E273FD"/>
    <w:rsid w:val="00E278EC"/>
    <w:rsid w:val="00E27F5A"/>
    <w:rsid w:val="00E3016E"/>
    <w:rsid w:val="00E30209"/>
    <w:rsid w:val="00E30477"/>
    <w:rsid w:val="00E31111"/>
    <w:rsid w:val="00E32AE3"/>
    <w:rsid w:val="00E338E7"/>
    <w:rsid w:val="00E3395B"/>
    <w:rsid w:val="00E33A9C"/>
    <w:rsid w:val="00E3472C"/>
    <w:rsid w:val="00E34C13"/>
    <w:rsid w:val="00E352C8"/>
    <w:rsid w:val="00E361DF"/>
    <w:rsid w:val="00E364A5"/>
    <w:rsid w:val="00E36B1A"/>
    <w:rsid w:val="00E36B4E"/>
    <w:rsid w:val="00E37670"/>
    <w:rsid w:val="00E40BC6"/>
    <w:rsid w:val="00E40C22"/>
    <w:rsid w:val="00E40D7F"/>
    <w:rsid w:val="00E416A2"/>
    <w:rsid w:val="00E41858"/>
    <w:rsid w:val="00E41CDD"/>
    <w:rsid w:val="00E422CA"/>
    <w:rsid w:val="00E42497"/>
    <w:rsid w:val="00E427F6"/>
    <w:rsid w:val="00E42AD7"/>
    <w:rsid w:val="00E42B52"/>
    <w:rsid w:val="00E433DB"/>
    <w:rsid w:val="00E43511"/>
    <w:rsid w:val="00E43B10"/>
    <w:rsid w:val="00E43C34"/>
    <w:rsid w:val="00E43DF9"/>
    <w:rsid w:val="00E43FED"/>
    <w:rsid w:val="00E444CD"/>
    <w:rsid w:val="00E44B72"/>
    <w:rsid w:val="00E44F9F"/>
    <w:rsid w:val="00E45092"/>
    <w:rsid w:val="00E45395"/>
    <w:rsid w:val="00E45B39"/>
    <w:rsid w:val="00E46C1A"/>
    <w:rsid w:val="00E46EC8"/>
    <w:rsid w:val="00E47439"/>
    <w:rsid w:val="00E478A2"/>
    <w:rsid w:val="00E479B3"/>
    <w:rsid w:val="00E47AAA"/>
    <w:rsid w:val="00E51B3F"/>
    <w:rsid w:val="00E529CB"/>
    <w:rsid w:val="00E54341"/>
    <w:rsid w:val="00E54A9A"/>
    <w:rsid w:val="00E54C4C"/>
    <w:rsid w:val="00E5503F"/>
    <w:rsid w:val="00E550D4"/>
    <w:rsid w:val="00E55FFA"/>
    <w:rsid w:val="00E563F6"/>
    <w:rsid w:val="00E56611"/>
    <w:rsid w:val="00E572A4"/>
    <w:rsid w:val="00E576F8"/>
    <w:rsid w:val="00E57765"/>
    <w:rsid w:val="00E57F8F"/>
    <w:rsid w:val="00E60644"/>
    <w:rsid w:val="00E62095"/>
    <w:rsid w:val="00E6390D"/>
    <w:rsid w:val="00E63E2B"/>
    <w:rsid w:val="00E655EF"/>
    <w:rsid w:val="00E656C8"/>
    <w:rsid w:val="00E66030"/>
    <w:rsid w:val="00E677CE"/>
    <w:rsid w:val="00E67F3F"/>
    <w:rsid w:val="00E70172"/>
    <w:rsid w:val="00E703AC"/>
    <w:rsid w:val="00E7068F"/>
    <w:rsid w:val="00E7097F"/>
    <w:rsid w:val="00E70CD8"/>
    <w:rsid w:val="00E71845"/>
    <w:rsid w:val="00E71A06"/>
    <w:rsid w:val="00E71C0D"/>
    <w:rsid w:val="00E71DBB"/>
    <w:rsid w:val="00E7301E"/>
    <w:rsid w:val="00E738E1"/>
    <w:rsid w:val="00E73C84"/>
    <w:rsid w:val="00E743E3"/>
    <w:rsid w:val="00E74A8B"/>
    <w:rsid w:val="00E74B32"/>
    <w:rsid w:val="00E74F63"/>
    <w:rsid w:val="00E750B9"/>
    <w:rsid w:val="00E75C71"/>
    <w:rsid w:val="00E75E7F"/>
    <w:rsid w:val="00E762C6"/>
    <w:rsid w:val="00E763A9"/>
    <w:rsid w:val="00E76AA0"/>
    <w:rsid w:val="00E778AA"/>
    <w:rsid w:val="00E77CBD"/>
    <w:rsid w:val="00E80160"/>
    <w:rsid w:val="00E801FD"/>
    <w:rsid w:val="00E80490"/>
    <w:rsid w:val="00E81C81"/>
    <w:rsid w:val="00E8237F"/>
    <w:rsid w:val="00E82F87"/>
    <w:rsid w:val="00E83953"/>
    <w:rsid w:val="00E83A4E"/>
    <w:rsid w:val="00E83C4E"/>
    <w:rsid w:val="00E83E4A"/>
    <w:rsid w:val="00E84188"/>
    <w:rsid w:val="00E849AE"/>
    <w:rsid w:val="00E856EB"/>
    <w:rsid w:val="00E85C74"/>
    <w:rsid w:val="00E86506"/>
    <w:rsid w:val="00E869AD"/>
    <w:rsid w:val="00E87352"/>
    <w:rsid w:val="00E87D80"/>
    <w:rsid w:val="00E90627"/>
    <w:rsid w:val="00E9089B"/>
    <w:rsid w:val="00E90E3D"/>
    <w:rsid w:val="00E9146E"/>
    <w:rsid w:val="00E91B4F"/>
    <w:rsid w:val="00E91DAF"/>
    <w:rsid w:val="00E920E4"/>
    <w:rsid w:val="00E92310"/>
    <w:rsid w:val="00E9315A"/>
    <w:rsid w:val="00E93FF3"/>
    <w:rsid w:val="00E94BE8"/>
    <w:rsid w:val="00E953EC"/>
    <w:rsid w:val="00E9563F"/>
    <w:rsid w:val="00E96A2B"/>
    <w:rsid w:val="00E9774B"/>
    <w:rsid w:val="00E9795C"/>
    <w:rsid w:val="00E97C36"/>
    <w:rsid w:val="00E97DE1"/>
    <w:rsid w:val="00EA03EC"/>
    <w:rsid w:val="00EA0525"/>
    <w:rsid w:val="00EA069C"/>
    <w:rsid w:val="00EA0C62"/>
    <w:rsid w:val="00EA10DA"/>
    <w:rsid w:val="00EA1691"/>
    <w:rsid w:val="00EA1788"/>
    <w:rsid w:val="00EA1896"/>
    <w:rsid w:val="00EA1CE9"/>
    <w:rsid w:val="00EA2227"/>
    <w:rsid w:val="00EA2692"/>
    <w:rsid w:val="00EA3581"/>
    <w:rsid w:val="00EA37D5"/>
    <w:rsid w:val="00EA3814"/>
    <w:rsid w:val="00EA44C5"/>
    <w:rsid w:val="00EA4AF7"/>
    <w:rsid w:val="00EA5E46"/>
    <w:rsid w:val="00EA744C"/>
    <w:rsid w:val="00EA799E"/>
    <w:rsid w:val="00EABE4E"/>
    <w:rsid w:val="00EB0D26"/>
    <w:rsid w:val="00EB2522"/>
    <w:rsid w:val="00EB3F7A"/>
    <w:rsid w:val="00EB4A9A"/>
    <w:rsid w:val="00EB55DD"/>
    <w:rsid w:val="00EB5D98"/>
    <w:rsid w:val="00EB6023"/>
    <w:rsid w:val="00EB63C3"/>
    <w:rsid w:val="00EB6D3F"/>
    <w:rsid w:val="00EB7029"/>
    <w:rsid w:val="00EB7401"/>
    <w:rsid w:val="00EB7C30"/>
    <w:rsid w:val="00EB7E81"/>
    <w:rsid w:val="00EC0578"/>
    <w:rsid w:val="00EC0CDE"/>
    <w:rsid w:val="00EC0E41"/>
    <w:rsid w:val="00EC1120"/>
    <w:rsid w:val="00EC141F"/>
    <w:rsid w:val="00EC2CFA"/>
    <w:rsid w:val="00EC2D10"/>
    <w:rsid w:val="00EC2DE3"/>
    <w:rsid w:val="00EC2E02"/>
    <w:rsid w:val="00EC343F"/>
    <w:rsid w:val="00EC4544"/>
    <w:rsid w:val="00EC4F39"/>
    <w:rsid w:val="00EC53A0"/>
    <w:rsid w:val="00EC56A2"/>
    <w:rsid w:val="00EC60ED"/>
    <w:rsid w:val="00EC75A1"/>
    <w:rsid w:val="00EC76CE"/>
    <w:rsid w:val="00EC774C"/>
    <w:rsid w:val="00ED01ED"/>
    <w:rsid w:val="00ED0291"/>
    <w:rsid w:val="00ED0459"/>
    <w:rsid w:val="00ED0ACF"/>
    <w:rsid w:val="00ED1465"/>
    <w:rsid w:val="00ED1B99"/>
    <w:rsid w:val="00ED3069"/>
    <w:rsid w:val="00ED391D"/>
    <w:rsid w:val="00ED3B80"/>
    <w:rsid w:val="00ED4950"/>
    <w:rsid w:val="00ED4C14"/>
    <w:rsid w:val="00ED4C28"/>
    <w:rsid w:val="00ED4DB3"/>
    <w:rsid w:val="00ED5B5A"/>
    <w:rsid w:val="00ED5C19"/>
    <w:rsid w:val="00ED5D2F"/>
    <w:rsid w:val="00ED5F96"/>
    <w:rsid w:val="00ED6962"/>
    <w:rsid w:val="00ED6C2F"/>
    <w:rsid w:val="00ED6C9A"/>
    <w:rsid w:val="00ED7574"/>
    <w:rsid w:val="00ED7A01"/>
    <w:rsid w:val="00ED9A7E"/>
    <w:rsid w:val="00EE0884"/>
    <w:rsid w:val="00EE0BA7"/>
    <w:rsid w:val="00EE0DA1"/>
    <w:rsid w:val="00EE243D"/>
    <w:rsid w:val="00EE268A"/>
    <w:rsid w:val="00EE2C6C"/>
    <w:rsid w:val="00EE2D21"/>
    <w:rsid w:val="00EE325B"/>
    <w:rsid w:val="00EE3B15"/>
    <w:rsid w:val="00EE42D1"/>
    <w:rsid w:val="00EE4769"/>
    <w:rsid w:val="00EE4831"/>
    <w:rsid w:val="00EE49CC"/>
    <w:rsid w:val="00EE4EA6"/>
    <w:rsid w:val="00EE581A"/>
    <w:rsid w:val="00EE5BAA"/>
    <w:rsid w:val="00EE6164"/>
    <w:rsid w:val="00EE693F"/>
    <w:rsid w:val="00EE7B9D"/>
    <w:rsid w:val="00EF00F1"/>
    <w:rsid w:val="00EF0C93"/>
    <w:rsid w:val="00EF1109"/>
    <w:rsid w:val="00EF15DD"/>
    <w:rsid w:val="00EF1620"/>
    <w:rsid w:val="00EF198B"/>
    <w:rsid w:val="00EF21CA"/>
    <w:rsid w:val="00EF2FA1"/>
    <w:rsid w:val="00EF30C1"/>
    <w:rsid w:val="00EF36D1"/>
    <w:rsid w:val="00EF40C2"/>
    <w:rsid w:val="00EF4AD1"/>
    <w:rsid w:val="00EF4D2F"/>
    <w:rsid w:val="00EF5992"/>
    <w:rsid w:val="00EF5B35"/>
    <w:rsid w:val="00EF5C09"/>
    <w:rsid w:val="00EF5E5E"/>
    <w:rsid w:val="00EF6048"/>
    <w:rsid w:val="00EF6379"/>
    <w:rsid w:val="00EF645A"/>
    <w:rsid w:val="00EF64F6"/>
    <w:rsid w:val="00EF6849"/>
    <w:rsid w:val="00EF6A7E"/>
    <w:rsid w:val="00EF76BD"/>
    <w:rsid w:val="00F009A1"/>
    <w:rsid w:val="00F01008"/>
    <w:rsid w:val="00F0161A"/>
    <w:rsid w:val="00F01641"/>
    <w:rsid w:val="00F02091"/>
    <w:rsid w:val="00F02E4C"/>
    <w:rsid w:val="00F033B1"/>
    <w:rsid w:val="00F04CFB"/>
    <w:rsid w:val="00F04FB0"/>
    <w:rsid w:val="00F0579D"/>
    <w:rsid w:val="00F058B8"/>
    <w:rsid w:val="00F0592B"/>
    <w:rsid w:val="00F05A9E"/>
    <w:rsid w:val="00F06338"/>
    <w:rsid w:val="00F066DB"/>
    <w:rsid w:val="00F06A78"/>
    <w:rsid w:val="00F06E9D"/>
    <w:rsid w:val="00F07F6A"/>
    <w:rsid w:val="00F104FA"/>
    <w:rsid w:val="00F108E4"/>
    <w:rsid w:val="00F10AD0"/>
    <w:rsid w:val="00F115E0"/>
    <w:rsid w:val="00F11D53"/>
    <w:rsid w:val="00F12489"/>
    <w:rsid w:val="00F12AE3"/>
    <w:rsid w:val="00F12D32"/>
    <w:rsid w:val="00F133C6"/>
    <w:rsid w:val="00F13567"/>
    <w:rsid w:val="00F13CDE"/>
    <w:rsid w:val="00F13D87"/>
    <w:rsid w:val="00F13FB8"/>
    <w:rsid w:val="00F146D0"/>
    <w:rsid w:val="00F151A4"/>
    <w:rsid w:val="00F15314"/>
    <w:rsid w:val="00F15CFE"/>
    <w:rsid w:val="00F15F7F"/>
    <w:rsid w:val="00F16070"/>
    <w:rsid w:val="00F1648B"/>
    <w:rsid w:val="00F169A9"/>
    <w:rsid w:val="00F17297"/>
    <w:rsid w:val="00F17499"/>
    <w:rsid w:val="00F178E4"/>
    <w:rsid w:val="00F17A5B"/>
    <w:rsid w:val="00F17AEA"/>
    <w:rsid w:val="00F214B2"/>
    <w:rsid w:val="00F21B50"/>
    <w:rsid w:val="00F22248"/>
    <w:rsid w:val="00F22F76"/>
    <w:rsid w:val="00F246D1"/>
    <w:rsid w:val="00F24BDE"/>
    <w:rsid w:val="00F24D34"/>
    <w:rsid w:val="00F25282"/>
    <w:rsid w:val="00F254BA"/>
    <w:rsid w:val="00F25980"/>
    <w:rsid w:val="00F25AA0"/>
    <w:rsid w:val="00F2665C"/>
    <w:rsid w:val="00F26961"/>
    <w:rsid w:val="00F272AE"/>
    <w:rsid w:val="00F27942"/>
    <w:rsid w:val="00F27FA3"/>
    <w:rsid w:val="00F30169"/>
    <w:rsid w:val="00F30648"/>
    <w:rsid w:val="00F30798"/>
    <w:rsid w:val="00F30814"/>
    <w:rsid w:val="00F30E66"/>
    <w:rsid w:val="00F313D4"/>
    <w:rsid w:val="00F31AEE"/>
    <w:rsid w:val="00F31FEC"/>
    <w:rsid w:val="00F32B8E"/>
    <w:rsid w:val="00F32BA8"/>
    <w:rsid w:val="00F32FFC"/>
    <w:rsid w:val="00F3381A"/>
    <w:rsid w:val="00F33BD2"/>
    <w:rsid w:val="00F34876"/>
    <w:rsid w:val="00F34AFB"/>
    <w:rsid w:val="00F34DBE"/>
    <w:rsid w:val="00F3531E"/>
    <w:rsid w:val="00F365D7"/>
    <w:rsid w:val="00F369AB"/>
    <w:rsid w:val="00F36A43"/>
    <w:rsid w:val="00F371E8"/>
    <w:rsid w:val="00F375EE"/>
    <w:rsid w:val="00F40392"/>
    <w:rsid w:val="00F408ED"/>
    <w:rsid w:val="00F41E24"/>
    <w:rsid w:val="00F420AF"/>
    <w:rsid w:val="00F42E31"/>
    <w:rsid w:val="00F43692"/>
    <w:rsid w:val="00F437BC"/>
    <w:rsid w:val="00F4428F"/>
    <w:rsid w:val="00F4439F"/>
    <w:rsid w:val="00F44E4C"/>
    <w:rsid w:val="00F458CF"/>
    <w:rsid w:val="00F46A2A"/>
    <w:rsid w:val="00F4784F"/>
    <w:rsid w:val="00F479A5"/>
    <w:rsid w:val="00F47B9B"/>
    <w:rsid w:val="00F47ED2"/>
    <w:rsid w:val="00F5031F"/>
    <w:rsid w:val="00F50DFB"/>
    <w:rsid w:val="00F50E89"/>
    <w:rsid w:val="00F513B9"/>
    <w:rsid w:val="00F5187B"/>
    <w:rsid w:val="00F51B2B"/>
    <w:rsid w:val="00F52311"/>
    <w:rsid w:val="00F523B0"/>
    <w:rsid w:val="00F52AD6"/>
    <w:rsid w:val="00F52E6B"/>
    <w:rsid w:val="00F534E6"/>
    <w:rsid w:val="00F53B5C"/>
    <w:rsid w:val="00F54317"/>
    <w:rsid w:val="00F54A72"/>
    <w:rsid w:val="00F5522F"/>
    <w:rsid w:val="00F556A0"/>
    <w:rsid w:val="00F56ADA"/>
    <w:rsid w:val="00F575E1"/>
    <w:rsid w:val="00F57982"/>
    <w:rsid w:val="00F6057D"/>
    <w:rsid w:val="00F60949"/>
    <w:rsid w:val="00F609A9"/>
    <w:rsid w:val="00F61351"/>
    <w:rsid w:val="00F61787"/>
    <w:rsid w:val="00F61C5A"/>
    <w:rsid w:val="00F61C92"/>
    <w:rsid w:val="00F62493"/>
    <w:rsid w:val="00F62BE0"/>
    <w:rsid w:val="00F6359A"/>
    <w:rsid w:val="00F63CEB"/>
    <w:rsid w:val="00F63EEF"/>
    <w:rsid w:val="00F6456E"/>
    <w:rsid w:val="00F64813"/>
    <w:rsid w:val="00F650F7"/>
    <w:rsid w:val="00F6523C"/>
    <w:rsid w:val="00F655EB"/>
    <w:rsid w:val="00F65D76"/>
    <w:rsid w:val="00F66ED2"/>
    <w:rsid w:val="00F671C3"/>
    <w:rsid w:val="00F70061"/>
    <w:rsid w:val="00F7008D"/>
    <w:rsid w:val="00F70DC4"/>
    <w:rsid w:val="00F714C2"/>
    <w:rsid w:val="00F71E07"/>
    <w:rsid w:val="00F735F3"/>
    <w:rsid w:val="00F74404"/>
    <w:rsid w:val="00F75AE8"/>
    <w:rsid w:val="00F76048"/>
    <w:rsid w:val="00F762CE"/>
    <w:rsid w:val="00F764AA"/>
    <w:rsid w:val="00F7EBC2"/>
    <w:rsid w:val="00F80F73"/>
    <w:rsid w:val="00F8238D"/>
    <w:rsid w:val="00F824BE"/>
    <w:rsid w:val="00F831B5"/>
    <w:rsid w:val="00F8351D"/>
    <w:rsid w:val="00F8386C"/>
    <w:rsid w:val="00F838C0"/>
    <w:rsid w:val="00F83A7B"/>
    <w:rsid w:val="00F83DF7"/>
    <w:rsid w:val="00F8412C"/>
    <w:rsid w:val="00F842C0"/>
    <w:rsid w:val="00F845C6"/>
    <w:rsid w:val="00F84990"/>
    <w:rsid w:val="00F858A6"/>
    <w:rsid w:val="00F861B9"/>
    <w:rsid w:val="00F866A0"/>
    <w:rsid w:val="00F8763B"/>
    <w:rsid w:val="00F8E246"/>
    <w:rsid w:val="00F90631"/>
    <w:rsid w:val="00F91C0B"/>
    <w:rsid w:val="00F92CBA"/>
    <w:rsid w:val="00F94124"/>
    <w:rsid w:val="00F94323"/>
    <w:rsid w:val="00F94567"/>
    <w:rsid w:val="00F94847"/>
    <w:rsid w:val="00F94BC2"/>
    <w:rsid w:val="00F950A5"/>
    <w:rsid w:val="00F95168"/>
    <w:rsid w:val="00F952DE"/>
    <w:rsid w:val="00F9564E"/>
    <w:rsid w:val="00F96925"/>
    <w:rsid w:val="00F969A6"/>
    <w:rsid w:val="00F977A0"/>
    <w:rsid w:val="00F97CE9"/>
    <w:rsid w:val="00FA160F"/>
    <w:rsid w:val="00FA1EB6"/>
    <w:rsid w:val="00FA1FA1"/>
    <w:rsid w:val="00FA24C3"/>
    <w:rsid w:val="00FA24D5"/>
    <w:rsid w:val="00FA2E32"/>
    <w:rsid w:val="00FA2FE3"/>
    <w:rsid w:val="00FA3961"/>
    <w:rsid w:val="00FA3DF5"/>
    <w:rsid w:val="00FA3FCB"/>
    <w:rsid w:val="00FA52C0"/>
    <w:rsid w:val="00FA57F7"/>
    <w:rsid w:val="00FA59DC"/>
    <w:rsid w:val="00FA6B0E"/>
    <w:rsid w:val="00FA6BA0"/>
    <w:rsid w:val="00FA72A4"/>
    <w:rsid w:val="00FA7D6A"/>
    <w:rsid w:val="00FB05D7"/>
    <w:rsid w:val="00FB0B03"/>
    <w:rsid w:val="00FB1457"/>
    <w:rsid w:val="00FB183B"/>
    <w:rsid w:val="00FB1D6E"/>
    <w:rsid w:val="00FB26CE"/>
    <w:rsid w:val="00FB28DF"/>
    <w:rsid w:val="00FB2A3F"/>
    <w:rsid w:val="00FB3E8C"/>
    <w:rsid w:val="00FB4AD2"/>
    <w:rsid w:val="00FB4F82"/>
    <w:rsid w:val="00FB50B8"/>
    <w:rsid w:val="00FB5477"/>
    <w:rsid w:val="00FB55B9"/>
    <w:rsid w:val="00FB56D9"/>
    <w:rsid w:val="00FB583C"/>
    <w:rsid w:val="00FB6B1E"/>
    <w:rsid w:val="00FB6FDA"/>
    <w:rsid w:val="00FB7611"/>
    <w:rsid w:val="00FB77C7"/>
    <w:rsid w:val="00FC0396"/>
    <w:rsid w:val="00FC0A71"/>
    <w:rsid w:val="00FC0C4A"/>
    <w:rsid w:val="00FC0CAD"/>
    <w:rsid w:val="00FC14A4"/>
    <w:rsid w:val="00FC1542"/>
    <w:rsid w:val="00FC2C76"/>
    <w:rsid w:val="00FC3880"/>
    <w:rsid w:val="00FC3BF0"/>
    <w:rsid w:val="00FC42A8"/>
    <w:rsid w:val="00FC444B"/>
    <w:rsid w:val="00FC5466"/>
    <w:rsid w:val="00FC5795"/>
    <w:rsid w:val="00FC5D5B"/>
    <w:rsid w:val="00FC6035"/>
    <w:rsid w:val="00FC6720"/>
    <w:rsid w:val="00FC67D7"/>
    <w:rsid w:val="00FC68D2"/>
    <w:rsid w:val="00FC6C68"/>
    <w:rsid w:val="00FC75AD"/>
    <w:rsid w:val="00FC7D10"/>
    <w:rsid w:val="00FD07C2"/>
    <w:rsid w:val="00FD152C"/>
    <w:rsid w:val="00FD1667"/>
    <w:rsid w:val="00FD1DE7"/>
    <w:rsid w:val="00FD2537"/>
    <w:rsid w:val="00FD277B"/>
    <w:rsid w:val="00FD2BD8"/>
    <w:rsid w:val="00FD2FA1"/>
    <w:rsid w:val="00FD31C9"/>
    <w:rsid w:val="00FD34F5"/>
    <w:rsid w:val="00FD35B1"/>
    <w:rsid w:val="00FD3BDF"/>
    <w:rsid w:val="00FD415F"/>
    <w:rsid w:val="00FD4C08"/>
    <w:rsid w:val="00FD5699"/>
    <w:rsid w:val="00FD6743"/>
    <w:rsid w:val="00FD6B1E"/>
    <w:rsid w:val="00FD7866"/>
    <w:rsid w:val="00FE0168"/>
    <w:rsid w:val="00FE12C3"/>
    <w:rsid w:val="00FE15F8"/>
    <w:rsid w:val="00FE1976"/>
    <w:rsid w:val="00FE1EF8"/>
    <w:rsid w:val="00FE2137"/>
    <w:rsid w:val="00FE2357"/>
    <w:rsid w:val="00FE2FA3"/>
    <w:rsid w:val="00FE3D0D"/>
    <w:rsid w:val="00FE48F3"/>
    <w:rsid w:val="00FE6078"/>
    <w:rsid w:val="00FE6569"/>
    <w:rsid w:val="00FE7127"/>
    <w:rsid w:val="00FE7733"/>
    <w:rsid w:val="00FF0790"/>
    <w:rsid w:val="00FF0CF7"/>
    <w:rsid w:val="00FF1028"/>
    <w:rsid w:val="00FF1464"/>
    <w:rsid w:val="00FF186D"/>
    <w:rsid w:val="00FF1D66"/>
    <w:rsid w:val="00FF288C"/>
    <w:rsid w:val="00FF2A0F"/>
    <w:rsid w:val="00FF3171"/>
    <w:rsid w:val="00FF3A18"/>
    <w:rsid w:val="00FF46F0"/>
    <w:rsid w:val="00FF4796"/>
    <w:rsid w:val="00FF56F1"/>
    <w:rsid w:val="00FF5E7F"/>
    <w:rsid w:val="00FF60FE"/>
    <w:rsid w:val="00FF62F6"/>
    <w:rsid w:val="00FF6BCE"/>
    <w:rsid w:val="00FF7309"/>
    <w:rsid w:val="00FF7605"/>
    <w:rsid w:val="00FF7C41"/>
    <w:rsid w:val="01133E74"/>
    <w:rsid w:val="011B7130"/>
    <w:rsid w:val="012504DC"/>
    <w:rsid w:val="0134F9E5"/>
    <w:rsid w:val="01362C71"/>
    <w:rsid w:val="01380DFC"/>
    <w:rsid w:val="01449C0D"/>
    <w:rsid w:val="0145DF21"/>
    <w:rsid w:val="014D7602"/>
    <w:rsid w:val="015F9BE5"/>
    <w:rsid w:val="016B4EBC"/>
    <w:rsid w:val="016EC853"/>
    <w:rsid w:val="01719C30"/>
    <w:rsid w:val="01767C31"/>
    <w:rsid w:val="018178B8"/>
    <w:rsid w:val="018B9F68"/>
    <w:rsid w:val="019E19D2"/>
    <w:rsid w:val="01B72D0E"/>
    <w:rsid w:val="01BC5BE9"/>
    <w:rsid w:val="01C2F0D7"/>
    <w:rsid w:val="01C3F530"/>
    <w:rsid w:val="01C418B7"/>
    <w:rsid w:val="01DB60A5"/>
    <w:rsid w:val="01E11B8F"/>
    <w:rsid w:val="01F26E53"/>
    <w:rsid w:val="01F645B8"/>
    <w:rsid w:val="01FAC49A"/>
    <w:rsid w:val="02082535"/>
    <w:rsid w:val="020911BF"/>
    <w:rsid w:val="0213ACF9"/>
    <w:rsid w:val="021E8624"/>
    <w:rsid w:val="0220D85B"/>
    <w:rsid w:val="02399DED"/>
    <w:rsid w:val="024ED20F"/>
    <w:rsid w:val="0253CBB2"/>
    <w:rsid w:val="02575AE7"/>
    <w:rsid w:val="02602384"/>
    <w:rsid w:val="02614E57"/>
    <w:rsid w:val="02651537"/>
    <w:rsid w:val="0279B169"/>
    <w:rsid w:val="027CD700"/>
    <w:rsid w:val="02B937DE"/>
    <w:rsid w:val="02C7F637"/>
    <w:rsid w:val="02E1BD1F"/>
    <w:rsid w:val="02E65674"/>
    <w:rsid w:val="02F6F61B"/>
    <w:rsid w:val="02FEFEDC"/>
    <w:rsid w:val="03032855"/>
    <w:rsid w:val="0317F468"/>
    <w:rsid w:val="031A4FFF"/>
    <w:rsid w:val="031BD38B"/>
    <w:rsid w:val="03423B66"/>
    <w:rsid w:val="03462134"/>
    <w:rsid w:val="0355ACDF"/>
    <w:rsid w:val="0355BEFB"/>
    <w:rsid w:val="035AA50D"/>
    <w:rsid w:val="0367EE6D"/>
    <w:rsid w:val="0371FC78"/>
    <w:rsid w:val="037CA0CD"/>
    <w:rsid w:val="03826E01"/>
    <w:rsid w:val="0390B207"/>
    <w:rsid w:val="0394371B"/>
    <w:rsid w:val="03A312AF"/>
    <w:rsid w:val="03A53326"/>
    <w:rsid w:val="03B122FF"/>
    <w:rsid w:val="03C1D85E"/>
    <w:rsid w:val="03FF78F5"/>
    <w:rsid w:val="0404626A"/>
    <w:rsid w:val="04078A9C"/>
    <w:rsid w:val="040E2AC4"/>
    <w:rsid w:val="04339560"/>
    <w:rsid w:val="04361E66"/>
    <w:rsid w:val="04385036"/>
    <w:rsid w:val="043B54B3"/>
    <w:rsid w:val="043F13CB"/>
    <w:rsid w:val="0441B51D"/>
    <w:rsid w:val="0445365A"/>
    <w:rsid w:val="044731FF"/>
    <w:rsid w:val="0470B3DA"/>
    <w:rsid w:val="0471229B"/>
    <w:rsid w:val="047877AE"/>
    <w:rsid w:val="0483BE0C"/>
    <w:rsid w:val="0484A83B"/>
    <w:rsid w:val="0491EBB9"/>
    <w:rsid w:val="0492FF40"/>
    <w:rsid w:val="0493CA5E"/>
    <w:rsid w:val="04A095C9"/>
    <w:rsid w:val="04A77488"/>
    <w:rsid w:val="04B7EAF8"/>
    <w:rsid w:val="04BB347D"/>
    <w:rsid w:val="04C1AA73"/>
    <w:rsid w:val="04CC9F1A"/>
    <w:rsid w:val="04CE29BF"/>
    <w:rsid w:val="04D2F80E"/>
    <w:rsid w:val="04DDAB26"/>
    <w:rsid w:val="04F8BBB8"/>
    <w:rsid w:val="04FD1B7F"/>
    <w:rsid w:val="04FD78F1"/>
    <w:rsid w:val="04FF21B8"/>
    <w:rsid w:val="0504A452"/>
    <w:rsid w:val="052A6E5A"/>
    <w:rsid w:val="052A7673"/>
    <w:rsid w:val="052B3F34"/>
    <w:rsid w:val="052B48E0"/>
    <w:rsid w:val="053B07AD"/>
    <w:rsid w:val="053C53FE"/>
    <w:rsid w:val="054002EF"/>
    <w:rsid w:val="054C6DE8"/>
    <w:rsid w:val="05618DED"/>
    <w:rsid w:val="05671C61"/>
    <w:rsid w:val="056F8189"/>
    <w:rsid w:val="0570C257"/>
    <w:rsid w:val="057F1874"/>
    <w:rsid w:val="0585691D"/>
    <w:rsid w:val="0585C760"/>
    <w:rsid w:val="0586E784"/>
    <w:rsid w:val="05897EC7"/>
    <w:rsid w:val="058D0731"/>
    <w:rsid w:val="059483E9"/>
    <w:rsid w:val="05A556E8"/>
    <w:rsid w:val="05A8C3B8"/>
    <w:rsid w:val="05B3CE3C"/>
    <w:rsid w:val="05B4A31D"/>
    <w:rsid w:val="05BCE3DB"/>
    <w:rsid w:val="05BE7E49"/>
    <w:rsid w:val="05CCA3BB"/>
    <w:rsid w:val="05D45E70"/>
    <w:rsid w:val="05D55A78"/>
    <w:rsid w:val="05DF4A7B"/>
    <w:rsid w:val="05E53760"/>
    <w:rsid w:val="05E795E7"/>
    <w:rsid w:val="05E98953"/>
    <w:rsid w:val="05F5391E"/>
    <w:rsid w:val="05FC672B"/>
    <w:rsid w:val="05FCCB62"/>
    <w:rsid w:val="060962AE"/>
    <w:rsid w:val="06238512"/>
    <w:rsid w:val="0634DE08"/>
    <w:rsid w:val="065D28F1"/>
    <w:rsid w:val="0667153A"/>
    <w:rsid w:val="06787BEE"/>
    <w:rsid w:val="067C6B6E"/>
    <w:rsid w:val="067D9E35"/>
    <w:rsid w:val="06838CE7"/>
    <w:rsid w:val="06901141"/>
    <w:rsid w:val="06974581"/>
    <w:rsid w:val="069E6D8B"/>
    <w:rsid w:val="06AC7C67"/>
    <w:rsid w:val="06C1A036"/>
    <w:rsid w:val="06CA34FD"/>
    <w:rsid w:val="06D4A0B0"/>
    <w:rsid w:val="06DC8A61"/>
    <w:rsid w:val="06E1C433"/>
    <w:rsid w:val="06EA46E4"/>
    <w:rsid w:val="06FAB637"/>
    <w:rsid w:val="06FD48D5"/>
    <w:rsid w:val="0701DDF0"/>
    <w:rsid w:val="0704F8F6"/>
    <w:rsid w:val="070BFC79"/>
    <w:rsid w:val="071177F6"/>
    <w:rsid w:val="071C9CB5"/>
    <w:rsid w:val="071FF141"/>
    <w:rsid w:val="07295D53"/>
    <w:rsid w:val="072B2E91"/>
    <w:rsid w:val="073189A5"/>
    <w:rsid w:val="07505E68"/>
    <w:rsid w:val="0758A09C"/>
    <w:rsid w:val="075D561B"/>
    <w:rsid w:val="076BCDAB"/>
    <w:rsid w:val="07869C17"/>
    <w:rsid w:val="078ACABF"/>
    <w:rsid w:val="079143B9"/>
    <w:rsid w:val="079231D0"/>
    <w:rsid w:val="079EE4D8"/>
    <w:rsid w:val="079F3024"/>
    <w:rsid w:val="07A83E1A"/>
    <w:rsid w:val="07AA7C27"/>
    <w:rsid w:val="07B5B386"/>
    <w:rsid w:val="07BD4883"/>
    <w:rsid w:val="07C0E98C"/>
    <w:rsid w:val="07C46962"/>
    <w:rsid w:val="07DBBB17"/>
    <w:rsid w:val="07DBFC0D"/>
    <w:rsid w:val="07E14DF1"/>
    <w:rsid w:val="07EA473F"/>
    <w:rsid w:val="0802C6A4"/>
    <w:rsid w:val="080E7E3B"/>
    <w:rsid w:val="08108D1D"/>
    <w:rsid w:val="0821A83A"/>
    <w:rsid w:val="0822E420"/>
    <w:rsid w:val="0831B9F6"/>
    <w:rsid w:val="083C9C7F"/>
    <w:rsid w:val="084C2F3D"/>
    <w:rsid w:val="08502625"/>
    <w:rsid w:val="08574248"/>
    <w:rsid w:val="085BB1D1"/>
    <w:rsid w:val="08617FBD"/>
    <w:rsid w:val="0865F50E"/>
    <w:rsid w:val="087431C9"/>
    <w:rsid w:val="087E3B6B"/>
    <w:rsid w:val="089B84F3"/>
    <w:rsid w:val="089F677F"/>
    <w:rsid w:val="08A442E7"/>
    <w:rsid w:val="08AC1F6A"/>
    <w:rsid w:val="08B13D4C"/>
    <w:rsid w:val="08C0180A"/>
    <w:rsid w:val="08CF1997"/>
    <w:rsid w:val="08D82C45"/>
    <w:rsid w:val="08E307A1"/>
    <w:rsid w:val="08E36266"/>
    <w:rsid w:val="08EBB314"/>
    <w:rsid w:val="08EDC9C6"/>
    <w:rsid w:val="08F61F0B"/>
    <w:rsid w:val="08F7771B"/>
    <w:rsid w:val="08F90015"/>
    <w:rsid w:val="0901AD75"/>
    <w:rsid w:val="0908F4E5"/>
    <w:rsid w:val="09120D1D"/>
    <w:rsid w:val="0922328B"/>
    <w:rsid w:val="09247B35"/>
    <w:rsid w:val="0924C3F1"/>
    <w:rsid w:val="092C9A51"/>
    <w:rsid w:val="09306CAE"/>
    <w:rsid w:val="093FB1BB"/>
    <w:rsid w:val="0945689F"/>
    <w:rsid w:val="094A99C9"/>
    <w:rsid w:val="094D4671"/>
    <w:rsid w:val="094E5BD3"/>
    <w:rsid w:val="09666674"/>
    <w:rsid w:val="097059B3"/>
    <w:rsid w:val="097286EE"/>
    <w:rsid w:val="09747E19"/>
    <w:rsid w:val="097D6F2F"/>
    <w:rsid w:val="09835061"/>
    <w:rsid w:val="09855E6B"/>
    <w:rsid w:val="09938425"/>
    <w:rsid w:val="09AD2E8A"/>
    <w:rsid w:val="09B3D9B8"/>
    <w:rsid w:val="09B4F680"/>
    <w:rsid w:val="09B69B5D"/>
    <w:rsid w:val="09BF552E"/>
    <w:rsid w:val="09CC11A0"/>
    <w:rsid w:val="09DB0700"/>
    <w:rsid w:val="09E398DF"/>
    <w:rsid w:val="09E97585"/>
    <w:rsid w:val="09EB0D95"/>
    <w:rsid w:val="09F5E667"/>
    <w:rsid w:val="09FB7F1E"/>
    <w:rsid w:val="09FF299B"/>
    <w:rsid w:val="0A021EF3"/>
    <w:rsid w:val="0A083B2C"/>
    <w:rsid w:val="0A0ADA44"/>
    <w:rsid w:val="0A1034B7"/>
    <w:rsid w:val="0A1C03F5"/>
    <w:rsid w:val="0A25A070"/>
    <w:rsid w:val="0A32943A"/>
    <w:rsid w:val="0A32F634"/>
    <w:rsid w:val="0A333F69"/>
    <w:rsid w:val="0A3BADF9"/>
    <w:rsid w:val="0A3E7556"/>
    <w:rsid w:val="0A4B3375"/>
    <w:rsid w:val="0A5027E5"/>
    <w:rsid w:val="0A50691E"/>
    <w:rsid w:val="0A68669E"/>
    <w:rsid w:val="0A7284FC"/>
    <w:rsid w:val="0A741364"/>
    <w:rsid w:val="0A7D2567"/>
    <w:rsid w:val="0A8013AD"/>
    <w:rsid w:val="0A887510"/>
    <w:rsid w:val="0A989F50"/>
    <w:rsid w:val="0A9E09F2"/>
    <w:rsid w:val="0AAD1841"/>
    <w:rsid w:val="0ABAD0D2"/>
    <w:rsid w:val="0AC14775"/>
    <w:rsid w:val="0AD1EBCF"/>
    <w:rsid w:val="0AD92DCB"/>
    <w:rsid w:val="0B06B3D6"/>
    <w:rsid w:val="0B09D5CC"/>
    <w:rsid w:val="0B148AB4"/>
    <w:rsid w:val="0B15AA99"/>
    <w:rsid w:val="0B2529B9"/>
    <w:rsid w:val="0B2A6443"/>
    <w:rsid w:val="0B3948BC"/>
    <w:rsid w:val="0B3DB922"/>
    <w:rsid w:val="0B43CB94"/>
    <w:rsid w:val="0B4854AD"/>
    <w:rsid w:val="0B4B6824"/>
    <w:rsid w:val="0B50274A"/>
    <w:rsid w:val="0B5361A5"/>
    <w:rsid w:val="0B5A73FA"/>
    <w:rsid w:val="0B711067"/>
    <w:rsid w:val="0B78776E"/>
    <w:rsid w:val="0B7C75C5"/>
    <w:rsid w:val="0B8B85F1"/>
    <w:rsid w:val="0B9411D5"/>
    <w:rsid w:val="0B9EED8E"/>
    <w:rsid w:val="0BAA565F"/>
    <w:rsid w:val="0BADBFED"/>
    <w:rsid w:val="0BAF9A7C"/>
    <w:rsid w:val="0BBBAC8D"/>
    <w:rsid w:val="0BBDCDD2"/>
    <w:rsid w:val="0BC9CFDF"/>
    <w:rsid w:val="0BD8B76C"/>
    <w:rsid w:val="0BE5A627"/>
    <w:rsid w:val="0BEA2746"/>
    <w:rsid w:val="0BF4404C"/>
    <w:rsid w:val="0BF65ACB"/>
    <w:rsid w:val="0BFC4F2B"/>
    <w:rsid w:val="0C0E619C"/>
    <w:rsid w:val="0C1FBBEA"/>
    <w:rsid w:val="0C24C1AE"/>
    <w:rsid w:val="0C35CFC6"/>
    <w:rsid w:val="0C391EDC"/>
    <w:rsid w:val="0C3F64AD"/>
    <w:rsid w:val="0C418078"/>
    <w:rsid w:val="0C45B5E1"/>
    <w:rsid w:val="0C4B5BB2"/>
    <w:rsid w:val="0C4FBA4D"/>
    <w:rsid w:val="0C549F24"/>
    <w:rsid w:val="0C63D03D"/>
    <w:rsid w:val="0C63E915"/>
    <w:rsid w:val="0C75983D"/>
    <w:rsid w:val="0C785934"/>
    <w:rsid w:val="0C7E5F8F"/>
    <w:rsid w:val="0C8DE89A"/>
    <w:rsid w:val="0C94B13C"/>
    <w:rsid w:val="0CB92BCD"/>
    <w:rsid w:val="0CBBE628"/>
    <w:rsid w:val="0CC1A2A7"/>
    <w:rsid w:val="0CD4BBA7"/>
    <w:rsid w:val="0CD5980C"/>
    <w:rsid w:val="0CE13588"/>
    <w:rsid w:val="0CE4511E"/>
    <w:rsid w:val="0CEBF969"/>
    <w:rsid w:val="0CEDA4A7"/>
    <w:rsid w:val="0CF80EB5"/>
    <w:rsid w:val="0CFD307F"/>
    <w:rsid w:val="0D058AE6"/>
    <w:rsid w:val="0D0FD551"/>
    <w:rsid w:val="0D113D13"/>
    <w:rsid w:val="0D1C8562"/>
    <w:rsid w:val="0D1F033B"/>
    <w:rsid w:val="0D25AE47"/>
    <w:rsid w:val="0D2AC93A"/>
    <w:rsid w:val="0D2F0F3B"/>
    <w:rsid w:val="0D3328FF"/>
    <w:rsid w:val="0D3AE52D"/>
    <w:rsid w:val="0D42F578"/>
    <w:rsid w:val="0D4357F9"/>
    <w:rsid w:val="0D447A01"/>
    <w:rsid w:val="0D473B8D"/>
    <w:rsid w:val="0D63C8F1"/>
    <w:rsid w:val="0D655C88"/>
    <w:rsid w:val="0D6A7C52"/>
    <w:rsid w:val="0D6C5B92"/>
    <w:rsid w:val="0D6F9D64"/>
    <w:rsid w:val="0D7144B2"/>
    <w:rsid w:val="0D71E0A0"/>
    <w:rsid w:val="0D79E7CF"/>
    <w:rsid w:val="0D8223B3"/>
    <w:rsid w:val="0D84638C"/>
    <w:rsid w:val="0D8C14D8"/>
    <w:rsid w:val="0DAC5489"/>
    <w:rsid w:val="0DAED91E"/>
    <w:rsid w:val="0DB6D339"/>
    <w:rsid w:val="0DE01265"/>
    <w:rsid w:val="0DE1455B"/>
    <w:rsid w:val="0DF26929"/>
    <w:rsid w:val="0DF81C8E"/>
    <w:rsid w:val="0E056F0E"/>
    <w:rsid w:val="0E0AD95F"/>
    <w:rsid w:val="0E0C59B0"/>
    <w:rsid w:val="0E1AE30F"/>
    <w:rsid w:val="0E1E2883"/>
    <w:rsid w:val="0E299243"/>
    <w:rsid w:val="0E33E690"/>
    <w:rsid w:val="0E3F4706"/>
    <w:rsid w:val="0E59761A"/>
    <w:rsid w:val="0E61AF6F"/>
    <w:rsid w:val="0E6483B4"/>
    <w:rsid w:val="0E71077B"/>
    <w:rsid w:val="0E7B6657"/>
    <w:rsid w:val="0E8AF744"/>
    <w:rsid w:val="0E8CFA47"/>
    <w:rsid w:val="0E8E3585"/>
    <w:rsid w:val="0E922346"/>
    <w:rsid w:val="0E9C3D3E"/>
    <w:rsid w:val="0EA10E2E"/>
    <w:rsid w:val="0EB06BDA"/>
    <w:rsid w:val="0EB66676"/>
    <w:rsid w:val="0EBB0120"/>
    <w:rsid w:val="0EC074D3"/>
    <w:rsid w:val="0ED47649"/>
    <w:rsid w:val="0ED92744"/>
    <w:rsid w:val="0EE30C47"/>
    <w:rsid w:val="0EFBD276"/>
    <w:rsid w:val="0F0AEA5D"/>
    <w:rsid w:val="0F0D7A13"/>
    <w:rsid w:val="0F0F38DE"/>
    <w:rsid w:val="0F1009C9"/>
    <w:rsid w:val="0F10A35C"/>
    <w:rsid w:val="0F15F490"/>
    <w:rsid w:val="0F1ABD54"/>
    <w:rsid w:val="0F29C945"/>
    <w:rsid w:val="0F2BFF5C"/>
    <w:rsid w:val="0F32450D"/>
    <w:rsid w:val="0F340A91"/>
    <w:rsid w:val="0F383BFF"/>
    <w:rsid w:val="0F45A3B7"/>
    <w:rsid w:val="0F4DBF91"/>
    <w:rsid w:val="0F51CD20"/>
    <w:rsid w:val="0F5D8997"/>
    <w:rsid w:val="0F7A3933"/>
    <w:rsid w:val="0F88EFB8"/>
    <w:rsid w:val="0F8CF5B5"/>
    <w:rsid w:val="0F8DD2C4"/>
    <w:rsid w:val="0F8E5A92"/>
    <w:rsid w:val="0F92A91E"/>
    <w:rsid w:val="0FAB5E35"/>
    <w:rsid w:val="0FB44747"/>
    <w:rsid w:val="0FB5F9DB"/>
    <w:rsid w:val="0FC8659F"/>
    <w:rsid w:val="0FC95EB3"/>
    <w:rsid w:val="0FCEB83F"/>
    <w:rsid w:val="0FDFBC5D"/>
    <w:rsid w:val="0FE87578"/>
    <w:rsid w:val="0FF3A689"/>
    <w:rsid w:val="0FFE7516"/>
    <w:rsid w:val="1000F7EC"/>
    <w:rsid w:val="100AA2E1"/>
    <w:rsid w:val="101BB343"/>
    <w:rsid w:val="101DCABA"/>
    <w:rsid w:val="101F5C96"/>
    <w:rsid w:val="102B4C36"/>
    <w:rsid w:val="102CDDDF"/>
    <w:rsid w:val="102EC888"/>
    <w:rsid w:val="103774C4"/>
    <w:rsid w:val="103BC675"/>
    <w:rsid w:val="1047DC0D"/>
    <w:rsid w:val="104C4608"/>
    <w:rsid w:val="104DF2DE"/>
    <w:rsid w:val="104F90F6"/>
    <w:rsid w:val="1061C3CF"/>
    <w:rsid w:val="10708938"/>
    <w:rsid w:val="10930F2E"/>
    <w:rsid w:val="1098559C"/>
    <w:rsid w:val="109916B0"/>
    <w:rsid w:val="109CD68E"/>
    <w:rsid w:val="10AD19B7"/>
    <w:rsid w:val="10B22246"/>
    <w:rsid w:val="10C8FD2E"/>
    <w:rsid w:val="10C96354"/>
    <w:rsid w:val="10D42C97"/>
    <w:rsid w:val="10E03964"/>
    <w:rsid w:val="10EB1E52"/>
    <w:rsid w:val="10EE2D53"/>
    <w:rsid w:val="10FE4259"/>
    <w:rsid w:val="10FF5513"/>
    <w:rsid w:val="110FE2D2"/>
    <w:rsid w:val="1111467F"/>
    <w:rsid w:val="1112600E"/>
    <w:rsid w:val="11182204"/>
    <w:rsid w:val="112528C6"/>
    <w:rsid w:val="11261A34"/>
    <w:rsid w:val="1137BC46"/>
    <w:rsid w:val="113AECBA"/>
    <w:rsid w:val="114569C1"/>
    <w:rsid w:val="11565010"/>
    <w:rsid w:val="11565123"/>
    <w:rsid w:val="115D53E4"/>
    <w:rsid w:val="116381E2"/>
    <w:rsid w:val="117FA315"/>
    <w:rsid w:val="1184C053"/>
    <w:rsid w:val="1199A877"/>
    <w:rsid w:val="119A77DD"/>
    <w:rsid w:val="11A9092F"/>
    <w:rsid w:val="11A9451F"/>
    <w:rsid w:val="11ABB89F"/>
    <w:rsid w:val="11AED4C5"/>
    <w:rsid w:val="11B92446"/>
    <w:rsid w:val="11BD2535"/>
    <w:rsid w:val="11D9A738"/>
    <w:rsid w:val="11E4C1D8"/>
    <w:rsid w:val="11E824D8"/>
    <w:rsid w:val="12000D1F"/>
    <w:rsid w:val="1201D63E"/>
    <w:rsid w:val="1206D40B"/>
    <w:rsid w:val="1206F6D2"/>
    <w:rsid w:val="120CD7DB"/>
    <w:rsid w:val="120E237F"/>
    <w:rsid w:val="1211F635"/>
    <w:rsid w:val="122235FF"/>
    <w:rsid w:val="122B8257"/>
    <w:rsid w:val="122D6E81"/>
    <w:rsid w:val="122E31D9"/>
    <w:rsid w:val="124412AA"/>
    <w:rsid w:val="12448C95"/>
    <w:rsid w:val="1246229E"/>
    <w:rsid w:val="124E1DC7"/>
    <w:rsid w:val="1252325F"/>
    <w:rsid w:val="125C68C8"/>
    <w:rsid w:val="125F85E2"/>
    <w:rsid w:val="125FA613"/>
    <w:rsid w:val="126309A1"/>
    <w:rsid w:val="127A54E3"/>
    <w:rsid w:val="127B4E1A"/>
    <w:rsid w:val="12825B2C"/>
    <w:rsid w:val="1288283B"/>
    <w:rsid w:val="128BC41C"/>
    <w:rsid w:val="128CA395"/>
    <w:rsid w:val="12AD1572"/>
    <w:rsid w:val="12B95810"/>
    <w:rsid w:val="12BA0E23"/>
    <w:rsid w:val="12C712B0"/>
    <w:rsid w:val="12D6C79C"/>
    <w:rsid w:val="12DD3611"/>
    <w:rsid w:val="12E04430"/>
    <w:rsid w:val="12E497D2"/>
    <w:rsid w:val="12F08242"/>
    <w:rsid w:val="1301D44D"/>
    <w:rsid w:val="130A74FF"/>
    <w:rsid w:val="130B7BB6"/>
    <w:rsid w:val="132C08F2"/>
    <w:rsid w:val="13357931"/>
    <w:rsid w:val="133D3DDF"/>
    <w:rsid w:val="1342F6F4"/>
    <w:rsid w:val="134C79FD"/>
    <w:rsid w:val="135BBD4C"/>
    <w:rsid w:val="135CE7B2"/>
    <w:rsid w:val="137F39CA"/>
    <w:rsid w:val="13900DC8"/>
    <w:rsid w:val="1396C0F5"/>
    <w:rsid w:val="13B1EE5C"/>
    <w:rsid w:val="13BE3B9D"/>
    <w:rsid w:val="13C45AF1"/>
    <w:rsid w:val="13D24432"/>
    <w:rsid w:val="13DF9FEE"/>
    <w:rsid w:val="13E7FA63"/>
    <w:rsid w:val="13F32D20"/>
    <w:rsid w:val="140467F7"/>
    <w:rsid w:val="1405593B"/>
    <w:rsid w:val="1407CD44"/>
    <w:rsid w:val="140CCDF1"/>
    <w:rsid w:val="141C18AE"/>
    <w:rsid w:val="142295E1"/>
    <w:rsid w:val="1426B71D"/>
    <w:rsid w:val="142DCF96"/>
    <w:rsid w:val="1435EF1E"/>
    <w:rsid w:val="1442AA3B"/>
    <w:rsid w:val="1453444C"/>
    <w:rsid w:val="146C0A7F"/>
    <w:rsid w:val="14783E4F"/>
    <w:rsid w:val="14830672"/>
    <w:rsid w:val="1486D93F"/>
    <w:rsid w:val="148CABBA"/>
    <w:rsid w:val="148DD22A"/>
    <w:rsid w:val="14999112"/>
    <w:rsid w:val="149A8B2C"/>
    <w:rsid w:val="14A128CB"/>
    <w:rsid w:val="14A40B1F"/>
    <w:rsid w:val="14AB8D13"/>
    <w:rsid w:val="14B5C3F7"/>
    <w:rsid w:val="14B921CD"/>
    <w:rsid w:val="14BD4BDB"/>
    <w:rsid w:val="14BE7B3B"/>
    <w:rsid w:val="14C96085"/>
    <w:rsid w:val="14D40BAA"/>
    <w:rsid w:val="14D6BB2E"/>
    <w:rsid w:val="14DA23BF"/>
    <w:rsid w:val="14DAF30D"/>
    <w:rsid w:val="14F80BE6"/>
    <w:rsid w:val="14F9D24E"/>
    <w:rsid w:val="14FAB04E"/>
    <w:rsid w:val="150767BE"/>
    <w:rsid w:val="15182F47"/>
    <w:rsid w:val="151ACD6F"/>
    <w:rsid w:val="1520914F"/>
    <w:rsid w:val="1523DFC5"/>
    <w:rsid w:val="1524BAEC"/>
    <w:rsid w:val="15266E59"/>
    <w:rsid w:val="1528E7C8"/>
    <w:rsid w:val="152FD156"/>
    <w:rsid w:val="153B4EE7"/>
    <w:rsid w:val="15474D40"/>
    <w:rsid w:val="154E50BB"/>
    <w:rsid w:val="154E5AD8"/>
    <w:rsid w:val="154EFC6B"/>
    <w:rsid w:val="156719B3"/>
    <w:rsid w:val="158C6B98"/>
    <w:rsid w:val="15942936"/>
    <w:rsid w:val="15979E70"/>
    <w:rsid w:val="159874B6"/>
    <w:rsid w:val="15A11337"/>
    <w:rsid w:val="15B03C61"/>
    <w:rsid w:val="15B03F75"/>
    <w:rsid w:val="15B75292"/>
    <w:rsid w:val="15C18AA9"/>
    <w:rsid w:val="15C9017A"/>
    <w:rsid w:val="15C9C6EE"/>
    <w:rsid w:val="15D100C9"/>
    <w:rsid w:val="15D5E4FE"/>
    <w:rsid w:val="15DE8F77"/>
    <w:rsid w:val="15E7642D"/>
    <w:rsid w:val="15EFAD39"/>
    <w:rsid w:val="15F5A116"/>
    <w:rsid w:val="15FCB837"/>
    <w:rsid w:val="160751B1"/>
    <w:rsid w:val="161094C3"/>
    <w:rsid w:val="16140B8C"/>
    <w:rsid w:val="162230D2"/>
    <w:rsid w:val="1642F53A"/>
    <w:rsid w:val="164312E9"/>
    <w:rsid w:val="16483C33"/>
    <w:rsid w:val="164AB773"/>
    <w:rsid w:val="16548E3D"/>
    <w:rsid w:val="1657AA6B"/>
    <w:rsid w:val="1663F387"/>
    <w:rsid w:val="1681CC02"/>
    <w:rsid w:val="168ED29B"/>
    <w:rsid w:val="1696B3F0"/>
    <w:rsid w:val="16973646"/>
    <w:rsid w:val="16993D05"/>
    <w:rsid w:val="16B3E1E2"/>
    <w:rsid w:val="16B6AF6D"/>
    <w:rsid w:val="16BD2719"/>
    <w:rsid w:val="16BD80C5"/>
    <w:rsid w:val="16D1924A"/>
    <w:rsid w:val="16D2D6C6"/>
    <w:rsid w:val="16D37C80"/>
    <w:rsid w:val="16D4A551"/>
    <w:rsid w:val="16EA9F99"/>
    <w:rsid w:val="16EC65EC"/>
    <w:rsid w:val="16F34704"/>
    <w:rsid w:val="16F8D8E8"/>
    <w:rsid w:val="16FE70BB"/>
    <w:rsid w:val="1709B31E"/>
    <w:rsid w:val="170EFEA1"/>
    <w:rsid w:val="170FA365"/>
    <w:rsid w:val="1719F451"/>
    <w:rsid w:val="1736FD1A"/>
    <w:rsid w:val="173EB7CF"/>
    <w:rsid w:val="17406096"/>
    <w:rsid w:val="1740E4C2"/>
    <w:rsid w:val="176331FC"/>
    <w:rsid w:val="17651CC6"/>
    <w:rsid w:val="176E95E1"/>
    <w:rsid w:val="1773842D"/>
    <w:rsid w:val="17858A56"/>
    <w:rsid w:val="17990869"/>
    <w:rsid w:val="17A77E2C"/>
    <w:rsid w:val="17A974AC"/>
    <w:rsid w:val="17B0AC40"/>
    <w:rsid w:val="17C06BAD"/>
    <w:rsid w:val="17C57D84"/>
    <w:rsid w:val="17C9011F"/>
    <w:rsid w:val="17C9E098"/>
    <w:rsid w:val="17DA2624"/>
    <w:rsid w:val="17DD5D48"/>
    <w:rsid w:val="17DF08DC"/>
    <w:rsid w:val="17EAC856"/>
    <w:rsid w:val="17F45C5B"/>
    <w:rsid w:val="1804653B"/>
    <w:rsid w:val="1804F9EF"/>
    <w:rsid w:val="180D2650"/>
    <w:rsid w:val="181990D4"/>
    <w:rsid w:val="181E87FC"/>
    <w:rsid w:val="1826C4BB"/>
    <w:rsid w:val="18355F32"/>
    <w:rsid w:val="184388BE"/>
    <w:rsid w:val="1843FD9A"/>
    <w:rsid w:val="1847CF1A"/>
    <w:rsid w:val="18490F6E"/>
    <w:rsid w:val="18556355"/>
    <w:rsid w:val="1855B7AC"/>
    <w:rsid w:val="18572954"/>
    <w:rsid w:val="1857B1FC"/>
    <w:rsid w:val="185D5DAD"/>
    <w:rsid w:val="1871F47A"/>
    <w:rsid w:val="188B78AC"/>
    <w:rsid w:val="18904893"/>
    <w:rsid w:val="1893C041"/>
    <w:rsid w:val="189B0226"/>
    <w:rsid w:val="189E949F"/>
    <w:rsid w:val="18A791E8"/>
    <w:rsid w:val="18A94CBD"/>
    <w:rsid w:val="18B04C3A"/>
    <w:rsid w:val="18B984E9"/>
    <w:rsid w:val="18BF7B4C"/>
    <w:rsid w:val="18C697C8"/>
    <w:rsid w:val="18DEFC9D"/>
    <w:rsid w:val="18E6B7C2"/>
    <w:rsid w:val="18EF513A"/>
    <w:rsid w:val="190D7C5D"/>
    <w:rsid w:val="190E1177"/>
    <w:rsid w:val="19199DE7"/>
    <w:rsid w:val="1920E243"/>
    <w:rsid w:val="192676FA"/>
    <w:rsid w:val="1926AC9D"/>
    <w:rsid w:val="19296085"/>
    <w:rsid w:val="1933257A"/>
    <w:rsid w:val="1933FD91"/>
    <w:rsid w:val="1934902A"/>
    <w:rsid w:val="19509CB6"/>
    <w:rsid w:val="19691DBC"/>
    <w:rsid w:val="196E0F6F"/>
    <w:rsid w:val="196F76B0"/>
    <w:rsid w:val="1974C76E"/>
    <w:rsid w:val="197BC537"/>
    <w:rsid w:val="1986FEEA"/>
    <w:rsid w:val="198A5053"/>
    <w:rsid w:val="1996C4D2"/>
    <w:rsid w:val="199E9352"/>
    <w:rsid w:val="19B4349F"/>
    <w:rsid w:val="19B6EAFE"/>
    <w:rsid w:val="19C2DAE7"/>
    <w:rsid w:val="19C7300A"/>
    <w:rsid w:val="19E64CB4"/>
    <w:rsid w:val="19EEF223"/>
    <w:rsid w:val="19F8F45C"/>
    <w:rsid w:val="19FE5CBC"/>
    <w:rsid w:val="1A138C15"/>
    <w:rsid w:val="1A212B80"/>
    <w:rsid w:val="1A290F75"/>
    <w:rsid w:val="1A38C3AB"/>
    <w:rsid w:val="1A3DC58B"/>
    <w:rsid w:val="1A3FB831"/>
    <w:rsid w:val="1A59B886"/>
    <w:rsid w:val="1A62989C"/>
    <w:rsid w:val="1A648B3A"/>
    <w:rsid w:val="1A69E4FF"/>
    <w:rsid w:val="1A6E0664"/>
    <w:rsid w:val="1A6EE41E"/>
    <w:rsid w:val="1A72861E"/>
    <w:rsid w:val="1A750EFD"/>
    <w:rsid w:val="1A770EC8"/>
    <w:rsid w:val="1A78D272"/>
    <w:rsid w:val="1A792F3F"/>
    <w:rsid w:val="1A7E8B02"/>
    <w:rsid w:val="1A7FFB78"/>
    <w:rsid w:val="1A80C1BB"/>
    <w:rsid w:val="1A909ABA"/>
    <w:rsid w:val="1A995230"/>
    <w:rsid w:val="1AA2557B"/>
    <w:rsid w:val="1AA2BE9B"/>
    <w:rsid w:val="1AA6FB27"/>
    <w:rsid w:val="1AB1EEF5"/>
    <w:rsid w:val="1AB1F5A1"/>
    <w:rsid w:val="1AC7880A"/>
    <w:rsid w:val="1ADD2846"/>
    <w:rsid w:val="1AED8095"/>
    <w:rsid w:val="1AEDB366"/>
    <w:rsid w:val="1AFBD190"/>
    <w:rsid w:val="1AFD3E00"/>
    <w:rsid w:val="1B0326A3"/>
    <w:rsid w:val="1B049719"/>
    <w:rsid w:val="1B0D3F4F"/>
    <w:rsid w:val="1B19DF6E"/>
    <w:rsid w:val="1B1B5708"/>
    <w:rsid w:val="1B200206"/>
    <w:rsid w:val="1B2A29B9"/>
    <w:rsid w:val="1B611EC8"/>
    <w:rsid w:val="1B63751B"/>
    <w:rsid w:val="1B72683D"/>
    <w:rsid w:val="1B751B14"/>
    <w:rsid w:val="1B81F535"/>
    <w:rsid w:val="1B906317"/>
    <w:rsid w:val="1B93FF92"/>
    <w:rsid w:val="1B975EEC"/>
    <w:rsid w:val="1B988D83"/>
    <w:rsid w:val="1BA04113"/>
    <w:rsid w:val="1BCE7937"/>
    <w:rsid w:val="1BD7300B"/>
    <w:rsid w:val="1BD8943A"/>
    <w:rsid w:val="1BDB820C"/>
    <w:rsid w:val="1BDC4429"/>
    <w:rsid w:val="1BF0F65B"/>
    <w:rsid w:val="1BF7C70D"/>
    <w:rsid w:val="1BF8D227"/>
    <w:rsid w:val="1BF8FE2C"/>
    <w:rsid w:val="1BFD5DCF"/>
    <w:rsid w:val="1C084085"/>
    <w:rsid w:val="1C0FC07A"/>
    <w:rsid w:val="1C15B2CA"/>
    <w:rsid w:val="1C198063"/>
    <w:rsid w:val="1C1D5534"/>
    <w:rsid w:val="1C25D1F0"/>
    <w:rsid w:val="1C33ED96"/>
    <w:rsid w:val="1C3CBDFC"/>
    <w:rsid w:val="1C3CF8E0"/>
    <w:rsid w:val="1C3F012C"/>
    <w:rsid w:val="1C406DA8"/>
    <w:rsid w:val="1C44F10F"/>
    <w:rsid w:val="1C4AD9FE"/>
    <w:rsid w:val="1C4FE469"/>
    <w:rsid w:val="1C5F4F88"/>
    <w:rsid w:val="1C6B79A9"/>
    <w:rsid w:val="1C708033"/>
    <w:rsid w:val="1C76626B"/>
    <w:rsid w:val="1C84AC93"/>
    <w:rsid w:val="1C8E0F22"/>
    <w:rsid w:val="1CA800CD"/>
    <w:rsid w:val="1CB31C42"/>
    <w:rsid w:val="1CB64D7F"/>
    <w:rsid w:val="1CBAD91E"/>
    <w:rsid w:val="1CC45633"/>
    <w:rsid w:val="1CCBAC2C"/>
    <w:rsid w:val="1CD167E2"/>
    <w:rsid w:val="1CDA5280"/>
    <w:rsid w:val="1CE054DC"/>
    <w:rsid w:val="1CE319A3"/>
    <w:rsid w:val="1CEA1472"/>
    <w:rsid w:val="1CF8BAC9"/>
    <w:rsid w:val="1CFB8282"/>
    <w:rsid w:val="1CFDAD6F"/>
    <w:rsid w:val="1CFE0B55"/>
    <w:rsid w:val="1D07D0F5"/>
    <w:rsid w:val="1D0DE18F"/>
    <w:rsid w:val="1D11338C"/>
    <w:rsid w:val="1D1562B2"/>
    <w:rsid w:val="1D16FA0A"/>
    <w:rsid w:val="1D1D052E"/>
    <w:rsid w:val="1D249FBB"/>
    <w:rsid w:val="1D30FED5"/>
    <w:rsid w:val="1D4AEAF8"/>
    <w:rsid w:val="1D5BD148"/>
    <w:rsid w:val="1D779A6E"/>
    <w:rsid w:val="1D7923B7"/>
    <w:rsid w:val="1D7BE6FD"/>
    <w:rsid w:val="1DB4C3E4"/>
    <w:rsid w:val="1DB4FDE6"/>
    <w:rsid w:val="1DD4833D"/>
    <w:rsid w:val="1DD5E76C"/>
    <w:rsid w:val="1DDDD765"/>
    <w:rsid w:val="1DF56BCF"/>
    <w:rsid w:val="1E08D257"/>
    <w:rsid w:val="1E0AF5AA"/>
    <w:rsid w:val="1E1254E6"/>
    <w:rsid w:val="1E15A8E8"/>
    <w:rsid w:val="1E1872D6"/>
    <w:rsid w:val="1E259C29"/>
    <w:rsid w:val="1E368001"/>
    <w:rsid w:val="1E46BFAF"/>
    <w:rsid w:val="1E613303"/>
    <w:rsid w:val="1E644C8E"/>
    <w:rsid w:val="1E6DBA46"/>
    <w:rsid w:val="1E7850FD"/>
    <w:rsid w:val="1E824F1C"/>
    <w:rsid w:val="1E828C85"/>
    <w:rsid w:val="1E85421F"/>
    <w:rsid w:val="1E8F8578"/>
    <w:rsid w:val="1E918744"/>
    <w:rsid w:val="1E99A9E0"/>
    <w:rsid w:val="1EA3B00B"/>
    <w:rsid w:val="1EAFBE43"/>
    <w:rsid w:val="1EC75922"/>
    <w:rsid w:val="1EC9D4B3"/>
    <w:rsid w:val="1ED0B206"/>
    <w:rsid w:val="1ED2C9FB"/>
    <w:rsid w:val="1ED444F5"/>
    <w:rsid w:val="1EEEA586"/>
    <w:rsid w:val="1F02ED9C"/>
    <w:rsid w:val="1F093C9A"/>
    <w:rsid w:val="1F1AFA4B"/>
    <w:rsid w:val="1F1D4A18"/>
    <w:rsid w:val="1F1DD3A3"/>
    <w:rsid w:val="1F21C365"/>
    <w:rsid w:val="1F2FEB1E"/>
    <w:rsid w:val="1F36870A"/>
    <w:rsid w:val="1F462AFC"/>
    <w:rsid w:val="1F48175C"/>
    <w:rsid w:val="1F4D6FA8"/>
    <w:rsid w:val="1F5B7F5D"/>
    <w:rsid w:val="1F60861A"/>
    <w:rsid w:val="1F6ADDA1"/>
    <w:rsid w:val="1F78E239"/>
    <w:rsid w:val="1F7976A6"/>
    <w:rsid w:val="1F85F8A5"/>
    <w:rsid w:val="1F883422"/>
    <w:rsid w:val="1F982DAE"/>
    <w:rsid w:val="1FB3DB8F"/>
    <w:rsid w:val="1FB8B9BC"/>
    <w:rsid w:val="1FC09F9F"/>
    <w:rsid w:val="1FC79B2C"/>
    <w:rsid w:val="1FD1A8A0"/>
    <w:rsid w:val="1FD4FBB2"/>
    <w:rsid w:val="1FDC1686"/>
    <w:rsid w:val="1FDDE6BA"/>
    <w:rsid w:val="1FDF3983"/>
    <w:rsid w:val="1FDF9499"/>
    <w:rsid w:val="1FE5C8AD"/>
    <w:rsid w:val="1FEBBB87"/>
    <w:rsid w:val="1FFD2844"/>
    <w:rsid w:val="20057CCF"/>
    <w:rsid w:val="2008999A"/>
    <w:rsid w:val="201611E2"/>
    <w:rsid w:val="2019F2A1"/>
    <w:rsid w:val="20270A81"/>
    <w:rsid w:val="2028C087"/>
    <w:rsid w:val="20381128"/>
    <w:rsid w:val="2042A79A"/>
    <w:rsid w:val="2048D784"/>
    <w:rsid w:val="205167C0"/>
    <w:rsid w:val="20596684"/>
    <w:rsid w:val="20680E9A"/>
    <w:rsid w:val="206E678E"/>
    <w:rsid w:val="207134AD"/>
    <w:rsid w:val="207930D1"/>
    <w:rsid w:val="208116BD"/>
    <w:rsid w:val="208A4A46"/>
    <w:rsid w:val="20991C72"/>
    <w:rsid w:val="20AB840E"/>
    <w:rsid w:val="20AF3A7A"/>
    <w:rsid w:val="20B2AE65"/>
    <w:rsid w:val="20B5CE79"/>
    <w:rsid w:val="20BE721F"/>
    <w:rsid w:val="20C79404"/>
    <w:rsid w:val="20D2E9EF"/>
    <w:rsid w:val="20D3C7C6"/>
    <w:rsid w:val="20D42ECB"/>
    <w:rsid w:val="20E0F77D"/>
    <w:rsid w:val="20E9AFCA"/>
    <w:rsid w:val="20F7E736"/>
    <w:rsid w:val="2110DABE"/>
    <w:rsid w:val="212FC7FE"/>
    <w:rsid w:val="21433610"/>
    <w:rsid w:val="21767347"/>
    <w:rsid w:val="21769F82"/>
    <w:rsid w:val="217D8885"/>
    <w:rsid w:val="21845B95"/>
    <w:rsid w:val="218A4D84"/>
    <w:rsid w:val="219FE0ED"/>
    <w:rsid w:val="21AE0632"/>
    <w:rsid w:val="21B4F5A2"/>
    <w:rsid w:val="21C30A47"/>
    <w:rsid w:val="21DAC362"/>
    <w:rsid w:val="21DB03B4"/>
    <w:rsid w:val="21DBD018"/>
    <w:rsid w:val="21E39EEB"/>
    <w:rsid w:val="21EEC5C4"/>
    <w:rsid w:val="21F881D6"/>
    <w:rsid w:val="220FFD88"/>
    <w:rsid w:val="2218C32E"/>
    <w:rsid w:val="222DFB54"/>
    <w:rsid w:val="2232D4A4"/>
    <w:rsid w:val="223DF294"/>
    <w:rsid w:val="2242CED9"/>
    <w:rsid w:val="224BCA47"/>
    <w:rsid w:val="225360C9"/>
    <w:rsid w:val="2258A773"/>
    <w:rsid w:val="2261E406"/>
    <w:rsid w:val="2265D9A1"/>
    <w:rsid w:val="226C6635"/>
    <w:rsid w:val="227EEDD5"/>
    <w:rsid w:val="22854629"/>
    <w:rsid w:val="2288069C"/>
    <w:rsid w:val="2289DBB5"/>
    <w:rsid w:val="228EAC01"/>
    <w:rsid w:val="22A9085A"/>
    <w:rsid w:val="22AF76BF"/>
    <w:rsid w:val="22B1AD75"/>
    <w:rsid w:val="22B3A92A"/>
    <w:rsid w:val="22BE8796"/>
    <w:rsid w:val="22C07163"/>
    <w:rsid w:val="22C62E94"/>
    <w:rsid w:val="22CA33C2"/>
    <w:rsid w:val="22CF5E1F"/>
    <w:rsid w:val="22E22D9F"/>
    <w:rsid w:val="22E30D18"/>
    <w:rsid w:val="22ED494E"/>
    <w:rsid w:val="22FAAF81"/>
    <w:rsid w:val="23064096"/>
    <w:rsid w:val="230B7713"/>
    <w:rsid w:val="2319E302"/>
    <w:rsid w:val="2331E23E"/>
    <w:rsid w:val="233D1641"/>
    <w:rsid w:val="233DC6BB"/>
    <w:rsid w:val="23417F01"/>
    <w:rsid w:val="234DDC05"/>
    <w:rsid w:val="23518E3C"/>
    <w:rsid w:val="23598D83"/>
    <w:rsid w:val="235D0A34"/>
    <w:rsid w:val="235DA843"/>
    <w:rsid w:val="235EED09"/>
    <w:rsid w:val="23642468"/>
    <w:rsid w:val="23722EA5"/>
    <w:rsid w:val="23738E3F"/>
    <w:rsid w:val="237C1DD5"/>
    <w:rsid w:val="237D7602"/>
    <w:rsid w:val="23925A69"/>
    <w:rsid w:val="239624F4"/>
    <w:rsid w:val="239D81D2"/>
    <w:rsid w:val="23A4C0C0"/>
    <w:rsid w:val="23A5971D"/>
    <w:rsid w:val="23AA3C50"/>
    <w:rsid w:val="23AC88B1"/>
    <w:rsid w:val="23AF4F6B"/>
    <w:rsid w:val="23AF7BA1"/>
    <w:rsid w:val="23B1B968"/>
    <w:rsid w:val="23B8E702"/>
    <w:rsid w:val="23BCB032"/>
    <w:rsid w:val="23BE523D"/>
    <w:rsid w:val="23CB7356"/>
    <w:rsid w:val="23F1C80F"/>
    <w:rsid w:val="23F399A4"/>
    <w:rsid w:val="24013244"/>
    <w:rsid w:val="240F7351"/>
    <w:rsid w:val="2410CFF5"/>
    <w:rsid w:val="24161321"/>
    <w:rsid w:val="241937B1"/>
    <w:rsid w:val="241A80E6"/>
    <w:rsid w:val="241CA5BD"/>
    <w:rsid w:val="2431CEB2"/>
    <w:rsid w:val="2433B41E"/>
    <w:rsid w:val="2437496B"/>
    <w:rsid w:val="243B31C8"/>
    <w:rsid w:val="244CCBE2"/>
    <w:rsid w:val="245B8026"/>
    <w:rsid w:val="2462F480"/>
    <w:rsid w:val="2475C1E3"/>
    <w:rsid w:val="247D68A9"/>
    <w:rsid w:val="248182A4"/>
    <w:rsid w:val="248BFC87"/>
    <w:rsid w:val="24ABFC81"/>
    <w:rsid w:val="24B1D43C"/>
    <w:rsid w:val="24DA114F"/>
    <w:rsid w:val="24E658D3"/>
    <w:rsid w:val="25008C41"/>
    <w:rsid w:val="2507B6C4"/>
    <w:rsid w:val="2507F50B"/>
    <w:rsid w:val="250CA538"/>
    <w:rsid w:val="250E92FC"/>
    <w:rsid w:val="2512D962"/>
    <w:rsid w:val="2514CB80"/>
    <w:rsid w:val="251E1459"/>
    <w:rsid w:val="25230C87"/>
    <w:rsid w:val="2527FE77"/>
    <w:rsid w:val="25299012"/>
    <w:rsid w:val="254BDE82"/>
    <w:rsid w:val="255BECDC"/>
    <w:rsid w:val="2563932D"/>
    <w:rsid w:val="2565C956"/>
    <w:rsid w:val="2569669A"/>
    <w:rsid w:val="25713301"/>
    <w:rsid w:val="2573DDD5"/>
    <w:rsid w:val="25881B29"/>
    <w:rsid w:val="25886590"/>
    <w:rsid w:val="258C5F46"/>
    <w:rsid w:val="259692FC"/>
    <w:rsid w:val="259EFEE9"/>
    <w:rsid w:val="25B7BB13"/>
    <w:rsid w:val="25B9BADD"/>
    <w:rsid w:val="25C3CE01"/>
    <w:rsid w:val="25C54009"/>
    <w:rsid w:val="25E02971"/>
    <w:rsid w:val="25E23342"/>
    <w:rsid w:val="25E77FB6"/>
    <w:rsid w:val="25E8E8A8"/>
    <w:rsid w:val="2609290E"/>
    <w:rsid w:val="260BCEB5"/>
    <w:rsid w:val="2618C7B8"/>
    <w:rsid w:val="2622E389"/>
    <w:rsid w:val="262653FD"/>
    <w:rsid w:val="26286460"/>
    <w:rsid w:val="26293941"/>
    <w:rsid w:val="263D0AE8"/>
    <w:rsid w:val="2645E489"/>
    <w:rsid w:val="2648EA18"/>
    <w:rsid w:val="264DC677"/>
    <w:rsid w:val="2658573A"/>
    <w:rsid w:val="265CD4A9"/>
    <w:rsid w:val="2664258C"/>
    <w:rsid w:val="2674F014"/>
    <w:rsid w:val="267A2242"/>
    <w:rsid w:val="26857476"/>
    <w:rsid w:val="268F4F05"/>
    <w:rsid w:val="26982D15"/>
    <w:rsid w:val="269B101D"/>
    <w:rsid w:val="26A1CD87"/>
    <w:rsid w:val="26A746A9"/>
    <w:rsid w:val="26B1EEBB"/>
    <w:rsid w:val="26B84212"/>
    <w:rsid w:val="26C8F104"/>
    <w:rsid w:val="26D06849"/>
    <w:rsid w:val="26DD2F49"/>
    <w:rsid w:val="26E03D29"/>
    <w:rsid w:val="26E618D4"/>
    <w:rsid w:val="26E6F9A6"/>
    <w:rsid w:val="270EA54F"/>
    <w:rsid w:val="27127E57"/>
    <w:rsid w:val="2716ED43"/>
    <w:rsid w:val="271A143C"/>
    <w:rsid w:val="2721180B"/>
    <w:rsid w:val="27220C8F"/>
    <w:rsid w:val="27294BD3"/>
    <w:rsid w:val="27396A7E"/>
    <w:rsid w:val="2750B3D3"/>
    <w:rsid w:val="2764E86C"/>
    <w:rsid w:val="27850448"/>
    <w:rsid w:val="278B47FA"/>
    <w:rsid w:val="278D9D8B"/>
    <w:rsid w:val="2790323D"/>
    <w:rsid w:val="2794C631"/>
    <w:rsid w:val="279C816E"/>
    <w:rsid w:val="27A537BA"/>
    <w:rsid w:val="27A7C2E0"/>
    <w:rsid w:val="27A933E0"/>
    <w:rsid w:val="27B29E62"/>
    <w:rsid w:val="27B5922B"/>
    <w:rsid w:val="27BCAF3B"/>
    <w:rsid w:val="27D3AB00"/>
    <w:rsid w:val="27D56087"/>
    <w:rsid w:val="27D7EE3B"/>
    <w:rsid w:val="27E2DD40"/>
    <w:rsid w:val="27F03624"/>
    <w:rsid w:val="27F9E327"/>
    <w:rsid w:val="27FCFD2E"/>
    <w:rsid w:val="27FD980D"/>
    <w:rsid w:val="28042185"/>
    <w:rsid w:val="2805683A"/>
    <w:rsid w:val="28082F91"/>
    <w:rsid w:val="280F2717"/>
    <w:rsid w:val="281E9AC6"/>
    <w:rsid w:val="283996E8"/>
    <w:rsid w:val="2848E419"/>
    <w:rsid w:val="285E00F4"/>
    <w:rsid w:val="2861C896"/>
    <w:rsid w:val="2867A2F5"/>
    <w:rsid w:val="28818A5E"/>
    <w:rsid w:val="2881FD06"/>
    <w:rsid w:val="2887AB77"/>
    <w:rsid w:val="288E843E"/>
    <w:rsid w:val="2890F49E"/>
    <w:rsid w:val="28A68B18"/>
    <w:rsid w:val="28ABCD38"/>
    <w:rsid w:val="28B45032"/>
    <w:rsid w:val="28B47A57"/>
    <w:rsid w:val="28B4EED5"/>
    <w:rsid w:val="28C5BFF5"/>
    <w:rsid w:val="28CBFAA9"/>
    <w:rsid w:val="28CE2AB9"/>
    <w:rsid w:val="28D074DD"/>
    <w:rsid w:val="28DBB3E0"/>
    <w:rsid w:val="28DC482B"/>
    <w:rsid w:val="28DD837D"/>
    <w:rsid w:val="28E200D9"/>
    <w:rsid w:val="28E7A436"/>
    <w:rsid w:val="28E9ACD1"/>
    <w:rsid w:val="28EE4E1A"/>
    <w:rsid w:val="28F54B2C"/>
    <w:rsid w:val="28F7AC69"/>
    <w:rsid w:val="28FF6C4B"/>
    <w:rsid w:val="2903522F"/>
    <w:rsid w:val="29177929"/>
    <w:rsid w:val="291990D7"/>
    <w:rsid w:val="291F75FB"/>
    <w:rsid w:val="292411C2"/>
    <w:rsid w:val="29300337"/>
    <w:rsid w:val="2938E8D6"/>
    <w:rsid w:val="293BCB6A"/>
    <w:rsid w:val="294A233D"/>
    <w:rsid w:val="294A6995"/>
    <w:rsid w:val="294DCA0F"/>
    <w:rsid w:val="2954A1F2"/>
    <w:rsid w:val="29583B5C"/>
    <w:rsid w:val="2960569B"/>
    <w:rsid w:val="2967419E"/>
    <w:rsid w:val="2969FE9D"/>
    <w:rsid w:val="296C349D"/>
    <w:rsid w:val="296FA2A2"/>
    <w:rsid w:val="297942DB"/>
    <w:rsid w:val="297A09FC"/>
    <w:rsid w:val="297CDE6B"/>
    <w:rsid w:val="299831E9"/>
    <w:rsid w:val="29A08581"/>
    <w:rsid w:val="29A51AB9"/>
    <w:rsid w:val="29A8BA50"/>
    <w:rsid w:val="29AC89B0"/>
    <w:rsid w:val="29AEE1D5"/>
    <w:rsid w:val="29AF5A33"/>
    <w:rsid w:val="29C3E5EA"/>
    <w:rsid w:val="29C52F96"/>
    <w:rsid w:val="29C81FD8"/>
    <w:rsid w:val="29CD3986"/>
    <w:rsid w:val="29D194EC"/>
    <w:rsid w:val="29D269CD"/>
    <w:rsid w:val="29D4F983"/>
    <w:rsid w:val="29D5FDE6"/>
    <w:rsid w:val="29EAD0EA"/>
    <w:rsid w:val="29EDDA0A"/>
    <w:rsid w:val="29F16BD3"/>
    <w:rsid w:val="29F1D751"/>
    <w:rsid w:val="29F74CD4"/>
    <w:rsid w:val="29F94031"/>
    <w:rsid w:val="2A03D877"/>
    <w:rsid w:val="2A0DE10B"/>
    <w:rsid w:val="2A11F38C"/>
    <w:rsid w:val="2A1A5E97"/>
    <w:rsid w:val="2A1B5A57"/>
    <w:rsid w:val="2A25861D"/>
    <w:rsid w:val="2A258875"/>
    <w:rsid w:val="2A2BAFA7"/>
    <w:rsid w:val="2A42503E"/>
    <w:rsid w:val="2A466372"/>
    <w:rsid w:val="2A594FFB"/>
    <w:rsid w:val="2A5B82CA"/>
    <w:rsid w:val="2A5E59E0"/>
    <w:rsid w:val="2A7406A5"/>
    <w:rsid w:val="2A7424B6"/>
    <w:rsid w:val="2A7726B4"/>
    <w:rsid w:val="2A904E2F"/>
    <w:rsid w:val="2A95F19B"/>
    <w:rsid w:val="2AA0B627"/>
    <w:rsid w:val="2AA132D2"/>
    <w:rsid w:val="2AA289B7"/>
    <w:rsid w:val="2AAB1F96"/>
    <w:rsid w:val="2AB11215"/>
    <w:rsid w:val="2AB4216C"/>
    <w:rsid w:val="2AC02599"/>
    <w:rsid w:val="2AD10F4E"/>
    <w:rsid w:val="2AD1887A"/>
    <w:rsid w:val="2AE1659F"/>
    <w:rsid w:val="2AE3DF32"/>
    <w:rsid w:val="2AE441B8"/>
    <w:rsid w:val="2B035367"/>
    <w:rsid w:val="2B071794"/>
    <w:rsid w:val="2B0C143B"/>
    <w:rsid w:val="2B0DE72B"/>
    <w:rsid w:val="2B0F9FE5"/>
    <w:rsid w:val="2B19B026"/>
    <w:rsid w:val="2B1C6004"/>
    <w:rsid w:val="2B24E9DB"/>
    <w:rsid w:val="2B28A918"/>
    <w:rsid w:val="2B2E968F"/>
    <w:rsid w:val="2B33B6B5"/>
    <w:rsid w:val="2B3507D8"/>
    <w:rsid w:val="2B433445"/>
    <w:rsid w:val="2B4706BE"/>
    <w:rsid w:val="2B4FC1F7"/>
    <w:rsid w:val="2B54FDD4"/>
    <w:rsid w:val="2B72B1AB"/>
    <w:rsid w:val="2B72DB61"/>
    <w:rsid w:val="2B7D9038"/>
    <w:rsid w:val="2B888587"/>
    <w:rsid w:val="2B93C3F3"/>
    <w:rsid w:val="2B9938B7"/>
    <w:rsid w:val="2BA02D6A"/>
    <w:rsid w:val="2BA7241F"/>
    <w:rsid w:val="2BA72969"/>
    <w:rsid w:val="2BC3D47C"/>
    <w:rsid w:val="2BCCC198"/>
    <w:rsid w:val="2BD593B4"/>
    <w:rsid w:val="2BDA0E14"/>
    <w:rsid w:val="2BDF4595"/>
    <w:rsid w:val="2BE7342D"/>
    <w:rsid w:val="2BF34405"/>
    <w:rsid w:val="2C0520D5"/>
    <w:rsid w:val="2C14164F"/>
    <w:rsid w:val="2C2294DD"/>
    <w:rsid w:val="2C299DBE"/>
    <w:rsid w:val="2C2BBE49"/>
    <w:rsid w:val="2C337415"/>
    <w:rsid w:val="2C340F7B"/>
    <w:rsid w:val="2C3BD25C"/>
    <w:rsid w:val="2C41E6B6"/>
    <w:rsid w:val="2C50CA81"/>
    <w:rsid w:val="2C541FA2"/>
    <w:rsid w:val="2C7A8CAC"/>
    <w:rsid w:val="2C7C0710"/>
    <w:rsid w:val="2C943DCF"/>
    <w:rsid w:val="2C9568B9"/>
    <w:rsid w:val="2CAE3393"/>
    <w:rsid w:val="2CBB3754"/>
    <w:rsid w:val="2CC4877B"/>
    <w:rsid w:val="2CD27110"/>
    <w:rsid w:val="2CD84FD4"/>
    <w:rsid w:val="2CD9CAC0"/>
    <w:rsid w:val="2CE4AF9B"/>
    <w:rsid w:val="2CE6D123"/>
    <w:rsid w:val="2CF4B4E8"/>
    <w:rsid w:val="2CFB8E5F"/>
    <w:rsid w:val="2D14D1BB"/>
    <w:rsid w:val="2D1B4971"/>
    <w:rsid w:val="2D2678D9"/>
    <w:rsid w:val="2D2F943D"/>
    <w:rsid w:val="2D31459A"/>
    <w:rsid w:val="2D338A43"/>
    <w:rsid w:val="2D37CD50"/>
    <w:rsid w:val="2D422911"/>
    <w:rsid w:val="2D432C64"/>
    <w:rsid w:val="2D55C838"/>
    <w:rsid w:val="2D5AF88B"/>
    <w:rsid w:val="2D5BF32D"/>
    <w:rsid w:val="2D624ABE"/>
    <w:rsid w:val="2D658E92"/>
    <w:rsid w:val="2D7D6CBC"/>
    <w:rsid w:val="2D842B52"/>
    <w:rsid w:val="2DA23E25"/>
    <w:rsid w:val="2DAE9547"/>
    <w:rsid w:val="2DAF6A98"/>
    <w:rsid w:val="2DB1256D"/>
    <w:rsid w:val="2DB15012"/>
    <w:rsid w:val="2DB53AB2"/>
    <w:rsid w:val="2DBF8996"/>
    <w:rsid w:val="2DC9A130"/>
    <w:rsid w:val="2DCEE8B0"/>
    <w:rsid w:val="2DD5DB43"/>
    <w:rsid w:val="2DDA7DDB"/>
    <w:rsid w:val="2DDE11B6"/>
    <w:rsid w:val="2DE4E4EC"/>
    <w:rsid w:val="2DF89C3F"/>
    <w:rsid w:val="2DFBE8B5"/>
    <w:rsid w:val="2E162D9B"/>
    <w:rsid w:val="2E1AD232"/>
    <w:rsid w:val="2E295590"/>
    <w:rsid w:val="2E35B50B"/>
    <w:rsid w:val="2E4C89CE"/>
    <w:rsid w:val="2E5E2EB7"/>
    <w:rsid w:val="2E683914"/>
    <w:rsid w:val="2E7DDA3C"/>
    <w:rsid w:val="2E9211C6"/>
    <w:rsid w:val="2E9961D5"/>
    <w:rsid w:val="2E9EC049"/>
    <w:rsid w:val="2EA7C0EC"/>
    <w:rsid w:val="2EB95479"/>
    <w:rsid w:val="2EBA6F65"/>
    <w:rsid w:val="2ED1E572"/>
    <w:rsid w:val="2EDF72C3"/>
    <w:rsid w:val="2EE021D2"/>
    <w:rsid w:val="2EE83FB5"/>
    <w:rsid w:val="2EEA9F0E"/>
    <w:rsid w:val="2F01698B"/>
    <w:rsid w:val="2F06A3DF"/>
    <w:rsid w:val="2F108D63"/>
    <w:rsid w:val="2F139507"/>
    <w:rsid w:val="2F1F9E3D"/>
    <w:rsid w:val="2F30EE89"/>
    <w:rsid w:val="2F3B1574"/>
    <w:rsid w:val="2F41D7C5"/>
    <w:rsid w:val="2F4FB7E4"/>
    <w:rsid w:val="2F5A4029"/>
    <w:rsid w:val="2F5A7D92"/>
    <w:rsid w:val="2F5A8C30"/>
    <w:rsid w:val="2F734E2D"/>
    <w:rsid w:val="2F771886"/>
    <w:rsid w:val="2F7B0D1E"/>
    <w:rsid w:val="2F7B375F"/>
    <w:rsid w:val="2F7B9585"/>
    <w:rsid w:val="2FC778C3"/>
    <w:rsid w:val="2FD3BDD2"/>
    <w:rsid w:val="2FD446C2"/>
    <w:rsid w:val="2FD48351"/>
    <w:rsid w:val="2FE25B9C"/>
    <w:rsid w:val="2FE657AB"/>
    <w:rsid w:val="2FE7EDFC"/>
    <w:rsid w:val="2FECFC57"/>
    <w:rsid w:val="2FFE10AF"/>
    <w:rsid w:val="2FFE9192"/>
    <w:rsid w:val="30058C06"/>
    <w:rsid w:val="30076307"/>
    <w:rsid w:val="300E86B1"/>
    <w:rsid w:val="3011350F"/>
    <w:rsid w:val="3021A698"/>
    <w:rsid w:val="302B12AA"/>
    <w:rsid w:val="30442175"/>
    <w:rsid w:val="304C295C"/>
    <w:rsid w:val="3051015B"/>
    <w:rsid w:val="305EE39E"/>
    <w:rsid w:val="306B70A2"/>
    <w:rsid w:val="3072C7A7"/>
    <w:rsid w:val="30742CE6"/>
    <w:rsid w:val="307A06EB"/>
    <w:rsid w:val="307F3289"/>
    <w:rsid w:val="308848EC"/>
    <w:rsid w:val="30899D33"/>
    <w:rsid w:val="3096C349"/>
    <w:rsid w:val="3097B14A"/>
    <w:rsid w:val="309EFAC1"/>
    <w:rsid w:val="30C320FC"/>
    <w:rsid w:val="30C3F6A7"/>
    <w:rsid w:val="30D32AA2"/>
    <w:rsid w:val="30D66CBE"/>
    <w:rsid w:val="30DEC30F"/>
    <w:rsid w:val="3112D9EC"/>
    <w:rsid w:val="311EEABF"/>
    <w:rsid w:val="31237243"/>
    <w:rsid w:val="31289387"/>
    <w:rsid w:val="3138C462"/>
    <w:rsid w:val="313C297E"/>
    <w:rsid w:val="314465A1"/>
    <w:rsid w:val="3155D667"/>
    <w:rsid w:val="3158AE6B"/>
    <w:rsid w:val="315E6FB7"/>
    <w:rsid w:val="315F458B"/>
    <w:rsid w:val="317908AC"/>
    <w:rsid w:val="3179D5DC"/>
    <w:rsid w:val="317B4AAE"/>
    <w:rsid w:val="318808A2"/>
    <w:rsid w:val="318A8541"/>
    <w:rsid w:val="319E5A4F"/>
    <w:rsid w:val="31A4827F"/>
    <w:rsid w:val="31A4EA31"/>
    <w:rsid w:val="31A6E3D0"/>
    <w:rsid w:val="31AA3963"/>
    <w:rsid w:val="31B97D89"/>
    <w:rsid w:val="31C29777"/>
    <w:rsid w:val="31CA38ED"/>
    <w:rsid w:val="31D79B8C"/>
    <w:rsid w:val="31E93002"/>
    <w:rsid w:val="31ECD1BC"/>
    <w:rsid w:val="31EE7FCA"/>
    <w:rsid w:val="31F4D93F"/>
    <w:rsid w:val="31F84B66"/>
    <w:rsid w:val="31F9AACD"/>
    <w:rsid w:val="3210F50A"/>
    <w:rsid w:val="321136FA"/>
    <w:rsid w:val="3213834A"/>
    <w:rsid w:val="323D698A"/>
    <w:rsid w:val="32648EC1"/>
    <w:rsid w:val="3268006C"/>
    <w:rsid w:val="326E327D"/>
    <w:rsid w:val="32735FD6"/>
    <w:rsid w:val="327D69C4"/>
    <w:rsid w:val="327D9102"/>
    <w:rsid w:val="3282E3F8"/>
    <w:rsid w:val="3297738E"/>
    <w:rsid w:val="32A1C482"/>
    <w:rsid w:val="32A857D8"/>
    <w:rsid w:val="32AAF46B"/>
    <w:rsid w:val="32AB6365"/>
    <w:rsid w:val="32B0BF45"/>
    <w:rsid w:val="32C7B8E5"/>
    <w:rsid w:val="32C9FCA7"/>
    <w:rsid w:val="32DFE8CB"/>
    <w:rsid w:val="32E688A0"/>
    <w:rsid w:val="32EABC13"/>
    <w:rsid w:val="32EB9989"/>
    <w:rsid w:val="32EDD794"/>
    <w:rsid w:val="32EED3B3"/>
    <w:rsid w:val="32F7B1C5"/>
    <w:rsid w:val="330A7625"/>
    <w:rsid w:val="33155C3A"/>
    <w:rsid w:val="331868B7"/>
    <w:rsid w:val="331F209C"/>
    <w:rsid w:val="33221139"/>
    <w:rsid w:val="3325455C"/>
    <w:rsid w:val="332727F3"/>
    <w:rsid w:val="333B165A"/>
    <w:rsid w:val="333D55F9"/>
    <w:rsid w:val="33404E14"/>
    <w:rsid w:val="3341520A"/>
    <w:rsid w:val="3343625D"/>
    <w:rsid w:val="335FAE1F"/>
    <w:rsid w:val="3371915E"/>
    <w:rsid w:val="338241B3"/>
    <w:rsid w:val="33918B19"/>
    <w:rsid w:val="3392CCF3"/>
    <w:rsid w:val="339D8CC2"/>
    <w:rsid w:val="339E5C0F"/>
    <w:rsid w:val="33A0351F"/>
    <w:rsid w:val="33A0AF57"/>
    <w:rsid w:val="33A0B262"/>
    <w:rsid w:val="33A6EA9C"/>
    <w:rsid w:val="33AC7DA9"/>
    <w:rsid w:val="33AD46F7"/>
    <w:rsid w:val="33B6698C"/>
    <w:rsid w:val="33BDDEEA"/>
    <w:rsid w:val="33D23E3F"/>
    <w:rsid w:val="33D38E0F"/>
    <w:rsid w:val="33D53B91"/>
    <w:rsid w:val="33D8C4B7"/>
    <w:rsid w:val="33F16905"/>
    <w:rsid w:val="33F1A0A1"/>
    <w:rsid w:val="33F68F06"/>
    <w:rsid w:val="33F7F391"/>
    <w:rsid w:val="3403FEC6"/>
    <w:rsid w:val="340521C2"/>
    <w:rsid w:val="34071B8D"/>
    <w:rsid w:val="3424877D"/>
    <w:rsid w:val="3443D84E"/>
    <w:rsid w:val="3449673D"/>
    <w:rsid w:val="3450FAC9"/>
    <w:rsid w:val="345A5F88"/>
    <w:rsid w:val="346407B2"/>
    <w:rsid w:val="346420E8"/>
    <w:rsid w:val="346CDE84"/>
    <w:rsid w:val="347D799F"/>
    <w:rsid w:val="347EA8C9"/>
    <w:rsid w:val="3485953B"/>
    <w:rsid w:val="3485D195"/>
    <w:rsid w:val="34906CAA"/>
    <w:rsid w:val="34936202"/>
    <w:rsid w:val="3493F812"/>
    <w:rsid w:val="34AC2767"/>
    <w:rsid w:val="34C05F2B"/>
    <w:rsid w:val="34C4B920"/>
    <w:rsid w:val="34DD728C"/>
    <w:rsid w:val="34E4761F"/>
    <w:rsid w:val="34E885F7"/>
    <w:rsid w:val="34EA1598"/>
    <w:rsid w:val="34EAB106"/>
    <w:rsid w:val="34ECCD34"/>
    <w:rsid w:val="34F2469C"/>
    <w:rsid w:val="34FA62DE"/>
    <w:rsid w:val="34FA8ED8"/>
    <w:rsid w:val="34FEB69E"/>
    <w:rsid w:val="350A26C4"/>
    <w:rsid w:val="35132F5B"/>
    <w:rsid w:val="35180141"/>
    <w:rsid w:val="35214AF4"/>
    <w:rsid w:val="352C9C72"/>
    <w:rsid w:val="3538A16F"/>
    <w:rsid w:val="353A5648"/>
    <w:rsid w:val="353BF2D8"/>
    <w:rsid w:val="35467C88"/>
    <w:rsid w:val="3547E408"/>
    <w:rsid w:val="3555A8EA"/>
    <w:rsid w:val="3567F43B"/>
    <w:rsid w:val="356BE139"/>
    <w:rsid w:val="3570D4AB"/>
    <w:rsid w:val="357381BD"/>
    <w:rsid w:val="358FC406"/>
    <w:rsid w:val="359329DC"/>
    <w:rsid w:val="35965D0D"/>
    <w:rsid w:val="359C7623"/>
    <w:rsid w:val="359D75C0"/>
    <w:rsid w:val="35B5457B"/>
    <w:rsid w:val="35C0D45F"/>
    <w:rsid w:val="35C71621"/>
    <w:rsid w:val="35CD7CAA"/>
    <w:rsid w:val="35CDD71B"/>
    <w:rsid w:val="35D54BD0"/>
    <w:rsid w:val="35DA3E42"/>
    <w:rsid w:val="35DDDA23"/>
    <w:rsid w:val="35E44839"/>
    <w:rsid w:val="35E95283"/>
    <w:rsid w:val="35F70185"/>
    <w:rsid w:val="36025BC6"/>
    <w:rsid w:val="36183571"/>
    <w:rsid w:val="361D5675"/>
    <w:rsid w:val="361EACCA"/>
    <w:rsid w:val="36207307"/>
    <w:rsid w:val="3636D908"/>
    <w:rsid w:val="36438058"/>
    <w:rsid w:val="364383E5"/>
    <w:rsid w:val="36461C3A"/>
    <w:rsid w:val="3647C1FF"/>
    <w:rsid w:val="3651A3D6"/>
    <w:rsid w:val="3657E437"/>
    <w:rsid w:val="366FBAAB"/>
    <w:rsid w:val="367B9D26"/>
    <w:rsid w:val="3687230A"/>
    <w:rsid w:val="3690D40C"/>
    <w:rsid w:val="36A92911"/>
    <w:rsid w:val="36B6622B"/>
    <w:rsid w:val="36C042DF"/>
    <w:rsid w:val="36C31320"/>
    <w:rsid w:val="36D03E43"/>
    <w:rsid w:val="36D0D2CD"/>
    <w:rsid w:val="36D943B9"/>
    <w:rsid w:val="36DB6F01"/>
    <w:rsid w:val="36DEC7B5"/>
    <w:rsid w:val="36E0382B"/>
    <w:rsid w:val="36E3F3C6"/>
    <w:rsid w:val="36E8019D"/>
    <w:rsid w:val="36EBD384"/>
    <w:rsid w:val="371FB9F0"/>
    <w:rsid w:val="371FEBE3"/>
    <w:rsid w:val="37280C2C"/>
    <w:rsid w:val="372B7959"/>
    <w:rsid w:val="372CA708"/>
    <w:rsid w:val="372D43DE"/>
    <w:rsid w:val="372DF4A7"/>
    <w:rsid w:val="373D64EE"/>
    <w:rsid w:val="3741D43E"/>
    <w:rsid w:val="3742946D"/>
    <w:rsid w:val="3746EA8B"/>
    <w:rsid w:val="3756E2F3"/>
    <w:rsid w:val="376E7821"/>
    <w:rsid w:val="3779271C"/>
    <w:rsid w:val="377F7958"/>
    <w:rsid w:val="378CA1E5"/>
    <w:rsid w:val="378F4F30"/>
    <w:rsid w:val="379144ED"/>
    <w:rsid w:val="379A3F82"/>
    <w:rsid w:val="37D0D869"/>
    <w:rsid w:val="37DC0A6B"/>
    <w:rsid w:val="37E978B2"/>
    <w:rsid w:val="37EEE472"/>
    <w:rsid w:val="37F8CAA6"/>
    <w:rsid w:val="381E35AC"/>
    <w:rsid w:val="382491E7"/>
    <w:rsid w:val="3835BFE8"/>
    <w:rsid w:val="383CC881"/>
    <w:rsid w:val="3842D9D0"/>
    <w:rsid w:val="3856574C"/>
    <w:rsid w:val="38606D7B"/>
    <w:rsid w:val="38633621"/>
    <w:rsid w:val="38643D34"/>
    <w:rsid w:val="386E7DBD"/>
    <w:rsid w:val="38717581"/>
    <w:rsid w:val="3871D48E"/>
    <w:rsid w:val="387ACAE7"/>
    <w:rsid w:val="388C565C"/>
    <w:rsid w:val="388D8313"/>
    <w:rsid w:val="388D9B85"/>
    <w:rsid w:val="38A302B3"/>
    <w:rsid w:val="38AB2CF9"/>
    <w:rsid w:val="38AC36D5"/>
    <w:rsid w:val="38B09985"/>
    <w:rsid w:val="38B9E080"/>
    <w:rsid w:val="38C13E75"/>
    <w:rsid w:val="38C9C20D"/>
    <w:rsid w:val="38CFDDD1"/>
    <w:rsid w:val="38D138DF"/>
    <w:rsid w:val="38D29ADC"/>
    <w:rsid w:val="38D8B709"/>
    <w:rsid w:val="38D8FC47"/>
    <w:rsid w:val="38D9F101"/>
    <w:rsid w:val="38DC9F61"/>
    <w:rsid w:val="38DE471F"/>
    <w:rsid w:val="38DF760F"/>
    <w:rsid w:val="38FD5EA3"/>
    <w:rsid w:val="3908A388"/>
    <w:rsid w:val="390BDA45"/>
    <w:rsid w:val="390F837C"/>
    <w:rsid w:val="39143828"/>
    <w:rsid w:val="391984C3"/>
    <w:rsid w:val="391C4C37"/>
    <w:rsid w:val="393194EB"/>
    <w:rsid w:val="39351C19"/>
    <w:rsid w:val="3935372B"/>
    <w:rsid w:val="39374129"/>
    <w:rsid w:val="3942C068"/>
    <w:rsid w:val="3943D9D0"/>
    <w:rsid w:val="394968D3"/>
    <w:rsid w:val="394CFBC2"/>
    <w:rsid w:val="394D8C20"/>
    <w:rsid w:val="39500ED5"/>
    <w:rsid w:val="395A8409"/>
    <w:rsid w:val="3960947C"/>
    <w:rsid w:val="396FE3AF"/>
    <w:rsid w:val="3971E549"/>
    <w:rsid w:val="39815C48"/>
    <w:rsid w:val="398B7D8C"/>
    <w:rsid w:val="39B7F434"/>
    <w:rsid w:val="39C12862"/>
    <w:rsid w:val="39C2C88D"/>
    <w:rsid w:val="39C65337"/>
    <w:rsid w:val="39C8571F"/>
    <w:rsid w:val="39E11DF7"/>
    <w:rsid w:val="39E72BD6"/>
    <w:rsid w:val="39FBB38D"/>
    <w:rsid w:val="3A039F60"/>
    <w:rsid w:val="3A0BCC93"/>
    <w:rsid w:val="3A0F4690"/>
    <w:rsid w:val="3A16BCC7"/>
    <w:rsid w:val="3A185608"/>
    <w:rsid w:val="3A189386"/>
    <w:rsid w:val="3A218BE0"/>
    <w:rsid w:val="3A2B05FE"/>
    <w:rsid w:val="3A2EA00E"/>
    <w:rsid w:val="3A32906B"/>
    <w:rsid w:val="3A3ED6EB"/>
    <w:rsid w:val="3A4E48F3"/>
    <w:rsid w:val="3A59C583"/>
    <w:rsid w:val="3A5F84CE"/>
    <w:rsid w:val="3A7B17A5"/>
    <w:rsid w:val="3A7BA998"/>
    <w:rsid w:val="3A7D6525"/>
    <w:rsid w:val="3A81C79D"/>
    <w:rsid w:val="3A8AC27F"/>
    <w:rsid w:val="3A938051"/>
    <w:rsid w:val="3A947853"/>
    <w:rsid w:val="3A9D7526"/>
    <w:rsid w:val="3A9DD0D4"/>
    <w:rsid w:val="3AB00D4C"/>
    <w:rsid w:val="3ABB6FD6"/>
    <w:rsid w:val="3AD01C54"/>
    <w:rsid w:val="3ADC2017"/>
    <w:rsid w:val="3AE23944"/>
    <w:rsid w:val="3AE3F0B2"/>
    <w:rsid w:val="3AEA16BE"/>
    <w:rsid w:val="3B08FC7A"/>
    <w:rsid w:val="3B0CB4C8"/>
    <w:rsid w:val="3B0E3A60"/>
    <w:rsid w:val="3B1E6743"/>
    <w:rsid w:val="3B303992"/>
    <w:rsid w:val="3B35E0BC"/>
    <w:rsid w:val="3B451974"/>
    <w:rsid w:val="3B478665"/>
    <w:rsid w:val="3B4DF86C"/>
    <w:rsid w:val="3B50884E"/>
    <w:rsid w:val="3B56F03C"/>
    <w:rsid w:val="3B580B03"/>
    <w:rsid w:val="3B59129F"/>
    <w:rsid w:val="3B5F7FD2"/>
    <w:rsid w:val="3B60037D"/>
    <w:rsid w:val="3B677238"/>
    <w:rsid w:val="3B6B4291"/>
    <w:rsid w:val="3B731471"/>
    <w:rsid w:val="3B79E31A"/>
    <w:rsid w:val="3B88558E"/>
    <w:rsid w:val="3B88A0FF"/>
    <w:rsid w:val="3BB8A5F5"/>
    <w:rsid w:val="3BBBDE2C"/>
    <w:rsid w:val="3BBF05BF"/>
    <w:rsid w:val="3BDB87C0"/>
    <w:rsid w:val="3BDC249C"/>
    <w:rsid w:val="3BDD031B"/>
    <w:rsid w:val="3BE2F612"/>
    <w:rsid w:val="3BFCC07F"/>
    <w:rsid w:val="3BFE3EF4"/>
    <w:rsid w:val="3C1186BB"/>
    <w:rsid w:val="3C1EA0CE"/>
    <w:rsid w:val="3C1F6D1B"/>
    <w:rsid w:val="3C2131D2"/>
    <w:rsid w:val="3C26F4FF"/>
    <w:rsid w:val="3C28BF74"/>
    <w:rsid w:val="3C29B5D5"/>
    <w:rsid w:val="3C2E5D10"/>
    <w:rsid w:val="3C39ACF9"/>
    <w:rsid w:val="3C3F0E1D"/>
    <w:rsid w:val="3C457880"/>
    <w:rsid w:val="3C49632D"/>
    <w:rsid w:val="3C502BAF"/>
    <w:rsid w:val="3C5932F4"/>
    <w:rsid w:val="3C5A1E5E"/>
    <w:rsid w:val="3C5EAAEE"/>
    <w:rsid w:val="3C6094BB"/>
    <w:rsid w:val="3C653DB5"/>
    <w:rsid w:val="3C81B89B"/>
    <w:rsid w:val="3C83207B"/>
    <w:rsid w:val="3C96548B"/>
    <w:rsid w:val="3C9A9CB8"/>
    <w:rsid w:val="3C9B1AFA"/>
    <w:rsid w:val="3CAB8B18"/>
    <w:rsid w:val="3CB2D6FE"/>
    <w:rsid w:val="3CC29D5D"/>
    <w:rsid w:val="3CD3D6C4"/>
    <w:rsid w:val="3CEA0C27"/>
    <w:rsid w:val="3CF64E53"/>
    <w:rsid w:val="3D09AAD4"/>
    <w:rsid w:val="3D1B891D"/>
    <w:rsid w:val="3D1D18B9"/>
    <w:rsid w:val="3D387C36"/>
    <w:rsid w:val="3D38A49A"/>
    <w:rsid w:val="3D419D7E"/>
    <w:rsid w:val="3D4BFF49"/>
    <w:rsid w:val="3D5A5379"/>
    <w:rsid w:val="3D7862F5"/>
    <w:rsid w:val="3D7F9C68"/>
    <w:rsid w:val="3D84750E"/>
    <w:rsid w:val="3D8651F1"/>
    <w:rsid w:val="3D8B6434"/>
    <w:rsid w:val="3D9C7559"/>
    <w:rsid w:val="3DA5D30F"/>
    <w:rsid w:val="3DBF478A"/>
    <w:rsid w:val="3DBF7A5B"/>
    <w:rsid w:val="3DD6FA9F"/>
    <w:rsid w:val="3DDD4877"/>
    <w:rsid w:val="3DE0C833"/>
    <w:rsid w:val="3DECEF49"/>
    <w:rsid w:val="3DEF09F1"/>
    <w:rsid w:val="3DF6E202"/>
    <w:rsid w:val="3E010E16"/>
    <w:rsid w:val="3E012D76"/>
    <w:rsid w:val="3E038CB9"/>
    <w:rsid w:val="3E15498A"/>
    <w:rsid w:val="3E1597F8"/>
    <w:rsid w:val="3E227471"/>
    <w:rsid w:val="3E26A314"/>
    <w:rsid w:val="3E360A44"/>
    <w:rsid w:val="3E4D0A16"/>
    <w:rsid w:val="3E4F580D"/>
    <w:rsid w:val="3E644653"/>
    <w:rsid w:val="3E6475BD"/>
    <w:rsid w:val="3E802DF1"/>
    <w:rsid w:val="3E8592B9"/>
    <w:rsid w:val="3E8FC78D"/>
    <w:rsid w:val="3E96891C"/>
    <w:rsid w:val="3EA92DD8"/>
    <w:rsid w:val="3EA9E9E7"/>
    <w:rsid w:val="3EBE3F45"/>
    <w:rsid w:val="3ECB0E82"/>
    <w:rsid w:val="3ECB302A"/>
    <w:rsid w:val="3ECCEA1A"/>
    <w:rsid w:val="3ED88A5B"/>
    <w:rsid w:val="3EDFEA15"/>
    <w:rsid w:val="3EE04568"/>
    <w:rsid w:val="3EEC2989"/>
    <w:rsid w:val="3EEF9789"/>
    <w:rsid w:val="3EF73723"/>
    <w:rsid w:val="3EFF3C37"/>
    <w:rsid w:val="3F062633"/>
    <w:rsid w:val="3F070AB0"/>
    <w:rsid w:val="3F0F6361"/>
    <w:rsid w:val="3F19234A"/>
    <w:rsid w:val="3F300B23"/>
    <w:rsid w:val="3F397E20"/>
    <w:rsid w:val="3F483666"/>
    <w:rsid w:val="3F4C1519"/>
    <w:rsid w:val="3F583B1C"/>
    <w:rsid w:val="3F589A19"/>
    <w:rsid w:val="3F6D2844"/>
    <w:rsid w:val="3F6F6B3B"/>
    <w:rsid w:val="3F71B1F5"/>
    <w:rsid w:val="3F8D9A5E"/>
    <w:rsid w:val="3F94B483"/>
    <w:rsid w:val="3F968C1E"/>
    <w:rsid w:val="3F9DD438"/>
    <w:rsid w:val="3FA81B08"/>
    <w:rsid w:val="3FAB23AA"/>
    <w:rsid w:val="3FB0C30B"/>
    <w:rsid w:val="3FB76115"/>
    <w:rsid w:val="3FC4954F"/>
    <w:rsid w:val="3FC84E3C"/>
    <w:rsid w:val="3FDB52D6"/>
    <w:rsid w:val="3FE02529"/>
    <w:rsid w:val="3FEF6EDC"/>
    <w:rsid w:val="3FEF9A93"/>
    <w:rsid w:val="3FF96EE8"/>
    <w:rsid w:val="3FFD2FD1"/>
    <w:rsid w:val="40075254"/>
    <w:rsid w:val="4008C4C7"/>
    <w:rsid w:val="4009116C"/>
    <w:rsid w:val="401E43DD"/>
    <w:rsid w:val="402A9712"/>
    <w:rsid w:val="40339563"/>
    <w:rsid w:val="40351F65"/>
    <w:rsid w:val="403CD5BE"/>
    <w:rsid w:val="404CD96B"/>
    <w:rsid w:val="404DA0A7"/>
    <w:rsid w:val="404ED9F6"/>
    <w:rsid w:val="405C6FB8"/>
    <w:rsid w:val="405D78B9"/>
    <w:rsid w:val="40665074"/>
    <w:rsid w:val="40700CE7"/>
    <w:rsid w:val="4074C8DA"/>
    <w:rsid w:val="407C22BF"/>
    <w:rsid w:val="4083DD74"/>
    <w:rsid w:val="408A0908"/>
    <w:rsid w:val="4094951A"/>
    <w:rsid w:val="4098B069"/>
    <w:rsid w:val="409CFA3E"/>
    <w:rsid w:val="40A895A1"/>
    <w:rsid w:val="40B06451"/>
    <w:rsid w:val="40B993F1"/>
    <w:rsid w:val="40C3FC7F"/>
    <w:rsid w:val="40D4C834"/>
    <w:rsid w:val="40DD2CB5"/>
    <w:rsid w:val="40DEC474"/>
    <w:rsid w:val="40E5FEEE"/>
    <w:rsid w:val="41088075"/>
    <w:rsid w:val="410A46AE"/>
    <w:rsid w:val="410BCDB9"/>
    <w:rsid w:val="4111969C"/>
    <w:rsid w:val="411F0D5A"/>
    <w:rsid w:val="411F4A0D"/>
    <w:rsid w:val="41221ED1"/>
    <w:rsid w:val="4126B645"/>
    <w:rsid w:val="4129A3CC"/>
    <w:rsid w:val="412E3905"/>
    <w:rsid w:val="412E5259"/>
    <w:rsid w:val="4135547A"/>
    <w:rsid w:val="414277F6"/>
    <w:rsid w:val="414BD0DA"/>
    <w:rsid w:val="415AE818"/>
    <w:rsid w:val="415F1643"/>
    <w:rsid w:val="416039AE"/>
    <w:rsid w:val="4168612B"/>
    <w:rsid w:val="416C811B"/>
    <w:rsid w:val="416CE5C2"/>
    <w:rsid w:val="417022BF"/>
    <w:rsid w:val="4175721B"/>
    <w:rsid w:val="41854F69"/>
    <w:rsid w:val="41A09E03"/>
    <w:rsid w:val="41A30A52"/>
    <w:rsid w:val="41A8B95B"/>
    <w:rsid w:val="41AF2D1E"/>
    <w:rsid w:val="41AF683C"/>
    <w:rsid w:val="41AF7FCC"/>
    <w:rsid w:val="41C74876"/>
    <w:rsid w:val="41D134C4"/>
    <w:rsid w:val="41D65259"/>
    <w:rsid w:val="41DE4F04"/>
    <w:rsid w:val="41EB3CD7"/>
    <w:rsid w:val="41F126F2"/>
    <w:rsid w:val="41F1D914"/>
    <w:rsid w:val="41F3EA15"/>
    <w:rsid w:val="420681FA"/>
    <w:rsid w:val="420B9127"/>
    <w:rsid w:val="4216CF67"/>
    <w:rsid w:val="42265AFC"/>
    <w:rsid w:val="423D870C"/>
    <w:rsid w:val="424CEFF1"/>
    <w:rsid w:val="426BCE80"/>
    <w:rsid w:val="4274ECA5"/>
    <w:rsid w:val="42A1C875"/>
    <w:rsid w:val="42C1E496"/>
    <w:rsid w:val="42C2CC61"/>
    <w:rsid w:val="42CAF840"/>
    <w:rsid w:val="42D9604C"/>
    <w:rsid w:val="42DE2F89"/>
    <w:rsid w:val="42EC34C2"/>
    <w:rsid w:val="42ED0947"/>
    <w:rsid w:val="42F399E2"/>
    <w:rsid w:val="4300F05D"/>
    <w:rsid w:val="430403F2"/>
    <w:rsid w:val="4308F12E"/>
    <w:rsid w:val="4317E9B6"/>
    <w:rsid w:val="43263240"/>
    <w:rsid w:val="432A558D"/>
    <w:rsid w:val="432D6892"/>
    <w:rsid w:val="4334F58E"/>
    <w:rsid w:val="434B8A2F"/>
    <w:rsid w:val="434CDC86"/>
    <w:rsid w:val="434CDFB4"/>
    <w:rsid w:val="435A3FE8"/>
    <w:rsid w:val="435B15F1"/>
    <w:rsid w:val="43616EBC"/>
    <w:rsid w:val="4367D8BF"/>
    <w:rsid w:val="4368B633"/>
    <w:rsid w:val="437049AA"/>
    <w:rsid w:val="437315C3"/>
    <w:rsid w:val="43856539"/>
    <w:rsid w:val="439FAA1C"/>
    <w:rsid w:val="43B2D08E"/>
    <w:rsid w:val="43C02182"/>
    <w:rsid w:val="43CB3B0C"/>
    <w:rsid w:val="43D24D75"/>
    <w:rsid w:val="43D30769"/>
    <w:rsid w:val="43DC48A2"/>
    <w:rsid w:val="43E5522C"/>
    <w:rsid w:val="43E6D25A"/>
    <w:rsid w:val="43F91E5F"/>
    <w:rsid w:val="43F92743"/>
    <w:rsid w:val="43FAF0B6"/>
    <w:rsid w:val="43FDED08"/>
    <w:rsid w:val="44024135"/>
    <w:rsid w:val="4403E5E0"/>
    <w:rsid w:val="440915CE"/>
    <w:rsid w:val="44101C65"/>
    <w:rsid w:val="441EF585"/>
    <w:rsid w:val="441F1ABE"/>
    <w:rsid w:val="44228D5D"/>
    <w:rsid w:val="4423623E"/>
    <w:rsid w:val="4429E259"/>
    <w:rsid w:val="442B50A3"/>
    <w:rsid w:val="442F1C7C"/>
    <w:rsid w:val="443399C5"/>
    <w:rsid w:val="443F9F05"/>
    <w:rsid w:val="444C5C80"/>
    <w:rsid w:val="444C7DAA"/>
    <w:rsid w:val="4450F143"/>
    <w:rsid w:val="4467AC93"/>
    <w:rsid w:val="447B49EC"/>
    <w:rsid w:val="447E2110"/>
    <w:rsid w:val="44951CAD"/>
    <w:rsid w:val="449775BB"/>
    <w:rsid w:val="449F922C"/>
    <w:rsid w:val="44A5E3FD"/>
    <w:rsid w:val="44B04222"/>
    <w:rsid w:val="44B10A4E"/>
    <w:rsid w:val="44B532DA"/>
    <w:rsid w:val="44B7724E"/>
    <w:rsid w:val="44DEBD80"/>
    <w:rsid w:val="44EA5254"/>
    <w:rsid w:val="44F8B34F"/>
    <w:rsid w:val="44F9A8E1"/>
    <w:rsid w:val="44FE5AE9"/>
    <w:rsid w:val="4502212B"/>
    <w:rsid w:val="450A0DA7"/>
    <w:rsid w:val="4514AD31"/>
    <w:rsid w:val="4515A899"/>
    <w:rsid w:val="45216DEB"/>
    <w:rsid w:val="452C83DF"/>
    <w:rsid w:val="45357667"/>
    <w:rsid w:val="45382E16"/>
    <w:rsid w:val="45408F51"/>
    <w:rsid w:val="45477CB2"/>
    <w:rsid w:val="45495B55"/>
    <w:rsid w:val="456363AB"/>
    <w:rsid w:val="457D98BA"/>
    <w:rsid w:val="4587E3C1"/>
    <w:rsid w:val="459D2B7A"/>
    <w:rsid w:val="459FE41F"/>
    <w:rsid w:val="459FE8FC"/>
    <w:rsid w:val="45A4B42F"/>
    <w:rsid w:val="45A80210"/>
    <w:rsid w:val="45AD6050"/>
    <w:rsid w:val="45B5B7E5"/>
    <w:rsid w:val="45C5CD02"/>
    <w:rsid w:val="45C7DB98"/>
    <w:rsid w:val="45C857FC"/>
    <w:rsid w:val="45CD1DB2"/>
    <w:rsid w:val="45EE1689"/>
    <w:rsid w:val="45F347B4"/>
    <w:rsid w:val="45F3DB7C"/>
    <w:rsid w:val="45FCE697"/>
    <w:rsid w:val="46057099"/>
    <w:rsid w:val="46061B6C"/>
    <w:rsid w:val="4606D6F3"/>
    <w:rsid w:val="460CD4CF"/>
    <w:rsid w:val="4628F4F0"/>
    <w:rsid w:val="4629FCA2"/>
    <w:rsid w:val="462A6FED"/>
    <w:rsid w:val="4638103D"/>
    <w:rsid w:val="463F0156"/>
    <w:rsid w:val="464BDEA2"/>
    <w:rsid w:val="46610E08"/>
    <w:rsid w:val="466679CA"/>
    <w:rsid w:val="4668D3A4"/>
    <w:rsid w:val="4676C79D"/>
    <w:rsid w:val="467F1FDE"/>
    <w:rsid w:val="467F26B6"/>
    <w:rsid w:val="4680AD57"/>
    <w:rsid w:val="46870EAB"/>
    <w:rsid w:val="4697FC35"/>
    <w:rsid w:val="4699B865"/>
    <w:rsid w:val="46B325E2"/>
    <w:rsid w:val="46B3F9AD"/>
    <w:rsid w:val="46B9A895"/>
    <w:rsid w:val="46BA9D83"/>
    <w:rsid w:val="46C1AACD"/>
    <w:rsid w:val="46D0A4D1"/>
    <w:rsid w:val="46E36AC2"/>
    <w:rsid w:val="46E8DB4E"/>
    <w:rsid w:val="46EE96A3"/>
    <w:rsid w:val="46EFBAD0"/>
    <w:rsid w:val="4704FC7E"/>
    <w:rsid w:val="4712F7FA"/>
    <w:rsid w:val="4734BBE8"/>
    <w:rsid w:val="47371B42"/>
    <w:rsid w:val="473AEA37"/>
    <w:rsid w:val="4743F8C6"/>
    <w:rsid w:val="47444049"/>
    <w:rsid w:val="47510786"/>
    <w:rsid w:val="47522438"/>
    <w:rsid w:val="475407AA"/>
    <w:rsid w:val="47682928"/>
    <w:rsid w:val="477B4D88"/>
    <w:rsid w:val="4781AC08"/>
    <w:rsid w:val="478393C6"/>
    <w:rsid w:val="4793DE14"/>
    <w:rsid w:val="479BDE26"/>
    <w:rsid w:val="47B1013F"/>
    <w:rsid w:val="47B4BF3C"/>
    <w:rsid w:val="47BB07C6"/>
    <w:rsid w:val="47DACEBA"/>
    <w:rsid w:val="47E1A9F6"/>
    <w:rsid w:val="47E92F5D"/>
    <w:rsid w:val="47F1A3C1"/>
    <w:rsid w:val="47F283F8"/>
    <w:rsid w:val="48023563"/>
    <w:rsid w:val="4802A54C"/>
    <w:rsid w:val="4802CB77"/>
    <w:rsid w:val="4805F893"/>
    <w:rsid w:val="480F6D74"/>
    <w:rsid w:val="48139FA6"/>
    <w:rsid w:val="48218B08"/>
    <w:rsid w:val="482B3371"/>
    <w:rsid w:val="483258C6"/>
    <w:rsid w:val="4834C89E"/>
    <w:rsid w:val="483C88EA"/>
    <w:rsid w:val="485777CF"/>
    <w:rsid w:val="485F7645"/>
    <w:rsid w:val="48604D8F"/>
    <w:rsid w:val="4862CE96"/>
    <w:rsid w:val="48729C67"/>
    <w:rsid w:val="48739D9E"/>
    <w:rsid w:val="48755E7E"/>
    <w:rsid w:val="488513F2"/>
    <w:rsid w:val="488A1F37"/>
    <w:rsid w:val="4892AF4D"/>
    <w:rsid w:val="48AB39E4"/>
    <w:rsid w:val="48AB7936"/>
    <w:rsid w:val="48B8BDCB"/>
    <w:rsid w:val="48C56007"/>
    <w:rsid w:val="48CC903A"/>
    <w:rsid w:val="48D15748"/>
    <w:rsid w:val="48D51210"/>
    <w:rsid w:val="48DC1BA4"/>
    <w:rsid w:val="48E29788"/>
    <w:rsid w:val="48EAB122"/>
    <w:rsid w:val="48EB0BC4"/>
    <w:rsid w:val="48F29191"/>
    <w:rsid w:val="48F3D777"/>
    <w:rsid w:val="48F9E7CB"/>
    <w:rsid w:val="48FAC3C6"/>
    <w:rsid w:val="4908D206"/>
    <w:rsid w:val="491503D4"/>
    <w:rsid w:val="49232FDC"/>
    <w:rsid w:val="4926A681"/>
    <w:rsid w:val="494268A5"/>
    <w:rsid w:val="49464A97"/>
    <w:rsid w:val="494B1A75"/>
    <w:rsid w:val="4951E290"/>
    <w:rsid w:val="49559250"/>
    <w:rsid w:val="495FFE3A"/>
    <w:rsid w:val="49658B0C"/>
    <w:rsid w:val="49783D3C"/>
    <w:rsid w:val="49822FC5"/>
    <w:rsid w:val="49856A64"/>
    <w:rsid w:val="4987F698"/>
    <w:rsid w:val="49A3DBEB"/>
    <w:rsid w:val="49A8C6B8"/>
    <w:rsid w:val="49AA6D41"/>
    <w:rsid w:val="49B68433"/>
    <w:rsid w:val="49C2B10D"/>
    <w:rsid w:val="49C53CB7"/>
    <w:rsid w:val="49C5DC31"/>
    <w:rsid w:val="49C65AB6"/>
    <w:rsid w:val="49C843DB"/>
    <w:rsid w:val="49C8CA3A"/>
    <w:rsid w:val="49F019F7"/>
    <w:rsid w:val="49F3E1FC"/>
    <w:rsid w:val="49F7A1DB"/>
    <w:rsid w:val="49FC230E"/>
    <w:rsid w:val="4A0A5819"/>
    <w:rsid w:val="4A0D4D71"/>
    <w:rsid w:val="4A218BCC"/>
    <w:rsid w:val="4A2EF5CB"/>
    <w:rsid w:val="4A3D97A4"/>
    <w:rsid w:val="4A3E937C"/>
    <w:rsid w:val="4A578A6B"/>
    <w:rsid w:val="4A60CE1F"/>
    <w:rsid w:val="4A6D81F5"/>
    <w:rsid w:val="4A7318E2"/>
    <w:rsid w:val="4A7C70BD"/>
    <w:rsid w:val="4A83109A"/>
    <w:rsid w:val="4A90DB63"/>
    <w:rsid w:val="4A9D1FEC"/>
    <w:rsid w:val="4AA09139"/>
    <w:rsid w:val="4AA1BB98"/>
    <w:rsid w:val="4AAA37A3"/>
    <w:rsid w:val="4AB71D41"/>
    <w:rsid w:val="4AC1764A"/>
    <w:rsid w:val="4AC37D99"/>
    <w:rsid w:val="4ACADCCB"/>
    <w:rsid w:val="4ADFBD18"/>
    <w:rsid w:val="4AEB695B"/>
    <w:rsid w:val="4B003A88"/>
    <w:rsid w:val="4B087488"/>
    <w:rsid w:val="4B1CD68D"/>
    <w:rsid w:val="4B27768E"/>
    <w:rsid w:val="4B3ADCD0"/>
    <w:rsid w:val="4B3BF3D5"/>
    <w:rsid w:val="4B488C88"/>
    <w:rsid w:val="4B5717A6"/>
    <w:rsid w:val="4B598269"/>
    <w:rsid w:val="4B59B73F"/>
    <w:rsid w:val="4B5C6553"/>
    <w:rsid w:val="4B5F7477"/>
    <w:rsid w:val="4B69AAF6"/>
    <w:rsid w:val="4B707A95"/>
    <w:rsid w:val="4B7364D2"/>
    <w:rsid w:val="4B841154"/>
    <w:rsid w:val="4B8C0712"/>
    <w:rsid w:val="4BA04D3D"/>
    <w:rsid w:val="4BA1A4FF"/>
    <w:rsid w:val="4BAA7A92"/>
    <w:rsid w:val="4BAEA1E5"/>
    <w:rsid w:val="4BC2C006"/>
    <w:rsid w:val="4BDDB4A7"/>
    <w:rsid w:val="4BDF4FAE"/>
    <w:rsid w:val="4BE1BF3B"/>
    <w:rsid w:val="4BE66B7B"/>
    <w:rsid w:val="4BE714BC"/>
    <w:rsid w:val="4BE815F3"/>
    <w:rsid w:val="4BF1955F"/>
    <w:rsid w:val="4BFB3227"/>
    <w:rsid w:val="4C0B5F70"/>
    <w:rsid w:val="4C181C55"/>
    <w:rsid w:val="4C182BA1"/>
    <w:rsid w:val="4C1F8468"/>
    <w:rsid w:val="4C200DEF"/>
    <w:rsid w:val="4C2B9287"/>
    <w:rsid w:val="4C30BA5D"/>
    <w:rsid w:val="4C346171"/>
    <w:rsid w:val="4C4736C7"/>
    <w:rsid w:val="4C47B5B6"/>
    <w:rsid w:val="4C50A2D9"/>
    <w:rsid w:val="4C64A751"/>
    <w:rsid w:val="4C6504DE"/>
    <w:rsid w:val="4C66A24F"/>
    <w:rsid w:val="4C66D797"/>
    <w:rsid w:val="4C6B8680"/>
    <w:rsid w:val="4C70C2E0"/>
    <w:rsid w:val="4C71C4B7"/>
    <w:rsid w:val="4C790956"/>
    <w:rsid w:val="4C797895"/>
    <w:rsid w:val="4C803E58"/>
    <w:rsid w:val="4CC3C7E2"/>
    <w:rsid w:val="4CC775CF"/>
    <w:rsid w:val="4CC9F030"/>
    <w:rsid w:val="4CCF4D17"/>
    <w:rsid w:val="4CD2549A"/>
    <w:rsid w:val="4CD2BAD0"/>
    <w:rsid w:val="4CE21E3E"/>
    <w:rsid w:val="4CE710A4"/>
    <w:rsid w:val="4CE98203"/>
    <w:rsid w:val="4D1C3C4E"/>
    <w:rsid w:val="4D379428"/>
    <w:rsid w:val="4D38BE0F"/>
    <w:rsid w:val="4D40E9FE"/>
    <w:rsid w:val="4D46475A"/>
    <w:rsid w:val="4D565C3E"/>
    <w:rsid w:val="4D6AB2A9"/>
    <w:rsid w:val="4D7EC1D0"/>
    <w:rsid w:val="4D914946"/>
    <w:rsid w:val="4D95D72B"/>
    <w:rsid w:val="4D995C59"/>
    <w:rsid w:val="4D9F88E4"/>
    <w:rsid w:val="4DA48195"/>
    <w:rsid w:val="4DB1434E"/>
    <w:rsid w:val="4DBB3351"/>
    <w:rsid w:val="4DBFCE15"/>
    <w:rsid w:val="4DDACA87"/>
    <w:rsid w:val="4DE9FBB1"/>
    <w:rsid w:val="4DEA35E0"/>
    <w:rsid w:val="4DED3D83"/>
    <w:rsid w:val="4DF56A98"/>
    <w:rsid w:val="4DF5A666"/>
    <w:rsid w:val="4DFD248A"/>
    <w:rsid w:val="4DFFC8B4"/>
    <w:rsid w:val="4E009052"/>
    <w:rsid w:val="4E11FDFA"/>
    <w:rsid w:val="4E1D4FA7"/>
    <w:rsid w:val="4E24F0C9"/>
    <w:rsid w:val="4E279300"/>
    <w:rsid w:val="4E2EE309"/>
    <w:rsid w:val="4E31FC9A"/>
    <w:rsid w:val="4E3D2DE3"/>
    <w:rsid w:val="4E3DCD6B"/>
    <w:rsid w:val="4E4E247A"/>
    <w:rsid w:val="4E5E28BF"/>
    <w:rsid w:val="4E62FCDB"/>
    <w:rsid w:val="4E6FB692"/>
    <w:rsid w:val="4E7958FC"/>
    <w:rsid w:val="4E927143"/>
    <w:rsid w:val="4EA0979A"/>
    <w:rsid w:val="4EAAFEAB"/>
    <w:rsid w:val="4EACF7FB"/>
    <w:rsid w:val="4EB4B92B"/>
    <w:rsid w:val="4EB54714"/>
    <w:rsid w:val="4EC722F2"/>
    <w:rsid w:val="4EC8ABF1"/>
    <w:rsid w:val="4ECA7CF1"/>
    <w:rsid w:val="4ED4822B"/>
    <w:rsid w:val="4EE01713"/>
    <w:rsid w:val="4EE28456"/>
    <w:rsid w:val="4F02CADF"/>
    <w:rsid w:val="4F08FCF3"/>
    <w:rsid w:val="4F09EE66"/>
    <w:rsid w:val="4F103FB6"/>
    <w:rsid w:val="4F11ACC8"/>
    <w:rsid w:val="4F1CBACA"/>
    <w:rsid w:val="4F2BE5B9"/>
    <w:rsid w:val="4F33B97C"/>
    <w:rsid w:val="4F370C61"/>
    <w:rsid w:val="4F39D708"/>
    <w:rsid w:val="4F3E688E"/>
    <w:rsid w:val="4F3EA709"/>
    <w:rsid w:val="4F553EB5"/>
    <w:rsid w:val="4F6D2C1F"/>
    <w:rsid w:val="4F70C697"/>
    <w:rsid w:val="4F769AE8"/>
    <w:rsid w:val="4F8103B8"/>
    <w:rsid w:val="4F86D86A"/>
    <w:rsid w:val="4F8B4CD6"/>
    <w:rsid w:val="4F8F66D8"/>
    <w:rsid w:val="4F9B777F"/>
    <w:rsid w:val="4F9F79D8"/>
    <w:rsid w:val="4FA2222F"/>
    <w:rsid w:val="4FA5C3AD"/>
    <w:rsid w:val="4FAE68DE"/>
    <w:rsid w:val="4FAF8C97"/>
    <w:rsid w:val="4FB94344"/>
    <w:rsid w:val="4FC7C98C"/>
    <w:rsid w:val="4FD01121"/>
    <w:rsid w:val="4FD21509"/>
    <w:rsid w:val="4FE685AC"/>
    <w:rsid w:val="4FF1EEFE"/>
    <w:rsid w:val="4FFF7BA7"/>
    <w:rsid w:val="5000B0BA"/>
    <w:rsid w:val="5000F39A"/>
    <w:rsid w:val="50024725"/>
    <w:rsid w:val="5004202E"/>
    <w:rsid w:val="50236745"/>
    <w:rsid w:val="503C115C"/>
    <w:rsid w:val="503CF0D5"/>
    <w:rsid w:val="5057ED99"/>
    <w:rsid w:val="50583942"/>
    <w:rsid w:val="5066BC91"/>
    <w:rsid w:val="50694944"/>
    <w:rsid w:val="506AAE08"/>
    <w:rsid w:val="506E9D72"/>
    <w:rsid w:val="50849CE5"/>
    <w:rsid w:val="508D611F"/>
    <w:rsid w:val="50982C09"/>
    <w:rsid w:val="50A213A4"/>
    <w:rsid w:val="50A7003F"/>
    <w:rsid w:val="50AC0D8F"/>
    <w:rsid w:val="50AF3F5C"/>
    <w:rsid w:val="50B1FAAB"/>
    <w:rsid w:val="50B431F9"/>
    <w:rsid w:val="50B460C5"/>
    <w:rsid w:val="50B62FAA"/>
    <w:rsid w:val="50B6E57F"/>
    <w:rsid w:val="50C19E11"/>
    <w:rsid w:val="50CFBAFF"/>
    <w:rsid w:val="50DF7452"/>
    <w:rsid w:val="50E32CD3"/>
    <w:rsid w:val="50EC16E8"/>
    <w:rsid w:val="50FD6783"/>
    <w:rsid w:val="50FFE105"/>
    <w:rsid w:val="5116BA90"/>
    <w:rsid w:val="511BEA08"/>
    <w:rsid w:val="51207C94"/>
    <w:rsid w:val="5121B717"/>
    <w:rsid w:val="5129AC38"/>
    <w:rsid w:val="513B7D33"/>
    <w:rsid w:val="5151E19F"/>
    <w:rsid w:val="51587AC6"/>
    <w:rsid w:val="516EE119"/>
    <w:rsid w:val="51764D37"/>
    <w:rsid w:val="518793A6"/>
    <w:rsid w:val="51918A08"/>
    <w:rsid w:val="519A5505"/>
    <w:rsid w:val="51B0523D"/>
    <w:rsid w:val="51EC4AA3"/>
    <w:rsid w:val="51F0BBF9"/>
    <w:rsid w:val="520BA33C"/>
    <w:rsid w:val="520ECF9B"/>
    <w:rsid w:val="5217F5F3"/>
    <w:rsid w:val="52198214"/>
    <w:rsid w:val="521EDB6B"/>
    <w:rsid w:val="522DE59F"/>
    <w:rsid w:val="523E3E3F"/>
    <w:rsid w:val="523F260A"/>
    <w:rsid w:val="5240A547"/>
    <w:rsid w:val="5242A7E9"/>
    <w:rsid w:val="524C7F40"/>
    <w:rsid w:val="524DBF79"/>
    <w:rsid w:val="5250ABDE"/>
    <w:rsid w:val="525B9319"/>
    <w:rsid w:val="527571D8"/>
    <w:rsid w:val="52760B6B"/>
    <w:rsid w:val="527AC9EE"/>
    <w:rsid w:val="52807A26"/>
    <w:rsid w:val="52914EC8"/>
    <w:rsid w:val="52967A83"/>
    <w:rsid w:val="529B7216"/>
    <w:rsid w:val="52A0CC64"/>
    <w:rsid w:val="52A9ACDF"/>
    <w:rsid w:val="52AAF3FF"/>
    <w:rsid w:val="52ADB9F6"/>
    <w:rsid w:val="52B6D892"/>
    <w:rsid w:val="52B7BCF7"/>
    <w:rsid w:val="52BE0046"/>
    <w:rsid w:val="52C93BC8"/>
    <w:rsid w:val="52CDAB8C"/>
    <w:rsid w:val="52CDF806"/>
    <w:rsid w:val="52D5F943"/>
    <w:rsid w:val="52D6AA61"/>
    <w:rsid w:val="52D9682C"/>
    <w:rsid w:val="52FD9A60"/>
    <w:rsid w:val="53053B42"/>
    <w:rsid w:val="53061E63"/>
    <w:rsid w:val="531321C6"/>
    <w:rsid w:val="53184132"/>
    <w:rsid w:val="531BA5C9"/>
    <w:rsid w:val="532233EC"/>
    <w:rsid w:val="5325AA6A"/>
    <w:rsid w:val="53381413"/>
    <w:rsid w:val="5339CB68"/>
    <w:rsid w:val="53447CD6"/>
    <w:rsid w:val="5349EF05"/>
    <w:rsid w:val="53510988"/>
    <w:rsid w:val="535B24AE"/>
    <w:rsid w:val="535BB2E7"/>
    <w:rsid w:val="536765E6"/>
    <w:rsid w:val="53689CA5"/>
    <w:rsid w:val="53761A96"/>
    <w:rsid w:val="5379C41A"/>
    <w:rsid w:val="53802067"/>
    <w:rsid w:val="5391BD87"/>
    <w:rsid w:val="5397D6D9"/>
    <w:rsid w:val="539B52CB"/>
    <w:rsid w:val="53AE81AF"/>
    <w:rsid w:val="53B0C051"/>
    <w:rsid w:val="53B74BAE"/>
    <w:rsid w:val="53B9599C"/>
    <w:rsid w:val="53D14890"/>
    <w:rsid w:val="53D1950A"/>
    <w:rsid w:val="53D85503"/>
    <w:rsid w:val="53DA1494"/>
    <w:rsid w:val="53DAF70D"/>
    <w:rsid w:val="53EB6A0F"/>
    <w:rsid w:val="53F87238"/>
    <w:rsid w:val="53F8A09D"/>
    <w:rsid w:val="540A51CD"/>
    <w:rsid w:val="541AB978"/>
    <w:rsid w:val="541D0C2B"/>
    <w:rsid w:val="541F0FFC"/>
    <w:rsid w:val="54236033"/>
    <w:rsid w:val="54254023"/>
    <w:rsid w:val="5427D2EC"/>
    <w:rsid w:val="542B10C3"/>
    <w:rsid w:val="542B33FD"/>
    <w:rsid w:val="542B3F8E"/>
    <w:rsid w:val="5431C845"/>
    <w:rsid w:val="5436DB00"/>
    <w:rsid w:val="543BB0A7"/>
    <w:rsid w:val="543C6437"/>
    <w:rsid w:val="543F70C6"/>
    <w:rsid w:val="5442DEEC"/>
    <w:rsid w:val="544C8115"/>
    <w:rsid w:val="54570E09"/>
    <w:rsid w:val="545B46E2"/>
    <w:rsid w:val="546013FB"/>
    <w:rsid w:val="546D0E99"/>
    <w:rsid w:val="54767A1A"/>
    <w:rsid w:val="547AEACA"/>
    <w:rsid w:val="547DA782"/>
    <w:rsid w:val="54810475"/>
    <w:rsid w:val="54832349"/>
    <w:rsid w:val="5491B115"/>
    <w:rsid w:val="549CAF9E"/>
    <w:rsid w:val="549EEE61"/>
    <w:rsid w:val="54AB7BE0"/>
    <w:rsid w:val="54B5184A"/>
    <w:rsid w:val="54B53172"/>
    <w:rsid w:val="54C73D24"/>
    <w:rsid w:val="54C7614F"/>
    <w:rsid w:val="54C9F31F"/>
    <w:rsid w:val="54CBBB09"/>
    <w:rsid w:val="54E6138D"/>
    <w:rsid w:val="54E98407"/>
    <w:rsid w:val="54EC795F"/>
    <w:rsid w:val="54ED4A3A"/>
    <w:rsid w:val="54EE792A"/>
    <w:rsid w:val="54F36E90"/>
    <w:rsid w:val="54F5CC9E"/>
    <w:rsid w:val="54F73309"/>
    <w:rsid w:val="550563B4"/>
    <w:rsid w:val="550BCF6C"/>
    <w:rsid w:val="555354FF"/>
    <w:rsid w:val="556B946B"/>
    <w:rsid w:val="556C8500"/>
    <w:rsid w:val="5570FBD8"/>
    <w:rsid w:val="55738B8E"/>
    <w:rsid w:val="557FC9A1"/>
    <w:rsid w:val="55AA3393"/>
    <w:rsid w:val="55AEE39A"/>
    <w:rsid w:val="55B8E81F"/>
    <w:rsid w:val="55BB1AE1"/>
    <w:rsid w:val="55BE93A0"/>
    <w:rsid w:val="55CC3DA4"/>
    <w:rsid w:val="55CF4F58"/>
    <w:rsid w:val="55E2A3CF"/>
    <w:rsid w:val="55E33010"/>
    <w:rsid w:val="55EF7DF0"/>
    <w:rsid w:val="55F71743"/>
    <w:rsid w:val="55F74043"/>
    <w:rsid w:val="5605B00D"/>
    <w:rsid w:val="56075701"/>
    <w:rsid w:val="5615E4EE"/>
    <w:rsid w:val="5616462B"/>
    <w:rsid w:val="56236CF0"/>
    <w:rsid w:val="563BBC57"/>
    <w:rsid w:val="56484087"/>
    <w:rsid w:val="56499902"/>
    <w:rsid w:val="564D14E5"/>
    <w:rsid w:val="5659BAF8"/>
    <w:rsid w:val="56605741"/>
    <w:rsid w:val="56703A84"/>
    <w:rsid w:val="56756BAB"/>
    <w:rsid w:val="568B57C6"/>
    <w:rsid w:val="5690FC1E"/>
    <w:rsid w:val="56910568"/>
    <w:rsid w:val="56994EBB"/>
    <w:rsid w:val="569A8DB2"/>
    <w:rsid w:val="569F17E1"/>
    <w:rsid w:val="56ABADF8"/>
    <w:rsid w:val="56B0CD64"/>
    <w:rsid w:val="56B3DA81"/>
    <w:rsid w:val="56B542CC"/>
    <w:rsid w:val="56B92A29"/>
    <w:rsid w:val="56BEDDEE"/>
    <w:rsid w:val="56CA8B0B"/>
    <w:rsid w:val="56CAB070"/>
    <w:rsid w:val="56D23EB9"/>
    <w:rsid w:val="56EBAF17"/>
    <w:rsid w:val="56EDA3B3"/>
    <w:rsid w:val="56EE887F"/>
    <w:rsid w:val="56EF9562"/>
    <w:rsid w:val="56FC9C28"/>
    <w:rsid w:val="56FE0016"/>
    <w:rsid w:val="571097D5"/>
    <w:rsid w:val="57112257"/>
    <w:rsid w:val="5714B546"/>
    <w:rsid w:val="571AEC33"/>
    <w:rsid w:val="57243429"/>
    <w:rsid w:val="573F2F9B"/>
    <w:rsid w:val="57415B17"/>
    <w:rsid w:val="57438208"/>
    <w:rsid w:val="57630BF0"/>
    <w:rsid w:val="577F34F3"/>
    <w:rsid w:val="579AD52A"/>
    <w:rsid w:val="579C90B5"/>
    <w:rsid w:val="57A8C363"/>
    <w:rsid w:val="57A95B58"/>
    <w:rsid w:val="57A97DED"/>
    <w:rsid w:val="57B2C3BA"/>
    <w:rsid w:val="57B37B3F"/>
    <w:rsid w:val="57CA53AF"/>
    <w:rsid w:val="57F3DC49"/>
    <w:rsid w:val="57F679F0"/>
    <w:rsid w:val="57F8BDF5"/>
    <w:rsid w:val="58092E2A"/>
    <w:rsid w:val="58170929"/>
    <w:rsid w:val="582F3567"/>
    <w:rsid w:val="584E20F2"/>
    <w:rsid w:val="58504D5A"/>
    <w:rsid w:val="585161B5"/>
    <w:rsid w:val="58550931"/>
    <w:rsid w:val="585B9B71"/>
    <w:rsid w:val="586E0F1A"/>
    <w:rsid w:val="586FDDAC"/>
    <w:rsid w:val="5878BC1E"/>
    <w:rsid w:val="587AD8A1"/>
    <w:rsid w:val="588F5416"/>
    <w:rsid w:val="58940E34"/>
    <w:rsid w:val="589CFEFE"/>
    <w:rsid w:val="58AAFA7A"/>
    <w:rsid w:val="58ADBD01"/>
    <w:rsid w:val="58B4F86B"/>
    <w:rsid w:val="58B78FAE"/>
    <w:rsid w:val="58BDE227"/>
    <w:rsid w:val="58C642A9"/>
    <w:rsid w:val="58C7741E"/>
    <w:rsid w:val="58C9C9AF"/>
    <w:rsid w:val="58CA7BCB"/>
    <w:rsid w:val="58D4F954"/>
    <w:rsid w:val="58E12C1C"/>
    <w:rsid w:val="58EBFC8B"/>
    <w:rsid w:val="58EE8C2A"/>
    <w:rsid w:val="58FA1CB9"/>
    <w:rsid w:val="5903D221"/>
    <w:rsid w:val="590F3FE9"/>
    <w:rsid w:val="5915DFBE"/>
    <w:rsid w:val="591CD4B9"/>
    <w:rsid w:val="591F7A28"/>
    <w:rsid w:val="592BCBE2"/>
    <w:rsid w:val="592FAE09"/>
    <w:rsid w:val="5941B988"/>
    <w:rsid w:val="59485B34"/>
    <w:rsid w:val="594B24EC"/>
    <w:rsid w:val="595ECE56"/>
    <w:rsid w:val="5961D20D"/>
    <w:rsid w:val="59702DB0"/>
    <w:rsid w:val="5970C2D1"/>
    <w:rsid w:val="5977878F"/>
    <w:rsid w:val="597BE8A6"/>
    <w:rsid w:val="5987D42F"/>
    <w:rsid w:val="5988EF0F"/>
    <w:rsid w:val="59B199D0"/>
    <w:rsid w:val="59B369D1"/>
    <w:rsid w:val="59BA932D"/>
    <w:rsid w:val="59BF4F32"/>
    <w:rsid w:val="59CA3944"/>
    <w:rsid w:val="59D37CD2"/>
    <w:rsid w:val="59D51DF5"/>
    <w:rsid w:val="59D7497A"/>
    <w:rsid w:val="59DECF1C"/>
    <w:rsid w:val="59E5C051"/>
    <w:rsid w:val="59EB30DE"/>
    <w:rsid w:val="59F0A60B"/>
    <w:rsid w:val="59F860C0"/>
    <w:rsid w:val="5A0DD8F6"/>
    <w:rsid w:val="5A0E8256"/>
    <w:rsid w:val="5A148E45"/>
    <w:rsid w:val="5A15DA4B"/>
    <w:rsid w:val="5A196454"/>
    <w:rsid w:val="5A31568C"/>
    <w:rsid w:val="5A3442AF"/>
    <w:rsid w:val="5A490B1A"/>
    <w:rsid w:val="5A4C63A0"/>
    <w:rsid w:val="5A58E83F"/>
    <w:rsid w:val="5A593814"/>
    <w:rsid w:val="5A5B4B88"/>
    <w:rsid w:val="5A67D9CE"/>
    <w:rsid w:val="5A6DE837"/>
    <w:rsid w:val="5A81A718"/>
    <w:rsid w:val="5A9DD9FF"/>
    <w:rsid w:val="5AACE9C7"/>
    <w:rsid w:val="5ABBA18D"/>
    <w:rsid w:val="5AEB1968"/>
    <w:rsid w:val="5AF0291E"/>
    <w:rsid w:val="5AF383FD"/>
    <w:rsid w:val="5AF690D1"/>
    <w:rsid w:val="5AF81D0D"/>
    <w:rsid w:val="5B1C122B"/>
    <w:rsid w:val="5B383966"/>
    <w:rsid w:val="5B3EA244"/>
    <w:rsid w:val="5B3EC603"/>
    <w:rsid w:val="5B3F4085"/>
    <w:rsid w:val="5B423CF0"/>
    <w:rsid w:val="5B4849C6"/>
    <w:rsid w:val="5B5106B9"/>
    <w:rsid w:val="5B524153"/>
    <w:rsid w:val="5B5506E5"/>
    <w:rsid w:val="5B5D393C"/>
    <w:rsid w:val="5B6071A2"/>
    <w:rsid w:val="5B7091CE"/>
    <w:rsid w:val="5B71A548"/>
    <w:rsid w:val="5B735596"/>
    <w:rsid w:val="5B7DA9BB"/>
    <w:rsid w:val="5B7DCB01"/>
    <w:rsid w:val="5B801B3A"/>
    <w:rsid w:val="5B8D7801"/>
    <w:rsid w:val="5B8F4024"/>
    <w:rsid w:val="5B96575E"/>
    <w:rsid w:val="5BB8338F"/>
    <w:rsid w:val="5BB8368F"/>
    <w:rsid w:val="5BC50C34"/>
    <w:rsid w:val="5BCB4E69"/>
    <w:rsid w:val="5BD0775B"/>
    <w:rsid w:val="5BD23ED5"/>
    <w:rsid w:val="5BD83322"/>
    <w:rsid w:val="5BDD043F"/>
    <w:rsid w:val="5BDEE2CC"/>
    <w:rsid w:val="5BF1D602"/>
    <w:rsid w:val="5BF3A2C3"/>
    <w:rsid w:val="5BF4A880"/>
    <w:rsid w:val="5C0E1583"/>
    <w:rsid w:val="5C18A122"/>
    <w:rsid w:val="5C2AB813"/>
    <w:rsid w:val="5C3692E2"/>
    <w:rsid w:val="5C3B29E7"/>
    <w:rsid w:val="5C3D3747"/>
    <w:rsid w:val="5C405B3E"/>
    <w:rsid w:val="5C4170BF"/>
    <w:rsid w:val="5C41C9BC"/>
    <w:rsid w:val="5C464933"/>
    <w:rsid w:val="5C4FE26C"/>
    <w:rsid w:val="5C560CED"/>
    <w:rsid w:val="5C6097B1"/>
    <w:rsid w:val="5C646089"/>
    <w:rsid w:val="5C658F56"/>
    <w:rsid w:val="5C6F609E"/>
    <w:rsid w:val="5C7B343B"/>
    <w:rsid w:val="5C8B4022"/>
    <w:rsid w:val="5C907817"/>
    <w:rsid w:val="5C90C424"/>
    <w:rsid w:val="5C992945"/>
    <w:rsid w:val="5C9DCB3E"/>
    <w:rsid w:val="5CA1434D"/>
    <w:rsid w:val="5CA480C3"/>
    <w:rsid w:val="5CB33102"/>
    <w:rsid w:val="5CB48633"/>
    <w:rsid w:val="5CC2CE97"/>
    <w:rsid w:val="5CC4041A"/>
    <w:rsid w:val="5CC7171D"/>
    <w:rsid w:val="5CCDDB8F"/>
    <w:rsid w:val="5CD0D4B0"/>
    <w:rsid w:val="5CDBC8B0"/>
    <w:rsid w:val="5CDCD9E8"/>
    <w:rsid w:val="5CDE91B2"/>
    <w:rsid w:val="5CE2B866"/>
    <w:rsid w:val="5CE8880C"/>
    <w:rsid w:val="5CF6E3C3"/>
    <w:rsid w:val="5CF8E0D3"/>
    <w:rsid w:val="5D03FCB8"/>
    <w:rsid w:val="5D0F1FB6"/>
    <w:rsid w:val="5D10642A"/>
    <w:rsid w:val="5D135A11"/>
    <w:rsid w:val="5D191E7C"/>
    <w:rsid w:val="5D1FAF57"/>
    <w:rsid w:val="5D253563"/>
    <w:rsid w:val="5D36C550"/>
    <w:rsid w:val="5D4EC0B6"/>
    <w:rsid w:val="5D524088"/>
    <w:rsid w:val="5D5DF75E"/>
    <w:rsid w:val="5D63AF25"/>
    <w:rsid w:val="5D7489F7"/>
    <w:rsid w:val="5D767E17"/>
    <w:rsid w:val="5D9D626C"/>
    <w:rsid w:val="5DA02C24"/>
    <w:rsid w:val="5DBD1045"/>
    <w:rsid w:val="5DBDB86C"/>
    <w:rsid w:val="5DC7D769"/>
    <w:rsid w:val="5DCC6AF0"/>
    <w:rsid w:val="5DDB2928"/>
    <w:rsid w:val="5DE39E60"/>
    <w:rsid w:val="5DEA1410"/>
    <w:rsid w:val="5DEB0C42"/>
    <w:rsid w:val="5DFBECB5"/>
    <w:rsid w:val="5DFCB8E2"/>
    <w:rsid w:val="5E06FFDC"/>
    <w:rsid w:val="5E071EF8"/>
    <w:rsid w:val="5E07A75F"/>
    <w:rsid w:val="5E10D54D"/>
    <w:rsid w:val="5E20DB74"/>
    <w:rsid w:val="5E2558C2"/>
    <w:rsid w:val="5E26EDF4"/>
    <w:rsid w:val="5E2CE0FE"/>
    <w:rsid w:val="5E3C4ADF"/>
    <w:rsid w:val="5E42117B"/>
    <w:rsid w:val="5E467E07"/>
    <w:rsid w:val="5E46DE05"/>
    <w:rsid w:val="5E4C15E7"/>
    <w:rsid w:val="5E531EDC"/>
    <w:rsid w:val="5E59B51E"/>
    <w:rsid w:val="5E5B43EA"/>
    <w:rsid w:val="5E62CE48"/>
    <w:rsid w:val="5E651706"/>
    <w:rsid w:val="5E6BECCE"/>
    <w:rsid w:val="5E6DE0EF"/>
    <w:rsid w:val="5E73DA6B"/>
    <w:rsid w:val="5E7C4F49"/>
    <w:rsid w:val="5E92C027"/>
    <w:rsid w:val="5E937646"/>
    <w:rsid w:val="5E9940CE"/>
    <w:rsid w:val="5EA39A5D"/>
    <w:rsid w:val="5EA46E14"/>
    <w:rsid w:val="5EB3BFED"/>
    <w:rsid w:val="5EB9C22B"/>
    <w:rsid w:val="5ECD06F2"/>
    <w:rsid w:val="5ECE21D2"/>
    <w:rsid w:val="5ECF89EB"/>
    <w:rsid w:val="5EDD7713"/>
    <w:rsid w:val="5EDD787B"/>
    <w:rsid w:val="5F03A357"/>
    <w:rsid w:val="5F12110F"/>
    <w:rsid w:val="5F14F280"/>
    <w:rsid w:val="5F1B07AA"/>
    <w:rsid w:val="5F2310DB"/>
    <w:rsid w:val="5F3404BC"/>
    <w:rsid w:val="5F3A9230"/>
    <w:rsid w:val="5F3F941D"/>
    <w:rsid w:val="5F48BB6A"/>
    <w:rsid w:val="5F4ECB58"/>
    <w:rsid w:val="5F4FDD3D"/>
    <w:rsid w:val="5F5054FB"/>
    <w:rsid w:val="5F6487B8"/>
    <w:rsid w:val="5F69BC24"/>
    <w:rsid w:val="5F6B30A9"/>
    <w:rsid w:val="5F8D5964"/>
    <w:rsid w:val="5F9BB2CF"/>
    <w:rsid w:val="5FA66A1B"/>
    <w:rsid w:val="5FA9E0C0"/>
    <w:rsid w:val="5FB2B74E"/>
    <w:rsid w:val="5FB8459F"/>
    <w:rsid w:val="5FBC303F"/>
    <w:rsid w:val="5FBE462A"/>
    <w:rsid w:val="5FC79523"/>
    <w:rsid w:val="5FCB909A"/>
    <w:rsid w:val="5FD18C05"/>
    <w:rsid w:val="5FE0D109"/>
    <w:rsid w:val="5FE5A91D"/>
    <w:rsid w:val="5FE7F5E5"/>
    <w:rsid w:val="5FED2FEF"/>
    <w:rsid w:val="5FED8F2D"/>
    <w:rsid w:val="5FF257DC"/>
    <w:rsid w:val="5FF7A1B1"/>
    <w:rsid w:val="5FF9C329"/>
    <w:rsid w:val="5FFA5D67"/>
    <w:rsid w:val="601D8882"/>
    <w:rsid w:val="601F9F59"/>
    <w:rsid w:val="6024878C"/>
    <w:rsid w:val="6025C58D"/>
    <w:rsid w:val="602A0068"/>
    <w:rsid w:val="602AFE38"/>
    <w:rsid w:val="6033C61F"/>
    <w:rsid w:val="603736BE"/>
    <w:rsid w:val="604162B5"/>
    <w:rsid w:val="6042A712"/>
    <w:rsid w:val="60446257"/>
    <w:rsid w:val="60489FE2"/>
    <w:rsid w:val="6053BF2E"/>
    <w:rsid w:val="605AFA98"/>
    <w:rsid w:val="6061E6E7"/>
    <w:rsid w:val="607528A1"/>
    <w:rsid w:val="607530F4"/>
    <w:rsid w:val="6079A552"/>
    <w:rsid w:val="607DE080"/>
    <w:rsid w:val="60837298"/>
    <w:rsid w:val="60862776"/>
    <w:rsid w:val="60955498"/>
    <w:rsid w:val="60AC87C4"/>
    <w:rsid w:val="60BE9AE8"/>
    <w:rsid w:val="60C38717"/>
    <w:rsid w:val="60CC66A2"/>
    <w:rsid w:val="60E312EA"/>
    <w:rsid w:val="60E492E0"/>
    <w:rsid w:val="60E7AA5E"/>
    <w:rsid w:val="61062BA8"/>
    <w:rsid w:val="610BB2D9"/>
    <w:rsid w:val="610C35D3"/>
    <w:rsid w:val="610D0C55"/>
    <w:rsid w:val="6122112C"/>
    <w:rsid w:val="61242786"/>
    <w:rsid w:val="6138A94A"/>
    <w:rsid w:val="613CDDA7"/>
    <w:rsid w:val="613FA9BD"/>
    <w:rsid w:val="614A519E"/>
    <w:rsid w:val="6152A9EA"/>
    <w:rsid w:val="615621AF"/>
    <w:rsid w:val="6156DCFE"/>
    <w:rsid w:val="61596BFE"/>
    <w:rsid w:val="616A4C8F"/>
    <w:rsid w:val="61723CE9"/>
    <w:rsid w:val="619215AC"/>
    <w:rsid w:val="61A1C642"/>
    <w:rsid w:val="61B454B2"/>
    <w:rsid w:val="61B65C5A"/>
    <w:rsid w:val="61BB622C"/>
    <w:rsid w:val="61C13614"/>
    <w:rsid w:val="61C68240"/>
    <w:rsid w:val="61D890C8"/>
    <w:rsid w:val="61DD9305"/>
    <w:rsid w:val="61ED31AF"/>
    <w:rsid w:val="6219039A"/>
    <w:rsid w:val="621FB022"/>
    <w:rsid w:val="62249780"/>
    <w:rsid w:val="62299255"/>
    <w:rsid w:val="623D1777"/>
    <w:rsid w:val="6283AB32"/>
    <w:rsid w:val="6289977C"/>
    <w:rsid w:val="6292E9CD"/>
    <w:rsid w:val="62A06788"/>
    <w:rsid w:val="62A5AAA9"/>
    <w:rsid w:val="62A91FC7"/>
    <w:rsid w:val="62AF9E94"/>
    <w:rsid w:val="62BC5256"/>
    <w:rsid w:val="62C2F9E8"/>
    <w:rsid w:val="62D31FD4"/>
    <w:rsid w:val="62DF424A"/>
    <w:rsid w:val="62E42F87"/>
    <w:rsid w:val="62EA0D79"/>
    <w:rsid w:val="62EB8F0E"/>
    <w:rsid w:val="63034134"/>
    <w:rsid w:val="630DB4BB"/>
    <w:rsid w:val="6313ED1E"/>
    <w:rsid w:val="6324B1C7"/>
    <w:rsid w:val="6325366A"/>
    <w:rsid w:val="632AFBEC"/>
    <w:rsid w:val="632DE13B"/>
    <w:rsid w:val="634B1F4D"/>
    <w:rsid w:val="634B84EF"/>
    <w:rsid w:val="63575978"/>
    <w:rsid w:val="63642B7C"/>
    <w:rsid w:val="636EBA65"/>
    <w:rsid w:val="636FF2DB"/>
    <w:rsid w:val="637ECA76"/>
    <w:rsid w:val="637FDE9B"/>
    <w:rsid w:val="638EE28B"/>
    <w:rsid w:val="639163A2"/>
    <w:rsid w:val="639ADE63"/>
    <w:rsid w:val="63A1C61C"/>
    <w:rsid w:val="63A322B2"/>
    <w:rsid w:val="63A9FD4F"/>
    <w:rsid w:val="63BE3188"/>
    <w:rsid w:val="63BE78FD"/>
    <w:rsid w:val="63C6BC19"/>
    <w:rsid w:val="63D3229B"/>
    <w:rsid w:val="63D92099"/>
    <w:rsid w:val="63DB5106"/>
    <w:rsid w:val="63DD3EEE"/>
    <w:rsid w:val="63DF86A5"/>
    <w:rsid w:val="63ED1EB2"/>
    <w:rsid w:val="63F1D951"/>
    <w:rsid w:val="63F34A73"/>
    <w:rsid w:val="63F92581"/>
    <w:rsid w:val="63FA742B"/>
    <w:rsid w:val="640ADA21"/>
    <w:rsid w:val="640B8037"/>
    <w:rsid w:val="64117AE1"/>
    <w:rsid w:val="644DFB71"/>
    <w:rsid w:val="64526803"/>
    <w:rsid w:val="64587E55"/>
    <w:rsid w:val="645FCDC7"/>
    <w:rsid w:val="64833263"/>
    <w:rsid w:val="6489F5DB"/>
    <w:rsid w:val="648C3CA2"/>
    <w:rsid w:val="648CD348"/>
    <w:rsid w:val="648D63D9"/>
    <w:rsid w:val="64948DFD"/>
    <w:rsid w:val="64A944D4"/>
    <w:rsid w:val="64AE1583"/>
    <w:rsid w:val="64B31967"/>
    <w:rsid w:val="64B9B400"/>
    <w:rsid w:val="64BE9722"/>
    <w:rsid w:val="64C2B811"/>
    <w:rsid w:val="64C61052"/>
    <w:rsid w:val="64D1CA37"/>
    <w:rsid w:val="64F3E788"/>
    <w:rsid w:val="64F52059"/>
    <w:rsid w:val="64F6BAB1"/>
    <w:rsid w:val="650D02AE"/>
    <w:rsid w:val="6512F075"/>
    <w:rsid w:val="651C1B3B"/>
    <w:rsid w:val="6536197C"/>
    <w:rsid w:val="653647D3"/>
    <w:rsid w:val="653C3466"/>
    <w:rsid w:val="653C6737"/>
    <w:rsid w:val="654C03DF"/>
    <w:rsid w:val="655469C3"/>
    <w:rsid w:val="65674322"/>
    <w:rsid w:val="65780C82"/>
    <w:rsid w:val="6587DE58"/>
    <w:rsid w:val="658E0576"/>
    <w:rsid w:val="658ED6F7"/>
    <w:rsid w:val="65919025"/>
    <w:rsid w:val="659DBAA7"/>
    <w:rsid w:val="65A95F01"/>
    <w:rsid w:val="65AB7A60"/>
    <w:rsid w:val="65B78B33"/>
    <w:rsid w:val="65B7BE04"/>
    <w:rsid w:val="65CEB80D"/>
    <w:rsid w:val="65CF8DF2"/>
    <w:rsid w:val="65D0EDFB"/>
    <w:rsid w:val="65D660FC"/>
    <w:rsid w:val="65DACD73"/>
    <w:rsid w:val="65DE1BB1"/>
    <w:rsid w:val="65E14F2B"/>
    <w:rsid w:val="65E5571B"/>
    <w:rsid w:val="65EEED7D"/>
    <w:rsid w:val="660A87CD"/>
    <w:rsid w:val="660DDE18"/>
    <w:rsid w:val="6612876E"/>
    <w:rsid w:val="661A1917"/>
    <w:rsid w:val="6633BF1E"/>
    <w:rsid w:val="66460B9D"/>
    <w:rsid w:val="664C2A3E"/>
    <w:rsid w:val="66534B60"/>
    <w:rsid w:val="6654D406"/>
    <w:rsid w:val="6658F54E"/>
    <w:rsid w:val="665CFD71"/>
    <w:rsid w:val="666494EC"/>
    <w:rsid w:val="66660A8A"/>
    <w:rsid w:val="666B596F"/>
    <w:rsid w:val="666E3DA3"/>
    <w:rsid w:val="66769A0C"/>
    <w:rsid w:val="667B7859"/>
    <w:rsid w:val="6699B2C5"/>
    <w:rsid w:val="669A779D"/>
    <w:rsid w:val="66B8CA1F"/>
    <w:rsid w:val="66C67A8B"/>
    <w:rsid w:val="66C730F5"/>
    <w:rsid w:val="66D05F34"/>
    <w:rsid w:val="66D13826"/>
    <w:rsid w:val="66DDB38C"/>
    <w:rsid w:val="66EADC6C"/>
    <w:rsid w:val="66EB400B"/>
    <w:rsid w:val="6704F478"/>
    <w:rsid w:val="670B7465"/>
    <w:rsid w:val="670BCA6E"/>
    <w:rsid w:val="670BE7ED"/>
    <w:rsid w:val="670C8C5C"/>
    <w:rsid w:val="67163E1B"/>
    <w:rsid w:val="671A1B80"/>
    <w:rsid w:val="671C1308"/>
    <w:rsid w:val="6725A7F2"/>
    <w:rsid w:val="67268FE8"/>
    <w:rsid w:val="6737BCBE"/>
    <w:rsid w:val="674847F2"/>
    <w:rsid w:val="674975D0"/>
    <w:rsid w:val="674A148A"/>
    <w:rsid w:val="674EB07F"/>
    <w:rsid w:val="675BBDEA"/>
    <w:rsid w:val="6761A20E"/>
    <w:rsid w:val="6767B369"/>
    <w:rsid w:val="67916337"/>
    <w:rsid w:val="6793AB3B"/>
    <w:rsid w:val="6795F4A3"/>
    <w:rsid w:val="67B5300E"/>
    <w:rsid w:val="67C3B167"/>
    <w:rsid w:val="67C6B2F2"/>
    <w:rsid w:val="67D0FBD8"/>
    <w:rsid w:val="67E12136"/>
    <w:rsid w:val="67E4081F"/>
    <w:rsid w:val="67EA7D49"/>
    <w:rsid w:val="67FD544A"/>
    <w:rsid w:val="68036D59"/>
    <w:rsid w:val="6807E097"/>
    <w:rsid w:val="680E32BD"/>
    <w:rsid w:val="681BF21C"/>
    <w:rsid w:val="682E514B"/>
    <w:rsid w:val="685A1B23"/>
    <w:rsid w:val="685E460A"/>
    <w:rsid w:val="68605193"/>
    <w:rsid w:val="6869E061"/>
    <w:rsid w:val="686CA9FD"/>
    <w:rsid w:val="68706180"/>
    <w:rsid w:val="68723E13"/>
    <w:rsid w:val="687E21F1"/>
    <w:rsid w:val="687FC955"/>
    <w:rsid w:val="689BC295"/>
    <w:rsid w:val="689D5B41"/>
    <w:rsid w:val="689F393E"/>
    <w:rsid w:val="68A28E7A"/>
    <w:rsid w:val="68AAAE17"/>
    <w:rsid w:val="68B66021"/>
    <w:rsid w:val="68B89A41"/>
    <w:rsid w:val="68D9C459"/>
    <w:rsid w:val="68DA78AF"/>
    <w:rsid w:val="68EFE22E"/>
    <w:rsid w:val="68F69D7B"/>
    <w:rsid w:val="69094957"/>
    <w:rsid w:val="690A05AF"/>
    <w:rsid w:val="690D4106"/>
    <w:rsid w:val="691AA868"/>
    <w:rsid w:val="69214C59"/>
    <w:rsid w:val="69215476"/>
    <w:rsid w:val="6928A420"/>
    <w:rsid w:val="692C1F66"/>
    <w:rsid w:val="693ED114"/>
    <w:rsid w:val="6959B8A6"/>
    <w:rsid w:val="6969FC1A"/>
    <w:rsid w:val="696C9D3F"/>
    <w:rsid w:val="696E972E"/>
    <w:rsid w:val="6975D302"/>
    <w:rsid w:val="697A8DB1"/>
    <w:rsid w:val="6982BED5"/>
    <w:rsid w:val="69877B16"/>
    <w:rsid w:val="698DFF40"/>
    <w:rsid w:val="698F249D"/>
    <w:rsid w:val="69923B16"/>
    <w:rsid w:val="69ADD627"/>
    <w:rsid w:val="69AF83FF"/>
    <w:rsid w:val="69CCAAB0"/>
    <w:rsid w:val="69D238DC"/>
    <w:rsid w:val="69E141A9"/>
    <w:rsid w:val="69E22541"/>
    <w:rsid w:val="69EDDC75"/>
    <w:rsid w:val="69EF249B"/>
    <w:rsid w:val="69F02438"/>
    <w:rsid w:val="69F2A9BD"/>
    <w:rsid w:val="6A060087"/>
    <w:rsid w:val="6A0BB76B"/>
    <w:rsid w:val="6A0CB38A"/>
    <w:rsid w:val="6A0E3B8E"/>
    <w:rsid w:val="6A10B6CA"/>
    <w:rsid w:val="6A2BFEAD"/>
    <w:rsid w:val="6A48ECCE"/>
    <w:rsid w:val="6A4C0FB5"/>
    <w:rsid w:val="6A5403E0"/>
    <w:rsid w:val="6A54601A"/>
    <w:rsid w:val="6A6201D2"/>
    <w:rsid w:val="6A641B71"/>
    <w:rsid w:val="6A64EEE7"/>
    <w:rsid w:val="6A695413"/>
    <w:rsid w:val="6A6C9937"/>
    <w:rsid w:val="6A7714BE"/>
    <w:rsid w:val="6AA34F79"/>
    <w:rsid w:val="6AA91CF8"/>
    <w:rsid w:val="6AAE4B02"/>
    <w:rsid w:val="6AB02BC5"/>
    <w:rsid w:val="6ACC8763"/>
    <w:rsid w:val="6ACD76BD"/>
    <w:rsid w:val="6ACDECCC"/>
    <w:rsid w:val="6ACF7159"/>
    <w:rsid w:val="6ADD5242"/>
    <w:rsid w:val="6ADE29B7"/>
    <w:rsid w:val="6ADE2F3E"/>
    <w:rsid w:val="6AE34306"/>
    <w:rsid w:val="6AE6969B"/>
    <w:rsid w:val="6AE96304"/>
    <w:rsid w:val="6AFE1F9A"/>
    <w:rsid w:val="6AFFA55D"/>
    <w:rsid w:val="6B26C001"/>
    <w:rsid w:val="6B337383"/>
    <w:rsid w:val="6B387B4A"/>
    <w:rsid w:val="6B4BE7AE"/>
    <w:rsid w:val="6B542A56"/>
    <w:rsid w:val="6B55DDFA"/>
    <w:rsid w:val="6B577C29"/>
    <w:rsid w:val="6B6058C9"/>
    <w:rsid w:val="6B65BF3C"/>
    <w:rsid w:val="6B844EEF"/>
    <w:rsid w:val="6B889DF3"/>
    <w:rsid w:val="6B8DCD72"/>
    <w:rsid w:val="6B8E8AF1"/>
    <w:rsid w:val="6BB4C357"/>
    <w:rsid w:val="6BB9614C"/>
    <w:rsid w:val="6BBB852A"/>
    <w:rsid w:val="6BC1D128"/>
    <w:rsid w:val="6BD1012A"/>
    <w:rsid w:val="6BDC2301"/>
    <w:rsid w:val="6BDDF5DE"/>
    <w:rsid w:val="6BDFFF82"/>
    <w:rsid w:val="6BE9C365"/>
    <w:rsid w:val="6BECE89A"/>
    <w:rsid w:val="6C1C5493"/>
    <w:rsid w:val="6C2E7C7B"/>
    <w:rsid w:val="6C5392FE"/>
    <w:rsid w:val="6C5A8876"/>
    <w:rsid w:val="6C6301E1"/>
    <w:rsid w:val="6C645B20"/>
    <w:rsid w:val="6C680500"/>
    <w:rsid w:val="6C78CFB6"/>
    <w:rsid w:val="6C835771"/>
    <w:rsid w:val="6C900B66"/>
    <w:rsid w:val="6CA24365"/>
    <w:rsid w:val="6CB07612"/>
    <w:rsid w:val="6CB7B6AB"/>
    <w:rsid w:val="6CBF276A"/>
    <w:rsid w:val="6CC7FAAF"/>
    <w:rsid w:val="6CE4B386"/>
    <w:rsid w:val="6CF1F2DE"/>
    <w:rsid w:val="6CF27EDC"/>
    <w:rsid w:val="6CFC0A69"/>
    <w:rsid w:val="6CFDC9C6"/>
    <w:rsid w:val="6CFF36D5"/>
    <w:rsid w:val="6CFFED18"/>
    <w:rsid w:val="6D038E34"/>
    <w:rsid w:val="6D084C42"/>
    <w:rsid w:val="6D0FADC7"/>
    <w:rsid w:val="6D135853"/>
    <w:rsid w:val="6D1E4949"/>
    <w:rsid w:val="6D2607C8"/>
    <w:rsid w:val="6D351C4B"/>
    <w:rsid w:val="6D35E74A"/>
    <w:rsid w:val="6D520A7F"/>
    <w:rsid w:val="6D52AC8F"/>
    <w:rsid w:val="6D559654"/>
    <w:rsid w:val="6D59C422"/>
    <w:rsid w:val="6D64407C"/>
    <w:rsid w:val="6D6DC5F9"/>
    <w:rsid w:val="6D7E8843"/>
    <w:rsid w:val="6D83A620"/>
    <w:rsid w:val="6D87F2C9"/>
    <w:rsid w:val="6D90F7FF"/>
    <w:rsid w:val="6D973D1B"/>
    <w:rsid w:val="6D9801AA"/>
    <w:rsid w:val="6DC49556"/>
    <w:rsid w:val="6DC52EE9"/>
    <w:rsid w:val="6DD6021C"/>
    <w:rsid w:val="6DE74E51"/>
    <w:rsid w:val="6DEF530B"/>
    <w:rsid w:val="6DF48D5F"/>
    <w:rsid w:val="6E0049A3"/>
    <w:rsid w:val="6E02EE27"/>
    <w:rsid w:val="6E033D90"/>
    <w:rsid w:val="6E1816FC"/>
    <w:rsid w:val="6E1FBF53"/>
    <w:rsid w:val="6E2A591D"/>
    <w:rsid w:val="6E2CBE14"/>
    <w:rsid w:val="6E37A323"/>
    <w:rsid w:val="6E4BC669"/>
    <w:rsid w:val="6E5BD48A"/>
    <w:rsid w:val="6E6C4116"/>
    <w:rsid w:val="6E83A22D"/>
    <w:rsid w:val="6E85348C"/>
    <w:rsid w:val="6E8C895E"/>
    <w:rsid w:val="6E904360"/>
    <w:rsid w:val="6EA148DA"/>
    <w:rsid w:val="6EA1500B"/>
    <w:rsid w:val="6EA413E2"/>
    <w:rsid w:val="6EAD781B"/>
    <w:rsid w:val="6EAE2C7F"/>
    <w:rsid w:val="6EB64A0E"/>
    <w:rsid w:val="6EC460B3"/>
    <w:rsid w:val="6EC7B52A"/>
    <w:rsid w:val="6ED37C62"/>
    <w:rsid w:val="6ED59A3C"/>
    <w:rsid w:val="6ED7D528"/>
    <w:rsid w:val="6EF08F5F"/>
    <w:rsid w:val="6EF50402"/>
    <w:rsid w:val="6EF7F792"/>
    <w:rsid w:val="6EFC236A"/>
    <w:rsid w:val="6EFEE6DC"/>
    <w:rsid w:val="6F00851B"/>
    <w:rsid w:val="6F0C3454"/>
    <w:rsid w:val="6F12E3B4"/>
    <w:rsid w:val="6F14D60D"/>
    <w:rsid w:val="6F1C13F5"/>
    <w:rsid w:val="6F2905BB"/>
    <w:rsid w:val="6F3DB825"/>
    <w:rsid w:val="6F66D9EE"/>
    <w:rsid w:val="6F6E2F01"/>
    <w:rsid w:val="6F71C669"/>
    <w:rsid w:val="6F76D94C"/>
    <w:rsid w:val="6F85DC17"/>
    <w:rsid w:val="6F8F4E81"/>
    <w:rsid w:val="6F9ED329"/>
    <w:rsid w:val="6FA0292A"/>
    <w:rsid w:val="6FA216D0"/>
    <w:rsid w:val="6FAD0FD4"/>
    <w:rsid w:val="6FB9D5E8"/>
    <w:rsid w:val="6FCB8E9C"/>
    <w:rsid w:val="6FCEC4DB"/>
    <w:rsid w:val="6FDE66D2"/>
    <w:rsid w:val="6FED86A9"/>
    <w:rsid w:val="6FF09468"/>
    <w:rsid w:val="6FF24FD0"/>
    <w:rsid w:val="6FFB029E"/>
    <w:rsid w:val="6FFBC050"/>
    <w:rsid w:val="6FFFA4C3"/>
    <w:rsid w:val="70188119"/>
    <w:rsid w:val="7018C3C6"/>
    <w:rsid w:val="701B6054"/>
    <w:rsid w:val="701F93F9"/>
    <w:rsid w:val="7023BD3E"/>
    <w:rsid w:val="70285A18"/>
    <w:rsid w:val="702D185B"/>
    <w:rsid w:val="702E3270"/>
    <w:rsid w:val="7037A02F"/>
    <w:rsid w:val="7051370E"/>
    <w:rsid w:val="706AA634"/>
    <w:rsid w:val="7070170C"/>
    <w:rsid w:val="70733778"/>
    <w:rsid w:val="7077693C"/>
    <w:rsid w:val="7078BEC6"/>
    <w:rsid w:val="708351D0"/>
    <w:rsid w:val="7088AF22"/>
    <w:rsid w:val="708D381F"/>
    <w:rsid w:val="7096368D"/>
    <w:rsid w:val="70A59349"/>
    <w:rsid w:val="70A6CE9B"/>
    <w:rsid w:val="70AD12E3"/>
    <w:rsid w:val="70B50DFB"/>
    <w:rsid w:val="70BA3C3A"/>
    <w:rsid w:val="70C2F54E"/>
    <w:rsid w:val="70CAE2D4"/>
    <w:rsid w:val="70CFA41E"/>
    <w:rsid w:val="70D04465"/>
    <w:rsid w:val="70D91E71"/>
    <w:rsid w:val="70E0A937"/>
    <w:rsid w:val="70EC8A60"/>
    <w:rsid w:val="70EFDF5F"/>
    <w:rsid w:val="70F15547"/>
    <w:rsid w:val="710E3D08"/>
    <w:rsid w:val="711D91CE"/>
    <w:rsid w:val="711FB6A4"/>
    <w:rsid w:val="712B049A"/>
    <w:rsid w:val="712EC93F"/>
    <w:rsid w:val="7141F750"/>
    <w:rsid w:val="71446F92"/>
    <w:rsid w:val="7146DDCC"/>
    <w:rsid w:val="7147ABD6"/>
    <w:rsid w:val="71749022"/>
    <w:rsid w:val="718DADF5"/>
    <w:rsid w:val="719110EC"/>
    <w:rsid w:val="71A54FAB"/>
    <w:rsid w:val="71B50E46"/>
    <w:rsid w:val="71B8FE06"/>
    <w:rsid w:val="71C1CC99"/>
    <w:rsid w:val="71C6193F"/>
    <w:rsid w:val="71CB2BFE"/>
    <w:rsid w:val="71CEB264"/>
    <w:rsid w:val="71D64F1D"/>
    <w:rsid w:val="71F14243"/>
    <w:rsid w:val="71FC6DC1"/>
    <w:rsid w:val="71FDE5AC"/>
    <w:rsid w:val="71FFB20B"/>
    <w:rsid w:val="721B1E73"/>
    <w:rsid w:val="7230645C"/>
    <w:rsid w:val="72353180"/>
    <w:rsid w:val="7238BD55"/>
    <w:rsid w:val="723AE3EE"/>
    <w:rsid w:val="723CDD67"/>
    <w:rsid w:val="72409187"/>
    <w:rsid w:val="7242CAC0"/>
    <w:rsid w:val="7253673B"/>
    <w:rsid w:val="7255ABE5"/>
    <w:rsid w:val="72590906"/>
    <w:rsid w:val="725C9C51"/>
    <w:rsid w:val="72651FE4"/>
    <w:rsid w:val="726B819F"/>
    <w:rsid w:val="7283B7A2"/>
    <w:rsid w:val="7291A971"/>
    <w:rsid w:val="7292E81F"/>
    <w:rsid w:val="72947EC1"/>
    <w:rsid w:val="72A0E144"/>
    <w:rsid w:val="72A2C135"/>
    <w:rsid w:val="72B956EE"/>
    <w:rsid w:val="72C476F8"/>
    <w:rsid w:val="72C7AEF7"/>
    <w:rsid w:val="72CFEA57"/>
    <w:rsid w:val="72D47A77"/>
    <w:rsid w:val="72DA833E"/>
    <w:rsid w:val="72DB1D90"/>
    <w:rsid w:val="72DCD440"/>
    <w:rsid w:val="72E08F8F"/>
    <w:rsid w:val="72EA2F3A"/>
    <w:rsid w:val="72EF214E"/>
    <w:rsid w:val="72FB0711"/>
    <w:rsid w:val="72FC8AB1"/>
    <w:rsid w:val="730B5CAB"/>
    <w:rsid w:val="730B9E31"/>
    <w:rsid w:val="730CC91B"/>
    <w:rsid w:val="73125756"/>
    <w:rsid w:val="73126533"/>
    <w:rsid w:val="731954CE"/>
    <w:rsid w:val="731ED81D"/>
    <w:rsid w:val="7330CADD"/>
    <w:rsid w:val="73432429"/>
    <w:rsid w:val="73486726"/>
    <w:rsid w:val="735211ED"/>
    <w:rsid w:val="73573C8A"/>
    <w:rsid w:val="736D82B5"/>
    <w:rsid w:val="73727356"/>
    <w:rsid w:val="737884A5"/>
    <w:rsid w:val="73841F84"/>
    <w:rsid w:val="739C469F"/>
    <w:rsid w:val="739E3B4B"/>
    <w:rsid w:val="73AAE994"/>
    <w:rsid w:val="73BC7C1C"/>
    <w:rsid w:val="73BD0B5A"/>
    <w:rsid w:val="73C0A064"/>
    <w:rsid w:val="73D157D3"/>
    <w:rsid w:val="73D7C077"/>
    <w:rsid w:val="73DE0FB6"/>
    <w:rsid w:val="73F04C44"/>
    <w:rsid w:val="73F26CD2"/>
    <w:rsid w:val="73F46A65"/>
    <w:rsid w:val="73F4F557"/>
    <w:rsid w:val="73F848C6"/>
    <w:rsid w:val="73FBB3ED"/>
    <w:rsid w:val="73FCE07F"/>
    <w:rsid w:val="73FF2548"/>
    <w:rsid w:val="74025857"/>
    <w:rsid w:val="740FD985"/>
    <w:rsid w:val="7413B418"/>
    <w:rsid w:val="7454C5C2"/>
    <w:rsid w:val="7455D3D1"/>
    <w:rsid w:val="745CCAE8"/>
    <w:rsid w:val="745E9638"/>
    <w:rsid w:val="7462B5A6"/>
    <w:rsid w:val="747CFC45"/>
    <w:rsid w:val="748A77CE"/>
    <w:rsid w:val="748B2E18"/>
    <w:rsid w:val="748F6962"/>
    <w:rsid w:val="7490EE1B"/>
    <w:rsid w:val="7495983D"/>
    <w:rsid w:val="7496833D"/>
    <w:rsid w:val="74977EB2"/>
    <w:rsid w:val="749F07B8"/>
    <w:rsid w:val="749F4B30"/>
    <w:rsid w:val="74AEE49B"/>
    <w:rsid w:val="74B07A76"/>
    <w:rsid w:val="74B40507"/>
    <w:rsid w:val="74B5823B"/>
    <w:rsid w:val="74BA014C"/>
    <w:rsid w:val="74BC6F65"/>
    <w:rsid w:val="74BFE2D1"/>
    <w:rsid w:val="74DA1BE2"/>
    <w:rsid w:val="74E47D76"/>
    <w:rsid w:val="74E74993"/>
    <w:rsid w:val="74FBC04A"/>
    <w:rsid w:val="7500BC4F"/>
    <w:rsid w:val="750FD894"/>
    <w:rsid w:val="75110750"/>
    <w:rsid w:val="752331FD"/>
    <w:rsid w:val="753685C1"/>
    <w:rsid w:val="755736B5"/>
    <w:rsid w:val="75622E6F"/>
    <w:rsid w:val="756A15C1"/>
    <w:rsid w:val="7573F0C3"/>
    <w:rsid w:val="7574B783"/>
    <w:rsid w:val="7581E753"/>
    <w:rsid w:val="7592EA98"/>
    <w:rsid w:val="75971A94"/>
    <w:rsid w:val="759AE20E"/>
    <w:rsid w:val="75AAE332"/>
    <w:rsid w:val="75AE3FA7"/>
    <w:rsid w:val="75B65BD8"/>
    <w:rsid w:val="75B8210A"/>
    <w:rsid w:val="75BBFB6F"/>
    <w:rsid w:val="75C12FFD"/>
    <w:rsid w:val="75C97DFC"/>
    <w:rsid w:val="75CA9D61"/>
    <w:rsid w:val="75E94E87"/>
    <w:rsid w:val="75FF71DC"/>
    <w:rsid w:val="7601D31B"/>
    <w:rsid w:val="760D4B23"/>
    <w:rsid w:val="76277111"/>
    <w:rsid w:val="762B31F1"/>
    <w:rsid w:val="762DA366"/>
    <w:rsid w:val="762ED4FF"/>
    <w:rsid w:val="762FFD40"/>
    <w:rsid w:val="76335AC7"/>
    <w:rsid w:val="7640E7F3"/>
    <w:rsid w:val="7643E961"/>
    <w:rsid w:val="7649E6BF"/>
    <w:rsid w:val="7649E754"/>
    <w:rsid w:val="765F8A78"/>
    <w:rsid w:val="76627546"/>
    <w:rsid w:val="76662F73"/>
    <w:rsid w:val="76689891"/>
    <w:rsid w:val="76707F64"/>
    <w:rsid w:val="7671A9C4"/>
    <w:rsid w:val="767FE830"/>
    <w:rsid w:val="768606CD"/>
    <w:rsid w:val="7686E332"/>
    <w:rsid w:val="7691438F"/>
    <w:rsid w:val="7694788B"/>
    <w:rsid w:val="76A31F8F"/>
    <w:rsid w:val="76A76C35"/>
    <w:rsid w:val="76B0AEEE"/>
    <w:rsid w:val="76B66A15"/>
    <w:rsid w:val="76BD3F30"/>
    <w:rsid w:val="76C0C8C6"/>
    <w:rsid w:val="76C12C62"/>
    <w:rsid w:val="76C1A8DE"/>
    <w:rsid w:val="76CB8BA5"/>
    <w:rsid w:val="76D6CF3A"/>
    <w:rsid w:val="76DFB960"/>
    <w:rsid w:val="76E9F3AD"/>
    <w:rsid w:val="76EDC648"/>
    <w:rsid w:val="76F62E44"/>
    <w:rsid w:val="7705B5E6"/>
    <w:rsid w:val="7720FC9A"/>
    <w:rsid w:val="7720FDAC"/>
    <w:rsid w:val="77268019"/>
    <w:rsid w:val="773BB726"/>
    <w:rsid w:val="774CCFA5"/>
    <w:rsid w:val="77595726"/>
    <w:rsid w:val="7761B9B8"/>
    <w:rsid w:val="776667A2"/>
    <w:rsid w:val="776851E8"/>
    <w:rsid w:val="776A1C05"/>
    <w:rsid w:val="777E39DC"/>
    <w:rsid w:val="7791AC92"/>
    <w:rsid w:val="77965EE8"/>
    <w:rsid w:val="7799766C"/>
    <w:rsid w:val="77A3C6FC"/>
    <w:rsid w:val="77A50537"/>
    <w:rsid w:val="77AAB7A7"/>
    <w:rsid w:val="77AECC54"/>
    <w:rsid w:val="77B03ECA"/>
    <w:rsid w:val="77B1109B"/>
    <w:rsid w:val="77B2C5DF"/>
    <w:rsid w:val="77BCE3AC"/>
    <w:rsid w:val="77BD590A"/>
    <w:rsid w:val="77C51BF1"/>
    <w:rsid w:val="77D920E3"/>
    <w:rsid w:val="77D95BEE"/>
    <w:rsid w:val="77DFB164"/>
    <w:rsid w:val="77E06590"/>
    <w:rsid w:val="77E10E69"/>
    <w:rsid w:val="77E5DFED"/>
    <w:rsid w:val="77EE207F"/>
    <w:rsid w:val="77F7E5C3"/>
    <w:rsid w:val="7800F980"/>
    <w:rsid w:val="781B74AB"/>
    <w:rsid w:val="78332C36"/>
    <w:rsid w:val="78333E22"/>
    <w:rsid w:val="7833BC94"/>
    <w:rsid w:val="78469F2D"/>
    <w:rsid w:val="78528C25"/>
    <w:rsid w:val="78641EAD"/>
    <w:rsid w:val="78800896"/>
    <w:rsid w:val="7880DD77"/>
    <w:rsid w:val="7884EB08"/>
    <w:rsid w:val="789E3927"/>
    <w:rsid w:val="78B38911"/>
    <w:rsid w:val="78BA669E"/>
    <w:rsid w:val="78C2F836"/>
    <w:rsid w:val="78D04536"/>
    <w:rsid w:val="78D37B05"/>
    <w:rsid w:val="78E42925"/>
    <w:rsid w:val="78F2661E"/>
    <w:rsid w:val="79008A09"/>
    <w:rsid w:val="790840DE"/>
    <w:rsid w:val="7909F674"/>
    <w:rsid w:val="7921655F"/>
    <w:rsid w:val="7925D25E"/>
    <w:rsid w:val="7927DBB9"/>
    <w:rsid w:val="792977C5"/>
    <w:rsid w:val="793631F0"/>
    <w:rsid w:val="7936AC7A"/>
    <w:rsid w:val="793A947D"/>
    <w:rsid w:val="79459EC2"/>
    <w:rsid w:val="7945B5F9"/>
    <w:rsid w:val="7972B2C4"/>
    <w:rsid w:val="797C0A9F"/>
    <w:rsid w:val="798414D9"/>
    <w:rsid w:val="79A49B68"/>
    <w:rsid w:val="79A50BFB"/>
    <w:rsid w:val="79B99AB3"/>
    <w:rsid w:val="79BABE26"/>
    <w:rsid w:val="79BBDD9F"/>
    <w:rsid w:val="79BDF432"/>
    <w:rsid w:val="79BF9113"/>
    <w:rsid w:val="79C31812"/>
    <w:rsid w:val="79CE4473"/>
    <w:rsid w:val="79D14EE4"/>
    <w:rsid w:val="79D50EF2"/>
    <w:rsid w:val="79E6A6F7"/>
    <w:rsid w:val="79F99D9B"/>
    <w:rsid w:val="7A000430"/>
    <w:rsid w:val="7A236C6E"/>
    <w:rsid w:val="7A2571A2"/>
    <w:rsid w:val="7A2D04BD"/>
    <w:rsid w:val="7A308834"/>
    <w:rsid w:val="7A32E973"/>
    <w:rsid w:val="7A4530FB"/>
    <w:rsid w:val="7A562FED"/>
    <w:rsid w:val="7A65E6BC"/>
    <w:rsid w:val="7A6930A7"/>
    <w:rsid w:val="7A6E8602"/>
    <w:rsid w:val="7A7439BC"/>
    <w:rsid w:val="7A7B1E1F"/>
    <w:rsid w:val="7A7C3877"/>
    <w:rsid w:val="7A824A02"/>
    <w:rsid w:val="7A93711E"/>
    <w:rsid w:val="7A98EBBF"/>
    <w:rsid w:val="7A9E4BE7"/>
    <w:rsid w:val="7AAC529A"/>
    <w:rsid w:val="7AAEF87B"/>
    <w:rsid w:val="7AAEFD90"/>
    <w:rsid w:val="7AAFE98E"/>
    <w:rsid w:val="7AB2B8E1"/>
    <w:rsid w:val="7AC65725"/>
    <w:rsid w:val="7AC72A77"/>
    <w:rsid w:val="7ACC58CB"/>
    <w:rsid w:val="7AD45A4C"/>
    <w:rsid w:val="7AD901A0"/>
    <w:rsid w:val="7ADE797F"/>
    <w:rsid w:val="7AE11DFF"/>
    <w:rsid w:val="7AE37DE1"/>
    <w:rsid w:val="7AEEBBD0"/>
    <w:rsid w:val="7B093903"/>
    <w:rsid w:val="7B19FA0C"/>
    <w:rsid w:val="7B1A58D2"/>
    <w:rsid w:val="7B20EA11"/>
    <w:rsid w:val="7B272831"/>
    <w:rsid w:val="7B2EA57D"/>
    <w:rsid w:val="7B3624AA"/>
    <w:rsid w:val="7B39AA2E"/>
    <w:rsid w:val="7B3AA540"/>
    <w:rsid w:val="7B3C65D3"/>
    <w:rsid w:val="7B3F4FFB"/>
    <w:rsid w:val="7B407D9F"/>
    <w:rsid w:val="7B4C5825"/>
    <w:rsid w:val="7B58EF72"/>
    <w:rsid w:val="7B599F17"/>
    <w:rsid w:val="7B5DEBBD"/>
    <w:rsid w:val="7B60487B"/>
    <w:rsid w:val="7B635DB4"/>
    <w:rsid w:val="7B71BA96"/>
    <w:rsid w:val="7B7A4387"/>
    <w:rsid w:val="7B8282C6"/>
    <w:rsid w:val="7BA2E2AC"/>
    <w:rsid w:val="7BA7DADA"/>
    <w:rsid w:val="7BBADC19"/>
    <w:rsid w:val="7BBB4DB6"/>
    <w:rsid w:val="7BBF6EA5"/>
    <w:rsid w:val="7BC1E4B2"/>
    <w:rsid w:val="7BC47266"/>
    <w:rsid w:val="7BD54AF4"/>
    <w:rsid w:val="7BD8B9E0"/>
    <w:rsid w:val="7BE40D39"/>
    <w:rsid w:val="7BE49F6B"/>
    <w:rsid w:val="7BEE133F"/>
    <w:rsid w:val="7BF033EC"/>
    <w:rsid w:val="7BFC08CF"/>
    <w:rsid w:val="7BFE6111"/>
    <w:rsid w:val="7C0025C7"/>
    <w:rsid w:val="7C0D719F"/>
    <w:rsid w:val="7C0F0176"/>
    <w:rsid w:val="7C179085"/>
    <w:rsid w:val="7C1AD860"/>
    <w:rsid w:val="7C1B8A20"/>
    <w:rsid w:val="7C1F99E6"/>
    <w:rsid w:val="7C24652C"/>
    <w:rsid w:val="7C275872"/>
    <w:rsid w:val="7C341381"/>
    <w:rsid w:val="7C354176"/>
    <w:rsid w:val="7C37BD02"/>
    <w:rsid w:val="7C453B94"/>
    <w:rsid w:val="7C45C79F"/>
    <w:rsid w:val="7C4ADDA5"/>
    <w:rsid w:val="7C50E467"/>
    <w:rsid w:val="7C589F1C"/>
    <w:rsid w:val="7C5BD475"/>
    <w:rsid w:val="7C5E834C"/>
    <w:rsid w:val="7C6B0FDE"/>
    <w:rsid w:val="7C6B53B7"/>
    <w:rsid w:val="7C7E3D26"/>
    <w:rsid w:val="7C84B48F"/>
    <w:rsid w:val="7C94B9EB"/>
    <w:rsid w:val="7C9B2D93"/>
    <w:rsid w:val="7CA43587"/>
    <w:rsid w:val="7CAA14A4"/>
    <w:rsid w:val="7CB462E6"/>
    <w:rsid w:val="7CC2D8D8"/>
    <w:rsid w:val="7CC41CEA"/>
    <w:rsid w:val="7CCB206D"/>
    <w:rsid w:val="7CCBCD25"/>
    <w:rsid w:val="7CCEFDBB"/>
    <w:rsid w:val="7CD64C9F"/>
    <w:rsid w:val="7CE49A5A"/>
    <w:rsid w:val="7CED5078"/>
    <w:rsid w:val="7CF24C67"/>
    <w:rsid w:val="7CFF1575"/>
    <w:rsid w:val="7D07834D"/>
    <w:rsid w:val="7D16A591"/>
    <w:rsid w:val="7D1796C1"/>
    <w:rsid w:val="7D376B37"/>
    <w:rsid w:val="7D3F5BA8"/>
    <w:rsid w:val="7D42BC12"/>
    <w:rsid w:val="7D467DF3"/>
    <w:rsid w:val="7D48AB79"/>
    <w:rsid w:val="7D4B4015"/>
    <w:rsid w:val="7D4DE732"/>
    <w:rsid w:val="7D4E3E82"/>
    <w:rsid w:val="7D7A6446"/>
    <w:rsid w:val="7D81F9BF"/>
    <w:rsid w:val="7D9AEAE1"/>
    <w:rsid w:val="7DA5D12E"/>
    <w:rsid w:val="7DABEE14"/>
    <w:rsid w:val="7DAD71CC"/>
    <w:rsid w:val="7DB18FD0"/>
    <w:rsid w:val="7DBB435D"/>
    <w:rsid w:val="7DC7C890"/>
    <w:rsid w:val="7DD1B8EC"/>
    <w:rsid w:val="7DE4A97C"/>
    <w:rsid w:val="7DE6BF55"/>
    <w:rsid w:val="7DE9832C"/>
    <w:rsid w:val="7DF2E4CB"/>
    <w:rsid w:val="7E06DB3E"/>
    <w:rsid w:val="7E0F11FA"/>
    <w:rsid w:val="7E13BDFD"/>
    <w:rsid w:val="7E37050E"/>
    <w:rsid w:val="7E409079"/>
    <w:rsid w:val="7E40BA06"/>
    <w:rsid w:val="7E41CB41"/>
    <w:rsid w:val="7E649EFD"/>
    <w:rsid w:val="7E6C8835"/>
    <w:rsid w:val="7E750477"/>
    <w:rsid w:val="7E7BB16C"/>
    <w:rsid w:val="7E8B5624"/>
    <w:rsid w:val="7E8D3A52"/>
    <w:rsid w:val="7E8F851B"/>
    <w:rsid w:val="7E92797D"/>
    <w:rsid w:val="7E98709E"/>
    <w:rsid w:val="7E9B9483"/>
    <w:rsid w:val="7EA1CF28"/>
    <w:rsid w:val="7EB18459"/>
    <w:rsid w:val="7EBA19B5"/>
    <w:rsid w:val="7ECD7F9B"/>
    <w:rsid w:val="7EE1E48E"/>
    <w:rsid w:val="7EE83A4B"/>
    <w:rsid w:val="7EEBD784"/>
    <w:rsid w:val="7EF3088C"/>
    <w:rsid w:val="7EFECC29"/>
    <w:rsid w:val="7F067A39"/>
    <w:rsid w:val="7F0A5316"/>
    <w:rsid w:val="7F0B4347"/>
    <w:rsid w:val="7F112A99"/>
    <w:rsid w:val="7F2FCD3C"/>
    <w:rsid w:val="7F3193A4"/>
    <w:rsid w:val="7F3E17BC"/>
    <w:rsid w:val="7F472FF2"/>
    <w:rsid w:val="7F4E6BA4"/>
    <w:rsid w:val="7F4E895C"/>
    <w:rsid w:val="7F52936A"/>
    <w:rsid w:val="7F533F0B"/>
    <w:rsid w:val="7F6324AD"/>
    <w:rsid w:val="7F656B4F"/>
    <w:rsid w:val="7F765B29"/>
    <w:rsid w:val="7FB39763"/>
    <w:rsid w:val="7FC50BDB"/>
    <w:rsid w:val="7FC70575"/>
    <w:rsid w:val="7FCD4A42"/>
    <w:rsid w:val="7FD34B85"/>
    <w:rsid w:val="7FD4A680"/>
    <w:rsid w:val="7FDFC2E2"/>
    <w:rsid w:val="7FEB6243"/>
    <w:rsid w:val="7FF558B5"/>
    <w:rsid w:val="7FFB27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A6D85"/>
  <w15:docId w15:val="{36EA4D99-8FCA-4E47-81CF-F3CFC5D4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076E"/>
    <w:pPr>
      <w:spacing w:before="300" w:after="240" w:line="480" w:lineRule="auto"/>
      <w:jc w:val="both"/>
    </w:pPr>
    <w:rPr>
      <w:rFonts w:ascii="Arial" w:eastAsia="Times New Roman" w:hAnsi="Arial" w:cs="Arial"/>
      <w:sz w:val="22"/>
      <w:szCs w:val="22"/>
      <w:lang w:val="en-US"/>
    </w:rPr>
  </w:style>
  <w:style w:type="paragraph" w:styleId="Heading1">
    <w:name w:val="heading 1"/>
    <w:basedOn w:val="Heading2"/>
    <w:next w:val="Normal"/>
    <w:link w:val="Heading1Char"/>
    <w:uiPriority w:val="9"/>
    <w:qFormat/>
    <w:rsid w:val="003C7A34"/>
    <w:pPr>
      <w:outlineLvl w:val="0"/>
    </w:pPr>
    <w:rPr>
      <w:sz w:val="28"/>
      <w:szCs w:val="28"/>
    </w:rPr>
  </w:style>
  <w:style w:type="paragraph" w:styleId="Heading2">
    <w:name w:val="heading 2"/>
    <w:basedOn w:val="Normal"/>
    <w:next w:val="Normal"/>
    <w:link w:val="Heading2Char"/>
    <w:uiPriority w:val="9"/>
    <w:unhideWhenUsed/>
    <w:qFormat/>
    <w:rsid w:val="00CD5257"/>
    <w:pPr>
      <w:keepNext/>
      <w:outlineLvl w:val="1"/>
    </w:pPr>
    <w:rPr>
      <w:b/>
      <w:bCs/>
    </w:rPr>
  </w:style>
  <w:style w:type="paragraph" w:styleId="Heading3">
    <w:name w:val="heading 3"/>
    <w:basedOn w:val="Heading2"/>
    <w:next w:val="Normal"/>
    <w:link w:val="Heading3Char"/>
    <w:uiPriority w:val="9"/>
    <w:unhideWhenUsed/>
    <w:qFormat/>
    <w:rsid w:val="00516F38"/>
    <w:pPr>
      <w:outlineLvl w:val="2"/>
    </w:pPr>
    <w:rPr>
      <w:b w:val="0"/>
      <w:bCs w:val="0"/>
      <w:i/>
      <w:iCs/>
    </w:rPr>
  </w:style>
  <w:style w:type="paragraph" w:styleId="Heading4">
    <w:name w:val="heading 4"/>
    <w:basedOn w:val="Normal"/>
    <w:next w:val="Normal"/>
    <w:link w:val="Heading4Char"/>
    <w:uiPriority w:val="9"/>
    <w:unhideWhenUsed/>
    <w:qFormat/>
    <w:rsid w:val="00404B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76CE0"/>
    <w:rPr>
      <w:sz w:val="16"/>
      <w:szCs w:val="16"/>
    </w:rPr>
  </w:style>
  <w:style w:type="paragraph" w:styleId="CommentText">
    <w:name w:val="annotation text"/>
    <w:basedOn w:val="Normal"/>
    <w:link w:val="CommentTextChar"/>
    <w:uiPriority w:val="99"/>
    <w:unhideWhenUsed/>
    <w:rsid w:val="00C76CE0"/>
    <w:rPr>
      <w:rFonts w:asciiTheme="minorHAnsi" w:hAnsiTheme="minorHAnsi"/>
      <w:sz w:val="20"/>
      <w:szCs w:val="20"/>
      <w:lang w:eastAsia="en-GB"/>
    </w:rPr>
  </w:style>
  <w:style w:type="character" w:customStyle="1" w:styleId="CommentTextChar">
    <w:name w:val="Comment Text Char"/>
    <w:basedOn w:val="DefaultParagraphFont"/>
    <w:link w:val="CommentText"/>
    <w:uiPriority w:val="99"/>
    <w:rsid w:val="00C76CE0"/>
    <w:rPr>
      <w:rFonts w:eastAsia="Times New Roman" w:cs="Times New Roman"/>
      <w:sz w:val="20"/>
      <w:szCs w:val="20"/>
      <w:lang w:eastAsia="en-GB"/>
    </w:rPr>
  </w:style>
  <w:style w:type="table" w:customStyle="1" w:styleId="TableGrid1">
    <w:name w:val="Table Grid1"/>
    <w:rsid w:val="00C76CE0"/>
    <w:rPr>
      <w:rFonts w:eastAsiaTheme="minorEastAsia"/>
      <w:sz w:val="22"/>
      <w:szCs w:val="22"/>
      <w:lang w:eastAsia="en-GB"/>
    </w:rPr>
    <w:tblPr>
      <w:tblCellMar>
        <w:top w:w="0" w:type="dxa"/>
        <w:left w:w="0" w:type="dxa"/>
        <w:bottom w:w="0" w:type="dxa"/>
        <w:right w:w="0" w:type="dxa"/>
      </w:tblCellMar>
    </w:tblPr>
  </w:style>
  <w:style w:type="paragraph" w:styleId="Caption">
    <w:name w:val="caption"/>
    <w:basedOn w:val="Normal"/>
    <w:next w:val="Normal"/>
    <w:uiPriority w:val="35"/>
    <w:unhideWhenUsed/>
    <w:qFormat/>
    <w:rsid w:val="00C76CE0"/>
    <w:pPr>
      <w:spacing w:after="200"/>
    </w:pPr>
    <w:rPr>
      <w:rFonts w:asciiTheme="minorHAnsi" w:hAnsiTheme="minorHAnsi"/>
      <w:i/>
      <w:iCs/>
      <w:color w:val="44546A" w:themeColor="text2"/>
      <w:sz w:val="18"/>
      <w:szCs w:val="18"/>
      <w:lang w:eastAsia="en-GB"/>
    </w:rPr>
  </w:style>
  <w:style w:type="paragraph" w:styleId="BalloonText">
    <w:name w:val="Balloon Text"/>
    <w:basedOn w:val="Normal"/>
    <w:link w:val="BalloonTextChar"/>
    <w:uiPriority w:val="99"/>
    <w:semiHidden/>
    <w:unhideWhenUsed/>
    <w:rsid w:val="00C76CE0"/>
    <w:rPr>
      <w:rFonts w:eastAsiaTheme="minorHAnsi"/>
      <w:sz w:val="18"/>
      <w:szCs w:val="18"/>
    </w:rPr>
  </w:style>
  <w:style w:type="character" w:customStyle="1" w:styleId="BalloonTextChar">
    <w:name w:val="Balloon Text Char"/>
    <w:basedOn w:val="DefaultParagraphFont"/>
    <w:link w:val="BalloonText"/>
    <w:uiPriority w:val="99"/>
    <w:semiHidden/>
    <w:rsid w:val="00C76CE0"/>
    <w:rPr>
      <w:rFonts w:ascii="Times New Roman" w:hAnsi="Times New Roman" w:cs="Times New Roman"/>
      <w:sz w:val="18"/>
      <w:szCs w:val="18"/>
    </w:rPr>
  </w:style>
  <w:style w:type="paragraph" w:styleId="NormalWeb">
    <w:name w:val="Normal (Web)"/>
    <w:basedOn w:val="Normal"/>
    <w:uiPriority w:val="99"/>
    <w:semiHidden/>
    <w:unhideWhenUsed/>
    <w:rsid w:val="00B63FEA"/>
    <w:pPr>
      <w:spacing w:before="100" w:beforeAutospacing="1" w:after="100" w:afterAutospacing="1"/>
    </w:pPr>
    <w:rPr>
      <w:rFonts w:eastAsiaTheme="minorEastAsia"/>
    </w:rPr>
  </w:style>
  <w:style w:type="character" w:customStyle="1" w:styleId="apple-converted-space">
    <w:name w:val="apple-converted-space"/>
    <w:basedOn w:val="DefaultParagraphFont"/>
    <w:rsid w:val="001F047D"/>
  </w:style>
  <w:style w:type="paragraph" w:customStyle="1" w:styleId="paragraph">
    <w:name w:val="paragraph"/>
    <w:basedOn w:val="Normal"/>
    <w:rsid w:val="000A15BA"/>
    <w:pPr>
      <w:spacing w:before="100" w:beforeAutospacing="1" w:after="100" w:afterAutospacing="1"/>
    </w:pPr>
  </w:style>
  <w:style w:type="character" w:customStyle="1" w:styleId="normaltextrun">
    <w:name w:val="normaltextrun"/>
    <w:basedOn w:val="DefaultParagraphFont"/>
    <w:rsid w:val="000A15BA"/>
  </w:style>
  <w:style w:type="character" w:customStyle="1" w:styleId="eop">
    <w:name w:val="eop"/>
    <w:basedOn w:val="DefaultParagraphFont"/>
    <w:rsid w:val="000A15BA"/>
  </w:style>
  <w:style w:type="table" w:customStyle="1" w:styleId="TableGrid0">
    <w:name w:val="Table Grid0"/>
    <w:basedOn w:val="TableNormal"/>
    <w:uiPriority w:val="39"/>
    <w:rsid w:val="006C2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6C2B2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C2B2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C2B2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033324"/>
    <w:pPr>
      <w:jc w:val="left"/>
    </w:pPr>
    <w:rPr>
      <w:rFonts w:ascii="Times New Roman" w:hAnsi="Times New Roman"/>
      <w:b/>
      <w:bCs/>
      <w:lang w:eastAsia="en-US"/>
    </w:rPr>
  </w:style>
  <w:style w:type="character" w:customStyle="1" w:styleId="CommentSubjectChar">
    <w:name w:val="Comment Subject Char"/>
    <w:basedOn w:val="CommentTextChar"/>
    <w:link w:val="CommentSubject"/>
    <w:uiPriority w:val="99"/>
    <w:semiHidden/>
    <w:rsid w:val="00033324"/>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rsid w:val="00CD5257"/>
    <w:rPr>
      <w:rFonts w:ascii="Arial" w:eastAsia="Times New Roman" w:hAnsi="Arial" w:cs="Arial"/>
      <w:b/>
      <w:bCs/>
      <w:sz w:val="22"/>
      <w:szCs w:val="22"/>
    </w:rPr>
  </w:style>
  <w:style w:type="character" w:customStyle="1" w:styleId="Heading3Char">
    <w:name w:val="Heading 3 Char"/>
    <w:basedOn w:val="DefaultParagraphFont"/>
    <w:link w:val="Heading3"/>
    <w:uiPriority w:val="9"/>
    <w:rsid w:val="00516F38"/>
    <w:rPr>
      <w:rFonts w:ascii="Arial" w:eastAsia="Times New Roman" w:hAnsi="Arial" w:cs="Arial"/>
      <w:i/>
      <w:iCs/>
      <w:sz w:val="22"/>
      <w:szCs w:val="22"/>
      <w:lang w:val="en-US"/>
    </w:rPr>
  </w:style>
  <w:style w:type="character" w:customStyle="1" w:styleId="Heading1Char">
    <w:name w:val="Heading 1 Char"/>
    <w:basedOn w:val="DefaultParagraphFont"/>
    <w:link w:val="Heading1"/>
    <w:uiPriority w:val="9"/>
    <w:rsid w:val="003C7A34"/>
    <w:rPr>
      <w:rFonts w:ascii="Arial" w:eastAsia="Times New Roman" w:hAnsi="Arial" w:cs="Arial"/>
      <w:b/>
      <w:bCs/>
      <w:sz w:val="28"/>
      <w:szCs w:val="28"/>
      <w:lang w:val="en-US"/>
    </w:rPr>
  </w:style>
  <w:style w:type="paragraph" w:styleId="Revision">
    <w:name w:val="Revision"/>
    <w:hidden/>
    <w:uiPriority w:val="99"/>
    <w:semiHidden/>
    <w:rsid w:val="00AF31AB"/>
    <w:rPr>
      <w:rFonts w:ascii="Arial" w:eastAsia="Times New Roman" w:hAnsi="Arial" w:cs="Arial"/>
      <w:sz w:val="22"/>
      <w:szCs w:val="22"/>
    </w:rPr>
  </w:style>
  <w:style w:type="paragraph" w:styleId="Header">
    <w:name w:val="header"/>
    <w:basedOn w:val="Normal"/>
    <w:link w:val="HeaderChar"/>
    <w:uiPriority w:val="99"/>
    <w:unhideWhenUsed/>
    <w:rsid w:val="006E3D0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E3D09"/>
    <w:rPr>
      <w:rFonts w:ascii="Arial" w:eastAsia="Times New Roman" w:hAnsi="Arial" w:cs="Arial"/>
      <w:sz w:val="22"/>
      <w:szCs w:val="22"/>
    </w:rPr>
  </w:style>
  <w:style w:type="paragraph" w:styleId="Footer">
    <w:name w:val="footer"/>
    <w:basedOn w:val="Normal"/>
    <w:link w:val="FooterChar"/>
    <w:uiPriority w:val="99"/>
    <w:unhideWhenUsed/>
    <w:rsid w:val="006E3D0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E3D09"/>
    <w:rPr>
      <w:rFonts w:ascii="Arial" w:eastAsia="Times New Roman" w:hAnsi="Arial" w:cs="Arial"/>
      <w:sz w:val="22"/>
      <w:szCs w:val="22"/>
    </w:rPr>
  </w:style>
  <w:style w:type="character" w:styleId="PageNumber">
    <w:name w:val="page number"/>
    <w:basedOn w:val="DefaultParagraphFont"/>
    <w:uiPriority w:val="99"/>
    <w:semiHidden/>
    <w:unhideWhenUsed/>
    <w:rsid w:val="006E3D09"/>
  </w:style>
  <w:style w:type="paragraph" w:customStyle="1" w:styleId="Tabletext">
    <w:name w:val="Table text"/>
    <w:basedOn w:val="Normal"/>
    <w:qFormat/>
    <w:rsid w:val="00463A8E"/>
    <w:pPr>
      <w:spacing w:before="60" w:after="60" w:line="276" w:lineRule="auto"/>
      <w:jc w:val="left"/>
    </w:pPr>
    <w:rPr>
      <w:rFonts w:eastAsia="Calibri"/>
      <w:color w:val="000000" w:themeColor="text1"/>
      <w:sz w:val="21"/>
      <w:szCs w:val="21"/>
      <w:lang w:eastAsia="es-ES"/>
    </w:rPr>
  </w:style>
  <w:style w:type="character" w:customStyle="1" w:styleId="Heading4Char">
    <w:name w:val="Heading 4 Char"/>
    <w:basedOn w:val="DefaultParagraphFont"/>
    <w:link w:val="Heading4"/>
    <w:uiPriority w:val="9"/>
    <w:rsid w:val="00404B35"/>
    <w:rPr>
      <w:rFonts w:asciiTheme="majorHAnsi" w:eastAsiaTheme="majorEastAsia" w:hAnsiTheme="majorHAnsi" w:cstheme="majorBidi"/>
      <w:i/>
      <w:iCs/>
      <w:color w:val="2F5496" w:themeColor="accent1" w:themeShade="BF"/>
      <w:sz w:val="22"/>
      <w:szCs w:val="22"/>
      <w:lang w:val="en-US"/>
    </w:rPr>
  </w:style>
  <w:style w:type="paragraph" w:styleId="TOC1">
    <w:name w:val="toc 1"/>
    <w:basedOn w:val="Normal"/>
    <w:next w:val="Normal"/>
    <w:autoRedefine/>
    <w:uiPriority w:val="39"/>
    <w:unhideWhenUsed/>
    <w:rsid w:val="00C575A4"/>
    <w:pPr>
      <w:spacing w:after="100"/>
    </w:pPr>
  </w:style>
  <w:style w:type="paragraph" w:styleId="TOC2">
    <w:name w:val="toc 2"/>
    <w:basedOn w:val="Normal"/>
    <w:next w:val="Normal"/>
    <w:autoRedefine/>
    <w:uiPriority w:val="39"/>
    <w:unhideWhenUsed/>
    <w:rsid w:val="00C575A4"/>
    <w:pPr>
      <w:spacing w:after="100"/>
      <w:ind w:left="220"/>
    </w:pPr>
  </w:style>
  <w:style w:type="paragraph" w:styleId="TOC3">
    <w:name w:val="toc 3"/>
    <w:basedOn w:val="Normal"/>
    <w:next w:val="Normal"/>
    <w:autoRedefine/>
    <w:uiPriority w:val="39"/>
    <w:unhideWhenUsed/>
    <w:rsid w:val="00C575A4"/>
    <w:pPr>
      <w:spacing w:after="100"/>
      <w:ind w:left="440"/>
    </w:pPr>
  </w:style>
  <w:style w:type="character" w:styleId="Hyperlink">
    <w:name w:val="Hyperlink"/>
    <w:basedOn w:val="DefaultParagraphFont"/>
    <w:uiPriority w:val="99"/>
    <w:unhideWhenUsed/>
    <w:rsid w:val="00C575A4"/>
    <w:rPr>
      <w:color w:val="0563C1" w:themeColor="hyperlink"/>
      <w:u w:val="single"/>
    </w:rPr>
  </w:style>
  <w:style w:type="character" w:customStyle="1" w:styleId="highwire-citation-authors">
    <w:name w:val="highwire-citation-authors"/>
    <w:basedOn w:val="DefaultParagraphFont"/>
    <w:rsid w:val="00332285"/>
  </w:style>
  <w:style w:type="character" w:customStyle="1" w:styleId="highwire-citation-author">
    <w:name w:val="highwire-citation-author"/>
    <w:basedOn w:val="DefaultParagraphFont"/>
    <w:rsid w:val="00332285"/>
  </w:style>
  <w:style w:type="character" w:customStyle="1" w:styleId="nlm-surname">
    <w:name w:val="nlm-surname"/>
    <w:basedOn w:val="DefaultParagraphFont"/>
    <w:rsid w:val="00332285"/>
  </w:style>
  <w:style w:type="character" w:customStyle="1" w:styleId="citation-et">
    <w:name w:val="citation-et"/>
    <w:basedOn w:val="DefaultParagraphFont"/>
    <w:rsid w:val="00332285"/>
  </w:style>
  <w:style w:type="character" w:customStyle="1" w:styleId="highwire-cite-metadata-journal">
    <w:name w:val="highwire-cite-metadata-journal"/>
    <w:basedOn w:val="DefaultParagraphFont"/>
    <w:rsid w:val="00332285"/>
  </w:style>
  <w:style w:type="character" w:customStyle="1" w:styleId="highwire-cite-metadata-year">
    <w:name w:val="highwire-cite-metadata-year"/>
    <w:basedOn w:val="DefaultParagraphFont"/>
    <w:rsid w:val="00332285"/>
  </w:style>
  <w:style w:type="character" w:customStyle="1" w:styleId="highwire-cite-metadata-volume">
    <w:name w:val="highwire-cite-metadata-volume"/>
    <w:basedOn w:val="DefaultParagraphFont"/>
    <w:rsid w:val="00332285"/>
  </w:style>
  <w:style w:type="character" w:customStyle="1" w:styleId="highwire-cite-metadata-pages">
    <w:name w:val="highwire-cite-metadata-pages"/>
    <w:basedOn w:val="DefaultParagraphFont"/>
    <w:rsid w:val="00332285"/>
  </w:style>
  <w:style w:type="character" w:customStyle="1" w:styleId="cit-name-surname">
    <w:name w:val="cit-name-surname"/>
    <w:basedOn w:val="DefaultParagraphFont"/>
    <w:rsid w:val="00332285"/>
  </w:style>
  <w:style w:type="character" w:customStyle="1" w:styleId="cit-name-given-names">
    <w:name w:val="cit-name-given-names"/>
    <w:basedOn w:val="DefaultParagraphFont"/>
    <w:rsid w:val="00332285"/>
  </w:style>
  <w:style w:type="character" w:customStyle="1" w:styleId="cit-etal">
    <w:name w:val="cit-etal"/>
    <w:basedOn w:val="DefaultParagraphFont"/>
    <w:rsid w:val="00332285"/>
  </w:style>
  <w:style w:type="character" w:styleId="HTMLCite">
    <w:name w:val="HTML Cite"/>
    <w:basedOn w:val="DefaultParagraphFont"/>
    <w:uiPriority w:val="99"/>
    <w:semiHidden/>
    <w:unhideWhenUsed/>
    <w:rsid w:val="00332285"/>
    <w:rPr>
      <w:i/>
      <w:iCs/>
    </w:rPr>
  </w:style>
  <w:style w:type="character" w:customStyle="1" w:styleId="cit-article-title">
    <w:name w:val="cit-article-title"/>
    <w:basedOn w:val="DefaultParagraphFont"/>
    <w:rsid w:val="00332285"/>
  </w:style>
  <w:style w:type="character" w:customStyle="1" w:styleId="cit-pub-date">
    <w:name w:val="cit-pub-date"/>
    <w:basedOn w:val="DefaultParagraphFont"/>
    <w:rsid w:val="00332285"/>
  </w:style>
  <w:style w:type="character" w:customStyle="1" w:styleId="cit-vol">
    <w:name w:val="cit-vol"/>
    <w:basedOn w:val="DefaultParagraphFont"/>
    <w:rsid w:val="00332285"/>
  </w:style>
  <w:style w:type="character" w:customStyle="1" w:styleId="cit-fpage">
    <w:name w:val="cit-fpage"/>
    <w:basedOn w:val="DefaultParagraphFont"/>
    <w:rsid w:val="00332285"/>
  </w:style>
  <w:style w:type="character" w:customStyle="1" w:styleId="cit-lpage">
    <w:name w:val="cit-lpage"/>
    <w:basedOn w:val="DefaultParagraphFont"/>
    <w:rsid w:val="00332285"/>
  </w:style>
  <w:style w:type="character" w:customStyle="1" w:styleId="identifier">
    <w:name w:val="identifier"/>
    <w:basedOn w:val="DefaultParagraphFont"/>
    <w:rsid w:val="007C59EA"/>
  </w:style>
  <w:style w:type="character" w:customStyle="1" w:styleId="id-label">
    <w:name w:val="id-label"/>
    <w:basedOn w:val="DefaultParagraphFont"/>
    <w:rsid w:val="007C59EA"/>
  </w:style>
  <w:style w:type="character" w:styleId="FollowedHyperlink">
    <w:name w:val="FollowedHyperlink"/>
    <w:basedOn w:val="DefaultParagraphFont"/>
    <w:uiPriority w:val="99"/>
    <w:semiHidden/>
    <w:unhideWhenUsed/>
    <w:rsid w:val="007C59EA"/>
    <w:rPr>
      <w:color w:val="954F72" w:themeColor="followedHyperlink"/>
      <w:u w:val="single"/>
    </w:rPr>
  </w:style>
  <w:style w:type="character" w:customStyle="1" w:styleId="al-author-name-more">
    <w:name w:val="al-author-name-more"/>
    <w:basedOn w:val="DefaultParagraphFont"/>
    <w:rsid w:val="007C59EA"/>
  </w:style>
  <w:style w:type="character" w:customStyle="1" w:styleId="delimiter">
    <w:name w:val="delimiter"/>
    <w:basedOn w:val="DefaultParagraphFont"/>
    <w:rsid w:val="007C59EA"/>
  </w:style>
  <w:style w:type="character" w:styleId="Emphasis">
    <w:name w:val="Emphasis"/>
    <w:basedOn w:val="DefaultParagraphFont"/>
    <w:uiPriority w:val="20"/>
    <w:qFormat/>
    <w:rsid w:val="007C59EA"/>
    <w:rPr>
      <w:i/>
      <w:iCs/>
    </w:rPr>
  </w:style>
  <w:style w:type="character" w:styleId="Strong">
    <w:name w:val="Strong"/>
    <w:basedOn w:val="DefaultParagraphFont"/>
    <w:uiPriority w:val="22"/>
    <w:qFormat/>
    <w:rsid w:val="007C59EA"/>
    <w:rPr>
      <w:b/>
      <w:bCs/>
    </w:rPr>
  </w:style>
  <w:style w:type="character" w:styleId="UnresolvedMention">
    <w:name w:val="Unresolved Mention"/>
    <w:basedOn w:val="DefaultParagraphFont"/>
    <w:uiPriority w:val="99"/>
    <w:unhideWhenUsed/>
    <w:rsid w:val="007C59EA"/>
    <w:rPr>
      <w:color w:val="605E5C"/>
      <w:shd w:val="clear" w:color="auto" w:fill="E1DFDD"/>
    </w:rPr>
  </w:style>
  <w:style w:type="paragraph" w:styleId="ListParagraph">
    <w:name w:val="List Paragraph"/>
    <w:basedOn w:val="Normal"/>
    <w:link w:val="ListParagraphChar"/>
    <w:uiPriority w:val="34"/>
    <w:qFormat/>
    <w:rsid w:val="007C59EA"/>
    <w:pPr>
      <w:ind w:left="720"/>
      <w:contextualSpacing/>
    </w:pPr>
  </w:style>
  <w:style w:type="character" w:customStyle="1" w:styleId="citation-doi">
    <w:name w:val="citation-doi"/>
    <w:basedOn w:val="DefaultParagraphFont"/>
    <w:rsid w:val="007C59EA"/>
  </w:style>
  <w:style w:type="character" w:customStyle="1" w:styleId="period">
    <w:name w:val="period"/>
    <w:basedOn w:val="DefaultParagraphFont"/>
    <w:rsid w:val="007C59EA"/>
  </w:style>
  <w:style w:type="character" w:customStyle="1" w:styleId="cit">
    <w:name w:val="cit"/>
    <w:basedOn w:val="DefaultParagraphFont"/>
    <w:rsid w:val="007C59EA"/>
  </w:style>
  <w:style w:type="table" w:customStyle="1" w:styleId="GridTable1Light-Accent31">
    <w:name w:val="Grid Table 1 Light - Accent 31"/>
    <w:basedOn w:val="TableNormal"/>
    <w:uiPriority w:val="46"/>
    <w:rsid w:val="00216B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16BA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16BA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9A564E"/>
    <w:pPr>
      <w:tabs>
        <w:tab w:val="left" w:pos="500"/>
      </w:tabs>
      <w:spacing w:line="240" w:lineRule="auto"/>
      <w:ind w:left="504" w:hanging="504"/>
    </w:pPr>
  </w:style>
  <w:style w:type="character" w:styleId="Mention">
    <w:name w:val="Mention"/>
    <w:basedOn w:val="DefaultParagraphFont"/>
    <w:uiPriority w:val="99"/>
    <w:unhideWhenUsed/>
    <w:rsid w:val="007B10E4"/>
    <w:rPr>
      <w:color w:val="2B579A"/>
      <w:shd w:val="clear" w:color="auto" w:fill="E1DFDD"/>
    </w:rPr>
  </w:style>
  <w:style w:type="paragraph" w:customStyle="1" w:styleId="xmsolistparagraph">
    <w:name w:val="xmsolistparagraph"/>
    <w:basedOn w:val="Normal"/>
    <w:rsid w:val="007B10E4"/>
    <w:pPr>
      <w:spacing w:before="100" w:beforeAutospacing="1" w:after="100" w:afterAutospacing="1" w:line="240" w:lineRule="auto"/>
      <w:jc w:val="left"/>
    </w:pPr>
    <w:rPr>
      <w:rFonts w:ascii="Times New Roman" w:hAnsi="Times New Roman" w:cs="Times New Roman"/>
      <w:sz w:val="24"/>
      <w:szCs w:val="24"/>
      <w:lang w:val="en-GB" w:eastAsia="en-GB"/>
    </w:rPr>
  </w:style>
  <w:style w:type="table" w:styleId="TableGrid">
    <w:name w:val="Table Grid"/>
    <w:basedOn w:val="TableNormal"/>
    <w:uiPriority w:val="59"/>
    <w:rsid w:val="008F1A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F4B1D"/>
    <w:pPr>
      <w:jc w:val="both"/>
    </w:pPr>
    <w:rPr>
      <w:rFonts w:ascii="Arial" w:eastAsia="Times New Roman" w:hAnsi="Arial" w:cs="Arial"/>
      <w:sz w:val="22"/>
      <w:szCs w:val="22"/>
      <w:lang w:val="en-US"/>
    </w:rPr>
  </w:style>
  <w:style w:type="character" w:customStyle="1" w:styleId="ListParagraphChar">
    <w:name w:val="List Paragraph Char"/>
    <w:basedOn w:val="DefaultParagraphFont"/>
    <w:link w:val="ListParagraph"/>
    <w:uiPriority w:val="34"/>
    <w:rsid w:val="005E2275"/>
    <w:rPr>
      <w:rFonts w:ascii="Arial" w:eastAsia="Times New Roman" w:hAnsi="Arial" w:cs="Arial"/>
      <w:sz w:val="22"/>
      <w:szCs w:val="22"/>
      <w:lang w:val="en-US"/>
    </w:rPr>
  </w:style>
  <w:style w:type="table" w:styleId="GridTable1Light">
    <w:name w:val="Grid Table 1 Light"/>
    <w:basedOn w:val="TableNormal"/>
    <w:uiPriority w:val="46"/>
    <w:rsid w:val="003C5D6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3C5D6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3C5D6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8912">
      <w:bodyDiv w:val="1"/>
      <w:marLeft w:val="0"/>
      <w:marRight w:val="0"/>
      <w:marTop w:val="0"/>
      <w:marBottom w:val="0"/>
      <w:divBdr>
        <w:top w:val="none" w:sz="0" w:space="0" w:color="auto"/>
        <w:left w:val="none" w:sz="0" w:space="0" w:color="auto"/>
        <w:bottom w:val="none" w:sz="0" w:space="0" w:color="auto"/>
        <w:right w:val="none" w:sz="0" w:space="0" w:color="auto"/>
      </w:divBdr>
    </w:div>
    <w:div w:id="52048567">
      <w:bodyDiv w:val="1"/>
      <w:marLeft w:val="0"/>
      <w:marRight w:val="0"/>
      <w:marTop w:val="0"/>
      <w:marBottom w:val="0"/>
      <w:divBdr>
        <w:top w:val="none" w:sz="0" w:space="0" w:color="auto"/>
        <w:left w:val="none" w:sz="0" w:space="0" w:color="auto"/>
        <w:bottom w:val="none" w:sz="0" w:space="0" w:color="auto"/>
        <w:right w:val="none" w:sz="0" w:space="0" w:color="auto"/>
      </w:divBdr>
    </w:div>
    <w:div w:id="117728586">
      <w:bodyDiv w:val="1"/>
      <w:marLeft w:val="0"/>
      <w:marRight w:val="0"/>
      <w:marTop w:val="0"/>
      <w:marBottom w:val="0"/>
      <w:divBdr>
        <w:top w:val="none" w:sz="0" w:space="0" w:color="auto"/>
        <w:left w:val="none" w:sz="0" w:space="0" w:color="auto"/>
        <w:bottom w:val="none" w:sz="0" w:space="0" w:color="auto"/>
        <w:right w:val="none" w:sz="0" w:space="0" w:color="auto"/>
      </w:divBdr>
    </w:div>
    <w:div w:id="126747013">
      <w:bodyDiv w:val="1"/>
      <w:marLeft w:val="0"/>
      <w:marRight w:val="0"/>
      <w:marTop w:val="0"/>
      <w:marBottom w:val="0"/>
      <w:divBdr>
        <w:top w:val="none" w:sz="0" w:space="0" w:color="auto"/>
        <w:left w:val="none" w:sz="0" w:space="0" w:color="auto"/>
        <w:bottom w:val="none" w:sz="0" w:space="0" w:color="auto"/>
        <w:right w:val="none" w:sz="0" w:space="0" w:color="auto"/>
      </w:divBdr>
    </w:div>
    <w:div w:id="129789612">
      <w:bodyDiv w:val="1"/>
      <w:marLeft w:val="0"/>
      <w:marRight w:val="0"/>
      <w:marTop w:val="0"/>
      <w:marBottom w:val="0"/>
      <w:divBdr>
        <w:top w:val="none" w:sz="0" w:space="0" w:color="auto"/>
        <w:left w:val="none" w:sz="0" w:space="0" w:color="auto"/>
        <w:bottom w:val="none" w:sz="0" w:space="0" w:color="auto"/>
        <w:right w:val="none" w:sz="0" w:space="0" w:color="auto"/>
      </w:divBdr>
    </w:div>
    <w:div w:id="138151576">
      <w:bodyDiv w:val="1"/>
      <w:marLeft w:val="0"/>
      <w:marRight w:val="0"/>
      <w:marTop w:val="0"/>
      <w:marBottom w:val="0"/>
      <w:divBdr>
        <w:top w:val="none" w:sz="0" w:space="0" w:color="auto"/>
        <w:left w:val="none" w:sz="0" w:space="0" w:color="auto"/>
        <w:bottom w:val="none" w:sz="0" w:space="0" w:color="auto"/>
        <w:right w:val="none" w:sz="0" w:space="0" w:color="auto"/>
      </w:divBdr>
    </w:div>
    <w:div w:id="146283415">
      <w:bodyDiv w:val="1"/>
      <w:marLeft w:val="0"/>
      <w:marRight w:val="0"/>
      <w:marTop w:val="0"/>
      <w:marBottom w:val="0"/>
      <w:divBdr>
        <w:top w:val="none" w:sz="0" w:space="0" w:color="auto"/>
        <w:left w:val="none" w:sz="0" w:space="0" w:color="auto"/>
        <w:bottom w:val="none" w:sz="0" w:space="0" w:color="auto"/>
        <w:right w:val="none" w:sz="0" w:space="0" w:color="auto"/>
      </w:divBdr>
    </w:div>
    <w:div w:id="185825189">
      <w:bodyDiv w:val="1"/>
      <w:marLeft w:val="0"/>
      <w:marRight w:val="0"/>
      <w:marTop w:val="0"/>
      <w:marBottom w:val="0"/>
      <w:divBdr>
        <w:top w:val="none" w:sz="0" w:space="0" w:color="auto"/>
        <w:left w:val="none" w:sz="0" w:space="0" w:color="auto"/>
        <w:bottom w:val="none" w:sz="0" w:space="0" w:color="auto"/>
        <w:right w:val="none" w:sz="0" w:space="0" w:color="auto"/>
      </w:divBdr>
    </w:div>
    <w:div w:id="210728139">
      <w:bodyDiv w:val="1"/>
      <w:marLeft w:val="0"/>
      <w:marRight w:val="0"/>
      <w:marTop w:val="0"/>
      <w:marBottom w:val="0"/>
      <w:divBdr>
        <w:top w:val="none" w:sz="0" w:space="0" w:color="auto"/>
        <w:left w:val="none" w:sz="0" w:space="0" w:color="auto"/>
        <w:bottom w:val="none" w:sz="0" w:space="0" w:color="auto"/>
        <w:right w:val="none" w:sz="0" w:space="0" w:color="auto"/>
      </w:divBdr>
    </w:div>
    <w:div w:id="214121499">
      <w:bodyDiv w:val="1"/>
      <w:marLeft w:val="0"/>
      <w:marRight w:val="0"/>
      <w:marTop w:val="0"/>
      <w:marBottom w:val="0"/>
      <w:divBdr>
        <w:top w:val="none" w:sz="0" w:space="0" w:color="auto"/>
        <w:left w:val="none" w:sz="0" w:space="0" w:color="auto"/>
        <w:bottom w:val="none" w:sz="0" w:space="0" w:color="auto"/>
        <w:right w:val="none" w:sz="0" w:space="0" w:color="auto"/>
      </w:divBdr>
    </w:div>
    <w:div w:id="250436644">
      <w:bodyDiv w:val="1"/>
      <w:marLeft w:val="0"/>
      <w:marRight w:val="0"/>
      <w:marTop w:val="0"/>
      <w:marBottom w:val="0"/>
      <w:divBdr>
        <w:top w:val="none" w:sz="0" w:space="0" w:color="auto"/>
        <w:left w:val="none" w:sz="0" w:space="0" w:color="auto"/>
        <w:bottom w:val="none" w:sz="0" w:space="0" w:color="auto"/>
        <w:right w:val="none" w:sz="0" w:space="0" w:color="auto"/>
      </w:divBdr>
    </w:div>
    <w:div w:id="319778031">
      <w:bodyDiv w:val="1"/>
      <w:marLeft w:val="0"/>
      <w:marRight w:val="0"/>
      <w:marTop w:val="0"/>
      <w:marBottom w:val="0"/>
      <w:divBdr>
        <w:top w:val="none" w:sz="0" w:space="0" w:color="auto"/>
        <w:left w:val="none" w:sz="0" w:space="0" w:color="auto"/>
        <w:bottom w:val="none" w:sz="0" w:space="0" w:color="auto"/>
        <w:right w:val="none" w:sz="0" w:space="0" w:color="auto"/>
      </w:divBdr>
      <w:divsChild>
        <w:div w:id="2002389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004021">
              <w:marLeft w:val="0"/>
              <w:marRight w:val="0"/>
              <w:marTop w:val="0"/>
              <w:marBottom w:val="0"/>
              <w:divBdr>
                <w:top w:val="none" w:sz="0" w:space="0" w:color="auto"/>
                <w:left w:val="none" w:sz="0" w:space="0" w:color="auto"/>
                <w:bottom w:val="none" w:sz="0" w:space="0" w:color="auto"/>
                <w:right w:val="none" w:sz="0" w:space="0" w:color="auto"/>
              </w:divBdr>
              <w:divsChild>
                <w:div w:id="233466729">
                  <w:marLeft w:val="0"/>
                  <w:marRight w:val="0"/>
                  <w:marTop w:val="0"/>
                  <w:marBottom w:val="0"/>
                  <w:divBdr>
                    <w:top w:val="none" w:sz="0" w:space="0" w:color="auto"/>
                    <w:left w:val="none" w:sz="0" w:space="0" w:color="auto"/>
                    <w:bottom w:val="none" w:sz="0" w:space="0" w:color="auto"/>
                    <w:right w:val="none" w:sz="0" w:space="0" w:color="auto"/>
                  </w:divBdr>
                  <w:divsChild>
                    <w:div w:id="333144912">
                      <w:marLeft w:val="0"/>
                      <w:marRight w:val="0"/>
                      <w:marTop w:val="0"/>
                      <w:marBottom w:val="0"/>
                      <w:divBdr>
                        <w:top w:val="none" w:sz="0" w:space="0" w:color="auto"/>
                        <w:left w:val="none" w:sz="0" w:space="0" w:color="auto"/>
                        <w:bottom w:val="none" w:sz="0" w:space="0" w:color="auto"/>
                        <w:right w:val="none" w:sz="0" w:space="0" w:color="auto"/>
                      </w:divBdr>
                      <w:divsChild>
                        <w:div w:id="1656452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9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558029">
      <w:bodyDiv w:val="1"/>
      <w:marLeft w:val="0"/>
      <w:marRight w:val="0"/>
      <w:marTop w:val="0"/>
      <w:marBottom w:val="0"/>
      <w:divBdr>
        <w:top w:val="none" w:sz="0" w:space="0" w:color="auto"/>
        <w:left w:val="none" w:sz="0" w:space="0" w:color="auto"/>
        <w:bottom w:val="none" w:sz="0" w:space="0" w:color="auto"/>
        <w:right w:val="none" w:sz="0" w:space="0" w:color="auto"/>
      </w:divBdr>
      <w:divsChild>
        <w:div w:id="162399900">
          <w:marLeft w:val="0"/>
          <w:marRight w:val="0"/>
          <w:marTop w:val="0"/>
          <w:marBottom w:val="0"/>
          <w:divBdr>
            <w:top w:val="none" w:sz="0" w:space="0" w:color="auto"/>
            <w:left w:val="none" w:sz="0" w:space="0" w:color="auto"/>
            <w:bottom w:val="none" w:sz="0" w:space="0" w:color="auto"/>
            <w:right w:val="none" w:sz="0" w:space="0" w:color="auto"/>
          </w:divBdr>
        </w:div>
        <w:div w:id="623579888">
          <w:marLeft w:val="0"/>
          <w:marRight w:val="0"/>
          <w:marTop w:val="0"/>
          <w:marBottom w:val="0"/>
          <w:divBdr>
            <w:top w:val="none" w:sz="0" w:space="0" w:color="auto"/>
            <w:left w:val="none" w:sz="0" w:space="0" w:color="auto"/>
            <w:bottom w:val="none" w:sz="0" w:space="0" w:color="auto"/>
            <w:right w:val="none" w:sz="0" w:space="0" w:color="auto"/>
          </w:divBdr>
        </w:div>
      </w:divsChild>
    </w:div>
    <w:div w:id="356080791">
      <w:bodyDiv w:val="1"/>
      <w:marLeft w:val="0"/>
      <w:marRight w:val="0"/>
      <w:marTop w:val="0"/>
      <w:marBottom w:val="0"/>
      <w:divBdr>
        <w:top w:val="none" w:sz="0" w:space="0" w:color="auto"/>
        <w:left w:val="none" w:sz="0" w:space="0" w:color="auto"/>
        <w:bottom w:val="none" w:sz="0" w:space="0" w:color="auto"/>
        <w:right w:val="none" w:sz="0" w:space="0" w:color="auto"/>
      </w:divBdr>
    </w:div>
    <w:div w:id="410392819">
      <w:bodyDiv w:val="1"/>
      <w:marLeft w:val="0"/>
      <w:marRight w:val="0"/>
      <w:marTop w:val="0"/>
      <w:marBottom w:val="0"/>
      <w:divBdr>
        <w:top w:val="none" w:sz="0" w:space="0" w:color="auto"/>
        <w:left w:val="none" w:sz="0" w:space="0" w:color="auto"/>
        <w:bottom w:val="none" w:sz="0" w:space="0" w:color="auto"/>
        <w:right w:val="none" w:sz="0" w:space="0" w:color="auto"/>
      </w:divBdr>
    </w:div>
    <w:div w:id="416291208">
      <w:bodyDiv w:val="1"/>
      <w:marLeft w:val="0"/>
      <w:marRight w:val="0"/>
      <w:marTop w:val="0"/>
      <w:marBottom w:val="0"/>
      <w:divBdr>
        <w:top w:val="none" w:sz="0" w:space="0" w:color="auto"/>
        <w:left w:val="none" w:sz="0" w:space="0" w:color="auto"/>
        <w:bottom w:val="none" w:sz="0" w:space="0" w:color="auto"/>
        <w:right w:val="none" w:sz="0" w:space="0" w:color="auto"/>
      </w:divBdr>
    </w:div>
    <w:div w:id="431826397">
      <w:bodyDiv w:val="1"/>
      <w:marLeft w:val="0"/>
      <w:marRight w:val="0"/>
      <w:marTop w:val="0"/>
      <w:marBottom w:val="0"/>
      <w:divBdr>
        <w:top w:val="none" w:sz="0" w:space="0" w:color="auto"/>
        <w:left w:val="none" w:sz="0" w:space="0" w:color="auto"/>
        <w:bottom w:val="none" w:sz="0" w:space="0" w:color="auto"/>
        <w:right w:val="none" w:sz="0" w:space="0" w:color="auto"/>
      </w:divBdr>
    </w:div>
    <w:div w:id="451364629">
      <w:bodyDiv w:val="1"/>
      <w:marLeft w:val="0"/>
      <w:marRight w:val="0"/>
      <w:marTop w:val="0"/>
      <w:marBottom w:val="0"/>
      <w:divBdr>
        <w:top w:val="none" w:sz="0" w:space="0" w:color="auto"/>
        <w:left w:val="none" w:sz="0" w:space="0" w:color="auto"/>
        <w:bottom w:val="none" w:sz="0" w:space="0" w:color="auto"/>
        <w:right w:val="none" w:sz="0" w:space="0" w:color="auto"/>
      </w:divBdr>
    </w:div>
    <w:div w:id="474832335">
      <w:bodyDiv w:val="1"/>
      <w:marLeft w:val="0"/>
      <w:marRight w:val="0"/>
      <w:marTop w:val="0"/>
      <w:marBottom w:val="0"/>
      <w:divBdr>
        <w:top w:val="none" w:sz="0" w:space="0" w:color="auto"/>
        <w:left w:val="none" w:sz="0" w:space="0" w:color="auto"/>
        <w:bottom w:val="none" w:sz="0" w:space="0" w:color="auto"/>
        <w:right w:val="none" w:sz="0" w:space="0" w:color="auto"/>
      </w:divBdr>
    </w:div>
    <w:div w:id="500195294">
      <w:bodyDiv w:val="1"/>
      <w:marLeft w:val="0"/>
      <w:marRight w:val="0"/>
      <w:marTop w:val="0"/>
      <w:marBottom w:val="0"/>
      <w:divBdr>
        <w:top w:val="none" w:sz="0" w:space="0" w:color="auto"/>
        <w:left w:val="none" w:sz="0" w:space="0" w:color="auto"/>
        <w:bottom w:val="none" w:sz="0" w:space="0" w:color="auto"/>
        <w:right w:val="none" w:sz="0" w:space="0" w:color="auto"/>
      </w:divBdr>
    </w:div>
    <w:div w:id="519128500">
      <w:bodyDiv w:val="1"/>
      <w:marLeft w:val="0"/>
      <w:marRight w:val="0"/>
      <w:marTop w:val="0"/>
      <w:marBottom w:val="0"/>
      <w:divBdr>
        <w:top w:val="none" w:sz="0" w:space="0" w:color="auto"/>
        <w:left w:val="none" w:sz="0" w:space="0" w:color="auto"/>
        <w:bottom w:val="none" w:sz="0" w:space="0" w:color="auto"/>
        <w:right w:val="none" w:sz="0" w:space="0" w:color="auto"/>
      </w:divBdr>
      <w:divsChild>
        <w:div w:id="359624843">
          <w:marLeft w:val="0"/>
          <w:marRight w:val="0"/>
          <w:marTop w:val="0"/>
          <w:marBottom w:val="0"/>
          <w:divBdr>
            <w:top w:val="none" w:sz="0" w:space="0" w:color="auto"/>
            <w:left w:val="none" w:sz="0" w:space="0" w:color="auto"/>
            <w:bottom w:val="none" w:sz="0" w:space="0" w:color="auto"/>
            <w:right w:val="none" w:sz="0" w:space="0" w:color="auto"/>
          </w:divBdr>
        </w:div>
        <w:div w:id="497115175">
          <w:marLeft w:val="0"/>
          <w:marRight w:val="0"/>
          <w:marTop w:val="0"/>
          <w:marBottom w:val="0"/>
          <w:divBdr>
            <w:top w:val="none" w:sz="0" w:space="0" w:color="auto"/>
            <w:left w:val="none" w:sz="0" w:space="0" w:color="auto"/>
            <w:bottom w:val="none" w:sz="0" w:space="0" w:color="auto"/>
            <w:right w:val="none" w:sz="0" w:space="0" w:color="auto"/>
          </w:divBdr>
        </w:div>
        <w:div w:id="1772243891">
          <w:marLeft w:val="0"/>
          <w:marRight w:val="0"/>
          <w:marTop w:val="0"/>
          <w:marBottom w:val="0"/>
          <w:divBdr>
            <w:top w:val="none" w:sz="0" w:space="0" w:color="auto"/>
            <w:left w:val="none" w:sz="0" w:space="0" w:color="auto"/>
            <w:bottom w:val="none" w:sz="0" w:space="0" w:color="auto"/>
            <w:right w:val="none" w:sz="0" w:space="0" w:color="auto"/>
          </w:divBdr>
        </w:div>
      </w:divsChild>
    </w:div>
    <w:div w:id="545289559">
      <w:bodyDiv w:val="1"/>
      <w:marLeft w:val="0"/>
      <w:marRight w:val="0"/>
      <w:marTop w:val="0"/>
      <w:marBottom w:val="0"/>
      <w:divBdr>
        <w:top w:val="none" w:sz="0" w:space="0" w:color="auto"/>
        <w:left w:val="none" w:sz="0" w:space="0" w:color="auto"/>
        <w:bottom w:val="none" w:sz="0" w:space="0" w:color="auto"/>
        <w:right w:val="none" w:sz="0" w:space="0" w:color="auto"/>
      </w:divBdr>
    </w:div>
    <w:div w:id="564947338">
      <w:bodyDiv w:val="1"/>
      <w:marLeft w:val="0"/>
      <w:marRight w:val="0"/>
      <w:marTop w:val="0"/>
      <w:marBottom w:val="0"/>
      <w:divBdr>
        <w:top w:val="none" w:sz="0" w:space="0" w:color="auto"/>
        <w:left w:val="none" w:sz="0" w:space="0" w:color="auto"/>
        <w:bottom w:val="none" w:sz="0" w:space="0" w:color="auto"/>
        <w:right w:val="none" w:sz="0" w:space="0" w:color="auto"/>
      </w:divBdr>
    </w:div>
    <w:div w:id="616058682">
      <w:bodyDiv w:val="1"/>
      <w:marLeft w:val="0"/>
      <w:marRight w:val="0"/>
      <w:marTop w:val="0"/>
      <w:marBottom w:val="0"/>
      <w:divBdr>
        <w:top w:val="none" w:sz="0" w:space="0" w:color="auto"/>
        <w:left w:val="none" w:sz="0" w:space="0" w:color="auto"/>
        <w:bottom w:val="none" w:sz="0" w:space="0" w:color="auto"/>
        <w:right w:val="none" w:sz="0" w:space="0" w:color="auto"/>
      </w:divBdr>
    </w:div>
    <w:div w:id="649291875">
      <w:bodyDiv w:val="1"/>
      <w:marLeft w:val="0"/>
      <w:marRight w:val="0"/>
      <w:marTop w:val="0"/>
      <w:marBottom w:val="0"/>
      <w:divBdr>
        <w:top w:val="none" w:sz="0" w:space="0" w:color="auto"/>
        <w:left w:val="none" w:sz="0" w:space="0" w:color="auto"/>
        <w:bottom w:val="none" w:sz="0" w:space="0" w:color="auto"/>
        <w:right w:val="none" w:sz="0" w:space="0" w:color="auto"/>
      </w:divBdr>
    </w:div>
    <w:div w:id="669676174">
      <w:bodyDiv w:val="1"/>
      <w:marLeft w:val="0"/>
      <w:marRight w:val="0"/>
      <w:marTop w:val="0"/>
      <w:marBottom w:val="0"/>
      <w:divBdr>
        <w:top w:val="none" w:sz="0" w:space="0" w:color="auto"/>
        <w:left w:val="none" w:sz="0" w:space="0" w:color="auto"/>
        <w:bottom w:val="none" w:sz="0" w:space="0" w:color="auto"/>
        <w:right w:val="none" w:sz="0" w:space="0" w:color="auto"/>
      </w:divBdr>
    </w:div>
    <w:div w:id="673805137">
      <w:bodyDiv w:val="1"/>
      <w:marLeft w:val="0"/>
      <w:marRight w:val="0"/>
      <w:marTop w:val="0"/>
      <w:marBottom w:val="0"/>
      <w:divBdr>
        <w:top w:val="none" w:sz="0" w:space="0" w:color="auto"/>
        <w:left w:val="none" w:sz="0" w:space="0" w:color="auto"/>
        <w:bottom w:val="none" w:sz="0" w:space="0" w:color="auto"/>
        <w:right w:val="none" w:sz="0" w:space="0" w:color="auto"/>
      </w:divBdr>
    </w:div>
    <w:div w:id="725687472">
      <w:bodyDiv w:val="1"/>
      <w:marLeft w:val="0"/>
      <w:marRight w:val="0"/>
      <w:marTop w:val="0"/>
      <w:marBottom w:val="0"/>
      <w:divBdr>
        <w:top w:val="none" w:sz="0" w:space="0" w:color="auto"/>
        <w:left w:val="none" w:sz="0" w:space="0" w:color="auto"/>
        <w:bottom w:val="none" w:sz="0" w:space="0" w:color="auto"/>
        <w:right w:val="none" w:sz="0" w:space="0" w:color="auto"/>
      </w:divBdr>
    </w:div>
    <w:div w:id="758870314">
      <w:bodyDiv w:val="1"/>
      <w:marLeft w:val="0"/>
      <w:marRight w:val="0"/>
      <w:marTop w:val="0"/>
      <w:marBottom w:val="0"/>
      <w:divBdr>
        <w:top w:val="none" w:sz="0" w:space="0" w:color="auto"/>
        <w:left w:val="none" w:sz="0" w:space="0" w:color="auto"/>
        <w:bottom w:val="none" w:sz="0" w:space="0" w:color="auto"/>
        <w:right w:val="none" w:sz="0" w:space="0" w:color="auto"/>
      </w:divBdr>
    </w:div>
    <w:div w:id="761800143">
      <w:bodyDiv w:val="1"/>
      <w:marLeft w:val="0"/>
      <w:marRight w:val="0"/>
      <w:marTop w:val="0"/>
      <w:marBottom w:val="0"/>
      <w:divBdr>
        <w:top w:val="none" w:sz="0" w:space="0" w:color="auto"/>
        <w:left w:val="none" w:sz="0" w:space="0" w:color="auto"/>
        <w:bottom w:val="none" w:sz="0" w:space="0" w:color="auto"/>
        <w:right w:val="none" w:sz="0" w:space="0" w:color="auto"/>
      </w:divBdr>
    </w:div>
    <w:div w:id="764302673">
      <w:bodyDiv w:val="1"/>
      <w:marLeft w:val="0"/>
      <w:marRight w:val="0"/>
      <w:marTop w:val="0"/>
      <w:marBottom w:val="0"/>
      <w:divBdr>
        <w:top w:val="none" w:sz="0" w:space="0" w:color="auto"/>
        <w:left w:val="none" w:sz="0" w:space="0" w:color="auto"/>
        <w:bottom w:val="none" w:sz="0" w:space="0" w:color="auto"/>
        <w:right w:val="none" w:sz="0" w:space="0" w:color="auto"/>
      </w:divBdr>
      <w:divsChild>
        <w:div w:id="88657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748692">
              <w:marLeft w:val="0"/>
              <w:marRight w:val="0"/>
              <w:marTop w:val="0"/>
              <w:marBottom w:val="0"/>
              <w:divBdr>
                <w:top w:val="none" w:sz="0" w:space="0" w:color="auto"/>
                <w:left w:val="none" w:sz="0" w:space="0" w:color="auto"/>
                <w:bottom w:val="none" w:sz="0" w:space="0" w:color="auto"/>
                <w:right w:val="none" w:sz="0" w:space="0" w:color="auto"/>
              </w:divBdr>
              <w:divsChild>
                <w:div w:id="588467465">
                  <w:marLeft w:val="0"/>
                  <w:marRight w:val="0"/>
                  <w:marTop w:val="0"/>
                  <w:marBottom w:val="0"/>
                  <w:divBdr>
                    <w:top w:val="none" w:sz="0" w:space="0" w:color="auto"/>
                    <w:left w:val="none" w:sz="0" w:space="0" w:color="auto"/>
                    <w:bottom w:val="none" w:sz="0" w:space="0" w:color="auto"/>
                    <w:right w:val="none" w:sz="0" w:space="0" w:color="auto"/>
                  </w:divBdr>
                  <w:divsChild>
                    <w:div w:id="839349641">
                      <w:marLeft w:val="0"/>
                      <w:marRight w:val="0"/>
                      <w:marTop w:val="0"/>
                      <w:marBottom w:val="0"/>
                      <w:divBdr>
                        <w:top w:val="none" w:sz="0" w:space="0" w:color="auto"/>
                        <w:left w:val="none" w:sz="0" w:space="0" w:color="auto"/>
                        <w:bottom w:val="none" w:sz="0" w:space="0" w:color="auto"/>
                        <w:right w:val="none" w:sz="0" w:space="0" w:color="auto"/>
                      </w:divBdr>
                      <w:divsChild>
                        <w:div w:id="1620644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4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3967">
      <w:bodyDiv w:val="1"/>
      <w:marLeft w:val="0"/>
      <w:marRight w:val="0"/>
      <w:marTop w:val="0"/>
      <w:marBottom w:val="0"/>
      <w:divBdr>
        <w:top w:val="none" w:sz="0" w:space="0" w:color="auto"/>
        <w:left w:val="none" w:sz="0" w:space="0" w:color="auto"/>
        <w:bottom w:val="none" w:sz="0" w:space="0" w:color="auto"/>
        <w:right w:val="none" w:sz="0" w:space="0" w:color="auto"/>
      </w:divBdr>
    </w:div>
    <w:div w:id="815297135">
      <w:bodyDiv w:val="1"/>
      <w:marLeft w:val="0"/>
      <w:marRight w:val="0"/>
      <w:marTop w:val="0"/>
      <w:marBottom w:val="0"/>
      <w:divBdr>
        <w:top w:val="none" w:sz="0" w:space="0" w:color="auto"/>
        <w:left w:val="none" w:sz="0" w:space="0" w:color="auto"/>
        <w:bottom w:val="none" w:sz="0" w:space="0" w:color="auto"/>
        <w:right w:val="none" w:sz="0" w:space="0" w:color="auto"/>
      </w:divBdr>
    </w:div>
    <w:div w:id="820342862">
      <w:bodyDiv w:val="1"/>
      <w:marLeft w:val="0"/>
      <w:marRight w:val="0"/>
      <w:marTop w:val="0"/>
      <w:marBottom w:val="0"/>
      <w:divBdr>
        <w:top w:val="none" w:sz="0" w:space="0" w:color="auto"/>
        <w:left w:val="none" w:sz="0" w:space="0" w:color="auto"/>
        <w:bottom w:val="none" w:sz="0" w:space="0" w:color="auto"/>
        <w:right w:val="none" w:sz="0" w:space="0" w:color="auto"/>
      </w:divBdr>
    </w:div>
    <w:div w:id="821233724">
      <w:bodyDiv w:val="1"/>
      <w:marLeft w:val="0"/>
      <w:marRight w:val="0"/>
      <w:marTop w:val="0"/>
      <w:marBottom w:val="0"/>
      <w:divBdr>
        <w:top w:val="none" w:sz="0" w:space="0" w:color="auto"/>
        <w:left w:val="none" w:sz="0" w:space="0" w:color="auto"/>
        <w:bottom w:val="none" w:sz="0" w:space="0" w:color="auto"/>
        <w:right w:val="none" w:sz="0" w:space="0" w:color="auto"/>
      </w:divBdr>
    </w:div>
    <w:div w:id="841119699">
      <w:bodyDiv w:val="1"/>
      <w:marLeft w:val="0"/>
      <w:marRight w:val="0"/>
      <w:marTop w:val="0"/>
      <w:marBottom w:val="0"/>
      <w:divBdr>
        <w:top w:val="none" w:sz="0" w:space="0" w:color="auto"/>
        <w:left w:val="none" w:sz="0" w:space="0" w:color="auto"/>
        <w:bottom w:val="none" w:sz="0" w:space="0" w:color="auto"/>
        <w:right w:val="none" w:sz="0" w:space="0" w:color="auto"/>
      </w:divBdr>
    </w:div>
    <w:div w:id="868025697">
      <w:bodyDiv w:val="1"/>
      <w:marLeft w:val="0"/>
      <w:marRight w:val="0"/>
      <w:marTop w:val="0"/>
      <w:marBottom w:val="0"/>
      <w:divBdr>
        <w:top w:val="none" w:sz="0" w:space="0" w:color="auto"/>
        <w:left w:val="none" w:sz="0" w:space="0" w:color="auto"/>
        <w:bottom w:val="none" w:sz="0" w:space="0" w:color="auto"/>
        <w:right w:val="none" w:sz="0" w:space="0" w:color="auto"/>
      </w:divBdr>
    </w:div>
    <w:div w:id="883833288">
      <w:bodyDiv w:val="1"/>
      <w:marLeft w:val="0"/>
      <w:marRight w:val="0"/>
      <w:marTop w:val="0"/>
      <w:marBottom w:val="0"/>
      <w:divBdr>
        <w:top w:val="none" w:sz="0" w:space="0" w:color="auto"/>
        <w:left w:val="none" w:sz="0" w:space="0" w:color="auto"/>
        <w:bottom w:val="none" w:sz="0" w:space="0" w:color="auto"/>
        <w:right w:val="none" w:sz="0" w:space="0" w:color="auto"/>
      </w:divBdr>
    </w:div>
    <w:div w:id="972756710">
      <w:bodyDiv w:val="1"/>
      <w:marLeft w:val="0"/>
      <w:marRight w:val="0"/>
      <w:marTop w:val="0"/>
      <w:marBottom w:val="0"/>
      <w:divBdr>
        <w:top w:val="none" w:sz="0" w:space="0" w:color="auto"/>
        <w:left w:val="none" w:sz="0" w:space="0" w:color="auto"/>
        <w:bottom w:val="none" w:sz="0" w:space="0" w:color="auto"/>
        <w:right w:val="none" w:sz="0" w:space="0" w:color="auto"/>
      </w:divBdr>
    </w:div>
    <w:div w:id="1036395942">
      <w:bodyDiv w:val="1"/>
      <w:marLeft w:val="0"/>
      <w:marRight w:val="0"/>
      <w:marTop w:val="0"/>
      <w:marBottom w:val="0"/>
      <w:divBdr>
        <w:top w:val="none" w:sz="0" w:space="0" w:color="auto"/>
        <w:left w:val="none" w:sz="0" w:space="0" w:color="auto"/>
        <w:bottom w:val="none" w:sz="0" w:space="0" w:color="auto"/>
        <w:right w:val="none" w:sz="0" w:space="0" w:color="auto"/>
      </w:divBdr>
    </w:div>
    <w:div w:id="1099332286">
      <w:bodyDiv w:val="1"/>
      <w:marLeft w:val="0"/>
      <w:marRight w:val="0"/>
      <w:marTop w:val="0"/>
      <w:marBottom w:val="0"/>
      <w:divBdr>
        <w:top w:val="none" w:sz="0" w:space="0" w:color="auto"/>
        <w:left w:val="none" w:sz="0" w:space="0" w:color="auto"/>
        <w:bottom w:val="none" w:sz="0" w:space="0" w:color="auto"/>
        <w:right w:val="none" w:sz="0" w:space="0" w:color="auto"/>
      </w:divBdr>
    </w:div>
    <w:div w:id="1103575110">
      <w:bodyDiv w:val="1"/>
      <w:marLeft w:val="0"/>
      <w:marRight w:val="0"/>
      <w:marTop w:val="0"/>
      <w:marBottom w:val="0"/>
      <w:divBdr>
        <w:top w:val="none" w:sz="0" w:space="0" w:color="auto"/>
        <w:left w:val="none" w:sz="0" w:space="0" w:color="auto"/>
        <w:bottom w:val="none" w:sz="0" w:space="0" w:color="auto"/>
        <w:right w:val="none" w:sz="0" w:space="0" w:color="auto"/>
      </w:divBdr>
    </w:div>
    <w:div w:id="1109742431">
      <w:bodyDiv w:val="1"/>
      <w:marLeft w:val="0"/>
      <w:marRight w:val="0"/>
      <w:marTop w:val="0"/>
      <w:marBottom w:val="0"/>
      <w:divBdr>
        <w:top w:val="none" w:sz="0" w:space="0" w:color="auto"/>
        <w:left w:val="none" w:sz="0" w:space="0" w:color="auto"/>
        <w:bottom w:val="none" w:sz="0" w:space="0" w:color="auto"/>
        <w:right w:val="none" w:sz="0" w:space="0" w:color="auto"/>
      </w:divBdr>
    </w:div>
    <w:div w:id="1122305519">
      <w:bodyDiv w:val="1"/>
      <w:marLeft w:val="0"/>
      <w:marRight w:val="0"/>
      <w:marTop w:val="0"/>
      <w:marBottom w:val="0"/>
      <w:divBdr>
        <w:top w:val="none" w:sz="0" w:space="0" w:color="auto"/>
        <w:left w:val="none" w:sz="0" w:space="0" w:color="auto"/>
        <w:bottom w:val="none" w:sz="0" w:space="0" w:color="auto"/>
        <w:right w:val="none" w:sz="0" w:space="0" w:color="auto"/>
      </w:divBdr>
    </w:div>
    <w:div w:id="1156609348">
      <w:bodyDiv w:val="1"/>
      <w:marLeft w:val="0"/>
      <w:marRight w:val="0"/>
      <w:marTop w:val="0"/>
      <w:marBottom w:val="0"/>
      <w:divBdr>
        <w:top w:val="none" w:sz="0" w:space="0" w:color="auto"/>
        <w:left w:val="none" w:sz="0" w:space="0" w:color="auto"/>
        <w:bottom w:val="none" w:sz="0" w:space="0" w:color="auto"/>
        <w:right w:val="none" w:sz="0" w:space="0" w:color="auto"/>
      </w:divBdr>
    </w:div>
    <w:div w:id="1179387546">
      <w:bodyDiv w:val="1"/>
      <w:marLeft w:val="0"/>
      <w:marRight w:val="0"/>
      <w:marTop w:val="0"/>
      <w:marBottom w:val="0"/>
      <w:divBdr>
        <w:top w:val="none" w:sz="0" w:space="0" w:color="auto"/>
        <w:left w:val="none" w:sz="0" w:space="0" w:color="auto"/>
        <w:bottom w:val="none" w:sz="0" w:space="0" w:color="auto"/>
        <w:right w:val="none" w:sz="0" w:space="0" w:color="auto"/>
      </w:divBdr>
      <w:divsChild>
        <w:div w:id="774180009">
          <w:marLeft w:val="0"/>
          <w:marRight w:val="0"/>
          <w:marTop w:val="0"/>
          <w:marBottom w:val="0"/>
          <w:divBdr>
            <w:top w:val="none" w:sz="0" w:space="0" w:color="auto"/>
            <w:left w:val="none" w:sz="0" w:space="0" w:color="auto"/>
            <w:bottom w:val="none" w:sz="0" w:space="0" w:color="auto"/>
            <w:right w:val="none" w:sz="0" w:space="0" w:color="auto"/>
          </w:divBdr>
        </w:div>
      </w:divsChild>
    </w:div>
    <w:div w:id="1182352426">
      <w:bodyDiv w:val="1"/>
      <w:marLeft w:val="0"/>
      <w:marRight w:val="0"/>
      <w:marTop w:val="0"/>
      <w:marBottom w:val="0"/>
      <w:divBdr>
        <w:top w:val="none" w:sz="0" w:space="0" w:color="auto"/>
        <w:left w:val="none" w:sz="0" w:space="0" w:color="auto"/>
        <w:bottom w:val="none" w:sz="0" w:space="0" w:color="auto"/>
        <w:right w:val="none" w:sz="0" w:space="0" w:color="auto"/>
      </w:divBdr>
    </w:div>
    <w:div w:id="1184173564">
      <w:bodyDiv w:val="1"/>
      <w:marLeft w:val="0"/>
      <w:marRight w:val="0"/>
      <w:marTop w:val="0"/>
      <w:marBottom w:val="0"/>
      <w:divBdr>
        <w:top w:val="none" w:sz="0" w:space="0" w:color="auto"/>
        <w:left w:val="none" w:sz="0" w:space="0" w:color="auto"/>
        <w:bottom w:val="none" w:sz="0" w:space="0" w:color="auto"/>
        <w:right w:val="none" w:sz="0" w:space="0" w:color="auto"/>
      </w:divBdr>
      <w:divsChild>
        <w:div w:id="105807456">
          <w:marLeft w:val="0"/>
          <w:marRight w:val="0"/>
          <w:marTop w:val="0"/>
          <w:marBottom w:val="0"/>
          <w:divBdr>
            <w:top w:val="none" w:sz="0" w:space="0" w:color="auto"/>
            <w:left w:val="none" w:sz="0" w:space="0" w:color="auto"/>
            <w:bottom w:val="none" w:sz="0" w:space="0" w:color="auto"/>
            <w:right w:val="none" w:sz="0" w:space="0" w:color="auto"/>
          </w:divBdr>
        </w:div>
        <w:div w:id="241180644">
          <w:marLeft w:val="0"/>
          <w:marRight w:val="0"/>
          <w:marTop w:val="0"/>
          <w:marBottom w:val="0"/>
          <w:divBdr>
            <w:top w:val="none" w:sz="0" w:space="0" w:color="auto"/>
            <w:left w:val="none" w:sz="0" w:space="0" w:color="auto"/>
            <w:bottom w:val="none" w:sz="0" w:space="0" w:color="auto"/>
            <w:right w:val="none" w:sz="0" w:space="0" w:color="auto"/>
          </w:divBdr>
        </w:div>
        <w:div w:id="1703437102">
          <w:marLeft w:val="0"/>
          <w:marRight w:val="0"/>
          <w:marTop w:val="0"/>
          <w:marBottom w:val="0"/>
          <w:divBdr>
            <w:top w:val="none" w:sz="0" w:space="0" w:color="auto"/>
            <w:left w:val="none" w:sz="0" w:space="0" w:color="auto"/>
            <w:bottom w:val="none" w:sz="0" w:space="0" w:color="auto"/>
            <w:right w:val="none" w:sz="0" w:space="0" w:color="auto"/>
          </w:divBdr>
        </w:div>
      </w:divsChild>
    </w:div>
    <w:div w:id="1228226921">
      <w:bodyDiv w:val="1"/>
      <w:marLeft w:val="0"/>
      <w:marRight w:val="0"/>
      <w:marTop w:val="0"/>
      <w:marBottom w:val="0"/>
      <w:divBdr>
        <w:top w:val="none" w:sz="0" w:space="0" w:color="auto"/>
        <w:left w:val="none" w:sz="0" w:space="0" w:color="auto"/>
        <w:bottom w:val="none" w:sz="0" w:space="0" w:color="auto"/>
        <w:right w:val="none" w:sz="0" w:space="0" w:color="auto"/>
      </w:divBdr>
    </w:div>
    <w:div w:id="1311713577">
      <w:bodyDiv w:val="1"/>
      <w:marLeft w:val="0"/>
      <w:marRight w:val="0"/>
      <w:marTop w:val="0"/>
      <w:marBottom w:val="0"/>
      <w:divBdr>
        <w:top w:val="none" w:sz="0" w:space="0" w:color="auto"/>
        <w:left w:val="none" w:sz="0" w:space="0" w:color="auto"/>
        <w:bottom w:val="none" w:sz="0" w:space="0" w:color="auto"/>
        <w:right w:val="none" w:sz="0" w:space="0" w:color="auto"/>
      </w:divBdr>
      <w:divsChild>
        <w:div w:id="1429930296">
          <w:marLeft w:val="0"/>
          <w:marRight w:val="0"/>
          <w:marTop w:val="0"/>
          <w:marBottom w:val="0"/>
          <w:divBdr>
            <w:top w:val="none" w:sz="0" w:space="0" w:color="auto"/>
            <w:left w:val="none" w:sz="0" w:space="0" w:color="auto"/>
            <w:bottom w:val="none" w:sz="0" w:space="0" w:color="auto"/>
            <w:right w:val="none" w:sz="0" w:space="0" w:color="auto"/>
          </w:divBdr>
        </w:div>
      </w:divsChild>
    </w:div>
    <w:div w:id="1313364619">
      <w:bodyDiv w:val="1"/>
      <w:marLeft w:val="0"/>
      <w:marRight w:val="0"/>
      <w:marTop w:val="0"/>
      <w:marBottom w:val="0"/>
      <w:divBdr>
        <w:top w:val="none" w:sz="0" w:space="0" w:color="auto"/>
        <w:left w:val="none" w:sz="0" w:space="0" w:color="auto"/>
        <w:bottom w:val="none" w:sz="0" w:space="0" w:color="auto"/>
        <w:right w:val="none" w:sz="0" w:space="0" w:color="auto"/>
      </w:divBdr>
      <w:divsChild>
        <w:div w:id="155805897">
          <w:marLeft w:val="0"/>
          <w:marRight w:val="0"/>
          <w:marTop w:val="0"/>
          <w:marBottom w:val="0"/>
          <w:divBdr>
            <w:top w:val="none" w:sz="0" w:space="0" w:color="auto"/>
            <w:left w:val="none" w:sz="0" w:space="0" w:color="auto"/>
            <w:bottom w:val="none" w:sz="0" w:space="0" w:color="auto"/>
            <w:right w:val="none" w:sz="0" w:space="0" w:color="auto"/>
          </w:divBdr>
        </w:div>
        <w:div w:id="2145391409">
          <w:marLeft w:val="0"/>
          <w:marRight w:val="0"/>
          <w:marTop w:val="0"/>
          <w:marBottom w:val="0"/>
          <w:divBdr>
            <w:top w:val="none" w:sz="0" w:space="0" w:color="auto"/>
            <w:left w:val="none" w:sz="0" w:space="0" w:color="auto"/>
            <w:bottom w:val="none" w:sz="0" w:space="0" w:color="auto"/>
            <w:right w:val="none" w:sz="0" w:space="0" w:color="auto"/>
          </w:divBdr>
        </w:div>
      </w:divsChild>
    </w:div>
    <w:div w:id="1365328288">
      <w:bodyDiv w:val="1"/>
      <w:marLeft w:val="0"/>
      <w:marRight w:val="0"/>
      <w:marTop w:val="0"/>
      <w:marBottom w:val="0"/>
      <w:divBdr>
        <w:top w:val="none" w:sz="0" w:space="0" w:color="auto"/>
        <w:left w:val="none" w:sz="0" w:space="0" w:color="auto"/>
        <w:bottom w:val="none" w:sz="0" w:space="0" w:color="auto"/>
        <w:right w:val="none" w:sz="0" w:space="0" w:color="auto"/>
      </w:divBdr>
    </w:div>
    <w:div w:id="1370296314">
      <w:bodyDiv w:val="1"/>
      <w:marLeft w:val="0"/>
      <w:marRight w:val="0"/>
      <w:marTop w:val="0"/>
      <w:marBottom w:val="0"/>
      <w:divBdr>
        <w:top w:val="none" w:sz="0" w:space="0" w:color="auto"/>
        <w:left w:val="none" w:sz="0" w:space="0" w:color="auto"/>
        <w:bottom w:val="none" w:sz="0" w:space="0" w:color="auto"/>
        <w:right w:val="none" w:sz="0" w:space="0" w:color="auto"/>
      </w:divBdr>
    </w:div>
    <w:div w:id="1378555306">
      <w:bodyDiv w:val="1"/>
      <w:marLeft w:val="0"/>
      <w:marRight w:val="0"/>
      <w:marTop w:val="0"/>
      <w:marBottom w:val="0"/>
      <w:divBdr>
        <w:top w:val="none" w:sz="0" w:space="0" w:color="auto"/>
        <w:left w:val="none" w:sz="0" w:space="0" w:color="auto"/>
        <w:bottom w:val="none" w:sz="0" w:space="0" w:color="auto"/>
        <w:right w:val="none" w:sz="0" w:space="0" w:color="auto"/>
      </w:divBdr>
    </w:div>
    <w:div w:id="1390500431">
      <w:bodyDiv w:val="1"/>
      <w:marLeft w:val="0"/>
      <w:marRight w:val="0"/>
      <w:marTop w:val="0"/>
      <w:marBottom w:val="0"/>
      <w:divBdr>
        <w:top w:val="none" w:sz="0" w:space="0" w:color="auto"/>
        <w:left w:val="none" w:sz="0" w:space="0" w:color="auto"/>
        <w:bottom w:val="none" w:sz="0" w:space="0" w:color="auto"/>
        <w:right w:val="none" w:sz="0" w:space="0" w:color="auto"/>
      </w:divBdr>
    </w:div>
    <w:div w:id="1402630385">
      <w:bodyDiv w:val="1"/>
      <w:marLeft w:val="0"/>
      <w:marRight w:val="0"/>
      <w:marTop w:val="0"/>
      <w:marBottom w:val="0"/>
      <w:divBdr>
        <w:top w:val="none" w:sz="0" w:space="0" w:color="auto"/>
        <w:left w:val="none" w:sz="0" w:space="0" w:color="auto"/>
        <w:bottom w:val="none" w:sz="0" w:space="0" w:color="auto"/>
        <w:right w:val="none" w:sz="0" w:space="0" w:color="auto"/>
      </w:divBdr>
    </w:div>
    <w:div w:id="1437402551">
      <w:bodyDiv w:val="1"/>
      <w:marLeft w:val="0"/>
      <w:marRight w:val="0"/>
      <w:marTop w:val="0"/>
      <w:marBottom w:val="0"/>
      <w:divBdr>
        <w:top w:val="none" w:sz="0" w:space="0" w:color="auto"/>
        <w:left w:val="none" w:sz="0" w:space="0" w:color="auto"/>
        <w:bottom w:val="none" w:sz="0" w:space="0" w:color="auto"/>
        <w:right w:val="none" w:sz="0" w:space="0" w:color="auto"/>
      </w:divBdr>
    </w:div>
    <w:div w:id="1476217463">
      <w:bodyDiv w:val="1"/>
      <w:marLeft w:val="0"/>
      <w:marRight w:val="0"/>
      <w:marTop w:val="0"/>
      <w:marBottom w:val="0"/>
      <w:divBdr>
        <w:top w:val="none" w:sz="0" w:space="0" w:color="auto"/>
        <w:left w:val="none" w:sz="0" w:space="0" w:color="auto"/>
        <w:bottom w:val="none" w:sz="0" w:space="0" w:color="auto"/>
        <w:right w:val="none" w:sz="0" w:space="0" w:color="auto"/>
      </w:divBdr>
    </w:div>
    <w:div w:id="1501895515">
      <w:bodyDiv w:val="1"/>
      <w:marLeft w:val="0"/>
      <w:marRight w:val="0"/>
      <w:marTop w:val="0"/>
      <w:marBottom w:val="0"/>
      <w:divBdr>
        <w:top w:val="none" w:sz="0" w:space="0" w:color="auto"/>
        <w:left w:val="none" w:sz="0" w:space="0" w:color="auto"/>
        <w:bottom w:val="none" w:sz="0" w:space="0" w:color="auto"/>
        <w:right w:val="none" w:sz="0" w:space="0" w:color="auto"/>
      </w:divBdr>
    </w:div>
    <w:div w:id="1527060940">
      <w:bodyDiv w:val="1"/>
      <w:marLeft w:val="0"/>
      <w:marRight w:val="0"/>
      <w:marTop w:val="0"/>
      <w:marBottom w:val="0"/>
      <w:divBdr>
        <w:top w:val="none" w:sz="0" w:space="0" w:color="auto"/>
        <w:left w:val="none" w:sz="0" w:space="0" w:color="auto"/>
        <w:bottom w:val="none" w:sz="0" w:space="0" w:color="auto"/>
        <w:right w:val="none" w:sz="0" w:space="0" w:color="auto"/>
      </w:divBdr>
    </w:div>
    <w:div w:id="1545405535">
      <w:bodyDiv w:val="1"/>
      <w:marLeft w:val="0"/>
      <w:marRight w:val="0"/>
      <w:marTop w:val="0"/>
      <w:marBottom w:val="0"/>
      <w:divBdr>
        <w:top w:val="none" w:sz="0" w:space="0" w:color="auto"/>
        <w:left w:val="none" w:sz="0" w:space="0" w:color="auto"/>
        <w:bottom w:val="none" w:sz="0" w:space="0" w:color="auto"/>
        <w:right w:val="none" w:sz="0" w:space="0" w:color="auto"/>
      </w:divBdr>
    </w:div>
    <w:div w:id="1612324290">
      <w:bodyDiv w:val="1"/>
      <w:marLeft w:val="0"/>
      <w:marRight w:val="0"/>
      <w:marTop w:val="0"/>
      <w:marBottom w:val="0"/>
      <w:divBdr>
        <w:top w:val="none" w:sz="0" w:space="0" w:color="auto"/>
        <w:left w:val="none" w:sz="0" w:space="0" w:color="auto"/>
        <w:bottom w:val="none" w:sz="0" w:space="0" w:color="auto"/>
        <w:right w:val="none" w:sz="0" w:space="0" w:color="auto"/>
      </w:divBdr>
      <w:divsChild>
        <w:div w:id="230191491">
          <w:marLeft w:val="0"/>
          <w:marRight w:val="0"/>
          <w:marTop w:val="0"/>
          <w:marBottom w:val="0"/>
          <w:divBdr>
            <w:top w:val="none" w:sz="0" w:space="0" w:color="auto"/>
            <w:left w:val="none" w:sz="0" w:space="0" w:color="auto"/>
            <w:bottom w:val="none" w:sz="0" w:space="0" w:color="auto"/>
            <w:right w:val="none" w:sz="0" w:space="0" w:color="auto"/>
          </w:divBdr>
        </w:div>
      </w:divsChild>
    </w:div>
    <w:div w:id="1772897419">
      <w:bodyDiv w:val="1"/>
      <w:marLeft w:val="0"/>
      <w:marRight w:val="0"/>
      <w:marTop w:val="0"/>
      <w:marBottom w:val="0"/>
      <w:divBdr>
        <w:top w:val="none" w:sz="0" w:space="0" w:color="auto"/>
        <w:left w:val="none" w:sz="0" w:space="0" w:color="auto"/>
        <w:bottom w:val="none" w:sz="0" w:space="0" w:color="auto"/>
        <w:right w:val="none" w:sz="0" w:space="0" w:color="auto"/>
      </w:divBdr>
      <w:divsChild>
        <w:div w:id="1852910044">
          <w:marLeft w:val="0"/>
          <w:marRight w:val="0"/>
          <w:marTop w:val="0"/>
          <w:marBottom w:val="0"/>
          <w:divBdr>
            <w:top w:val="none" w:sz="0" w:space="0" w:color="auto"/>
            <w:left w:val="none" w:sz="0" w:space="0" w:color="auto"/>
            <w:bottom w:val="none" w:sz="0" w:space="0" w:color="auto"/>
            <w:right w:val="none" w:sz="0" w:space="0" w:color="auto"/>
          </w:divBdr>
          <w:divsChild>
            <w:div w:id="123500689">
              <w:marLeft w:val="0"/>
              <w:marRight w:val="0"/>
              <w:marTop w:val="0"/>
              <w:marBottom w:val="0"/>
              <w:divBdr>
                <w:top w:val="none" w:sz="0" w:space="0" w:color="auto"/>
                <w:left w:val="none" w:sz="0" w:space="0" w:color="auto"/>
                <w:bottom w:val="none" w:sz="0" w:space="0" w:color="auto"/>
                <w:right w:val="none" w:sz="0" w:space="0" w:color="auto"/>
              </w:divBdr>
              <w:divsChild>
                <w:div w:id="18519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7671">
      <w:bodyDiv w:val="1"/>
      <w:marLeft w:val="0"/>
      <w:marRight w:val="0"/>
      <w:marTop w:val="0"/>
      <w:marBottom w:val="0"/>
      <w:divBdr>
        <w:top w:val="none" w:sz="0" w:space="0" w:color="auto"/>
        <w:left w:val="none" w:sz="0" w:space="0" w:color="auto"/>
        <w:bottom w:val="none" w:sz="0" w:space="0" w:color="auto"/>
        <w:right w:val="none" w:sz="0" w:space="0" w:color="auto"/>
      </w:divBdr>
    </w:div>
    <w:div w:id="1838308234">
      <w:bodyDiv w:val="1"/>
      <w:marLeft w:val="0"/>
      <w:marRight w:val="0"/>
      <w:marTop w:val="0"/>
      <w:marBottom w:val="0"/>
      <w:divBdr>
        <w:top w:val="none" w:sz="0" w:space="0" w:color="auto"/>
        <w:left w:val="none" w:sz="0" w:space="0" w:color="auto"/>
        <w:bottom w:val="none" w:sz="0" w:space="0" w:color="auto"/>
        <w:right w:val="none" w:sz="0" w:space="0" w:color="auto"/>
      </w:divBdr>
    </w:div>
    <w:div w:id="1867450977">
      <w:bodyDiv w:val="1"/>
      <w:marLeft w:val="0"/>
      <w:marRight w:val="0"/>
      <w:marTop w:val="0"/>
      <w:marBottom w:val="0"/>
      <w:divBdr>
        <w:top w:val="none" w:sz="0" w:space="0" w:color="auto"/>
        <w:left w:val="none" w:sz="0" w:space="0" w:color="auto"/>
        <w:bottom w:val="none" w:sz="0" w:space="0" w:color="auto"/>
        <w:right w:val="none" w:sz="0" w:space="0" w:color="auto"/>
      </w:divBdr>
    </w:div>
    <w:div w:id="1890071104">
      <w:bodyDiv w:val="1"/>
      <w:marLeft w:val="0"/>
      <w:marRight w:val="0"/>
      <w:marTop w:val="0"/>
      <w:marBottom w:val="0"/>
      <w:divBdr>
        <w:top w:val="none" w:sz="0" w:space="0" w:color="auto"/>
        <w:left w:val="none" w:sz="0" w:space="0" w:color="auto"/>
        <w:bottom w:val="none" w:sz="0" w:space="0" w:color="auto"/>
        <w:right w:val="none" w:sz="0" w:space="0" w:color="auto"/>
      </w:divBdr>
    </w:div>
    <w:div w:id="1924365711">
      <w:bodyDiv w:val="1"/>
      <w:marLeft w:val="0"/>
      <w:marRight w:val="0"/>
      <w:marTop w:val="0"/>
      <w:marBottom w:val="0"/>
      <w:divBdr>
        <w:top w:val="none" w:sz="0" w:space="0" w:color="auto"/>
        <w:left w:val="none" w:sz="0" w:space="0" w:color="auto"/>
        <w:bottom w:val="none" w:sz="0" w:space="0" w:color="auto"/>
        <w:right w:val="none" w:sz="0" w:space="0" w:color="auto"/>
      </w:divBdr>
      <w:divsChild>
        <w:div w:id="1723863144">
          <w:marLeft w:val="0"/>
          <w:marRight w:val="0"/>
          <w:marTop w:val="0"/>
          <w:marBottom w:val="0"/>
          <w:divBdr>
            <w:top w:val="none" w:sz="0" w:space="0" w:color="auto"/>
            <w:left w:val="none" w:sz="0" w:space="0" w:color="auto"/>
            <w:bottom w:val="none" w:sz="0" w:space="0" w:color="auto"/>
            <w:right w:val="none" w:sz="0" w:space="0" w:color="auto"/>
          </w:divBdr>
        </w:div>
        <w:div w:id="1776830635">
          <w:marLeft w:val="0"/>
          <w:marRight w:val="0"/>
          <w:marTop w:val="0"/>
          <w:marBottom w:val="0"/>
          <w:divBdr>
            <w:top w:val="none" w:sz="0" w:space="0" w:color="auto"/>
            <w:left w:val="none" w:sz="0" w:space="0" w:color="auto"/>
            <w:bottom w:val="none" w:sz="0" w:space="0" w:color="auto"/>
            <w:right w:val="none" w:sz="0" w:space="0" w:color="auto"/>
          </w:divBdr>
        </w:div>
      </w:divsChild>
    </w:div>
    <w:div w:id="1954507813">
      <w:bodyDiv w:val="1"/>
      <w:marLeft w:val="0"/>
      <w:marRight w:val="0"/>
      <w:marTop w:val="0"/>
      <w:marBottom w:val="0"/>
      <w:divBdr>
        <w:top w:val="none" w:sz="0" w:space="0" w:color="auto"/>
        <w:left w:val="none" w:sz="0" w:space="0" w:color="auto"/>
        <w:bottom w:val="none" w:sz="0" w:space="0" w:color="auto"/>
        <w:right w:val="none" w:sz="0" w:space="0" w:color="auto"/>
      </w:divBdr>
      <w:divsChild>
        <w:div w:id="263462830">
          <w:marLeft w:val="0"/>
          <w:marRight w:val="0"/>
          <w:marTop w:val="0"/>
          <w:marBottom w:val="0"/>
          <w:divBdr>
            <w:top w:val="none" w:sz="0" w:space="0" w:color="auto"/>
            <w:left w:val="none" w:sz="0" w:space="0" w:color="auto"/>
            <w:bottom w:val="none" w:sz="0" w:space="0" w:color="auto"/>
            <w:right w:val="none" w:sz="0" w:space="0" w:color="auto"/>
          </w:divBdr>
          <w:divsChild>
            <w:div w:id="1150750978">
              <w:marLeft w:val="0"/>
              <w:marRight w:val="0"/>
              <w:marTop w:val="0"/>
              <w:marBottom w:val="165"/>
              <w:divBdr>
                <w:top w:val="none" w:sz="0" w:space="0" w:color="auto"/>
                <w:left w:val="none" w:sz="0" w:space="0" w:color="auto"/>
                <w:bottom w:val="none" w:sz="0" w:space="0" w:color="auto"/>
                <w:right w:val="none" w:sz="0" w:space="0" w:color="auto"/>
              </w:divBdr>
            </w:div>
          </w:divsChild>
        </w:div>
        <w:div w:id="616374821">
          <w:marLeft w:val="0"/>
          <w:marRight w:val="0"/>
          <w:marTop w:val="165"/>
          <w:marBottom w:val="165"/>
          <w:divBdr>
            <w:top w:val="none" w:sz="0" w:space="0" w:color="auto"/>
            <w:left w:val="none" w:sz="0" w:space="0" w:color="auto"/>
            <w:bottom w:val="none" w:sz="0" w:space="0" w:color="auto"/>
            <w:right w:val="none" w:sz="0" w:space="0" w:color="auto"/>
          </w:divBdr>
          <w:divsChild>
            <w:div w:id="762606688">
              <w:marLeft w:val="0"/>
              <w:marRight w:val="0"/>
              <w:marTop w:val="0"/>
              <w:marBottom w:val="0"/>
              <w:divBdr>
                <w:top w:val="none" w:sz="0" w:space="0" w:color="auto"/>
                <w:left w:val="none" w:sz="0" w:space="0" w:color="auto"/>
                <w:bottom w:val="none" w:sz="0" w:space="0" w:color="auto"/>
                <w:right w:val="none" w:sz="0" w:space="0" w:color="auto"/>
              </w:divBdr>
              <w:divsChild>
                <w:div w:id="16365220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70547053">
      <w:bodyDiv w:val="1"/>
      <w:marLeft w:val="0"/>
      <w:marRight w:val="0"/>
      <w:marTop w:val="0"/>
      <w:marBottom w:val="0"/>
      <w:divBdr>
        <w:top w:val="none" w:sz="0" w:space="0" w:color="auto"/>
        <w:left w:val="none" w:sz="0" w:space="0" w:color="auto"/>
        <w:bottom w:val="none" w:sz="0" w:space="0" w:color="auto"/>
        <w:right w:val="none" w:sz="0" w:space="0" w:color="auto"/>
      </w:divBdr>
    </w:div>
    <w:div w:id="2002468339">
      <w:bodyDiv w:val="1"/>
      <w:marLeft w:val="0"/>
      <w:marRight w:val="0"/>
      <w:marTop w:val="0"/>
      <w:marBottom w:val="0"/>
      <w:divBdr>
        <w:top w:val="none" w:sz="0" w:space="0" w:color="auto"/>
        <w:left w:val="none" w:sz="0" w:space="0" w:color="auto"/>
        <w:bottom w:val="none" w:sz="0" w:space="0" w:color="auto"/>
        <w:right w:val="none" w:sz="0" w:space="0" w:color="auto"/>
      </w:divBdr>
    </w:div>
    <w:div w:id="2004506387">
      <w:bodyDiv w:val="1"/>
      <w:marLeft w:val="0"/>
      <w:marRight w:val="0"/>
      <w:marTop w:val="0"/>
      <w:marBottom w:val="0"/>
      <w:divBdr>
        <w:top w:val="none" w:sz="0" w:space="0" w:color="auto"/>
        <w:left w:val="none" w:sz="0" w:space="0" w:color="auto"/>
        <w:bottom w:val="none" w:sz="0" w:space="0" w:color="auto"/>
        <w:right w:val="none" w:sz="0" w:space="0" w:color="auto"/>
      </w:divBdr>
    </w:div>
    <w:div w:id="2030796361">
      <w:bodyDiv w:val="1"/>
      <w:marLeft w:val="0"/>
      <w:marRight w:val="0"/>
      <w:marTop w:val="0"/>
      <w:marBottom w:val="0"/>
      <w:divBdr>
        <w:top w:val="none" w:sz="0" w:space="0" w:color="auto"/>
        <w:left w:val="none" w:sz="0" w:space="0" w:color="auto"/>
        <w:bottom w:val="none" w:sz="0" w:space="0" w:color="auto"/>
        <w:right w:val="none" w:sz="0" w:space="0" w:color="auto"/>
      </w:divBdr>
    </w:div>
    <w:div w:id="2053653524">
      <w:bodyDiv w:val="1"/>
      <w:marLeft w:val="0"/>
      <w:marRight w:val="0"/>
      <w:marTop w:val="0"/>
      <w:marBottom w:val="0"/>
      <w:divBdr>
        <w:top w:val="none" w:sz="0" w:space="0" w:color="auto"/>
        <w:left w:val="none" w:sz="0" w:space="0" w:color="auto"/>
        <w:bottom w:val="none" w:sz="0" w:space="0" w:color="auto"/>
        <w:right w:val="none" w:sz="0" w:space="0" w:color="auto"/>
      </w:divBdr>
    </w:div>
    <w:div w:id="2082365647">
      <w:bodyDiv w:val="1"/>
      <w:marLeft w:val="0"/>
      <w:marRight w:val="0"/>
      <w:marTop w:val="0"/>
      <w:marBottom w:val="0"/>
      <w:divBdr>
        <w:top w:val="none" w:sz="0" w:space="0" w:color="auto"/>
        <w:left w:val="none" w:sz="0" w:space="0" w:color="auto"/>
        <w:bottom w:val="none" w:sz="0" w:space="0" w:color="auto"/>
        <w:right w:val="none" w:sz="0" w:space="0" w:color="auto"/>
      </w:divBdr>
    </w:div>
    <w:div w:id="2086219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levin@imperial.ac.uk"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svg"/><Relationship Id="rId3" Type="http://schemas.openxmlformats.org/officeDocument/2006/relationships/styles" Target="styles.xml"/><Relationship Id="rId21" Type="http://schemas.openxmlformats.org/officeDocument/2006/relationships/image" Target="media/image7.sv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sv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1617-A823-48FB-9E40-C6FF1B9A4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28087</Words>
  <Characters>160096</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dc:creator>
  <cp:keywords/>
  <dc:description/>
  <cp:lastModifiedBy>Carrol, Enitan</cp:lastModifiedBy>
  <cp:revision>2</cp:revision>
  <cp:lastPrinted>2022-09-30T20:19:00Z</cp:lastPrinted>
  <dcterms:created xsi:type="dcterms:W3CDTF">2023-07-12T06:44:00Z</dcterms:created>
  <dcterms:modified xsi:type="dcterms:W3CDTF">2023-07-12T06:44:00Z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id="rMGKklPz"/&gt;&lt;style id="http://www.zotero.org/styles/the-new-england-journal-of-medicine"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