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96C1F" w14:textId="6F239DD6" w:rsidR="006832CA" w:rsidRPr="005D11F1" w:rsidRDefault="005D11F1">
      <w:pPr>
        <w:rPr>
          <w:rFonts w:ascii="Times New Roman" w:hAnsi="Times New Roman" w:cs="Times New Roman"/>
          <w:b/>
          <w:bCs/>
          <w:sz w:val="24"/>
          <w:szCs w:val="24"/>
        </w:rPr>
      </w:pPr>
      <w:bookmarkStart w:id="0" w:name="_Hlk124434553"/>
      <w:r w:rsidRPr="00B73F34">
        <w:rPr>
          <w:rFonts w:ascii="Times New Roman" w:hAnsi="Times New Roman" w:cs="Times New Roman"/>
          <w:b/>
          <w:bCs/>
          <w:sz w:val="24"/>
          <w:szCs w:val="24"/>
        </w:rPr>
        <w:t xml:space="preserve">In people who drink more, facets of theory of mind may be impaired by alcohol stimuli </w:t>
      </w:r>
      <w:bookmarkEnd w:id="0"/>
    </w:p>
    <w:p w14:paraId="374DA950" w14:textId="70881422" w:rsidR="006832CA" w:rsidRPr="00444F79" w:rsidRDefault="006832CA" w:rsidP="006832CA">
      <w:pPr>
        <w:rPr>
          <w:rFonts w:ascii="Times New Roman" w:hAnsi="Times New Roman" w:cs="Times New Roman"/>
          <w:sz w:val="24"/>
          <w:szCs w:val="24"/>
        </w:rPr>
      </w:pPr>
      <w:r w:rsidRPr="00444F79">
        <w:rPr>
          <w:rFonts w:ascii="Times New Roman" w:hAnsi="Times New Roman" w:cs="Times New Roman"/>
          <w:sz w:val="24"/>
          <w:szCs w:val="24"/>
        </w:rPr>
        <w:t>Rebecca L. Monk</w:t>
      </w:r>
      <w:r w:rsidRPr="00444F79">
        <w:rPr>
          <w:rFonts w:ascii="Times New Roman" w:hAnsi="Times New Roman" w:cs="Times New Roman"/>
          <w:sz w:val="24"/>
          <w:szCs w:val="24"/>
          <w:vertAlign w:val="superscript"/>
        </w:rPr>
        <w:t>1,2</w:t>
      </w:r>
      <w:r w:rsidRPr="00444F79">
        <w:rPr>
          <w:rFonts w:ascii="Times New Roman" w:hAnsi="Times New Roman" w:cs="Times New Roman"/>
          <w:sz w:val="24"/>
          <w:szCs w:val="24"/>
        </w:rPr>
        <w:t>, Adam W. Qureshi</w:t>
      </w:r>
      <w:r w:rsidR="00444F79">
        <w:rPr>
          <w:rFonts w:ascii="Times New Roman" w:hAnsi="Times New Roman" w:cs="Times New Roman"/>
          <w:sz w:val="24"/>
          <w:szCs w:val="24"/>
        </w:rPr>
        <w:t xml:space="preserve"> </w:t>
      </w:r>
      <w:r w:rsidRPr="00444F79">
        <w:rPr>
          <w:rFonts w:ascii="Times New Roman" w:hAnsi="Times New Roman" w:cs="Times New Roman"/>
          <w:sz w:val="24"/>
          <w:szCs w:val="24"/>
          <w:vertAlign w:val="superscript"/>
        </w:rPr>
        <w:t>1,2</w:t>
      </w:r>
      <w:r w:rsidRPr="00444F79">
        <w:rPr>
          <w:rFonts w:ascii="Times New Roman" w:hAnsi="Times New Roman" w:cs="Times New Roman"/>
          <w:sz w:val="24"/>
          <w:szCs w:val="24"/>
        </w:rPr>
        <w:t>, Graeme Knibb</w:t>
      </w:r>
      <w:r w:rsidRPr="00444F79">
        <w:rPr>
          <w:rFonts w:ascii="Times New Roman" w:hAnsi="Times New Roman" w:cs="Times New Roman"/>
          <w:sz w:val="24"/>
          <w:szCs w:val="24"/>
          <w:vertAlign w:val="superscript"/>
        </w:rPr>
        <w:t>1, 2</w:t>
      </w:r>
      <w:r w:rsidRPr="00444F79">
        <w:rPr>
          <w:rFonts w:ascii="Times New Roman" w:hAnsi="Times New Roman" w:cs="Times New Roman"/>
          <w:sz w:val="24"/>
          <w:szCs w:val="24"/>
        </w:rPr>
        <w:t>, Lauren McGale</w:t>
      </w:r>
      <w:r w:rsidRPr="00444F79">
        <w:rPr>
          <w:rFonts w:ascii="Times New Roman" w:hAnsi="Times New Roman" w:cs="Times New Roman"/>
          <w:sz w:val="24"/>
          <w:szCs w:val="24"/>
          <w:vertAlign w:val="superscript"/>
        </w:rPr>
        <w:t xml:space="preserve">1, 2 </w:t>
      </w:r>
      <w:r w:rsidRPr="00444F79">
        <w:rPr>
          <w:rFonts w:ascii="Times New Roman" w:hAnsi="Times New Roman" w:cs="Times New Roman"/>
          <w:sz w:val="24"/>
          <w:szCs w:val="24"/>
        </w:rPr>
        <w:t>&amp;</w:t>
      </w:r>
      <w:r w:rsidR="00444F79" w:rsidRPr="00444F79">
        <w:rPr>
          <w:rFonts w:ascii="Times New Roman" w:hAnsi="Times New Roman" w:cs="Times New Roman"/>
          <w:sz w:val="24"/>
          <w:szCs w:val="24"/>
        </w:rPr>
        <w:t>, Leonie Nair</w:t>
      </w:r>
      <w:r w:rsidR="00444F79" w:rsidRPr="00444F79">
        <w:rPr>
          <w:rFonts w:ascii="Times New Roman" w:hAnsi="Times New Roman" w:cs="Times New Roman"/>
          <w:sz w:val="24"/>
          <w:szCs w:val="24"/>
          <w:vertAlign w:val="superscript"/>
        </w:rPr>
        <w:t>1,2</w:t>
      </w:r>
      <w:r w:rsidR="00444F79" w:rsidRPr="00444F79">
        <w:rPr>
          <w:rFonts w:ascii="Times New Roman" w:hAnsi="Times New Roman" w:cs="Times New Roman"/>
          <w:sz w:val="24"/>
          <w:szCs w:val="24"/>
        </w:rPr>
        <w:t>, Jordan Kelly</w:t>
      </w:r>
      <w:r w:rsidR="00444F79" w:rsidRPr="00444F79">
        <w:rPr>
          <w:rFonts w:ascii="Times New Roman" w:hAnsi="Times New Roman" w:cs="Times New Roman"/>
          <w:sz w:val="24"/>
          <w:szCs w:val="24"/>
          <w:vertAlign w:val="superscript"/>
        </w:rPr>
        <w:t>1,2</w:t>
      </w:r>
      <w:r w:rsidR="00444F79" w:rsidRPr="00444F79">
        <w:rPr>
          <w:rFonts w:ascii="Times New Roman" w:hAnsi="Times New Roman" w:cs="Times New Roman"/>
          <w:sz w:val="24"/>
          <w:szCs w:val="24"/>
        </w:rPr>
        <w:t>, Hope Collins</w:t>
      </w:r>
      <w:r w:rsidR="00444F79" w:rsidRPr="00444F79">
        <w:rPr>
          <w:rFonts w:ascii="Times New Roman" w:hAnsi="Times New Roman" w:cs="Times New Roman"/>
          <w:sz w:val="24"/>
          <w:szCs w:val="24"/>
          <w:vertAlign w:val="superscript"/>
        </w:rPr>
        <w:t>1,2</w:t>
      </w:r>
      <w:r w:rsidR="00444F79" w:rsidRPr="00444F79">
        <w:rPr>
          <w:rFonts w:ascii="Times New Roman" w:hAnsi="Times New Roman" w:cs="Times New Roman"/>
          <w:sz w:val="24"/>
          <w:szCs w:val="24"/>
        </w:rPr>
        <w:t>,</w:t>
      </w:r>
      <w:r w:rsidRPr="00444F79">
        <w:rPr>
          <w:rFonts w:ascii="Times New Roman" w:hAnsi="Times New Roman" w:cs="Times New Roman"/>
          <w:sz w:val="24"/>
          <w:szCs w:val="24"/>
        </w:rPr>
        <w:t xml:space="preserve"> Derek Heim</w:t>
      </w:r>
      <w:r w:rsidRPr="00444F79">
        <w:rPr>
          <w:rFonts w:ascii="Times New Roman" w:hAnsi="Times New Roman" w:cs="Times New Roman"/>
          <w:sz w:val="24"/>
          <w:szCs w:val="24"/>
          <w:vertAlign w:val="superscript"/>
        </w:rPr>
        <w:t>1, 2</w:t>
      </w:r>
    </w:p>
    <w:p w14:paraId="39652D71" w14:textId="4EEB5BBF" w:rsidR="006832CA" w:rsidRPr="009A4D17" w:rsidRDefault="006832CA" w:rsidP="006832CA">
      <w:pPr>
        <w:rPr>
          <w:rFonts w:ascii="Times New Roman" w:hAnsi="Times New Roman" w:cs="Times New Roman"/>
          <w:szCs w:val="24"/>
        </w:rPr>
      </w:pPr>
    </w:p>
    <w:p w14:paraId="798D178C" w14:textId="362B99AF" w:rsidR="006832CA" w:rsidRPr="009A4D17" w:rsidRDefault="006832CA" w:rsidP="006832CA">
      <w:pPr>
        <w:rPr>
          <w:rFonts w:ascii="Times New Roman" w:hAnsi="Times New Roman" w:cs="Times New Roman"/>
          <w:szCs w:val="24"/>
        </w:rPr>
      </w:pPr>
      <w:r w:rsidRPr="006832CA">
        <w:rPr>
          <w:rFonts w:ascii="Times New Roman" w:hAnsi="Times New Roman" w:cs="Times New Roman"/>
          <w:szCs w:val="24"/>
          <w:vertAlign w:val="superscript"/>
        </w:rPr>
        <w:t>1</w:t>
      </w:r>
      <w:r w:rsidRPr="009A4D17">
        <w:rPr>
          <w:rFonts w:ascii="Times New Roman" w:hAnsi="Times New Roman" w:cs="Times New Roman"/>
          <w:szCs w:val="24"/>
        </w:rPr>
        <w:t>Edge Hill University, UK</w:t>
      </w:r>
    </w:p>
    <w:p w14:paraId="34CD4B59" w14:textId="5AD0E07F" w:rsidR="006832CA" w:rsidRPr="009A4D17" w:rsidRDefault="006832CA" w:rsidP="006832CA">
      <w:pPr>
        <w:rPr>
          <w:rFonts w:ascii="Times New Roman" w:hAnsi="Times New Roman" w:cs="Times New Roman"/>
          <w:szCs w:val="24"/>
        </w:rPr>
      </w:pPr>
      <w:r w:rsidRPr="009A4D17">
        <w:rPr>
          <w:rFonts w:ascii="Times New Roman" w:hAnsi="Times New Roman" w:cs="Times New Roman"/>
          <w:szCs w:val="24"/>
        </w:rPr>
        <w:t>Liverpool Centre for Alcohol Research, UK</w:t>
      </w:r>
    </w:p>
    <w:p w14:paraId="5031C912" w14:textId="77777777" w:rsidR="006832CA" w:rsidRPr="009A4D17" w:rsidRDefault="006832CA" w:rsidP="006832CA">
      <w:pPr>
        <w:rPr>
          <w:rFonts w:ascii="Times New Roman" w:hAnsi="Times New Roman" w:cs="Times New Roman"/>
          <w:sz w:val="20"/>
          <w:szCs w:val="20"/>
        </w:rPr>
      </w:pPr>
    </w:p>
    <w:p w14:paraId="20FB9CEB" w14:textId="77777777" w:rsidR="006832CA" w:rsidRPr="009A4D17" w:rsidRDefault="006832CA" w:rsidP="006832CA">
      <w:pPr>
        <w:rPr>
          <w:rFonts w:ascii="Times New Roman" w:hAnsi="Times New Roman" w:cs="Times New Roman"/>
          <w:szCs w:val="24"/>
        </w:rPr>
      </w:pPr>
    </w:p>
    <w:p w14:paraId="6FBFB3FE" w14:textId="77777777" w:rsidR="006832CA" w:rsidRPr="009A4D17" w:rsidRDefault="006832CA" w:rsidP="006832CA">
      <w:pPr>
        <w:rPr>
          <w:rFonts w:ascii="Times New Roman" w:hAnsi="Times New Roman" w:cs="Times New Roman"/>
          <w:szCs w:val="24"/>
        </w:rPr>
      </w:pPr>
    </w:p>
    <w:p w14:paraId="28690233" w14:textId="77777777" w:rsidR="006832CA" w:rsidRPr="009A4D17" w:rsidRDefault="006832CA" w:rsidP="006832CA">
      <w:pPr>
        <w:rPr>
          <w:rFonts w:ascii="Times New Roman" w:hAnsi="Times New Roman" w:cs="Times New Roman"/>
          <w:szCs w:val="24"/>
        </w:rPr>
      </w:pPr>
    </w:p>
    <w:p w14:paraId="5F8619CB" w14:textId="77777777" w:rsidR="006832CA" w:rsidRPr="009A4D17" w:rsidRDefault="006832CA" w:rsidP="006832CA">
      <w:pPr>
        <w:rPr>
          <w:rFonts w:ascii="Times New Roman" w:hAnsi="Times New Roman" w:cs="Times New Roman"/>
          <w:szCs w:val="24"/>
        </w:rPr>
      </w:pPr>
      <w:r w:rsidRPr="009A4D17">
        <w:rPr>
          <w:rFonts w:ascii="Times New Roman" w:hAnsi="Times New Roman" w:cs="Times New Roman"/>
          <w:szCs w:val="24"/>
        </w:rPr>
        <w:t>Conflict of Interest</w:t>
      </w:r>
    </w:p>
    <w:p w14:paraId="36987496" w14:textId="18277B89" w:rsidR="006832CA" w:rsidRPr="009A4D17" w:rsidRDefault="006832CA" w:rsidP="006832CA">
      <w:pPr>
        <w:rPr>
          <w:rFonts w:ascii="Times New Roman" w:hAnsi="Times New Roman" w:cs="Times New Roman"/>
          <w:szCs w:val="24"/>
        </w:rPr>
      </w:pPr>
      <w:r>
        <w:rPr>
          <w:rFonts w:ascii="Times New Roman" w:hAnsi="Times New Roman" w:cs="Times New Roman"/>
          <w:szCs w:val="24"/>
        </w:rPr>
        <w:t>The authors declare no conflicts of interest.</w:t>
      </w:r>
    </w:p>
    <w:p w14:paraId="11BD714B" w14:textId="77777777" w:rsidR="006832CA" w:rsidRDefault="006832CA" w:rsidP="006832CA">
      <w:pPr>
        <w:rPr>
          <w:rFonts w:ascii="Times New Roman" w:hAnsi="Times New Roman" w:cs="Times New Roman"/>
          <w:b/>
          <w:bCs/>
        </w:rPr>
      </w:pPr>
    </w:p>
    <w:p w14:paraId="2BAFF2B5" w14:textId="77777777" w:rsidR="006832CA" w:rsidRDefault="006832CA" w:rsidP="006832CA">
      <w:pPr>
        <w:pStyle w:val="NoSpacing"/>
      </w:pPr>
    </w:p>
    <w:p w14:paraId="0D0EB164" w14:textId="77777777" w:rsidR="006832CA" w:rsidRDefault="006832CA">
      <w:pPr>
        <w:rPr>
          <w:rFonts w:ascii="Times New Roman" w:hAnsi="Times New Roman" w:cs="Times New Roman"/>
          <w:b/>
          <w:bCs/>
        </w:rPr>
      </w:pPr>
    </w:p>
    <w:p w14:paraId="3B54A490" w14:textId="64758F7E" w:rsidR="006832CA" w:rsidRDefault="006832CA">
      <w:pPr>
        <w:rPr>
          <w:rFonts w:ascii="Times New Roman" w:hAnsi="Times New Roman" w:cs="Times New Roman"/>
          <w:b/>
          <w:bCs/>
          <w:sz w:val="24"/>
        </w:rPr>
      </w:pPr>
      <w:r>
        <w:rPr>
          <w:rFonts w:ascii="Times New Roman" w:hAnsi="Times New Roman" w:cs="Times New Roman"/>
          <w:b/>
          <w:bCs/>
        </w:rPr>
        <w:br w:type="page"/>
      </w:r>
    </w:p>
    <w:p w14:paraId="73C9AF81" w14:textId="6DD25DB0" w:rsidR="005D11F1" w:rsidRDefault="005D11F1" w:rsidP="009F4062">
      <w:pPr>
        <w:pStyle w:val="NoSpacing"/>
        <w:spacing w:line="480" w:lineRule="auto"/>
        <w:rPr>
          <w:rFonts w:ascii="Times New Roman" w:hAnsi="Times New Roman" w:cs="Times New Roman"/>
          <w:szCs w:val="24"/>
        </w:rPr>
      </w:pPr>
      <w:r w:rsidRPr="00B73F34">
        <w:rPr>
          <w:rFonts w:ascii="Times New Roman" w:hAnsi="Times New Roman" w:cs="Times New Roman"/>
          <w:b/>
          <w:bCs/>
          <w:szCs w:val="24"/>
        </w:rPr>
        <w:lastRenderedPageBreak/>
        <w:t xml:space="preserve">In people who drink more, facets of theory of mind may be impaired by alcohol stimuli </w:t>
      </w:r>
    </w:p>
    <w:p w14:paraId="0E7F9B4C" w14:textId="77777777" w:rsidR="005D11F1" w:rsidRPr="005D11F1" w:rsidRDefault="005D11F1" w:rsidP="00EB6C8F">
      <w:pPr>
        <w:pStyle w:val="NoSpacing"/>
        <w:spacing w:line="480" w:lineRule="auto"/>
        <w:rPr>
          <w:rFonts w:ascii="Times New Roman" w:hAnsi="Times New Roman" w:cs="Times New Roman"/>
          <w:b/>
          <w:bCs/>
        </w:rPr>
      </w:pPr>
    </w:p>
    <w:p w14:paraId="14D83675" w14:textId="0B7FDD6E" w:rsidR="00717395" w:rsidRPr="005D11F1" w:rsidRDefault="009F4062" w:rsidP="009F4062">
      <w:pPr>
        <w:pStyle w:val="NoSpacing"/>
        <w:spacing w:line="480" w:lineRule="auto"/>
        <w:rPr>
          <w:rFonts w:ascii="Times New Roman" w:hAnsi="Times New Roman" w:cs="Times New Roman"/>
          <w:szCs w:val="24"/>
        </w:rPr>
      </w:pPr>
      <w:r w:rsidRPr="005D11F1">
        <w:rPr>
          <w:rFonts w:ascii="Times New Roman" w:hAnsi="Times New Roman" w:cs="Times New Roman"/>
          <w:b/>
          <w:bCs/>
          <w:szCs w:val="24"/>
        </w:rPr>
        <w:t>Background:</w:t>
      </w:r>
      <w:r w:rsidRPr="005D11F1">
        <w:rPr>
          <w:rFonts w:ascii="Times New Roman" w:hAnsi="Times New Roman" w:cs="Times New Roman"/>
          <w:szCs w:val="24"/>
        </w:rPr>
        <w:t xml:space="preserve"> </w:t>
      </w:r>
      <w:r w:rsidR="00C903CD" w:rsidRPr="005D11F1">
        <w:rPr>
          <w:rFonts w:ascii="Times New Roman" w:hAnsi="Times New Roman" w:cs="Times New Roman"/>
          <w:szCs w:val="24"/>
        </w:rPr>
        <w:t>Theory of mind (</w:t>
      </w:r>
      <w:proofErr w:type="spellStart"/>
      <w:r w:rsidR="00C903CD" w:rsidRPr="005D11F1">
        <w:rPr>
          <w:rFonts w:ascii="Times New Roman" w:hAnsi="Times New Roman" w:cs="Times New Roman"/>
          <w:szCs w:val="24"/>
        </w:rPr>
        <w:t>ToM</w:t>
      </w:r>
      <w:proofErr w:type="spellEnd"/>
      <w:r w:rsidR="00C903CD" w:rsidRPr="005D11F1">
        <w:rPr>
          <w:rFonts w:ascii="Times New Roman" w:hAnsi="Times New Roman" w:cs="Times New Roman"/>
          <w:szCs w:val="24"/>
        </w:rPr>
        <w:t xml:space="preserve">) – the </w:t>
      </w:r>
      <w:bookmarkStart w:id="1" w:name="_Hlk117517563"/>
      <w:r w:rsidR="00C903CD" w:rsidRPr="005D11F1">
        <w:rPr>
          <w:rFonts w:ascii="Times New Roman" w:hAnsi="Times New Roman" w:cs="Times New Roman"/>
          <w:szCs w:val="24"/>
        </w:rPr>
        <w:t>ability to understand others’ beliefs, mental states</w:t>
      </w:r>
      <w:r w:rsidR="008F7931" w:rsidRPr="005D11F1">
        <w:rPr>
          <w:rFonts w:ascii="Times New Roman" w:hAnsi="Times New Roman" w:cs="Times New Roman"/>
          <w:szCs w:val="24"/>
        </w:rPr>
        <w:t>,</w:t>
      </w:r>
      <w:r w:rsidR="00C903CD" w:rsidRPr="005D11F1">
        <w:rPr>
          <w:rFonts w:ascii="Times New Roman" w:hAnsi="Times New Roman" w:cs="Times New Roman"/>
          <w:szCs w:val="24"/>
        </w:rPr>
        <w:t xml:space="preserve"> and knowledge </w:t>
      </w:r>
      <w:r w:rsidR="00706DC9" w:rsidRPr="005D11F1">
        <w:rPr>
          <w:rFonts w:ascii="Times New Roman" w:hAnsi="Times New Roman" w:cs="Times New Roman"/>
          <w:szCs w:val="24"/>
        </w:rPr>
        <w:t>– is an important part of successful social interaction</w:t>
      </w:r>
      <w:bookmarkEnd w:id="1"/>
      <w:r w:rsidR="00706DC9" w:rsidRPr="005D11F1">
        <w:rPr>
          <w:rFonts w:ascii="Times New Roman" w:hAnsi="Times New Roman" w:cs="Times New Roman"/>
          <w:szCs w:val="24"/>
        </w:rPr>
        <w:t xml:space="preserve">. </w:t>
      </w:r>
      <w:r w:rsidR="00746842" w:rsidRPr="005D11F1">
        <w:rPr>
          <w:rFonts w:ascii="Times New Roman" w:hAnsi="Times New Roman" w:cs="Times New Roman"/>
          <w:szCs w:val="24"/>
        </w:rPr>
        <w:t xml:space="preserve">There is a growing (albeit mixed) evidence base suggesting </w:t>
      </w:r>
      <w:r w:rsidR="00AD5186" w:rsidRPr="005D11F1">
        <w:rPr>
          <w:rFonts w:ascii="Times New Roman" w:hAnsi="Times New Roman" w:cs="Times New Roman"/>
          <w:szCs w:val="24"/>
        </w:rPr>
        <w:t xml:space="preserve">that </w:t>
      </w:r>
      <w:r w:rsidR="005D11F1" w:rsidRPr="005D11F1">
        <w:rPr>
          <w:rFonts w:ascii="Times New Roman" w:hAnsi="Times New Roman" w:cs="Times New Roman"/>
          <w:szCs w:val="24"/>
        </w:rPr>
        <w:t xml:space="preserve">individuals with substance use disorder or who are intoxicated </w:t>
      </w:r>
      <w:r w:rsidR="00D00D47" w:rsidRPr="005D11F1">
        <w:rPr>
          <w:rFonts w:ascii="Times New Roman" w:hAnsi="Times New Roman" w:cs="Times New Roman"/>
          <w:szCs w:val="24"/>
        </w:rPr>
        <w:t>(relative to sober controls)</w:t>
      </w:r>
      <w:r w:rsidR="00A338EE" w:rsidRPr="005D11F1">
        <w:rPr>
          <w:rFonts w:ascii="Times New Roman" w:hAnsi="Times New Roman" w:cs="Times New Roman"/>
          <w:szCs w:val="24"/>
        </w:rPr>
        <w:t xml:space="preserve"> </w:t>
      </w:r>
      <w:r w:rsidR="00746842" w:rsidRPr="005D11F1">
        <w:rPr>
          <w:rFonts w:ascii="Times New Roman" w:hAnsi="Times New Roman" w:cs="Times New Roman"/>
          <w:szCs w:val="24"/>
        </w:rPr>
        <w:t>perform</w:t>
      </w:r>
      <w:r w:rsidR="005D11F1" w:rsidRPr="005D11F1">
        <w:rPr>
          <w:rFonts w:ascii="Times New Roman" w:hAnsi="Times New Roman" w:cs="Times New Roman"/>
          <w:szCs w:val="24"/>
        </w:rPr>
        <w:t xml:space="preserve"> worse on </w:t>
      </w:r>
      <w:proofErr w:type="gramStart"/>
      <w:r w:rsidR="00A338EE" w:rsidRPr="005D11F1">
        <w:rPr>
          <w:rFonts w:ascii="Times New Roman" w:hAnsi="Times New Roman" w:cs="Times New Roman"/>
          <w:szCs w:val="24"/>
        </w:rPr>
        <w:t>a num</w:t>
      </w:r>
      <w:r w:rsidR="00746842" w:rsidRPr="005D11F1">
        <w:rPr>
          <w:rFonts w:ascii="Times New Roman" w:hAnsi="Times New Roman" w:cs="Times New Roman"/>
          <w:szCs w:val="24"/>
        </w:rPr>
        <w:t>b</w:t>
      </w:r>
      <w:r w:rsidR="00A338EE" w:rsidRPr="005D11F1">
        <w:rPr>
          <w:rFonts w:ascii="Times New Roman" w:hAnsi="Times New Roman" w:cs="Times New Roman"/>
          <w:szCs w:val="24"/>
        </w:rPr>
        <w:t>er of</w:t>
      </w:r>
      <w:proofErr w:type="gramEnd"/>
      <w:r w:rsidR="00A338EE" w:rsidRPr="005D11F1">
        <w:rPr>
          <w:rFonts w:ascii="Times New Roman" w:hAnsi="Times New Roman" w:cs="Times New Roman"/>
          <w:szCs w:val="24"/>
        </w:rPr>
        <w:t xml:space="preserve"> </w:t>
      </w:r>
      <w:proofErr w:type="spellStart"/>
      <w:r w:rsidR="00A338EE" w:rsidRPr="005D11F1">
        <w:rPr>
          <w:rFonts w:ascii="Times New Roman" w:hAnsi="Times New Roman" w:cs="Times New Roman"/>
          <w:szCs w:val="24"/>
        </w:rPr>
        <w:t>ToM</w:t>
      </w:r>
      <w:proofErr w:type="spellEnd"/>
      <w:r w:rsidR="00A338EE" w:rsidRPr="005D11F1">
        <w:rPr>
          <w:rFonts w:ascii="Times New Roman" w:hAnsi="Times New Roman" w:cs="Times New Roman"/>
          <w:szCs w:val="24"/>
        </w:rPr>
        <w:t xml:space="preserve"> tasks</w:t>
      </w:r>
      <w:r w:rsidR="009573C8" w:rsidRPr="005D11F1">
        <w:rPr>
          <w:rFonts w:ascii="Times New Roman" w:hAnsi="Times New Roman" w:cs="Times New Roman"/>
          <w:szCs w:val="24"/>
        </w:rPr>
        <w:t>.</w:t>
      </w:r>
      <w:r w:rsidR="00A338EE" w:rsidRPr="005D11F1">
        <w:rPr>
          <w:rFonts w:ascii="Times New Roman" w:hAnsi="Times New Roman" w:cs="Times New Roman"/>
          <w:szCs w:val="24"/>
        </w:rPr>
        <w:t xml:space="preserve"> </w:t>
      </w:r>
      <w:r w:rsidR="00945AD9" w:rsidRPr="005D11F1">
        <w:rPr>
          <w:rFonts w:ascii="Times New Roman" w:hAnsi="Times New Roman" w:cs="Times New Roman"/>
          <w:szCs w:val="24"/>
        </w:rPr>
        <w:t xml:space="preserve">The aim of this study </w:t>
      </w:r>
      <w:r w:rsidR="008A3B92">
        <w:rPr>
          <w:rFonts w:ascii="Times New Roman" w:hAnsi="Times New Roman" w:cs="Times New Roman"/>
          <w:szCs w:val="24"/>
        </w:rPr>
        <w:t>was</w:t>
      </w:r>
      <w:r w:rsidR="00945AD9" w:rsidRPr="005D11F1">
        <w:rPr>
          <w:rFonts w:ascii="Times New Roman" w:hAnsi="Times New Roman" w:cs="Times New Roman"/>
          <w:szCs w:val="24"/>
        </w:rPr>
        <w:t xml:space="preserve"> to explore the hitherto little explored notion that </w:t>
      </w:r>
      <w:proofErr w:type="spellStart"/>
      <w:r w:rsidR="00031A50" w:rsidRPr="005D11F1">
        <w:rPr>
          <w:rFonts w:ascii="Times New Roman" w:hAnsi="Times New Roman" w:cs="Times New Roman"/>
          <w:szCs w:val="24"/>
        </w:rPr>
        <w:t>ToM</w:t>
      </w:r>
      <w:proofErr w:type="spellEnd"/>
      <w:r w:rsidR="00203F82" w:rsidRPr="005D11F1">
        <w:rPr>
          <w:rFonts w:ascii="Times New Roman" w:hAnsi="Times New Roman" w:cs="Times New Roman"/>
          <w:szCs w:val="24"/>
        </w:rPr>
        <w:t>-related</w:t>
      </w:r>
      <w:r w:rsidR="00031A50" w:rsidRPr="005D11F1">
        <w:rPr>
          <w:rFonts w:ascii="Times New Roman" w:hAnsi="Times New Roman" w:cs="Times New Roman"/>
          <w:szCs w:val="24"/>
        </w:rPr>
        <w:t xml:space="preserve"> </w:t>
      </w:r>
      <w:r w:rsidR="000B14C4" w:rsidRPr="005D11F1">
        <w:rPr>
          <w:rFonts w:ascii="Times New Roman" w:hAnsi="Times New Roman" w:cs="Times New Roman"/>
          <w:szCs w:val="24"/>
        </w:rPr>
        <w:t>capabilities</w:t>
      </w:r>
      <w:r w:rsidR="00031A50" w:rsidRPr="005D11F1">
        <w:rPr>
          <w:rFonts w:ascii="Times New Roman" w:hAnsi="Times New Roman" w:cs="Times New Roman"/>
          <w:szCs w:val="24"/>
        </w:rPr>
        <w:t xml:space="preserve"> such as </w:t>
      </w:r>
      <w:r w:rsidR="00251B9B" w:rsidRPr="005D11F1">
        <w:rPr>
          <w:rFonts w:ascii="Times New Roman" w:hAnsi="Times New Roman" w:cs="Times New Roman"/>
          <w:szCs w:val="24"/>
        </w:rPr>
        <w:t xml:space="preserve">the ability to see the world from another person’s perspective (termed </w:t>
      </w:r>
      <w:r w:rsidR="00031A50" w:rsidRPr="005D11F1">
        <w:rPr>
          <w:rFonts w:ascii="Times New Roman" w:hAnsi="Times New Roman" w:cs="Times New Roman"/>
          <w:szCs w:val="24"/>
        </w:rPr>
        <w:t xml:space="preserve">Visual </w:t>
      </w:r>
      <w:r w:rsidR="00251B9B" w:rsidRPr="005D11F1">
        <w:rPr>
          <w:rFonts w:ascii="Times New Roman" w:hAnsi="Times New Roman" w:cs="Times New Roman"/>
          <w:szCs w:val="24"/>
        </w:rPr>
        <w:t>Perspective</w:t>
      </w:r>
      <w:r w:rsidR="00031A50" w:rsidRPr="005D11F1">
        <w:rPr>
          <w:rFonts w:ascii="Times New Roman" w:hAnsi="Times New Roman" w:cs="Times New Roman"/>
          <w:szCs w:val="24"/>
        </w:rPr>
        <w:t xml:space="preserve"> </w:t>
      </w:r>
      <w:r w:rsidR="00DC2E44" w:rsidRPr="005D11F1">
        <w:rPr>
          <w:rFonts w:ascii="Times New Roman" w:hAnsi="Times New Roman" w:cs="Times New Roman"/>
          <w:szCs w:val="24"/>
        </w:rPr>
        <w:t>T</w:t>
      </w:r>
      <w:r w:rsidR="00031A50" w:rsidRPr="005D11F1">
        <w:rPr>
          <w:rFonts w:ascii="Times New Roman" w:hAnsi="Times New Roman" w:cs="Times New Roman"/>
          <w:szCs w:val="24"/>
        </w:rPr>
        <w:t>aking</w:t>
      </w:r>
      <w:r w:rsidR="00251B9B" w:rsidRPr="005D11F1">
        <w:rPr>
          <w:rFonts w:ascii="Times New Roman" w:hAnsi="Times New Roman" w:cs="Times New Roman"/>
          <w:szCs w:val="24"/>
        </w:rPr>
        <w:t xml:space="preserve">; </w:t>
      </w:r>
      <w:r w:rsidR="00DC2E44" w:rsidRPr="005D11F1">
        <w:rPr>
          <w:rFonts w:ascii="Times New Roman" w:hAnsi="Times New Roman" w:cs="Times New Roman"/>
          <w:szCs w:val="24"/>
        </w:rPr>
        <w:t>VPT)</w:t>
      </w:r>
      <w:r w:rsidR="00251B9B" w:rsidRPr="005D11F1">
        <w:rPr>
          <w:rFonts w:ascii="Times New Roman" w:hAnsi="Times New Roman" w:cs="Times New Roman"/>
          <w:szCs w:val="24"/>
        </w:rPr>
        <w:t xml:space="preserve">, </w:t>
      </w:r>
      <w:r w:rsidR="00945AD9" w:rsidRPr="005D11F1">
        <w:rPr>
          <w:rFonts w:ascii="Times New Roman" w:hAnsi="Times New Roman" w:cs="Times New Roman"/>
          <w:szCs w:val="24"/>
        </w:rPr>
        <w:t>may be impacted by</w:t>
      </w:r>
      <w:r w:rsidR="00DC2E44" w:rsidRPr="005D11F1">
        <w:rPr>
          <w:rFonts w:ascii="Times New Roman" w:hAnsi="Times New Roman" w:cs="Times New Roman"/>
          <w:szCs w:val="24"/>
        </w:rPr>
        <w:t xml:space="preserve"> alcohol-related stimuli. </w:t>
      </w:r>
      <w:r w:rsidRPr="005D11F1">
        <w:rPr>
          <w:rFonts w:ascii="Times New Roman" w:hAnsi="Times New Roman" w:cs="Times New Roman"/>
          <w:b/>
          <w:bCs/>
          <w:szCs w:val="24"/>
        </w:rPr>
        <w:t>Method</w:t>
      </w:r>
      <w:r w:rsidRPr="005D11F1">
        <w:rPr>
          <w:rFonts w:ascii="Times New Roman" w:hAnsi="Times New Roman" w:cs="Times New Roman"/>
          <w:szCs w:val="24"/>
        </w:rPr>
        <w:t xml:space="preserve">: </w:t>
      </w:r>
      <w:r w:rsidR="00245D34" w:rsidRPr="005D11F1">
        <w:rPr>
          <w:rFonts w:ascii="Times New Roman" w:hAnsi="Times New Roman" w:cs="Times New Roman"/>
          <w:szCs w:val="24"/>
        </w:rPr>
        <w:t xml:space="preserve">In this pre-registered study, </w:t>
      </w:r>
      <w:r w:rsidR="00BA3273" w:rsidRPr="005D11F1">
        <w:rPr>
          <w:rFonts w:ascii="Times New Roman" w:hAnsi="Times New Roman" w:cs="Times New Roman"/>
          <w:szCs w:val="24"/>
        </w:rPr>
        <w:t>108 participants (</w:t>
      </w:r>
      <w:r w:rsidR="00BA3273" w:rsidRPr="00B73F34">
        <w:rPr>
          <w:rFonts w:ascii="Times New Roman" w:hAnsi="Times New Roman" w:cs="Times New Roman"/>
          <w:szCs w:val="24"/>
        </w:rPr>
        <w:t xml:space="preserve">M </w:t>
      </w:r>
      <w:r w:rsidR="00BA3273" w:rsidRPr="005D11F1">
        <w:rPr>
          <w:rFonts w:ascii="Times New Roman" w:hAnsi="Times New Roman" w:cs="Times New Roman"/>
          <w:szCs w:val="24"/>
        </w:rPr>
        <w:t xml:space="preserve">age = 25.75, </w:t>
      </w:r>
      <w:r w:rsidR="00BA3273" w:rsidRPr="00B73F34">
        <w:rPr>
          <w:rFonts w:ascii="Times New Roman" w:hAnsi="Times New Roman" w:cs="Times New Roman"/>
          <w:szCs w:val="24"/>
        </w:rPr>
        <w:t xml:space="preserve">SD </w:t>
      </w:r>
      <w:r w:rsidR="00BA3273" w:rsidRPr="005D11F1">
        <w:rPr>
          <w:rFonts w:ascii="Times New Roman" w:hAnsi="Times New Roman" w:cs="Times New Roman"/>
          <w:szCs w:val="24"/>
        </w:rPr>
        <w:t xml:space="preserve">age = 5.67) completed </w:t>
      </w:r>
      <w:r w:rsidR="00A453DF" w:rsidRPr="005D11F1">
        <w:rPr>
          <w:rFonts w:ascii="Times New Roman" w:hAnsi="Times New Roman" w:cs="Times New Roman"/>
          <w:szCs w:val="24"/>
        </w:rPr>
        <w:t xml:space="preserve">a revised version of the director task </w:t>
      </w:r>
      <w:r w:rsidR="00BA3273" w:rsidRPr="005D11F1">
        <w:rPr>
          <w:rFonts w:ascii="Times New Roman" w:hAnsi="Times New Roman" w:cs="Times New Roman"/>
          <w:szCs w:val="24"/>
        </w:rPr>
        <w:t xml:space="preserve">where they followed </w:t>
      </w:r>
      <w:r w:rsidR="00F75810" w:rsidRPr="005D11F1">
        <w:rPr>
          <w:rFonts w:ascii="Times New Roman" w:hAnsi="Times New Roman" w:cs="Times New Roman"/>
          <w:szCs w:val="24"/>
        </w:rPr>
        <w:t xml:space="preserve">the </w:t>
      </w:r>
      <w:r w:rsidR="00A453DF" w:rsidRPr="005D11F1">
        <w:rPr>
          <w:rFonts w:ascii="Times New Roman" w:hAnsi="Times New Roman" w:cs="Times New Roman"/>
          <w:szCs w:val="24"/>
        </w:rPr>
        <w:t>instructions of an avatar to move</w:t>
      </w:r>
      <w:r w:rsidR="00CF7A99" w:rsidRPr="005D11F1">
        <w:rPr>
          <w:rFonts w:ascii="Times New Roman" w:hAnsi="Times New Roman" w:cs="Times New Roman"/>
          <w:szCs w:val="24"/>
        </w:rPr>
        <w:t xml:space="preserve"> both a</w:t>
      </w:r>
      <w:r w:rsidR="00A453DF" w:rsidRPr="005D11F1">
        <w:rPr>
          <w:rFonts w:ascii="Times New Roman" w:hAnsi="Times New Roman" w:cs="Times New Roman"/>
          <w:szCs w:val="24"/>
        </w:rPr>
        <w:t xml:space="preserve">lcohol </w:t>
      </w:r>
      <w:r w:rsidR="00BD323D" w:rsidRPr="005D11F1">
        <w:rPr>
          <w:rFonts w:ascii="Times New Roman" w:hAnsi="Times New Roman" w:cs="Times New Roman"/>
          <w:szCs w:val="24"/>
        </w:rPr>
        <w:t>beverages</w:t>
      </w:r>
      <w:r w:rsidR="00CF7A99" w:rsidRPr="005D11F1">
        <w:rPr>
          <w:rFonts w:ascii="Times New Roman" w:hAnsi="Times New Roman" w:cs="Times New Roman"/>
          <w:szCs w:val="24"/>
        </w:rPr>
        <w:t xml:space="preserve"> and soft drinks</w:t>
      </w:r>
      <w:r w:rsidR="00A453DF" w:rsidRPr="005D11F1">
        <w:rPr>
          <w:rFonts w:ascii="Times New Roman" w:hAnsi="Times New Roman" w:cs="Times New Roman"/>
          <w:szCs w:val="24"/>
        </w:rPr>
        <w:t xml:space="preserve"> that were mutually visible (target objects) while avoiding </w:t>
      </w:r>
      <w:r w:rsidR="00A3743B" w:rsidRPr="005D11F1">
        <w:rPr>
          <w:rFonts w:ascii="Times New Roman" w:hAnsi="Times New Roman" w:cs="Times New Roman"/>
          <w:szCs w:val="24"/>
        </w:rPr>
        <w:t>those</w:t>
      </w:r>
      <w:r w:rsidR="00A453DF" w:rsidRPr="005D11F1">
        <w:rPr>
          <w:rFonts w:ascii="Times New Roman" w:hAnsi="Times New Roman" w:cs="Times New Roman"/>
          <w:szCs w:val="24"/>
        </w:rPr>
        <w:t xml:space="preserve"> only visible to the participant</w:t>
      </w:r>
      <w:r w:rsidR="00BA3273" w:rsidRPr="005D11F1">
        <w:rPr>
          <w:rFonts w:ascii="Times New Roman" w:hAnsi="Times New Roman" w:cs="Times New Roman"/>
          <w:szCs w:val="24"/>
        </w:rPr>
        <w:t xml:space="preserve"> (distractor items).</w:t>
      </w:r>
      <w:r w:rsidR="00CC6CCD" w:rsidRPr="005D11F1">
        <w:rPr>
          <w:rFonts w:ascii="Times New Roman" w:hAnsi="Times New Roman" w:cs="Times New Roman"/>
          <w:szCs w:val="24"/>
        </w:rPr>
        <w:t xml:space="preserve"> </w:t>
      </w:r>
      <w:bookmarkStart w:id="2" w:name="_Hlk117517056"/>
      <w:r w:rsidRPr="005D11F1">
        <w:rPr>
          <w:rFonts w:ascii="Times New Roman" w:hAnsi="Times New Roman" w:cs="Times New Roman"/>
          <w:b/>
          <w:bCs/>
          <w:szCs w:val="24"/>
        </w:rPr>
        <w:t>Results</w:t>
      </w:r>
      <w:r w:rsidRPr="005D11F1">
        <w:rPr>
          <w:rFonts w:ascii="Times New Roman" w:hAnsi="Times New Roman" w:cs="Times New Roman"/>
          <w:szCs w:val="24"/>
        </w:rPr>
        <w:t xml:space="preserve">: </w:t>
      </w:r>
      <w:r w:rsidR="00CC6CCD" w:rsidRPr="005D11F1">
        <w:rPr>
          <w:rFonts w:ascii="Times New Roman" w:hAnsi="Times New Roman" w:cs="Times New Roman"/>
          <w:szCs w:val="24"/>
        </w:rPr>
        <w:t xml:space="preserve">Contrary to predictions, </w:t>
      </w:r>
      <w:r w:rsidR="001407DA" w:rsidRPr="005D11F1">
        <w:rPr>
          <w:rFonts w:ascii="Times New Roman" w:hAnsi="Times New Roman" w:cs="Times New Roman"/>
          <w:szCs w:val="24"/>
        </w:rPr>
        <w:t xml:space="preserve">accuracy was lower </w:t>
      </w:r>
      <w:r w:rsidR="00CC6CCD" w:rsidRPr="005D11F1">
        <w:rPr>
          <w:rFonts w:ascii="Times New Roman" w:hAnsi="Times New Roman" w:cs="Times New Roman"/>
          <w:szCs w:val="24"/>
        </w:rPr>
        <w:t>when the target drink was alcohol and the distractor was a soft drink</w:t>
      </w:r>
      <w:r w:rsidR="009A1FD4" w:rsidRPr="005D11F1">
        <w:rPr>
          <w:rFonts w:ascii="Times New Roman" w:hAnsi="Times New Roman" w:cs="Times New Roman"/>
          <w:szCs w:val="24"/>
        </w:rPr>
        <w:t xml:space="preserve">, although </w:t>
      </w:r>
      <w:r w:rsidR="0071162B" w:rsidRPr="005D11F1">
        <w:rPr>
          <w:rFonts w:ascii="Times New Roman" w:hAnsi="Times New Roman" w:cs="Times New Roman"/>
          <w:szCs w:val="24"/>
        </w:rPr>
        <w:t>higher AUDIT scores were associated with significantly lower accuracy when alcohol drinks were the distract</w:t>
      </w:r>
      <w:r w:rsidR="00F30737" w:rsidRPr="005D11F1">
        <w:rPr>
          <w:rFonts w:ascii="Times New Roman" w:hAnsi="Times New Roman" w:cs="Times New Roman"/>
          <w:szCs w:val="24"/>
        </w:rPr>
        <w:t>o</w:t>
      </w:r>
      <w:r w:rsidR="0071162B" w:rsidRPr="005D11F1">
        <w:rPr>
          <w:rFonts w:ascii="Times New Roman" w:hAnsi="Times New Roman" w:cs="Times New Roman"/>
          <w:szCs w:val="24"/>
        </w:rPr>
        <w:t>r items.</w:t>
      </w:r>
      <w:r w:rsidR="00F02E1B" w:rsidRPr="005D11F1">
        <w:rPr>
          <w:rFonts w:ascii="Times New Roman" w:hAnsi="Times New Roman" w:cs="Times New Roman"/>
          <w:szCs w:val="24"/>
        </w:rPr>
        <w:t xml:space="preserve"> </w:t>
      </w:r>
      <w:r w:rsidRPr="005D11F1">
        <w:rPr>
          <w:rFonts w:ascii="Times New Roman" w:hAnsi="Times New Roman" w:cs="Times New Roman"/>
          <w:b/>
          <w:bCs/>
          <w:szCs w:val="24"/>
        </w:rPr>
        <w:t>Conclusions</w:t>
      </w:r>
      <w:r w:rsidRPr="005D11F1">
        <w:rPr>
          <w:rFonts w:ascii="Times New Roman" w:hAnsi="Times New Roman" w:cs="Times New Roman"/>
          <w:szCs w:val="24"/>
        </w:rPr>
        <w:t>: T</w:t>
      </w:r>
      <w:r w:rsidR="00444720" w:rsidRPr="005D11F1">
        <w:rPr>
          <w:rFonts w:ascii="Times New Roman" w:hAnsi="Times New Roman" w:cs="Times New Roman"/>
          <w:szCs w:val="24"/>
        </w:rPr>
        <w:t>here may</w:t>
      </w:r>
      <w:r w:rsidR="00CF7A99" w:rsidRPr="005D11F1">
        <w:rPr>
          <w:rFonts w:ascii="Times New Roman" w:hAnsi="Times New Roman" w:cs="Times New Roman"/>
          <w:szCs w:val="24"/>
        </w:rPr>
        <w:t xml:space="preserve"> be</w:t>
      </w:r>
      <w:r w:rsidR="00444720" w:rsidRPr="005D11F1">
        <w:rPr>
          <w:rFonts w:ascii="Times New Roman" w:hAnsi="Times New Roman" w:cs="Times New Roman"/>
          <w:szCs w:val="24"/>
        </w:rPr>
        <w:t xml:space="preserve"> some contexts when </w:t>
      </w:r>
      <w:bookmarkStart w:id="3" w:name="_Hlk117517319"/>
      <w:r w:rsidR="00444720" w:rsidRPr="005D11F1">
        <w:rPr>
          <w:rFonts w:ascii="Times New Roman" w:hAnsi="Times New Roman" w:cs="Times New Roman"/>
          <w:szCs w:val="24"/>
        </w:rPr>
        <w:t>being able to see alcohol beverages make</w:t>
      </w:r>
      <w:r w:rsidR="00490A5F">
        <w:rPr>
          <w:rFonts w:ascii="Times New Roman" w:hAnsi="Times New Roman" w:cs="Times New Roman"/>
          <w:szCs w:val="24"/>
        </w:rPr>
        <w:t>s</w:t>
      </w:r>
      <w:r w:rsidR="00444720" w:rsidRPr="005D11F1">
        <w:rPr>
          <w:rFonts w:ascii="Times New Roman" w:hAnsi="Times New Roman" w:cs="Times New Roman"/>
          <w:szCs w:val="24"/>
        </w:rPr>
        <w:t xml:space="preserve"> it harder to take another person’s perspective</w:t>
      </w:r>
      <w:bookmarkEnd w:id="3"/>
      <w:r w:rsidR="00444720" w:rsidRPr="005D11F1">
        <w:rPr>
          <w:rFonts w:ascii="Times New Roman" w:hAnsi="Times New Roman" w:cs="Times New Roman"/>
          <w:szCs w:val="24"/>
        </w:rPr>
        <w:t xml:space="preserve">. </w:t>
      </w:r>
      <w:r w:rsidRPr="005D11F1">
        <w:rPr>
          <w:rFonts w:ascii="Times New Roman" w:hAnsi="Times New Roman" w:cs="Times New Roman"/>
          <w:szCs w:val="24"/>
        </w:rPr>
        <w:t xml:space="preserve">It also appears that </w:t>
      </w:r>
      <w:r w:rsidR="00F02E1B" w:rsidRPr="005D11F1">
        <w:rPr>
          <w:rFonts w:ascii="Times New Roman" w:hAnsi="Times New Roman" w:cs="Times New Roman"/>
          <w:szCs w:val="24"/>
        </w:rPr>
        <w:t>poorer VPT</w:t>
      </w:r>
      <w:r w:rsidR="00203F82" w:rsidRPr="005D11F1">
        <w:rPr>
          <w:rFonts w:ascii="Times New Roman" w:hAnsi="Times New Roman" w:cs="Times New Roman"/>
          <w:szCs w:val="24"/>
        </w:rPr>
        <w:t xml:space="preserve"> and perhaps </w:t>
      </w:r>
      <w:proofErr w:type="spellStart"/>
      <w:r w:rsidR="00203F82" w:rsidRPr="005D11F1">
        <w:rPr>
          <w:rFonts w:ascii="Times New Roman" w:hAnsi="Times New Roman" w:cs="Times New Roman"/>
          <w:szCs w:val="24"/>
        </w:rPr>
        <w:t>ToM</w:t>
      </w:r>
      <w:proofErr w:type="spellEnd"/>
      <w:r w:rsidR="00F02E1B" w:rsidRPr="005D11F1">
        <w:rPr>
          <w:rFonts w:ascii="Times New Roman" w:hAnsi="Times New Roman" w:cs="Times New Roman"/>
          <w:szCs w:val="24"/>
        </w:rPr>
        <w:t xml:space="preserve"> capacity</w:t>
      </w:r>
      <w:r w:rsidR="005D11F1" w:rsidRPr="005D11F1">
        <w:rPr>
          <w:rFonts w:ascii="Times New Roman" w:hAnsi="Times New Roman" w:cs="Times New Roman"/>
          <w:szCs w:val="24"/>
        </w:rPr>
        <w:t xml:space="preserve"> may be evident in </w:t>
      </w:r>
      <w:r w:rsidR="004A5E36">
        <w:rPr>
          <w:rFonts w:ascii="Times New Roman" w:hAnsi="Times New Roman" w:cs="Times New Roman"/>
          <w:szCs w:val="24"/>
        </w:rPr>
        <w:t>individuals</w:t>
      </w:r>
      <w:r w:rsidR="005D11F1" w:rsidRPr="005D11F1">
        <w:rPr>
          <w:rFonts w:ascii="Times New Roman" w:hAnsi="Times New Roman" w:cs="Times New Roman"/>
          <w:szCs w:val="24"/>
        </w:rPr>
        <w:t xml:space="preserve"> who</w:t>
      </w:r>
      <w:r w:rsidR="004A5E36">
        <w:rPr>
          <w:rFonts w:ascii="Times New Roman" w:hAnsi="Times New Roman" w:cs="Times New Roman"/>
          <w:szCs w:val="24"/>
        </w:rPr>
        <w:t xml:space="preserve"> </w:t>
      </w:r>
      <w:r w:rsidR="005D11F1" w:rsidRPr="005D11F1">
        <w:rPr>
          <w:rFonts w:ascii="Times New Roman" w:hAnsi="Times New Roman" w:cs="Times New Roman"/>
          <w:szCs w:val="24"/>
        </w:rPr>
        <w:t>consume more alcohol</w:t>
      </w:r>
      <w:r w:rsidR="00444720" w:rsidRPr="005D11F1">
        <w:rPr>
          <w:rFonts w:ascii="Times New Roman" w:hAnsi="Times New Roman" w:cs="Times New Roman"/>
          <w:szCs w:val="24"/>
        </w:rPr>
        <w:t xml:space="preserve">. </w:t>
      </w:r>
      <w:r w:rsidR="00F02E1B" w:rsidRPr="005D11F1">
        <w:rPr>
          <w:rFonts w:ascii="Times New Roman" w:hAnsi="Times New Roman" w:cs="Times New Roman"/>
          <w:szCs w:val="24"/>
        </w:rPr>
        <w:t xml:space="preserve">Future research </w:t>
      </w:r>
      <w:r w:rsidR="00001025">
        <w:rPr>
          <w:rFonts w:ascii="Times New Roman" w:hAnsi="Times New Roman" w:cs="Times New Roman"/>
          <w:szCs w:val="24"/>
        </w:rPr>
        <w:t>is warranted to</w:t>
      </w:r>
      <w:r w:rsidR="00F02E1B" w:rsidRPr="005D11F1">
        <w:rPr>
          <w:rFonts w:ascii="Times New Roman" w:hAnsi="Times New Roman" w:cs="Times New Roman"/>
          <w:szCs w:val="24"/>
        </w:rPr>
        <w:t xml:space="preserve"> </w:t>
      </w:r>
      <w:r w:rsidR="00E36D46">
        <w:rPr>
          <w:rFonts w:ascii="Times New Roman" w:hAnsi="Times New Roman" w:cs="Times New Roman"/>
          <w:szCs w:val="24"/>
        </w:rPr>
        <w:t>examine</w:t>
      </w:r>
      <w:r w:rsidR="00F02E1B" w:rsidRPr="005D11F1">
        <w:rPr>
          <w:rFonts w:ascii="Times New Roman" w:hAnsi="Times New Roman" w:cs="Times New Roman"/>
          <w:szCs w:val="24"/>
        </w:rPr>
        <w:t xml:space="preserve"> how alcohol beverages, </w:t>
      </w:r>
      <w:r w:rsidR="005D11F1">
        <w:rPr>
          <w:rFonts w:ascii="Times New Roman" w:hAnsi="Times New Roman" w:cs="Times New Roman"/>
          <w:iCs/>
          <w:szCs w:val="24"/>
        </w:rPr>
        <w:t xml:space="preserve">alcohol consumption </w:t>
      </w:r>
      <w:r w:rsidR="004A5E36">
        <w:rPr>
          <w:rFonts w:ascii="Times New Roman" w:hAnsi="Times New Roman" w:cs="Times New Roman"/>
          <w:iCs/>
          <w:szCs w:val="24"/>
        </w:rPr>
        <w:t>behaviours,</w:t>
      </w:r>
      <w:r w:rsidR="00F02E1B" w:rsidRPr="005D11F1">
        <w:rPr>
          <w:rFonts w:ascii="Times New Roman" w:hAnsi="Times New Roman" w:cs="Times New Roman"/>
          <w:szCs w:val="24"/>
        </w:rPr>
        <w:t xml:space="preserve"> and intoxication interact</w:t>
      </w:r>
      <w:r w:rsidR="00701AE8" w:rsidRPr="005D11F1">
        <w:rPr>
          <w:rFonts w:ascii="Times New Roman" w:hAnsi="Times New Roman" w:cs="Times New Roman"/>
          <w:szCs w:val="24"/>
        </w:rPr>
        <w:t xml:space="preserve"> to</w:t>
      </w:r>
      <w:r w:rsidR="00F02E1B" w:rsidRPr="005D11F1">
        <w:rPr>
          <w:rFonts w:ascii="Times New Roman" w:hAnsi="Times New Roman" w:cs="Times New Roman"/>
          <w:szCs w:val="24"/>
        </w:rPr>
        <w:t xml:space="preserve"> impact </w:t>
      </w:r>
      <w:r w:rsidR="00701AE8" w:rsidRPr="005D11F1">
        <w:rPr>
          <w:rFonts w:ascii="Times New Roman" w:hAnsi="Times New Roman" w:cs="Times New Roman"/>
          <w:szCs w:val="24"/>
        </w:rPr>
        <w:t xml:space="preserve">VPT capacity. </w:t>
      </w:r>
      <w:r w:rsidR="00F02E1B" w:rsidRPr="005D11F1">
        <w:rPr>
          <w:rFonts w:ascii="Times New Roman" w:hAnsi="Times New Roman" w:cs="Times New Roman"/>
          <w:szCs w:val="24"/>
        </w:rPr>
        <w:t xml:space="preserve"> </w:t>
      </w:r>
      <w:bookmarkEnd w:id="2"/>
    </w:p>
    <w:p w14:paraId="215D7041" w14:textId="77777777" w:rsidR="00DF7009" w:rsidRDefault="00DF7009" w:rsidP="55681817">
      <w:pPr>
        <w:pStyle w:val="NoSpacing"/>
        <w:spacing w:line="480" w:lineRule="auto"/>
        <w:rPr>
          <w:rFonts w:ascii="Times New Roman" w:hAnsi="Times New Roman" w:cs="Times New Roman"/>
          <w:szCs w:val="24"/>
        </w:rPr>
      </w:pPr>
    </w:p>
    <w:p w14:paraId="33377002" w14:textId="77777777" w:rsidR="002754A1" w:rsidRDefault="002754A1">
      <w:pPr>
        <w:rPr>
          <w:rFonts w:ascii="Times New Roman" w:hAnsi="Times New Roman" w:cs="Times New Roman"/>
          <w:sz w:val="24"/>
          <w:szCs w:val="24"/>
        </w:rPr>
      </w:pPr>
      <w:r>
        <w:rPr>
          <w:rFonts w:ascii="Times New Roman" w:hAnsi="Times New Roman" w:cs="Times New Roman"/>
          <w:szCs w:val="24"/>
        </w:rPr>
        <w:br w:type="page"/>
      </w:r>
    </w:p>
    <w:p w14:paraId="7AE8F648" w14:textId="4E634DE2" w:rsidR="006059CC" w:rsidRPr="00251B9B" w:rsidRDefault="006059CC" w:rsidP="006059CC">
      <w:pPr>
        <w:pStyle w:val="NoSpacing"/>
        <w:spacing w:line="480" w:lineRule="auto"/>
        <w:rPr>
          <w:rFonts w:ascii="Times New Roman" w:hAnsi="Times New Roman" w:cs="Times New Roman"/>
          <w:szCs w:val="24"/>
          <w:shd w:val="clear" w:color="auto" w:fill="FFFFFF"/>
        </w:rPr>
      </w:pPr>
      <w:r w:rsidRPr="0094783F">
        <w:rPr>
          <w:rFonts w:ascii="Times New Roman" w:hAnsi="Times New Roman" w:cs="Times New Roman"/>
          <w:szCs w:val="24"/>
        </w:rPr>
        <w:t>The ability to understand others’ beliefs, mental states and knowledge is referred to as theory of mind (</w:t>
      </w:r>
      <w:proofErr w:type="spellStart"/>
      <w:r w:rsidRPr="0094783F">
        <w:rPr>
          <w:rFonts w:ascii="Times New Roman" w:hAnsi="Times New Roman" w:cs="Times New Roman"/>
          <w:szCs w:val="24"/>
        </w:rPr>
        <w:t>ToM</w:t>
      </w:r>
      <w:proofErr w:type="spellEnd"/>
      <w:r w:rsidRPr="0094783F">
        <w:rPr>
          <w:rFonts w:ascii="Times New Roman" w:hAnsi="Times New Roman" w:cs="Times New Roman"/>
          <w:szCs w:val="24"/>
        </w:rPr>
        <w:t xml:space="preserve">) and is commonly conceptualised within the wider psychological literature as </w:t>
      </w:r>
      <w:r w:rsidR="005C34E8">
        <w:rPr>
          <w:rFonts w:ascii="Times New Roman" w:hAnsi="Times New Roman" w:cs="Times New Roman"/>
          <w:szCs w:val="24"/>
        </w:rPr>
        <w:t>crucial</w:t>
      </w:r>
      <w:r w:rsidRPr="0094783F">
        <w:rPr>
          <w:rFonts w:ascii="Times New Roman" w:hAnsi="Times New Roman" w:cs="Times New Roman"/>
          <w:szCs w:val="24"/>
        </w:rPr>
        <w:t xml:space="preserve"> </w:t>
      </w:r>
      <w:r w:rsidR="0096307A">
        <w:rPr>
          <w:rFonts w:ascii="Times New Roman" w:hAnsi="Times New Roman" w:cs="Times New Roman"/>
          <w:szCs w:val="24"/>
        </w:rPr>
        <w:t>to</w:t>
      </w:r>
      <w:r w:rsidRPr="0094783F">
        <w:rPr>
          <w:rFonts w:ascii="Times New Roman" w:hAnsi="Times New Roman" w:cs="Times New Roman"/>
          <w:szCs w:val="24"/>
        </w:rPr>
        <w:t xml:space="preserve"> the success</w:t>
      </w:r>
      <w:r w:rsidR="0096307A">
        <w:rPr>
          <w:rFonts w:ascii="Times New Roman" w:hAnsi="Times New Roman" w:cs="Times New Roman"/>
          <w:szCs w:val="24"/>
        </w:rPr>
        <w:t>,</w:t>
      </w:r>
      <w:r w:rsidRPr="0094783F">
        <w:rPr>
          <w:rFonts w:ascii="Times New Roman" w:hAnsi="Times New Roman" w:cs="Times New Roman"/>
          <w:szCs w:val="24"/>
        </w:rPr>
        <w:t xml:space="preserve"> or failure</w:t>
      </w:r>
      <w:r w:rsidR="0096307A">
        <w:rPr>
          <w:rFonts w:ascii="Times New Roman" w:hAnsi="Times New Roman" w:cs="Times New Roman"/>
          <w:szCs w:val="24"/>
        </w:rPr>
        <w:t>,</w:t>
      </w:r>
      <w:r w:rsidRPr="0094783F">
        <w:rPr>
          <w:rFonts w:ascii="Times New Roman" w:hAnsi="Times New Roman" w:cs="Times New Roman"/>
          <w:szCs w:val="24"/>
        </w:rPr>
        <w:t xml:space="preserve"> of social interaction</w:t>
      </w:r>
      <w:r w:rsidR="0096307A">
        <w:rPr>
          <w:rFonts w:ascii="Times New Roman" w:hAnsi="Times New Roman" w:cs="Times New Roman"/>
          <w:szCs w:val="24"/>
        </w:rPr>
        <w:t>s</w:t>
      </w:r>
      <w:r w:rsidRPr="0094783F">
        <w:rPr>
          <w:rFonts w:ascii="Times New Roman" w:hAnsi="Times New Roman" w:cs="Times New Roman"/>
          <w:szCs w:val="24"/>
        </w:rPr>
        <w:t xml:space="preserve"> </w:t>
      </w:r>
      <w:r w:rsidR="0026366F" w:rsidRPr="0094783F">
        <w:rPr>
          <w:rFonts w:ascii="Times New Roman" w:hAnsi="Times New Roman" w:cs="Times New Roman"/>
          <w:szCs w:val="24"/>
        </w:rPr>
        <w:t>(Premack &amp; Woodruff, 1978</w:t>
      </w:r>
      <w:r w:rsidR="0026366F">
        <w:rPr>
          <w:rFonts w:ascii="Times New Roman" w:hAnsi="Times New Roman" w:cs="Times New Roman"/>
          <w:szCs w:val="24"/>
        </w:rPr>
        <w:t xml:space="preserve">; </w:t>
      </w:r>
      <w:r w:rsidRPr="0094783F">
        <w:rPr>
          <w:rFonts w:ascii="Times New Roman" w:hAnsi="Times New Roman" w:cs="Times New Roman"/>
          <w:szCs w:val="24"/>
        </w:rPr>
        <w:t>McDonald et al, 2013).</w:t>
      </w:r>
      <w:r w:rsidR="00434BD5">
        <w:rPr>
          <w:rFonts w:ascii="Times New Roman" w:hAnsi="Times New Roman" w:cs="Times New Roman"/>
          <w:szCs w:val="24"/>
        </w:rPr>
        <w:t xml:space="preserve"> There is also evidence that </w:t>
      </w:r>
      <w:proofErr w:type="spellStart"/>
      <w:r w:rsidR="00434BD5">
        <w:rPr>
          <w:rFonts w:ascii="Times New Roman" w:hAnsi="Times New Roman" w:cs="Times New Roman"/>
          <w:szCs w:val="24"/>
        </w:rPr>
        <w:t>ToM</w:t>
      </w:r>
      <w:proofErr w:type="spellEnd"/>
      <w:r w:rsidR="00434BD5">
        <w:rPr>
          <w:rFonts w:ascii="Times New Roman" w:hAnsi="Times New Roman" w:cs="Times New Roman"/>
          <w:szCs w:val="24"/>
        </w:rPr>
        <w:t xml:space="preserve"> </w:t>
      </w:r>
      <w:r w:rsidR="005C34E8">
        <w:rPr>
          <w:rFonts w:ascii="Times New Roman" w:hAnsi="Times New Roman" w:cs="Times New Roman"/>
          <w:szCs w:val="24"/>
        </w:rPr>
        <w:t xml:space="preserve">is </w:t>
      </w:r>
      <w:r w:rsidR="000E0DFC">
        <w:rPr>
          <w:rFonts w:ascii="Times New Roman" w:hAnsi="Times New Roman" w:cs="Times New Roman"/>
          <w:szCs w:val="24"/>
        </w:rPr>
        <w:t xml:space="preserve">associated with </w:t>
      </w:r>
      <w:r w:rsidR="00B561B2" w:rsidRPr="00251B9B">
        <w:rPr>
          <w:rFonts w:ascii="Times New Roman" w:hAnsi="Times New Roman" w:cs="Times New Roman"/>
          <w:szCs w:val="24"/>
        </w:rPr>
        <w:t>alcohol use</w:t>
      </w:r>
      <w:r w:rsidR="005D11F1">
        <w:rPr>
          <w:rFonts w:ascii="Times New Roman" w:hAnsi="Times New Roman" w:cs="Times New Roman"/>
          <w:szCs w:val="24"/>
        </w:rPr>
        <w:t xml:space="preserve"> </w:t>
      </w:r>
      <w:r w:rsidR="00C5759E">
        <w:rPr>
          <w:rFonts w:ascii="Times New Roman" w:hAnsi="Times New Roman" w:cs="Times New Roman"/>
          <w:szCs w:val="24"/>
        </w:rPr>
        <w:t>in</w:t>
      </w:r>
      <w:r w:rsidR="005D11F1">
        <w:rPr>
          <w:rFonts w:ascii="Times New Roman" w:hAnsi="Times New Roman" w:cs="Times New Roman"/>
          <w:szCs w:val="24"/>
        </w:rPr>
        <w:t xml:space="preserve"> clinical </w:t>
      </w:r>
      <w:r w:rsidR="00C5759E">
        <w:rPr>
          <w:rFonts w:ascii="Times New Roman" w:hAnsi="Times New Roman" w:cs="Times New Roman"/>
          <w:szCs w:val="24"/>
        </w:rPr>
        <w:t>populations</w:t>
      </w:r>
      <w:r w:rsidR="00B561B2" w:rsidRPr="00251B9B">
        <w:rPr>
          <w:rFonts w:ascii="Times New Roman" w:hAnsi="Times New Roman" w:cs="Times New Roman"/>
          <w:szCs w:val="24"/>
        </w:rPr>
        <w:t>.</w:t>
      </w:r>
      <w:r w:rsidRPr="00251B9B">
        <w:rPr>
          <w:rFonts w:ascii="Times New Roman" w:hAnsi="Times New Roman" w:cs="Times New Roman"/>
          <w:szCs w:val="24"/>
        </w:rPr>
        <w:t xml:space="preserve"> </w:t>
      </w:r>
      <w:r w:rsidR="009D2B92" w:rsidRPr="00251B9B">
        <w:rPr>
          <w:rFonts w:ascii="Times New Roman" w:hAnsi="Times New Roman" w:cs="Times New Roman"/>
          <w:szCs w:val="24"/>
        </w:rPr>
        <w:t xml:space="preserve">Notwithstanding </w:t>
      </w:r>
      <w:r w:rsidR="004B0B13" w:rsidRPr="00251B9B">
        <w:rPr>
          <w:rFonts w:ascii="Times New Roman" w:hAnsi="Times New Roman" w:cs="Times New Roman"/>
          <w:szCs w:val="24"/>
        </w:rPr>
        <w:t xml:space="preserve">some </w:t>
      </w:r>
      <w:r w:rsidR="009D2B92" w:rsidRPr="00251B9B">
        <w:rPr>
          <w:rFonts w:ascii="Times New Roman" w:hAnsi="Times New Roman" w:cs="Times New Roman"/>
          <w:szCs w:val="24"/>
        </w:rPr>
        <w:t>mixed findings (e.g.,</w:t>
      </w:r>
      <w:r w:rsidR="009D2B92" w:rsidRPr="00251B9B">
        <w:rPr>
          <w:rFonts w:ascii="Times New Roman" w:hAnsi="Times New Roman" w:cs="Times New Roman"/>
          <w:szCs w:val="24"/>
          <w:shd w:val="clear" w:color="auto" w:fill="FFFFFF"/>
        </w:rPr>
        <w:t xml:space="preserve"> </w:t>
      </w:r>
      <w:proofErr w:type="spellStart"/>
      <w:r w:rsidR="009D2B92" w:rsidRPr="00251B9B">
        <w:rPr>
          <w:rFonts w:ascii="Times New Roman" w:hAnsi="Times New Roman" w:cs="Times New Roman"/>
          <w:szCs w:val="24"/>
          <w:shd w:val="clear" w:color="auto" w:fill="FFFFFF"/>
        </w:rPr>
        <w:t>Kornreich</w:t>
      </w:r>
      <w:proofErr w:type="spellEnd"/>
      <w:r w:rsidR="009D2B92" w:rsidRPr="00251B9B">
        <w:rPr>
          <w:rFonts w:ascii="Times New Roman" w:hAnsi="Times New Roman" w:cs="Times New Roman"/>
          <w:szCs w:val="24"/>
          <w:shd w:val="clear" w:color="auto" w:fill="FFFFFF"/>
        </w:rPr>
        <w:t xml:space="preserve"> et al., 2011</w:t>
      </w:r>
      <w:r w:rsidR="009D2B92" w:rsidRPr="00251B9B">
        <w:rPr>
          <w:rFonts w:ascii="Times New Roman" w:hAnsi="Times New Roman" w:cs="Times New Roman"/>
          <w:szCs w:val="24"/>
        </w:rPr>
        <w:t xml:space="preserve">), </w:t>
      </w:r>
      <w:r w:rsidR="001F75A7" w:rsidRPr="00251B9B">
        <w:rPr>
          <w:rFonts w:ascii="Times New Roman" w:hAnsi="Times New Roman" w:cs="Times New Roman"/>
          <w:szCs w:val="24"/>
        </w:rPr>
        <w:t>it has</w:t>
      </w:r>
      <w:r w:rsidR="004B0B13" w:rsidRPr="00251B9B">
        <w:rPr>
          <w:rFonts w:ascii="Times New Roman" w:hAnsi="Times New Roman" w:cs="Times New Roman"/>
          <w:szCs w:val="24"/>
        </w:rPr>
        <w:t xml:space="preserve"> </w:t>
      </w:r>
      <w:r w:rsidR="009D2B92" w:rsidRPr="00251B9B">
        <w:rPr>
          <w:rFonts w:ascii="Times New Roman" w:hAnsi="Times New Roman" w:cs="Times New Roman"/>
          <w:szCs w:val="24"/>
        </w:rPr>
        <w:t>been documented</w:t>
      </w:r>
      <w:r w:rsidR="001F75A7" w:rsidRPr="00251B9B">
        <w:rPr>
          <w:rFonts w:ascii="Times New Roman" w:hAnsi="Times New Roman" w:cs="Times New Roman"/>
          <w:szCs w:val="24"/>
        </w:rPr>
        <w:t xml:space="preserve"> that</w:t>
      </w:r>
      <w:r w:rsidR="00A92188" w:rsidRPr="00251B9B">
        <w:rPr>
          <w:rFonts w:ascii="Times New Roman" w:hAnsi="Times New Roman" w:cs="Times New Roman"/>
          <w:szCs w:val="24"/>
        </w:rPr>
        <w:t xml:space="preserve"> </w:t>
      </w:r>
      <w:proofErr w:type="spellStart"/>
      <w:r w:rsidR="00A92188" w:rsidRPr="00251B9B">
        <w:rPr>
          <w:rFonts w:ascii="Times New Roman" w:hAnsi="Times New Roman" w:cs="Times New Roman"/>
          <w:szCs w:val="24"/>
        </w:rPr>
        <w:t>ToM</w:t>
      </w:r>
      <w:proofErr w:type="spellEnd"/>
      <w:r w:rsidR="00A92188" w:rsidRPr="00251B9B">
        <w:rPr>
          <w:rFonts w:ascii="Times New Roman" w:hAnsi="Times New Roman" w:cs="Times New Roman"/>
          <w:szCs w:val="24"/>
        </w:rPr>
        <w:t xml:space="preserve"> impairments</w:t>
      </w:r>
      <w:r w:rsidR="00A575E6" w:rsidRPr="00251B9B">
        <w:rPr>
          <w:rFonts w:ascii="Times New Roman" w:hAnsi="Times New Roman" w:cs="Times New Roman"/>
          <w:szCs w:val="24"/>
        </w:rPr>
        <w:t xml:space="preserve"> evident in </w:t>
      </w:r>
      <w:bookmarkStart w:id="4" w:name="_Hlk127364786"/>
      <w:r w:rsidR="00EB6C8F">
        <w:rPr>
          <w:rFonts w:ascii="Times New Roman" w:hAnsi="Times New Roman" w:cs="Times New Roman"/>
          <w:szCs w:val="24"/>
        </w:rPr>
        <w:t>people who drink at clinical levels</w:t>
      </w:r>
      <w:r w:rsidR="00A92188" w:rsidRPr="00251B9B">
        <w:rPr>
          <w:rFonts w:ascii="Times New Roman" w:hAnsi="Times New Roman" w:cs="Times New Roman"/>
          <w:szCs w:val="24"/>
        </w:rPr>
        <w:t xml:space="preserve"> </w:t>
      </w:r>
      <w:bookmarkEnd w:id="4"/>
      <w:r w:rsidR="00A92188" w:rsidRPr="00251B9B">
        <w:rPr>
          <w:rFonts w:ascii="Times New Roman" w:hAnsi="Times New Roman" w:cs="Times New Roman"/>
          <w:szCs w:val="24"/>
        </w:rPr>
        <w:t xml:space="preserve">may persist following detoxification (e.g., Bosco et al., 2014; </w:t>
      </w:r>
      <w:proofErr w:type="spellStart"/>
      <w:r w:rsidR="00A92188" w:rsidRPr="00251B9B">
        <w:rPr>
          <w:rFonts w:ascii="Times New Roman" w:hAnsi="Times New Roman" w:cs="Times New Roman"/>
          <w:szCs w:val="24"/>
          <w:shd w:val="clear" w:color="auto" w:fill="FFFFFF"/>
        </w:rPr>
        <w:t>Maurage</w:t>
      </w:r>
      <w:proofErr w:type="spellEnd"/>
      <w:r w:rsidR="00A92188" w:rsidRPr="00251B9B">
        <w:rPr>
          <w:rFonts w:ascii="Times New Roman" w:hAnsi="Times New Roman" w:cs="Times New Roman"/>
          <w:szCs w:val="24"/>
          <w:shd w:val="clear" w:color="auto" w:fill="FFFFFF"/>
        </w:rPr>
        <w:t xml:space="preserve"> et al., 2016</w:t>
      </w:r>
      <w:r w:rsidR="00A92188" w:rsidRPr="00251B9B">
        <w:rPr>
          <w:rFonts w:ascii="Times New Roman" w:hAnsi="Times New Roman" w:cs="Times New Roman"/>
          <w:szCs w:val="24"/>
        </w:rPr>
        <w:t>)</w:t>
      </w:r>
      <w:r w:rsidR="001F75A7" w:rsidRPr="00251B9B">
        <w:rPr>
          <w:rFonts w:ascii="Times New Roman" w:hAnsi="Times New Roman" w:cs="Times New Roman"/>
          <w:szCs w:val="24"/>
        </w:rPr>
        <w:t xml:space="preserve"> and that</w:t>
      </w:r>
      <w:r w:rsidRPr="00251B9B">
        <w:rPr>
          <w:rFonts w:ascii="Times New Roman" w:hAnsi="Times New Roman" w:cs="Times New Roman"/>
          <w:szCs w:val="24"/>
        </w:rPr>
        <w:t xml:space="preserve"> </w:t>
      </w:r>
      <w:r w:rsidR="001028BD" w:rsidRPr="00251B9B">
        <w:rPr>
          <w:rFonts w:ascii="Times New Roman" w:hAnsi="Times New Roman" w:cs="Times New Roman"/>
          <w:szCs w:val="24"/>
        </w:rPr>
        <w:t xml:space="preserve">individuals </w:t>
      </w:r>
      <w:r w:rsidRPr="00251B9B">
        <w:rPr>
          <w:rFonts w:ascii="Times New Roman" w:hAnsi="Times New Roman" w:cs="Times New Roman"/>
          <w:szCs w:val="24"/>
        </w:rPr>
        <w:t xml:space="preserve">with alcohol use disorder display difficulties in accurately inferring/reporting others’ </w:t>
      </w:r>
      <w:r w:rsidRPr="00251B9B">
        <w:rPr>
          <w:rFonts w:ascii="Times New Roman" w:hAnsi="Times New Roman" w:cs="Times New Roman"/>
          <w:szCs w:val="24"/>
          <w:shd w:val="clear" w:color="auto" w:fill="FFFFFF"/>
        </w:rPr>
        <w:t>mental states and emotions</w:t>
      </w:r>
      <w:r w:rsidRPr="00251B9B">
        <w:rPr>
          <w:rFonts w:ascii="Times New Roman" w:hAnsi="Times New Roman" w:cs="Times New Roman"/>
          <w:szCs w:val="24"/>
        </w:rPr>
        <w:t xml:space="preserve"> (see Onuoha et al., 2016 for </w:t>
      </w:r>
      <w:r w:rsidR="00E64863" w:rsidRPr="00251B9B">
        <w:rPr>
          <w:rFonts w:ascii="Times New Roman" w:hAnsi="Times New Roman" w:cs="Times New Roman"/>
          <w:szCs w:val="24"/>
        </w:rPr>
        <w:t xml:space="preserve">a </w:t>
      </w:r>
      <w:r w:rsidRPr="00251B9B">
        <w:rPr>
          <w:rFonts w:ascii="Times New Roman" w:hAnsi="Times New Roman" w:cs="Times New Roman"/>
          <w:szCs w:val="24"/>
        </w:rPr>
        <w:t>meta-analytic synthesis)</w:t>
      </w:r>
      <w:r w:rsidR="007045B2" w:rsidRPr="00251B9B">
        <w:rPr>
          <w:rFonts w:ascii="Times New Roman" w:hAnsi="Times New Roman" w:cs="Times New Roman"/>
          <w:szCs w:val="24"/>
        </w:rPr>
        <w:t>.</w:t>
      </w:r>
      <w:r w:rsidRPr="00251B9B">
        <w:rPr>
          <w:rFonts w:ascii="Times New Roman" w:hAnsi="Times New Roman" w:cs="Times New Roman"/>
          <w:szCs w:val="24"/>
        </w:rPr>
        <w:t xml:space="preserve"> Furthermore, when assessing </w:t>
      </w:r>
      <w:r w:rsidRPr="00251B9B">
        <w:rPr>
          <w:rFonts w:ascii="Times New Roman" w:hAnsi="Times New Roman" w:cs="Times New Roman"/>
          <w:szCs w:val="24"/>
          <w:shd w:val="clear" w:color="auto" w:fill="FFFFFF"/>
        </w:rPr>
        <w:t xml:space="preserve">social decision making across a variety of paradigms (economic games, moral </w:t>
      </w:r>
      <w:proofErr w:type="gramStart"/>
      <w:r w:rsidRPr="00251B9B">
        <w:rPr>
          <w:rFonts w:ascii="Times New Roman" w:hAnsi="Times New Roman" w:cs="Times New Roman"/>
          <w:szCs w:val="24"/>
          <w:shd w:val="clear" w:color="auto" w:fill="FFFFFF"/>
        </w:rPr>
        <w:t>dilemmas</w:t>
      </w:r>
      <w:proofErr w:type="gramEnd"/>
      <w:r w:rsidRPr="00251B9B">
        <w:rPr>
          <w:rFonts w:ascii="Times New Roman" w:hAnsi="Times New Roman" w:cs="Times New Roman"/>
          <w:szCs w:val="24"/>
          <w:shd w:val="clear" w:color="auto" w:fill="FFFFFF"/>
        </w:rPr>
        <w:t xml:space="preserve"> and interpersonal problem-solving tasks), performance has been found to vary consistently </w:t>
      </w:r>
      <w:bookmarkStart w:id="5" w:name="_Hlk127364806"/>
      <w:r w:rsidRPr="00251B9B">
        <w:rPr>
          <w:rFonts w:ascii="Times New Roman" w:hAnsi="Times New Roman" w:cs="Times New Roman"/>
          <w:szCs w:val="24"/>
          <w:shd w:val="clear" w:color="auto" w:fill="FFFFFF"/>
        </w:rPr>
        <w:t xml:space="preserve">between </w:t>
      </w:r>
      <w:r w:rsidR="00EB6C8F">
        <w:rPr>
          <w:rFonts w:ascii="Times New Roman" w:hAnsi="Times New Roman" w:cs="Times New Roman"/>
          <w:szCs w:val="24"/>
          <w:shd w:val="clear" w:color="auto" w:fill="FFFFFF"/>
        </w:rPr>
        <w:t>people with alcohol use disorder and those without</w:t>
      </w:r>
      <w:r w:rsidRPr="00251B9B">
        <w:rPr>
          <w:rFonts w:ascii="Times New Roman" w:hAnsi="Times New Roman" w:cs="Times New Roman"/>
          <w:szCs w:val="24"/>
          <w:shd w:val="clear" w:color="auto" w:fill="FFFFFF"/>
        </w:rPr>
        <w:t xml:space="preserve"> </w:t>
      </w:r>
      <w:bookmarkEnd w:id="5"/>
      <w:r w:rsidRPr="00251B9B">
        <w:rPr>
          <w:rFonts w:ascii="Times New Roman" w:hAnsi="Times New Roman" w:cs="Times New Roman"/>
          <w:szCs w:val="24"/>
          <w:shd w:val="clear" w:color="auto" w:fill="FFFFFF"/>
        </w:rPr>
        <w:t xml:space="preserve">(Gautier et al., 2021). There is therefore growing evidence of </w:t>
      </w:r>
      <w:proofErr w:type="spellStart"/>
      <w:r w:rsidRPr="00251B9B">
        <w:rPr>
          <w:rFonts w:ascii="Times New Roman" w:hAnsi="Times New Roman" w:cs="Times New Roman"/>
          <w:szCs w:val="24"/>
          <w:shd w:val="clear" w:color="auto" w:fill="FFFFFF"/>
        </w:rPr>
        <w:t>ToM</w:t>
      </w:r>
      <w:proofErr w:type="spellEnd"/>
      <w:r w:rsidRPr="00251B9B">
        <w:rPr>
          <w:rFonts w:ascii="Times New Roman" w:hAnsi="Times New Roman" w:cs="Times New Roman"/>
          <w:szCs w:val="24"/>
          <w:shd w:val="clear" w:color="auto" w:fill="FFFFFF"/>
        </w:rPr>
        <w:t xml:space="preserve"> limitations </w:t>
      </w:r>
      <w:r w:rsidR="004E3AAC" w:rsidRPr="00251B9B">
        <w:rPr>
          <w:rFonts w:ascii="Times New Roman" w:hAnsi="Times New Roman" w:cs="Times New Roman"/>
          <w:szCs w:val="24"/>
          <w:shd w:val="clear" w:color="auto" w:fill="FFFFFF"/>
        </w:rPr>
        <w:t xml:space="preserve">being </w:t>
      </w:r>
      <w:r w:rsidRPr="00251B9B">
        <w:rPr>
          <w:rFonts w:ascii="Times New Roman" w:hAnsi="Times New Roman" w:cs="Times New Roman"/>
          <w:szCs w:val="24"/>
          <w:shd w:val="clear" w:color="auto" w:fill="FFFFFF"/>
        </w:rPr>
        <w:t xml:space="preserve">associated with </w:t>
      </w:r>
      <w:r w:rsidR="004E3AAC" w:rsidRPr="00251B9B">
        <w:rPr>
          <w:rFonts w:ascii="Times New Roman" w:hAnsi="Times New Roman" w:cs="Times New Roman"/>
          <w:szCs w:val="24"/>
          <w:shd w:val="clear" w:color="auto" w:fill="FFFFFF"/>
        </w:rPr>
        <w:t xml:space="preserve">alcohol </w:t>
      </w:r>
      <w:r w:rsidR="005D11F1">
        <w:rPr>
          <w:rFonts w:ascii="Times New Roman" w:hAnsi="Times New Roman" w:cs="Times New Roman"/>
          <w:szCs w:val="24"/>
          <w:shd w:val="clear" w:color="auto" w:fill="FFFFFF"/>
        </w:rPr>
        <w:t>consumption that is heavy</w:t>
      </w:r>
      <w:r w:rsidR="00D315D5">
        <w:rPr>
          <w:rFonts w:ascii="Times New Roman" w:hAnsi="Times New Roman" w:cs="Times New Roman"/>
          <w:szCs w:val="24"/>
          <w:shd w:val="clear" w:color="auto" w:fill="FFFFFF"/>
        </w:rPr>
        <w:t>,</w:t>
      </w:r>
      <w:r w:rsidR="005D11F1">
        <w:rPr>
          <w:rFonts w:ascii="Times New Roman" w:hAnsi="Times New Roman" w:cs="Times New Roman"/>
          <w:szCs w:val="24"/>
          <w:shd w:val="clear" w:color="auto" w:fill="FFFFFF"/>
        </w:rPr>
        <w:t xml:space="preserve"> or at clinical levels,</w:t>
      </w:r>
      <w:r w:rsidR="005D11F1" w:rsidRPr="00251B9B">
        <w:rPr>
          <w:rFonts w:ascii="Times New Roman" w:hAnsi="Times New Roman" w:cs="Times New Roman"/>
          <w:szCs w:val="24"/>
          <w:shd w:val="clear" w:color="auto" w:fill="FFFFFF"/>
        </w:rPr>
        <w:t xml:space="preserve"> </w:t>
      </w:r>
      <w:r w:rsidR="004E3AAC" w:rsidRPr="00251B9B">
        <w:rPr>
          <w:rFonts w:ascii="Times New Roman" w:hAnsi="Times New Roman" w:cs="Times New Roman"/>
          <w:szCs w:val="24"/>
          <w:shd w:val="clear" w:color="auto" w:fill="FFFFFF"/>
        </w:rPr>
        <w:t>and</w:t>
      </w:r>
      <w:r w:rsidR="00267BF7" w:rsidRPr="00251B9B">
        <w:rPr>
          <w:rFonts w:ascii="Times New Roman" w:hAnsi="Times New Roman" w:cs="Times New Roman"/>
          <w:szCs w:val="24"/>
          <w:shd w:val="clear" w:color="auto" w:fill="FFFFFF"/>
        </w:rPr>
        <w:t xml:space="preserve"> research is needed to examine the extent to which </w:t>
      </w:r>
      <w:r w:rsidR="005F39C1" w:rsidRPr="00251B9B">
        <w:rPr>
          <w:rFonts w:ascii="Times New Roman" w:hAnsi="Times New Roman" w:cs="Times New Roman"/>
          <w:szCs w:val="24"/>
          <w:shd w:val="clear" w:color="auto" w:fill="FFFFFF"/>
        </w:rPr>
        <w:t>potential impairments in understanding others’ beliefs may already manifest in non-clinical populations</w:t>
      </w:r>
      <w:r w:rsidR="007A325A" w:rsidRPr="00251B9B">
        <w:rPr>
          <w:rFonts w:ascii="Times New Roman" w:hAnsi="Times New Roman" w:cs="Times New Roman"/>
          <w:szCs w:val="24"/>
          <w:shd w:val="clear" w:color="auto" w:fill="FFFFFF"/>
        </w:rPr>
        <w:t xml:space="preserve"> and using </w:t>
      </w:r>
      <w:r w:rsidR="00935B94" w:rsidRPr="00251B9B">
        <w:rPr>
          <w:rFonts w:ascii="Times New Roman" w:hAnsi="Times New Roman" w:cs="Times New Roman"/>
          <w:szCs w:val="24"/>
          <w:shd w:val="clear" w:color="auto" w:fill="FFFFFF"/>
        </w:rPr>
        <w:t>tasks</w:t>
      </w:r>
      <w:r w:rsidR="00261D35" w:rsidRPr="00251B9B">
        <w:rPr>
          <w:rFonts w:ascii="Times New Roman" w:hAnsi="Times New Roman" w:cs="Times New Roman"/>
          <w:szCs w:val="24"/>
          <w:shd w:val="clear" w:color="auto" w:fill="FFFFFF"/>
        </w:rPr>
        <w:t xml:space="preserve"> to assess </w:t>
      </w:r>
      <w:r w:rsidR="005C34E8">
        <w:rPr>
          <w:rFonts w:ascii="Times New Roman" w:hAnsi="Times New Roman" w:cs="Times New Roman"/>
          <w:szCs w:val="24"/>
          <w:shd w:val="clear" w:color="auto" w:fill="FFFFFF"/>
        </w:rPr>
        <w:t>other</w:t>
      </w:r>
      <w:r w:rsidR="00FF6A63" w:rsidRPr="00251B9B">
        <w:rPr>
          <w:rFonts w:ascii="Times New Roman" w:hAnsi="Times New Roman" w:cs="Times New Roman"/>
          <w:szCs w:val="24"/>
          <w:shd w:val="clear" w:color="auto" w:fill="FFFFFF"/>
        </w:rPr>
        <w:t xml:space="preserve"> </w:t>
      </w:r>
      <w:proofErr w:type="spellStart"/>
      <w:r w:rsidR="00F865C6" w:rsidRPr="00251B9B">
        <w:rPr>
          <w:rFonts w:ascii="Times New Roman" w:hAnsi="Times New Roman" w:cs="Times New Roman"/>
          <w:szCs w:val="24"/>
          <w:shd w:val="clear" w:color="auto" w:fill="FFFFFF"/>
        </w:rPr>
        <w:t>ToM</w:t>
      </w:r>
      <w:proofErr w:type="spellEnd"/>
      <w:r w:rsidR="00F865C6" w:rsidRPr="00251B9B">
        <w:rPr>
          <w:rFonts w:ascii="Times New Roman" w:hAnsi="Times New Roman" w:cs="Times New Roman"/>
          <w:szCs w:val="24"/>
          <w:shd w:val="clear" w:color="auto" w:fill="FFFFFF"/>
        </w:rPr>
        <w:t xml:space="preserve"> abilities</w:t>
      </w:r>
      <w:r w:rsidR="005F39C1" w:rsidRPr="00251B9B">
        <w:rPr>
          <w:rFonts w:ascii="Times New Roman" w:hAnsi="Times New Roman" w:cs="Times New Roman"/>
          <w:szCs w:val="24"/>
          <w:shd w:val="clear" w:color="auto" w:fill="FFFFFF"/>
        </w:rPr>
        <w:t xml:space="preserve">. </w:t>
      </w:r>
    </w:p>
    <w:p w14:paraId="34626A94" w14:textId="77777777" w:rsidR="001142E4" w:rsidRPr="0094783F" w:rsidRDefault="001142E4" w:rsidP="006059CC">
      <w:pPr>
        <w:pStyle w:val="NoSpacing"/>
        <w:spacing w:line="480" w:lineRule="auto"/>
        <w:rPr>
          <w:rFonts w:ascii="Times New Roman" w:hAnsi="Times New Roman" w:cs="Times New Roman"/>
          <w:color w:val="1C1D1E"/>
          <w:szCs w:val="24"/>
          <w:shd w:val="clear" w:color="auto" w:fill="FFFFFF"/>
        </w:rPr>
      </w:pPr>
    </w:p>
    <w:p w14:paraId="5D02F0F7" w14:textId="7AA8C6BF" w:rsidR="00BF5B06" w:rsidRPr="00F039AF" w:rsidRDefault="007701F5" w:rsidP="00BF5B06">
      <w:pPr>
        <w:pStyle w:val="NoSpacing"/>
        <w:spacing w:line="480" w:lineRule="auto"/>
        <w:rPr>
          <w:rFonts w:ascii="Times New Roman" w:hAnsi="Times New Roman" w:cs="Times New Roman"/>
          <w:szCs w:val="24"/>
        </w:rPr>
      </w:pPr>
      <w:r>
        <w:rPr>
          <w:rFonts w:ascii="Times New Roman" w:hAnsi="Times New Roman" w:cs="Times New Roman"/>
          <w:color w:val="1C1D1E"/>
          <w:szCs w:val="24"/>
          <w:shd w:val="clear" w:color="auto" w:fill="FFFFFF"/>
        </w:rPr>
        <w:t>Beginning to address this question,</w:t>
      </w:r>
      <w:r w:rsidR="001142E4" w:rsidRPr="0094783F">
        <w:rPr>
          <w:rFonts w:ascii="Times New Roman" w:hAnsi="Times New Roman" w:cs="Times New Roman"/>
          <w:color w:val="1C1D1E"/>
          <w:szCs w:val="24"/>
          <w:shd w:val="clear" w:color="auto" w:fill="FFFFFF"/>
        </w:rPr>
        <w:t xml:space="preserve"> </w:t>
      </w:r>
      <w:r w:rsidR="006059CC" w:rsidRPr="0094783F">
        <w:rPr>
          <w:rFonts w:ascii="Times New Roman" w:hAnsi="Times New Roman" w:cs="Times New Roman"/>
          <w:color w:val="1C1D1E"/>
          <w:szCs w:val="24"/>
          <w:shd w:val="clear" w:color="auto" w:fill="FFFFFF"/>
        </w:rPr>
        <w:t xml:space="preserve">researchers </w:t>
      </w:r>
      <w:r w:rsidR="009846D2">
        <w:rPr>
          <w:rFonts w:ascii="Times New Roman" w:hAnsi="Times New Roman" w:cs="Times New Roman"/>
          <w:color w:val="1C1D1E"/>
          <w:szCs w:val="24"/>
          <w:shd w:val="clear" w:color="auto" w:fill="FFFFFF"/>
        </w:rPr>
        <w:t xml:space="preserve">to date </w:t>
      </w:r>
      <w:r w:rsidR="006059CC" w:rsidRPr="0094783F">
        <w:rPr>
          <w:rFonts w:ascii="Times New Roman" w:hAnsi="Times New Roman" w:cs="Times New Roman"/>
          <w:color w:val="1C1D1E"/>
          <w:szCs w:val="24"/>
          <w:shd w:val="clear" w:color="auto" w:fill="FFFFFF"/>
        </w:rPr>
        <w:t xml:space="preserve">have </w:t>
      </w:r>
      <w:r w:rsidR="009846D2">
        <w:rPr>
          <w:rFonts w:ascii="Times New Roman" w:hAnsi="Times New Roman" w:cs="Times New Roman"/>
          <w:color w:val="1C1D1E"/>
          <w:szCs w:val="24"/>
          <w:shd w:val="clear" w:color="auto" w:fill="FFFFFF"/>
        </w:rPr>
        <w:t xml:space="preserve">tended to </w:t>
      </w:r>
      <w:r w:rsidR="006059CC" w:rsidRPr="0094783F">
        <w:rPr>
          <w:rFonts w:ascii="Times New Roman" w:hAnsi="Times New Roman" w:cs="Times New Roman"/>
          <w:color w:val="1C1D1E"/>
          <w:szCs w:val="24"/>
          <w:shd w:val="clear" w:color="auto" w:fill="FFFFFF"/>
        </w:rPr>
        <w:t xml:space="preserve">employ cognitive psychological tasks from the </w:t>
      </w:r>
      <w:proofErr w:type="spellStart"/>
      <w:r w:rsidR="006059CC" w:rsidRPr="0094783F">
        <w:rPr>
          <w:rFonts w:ascii="Times New Roman" w:hAnsi="Times New Roman" w:cs="Times New Roman"/>
          <w:color w:val="1C1D1E"/>
          <w:szCs w:val="24"/>
          <w:shd w:val="clear" w:color="auto" w:fill="FFFFFF"/>
        </w:rPr>
        <w:t>ToM</w:t>
      </w:r>
      <w:proofErr w:type="spellEnd"/>
      <w:r w:rsidR="006059CC" w:rsidRPr="0094783F">
        <w:rPr>
          <w:rFonts w:ascii="Times New Roman" w:hAnsi="Times New Roman" w:cs="Times New Roman"/>
          <w:color w:val="1C1D1E"/>
          <w:szCs w:val="24"/>
          <w:shd w:val="clear" w:color="auto" w:fill="FFFFFF"/>
        </w:rPr>
        <w:t xml:space="preserve"> literature to explore how intoxication impact</w:t>
      </w:r>
      <w:r w:rsidR="002C75C0">
        <w:rPr>
          <w:rFonts w:ascii="Times New Roman" w:hAnsi="Times New Roman" w:cs="Times New Roman"/>
          <w:color w:val="1C1D1E"/>
          <w:szCs w:val="24"/>
          <w:shd w:val="clear" w:color="auto" w:fill="FFFFFF"/>
        </w:rPr>
        <w:t>s</w:t>
      </w:r>
      <w:r w:rsidR="006059CC" w:rsidRPr="0094783F">
        <w:rPr>
          <w:rFonts w:ascii="Times New Roman" w:hAnsi="Times New Roman" w:cs="Times New Roman"/>
          <w:color w:val="1C1D1E"/>
          <w:szCs w:val="24"/>
          <w:shd w:val="clear" w:color="auto" w:fill="FFFFFF"/>
        </w:rPr>
        <w:t xml:space="preserve"> people’s ability to interpret social stimuli and respond to everyday situations. For example, </w:t>
      </w:r>
      <w:r w:rsidR="005B0021">
        <w:rPr>
          <w:rFonts w:ascii="Times New Roman" w:hAnsi="Times New Roman" w:cs="Times New Roman"/>
          <w:color w:val="1C1D1E"/>
          <w:szCs w:val="24"/>
          <w:shd w:val="clear" w:color="auto" w:fill="FFFFFF"/>
        </w:rPr>
        <w:t xml:space="preserve">studies using </w:t>
      </w:r>
      <w:r w:rsidR="006059CC" w:rsidRPr="0094783F">
        <w:rPr>
          <w:rFonts w:ascii="Times New Roman" w:hAnsi="Times New Roman" w:cs="Times New Roman"/>
          <w:color w:val="1C1D1E"/>
          <w:szCs w:val="24"/>
          <w:shd w:val="clear" w:color="auto" w:fill="FFFFFF"/>
        </w:rPr>
        <w:t>the Faux Pas Task (Stone et al., 1998)</w:t>
      </w:r>
      <w:r w:rsidR="006059CC" w:rsidRPr="0094783F">
        <w:rPr>
          <w:rStyle w:val="FootnoteReference"/>
          <w:rFonts w:ascii="Times New Roman" w:hAnsi="Times New Roman" w:cs="Times New Roman"/>
          <w:color w:val="1C1D1E"/>
          <w:szCs w:val="24"/>
          <w:shd w:val="clear" w:color="auto" w:fill="FFFFFF"/>
        </w:rPr>
        <w:footnoteReference w:id="2"/>
      </w:r>
      <w:r w:rsidR="006059CC" w:rsidRPr="0094783F">
        <w:rPr>
          <w:rFonts w:ascii="Times New Roman" w:hAnsi="Times New Roman" w:cs="Times New Roman"/>
          <w:color w:val="1C1D1E"/>
          <w:szCs w:val="24"/>
          <w:shd w:val="clear" w:color="auto" w:fill="FFFFFF"/>
        </w:rPr>
        <w:t xml:space="preserve"> and the </w:t>
      </w:r>
      <w:r w:rsidR="006059CC" w:rsidRPr="0094783F">
        <w:rPr>
          <w:rFonts w:ascii="Times New Roman" w:hAnsi="Times New Roman" w:cs="Times New Roman"/>
          <w:szCs w:val="24"/>
        </w:rPr>
        <w:t>Reading the Mind in the Eyes Test</w:t>
      </w:r>
      <w:r w:rsidR="006059CC" w:rsidRPr="0094783F">
        <w:rPr>
          <w:rStyle w:val="FootnoteReference"/>
          <w:rFonts w:ascii="Times New Roman" w:hAnsi="Times New Roman" w:cs="Times New Roman"/>
          <w:szCs w:val="24"/>
        </w:rPr>
        <w:footnoteReference w:id="3"/>
      </w:r>
      <w:r w:rsidR="006059CC" w:rsidRPr="0094783F">
        <w:rPr>
          <w:rFonts w:ascii="Times New Roman" w:hAnsi="Times New Roman" w:cs="Times New Roman"/>
          <w:szCs w:val="24"/>
        </w:rPr>
        <w:t xml:space="preserve"> (Baron-Cohen et al., 2001) </w:t>
      </w:r>
      <w:r w:rsidR="005B0021">
        <w:rPr>
          <w:rFonts w:ascii="Times New Roman" w:hAnsi="Times New Roman" w:cs="Times New Roman"/>
          <w:szCs w:val="24"/>
        </w:rPr>
        <w:t xml:space="preserve">tasks </w:t>
      </w:r>
      <w:r w:rsidR="006059CC" w:rsidRPr="0094783F">
        <w:rPr>
          <w:rFonts w:ascii="Times New Roman" w:hAnsi="Times New Roman" w:cs="Times New Roman"/>
          <w:szCs w:val="24"/>
        </w:rPr>
        <w:t>suggest</w:t>
      </w:r>
      <w:r w:rsidR="006059CC" w:rsidRPr="0094783F">
        <w:rPr>
          <w:rFonts w:ascii="Times New Roman" w:hAnsi="Times New Roman" w:cs="Times New Roman"/>
          <w:color w:val="1C1D1E"/>
          <w:szCs w:val="24"/>
          <w:shd w:val="clear" w:color="auto" w:fill="FFFFFF"/>
        </w:rPr>
        <w:t xml:space="preserve"> that participants who have consumed 6-8 units of alcohol are </w:t>
      </w:r>
      <w:r w:rsidR="005B0021">
        <w:rPr>
          <w:rFonts w:ascii="Times New Roman" w:hAnsi="Times New Roman" w:cs="Times New Roman"/>
          <w:szCs w:val="24"/>
        </w:rPr>
        <w:t xml:space="preserve">impaired </w:t>
      </w:r>
      <w:r w:rsidR="005C34E8">
        <w:rPr>
          <w:rFonts w:ascii="Times New Roman" w:hAnsi="Times New Roman" w:cs="Times New Roman"/>
          <w:szCs w:val="24"/>
        </w:rPr>
        <w:t>in</w:t>
      </w:r>
      <w:r w:rsidR="006059CC" w:rsidRPr="0094783F">
        <w:rPr>
          <w:rFonts w:ascii="Times New Roman" w:hAnsi="Times New Roman" w:cs="Times New Roman"/>
          <w:szCs w:val="24"/>
        </w:rPr>
        <w:t xml:space="preserve"> their identification of social faux pas and in their emotion recognition abilities </w:t>
      </w:r>
      <w:r w:rsidR="006059CC" w:rsidRPr="0094783F">
        <w:rPr>
          <w:rFonts w:ascii="Times New Roman" w:hAnsi="Times New Roman" w:cs="Times New Roman"/>
          <w:color w:val="1C1D1E"/>
          <w:szCs w:val="24"/>
          <w:shd w:val="clear" w:color="auto" w:fill="FFFFFF"/>
        </w:rPr>
        <w:t xml:space="preserve">(Mitchell et al., 2011). </w:t>
      </w:r>
      <w:r w:rsidR="00270CDF">
        <w:rPr>
          <w:rFonts w:ascii="Times New Roman" w:hAnsi="Times New Roman" w:cs="Times New Roman"/>
          <w:color w:val="1C1D1E"/>
          <w:szCs w:val="24"/>
          <w:shd w:val="clear" w:color="auto" w:fill="FFFFFF"/>
        </w:rPr>
        <w:t>However, findings have</w:t>
      </w:r>
      <w:r w:rsidR="006059CC" w:rsidRPr="0094783F">
        <w:rPr>
          <w:rFonts w:ascii="Times New Roman" w:hAnsi="Times New Roman" w:cs="Times New Roman"/>
          <w:color w:val="1C1D1E"/>
          <w:szCs w:val="24"/>
          <w:shd w:val="clear" w:color="auto" w:fill="FFFFFF"/>
        </w:rPr>
        <w:t xml:space="preserve"> been inconsistent</w:t>
      </w:r>
      <w:r w:rsidR="00345A30">
        <w:rPr>
          <w:rFonts w:ascii="Times New Roman" w:hAnsi="Times New Roman" w:cs="Times New Roman"/>
          <w:color w:val="1C1D1E"/>
          <w:szCs w:val="24"/>
          <w:shd w:val="clear" w:color="auto" w:fill="FFFFFF"/>
        </w:rPr>
        <w:t>;</w:t>
      </w:r>
      <w:r w:rsidR="006059CC" w:rsidRPr="0094783F">
        <w:rPr>
          <w:rFonts w:ascii="Times New Roman" w:hAnsi="Times New Roman" w:cs="Times New Roman"/>
          <w:color w:val="1C1D1E"/>
          <w:szCs w:val="24"/>
          <w:shd w:val="clear" w:color="auto" w:fill="FFFFFF"/>
        </w:rPr>
        <w:t xml:space="preserve"> </w:t>
      </w:r>
      <w:proofErr w:type="spellStart"/>
      <w:r w:rsidR="006059CC" w:rsidRPr="0094783F">
        <w:rPr>
          <w:rFonts w:ascii="Times New Roman" w:hAnsi="Times New Roman" w:cs="Times New Roman"/>
          <w:color w:val="1C1D1E"/>
          <w:szCs w:val="24"/>
          <w:shd w:val="clear" w:color="auto" w:fill="FFFFFF"/>
        </w:rPr>
        <w:t>Dolder</w:t>
      </w:r>
      <w:proofErr w:type="spellEnd"/>
      <w:r w:rsidR="006059CC" w:rsidRPr="0094783F">
        <w:rPr>
          <w:rFonts w:ascii="Times New Roman" w:hAnsi="Times New Roman" w:cs="Times New Roman"/>
          <w:color w:val="1C1D1E"/>
          <w:szCs w:val="24"/>
          <w:shd w:val="clear" w:color="auto" w:fill="FFFFFF"/>
        </w:rPr>
        <w:t xml:space="preserve"> et al. (2016), found that </w:t>
      </w:r>
      <w:r w:rsidR="006059CC" w:rsidRPr="0094783F">
        <w:rPr>
          <w:rFonts w:ascii="Times New Roman" w:hAnsi="Times New Roman" w:cs="Times New Roman"/>
          <w:szCs w:val="24"/>
        </w:rPr>
        <w:t xml:space="preserve">alcohol </w:t>
      </w:r>
      <w:r w:rsidR="00345A30">
        <w:rPr>
          <w:rFonts w:ascii="Times New Roman" w:hAnsi="Times New Roman" w:cs="Times New Roman"/>
          <w:szCs w:val="24"/>
        </w:rPr>
        <w:t>was associated with better</w:t>
      </w:r>
      <w:r w:rsidR="006059CC" w:rsidRPr="0094783F">
        <w:rPr>
          <w:rFonts w:ascii="Times New Roman" w:hAnsi="Times New Roman" w:cs="Times New Roman"/>
          <w:szCs w:val="24"/>
        </w:rPr>
        <w:t xml:space="preserve"> decoding of positive emotions (using a face emotion recognition task), suggesting that intoxication may improve the recognition of others’ emotions (a facet of </w:t>
      </w:r>
      <w:proofErr w:type="spellStart"/>
      <w:r w:rsidR="006059CC" w:rsidRPr="0094783F">
        <w:rPr>
          <w:rFonts w:ascii="Times New Roman" w:hAnsi="Times New Roman" w:cs="Times New Roman"/>
          <w:szCs w:val="24"/>
        </w:rPr>
        <w:t>ToM</w:t>
      </w:r>
      <w:proofErr w:type="spellEnd"/>
      <w:r w:rsidR="006059CC" w:rsidRPr="0094783F">
        <w:rPr>
          <w:rFonts w:ascii="Times New Roman" w:hAnsi="Times New Roman" w:cs="Times New Roman"/>
          <w:szCs w:val="24"/>
        </w:rPr>
        <w:t xml:space="preserve">). </w:t>
      </w:r>
      <w:r w:rsidR="00270CDF">
        <w:rPr>
          <w:rFonts w:ascii="Times New Roman" w:hAnsi="Times New Roman" w:cs="Times New Roman"/>
          <w:szCs w:val="24"/>
        </w:rPr>
        <w:t xml:space="preserve">While </w:t>
      </w:r>
      <w:r w:rsidR="006059CC" w:rsidRPr="0094783F">
        <w:rPr>
          <w:rFonts w:ascii="Times New Roman" w:hAnsi="Times New Roman" w:cs="Times New Roman"/>
          <w:szCs w:val="24"/>
        </w:rPr>
        <w:t>research by Johnson et al. (2018) suggest</w:t>
      </w:r>
      <w:r w:rsidR="00B65ED8">
        <w:rPr>
          <w:rFonts w:ascii="Times New Roman" w:hAnsi="Times New Roman" w:cs="Times New Roman"/>
          <w:szCs w:val="24"/>
        </w:rPr>
        <w:t>s</w:t>
      </w:r>
      <w:r w:rsidR="006059CC" w:rsidRPr="0094783F">
        <w:rPr>
          <w:rFonts w:ascii="Times New Roman" w:hAnsi="Times New Roman" w:cs="Times New Roman"/>
          <w:szCs w:val="24"/>
        </w:rPr>
        <w:t xml:space="preserve"> that alcohol may elevate social </w:t>
      </w:r>
      <w:proofErr w:type="spellStart"/>
      <w:r w:rsidR="006059CC" w:rsidRPr="0094783F">
        <w:rPr>
          <w:rFonts w:ascii="Times New Roman" w:hAnsi="Times New Roman" w:cs="Times New Roman"/>
          <w:szCs w:val="24"/>
        </w:rPr>
        <w:t>ToM</w:t>
      </w:r>
      <w:proofErr w:type="spellEnd"/>
      <w:r w:rsidR="006059CC" w:rsidRPr="0094783F">
        <w:rPr>
          <w:rFonts w:ascii="Times New Roman" w:hAnsi="Times New Roman" w:cs="Times New Roman"/>
          <w:szCs w:val="24"/>
        </w:rPr>
        <w:t xml:space="preserve"> capabilities. Here, in a novel version of the </w:t>
      </w:r>
      <w:r w:rsidR="00853A8F">
        <w:rPr>
          <w:rFonts w:ascii="Times New Roman" w:hAnsi="Times New Roman" w:cs="Times New Roman"/>
          <w:szCs w:val="24"/>
        </w:rPr>
        <w:t>F</w:t>
      </w:r>
      <w:r w:rsidR="006059CC" w:rsidRPr="0094783F">
        <w:rPr>
          <w:rFonts w:ascii="Times New Roman" w:hAnsi="Times New Roman" w:cs="Times New Roman"/>
          <w:szCs w:val="24"/>
        </w:rPr>
        <w:t xml:space="preserve">aux </w:t>
      </w:r>
      <w:r w:rsidR="00853A8F">
        <w:rPr>
          <w:rFonts w:ascii="Times New Roman" w:hAnsi="Times New Roman" w:cs="Times New Roman"/>
          <w:szCs w:val="24"/>
        </w:rPr>
        <w:t>P</w:t>
      </w:r>
      <w:r w:rsidR="006059CC" w:rsidRPr="0094783F">
        <w:rPr>
          <w:rFonts w:ascii="Times New Roman" w:hAnsi="Times New Roman" w:cs="Times New Roman"/>
          <w:szCs w:val="24"/>
        </w:rPr>
        <w:t xml:space="preserve">as </w:t>
      </w:r>
      <w:r w:rsidR="00853A8F">
        <w:rPr>
          <w:rFonts w:ascii="Times New Roman" w:hAnsi="Times New Roman" w:cs="Times New Roman"/>
          <w:szCs w:val="24"/>
        </w:rPr>
        <w:t>T</w:t>
      </w:r>
      <w:r w:rsidR="006059CC" w:rsidRPr="0094783F">
        <w:rPr>
          <w:rFonts w:ascii="Times New Roman" w:hAnsi="Times New Roman" w:cs="Times New Roman"/>
          <w:szCs w:val="24"/>
        </w:rPr>
        <w:t>ask (termed the social disinhibition task</w:t>
      </w:r>
      <w:r w:rsidR="002A6BA2">
        <w:rPr>
          <w:rStyle w:val="FootnoteReference"/>
          <w:rFonts w:ascii="Times New Roman" w:hAnsi="Times New Roman" w:cs="Times New Roman"/>
          <w:szCs w:val="24"/>
        </w:rPr>
        <w:footnoteReference w:id="4"/>
      </w:r>
      <w:r w:rsidR="006059CC" w:rsidRPr="0094783F">
        <w:rPr>
          <w:rFonts w:ascii="Times New Roman" w:hAnsi="Times New Roman" w:cs="Times New Roman"/>
          <w:szCs w:val="24"/>
        </w:rPr>
        <w:t xml:space="preserve">), </w:t>
      </w:r>
      <w:r w:rsidR="006059CC" w:rsidRPr="0094783F">
        <w:rPr>
          <w:rFonts w:ascii="Times New Roman" w:hAnsi="Times New Roman" w:cs="Times New Roman"/>
          <w:color w:val="131413"/>
          <w:szCs w:val="24"/>
        </w:rPr>
        <w:t xml:space="preserve">intoxicated participants </w:t>
      </w:r>
      <w:r w:rsidR="0067002F">
        <w:rPr>
          <w:rFonts w:ascii="Times New Roman" w:hAnsi="Times New Roman" w:cs="Times New Roman"/>
          <w:color w:val="131413"/>
          <w:szCs w:val="24"/>
        </w:rPr>
        <w:t>used</w:t>
      </w:r>
      <w:r w:rsidR="0067002F" w:rsidRPr="0094783F">
        <w:rPr>
          <w:rFonts w:ascii="Times New Roman" w:hAnsi="Times New Roman" w:cs="Times New Roman"/>
          <w:color w:val="131413"/>
          <w:szCs w:val="24"/>
        </w:rPr>
        <w:t xml:space="preserve"> </w:t>
      </w:r>
      <w:r w:rsidR="006059CC" w:rsidRPr="0094783F">
        <w:rPr>
          <w:rFonts w:ascii="Times New Roman" w:hAnsi="Times New Roman" w:cs="Times New Roman"/>
          <w:color w:val="131413"/>
          <w:szCs w:val="24"/>
        </w:rPr>
        <w:t xml:space="preserve">significantly more negative </w:t>
      </w:r>
      <w:r w:rsidR="0067002F">
        <w:rPr>
          <w:rFonts w:ascii="Times New Roman" w:hAnsi="Times New Roman" w:cs="Times New Roman"/>
          <w:color w:val="131413"/>
          <w:szCs w:val="24"/>
        </w:rPr>
        <w:t>words to describe</w:t>
      </w:r>
      <w:r w:rsidR="006059CC" w:rsidRPr="0094783F">
        <w:rPr>
          <w:rFonts w:ascii="Times New Roman" w:hAnsi="Times New Roman" w:cs="Times New Roman"/>
          <w:color w:val="131413"/>
          <w:szCs w:val="24"/>
        </w:rPr>
        <w:t xml:space="preserve"> social faux </w:t>
      </w:r>
      <w:proofErr w:type="gramStart"/>
      <w:r w:rsidR="006059CC" w:rsidRPr="0094783F">
        <w:rPr>
          <w:rFonts w:ascii="Times New Roman" w:hAnsi="Times New Roman" w:cs="Times New Roman"/>
          <w:color w:val="131413"/>
          <w:szCs w:val="24"/>
        </w:rPr>
        <w:t>pas</w:t>
      </w:r>
      <w:proofErr w:type="gramEnd"/>
      <w:r w:rsidR="006059CC" w:rsidRPr="0094783F">
        <w:rPr>
          <w:rFonts w:ascii="Times New Roman" w:hAnsi="Times New Roman" w:cs="Times New Roman"/>
          <w:color w:val="131413"/>
          <w:szCs w:val="24"/>
        </w:rPr>
        <w:t xml:space="preserve"> scenarios than placebo </w:t>
      </w:r>
      <w:r w:rsidR="006059CC" w:rsidRPr="00F039AF">
        <w:rPr>
          <w:rFonts w:ascii="Times New Roman" w:hAnsi="Times New Roman" w:cs="Times New Roman"/>
          <w:szCs w:val="24"/>
        </w:rPr>
        <w:t xml:space="preserve">participants </w:t>
      </w:r>
      <w:r w:rsidR="007537FC" w:rsidRPr="00F039AF">
        <w:rPr>
          <w:rFonts w:ascii="Times New Roman" w:hAnsi="Times New Roman" w:cs="Times New Roman"/>
          <w:szCs w:val="24"/>
        </w:rPr>
        <w:t xml:space="preserve">in </w:t>
      </w:r>
      <w:r w:rsidR="006059CC" w:rsidRPr="00F039AF">
        <w:rPr>
          <w:rFonts w:ascii="Times New Roman" w:hAnsi="Times New Roman" w:cs="Times New Roman"/>
          <w:szCs w:val="24"/>
        </w:rPr>
        <w:t xml:space="preserve">both control (where there were no task instructions) and inhibition conditions (where participants were only permitted to supply positive comments about the actor in the scenario), </w:t>
      </w:r>
      <w:r w:rsidR="00536F9D" w:rsidRPr="00F039AF">
        <w:rPr>
          <w:rFonts w:ascii="Times New Roman" w:hAnsi="Times New Roman" w:cs="Times New Roman"/>
          <w:szCs w:val="24"/>
        </w:rPr>
        <w:t xml:space="preserve">pointing to </w:t>
      </w:r>
      <w:r w:rsidR="006059CC" w:rsidRPr="00F039AF">
        <w:rPr>
          <w:rFonts w:ascii="Times New Roman" w:hAnsi="Times New Roman" w:cs="Times New Roman"/>
          <w:szCs w:val="24"/>
        </w:rPr>
        <w:t xml:space="preserve">elevated </w:t>
      </w:r>
      <w:proofErr w:type="spellStart"/>
      <w:r w:rsidR="006059CC" w:rsidRPr="00F039AF">
        <w:rPr>
          <w:rFonts w:ascii="Times New Roman" w:hAnsi="Times New Roman" w:cs="Times New Roman"/>
          <w:szCs w:val="24"/>
        </w:rPr>
        <w:t>ToM</w:t>
      </w:r>
      <w:proofErr w:type="spellEnd"/>
      <w:r w:rsidR="006059CC" w:rsidRPr="00F039AF">
        <w:rPr>
          <w:rFonts w:ascii="Times New Roman" w:hAnsi="Times New Roman" w:cs="Times New Roman"/>
          <w:szCs w:val="24"/>
        </w:rPr>
        <w:t xml:space="preserve"> capabilities in those who had consumed alcohol. As such, </w:t>
      </w:r>
      <w:r w:rsidR="006059CC" w:rsidRPr="00F039AF">
        <w:rPr>
          <w:rFonts w:ascii="Times New Roman" w:hAnsi="Times New Roman" w:cs="Times New Roman"/>
          <w:szCs w:val="24"/>
          <w:shd w:val="clear" w:color="auto" w:fill="FFFFFF"/>
        </w:rPr>
        <w:t xml:space="preserve">there is a </w:t>
      </w:r>
      <w:r w:rsidR="005C34E8">
        <w:rPr>
          <w:rFonts w:ascii="Times New Roman" w:hAnsi="Times New Roman" w:cs="Times New Roman"/>
          <w:szCs w:val="24"/>
          <w:shd w:val="clear" w:color="auto" w:fill="FFFFFF"/>
        </w:rPr>
        <w:t>an emerging</w:t>
      </w:r>
      <w:r w:rsidR="005C34E8" w:rsidRPr="00F039AF">
        <w:rPr>
          <w:rFonts w:ascii="Times New Roman" w:hAnsi="Times New Roman" w:cs="Times New Roman"/>
          <w:szCs w:val="24"/>
          <w:shd w:val="clear" w:color="auto" w:fill="FFFFFF"/>
        </w:rPr>
        <w:t xml:space="preserve"> </w:t>
      </w:r>
      <w:r w:rsidR="006059CC" w:rsidRPr="00F039AF">
        <w:rPr>
          <w:rFonts w:ascii="Times New Roman" w:hAnsi="Times New Roman" w:cs="Times New Roman"/>
          <w:szCs w:val="24"/>
          <w:shd w:val="clear" w:color="auto" w:fill="FFFFFF"/>
        </w:rPr>
        <w:t xml:space="preserve">(albeit </w:t>
      </w:r>
      <w:r w:rsidR="002800E6">
        <w:rPr>
          <w:rFonts w:ascii="Times New Roman" w:hAnsi="Times New Roman" w:cs="Times New Roman"/>
          <w:szCs w:val="24"/>
          <w:shd w:val="clear" w:color="auto" w:fill="FFFFFF"/>
        </w:rPr>
        <w:t>varied</w:t>
      </w:r>
      <w:r w:rsidR="006059CC" w:rsidRPr="00F039AF">
        <w:rPr>
          <w:rFonts w:ascii="Times New Roman" w:hAnsi="Times New Roman" w:cs="Times New Roman"/>
          <w:szCs w:val="24"/>
          <w:shd w:val="clear" w:color="auto" w:fill="FFFFFF"/>
        </w:rPr>
        <w:t xml:space="preserve">) evidence base </w:t>
      </w:r>
      <w:r w:rsidR="00536F9D" w:rsidRPr="00F039AF">
        <w:rPr>
          <w:rFonts w:ascii="Times New Roman" w:hAnsi="Times New Roman" w:cs="Times New Roman"/>
          <w:szCs w:val="24"/>
          <w:shd w:val="clear" w:color="auto" w:fill="FFFFFF"/>
        </w:rPr>
        <w:t xml:space="preserve">indicating that </w:t>
      </w:r>
      <w:r w:rsidR="006059CC" w:rsidRPr="00F039AF">
        <w:rPr>
          <w:rFonts w:ascii="Times New Roman" w:hAnsi="Times New Roman" w:cs="Times New Roman"/>
          <w:szCs w:val="24"/>
          <w:shd w:val="clear" w:color="auto" w:fill="FFFFFF"/>
        </w:rPr>
        <w:t xml:space="preserve">intoxication may impact </w:t>
      </w:r>
      <w:proofErr w:type="spellStart"/>
      <w:r w:rsidR="006059CC" w:rsidRPr="00F039AF">
        <w:rPr>
          <w:rFonts w:ascii="Times New Roman" w:hAnsi="Times New Roman" w:cs="Times New Roman"/>
          <w:szCs w:val="24"/>
          <w:shd w:val="clear" w:color="auto" w:fill="FFFFFF"/>
        </w:rPr>
        <w:t>ToM</w:t>
      </w:r>
      <w:proofErr w:type="spellEnd"/>
      <w:r w:rsidR="00536F9D" w:rsidRPr="00F039AF">
        <w:rPr>
          <w:rFonts w:ascii="Times New Roman" w:hAnsi="Times New Roman" w:cs="Times New Roman"/>
          <w:szCs w:val="24"/>
          <w:shd w:val="clear" w:color="auto" w:fill="FFFFFF"/>
        </w:rPr>
        <w:t xml:space="preserve"> ability</w:t>
      </w:r>
      <w:r w:rsidR="006059CC" w:rsidRPr="00F039AF">
        <w:rPr>
          <w:rFonts w:ascii="Times New Roman" w:hAnsi="Times New Roman" w:cs="Times New Roman"/>
          <w:szCs w:val="24"/>
          <w:shd w:val="clear" w:color="auto" w:fill="FFFFFF"/>
        </w:rPr>
        <w:t xml:space="preserve">, particularly </w:t>
      </w:r>
      <w:r w:rsidR="000B4742" w:rsidRPr="00F039AF">
        <w:rPr>
          <w:rFonts w:ascii="Times New Roman" w:hAnsi="Times New Roman" w:cs="Times New Roman"/>
          <w:szCs w:val="24"/>
          <w:shd w:val="clear" w:color="auto" w:fill="FFFFFF"/>
        </w:rPr>
        <w:t xml:space="preserve">with respect to </w:t>
      </w:r>
      <w:r w:rsidR="006059CC" w:rsidRPr="00F039AF">
        <w:rPr>
          <w:rFonts w:ascii="Times New Roman" w:hAnsi="Times New Roman" w:cs="Times New Roman"/>
          <w:szCs w:val="24"/>
          <w:shd w:val="clear" w:color="auto" w:fill="FFFFFF"/>
        </w:rPr>
        <w:t xml:space="preserve">the processing of social and emotional information. </w:t>
      </w:r>
    </w:p>
    <w:p w14:paraId="26EB2766" w14:textId="77777777" w:rsidR="00BF5B06" w:rsidRPr="00F039AF" w:rsidRDefault="00BF5B06" w:rsidP="55681817">
      <w:pPr>
        <w:pStyle w:val="NoSpacing"/>
        <w:spacing w:line="480" w:lineRule="auto"/>
        <w:rPr>
          <w:rFonts w:ascii="Times New Roman" w:hAnsi="Times New Roman" w:cs="Times New Roman"/>
        </w:rPr>
      </w:pPr>
    </w:p>
    <w:p w14:paraId="4220E9E5" w14:textId="5A104F50" w:rsidR="001817A0" w:rsidRPr="00423C4F" w:rsidRDefault="58686E99" w:rsidP="005D11F1">
      <w:pPr>
        <w:pStyle w:val="NoSpacing"/>
        <w:spacing w:line="480" w:lineRule="auto"/>
        <w:rPr>
          <w:rFonts w:ascii="Times New Roman" w:hAnsi="Times New Roman" w:cs="Times New Roman"/>
          <w:szCs w:val="24"/>
        </w:rPr>
      </w:pPr>
      <w:r w:rsidRPr="00F039AF">
        <w:rPr>
          <w:rFonts w:ascii="Times New Roman" w:hAnsi="Times New Roman" w:cs="Times New Roman"/>
          <w:szCs w:val="24"/>
        </w:rPr>
        <w:t>However, w</w:t>
      </w:r>
      <w:r w:rsidR="090E2E48" w:rsidRPr="00F039AF">
        <w:rPr>
          <w:rFonts w:ascii="Times New Roman" w:hAnsi="Times New Roman" w:cs="Times New Roman"/>
          <w:szCs w:val="24"/>
        </w:rPr>
        <w:t xml:space="preserve">hile the tests used </w:t>
      </w:r>
      <w:r w:rsidRPr="00F039AF">
        <w:rPr>
          <w:rFonts w:ascii="Times New Roman" w:hAnsi="Times New Roman" w:cs="Times New Roman"/>
          <w:szCs w:val="24"/>
        </w:rPr>
        <w:t xml:space="preserve">in this domain have, </w:t>
      </w:r>
      <w:r w:rsidR="090E2E48" w:rsidRPr="00F039AF">
        <w:rPr>
          <w:rFonts w:ascii="Times New Roman" w:hAnsi="Times New Roman" w:cs="Times New Roman"/>
          <w:szCs w:val="24"/>
        </w:rPr>
        <w:t>to date</w:t>
      </w:r>
      <w:r w:rsidRPr="00F039AF">
        <w:rPr>
          <w:rFonts w:ascii="Times New Roman" w:hAnsi="Times New Roman" w:cs="Times New Roman"/>
          <w:szCs w:val="24"/>
        </w:rPr>
        <w:t xml:space="preserve">, </w:t>
      </w:r>
      <w:r w:rsidR="090E2E48" w:rsidRPr="00F039AF">
        <w:rPr>
          <w:rFonts w:ascii="Times New Roman" w:hAnsi="Times New Roman" w:cs="Times New Roman"/>
          <w:szCs w:val="24"/>
        </w:rPr>
        <w:t xml:space="preserve">examined cognitive and affective </w:t>
      </w:r>
      <w:proofErr w:type="spellStart"/>
      <w:r w:rsidR="090E2E48" w:rsidRPr="00F039AF">
        <w:rPr>
          <w:rFonts w:ascii="Times New Roman" w:hAnsi="Times New Roman" w:cs="Times New Roman"/>
          <w:szCs w:val="24"/>
        </w:rPr>
        <w:t>ToM</w:t>
      </w:r>
      <w:proofErr w:type="spellEnd"/>
      <w:r w:rsidR="090E2E48" w:rsidRPr="00F039AF">
        <w:rPr>
          <w:rFonts w:ascii="Times New Roman" w:hAnsi="Times New Roman" w:cs="Times New Roman"/>
          <w:szCs w:val="24"/>
        </w:rPr>
        <w:t xml:space="preserve"> (e.g., the </w:t>
      </w:r>
      <w:r w:rsidR="00993064">
        <w:rPr>
          <w:rFonts w:ascii="Times New Roman" w:hAnsi="Times New Roman" w:cs="Times New Roman"/>
          <w:szCs w:val="24"/>
        </w:rPr>
        <w:t>Y</w:t>
      </w:r>
      <w:r w:rsidR="090E2E48" w:rsidRPr="00F039AF">
        <w:rPr>
          <w:rFonts w:ascii="Times New Roman" w:hAnsi="Times New Roman" w:cs="Times New Roman"/>
          <w:szCs w:val="24"/>
        </w:rPr>
        <w:t xml:space="preserve">oni task - used by </w:t>
      </w:r>
      <w:proofErr w:type="spellStart"/>
      <w:r w:rsidR="090E2E48" w:rsidRPr="00F039AF">
        <w:rPr>
          <w:rFonts w:ascii="Times New Roman" w:hAnsi="Times New Roman" w:cs="Times New Roman"/>
          <w:szCs w:val="24"/>
        </w:rPr>
        <w:t>Lannoy</w:t>
      </w:r>
      <w:proofErr w:type="spellEnd"/>
      <w:r w:rsidR="090E2E48" w:rsidRPr="00F039AF">
        <w:rPr>
          <w:rFonts w:ascii="Times New Roman" w:hAnsi="Times New Roman" w:cs="Times New Roman"/>
          <w:szCs w:val="24"/>
        </w:rPr>
        <w:t xml:space="preserve"> et al., 2020</w:t>
      </w:r>
      <w:r w:rsidR="00993064">
        <w:rPr>
          <w:rFonts w:ascii="Times New Roman" w:hAnsi="Times New Roman" w:cs="Times New Roman"/>
          <w:szCs w:val="24"/>
        </w:rPr>
        <w:t>), subtle social reasoning (</w:t>
      </w:r>
      <w:r w:rsidR="090E2E48" w:rsidRPr="00F039AF">
        <w:rPr>
          <w:rFonts w:ascii="Times New Roman" w:hAnsi="Times New Roman" w:cs="Times New Roman"/>
          <w:szCs w:val="24"/>
        </w:rPr>
        <w:t>Faux pas task - used by Johnson et al., 2018</w:t>
      </w:r>
      <w:r w:rsidR="00993064">
        <w:rPr>
          <w:rFonts w:ascii="Times New Roman" w:hAnsi="Times New Roman" w:cs="Times New Roman"/>
          <w:szCs w:val="24"/>
        </w:rPr>
        <w:t>) and more implicit social analysis (</w:t>
      </w:r>
      <w:r w:rsidR="3DFD6737" w:rsidRPr="00F039AF">
        <w:rPr>
          <w:rFonts w:ascii="Times New Roman" w:hAnsi="Times New Roman" w:cs="Times New Roman"/>
          <w:szCs w:val="24"/>
        </w:rPr>
        <w:t>R</w:t>
      </w:r>
      <w:r w:rsidR="090E2E48" w:rsidRPr="00F039AF">
        <w:rPr>
          <w:rFonts w:ascii="Times New Roman" w:hAnsi="Times New Roman" w:cs="Times New Roman"/>
          <w:szCs w:val="24"/>
        </w:rPr>
        <w:t xml:space="preserve">eading the </w:t>
      </w:r>
      <w:r w:rsidR="3DFD6737" w:rsidRPr="00F039AF">
        <w:rPr>
          <w:rFonts w:ascii="Times New Roman" w:hAnsi="Times New Roman" w:cs="Times New Roman"/>
          <w:szCs w:val="24"/>
        </w:rPr>
        <w:t>M</w:t>
      </w:r>
      <w:r w:rsidR="090E2E48" w:rsidRPr="00F039AF">
        <w:rPr>
          <w:rFonts w:ascii="Times New Roman" w:hAnsi="Times New Roman" w:cs="Times New Roman"/>
          <w:szCs w:val="24"/>
        </w:rPr>
        <w:t xml:space="preserve">ind </w:t>
      </w:r>
      <w:r w:rsidR="3DFD6737" w:rsidRPr="00F039AF">
        <w:rPr>
          <w:rFonts w:ascii="Times New Roman" w:hAnsi="Times New Roman" w:cs="Times New Roman"/>
          <w:szCs w:val="24"/>
        </w:rPr>
        <w:t>in</w:t>
      </w:r>
      <w:r w:rsidR="090E2E48" w:rsidRPr="00F039AF">
        <w:rPr>
          <w:rFonts w:ascii="Times New Roman" w:hAnsi="Times New Roman" w:cs="Times New Roman"/>
          <w:szCs w:val="24"/>
        </w:rPr>
        <w:t xml:space="preserve"> the </w:t>
      </w:r>
      <w:r w:rsidR="3DFD6737" w:rsidRPr="00F039AF">
        <w:rPr>
          <w:rFonts w:ascii="Times New Roman" w:hAnsi="Times New Roman" w:cs="Times New Roman"/>
          <w:szCs w:val="24"/>
        </w:rPr>
        <w:t>E</w:t>
      </w:r>
      <w:r w:rsidR="090E2E48" w:rsidRPr="00F039AF">
        <w:rPr>
          <w:rFonts w:ascii="Times New Roman" w:hAnsi="Times New Roman" w:cs="Times New Roman"/>
          <w:szCs w:val="24"/>
        </w:rPr>
        <w:t>yes</w:t>
      </w:r>
      <w:r w:rsidR="3DFD6737" w:rsidRPr="00F039AF">
        <w:rPr>
          <w:rFonts w:ascii="Times New Roman" w:hAnsi="Times New Roman" w:cs="Times New Roman"/>
          <w:szCs w:val="24"/>
        </w:rPr>
        <w:t xml:space="preserve"> Test</w:t>
      </w:r>
      <w:r w:rsidR="090E2E48" w:rsidRPr="00F039AF">
        <w:rPr>
          <w:rFonts w:ascii="Times New Roman" w:hAnsi="Times New Roman" w:cs="Times New Roman"/>
          <w:szCs w:val="24"/>
        </w:rPr>
        <w:t xml:space="preserve">- used by Mitchell et al, 2011), </w:t>
      </w:r>
      <w:r w:rsidR="090E2E48" w:rsidRPr="0050344E">
        <w:rPr>
          <w:rFonts w:ascii="Times New Roman" w:hAnsi="Times New Roman" w:cs="Times New Roman"/>
          <w:szCs w:val="24"/>
        </w:rPr>
        <w:t xml:space="preserve">there has been </w:t>
      </w:r>
      <w:r w:rsidR="00993064" w:rsidRPr="0050344E">
        <w:rPr>
          <w:rFonts w:ascii="Times New Roman" w:hAnsi="Times New Roman" w:cs="Times New Roman"/>
          <w:szCs w:val="24"/>
        </w:rPr>
        <w:t>little</w:t>
      </w:r>
      <w:r w:rsidR="090E2E48" w:rsidRPr="0050344E">
        <w:rPr>
          <w:rFonts w:ascii="Times New Roman" w:hAnsi="Times New Roman" w:cs="Times New Roman"/>
          <w:szCs w:val="24"/>
        </w:rPr>
        <w:t xml:space="preserve"> research on</w:t>
      </w:r>
      <w:r w:rsidR="002414D7">
        <w:rPr>
          <w:rFonts w:ascii="Times New Roman" w:hAnsi="Times New Roman" w:cs="Times New Roman"/>
          <w:szCs w:val="24"/>
        </w:rPr>
        <w:t xml:space="preserve"> regular</w:t>
      </w:r>
      <w:r w:rsidR="0AED2E0A" w:rsidRPr="0050344E">
        <w:rPr>
          <w:rFonts w:ascii="Times New Roman" w:hAnsi="Times New Roman" w:cs="Times New Roman"/>
          <w:szCs w:val="24"/>
        </w:rPr>
        <w:t xml:space="preserve"> </w:t>
      </w:r>
      <w:proofErr w:type="spellStart"/>
      <w:r w:rsidR="0AED2E0A" w:rsidRPr="0050344E">
        <w:rPr>
          <w:rFonts w:ascii="Times New Roman" w:hAnsi="Times New Roman" w:cs="Times New Roman"/>
          <w:szCs w:val="24"/>
        </w:rPr>
        <w:t>ToM</w:t>
      </w:r>
      <w:proofErr w:type="spellEnd"/>
      <w:r w:rsidR="0017135D" w:rsidRPr="0050344E">
        <w:rPr>
          <w:rFonts w:ascii="Times New Roman" w:hAnsi="Times New Roman" w:cs="Times New Roman"/>
          <w:szCs w:val="24"/>
        </w:rPr>
        <w:t>-related</w:t>
      </w:r>
      <w:r w:rsidR="0AED2E0A" w:rsidRPr="0050344E">
        <w:rPr>
          <w:rFonts w:ascii="Times New Roman" w:hAnsi="Times New Roman" w:cs="Times New Roman"/>
          <w:szCs w:val="24"/>
        </w:rPr>
        <w:t xml:space="preserve"> capabilities such as the ability to see the world from another person’s perspective</w:t>
      </w:r>
      <w:r w:rsidR="415945CA" w:rsidRPr="0050344E">
        <w:rPr>
          <w:rFonts w:ascii="Times New Roman" w:hAnsi="Times New Roman" w:cs="Times New Roman"/>
          <w:szCs w:val="24"/>
        </w:rPr>
        <w:t xml:space="preserve"> - </w:t>
      </w:r>
      <w:r w:rsidR="00F30737" w:rsidRPr="0050344E">
        <w:rPr>
          <w:rFonts w:ascii="Times New Roman" w:hAnsi="Times New Roman" w:cs="Times New Roman"/>
          <w:szCs w:val="24"/>
        </w:rPr>
        <w:t>t</w:t>
      </w:r>
      <w:r w:rsidR="7CEF31AC" w:rsidRPr="0050344E">
        <w:rPr>
          <w:rFonts w:ascii="Times New Roman" w:hAnsi="Times New Roman" w:cs="Times New Roman"/>
          <w:szCs w:val="24"/>
        </w:rPr>
        <w:t xml:space="preserve">ermed Visual </w:t>
      </w:r>
      <w:r w:rsidR="00251B9B" w:rsidRPr="0050344E">
        <w:rPr>
          <w:rFonts w:ascii="Times New Roman" w:hAnsi="Times New Roman" w:cs="Times New Roman"/>
          <w:szCs w:val="24"/>
        </w:rPr>
        <w:t>Perspective</w:t>
      </w:r>
      <w:r w:rsidR="7CEF31AC" w:rsidRPr="0050344E">
        <w:rPr>
          <w:rFonts w:ascii="Times New Roman" w:hAnsi="Times New Roman" w:cs="Times New Roman"/>
          <w:szCs w:val="24"/>
        </w:rPr>
        <w:t xml:space="preserve"> Taking</w:t>
      </w:r>
      <w:r w:rsidR="433B9602" w:rsidRPr="0050344E">
        <w:rPr>
          <w:rFonts w:ascii="Times New Roman" w:hAnsi="Times New Roman" w:cs="Times New Roman"/>
          <w:szCs w:val="24"/>
        </w:rPr>
        <w:t>.</w:t>
      </w:r>
      <w:r w:rsidR="433B9602" w:rsidRPr="00F039AF">
        <w:rPr>
          <w:rFonts w:ascii="Times New Roman" w:hAnsi="Times New Roman" w:cs="Times New Roman"/>
          <w:szCs w:val="24"/>
        </w:rPr>
        <w:t xml:space="preserve"> </w:t>
      </w:r>
      <w:r w:rsidR="680E0F6C" w:rsidRPr="00F039AF">
        <w:rPr>
          <w:rStyle w:val="element-citation"/>
          <w:rFonts w:ascii="Times New Roman" w:eastAsia="Times New Roman" w:hAnsi="Times New Roman" w:cs="Times New Roman"/>
          <w:szCs w:val="24"/>
        </w:rPr>
        <w:t>T</w:t>
      </w:r>
      <w:r w:rsidR="0836F86D" w:rsidRPr="00F039AF">
        <w:rPr>
          <w:rStyle w:val="element-citation"/>
          <w:rFonts w:ascii="Times New Roman" w:eastAsia="Times New Roman" w:hAnsi="Times New Roman" w:cs="Times New Roman"/>
          <w:szCs w:val="24"/>
        </w:rPr>
        <w:t xml:space="preserve">ests of this </w:t>
      </w:r>
      <w:r w:rsidR="2C94E69B" w:rsidRPr="00F039AF">
        <w:rPr>
          <w:rStyle w:val="element-citation"/>
          <w:rFonts w:ascii="Times New Roman" w:eastAsia="Times New Roman" w:hAnsi="Times New Roman" w:cs="Times New Roman"/>
          <w:szCs w:val="24"/>
        </w:rPr>
        <w:t xml:space="preserve">capability </w:t>
      </w:r>
      <w:r w:rsidR="4A080C43" w:rsidRPr="00F039AF">
        <w:rPr>
          <w:rStyle w:val="element-citation"/>
          <w:rFonts w:ascii="Times New Roman" w:eastAsia="Times New Roman" w:hAnsi="Times New Roman" w:cs="Times New Roman"/>
          <w:szCs w:val="24"/>
        </w:rPr>
        <w:t xml:space="preserve">assess accuracy when seeking to </w:t>
      </w:r>
      <w:r w:rsidR="4B3CE285" w:rsidRPr="00F039AF">
        <w:rPr>
          <w:rStyle w:val="element-citation"/>
          <w:rFonts w:ascii="Times New Roman" w:eastAsia="Times New Roman" w:hAnsi="Times New Roman" w:cs="Times New Roman"/>
          <w:szCs w:val="24"/>
        </w:rPr>
        <w:t>judge</w:t>
      </w:r>
      <w:r w:rsidR="5EC0061E" w:rsidRPr="00F039AF">
        <w:rPr>
          <w:rStyle w:val="element-citation"/>
          <w:rFonts w:ascii="Times New Roman" w:eastAsia="Times New Roman" w:hAnsi="Times New Roman" w:cs="Times New Roman"/>
          <w:szCs w:val="24"/>
        </w:rPr>
        <w:t xml:space="preserve"> what </w:t>
      </w:r>
      <w:r w:rsidR="27214B03" w:rsidRPr="00F039AF">
        <w:rPr>
          <w:rStyle w:val="element-citation"/>
          <w:rFonts w:ascii="Times New Roman" w:eastAsia="Times New Roman" w:hAnsi="Times New Roman" w:cs="Times New Roman"/>
          <w:szCs w:val="24"/>
        </w:rPr>
        <w:t xml:space="preserve">another person </w:t>
      </w:r>
      <w:r w:rsidR="27214B03" w:rsidRPr="0DB986A3">
        <w:rPr>
          <w:rStyle w:val="element-citation"/>
          <w:rFonts w:ascii="Times New Roman" w:eastAsia="Times New Roman" w:hAnsi="Times New Roman" w:cs="Times New Roman"/>
          <w:szCs w:val="24"/>
        </w:rPr>
        <w:t xml:space="preserve">can </w:t>
      </w:r>
      <w:r w:rsidR="090E2E48" w:rsidRPr="0DB986A3">
        <w:rPr>
          <w:rStyle w:val="element-citation"/>
          <w:rFonts w:ascii="Times New Roman" w:eastAsia="Times New Roman" w:hAnsi="Times New Roman" w:cs="Times New Roman"/>
          <w:szCs w:val="24"/>
        </w:rPr>
        <w:t>and cannot see (</w:t>
      </w:r>
      <w:r w:rsidR="0067002F">
        <w:rPr>
          <w:rStyle w:val="element-citation"/>
          <w:rFonts w:ascii="Times New Roman" w:eastAsia="Times New Roman" w:hAnsi="Times New Roman" w:cs="Times New Roman"/>
          <w:szCs w:val="24"/>
        </w:rPr>
        <w:t xml:space="preserve">also known as </w:t>
      </w:r>
      <w:r w:rsidR="090E2E48" w:rsidRPr="0DB986A3">
        <w:rPr>
          <w:rStyle w:val="element-citation"/>
          <w:rFonts w:ascii="Times New Roman" w:eastAsia="Times New Roman" w:hAnsi="Times New Roman" w:cs="Times New Roman"/>
          <w:szCs w:val="24"/>
        </w:rPr>
        <w:t>level 1 VPT)</w:t>
      </w:r>
      <w:r w:rsidR="26078E9C" w:rsidRPr="0DB986A3">
        <w:rPr>
          <w:rStyle w:val="element-citation"/>
          <w:rFonts w:ascii="Times New Roman" w:eastAsia="Times New Roman" w:hAnsi="Times New Roman" w:cs="Times New Roman"/>
          <w:szCs w:val="24"/>
        </w:rPr>
        <w:t xml:space="preserve">. </w:t>
      </w:r>
      <w:r w:rsidRPr="0DB986A3">
        <w:rPr>
          <w:rStyle w:val="element-citation"/>
          <w:rFonts w:ascii="Times New Roman" w:eastAsia="Times New Roman" w:hAnsi="Times New Roman" w:cs="Times New Roman"/>
          <w:szCs w:val="24"/>
        </w:rPr>
        <w:t xml:space="preserve"> </w:t>
      </w:r>
      <w:r w:rsidRPr="0DB986A3">
        <w:rPr>
          <w:rFonts w:ascii="Times New Roman" w:hAnsi="Times New Roman" w:cs="Times New Roman"/>
          <w:szCs w:val="24"/>
        </w:rPr>
        <w:t xml:space="preserve">One noted exception to this is work by Cox </w:t>
      </w:r>
      <w:r w:rsidR="00863966">
        <w:rPr>
          <w:rFonts w:ascii="Times New Roman" w:hAnsi="Times New Roman" w:cs="Times New Roman"/>
          <w:szCs w:val="24"/>
        </w:rPr>
        <w:t xml:space="preserve">and colleagues </w:t>
      </w:r>
      <w:r w:rsidRPr="0DB986A3">
        <w:rPr>
          <w:rFonts w:ascii="Times New Roman" w:hAnsi="Times New Roman" w:cs="Times New Roman"/>
          <w:szCs w:val="24"/>
        </w:rPr>
        <w:t>(</w:t>
      </w:r>
      <w:r w:rsidR="00863966">
        <w:rPr>
          <w:rFonts w:ascii="Times New Roman" w:hAnsi="Times New Roman" w:cs="Times New Roman"/>
          <w:szCs w:val="24"/>
        </w:rPr>
        <w:t>2016;</w:t>
      </w:r>
      <w:r w:rsidR="002414D7">
        <w:rPr>
          <w:rFonts w:ascii="Times New Roman" w:hAnsi="Times New Roman" w:cs="Times New Roman"/>
          <w:szCs w:val="24"/>
        </w:rPr>
        <w:t xml:space="preserve"> </w:t>
      </w:r>
      <w:r w:rsidRPr="0DB986A3">
        <w:rPr>
          <w:rFonts w:ascii="Times New Roman" w:hAnsi="Times New Roman" w:cs="Times New Roman"/>
          <w:szCs w:val="24"/>
        </w:rPr>
        <w:t xml:space="preserve">2018) who utilised a </w:t>
      </w:r>
      <w:r w:rsidR="5D89850B" w:rsidRPr="0DB986A3">
        <w:rPr>
          <w:rFonts w:ascii="Times New Roman" w:hAnsi="Times New Roman" w:cs="Times New Roman"/>
          <w:szCs w:val="24"/>
        </w:rPr>
        <w:t xml:space="preserve">visuo-spatial perspective taking (VSPT) </w:t>
      </w:r>
      <w:r w:rsidRPr="0DB986A3">
        <w:rPr>
          <w:rFonts w:ascii="Times New Roman" w:hAnsi="Times New Roman" w:cs="Times New Roman"/>
          <w:szCs w:val="24"/>
        </w:rPr>
        <w:t>task to explore differences between those with and without alcohol dependence disorder</w:t>
      </w:r>
      <w:r w:rsidR="317D1FB3" w:rsidRPr="0DB986A3">
        <w:rPr>
          <w:rFonts w:ascii="Times New Roman" w:hAnsi="Times New Roman" w:cs="Times New Roman"/>
          <w:szCs w:val="24"/>
        </w:rPr>
        <w:t xml:space="preserve"> with regards</w:t>
      </w:r>
      <w:r w:rsidR="37E3B617" w:rsidRPr="0DB986A3">
        <w:rPr>
          <w:rFonts w:ascii="Times New Roman" w:hAnsi="Times New Roman" w:cs="Times New Roman"/>
          <w:szCs w:val="24"/>
        </w:rPr>
        <w:t xml:space="preserve"> to their ability to </w:t>
      </w:r>
      <w:r w:rsidRPr="0DB986A3">
        <w:rPr>
          <w:rFonts w:ascii="Times New Roman" w:hAnsi="Times New Roman" w:cs="Times New Roman"/>
          <w:szCs w:val="24"/>
        </w:rPr>
        <w:t xml:space="preserve">make spatial judgments from their own perspective, which were either congruent or incongruent with the perspective of another agent </w:t>
      </w:r>
      <w:r w:rsidR="33008AA9" w:rsidRPr="0DB986A3">
        <w:rPr>
          <w:rFonts w:ascii="Times New Roman" w:hAnsi="Times New Roman" w:cs="Times New Roman"/>
          <w:szCs w:val="24"/>
        </w:rPr>
        <w:t>whose</w:t>
      </w:r>
      <w:r w:rsidRPr="0DB986A3">
        <w:rPr>
          <w:rFonts w:ascii="Times New Roman" w:hAnsi="Times New Roman" w:cs="Times New Roman"/>
          <w:szCs w:val="24"/>
        </w:rPr>
        <w:t xml:space="preserve"> face displayed </w:t>
      </w:r>
      <w:r w:rsidR="3DFD6737" w:rsidRPr="0DB986A3">
        <w:rPr>
          <w:rFonts w:ascii="Times New Roman" w:hAnsi="Times New Roman" w:cs="Times New Roman"/>
          <w:szCs w:val="24"/>
        </w:rPr>
        <w:t xml:space="preserve">a </w:t>
      </w:r>
      <w:r w:rsidRPr="0DB986A3">
        <w:rPr>
          <w:rFonts w:ascii="Times New Roman" w:hAnsi="Times New Roman" w:cs="Times New Roman"/>
          <w:szCs w:val="24"/>
        </w:rPr>
        <w:t>happy or neutral facial expression.</w:t>
      </w:r>
      <w:r w:rsidR="00863966">
        <w:rPr>
          <w:rFonts w:ascii="Times New Roman" w:hAnsi="Times New Roman" w:cs="Times New Roman"/>
          <w:szCs w:val="24"/>
        </w:rPr>
        <w:t xml:space="preserve"> Here, there were slower VSPT reaction times in response to incongruent happy (Cox et al., 2018) and fearful (Cox et al., 2016) faces in both those with and without alcohol dependence,</w:t>
      </w:r>
      <w:r w:rsidRPr="0DB986A3">
        <w:rPr>
          <w:rFonts w:ascii="Times New Roman" w:hAnsi="Times New Roman" w:cs="Times New Roman"/>
          <w:szCs w:val="24"/>
        </w:rPr>
        <w:t xml:space="preserve"> </w:t>
      </w:r>
      <w:r w:rsidR="00863966">
        <w:rPr>
          <w:rFonts w:ascii="Times New Roman" w:hAnsi="Times New Roman" w:cs="Times New Roman"/>
          <w:szCs w:val="24"/>
        </w:rPr>
        <w:t>although only those with dependence showed impairments to neutral faces also (Co</w:t>
      </w:r>
      <w:r w:rsidR="00FE1512">
        <w:rPr>
          <w:rFonts w:ascii="Times New Roman" w:hAnsi="Times New Roman" w:cs="Times New Roman"/>
          <w:szCs w:val="24"/>
        </w:rPr>
        <w:t>x</w:t>
      </w:r>
      <w:r w:rsidR="00863966">
        <w:rPr>
          <w:rFonts w:ascii="Times New Roman" w:hAnsi="Times New Roman" w:cs="Times New Roman"/>
          <w:szCs w:val="24"/>
        </w:rPr>
        <w:t xml:space="preserve"> et al., 201</w:t>
      </w:r>
      <w:r w:rsidR="00FE1512">
        <w:rPr>
          <w:rFonts w:ascii="Times New Roman" w:hAnsi="Times New Roman" w:cs="Times New Roman"/>
          <w:szCs w:val="24"/>
        </w:rPr>
        <w:t>6</w:t>
      </w:r>
      <w:r w:rsidR="00863966">
        <w:rPr>
          <w:rFonts w:ascii="Times New Roman" w:hAnsi="Times New Roman" w:cs="Times New Roman"/>
          <w:szCs w:val="24"/>
        </w:rPr>
        <w:t xml:space="preserve">;2018). </w:t>
      </w:r>
      <w:bookmarkStart w:id="6" w:name="_Hlk127365238"/>
      <w:r w:rsidR="004C71AE">
        <w:rPr>
          <w:rFonts w:ascii="Times New Roman" w:hAnsi="Times New Roman" w:cs="Times New Roman"/>
          <w:szCs w:val="24"/>
        </w:rPr>
        <w:t>T</w:t>
      </w:r>
      <w:r w:rsidR="00863966">
        <w:rPr>
          <w:rFonts w:ascii="Times New Roman" w:hAnsi="Times New Roman" w:cs="Times New Roman"/>
          <w:szCs w:val="24"/>
        </w:rPr>
        <w:t xml:space="preserve">his suggests that there may be facets of </w:t>
      </w:r>
      <w:proofErr w:type="spellStart"/>
      <w:r w:rsidR="00863966">
        <w:rPr>
          <w:rFonts w:ascii="Times New Roman" w:hAnsi="Times New Roman" w:cs="Times New Roman"/>
          <w:szCs w:val="24"/>
        </w:rPr>
        <w:t>ToM</w:t>
      </w:r>
      <w:proofErr w:type="spellEnd"/>
      <w:r w:rsidR="00863966">
        <w:rPr>
          <w:rFonts w:ascii="Times New Roman" w:hAnsi="Times New Roman" w:cs="Times New Roman"/>
          <w:szCs w:val="24"/>
        </w:rPr>
        <w:t xml:space="preserve"> performance that are consistent</w:t>
      </w:r>
      <w:r w:rsidR="00EB3D0E">
        <w:rPr>
          <w:rFonts w:ascii="Times New Roman" w:hAnsi="Times New Roman" w:cs="Times New Roman"/>
          <w:szCs w:val="24"/>
        </w:rPr>
        <w:t xml:space="preserve"> between </w:t>
      </w:r>
      <w:r w:rsidR="005D11F1" w:rsidRPr="00B73F34">
        <w:rPr>
          <w:rFonts w:ascii="Times New Roman" w:hAnsi="Times New Roman" w:cs="Times New Roman"/>
          <w:szCs w:val="24"/>
        </w:rPr>
        <w:t>individuals with and without alcohol use disorder</w:t>
      </w:r>
      <w:r w:rsidR="00863966">
        <w:rPr>
          <w:rFonts w:ascii="Times New Roman" w:hAnsi="Times New Roman" w:cs="Times New Roman"/>
          <w:szCs w:val="24"/>
        </w:rPr>
        <w:t>,</w:t>
      </w:r>
      <w:bookmarkEnd w:id="6"/>
      <w:r w:rsidR="00863966">
        <w:rPr>
          <w:rFonts w:ascii="Times New Roman" w:hAnsi="Times New Roman" w:cs="Times New Roman"/>
          <w:szCs w:val="24"/>
        </w:rPr>
        <w:t xml:space="preserve"> while they may differ in response to other stimuli. Yet,</w:t>
      </w:r>
      <w:r w:rsidRPr="0DB986A3">
        <w:rPr>
          <w:rFonts w:ascii="Times New Roman" w:hAnsi="Times New Roman" w:cs="Times New Roman"/>
          <w:szCs w:val="24"/>
        </w:rPr>
        <w:t xml:space="preserve"> </w:t>
      </w:r>
      <w:r w:rsidR="33008AA9" w:rsidRPr="0DB986A3">
        <w:rPr>
          <w:rFonts w:ascii="Times New Roman" w:hAnsi="Times New Roman" w:cs="Times New Roman"/>
          <w:szCs w:val="24"/>
        </w:rPr>
        <w:t xml:space="preserve">and as noted by the authors, </w:t>
      </w:r>
      <w:r w:rsidR="007B27DA">
        <w:rPr>
          <w:rFonts w:ascii="Times New Roman" w:hAnsi="Times New Roman" w:cs="Times New Roman"/>
          <w:szCs w:val="24"/>
        </w:rPr>
        <w:t xml:space="preserve">while </w:t>
      </w:r>
      <w:r w:rsidRPr="0DB986A3">
        <w:rPr>
          <w:rFonts w:ascii="Times New Roman" w:hAnsi="Times New Roman" w:cs="Times New Roman"/>
          <w:szCs w:val="24"/>
        </w:rPr>
        <w:t xml:space="preserve">Cox et </w:t>
      </w:r>
      <w:proofErr w:type="spellStart"/>
      <w:r w:rsidRPr="0DB986A3">
        <w:rPr>
          <w:rFonts w:ascii="Times New Roman" w:hAnsi="Times New Roman" w:cs="Times New Roman"/>
          <w:szCs w:val="24"/>
        </w:rPr>
        <w:t>al’s</w:t>
      </w:r>
      <w:proofErr w:type="spellEnd"/>
      <w:r w:rsidRPr="0DB986A3">
        <w:rPr>
          <w:rFonts w:ascii="Times New Roman" w:hAnsi="Times New Roman" w:cs="Times New Roman"/>
          <w:szCs w:val="24"/>
        </w:rPr>
        <w:t xml:space="preserve"> (2018) work can point to performance V</w:t>
      </w:r>
      <w:r w:rsidR="53FBCB22" w:rsidRPr="0DB986A3">
        <w:rPr>
          <w:rFonts w:ascii="Times New Roman" w:hAnsi="Times New Roman" w:cs="Times New Roman"/>
          <w:szCs w:val="24"/>
        </w:rPr>
        <w:t>S</w:t>
      </w:r>
      <w:r w:rsidRPr="0DB986A3">
        <w:rPr>
          <w:rFonts w:ascii="Times New Roman" w:hAnsi="Times New Roman" w:cs="Times New Roman"/>
          <w:szCs w:val="24"/>
        </w:rPr>
        <w:t>PT difference</w:t>
      </w:r>
      <w:r w:rsidR="007B27DA">
        <w:rPr>
          <w:rFonts w:ascii="Times New Roman" w:hAnsi="Times New Roman" w:cs="Times New Roman"/>
          <w:szCs w:val="24"/>
        </w:rPr>
        <w:t>s</w:t>
      </w:r>
      <w:r w:rsidRPr="0DB986A3">
        <w:rPr>
          <w:rFonts w:ascii="Times New Roman" w:hAnsi="Times New Roman" w:cs="Times New Roman"/>
          <w:szCs w:val="24"/>
        </w:rPr>
        <w:t xml:space="preserve"> between </w:t>
      </w:r>
      <w:r w:rsidRPr="00423C4F">
        <w:rPr>
          <w:rFonts w:ascii="Times New Roman" w:hAnsi="Times New Roman" w:cs="Times New Roman"/>
          <w:szCs w:val="24"/>
        </w:rPr>
        <w:t xml:space="preserve">population groups, it </w:t>
      </w:r>
      <w:r w:rsidR="00921FD3">
        <w:rPr>
          <w:rFonts w:ascii="Times New Roman" w:hAnsi="Times New Roman" w:cs="Times New Roman"/>
          <w:szCs w:val="24"/>
        </w:rPr>
        <w:t>was not designed to</w:t>
      </w:r>
      <w:r w:rsidRPr="00423C4F">
        <w:rPr>
          <w:rFonts w:ascii="Times New Roman" w:hAnsi="Times New Roman" w:cs="Times New Roman"/>
          <w:szCs w:val="24"/>
        </w:rPr>
        <w:t xml:space="preserve"> assess whether VPT </w:t>
      </w:r>
      <w:r w:rsidR="33008AA9" w:rsidRPr="00423C4F">
        <w:rPr>
          <w:rFonts w:ascii="Times New Roman" w:hAnsi="Times New Roman" w:cs="Times New Roman"/>
          <w:szCs w:val="24"/>
        </w:rPr>
        <w:t>var</w:t>
      </w:r>
      <w:r w:rsidR="37F1421B" w:rsidRPr="00423C4F">
        <w:rPr>
          <w:rFonts w:ascii="Times New Roman" w:hAnsi="Times New Roman" w:cs="Times New Roman"/>
          <w:szCs w:val="24"/>
        </w:rPr>
        <w:t>ies</w:t>
      </w:r>
      <w:r w:rsidRPr="00423C4F">
        <w:rPr>
          <w:rFonts w:ascii="Times New Roman" w:hAnsi="Times New Roman" w:cs="Times New Roman"/>
          <w:szCs w:val="24"/>
        </w:rPr>
        <w:t xml:space="preserve"> </w:t>
      </w:r>
      <w:r w:rsidR="33008AA9" w:rsidRPr="00423C4F">
        <w:rPr>
          <w:rFonts w:ascii="Times New Roman" w:hAnsi="Times New Roman" w:cs="Times New Roman"/>
          <w:szCs w:val="24"/>
        </w:rPr>
        <w:t xml:space="preserve">in real-world contexts </w:t>
      </w:r>
      <w:r w:rsidR="21B6FEA3" w:rsidRPr="00423C4F">
        <w:rPr>
          <w:rFonts w:ascii="Times New Roman" w:hAnsi="Times New Roman" w:cs="Times New Roman"/>
          <w:szCs w:val="24"/>
        </w:rPr>
        <w:t xml:space="preserve">where success may depend on </w:t>
      </w:r>
      <w:r w:rsidR="00921FD3">
        <w:rPr>
          <w:rFonts w:ascii="Times New Roman" w:hAnsi="Times New Roman" w:cs="Times New Roman"/>
          <w:szCs w:val="24"/>
        </w:rPr>
        <w:t>effectively</w:t>
      </w:r>
      <w:r w:rsidR="21B6FEA3" w:rsidRPr="00423C4F">
        <w:rPr>
          <w:rFonts w:ascii="Times New Roman" w:hAnsi="Times New Roman" w:cs="Times New Roman"/>
          <w:szCs w:val="24"/>
        </w:rPr>
        <w:t xml:space="preserve"> </w:t>
      </w:r>
      <w:r w:rsidR="47C9EE88" w:rsidRPr="00423C4F">
        <w:rPr>
          <w:rFonts w:ascii="Times New Roman" w:hAnsi="Times New Roman" w:cs="Times New Roman"/>
          <w:szCs w:val="24"/>
        </w:rPr>
        <w:t>determining</w:t>
      </w:r>
      <w:r w:rsidR="21B6FEA3" w:rsidRPr="00423C4F">
        <w:rPr>
          <w:rFonts w:ascii="Times New Roman" w:hAnsi="Times New Roman" w:cs="Times New Roman"/>
          <w:szCs w:val="24"/>
        </w:rPr>
        <w:t xml:space="preserve"> what another person can see. </w:t>
      </w:r>
    </w:p>
    <w:p w14:paraId="0499118A" w14:textId="77B512C2" w:rsidR="006059CC" w:rsidRPr="00423C4F" w:rsidRDefault="4C1EB7EE" w:rsidP="00423C4F">
      <w:pPr>
        <w:pStyle w:val="NormalWeb"/>
        <w:spacing w:line="480" w:lineRule="auto"/>
        <w:rPr>
          <w:rFonts w:ascii="Times New Roman" w:hAnsi="Times New Roman" w:cs="Times New Roman"/>
          <w:sz w:val="24"/>
          <w:szCs w:val="24"/>
        </w:rPr>
      </w:pPr>
      <w:r w:rsidRPr="00423C4F">
        <w:rPr>
          <w:rFonts w:ascii="Times New Roman" w:hAnsi="Times New Roman" w:cs="Times New Roman"/>
          <w:sz w:val="24"/>
          <w:szCs w:val="24"/>
        </w:rPr>
        <w:t xml:space="preserve">This </w:t>
      </w:r>
      <w:r w:rsidR="37F1421B" w:rsidRPr="00423C4F">
        <w:rPr>
          <w:rFonts w:ascii="Times New Roman" w:hAnsi="Times New Roman" w:cs="Times New Roman"/>
          <w:sz w:val="24"/>
          <w:szCs w:val="24"/>
        </w:rPr>
        <w:t xml:space="preserve">limitation </w:t>
      </w:r>
      <w:r w:rsidRPr="00423C4F">
        <w:rPr>
          <w:rFonts w:ascii="Times New Roman" w:hAnsi="Times New Roman" w:cs="Times New Roman"/>
          <w:sz w:val="24"/>
          <w:szCs w:val="24"/>
        </w:rPr>
        <w:t xml:space="preserve">is </w:t>
      </w:r>
      <w:r w:rsidR="3110B3BB" w:rsidRPr="00423C4F">
        <w:rPr>
          <w:rFonts w:ascii="Times New Roman" w:hAnsi="Times New Roman" w:cs="Times New Roman"/>
          <w:sz w:val="24"/>
          <w:szCs w:val="24"/>
        </w:rPr>
        <w:t xml:space="preserve">in need of addressing </w:t>
      </w:r>
      <w:r w:rsidR="58686E99" w:rsidRPr="00423C4F">
        <w:rPr>
          <w:rFonts w:ascii="Times New Roman" w:hAnsi="Times New Roman" w:cs="Times New Roman"/>
          <w:sz w:val="24"/>
          <w:szCs w:val="24"/>
        </w:rPr>
        <w:t>as</w:t>
      </w:r>
      <w:r w:rsidRPr="00423C4F">
        <w:rPr>
          <w:rFonts w:ascii="Times New Roman" w:hAnsi="Times New Roman" w:cs="Times New Roman"/>
          <w:sz w:val="24"/>
          <w:szCs w:val="24"/>
        </w:rPr>
        <w:t xml:space="preserve"> alcohol-related stimuli</w:t>
      </w:r>
      <w:r w:rsidR="774778C7" w:rsidRPr="00423C4F">
        <w:rPr>
          <w:rFonts w:ascii="Times New Roman" w:hAnsi="Times New Roman" w:cs="Times New Roman"/>
          <w:sz w:val="24"/>
          <w:szCs w:val="24"/>
        </w:rPr>
        <w:t xml:space="preserve"> </w:t>
      </w:r>
      <w:r w:rsidRPr="00423C4F">
        <w:rPr>
          <w:rFonts w:ascii="Times New Roman" w:hAnsi="Times New Roman" w:cs="Times New Roman"/>
          <w:sz w:val="24"/>
          <w:szCs w:val="24"/>
        </w:rPr>
        <w:t xml:space="preserve">have been </w:t>
      </w:r>
      <w:r w:rsidR="58686E99" w:rsidRPr="00423C4F">
        <w:rPr>
          <w:rFonts w:ascii="Times New Roman" w:hAnsi="Times New Roman" w:cs="Times New Roman"/>
          <w:sz w:val="24"/>
          <w:szCs w:val="24"/>
        </w:rPr>
        <w:t>found to</w:t>
      </w:r>
      <w:r w:rsidRPr="00423C4F">
        <w:rPr>
          <w:rFonts w:ascii="Times New Roman" w:hAnsi="Times New Roman" w:cs="Times New Roman"/>
          <w:sz w:val="24"/>
          <w:szCs w:val="24"/>
        </w:rPr>
        <w:t xml:space="preserve"> exert an attentional </w:t>
      </w:r>
      <w:proofErr w:type="gramStart"/>
      <w:r w:rsidRPr="00423C4F">
        <w:rPr>
          <w:rFonts w:ascii="Times New Roman" w:hAnsi="Times New Roman" w:cs="Times New Roman"/>
          <w:sz w:val="24"/>
          <w:szCs w:val="24"/>
        </w:rPr>
        <w:t>pull on</w:t>
      </w:r>
      <w:proofErr w:type="gramEnd"/>
      <w:r w:rsidRPr="00423C4F">
        <w:rPr>
          <w:rFonts w:ascii="Times New Roman" w:hAnsi="Times New Roman" w:cs="Times New Roman"/>
          <w:sz w:val="24"/>
          <w:szCs w:val="24"/>
        </w:rPr>
        <w:t xml:space="preserve"> </w:t>
      </w:r>
      <w:r w:rsidR="00EB3D0E">
        <w:rPr>
          <w:rFonts w:ascii="Times New Roman" w:hAnsi="Times New Roman" w:cs="Times New Roman"/>
          <w:sz w:val="24"/>
          <w:szCs w:val="24"/>
        </w:rPr>
        <w:t xml:space="preserve">people whose drinking is </w:t>
      </w:r>
      <w:r w:rsidR="00FF7739">
        <w:rPr>
          <w:rFonts w:ascii="Times New Roman" w:hAnsi="Times New Roman" w:cs="Times New Roman"/>
          <w:sz w:val="24"/>
          <w:szCs w:val="24"/>
        </w:rPr>
        <w:t xml:space="preserve">at </w:t>
      </w:r>
      <w:r w:rsidR="00EB3D0E">
        <w:rPr>
          <w:rFonts w:ascii="Times New Roman" w:hAnsi="Times New Roman" w:cs="Times New Roman"/>
          <w:sz w:val="24"/>
          <w:szCs w:val="24"/>
        </w:rPr>
        <w:t>clinical</w:t>
      </w:r>
      <w:r w:rsidR="00AD5427">
        <w:rPr>
          <w:rFonts w:ascii="Times New Roman" w:hAnsi="Times New Roman" w:cs="Times New Roman"/>
          <w:sz w:val="24"/>
          <w:szCs w:val="24"/>
        </w:rPr>
        <w:t xml:space="preserve"> and</w:t>
      </w:r>
      <w:r w:rsidR="00EB3D0E">
        <w:rPr>
          <w:rFonts w:ascii="Times New Roman" w:hAnsi="Times New Roman" w:cs="Times New Roman"/>
          <w:sz w:val="24"/>
          <w:szCs w:val="24"/>
        </w:rPr>
        <w:t xml:space="preserve"> </w:t>
      </w:r>
      <w:proofErr w:type="spellStart"/>
      <w:r w:rsidR="00EB3D0E">
        <w:rPr>
          <w:rFonts w:ascii="Times New Roman" w:hAnsi="Times New Roman" w:cs="Times New Roman"/>
          <w:sz w:val="24"/>
          <w:szCs w:val="24"/>
        </w:rPr>
        <w:t>non clinical</w:t>
      </w:r>
      <w:proofErr w:type="spellEnd"/>
      <w:r w:rsidRPr="00423C4F">
        <w:rPr>
          <w:rFonts w:ascii="Times New Roman" w:hAnsi="Times New Roman" w:cs="Times New Roman"/>
          <w:sz w:val="24"/>
          <w:szCs w:val="24"/>
        </w:rPr>
        <w:t xml:space="preserve"> </w:t>
      </w:r>
      <w:r w:rsidR="00AD5427">
        <w:rPr>
          <w:rFonts w:ascii="Times New Roman" w:hAnsi="Times New Roman" w:cs="Times New Roman"/>
          <w:sz w:val="24"/>
          <w:szCs w:val="24"/>
        </w:rPr>
        <w:t xml:space="preserve">levels </w:t>
      </w:r>
      <w:r w:rsidRPr="00423C4F">
        <w:rPr>
          <w:rFonts w:ascii="Times New Roman" w:hAnsi="Times New Roman" w:cs="Times New Roman"/>
          <w:sz w:val="24"/>
          <w:szCs w:val="24"/>
        </w:rPr>
        <w:t>(</w:t>
      </w:r>
      <w:r w:rsidR="33008AA9" w:rsidRPr="00423C4F">
        <w:rPr>
          <w:rFonts w:ascii="Times New Roman" w:hAnsi="Times New Roman" w:cs="Times New Roman"/>
          <w:sz w:val="24"/>
          <w:szCs w:val="24"/>
        </w:rPr>
        <w:t>e.g., Field &amp; Cox, 2008</w:t>
      </w:r>
      <w:r w:rsidRPr="00423C4F">
        <w:rPr>
          <w:rFonts w:ascii="Times New Roman" w:hAnsi="Times New Roman" w:cs="Times New Roman"/>
          <w:sz w:val="24"/>
          <w:szCs w:val="24"/>
        </w:rPr>
        <w:t xml:space="preserve">). </w:t>
      </w:r>
      <w:r w:rsidR="58686E99" w:rsidRPr="00423C4F">
        <w:rPr>
          <w:rFonts w:ascii="Times New Roman" w:hAnsi="Times New Roman" w:cs="Times New Roman"/>
          <w:sz w:val="24"/>
          <w:szCs w:val="24"/>
        </w:rPr>
        <w:t xml:space="preserve">This </w:t>
      </w:r>
      <w:r w:rsidR="33008AA9" w:rsidRPr="00423C4F">
        <w:rPr>
          <w:rFonts w:ascii="Times New Roman" w:hAnsi="Times New Roman" w:cs="Times New Roman"/>
          <w:sz w:val="24"/>
          <w:szCs w:val="24"/>
        </w:rPr>
        <w:t>attentional</w:t>
      </w:r>
      <w:r w:rsidR="58686E99" w:rsidRPr="00423C4F">
        <w:rPr>
          <w:rFonts w:ascii="Times New Roman" w:hAnsi="Times New Roman" w:cs="Times New Roman"/>
          <w:sz w:val="24"/>
          <w:szCs w:val="24"/>
        </w:rPr>
        <w:t xml:space="preserve"> bias towards </w:t>
      </w:r>
      <w:r w:rsidR="33008AA9" w:rsidRPr="00423C4F">
        <w:rPr>
          <w:rFonts w:ascii="Times New Roman" w:hAnsi="Times New Roman" w:cs="Times New Roman"/>
          <w:sz w:val="24"/>
          <w:szCs w:val="24"/>
        </w:rPr>
        <w:t>alcohol</w:t>
      </w:r>
      <w:r w:rsidR="58686E99" w:rsidRPr="00423C4F">
        <w:rPr>
          <w:rFonts w:ascii="Times New Roman" w:hAnsi="Times New Roman" w:cs="Times New Roman"/>
          <w:sz w:val="24"/>
          <w:szCs w:val="24"/>
        </w:rPr>
        <w:t xml:space="preserve"> stimuli </w:t>
      </w:r>
      <w:r w:rsidR="33008AA9" w:rsidRPr="00423C4F">
        <w:rPr>
          <w:rFonts w:ascii="Times New Roman" w:hAnsi="Times New Roman" w:cs="Times New Roman"/>
          <w:sz w:val="24"/>
          <w:szCs w:val="24"/>
        </w:rPr>
        <w:t>has been shown to</w:t>
      </w:r>
      <w:r w:rsidR="58686E99" w:rsidRPr="00423C4F">
        <w:rPr>
          <w:rFonts w:ascii="Times New Roman" w:hAnsi="Times New Roman" w:cs="Times New Roman"/>
          <w:sz w:val="24"/>
          <w:szCs w:val="24"/>
        </w:rPr>
        <w:t xml:space="preserve"> impact </w:t>
      </w:r>
      <w:r w:rsidR="33008AA9" w:rsidRPr="00423C4F">
        <w:rPr>
          <w:rFonts w:ascii="Times New Roman" w:hAnsi="Times New Roman" w:cs="Times New Roman"/>
          <w:sz w:val="24"/>
          <w:szCs w:val="24"/>
        </w:rPr>
        <w:t>performance</w:t>
      </w:r>
      <w:r w:rsidR="58686E99" w:rsidRPr="00423C4F">
        <w:rPr>
          <w:rFonts w:ascii="Times New Roman" w:hAnsi="Times New Roman" w:cs="Times New Roman"/>
          <w:sz w:val="24"/>
          <w:szCs w:val="24"/>
        </w:rPr>
        <w:t xml:space="preserve"> on a wide range of </w:t>
      </w:r>
      <w:r w:rsidR="00A67D27">
        <w:rPr>
          <w:rFonts w:ascii="Times New Roman" w:hAnsi="Times New Roman" w:cs="Times New Roman"/>
          <w:sz w:val="24"/>
          <w:szCs w:val="24"/>
        </w:rPr>
        <w:t xml:space="preserve">cognitive </w:t>
      </w:r>
      <w:r w:rsidR="58686E99" w:rsidRPr="00423C4F">
        <w:rPr>
          <w:rFonts w:ascii="Times New Roman" w:hAnsi="Times New Roman" w:cs="Times New Roman"/>
          <w:sz w:val="24"/>
          <w:szCs w:val="24"/>
        </w:rPr>
        <w:t>tasks</w:t>
      </w:r>
      <w:r w:rsidR="33008AA9" w:rsidRPr="00423C4F">
        <w:rPr>
          <w:rFonts w:ascii="Times New Roman" w:hAnsi="Times New Roman" w:cs="Times New Roman"/>
          <w:sz w:val="24"/>
          <w:szCs w:val="24"/>
        </w:rPr>
        <w:t xml:space="preserve"> (e.g.,</w:t>
      </w:r>
      <w:r w:rsidR="00A67D27">
        <w:rPr>
          <w:rFonts w:ascii="Times New Roman" w:hAnsi="Times New Roman" w:cs="Times New Roman"/>
          <w:sz w:val="24"/>
          <w:szCs w:val="24"/>
        </w:rPr>
        <w:t xml:space="preserve"> dot-probe tasks: </w:t>
      </w:r>
      <w:proofErr w:type="spellStart"/>
      <w:r w:rsidR="33008AA9" w:rsidRPr="00423C4F">
        <w:rPr>
          <w:rFonts w:ascii="Times New Roman" w:hAnsi="Times New Roman" w:cs="Times New Roman"/>
          <w:sz w:val="24"/>
          <w:szCs w:val="24"/>
        </w:rPr>
        <w:t>Duka</w:t>
      </w:r>
      <w:proofErr w:type="spellEnd"/>
      <w:r w:rsidR="33008AA9" w:rsidRPr="00423C4F">
        <w:rPr>
          <w:rFonts w:ascii="Times New Roman" w:hAnsi="Times New Roman" w:cs="Times New Roman"/>
          <w:sz w:val="24"/>
          <w:szCs w:val="24"/>
        </w:rPr>
        <w:t xml:space="preserve"> &amp; Townshend, 2004; </w:t>
      </w:r>
      <w:proofErr w:type="spellStart"/>
      <w:r w:rsidR="33008AA9" w:rsidRPr="00423C4F">
        <w:rPr>
          <w:rFonts w:ascii="Times New Roman" w:hAnsi="Times New Roman" w:cs="Times New Roman"/>
          <w:sz w:val="24"/>
          <w:szCs w:val="24"/>
        </w:rPr>
        <w:t>Weafer</w:t>
      </w:r>
      <w:proofErr w:type="spellEnd"/>
      <w:r w:rsidR="33008AA9" w:rsidRPr="00423C4F">
        <w:rPr>
          <w:rFonts w:ascii="Times New Roman" w:hAnsi="Times New Roman" w:cs="Times New Roman"/>
          <w:sz w:val="24"/>
          <w:szCs w:val="24"/>
        </w:rPr>
        <w:t xml:space="preserve"> &amp; Fillmore, 2013)</w:t>
      </w:r>
      <w:r w:rsidR="58686E99" w:rsidRPr="00423C4F">
        <w:rPr>
          <w:rFonts w:ascii="Times New Roman" w:hAnsi="Times New Roman" w:cs="Times New Roman"/>
          <w:sz w:val="24"/>
          <w:szCs w:val="24"/>
        </w:rPr>
        <w:t xml:space="preserve"> and may</w:t>
      </w:r>
      <w:r w:rsidR="33008AA9" w:rsidRPr="00423C4F">
        <w:rPr>
          <w:rFonts w:ascii="Times New Roman" w:hAnsi="Times New Roman" w:cs="Times New Roman"/>
          <w:sz w:val="24"/>
          <w:szCs w:val="24"/>
        </w:rPr>
        <w:t xml:space="preserve"> be predicted to similarly impact VPT</w:t>
      </w:r>
      <w:r w:rsidR="58686E99" w:rsidRPr="00423C4F">
        <w:rPr>
          <w:rFonts w:ascii="Times New Roman" w:hAnsi="Times New Roman" w:cs="Times New Roman"/>
          <w:sz w:val="24"/>
          <w:szCs w:val="24"/>
        </w:rPr>
        <w:t>.</w:t>
      </w:r>
      <w:r w:rsidR="33008AA9" w:rsidRPr="00423C4F">
        <w:rPr>
          <w:rFonts w:ascii="Times New Roman" w:hAnsi="Times New Roman" w:cs="Times New Roman"/>
          <w:sz w:val="24"/>
          <w:szCs w:val="24"/>
        </w:rPr>
        <w:t xml:space="preserve"> Specifically,</w:t>
      </w:r>
      <w:r w:rsidRPr="00423C4F">
        <w:rPr>
          <w:rFonts w:ascii="Times New Roman" w:hAnsi="Times New Roman" w:cs="Times New Roman"/>
          <w:sz w:val="24"/>
          <w:szCs w:val="24"/>
        </w:rPr>
        <w:t xml:space="preserve"> </w:t>
      </w:r>
      <w:r w:rsidR="33008AA9" w:rsidRPr="00423C4F">
        <w:rPr>
          <w:rFonts w:ascii="Times New Roman" w:hAnsi="Times New Roman" w:cs="Times New Roman"/>
          <w:sz w:val="24"/>
          <w:szCs w:val="24"/>
        </w:rPr>
        <w:t>in real</w:t>
      </w:r>
      <w:r w:rsidR="774778C7" w:rsidRPr="00423C4F">
        <w:rPr>
          <w:rFonts w:ascii="Times New Roman" w:hAnsi="Times New Roman" w:cs="Times New Roman"/>
          <w:sz w:val="24"/>
          <w:szCs w:val="24"/>
        </w:rPr>
        <w:t>-</w:t>
      </w:r>
      <w:r w:rsidR="33008AA9" w:rsidRPr="00423C4F">
        <w:rPr>
          <w:rFonts w:ascii="Times New Roman" w:hAnsi="Times New Roman" w:cs="Times New Roman"/>
          <w:sz w:val="24"/>
          <w:szCs w:val="24"/>
        </w:rPr>
        <w:t>life environments, there may be contextual factors such as the visual presence of alcohol</w:t>
      </w:r>
      <w:r w:rsidR="2FF55155" w:rsidRPr="00423C4F">
        <w:rPr>
          <w:rFonts w:ascii="Times New Roman" w:hAnsi="Times New Roman" w:cs="Times New Roman"/>
          <w:sz w:val="24"/>
          <w:szCs w:val="24"/>
        </w:rPr>
        <w:t xml:space="preserve"> cues </w:t>
      </w:r>
      <w:r w:rsidR="33008AA9" w:rsidRPr="00423C4F">
        <w:rPr>
          <w:rFonts w:ascii="Times New Roman" w:hAnsi="Times New Roman" w:cs="Times New Roman"/>
          <w:sz w:val="24"/>
          <w:szCs w:val="24"/>
        </w:rPr>
        <w:t xml:space="preserve">which divert attention and therefore impact VPT ability, though this </w:t>
      </w:r>
      <w:r w:rsidR="2FF55155" w:rsidRPr="00423C4F">
        <w:rPr>
          <w:rFonts w:ascii="Times New Roman" w:hAnsi="Times New Roman" w:cs="Times New Roman"/>
          <w:sz w:val="24"/>
          <w:szCs w:val="24"/>
        </w:rPr>
        <w:t xml:space="preserve">possibility </w:t>
      </w:r>
      <w:r w:rsidR="33008AA9" w:rsidRPr="00423C4F">
        <w:rPr>
          <w:rFonts w:ascii="Times New Roman" w:hAnsi="Times New Roman" w:cs="Times New Roman"/>
          <w:sz w:val="24"/>
          <w:szCs w:val="24"/>
        </w:rPr>
        <w:t xml:space="preserve">has not been </w:t>
      </w:r>
      <w:r w:rsidR="2FF55155" w:rsidRPr="00423C4F">
        <w:rPr>
          <w:rFonts w:ascii="Times New Roman" w:hAnsi="Times New Roman" w:cs="Times New Roman"/>
          <w:sz w:val="24"/>
          <w:szCs w:val="24"/>
        </w:rPr>
        <w:t>examined to date</w:t>
      </w:r>
      <w:r w:rsidR="33008AA9" w:rsidRPr="00423C4F">
        <w:rPr>
          <w:rFonts w:ascii="Times New Roman" w:hAnsi="Times New Roman" w:cs="Times New Roman"/>
          <w:sz w:val="24"/>
          <w:szCs w:val="24"/>
        </w:rPr>
        <w:t xml:space="preserve">. </w:t>
      </w:r>
      <w:r w:rsidR="090E2E48" w:rsidRPr="00423C4F">
        <w:rPr>
          <w:rFonts w:ascii="Times New Roman" w:hAnsi="Times New Roman" w:cs="Times New Roman"/>
          <w:sz w:val="24"/>
          <w:szCs w:val="24"/>
        </w:rPr>
        <w:t>The purpose of this research was therefore to examine the impact of including alcohol</w:t>
      </w:r>
      <w:r w:rsidR="00270CDF">
        <w:rPr>
          <w:rFonts w:ascii="Times New Roman" w:hAnsi="Times New Roman" w:cs="Times New Roman"/>
          <w:sz w:val="24"/>
          <w:szCs w:val="24"/>
        </w:rPr>
        <w:t xml:space="preserve"> and so</w:t>
      </w:r>
      <w:r w:rsidR="001D00A7">
        <w:rPr>
          <w:rFonts w:ascii="Times New Roman" w:hAnsi="Times New Roman" w:cs="Times New Roman"/>
          <w:sz w:val="24"/>
          <w:szCs w:val="24"/>
        </w:rPr>
        <w:t>f</w:t>
      </w:r>
      <w:r w:rsidR="00270CDF">
        <w:rPr>
          <w:rFonts w:ascii="Times New Roman" w:hAnsi="Times New Roman" w:cs="Times New Roman"/>
          <w:sz w:val="24"/>
          <w:szCs w:val="24"/>
        </w:rPr>
        <w:t>t drinks</w:t>
      </w:r>
      <w:r w:rsidR="090E2E48" w:rsidRPr="00423C4F">
        <w:rPr>
          <w:rFonts w:ascii="Times New Roman" w:hAnsi="Times New Roman" w:cs="Times New Roman"/>
          <w:sz w:val="24"/>
          <w:szCs w:val="24"/>
        </w:rPr>
        <w:t xml:space="preserve"> into a revised version of a VPT</w:t>
      </w:r>
      <w:r w:rsidR="004065EC">
        <w:rPr>
          <w:rFonts w:ascii="Times New Roman" w:hAnsi="Times New Roman" w:cs="Times New Roman"/>
          <w:sz w:val="24"/>
          <w:szCs w:val="24"/>
        </w:rPr>
        <w:t xml:space="preserve"> task</w:t>
      </w:r>
      <w:r w:rsidR="7D86D8C7" w:rsidRPr="00423C4F">
        <w:rPr>
          <w:rFonts w:ascii="Times New Roman" w:hAnsi="Times New Roman" w:cs="Times New Roman"/>
          <w:sz w:val="24"/>
          <w:szCs w:val="24"/>
        </w:rPr>
        <w:t xml:space="preserve">. </w:t>
      </w:r>
      <w:r w:rsidR="090E2E48" w:rsidRPr="00423C4F">
        <w:rPr>
          <w:rFonts w:ascii="Times New Roman" w:hAnsi="Times New Roman" w:cs="Times New Roman"/>
          <w:sz w:val="24"/>
          <w:szCs w:val="24"/>
        </w:rPr>
        <w:t>Using a version of the director task (</w:t>
      </w:r>
      <w:proofErr w:type="spellStart"/>
      <w:r w:rsidR="090E2E48" w:rsidRPr="00423C4F">
        <w:rPr>
          <w:rStyle w:val="normaltextrun1"/>
          <w:rFonts w:ascii="Times New Roman" w:hAnsi="Times New Roman" w:cs="Times New Roman"/>
          <w:sz w:val="24"/>
          <w:szCs w:val="24"/>
        </w:rPr>
        <w:t>Keysar</w:t>
      </w:r>
      <w:proofErr w:type="spellEnd"/>
      <w:r w:rsidR="090E2E48" w:rsidRPr="00423C4F">
        <w:rPr>
          <w:rStyle w:val="normaltextrun1"/>
          <w:rFonts w:ascii="Times New Roman" w:hAnsi="Times New Roman" w:cs="Times New Roman"/>
          <w:sz w:val="24"/>
          <w:szCs w:val="24"/>
        </w:rPr>
        <w:t xml:space="preserve"> et al., 2003</w:t>
      </w:r>
      <w:r w:rsidR="090E2E48" w:rsidRPr="00423C4F">
        <w:rPr>
          <w:rFonts w:ascii="Times New Roman" w:hAnsi="Times New Roman" w:cs="Times New Roman"/>
          <w:sz w:val="24"/>
          <w:szCs w:val="24"/>
        </w:rPr>
        <w:t xml:space="preserve">), participants were required to follow the instructions of an avatar (the director) who </w:t>
      </w:r>
      <w:r w:rsidR="2FF55155" w:rsidRPr="00423C4F">
        <w:rPr>
          <w:rFonts w:ascii="Times New Roman" w:hAnsi="Times New Roman" w:cs="Times New Roman"/>
          <w:sz w:val="24"/>
          <w:szCs w:val="24"/>
        </w:rPr>
        <w:t xml:space="preserve">is positioned in </w:t>
      </w:r>
      <w:r w:rsidR="090E2E48" w:rsidRPr="00423C4F">
        <w:rPr>
          <w:rFonts w:ascii="Times New Roman" w:hAnsi="Times New Roman" w:cs="Times New Roman"/>
          <w:sz w:val="24"/>
          <w:szCs w:val="24"/>
        </w:rPr>
        <w:t xml:space="preserve">a spatially opposite perspective to </w:t>
      </w:r>
      <w:r w:rsidR="3F9BE89F" w:rsidRPr="00423C4F">
        <w:rPr>
          <w:rFonts w:ascii="Times New Roman" w:hAnsi="Times New Roman" w:cs="Times New Roman"/>
          <w:sz w:val="24"/>
          <w:szCs w:val="24"/>
        </w:rPr>
        <w:t>observers</w:t>
      </w:r>
      <w:r w:rsidR="090E2E48" w:rsidRPr="00423C4F">
        <w:rPr>
          <w:rFonts w:ascii="Times New Roman" w:hAnsi="Times New Roman" w:cs="Times New Roman"/>
          <w:sz w:val="24"/>
          <w:szCs w:val="24"/>
        </w:rPr>
        <w:t xml:space="preserve">, and move objects that are mutually visible in the visual array (target objects) while avoiding objects that are only visible to the participant </w:t>
      </w:r>
      <w:r w:rsidR="00F27C85" w:rsidRPr="00423C4F">
        <w:rPr>
          <w:rFonts w:ascii="Times New Roman" w:hAnsi="Times New Roman" w:cs="Times New Roman"/>
          <w:sz w:val="24"/>
          <w:szCs w:val="24"/>
        </w:rPr>
        <w:t xml:space="preserve">since they are located in one of the covered slots </w:t>
      </w:r>
      <w:r w:rsidR="090E2E48" w:rsidRPr="00423C4F">
        <w:rPr>
          <w:rFonts w:ascii="Times New Roman" w:hAnsi="Times New Roman" w:cs="Times New Roman"/>
          <w:sz w:val="24"/>
          <w:szCs w:val="24"/>
        </w:rPr>
        <w:t xml:space="preserve">(competitor objects; </w:t>
      </w:r>
      <w:proofErr w:type="spellStart"/>
      <w:r w:rsidR="090E2E48" w:rsidRPr="00423C4F">
        <w:rPr>
          <w:rFonts w:ascii="Times New Roman" w:hAnsi="Times New Roman" w:cs="Times New Roman"/>
          <w:sz w:val="24"/>
          <w:szCs w:val="24"/>
        </w:rPr>
        <w:t>Apperly</w:t>
      </w:r>
      <w:proofErr w:type="spellEnd"/>
      <w:r w:rsidR="090E2E48" w:rsidRPr="00423C4F">
        <w:rPr>
          <w:rFonts w:ascii="Times New Roman" w:hAnsi="Times New Roman" w:cs="Times New Roman"/>
          <w:sz w:val="24"/>
          <w:szCs w:val="24"/>
        </w:rPr>
        <w:t xml:space="preserve"> et al., 2010)</w:t>
      </w:r>
      <w:r w:rsidR="00F27C85">
        <w:rPr>
          <w:rFonts w:ascii="Times New Roman" w:hAnsi="Times New Roman" w:cs="Times New Roman"/>
          <w:sz w:val="24"/>
          <w:szCs w:val="24"/>
        </w:rPr>
        <w:t xml:space="preserve">. </w:t>
      </w:r>
      <w:proofErr w:type="gramStart"/>
      <w:r w:rsidR="090E2E48" w:rsidRPr="00423C4F">
        <w:rPr>
          <w:rFonts w:ascii="Times New Roman" w:hAnsi="Times New Roman" w:cs="Times New Roman"/>
          <w:sz w:val="24"/>
          <w:szCs w:val="24"/>
        </w:rPr>
        <w:t>In order to</w:t>
      </w:r>
      <w:proofErr w:type="gramEnd"/>
      <w:r w:rsidR="090E2E48" w:rsidRPr="00423C4F">
        <w:rPr>
          <w:rFonts w:ascii="Times New Roman" w:hAnsi="Times New Roman" w:cs="Times New Roman"/>
          <w:sz w:val="24"/>
          <w:szCs w:val="24"/>
        </w:rPr>
        <w:t xml:space="preserve"> choose the target object, participants </w:t>
      </w:r>
      <w:r w:rsidR="346C27CE" w:rsidRPr="00423C4F">
        <w:rPr>
          <w:rFonts w:ascii="Times New Roman" w:hAnsi="Times New Roman" w:cs="Times New Roman"/>
          <w:sz w:val="24"/>
          <w:szCs w:val="24"/>
        </w:rPr>
        <w:t xml:space="preserve">therefore </w:t>
      </w:r>
      <w:r w:rsidR="090E2E48" w:rsidRPr="00423C4F">
        <w:rPr>
          <w:rFonts w:ascii="Times New Roman" w:hAnsi="Times New Roman" w:cs="Times New Roman"/>
          <w:sz w:val="24"/>
          <w:szCs w:val="24"/>
        </w:rPr>
        <w:t xml:space="preserve">need to consider the director’s perspective, ignoring their own. Planned and exploratory analyses (and associated predictions) were pre-registered (See Study 1: </w:t>
      </w:r>
      <w:hyperlink r:id="rId8" w:history="1">
        <w:r w:rsidR="00423C4F" w:rsidRPr="00423C4F">
          <w:rPr>
            <w:rStyle w:val="Hyperlink"/>
            <w:rFonts w:ascii="Times New Roman" w:hAnsi="Times New Roman" w:cs="Times New Roman"/>
            <w:color w:val="auto"/>
            <w:sz w:val="24"/>
            <w:szCs w:val="24"/>
          </w:rPr>
          <w:t>https://osf.io/dz3gs</w:t>
        </w:r>
      </w:hyperlink>
      <w:r w:rsidR="00423C4F" w:rsidRPr="00423C4F">
        <w:rPr>
          <w:rFonts w:ascii="Times New Roman" w:hAnsi="Times New Roman" w:cs="Times New Roman"/>
          <w:sz w:val="24"/>
          <w:szCs w:val="24"/>
        </w:rPr>
        <w:t xml:space="preserve"> </w:t>
      </w:r>
      <w:r w:rsidR="090E2E48" w:rsidRPr="00423C4F">
        <w:rPr>
          <w:rFonts w:ascii="Times New Roman" w:hAnsi="Times New Roman" w:cs="Times New Roman"/>
          <w:sz w:val="24"/>
          <w:szCs w:val="24"/>
        </w:rPr>
        <w:t xml:space="preserve">N.B </w:t>
      </w:r>
      <w:r w:rsidR="6299C86C" w:rsidRPr="00423C4F">
        <w:rPr>
          <w:rFonts w:ascii="Times New Roman" w:hAnsi="Times New Roman" w:cs="Times New Roman"/>
          <w:sz w:val="24"/>
          <w:szCs w:val="24"/>
        </w:rPr>
        <w:t>S</w:t>
      </w:r>
      <w:r w:rsidR="090E2E48" w:rsidRPr="00423C4F">
        <w:rPr>
          <w:rFonts w:ascii="Times New Roman" w:hAnsi="Times New Roman" w:cs="Times New Roman"/>
          <w:sz w:val="24"/>
          <w:szCs w:val="24"/>
        </w:rPr>
        <w:t>tudy 2 not reported here). The hypotheses were as follows:</w:t>
      </w:r>
    </w:p>
    <w:p w14:paraId="523191FA" w14:textId="52B9F50B" w:rsidR="006059CC" w:rsidRPr="00423C4F" w:rsidRDefault="006059CC" w:rsidP="00423C4F">
      <w:pPr>
        <w:autoSpaceDE w:val="0"/>
        <w:autoSpaceDN w:val="0"/>
        <w:adjustRightInd w:val="0"/>
        <w:spacing w:after="0" w:line="480" w:lineRule="auto"/>
        <w:rPr>
          <w:rFonts w:ascii="Times New Roman" w:hAnsi="Times New Roman" w:cs="Times New Roman"/>
          <w:sz w:val="24"/>
          <w:szCs w:val="24"/>
        </w:rPr>
      </w:pPr>
    </w:p>
    <w:p w14:paraId="38BBD2EF" w14:textId="77777777" w:rsidR="006059CC" w:rsidRPr="0094783F" w:rsidRDefault="006059CC" w:rsidP="006059CC">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94783F">
        <w:rPr>
          <w:rFonts w:ascii="Times New Roman" w:hAnsi="Times New Roman" w:cs="Times New Roman"/>
          <w:sz w:val="24"/>
          <w:szCs w:val="24"/>
        </w:rPr>
        <w:t xml:space="preserve">The director task requires participants to resolve interference between self and other perspectives. Here, egocentric bias - the tendency to rely too heavily on one's own perspective impacts performance (the difficulty arising, not from taking the director’s perspective, but with integrating this perspective with the director’s message; Barr, 2008). As such, errors and response times are expected to be higher for experimental trials (where there is a competitor object present along with the target object) than in control trials (trials with only the target present). </w:t>
      </w:r>
    </w:p>
    <w:p w14:paraId="5D8F2726" w14:textId="3CFE8039" w:rsidR="006059CC" w:rsidRPr="0094783F" w:rsidRDefault="006059CC" w:rsidP="006059CC">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r w:rsidRPr="0094783F">
        <w:rPr>
          <w:rFonts w:ascii="Times New Roman" w:hAnsi="Times New Roman" w:cs="Times New Roman"/>
          <w:sz w:val="24"/>
          <w:szCs w:val="24"/>
        </w:rPr>
        <w:t>In this revised version of the director task, alcohol (e.g.</w:t>
      </w:r>
      <w:r w:rsidR="008E5350">
        <w:rPr>
          <w:rFonts w:ascii="Times New Roman" w:hAnsi="Times New Roman" w:cs="Times New Roman"/>
          <w:sz w:val="24"/>
          <w:szCs w:val="24"/>
        </w:rPr>
        <w:t>, a</w:t>
      </w:r>
      <w:r w:rsidRPr="0094783F">
        <w:rPr>
          <w:rFonts w:ascii="Times New Roman" w:hAnsi="Times New Roman" w:cs="Times New Roman"/>
          <w:sz w:val="24"/>
          <w:szCs w:val="24"/>
        </w:rPr>
        <w:t xml:space="preserve"> bottle of beer) and non-alcohol beverages (e.g.</w:t>
      </w:r>
      <w:r w:rsidR="008E5350">
        <w:rPr>
          <w:rFonts w:ascii="Times New Roman" w:hAnsi="Times New Roman" w:cs="Times New Roman"/>
          <w:sz w:val="24"/>
          <w:szCs w:val="24"/>
        </w:rPr>
        <w:t>, a</w:t>
      </w:r>
      <w:r w:rsidRPr="0094783F">
        <w:rPr>
          <w:rFonts w:ascii="Times New Roman" w:hAnsi="Times New Roman" w:cs="Times New Roman"/>
          <w:sz w:val="24"/>
          <w:szCs w:val="24"/>
        </w:rPr>
        <w:t xml:space="preserve"> bottle of coke) were incorporated into the task (e.g., move the bottle up one space). Given that attentional bias is greater </w:t>
      </w:r>
      <w:r w:rsidR="004D4F0E">
        <w:rPr>
          <w:rFonts w:ascii="Times New Roman" w:hAnsi="Times New Roman" w:cs="Times New Roman"/>
          <w:sz w:val="24"/>
          <w:szCs w:val="24"/>
        </w:rPr>
        <w:t>for</w:t>
      </w:r>
      <w:r w:rsidR="004D4F0E" w:rsidRPr="0094783F">
        <w:rPr>
          <w:rFonts w:ascii="Times New Roman" w:hAnsi="Times New Roman" w:cs="Times New Roman"/>
          <w:sz w:val="24"/>
          <w:szCs w:val="24"/>
        </w:rPr>
        <w:t xml:space="preserve"> </w:t>
      </w:r>
      <w:r w:rsidRPr="0094783F">
        <w:rPr>
          <w:rFonts w:ascii="Times New Roman" w:hAnsi="Times New Roman" w:cs="Times New Roman"/>
          <w:sz w:val="24"/>
          <w:szCs w:val="24"/>
        </w:rPr>
        <w:t xml:space="preserve">alcohol-related than </w:t>
      </w:r>
      <w:r w:rsidR="002A6BA2" w:rsidRPr="0094783F">
        <w:rPr>
          <w:rFonts w:ascii="Times New Roman" w:hAnsi="Times New Roman" w:cs="Times New Roman"/>
          <w:sz w:val="24"/>
          <w:szCs w:val="24"/>
        </w:rPr>
        <w:t>non-alcohol</w:t>
      </w:r>
      <w:r w:rsidRPr="0094783F">
        <w:rPr>
          <w:rFonts w:ascii="Times New Roman" w:hAnsi="Times New Roman" w:cs="Times New Roman"/>
          <w:sz w:val="24"/>
          <w:szCs w:val="24"/>
        </w:rPr>
        <w:t xml:space="preserve"> stimuli, it was expected that participant performance would be worse (e.g., Field &amp; Cox, 2008), when the target is </w:t>
      </w:r>
      <w:r w:rsidR="002A6BA2" w:rsidRPr="0094783F">
        <w:rPr>
          <w:rFonts w:ascii="Times New Roman" w:hAnsi="Times New Roman" w:cs="Times New Roman"/>
          <w:sz w:val="24"/>
          <w:szCs w:val="24"/>
        </w:rPr>
        <w:t>non-alcohol</w:t>
      </w:r>
      <w:r w:rsidR="004D4F0E">
        <w:rPr>
          <w:rFonts w:ascii="Times New Roman" w:hAnsi="Times New Roman" w:cs="Times New Roman"/>
          <w:sz w:val="24"/>
          <w:szCs w:val="24"/>
        </w:rPr>
        <w:t>,</w:t>
      </w:r>
      <w:r w:rsidRPr="0094783F">
        <w:rPr>
          <w:rFonts w:ascii="Times New Roman" w:hAnsi="Times New Roman" w:cs="Times New Roman"/>
          <w:sz w:val="24"/>
          <w:szCs w:val="24"/>
        </w:rPr>
        <w:t xml:space="preserve"> and </w:t>
      </w:r>
      <w:r w:rsidR="004D4F0E">
        <w:rPr>
          <w:rFonts w:ascii="Times New Roman" w:hAnsi="Times New Roman" w:cs="Times New Roman"/>
          <w:sz w:val="24"/>
          <w:szCs w:val="24"/>
        </w:rPr>
        <w:t xml:space="preserve">the </w:t>
      </w:r>
      <w:r w:rsidRPr="0094783F">
        <w:rPr>
          <w:rFonts w:ascii="Times New Roman" w:hAnsi="Times New Roman" w:cs="Times New Roman"/>
          <w:sz w:val="24"/>
          <w:szCs w:val="24"/>
        </w:rPr>
        <w:t xml:space="preserve">competitor </w:t>
      </w:r>
      <w:r w:rsidR="004D4F0E">
        <w:rPr>
          <w:rFonts w:ascii="Times New Roman" w:hAnsi="Times New Roman" w:cs="Times New Roman"/>
          <w:sz w:val="24"/>
          <w:szCs w:val="24"/>
        </w:rPr>
        <w:t xml:space="preserve">target </w:t>
      </w:r>
      <w:r w:rsidRPr="0094783F">
        <w:rPr>
          <w:rFonts w:ascii="Times New Roman" w:hAnsi="Times New Roman" w:cs="Times New Roman"/>
          <w:sz w:val="24"/>
          <w:szCs w:val="24"/>
        </w:rPr>
        <w:t>is alcohol.</w:t>
      </w:r>
    </w:p>
    <w:p w14:paraId="42FA7CF0" w14:textId="20FC5F84" w:rsidR="006059CC" w:rsidRPr="0094783F" w:rsidRDefault="090E2E48" w:rsidP="006059CC">
      <w:pPr>
        <w:pStyle w:val="ListParagraph"/>
        <w:numPr>
          <w:ilvl w:val="0"/>
          <w:numId w:val="2"/>
        </w:numPr>
        <w:autoSpaceDE w:val="0"/>
        <w:autoSpaceDN w:val="0"/>
        <w:adjustRightInd w:val="0"/>
        <w:spacing w:after="0" w:line="480" w:lineRule="auto"/>
        <w:rPr>
          <w:rFonts w:ascii="Times New Roman" w:hAnsi="Times New Roman" w:cs="Times New Roman"/>
          <w:sz w:val="24"/>
          <w:szCs w:val="24"/>
        </w:rPr>
      </w:pPr>
      <w:bookmarkStart w:id="7" w:name="_Hlk127366356"/>
      <w:r w:rsidRPr="55681817">
        <w:rPr>
          <w:rFonts w:ascii="Times New Roman" w:hAnsi="Times New Roman" w:cs="Times New Roman"/>
          <w:sz w:val="24"/>
          <w:szCs w:val="24"/>
        </w:rPr>
        <w:t xml:space="preserve">(Registered as an exploratory hypothesis) </w:t>
      </w:r>
      <w:bookmarkStart w:id="8" w:name="_Hlk127366063"/>
      <w:r w:rsidRPr="55681817">
        <w:rPr>
          <w:rFonts w:ascii="Times New Roman" w:hAnsi="Times New Roman" w:cs="Times New Roman"/>
          <w:sz w:val="24"/>
          <w:szCs w:val="24"/>
        </w:rPr>
        <w:t xml:space="preserve">Given that attentional bias to alcohol-related stimuli has been found to be higher in </w:t>
      </w:r>
      <w:r w:rsidR="00085FCB">
        <w:rPr>
          <w:rFonts w:ascii="Times New Roman" w:hAnsi="Times New Roman" w:cs="Times New Roman"/>
          <w:sz w:val="24"/>
          <w:szCs w:val="24"/>
        </w:rPr>
        <w:t>people with substance use</w:t>
      </w:r>
      <w:r w:rsidR="00085FCB" w:rsidRPr="55681817">
        <w:rPr>
          <w:rFonts w:ascii="Times New Roman" w:hAnsi="Times New Roman" w:cs="Times New Roman"/>
          <w:sz w:val="24"/>
          <w:szCs w:val="24"/>
        </w:rPr>
        <w:t xml:space="preserve"> </w:t>
      </w:r>
      <w:r w:rsidR="00085FCB">
        <w:rPr>
          <w:rFonts w:ascii="Times New Roman" w:hAnsi="Times New Roman" w:cs="Times New Roman"/>
          <w:sz w:val="24"/>
          <w:szCs w:val="24"/>
        </w:rPr>
        <w:t>disorder</w:t>
      </w:r>
      <w:r w:rsidR="00072066" w:rsidRPr="00DE1EC2">
        <w:rPr>
          <w:rStyle w:val="FootnoteReference"/>
          <w:rFonts w:ascii="Times New Roman" w:hAnsi="Times New Roman" w:cs="Times New Roman"/>
          <w:sz w:val="24"/>
          <w:szCs w:val="24"/>
        </w:rPr>
        <w:footnoteReference w:customMarkFollows="1" w:id="5"/>
        <w:sym w:font="Symbol" w:char="F02A"/>
      </w:r>
      <w:r w:rsidR="00072066" w:rsidRPr="00852D4D">
        <w:rPr>
          <w:rFonts w:ascii="Times New Roman" w:hAnsi="Times New Roman" w:cs="Times New Roman"/>
          <w:sz w:val="24"/>
          <w:szCs w:val="24"/>
        </w:rPr>
        <w:t xml:space="preserve"> </w:t>
      </w:r>
      <w:r w:rsidRPr="55681817">
        <w:rPr>
          <w:rFonts w:ascii="Times New Roman" w:hAnsi="Times New Roman" w:cs="Times New Roman"/>
          <w:sz w:val="24"/>
          <w:szCs w:val="24"/>
        </w:rPr>
        <w:t>(e.g.</w:t>
      </w:r>
      <w:r w:rsidR="29D296BE" w:rsidRPr="55681817">
        <w:rPr>
          <w:rFonts w:ascii="Times New Roman" w:hAnsi="Times New Roman" w:cs="Times New Roman"/>
          <w:sz w:val="24"/>
          <w:szCs w:val="24"/>
        </w:rPr>
        <w:t>,</w:t>
      </w:r>
      <w:r w:rsidRPr="55681817">
        <w:rPr>
          <w:rFonts w:ascii="Times New Roman" w:hAnsi="Times New Roman" w:cs="Times New Roman"/>
          <w:sz w:val="24"/>
          <w:szCs w:val="24"/>
        </w:rPr>
        <w:t xml:space="preserve"> Field &amp; Cox, 2008), and in light of previous </w:t>
      </w:r>
      <w:r w:rsidRPr="0050344E">
        <w:rPr>
          <w:rFonts w:ascii="Times New Roman" w:hAnsi="Times New Roman" w:cs="Times New Roman"/>
          <w:sz w:val="24"/>
          <w:szCs w:val="24"/>
        </w:rPr>
        <w:t xml:space="preserve">research </w:t>
      </w:r>
      <w:r w:rsidR="1B112586" w:rsidRPr="0050344E">
        <w:rPr>
          <w:rFonts w:ascii="Times New Roman" w:hAnsi="Times New Roman" w:cs="Times New Roman"/>
          <w:sz w:val="24"/>
          <w:szCs w:val="24"/>
        </w:rPr>
        <w:t xml:space="preserve">pointing to </w:t>
      </w:r>
      <w:r w:rsidRPr="0050344E">
        <w:rPr>
          <w:rFonts w:ascii="Times New Roman" w:hAnsi="Times New Roman" w:cs="Times New Roman"/>
          <w:sz w:val="24"/>
          <w:szCs w:val="24"/>
        </w:rPr>
        <w:t xml:space="preserve">differences in </w:t>
      </w:r>
      <w:proofErr w:type="spellStart"/>
      <w:r w:rsidRPr="0050344E">
        <w:rPr>
          <w:rFonts w:ascii="Times New Roman" w:hAnsi="Times New Roman" w:cs="Times New Roman"/>
          <w:sz w:val="24"/>
          <w:szCs w:val="24"/>
        </w:rPr>
        <w:t>ToM</w:t>
      </w:r>
      <w:proofErr w:type="spellEnd"/>
      <w:r w:rsidRPr="0050344E">
        <w:rPr>
          <w:rFonts w:ascii="Times New Roman" w:hAnsi="Times New Roman" w:cs="Times New Roman"/>
          <w:sz w:val="24"/>
          <w:szCs w:val="24"/>
        </w:rPr>
        <w:t xml:space="preserve"> capabilities between </w:t>
      </w:r>
      <w:r w:rsidR="00072066">
        <w:rPr>
          <w:rFonts w:ascii="Times New Roman" w:hAnsi="Times New Roman" w:cs="Times New Roman"/>
          <w:sz w:val="24"/>
          <w:szCs w:val="24"/>
        </w:rPr>
        <w:t>individual</w:t>
      </w:r>
      <w:r w:rsidR="004600D8">
        <w:rPr>
          <w:rFonts w:ascii="Times New Roman" w:hAnsi="Times New Roman" w:cs="Times New Roman"/>
          <w:sz w:val="24"/>
          <w:szCs w:val="24"/>
        </w:rPr>
        <w:t>s</w:t>
      </w:r>
      <w:r w:rsidR="00072066">
        <w:rPr>
          <w:rFonts w:ascii="Times New Roman" w:hAnsi="Times New Roman" w:cs="Times New Roman"/>
          <w:sz w:val="24"/>
          <w:szCs w:val="24"/>
        </w:rPr>
        <w:t xml:space="preserve"> with and without alcohol use disorder </w:t>
      </w:r>
      <w:r w:rsidR="00072066" w:rsidRPr="00B73F34">
        <w:rPr>
          <w:rStyle w:val="FootnoteReference"/>
          <w:rFonts w:ascii="Times New Roman" w:hAnsi="Times New Roman" w:cs="Times New Roman"/>
          <w:sz w:val="24"/>
          <w:szCs w:val="24"/>
        </w:rPr>
        <w:footnoteReference w:customMarkFollows="1" w:id="6"/>
        <w:sym w:font="Symbol" w:char="F02A"/>
      </w:r>
      <w:r w:rsidRPr="00852D4D">
        <w:rPr>
          <w:rFonts w:ascii="Times New Roman" w:hAnsi="Times New Roman" w:cs="Times New Roman"/>
          <w:sz w:val="24"/>
          <w:szCs w:val="24"/>
        </w:rPr>
        <w:t xml:space="preserve"> </w:t>
      </w:r>
      <w:bookmarkEnd w:id="8"/>
      <w:r w:rsidRPr="00852D4D">
        <w:rPr>
          <w:rFonts w:ascii="Times New Roman" w:hAnsi="Times New Roman" w:cs="Times New Roman"/>
          <w:sz w:val="24"/>
          <w:szCs w:val="24"/>
        </w:rPr>
        <w:t xml:space="preserve">(e.g., Onuoha et al., 2016), exploratory analyses were also planned to assess whether </w:t>
      </w:r>
      <w:r w:rsidRPr="0050344E">
        <w:rPr>
          <w:rFonts w:ascii="Times New Roman" w:hAnsi="Times New Roman" w:cs="Times New Roman"/>
          <w:sz w:val="24"/>
          <w:szCs w:val="24"/>
        </w:rPr>
        <w:t xml:space="preserve">AUDIT may moderate any research findings. Higher AUDIT scores were (speculatively) expected to </w:t>
      </w:r>
      <w:r w:rsidR="3DFD6737" w:rsidRPr="0050344E">
        <w:rPr>
          <w:rFonts w:ascii="Times New Roman" w:hAnsi="Times New Roman" w:cs="Times New Roman"/>
          <w:sz w:val="24"/>
          <w:szCs w:val="24"/>
        </w:rPr>
        <w:t>be associated</w:t>
      </w:r>
      <w:r w:rsidRPr="0050344E">
        <w:rPr>
          <w:rFonts w:ascii="Times New Roman" w:hAnsi="Times New Roman" w:cs="Times New Roman"/>
          <w:sz w:val="24"/>
          <w:szCs w:val="24"/>
        </w:rPr>
        <w:t xml:space="preserve"> with more errors when the target is non-alcohol</w:t>
      </w:r>
      <w:r w:rsidRPr="001B0E73">
        <w:rPr>
          <w:rFonts w:ascii="Times New Roman" w:hAnsi="Times New Roman" w:cs="Times New Roman"/>
          <w:sz w:val="24"/>
          <w:szCs w:val="24"/>
        </w:rPr>
        <w:t xml:space="preserve"> and competitor is alcohol (versus when the target is </w:t>
      </w:r>
      <w:proofErr w:type="gramStart"/>
      <w:r w:rsidRPr="001B0E73">
        <w:rPr>
          <w:rFonts w:ascii="Times New Roman" w:hAnsi="Times New Roman" w:cs="Times New Roman"/>
          <w:sz w:val="24"/>
          <w:szCs w:val="24"/>
        </w:rPr>
        <w:t>alcohol</w:t>
      </w:r>
      <w:proofErr w:type="gramEnd"/>
      <w:r w:rsidRPr="001B0E73">
        <w:rPr>
          <w:rFonts w:ascii="Times New Roman" w:hAnsi="Times New Roman" w:cs="Times New Roman"/>
          <w:sz w:val="24"/>
          <w:szCs w:val="24"/>
        </w:rPr>
        <w:t xml:space="preserve"> and the competitor is non-alcohol)</w:t>
      </w:r>
      <w:r w:rsidR="54964710" w:rsidRPr="001B0E73">
        <w:rPr>
          <w:rFonts w:ascii="Times New Roman" w:hAnsi="Times New Roman" w:cs="Times New Roman"/>
          <w:sz w:val="24"/>
          <w:szCs w:val="24"/>
        </w:rPr>
        <w:t>.</w:t>
      </w:r>
      <w:r w:rsidR="54964710" w:rsidRPr="55681817">
        <w:rPr>
          <w:rFonts w:ascii="Times New Roman" w:hAnsi="Times New Roman" w:cs="Times New Roman"/>
          <w:sz w:val="24"/>
          <w:szCs w:val="24"/>
        </w:rPr>
        <w:t xml:space="preserve"> </w:t>
      </w:r>
    </w:p>
    <w:bookmarkEnd w:id="7"/>
    <w:p w14:paraId="0DAA6CB3" w14:textId="65201250" w:rsidR="00D872DD" w:rsidRPr="0094783F" w:rsidRDefault="00D872DD" w:rsidP="0048435D">
      <w:pPr>
        <w:spacing w:after="0" w:line="480" w:lineRule="auto"/>
        <w:rPr>
          <w:rFonts w:ascii="Times New Roman" w:hAnsi="Times New Roman" w:cs="Times New Roman"/>
          <w:b/>
          <w:bCs/>
          <w:sz w:val="24"/>
          <w:szCs w:val="24"/>
        </w:rPr>
      </w:pPr>
      <w:r w:rsidRPr="0094783F">
        <w:rPr>
          <w:rFonts w:ascii="Times New Roman" w:hAnsi="Times New Roman" w:cs="Times New Roman"/>
          <w:b/>
          <w:bCs/>
          <w:sz w:val="24"/>
          <w:szCs w:val="24"/>
        </w:rPr>
        <w:t>Method</w:t>
      </w:r>
    </w:p>
    <w:p w14:paraId="5CBA8E03" w14:textId="4A9D3FEE" w:rsidR="00A731CC" w:rsidRPr="0094783F" w:rsidRDefault="00A731CC" w:rsidP="0DB986A3">
      <w:pPr>
        <w:spacing w:after="0" w:line="480" w:lineRule="auto"/>
        <w:rPr>
          <w:rFonts w:ascii="Times New Roman" w:hAnsi="Times New Roman" w:cs="Times New Roman"/>
          <w:i/>
          <w:iCs/>
          <w:sz w:val="24"/>
          <w:szCs w:val="24"/>
        </w:rPr>
      </w:pPr>
      <w:r w:rsidRPr="0DB986A3">
        <w:rPr>
          <w:rFonts w:ascii="Times New Roman" w:hAnsi="Times New Roman" w:cs="Times New Roman"/>
          <w:i/>
          <w:iCs/>
          <w:sz w:val="24"/>
          <w:szCs w:val="24"/>
        </w:rPr>
        <w:t>Participants</w:t>
      </w:r>
    </w:p>
    <w:p w14:paraId="79FB1964" w14:textId="1AEA3835" w:rsidR="00333C0F" w:rsidRPr="0094783F" w:rsidRDefault="435D4B5B" w:rsidP="0048435D">
      <w:pPr>
        <w:spacing w:after="0" w:line="480" w:lineRule="auto"/>
        <w:rPr>
          <w:rFonts w:ascii="Times New Roman" w:hAnsi="Times New Roman" w:cs="Times New Roman"/>
          <w:sz w:val="24"/>
          <w:szCs w:val="24"/>
        </w:rPr>
      </w:pPr>
      <w:r w:rsidRPr="55681817">
        <w:rPr>
          <w:rFonts w:ascii="Times New Roman" w:hAnsi="Times New Roman" w:cs="Times New Roman"/>
          <w:sz w:val="24"/>
          <w:szCs w:val="24"/>
        </w:rPr>
        <w:t>A total of 114 participants took part in the study (</w:t>
      </w:r>
      <w:r w:rsidR="06F866C9" w:rsidRPr="55681817">
        <w:rPr>
          <w:rFonts w:ascii="Times New Roman" w:hAnsi="Times New Roman" w:cs="Times New Roman"/>
          <w:i/>
          <w:iCs/>
          <w:sz w:val="24"/>
          <w:szCs w:val="24"/>
        </w:rPr>
        <w:t xml:space="preserve">M </w:t>
      </w:r>
      <w:r w:rsidR="06F866C9" w:rsidRPr="55681817">
        <w:rPr>
          <w:rFonts w:ascii="Times New Roman" w:hAnsi="Times New Roman" w:cs="Times New Roman"/>
          <w:sz w:val="24"/>
          <w:szCs w:val="24"/>
        </w:rPr>
        <w:t xml:space="preserve">age = 25.75, </w:t>
      </w:r>
      <w:r w:rsidR="06F866C9" w:rsidRPr="55681817">
        <w:rPr>
          <w:rFonts w:ascii="Times New Roman" w:hAnsi="Times New Roman" w:cs="Times New Roman"/>
          <w:i/>
          <w:iCs/>
          <w:sz w:val="24"/>
          <w:szCs w:val="24"/>
        </w:rPr>
        <w:t xml:space="preserve">SD </w:t>
      </w:r>
      <w:r w:rsidR="06F866C9" w:rsidRPr="55681817">
        <w:rPr>
          <w:rFonts w:ascii="Times New Roman" w:hAnsi="Times New Roman" w:cs="Times New Roman"/>
          <w:sz w:val="24"/>
          <w:szCs w:val="24"/>
        </w:rPr>
        <w:t>age = 5.63</w:t>
      </w:r>
      <w:r w:rsidR="00F27C85">
        <w:rPr>
          <w:rFonts w:ascii="Times New Roman" w:hAnsi="Times New Roman" w:cs="Times New Roman"/>
          <w:sz w:val="24"/>
          <w:szCs w:val="24"/>
        </w:rPr>
        <w:t xml:space="preserve">; </w:t>
      </w:r>
      <w:r w:rsidR="06F866C9" w:rsidRPr="55681817">
        <w:rPr>
          <w:rFonts w:ascii="Times New Roman" w:hAnsi="Times New Roman" w:cs="Times New Roman"/>
          <w:sz w:val="24"/>
          <w:szCs w:val="24"/>
        </w:rPr>
        <w:t>range 18 – 45</w:t>
      </w:r>
      <w:proofErr w:type="gramStart"/>
      <w:r w:rsidR="00F27C85">
        <w:rPr>
          <w:rFonts w:ascii="Times New Roman" w:hAnsi="Times New Roman" w:cs="Times New Roman"/>
          <w:sz w:val="24"/>
          <w:szCs w:val="24"/>
        </w:rPr>
        <w:t xml:space="preserve">years </w:t>
      </w:r>
      <w:r w:rsidRPr="55681817">
        <w:rPr>
          <w:rFonts w:ascii="Times New Roman" w:hAnsi="Times New Roman" w:cs="Times New Roman"/>
          <w:sz w:val="24"/>
          <w:szCs w:val="24"/>
        </w:rPr>
        <w:t>)</w:t>
      </w:r>
      <w:proofErr w:type="gramEnd"/>
      <w:r w:rsidR="06F866C9" w:rsidRPr="55681817">
        <w:rPr>
          <w:rFonts w:ascii="Times New Roman" w:hAnsi="Times New Roman" w:cs="Times New Roman"/>
          <w:sz w:val="24"/>
          <w:szCs w:val="24"/>
        </w:rPr>
        <w:t xml:space="preserve">, </w:t>
      </w:r>
      <w:r w:rsidRPr="55681817">
        <w:rPr>
          <w:rFonts w:ascii="Times New Roman" w:hAnsi="Times New Roman" w:cs="Times New Roman"/>
          <w:sz w:val="24"/>
          <w:szCs w:val="24"/>
        </w:rPr>
        <w:t xml:space="preserve">comprising of </w:t>
      </w:r>
      <w:r w:rsidR="06F866C9" w:rsidRPr="55681817">
        <w:rPr>
          <w:rFonts w:ascii="Times New Roman" w:hAnsi="Times New Roman" w:cs="Times New Roman"/>
          <w:sz w:val="24"/>
          <w:szCs w:val="24"/>
        </w:rPr>
        <w:t xml:space="preserve">57 women and 57 men. </w:t>
      </w:r>
      <w:r w:rsidR="439A69A2" w:rsidRPr="55681817">
        <w:rPr>
          <w:rFonts w:ascii="Times New Roman" w:hAnsi="Times New Roman" w:cs="Times New Roman"/>
          <w:sz w:val="24"/>
          <w:szCs w:val="24"/>
        </w:rPr>
        <w:t xml:space="preserve">Six </w:t>
      </w:r>
      <w:r w:rsidRPr="55681817">
        <w:rPr>
          <w:rFonts w:ascii="Times New Roman" w:hAnsi="Times New Roman" w:cs="Times New Roman"/>
          <w:sz w:val="24"/>
          <w:szCs w:val="24"/>
        </w:rPr>
        <w:t>were excluded</w:t>
      </w:r>
      <w:r w:rsidR="439A69A2" w:rsidRPr="55681817">
        <w:rPr>
          <w:rFonts w:ascii="Times New Roman" w:hAnsi="Times New Roman" w:cs="Times New Roman"/>
          <w:sz w:val="24"/>
          <w:szCs w:val="24"/>
        </w:rPr>
        <w:t xml:space="preserve"> due to high error rates in the control conditions</w:t>
      </w:r>
      <w:r w:rsidR="00D4784D">
        <w:rPr>
          <w:rStyle w:val="FootnoteReference"/>
          <w:rFonts w:ascii="Times New Roman" w:hAnsi="Times New Roman" w:cs="Times New Roman"/>
          <w:sz w:val="24"/>
          <w:szCs w:val="24"/>
        </w:rPr>
        <w:footnoteReference w:id="7"/>
      </w:r>
      <w:r w:rsidR="439A69A2" w:rsidRPr="55681817">
        <w:rPr>
          <w:rFonts w:ascii="Times New Roman" w:hAnsi="Times New Roman" w:cs="Times New Roman"/>
          <w:sz w:val="24"/>
          <w:szCs w:val="24"/>
        </w:rPr>
        <w:t>, leaving a total of 108</w:t>
      </w:r>
      <w:r w:rsidR="005A15FD">
        <w:rPr>
          <w:rStyle w:val="FootnoteReference"/>
          <w:rFonts w:ascii="Times New Roman" w:hAnsi="Times New Roman" w:cs="Times New Roman"/>
          <w:sz w:val="24"/>
          <w:szCs w:val="24"/>
        </w:rPr>
        <w:footnoteReference w:id="8"/>
      </w:r>
      <w:r w:rsidR="439A69A2" w:rsidRPr="55681817">
        <w:rPr>
          <w:rFonts w:ascii="Times New Roman" w:hAnsi="Times New Roman" w:cs="Times New Roman"/>
          <w:sz w:val="24"/>
          <w:szCs w:val="24"/>
        </w:rPr>
        <w:t xml:space="preserve"> (54 women, 54 </w:t>
      </w:r>
      <w:proofErr w:type="gramStart"/>
      <w:r w:rsidR="30D7C975" w:rsidRPr="55681817">
        <w:rPr>
          <w:rFonts w:ascii="Times New Roman" w:hAnsi="Times New Roman" w:cs="Times New Roman"/>
          <w:sz w:val="24"/>
          <w:szCs w:val="24"/>
        </w:rPr>
        <w:t>men;</w:t>
      </w:r>
      <w:proofErr w:type="gramEnd"/>
      <w:r w:rsidR="439A69A2" w:rsidRPr="55681817">
        <w:rPr>
          <w:rFonts w:ascii="Times New Roman" w:hAnsi="Times New Roman" w:cs="Times New Roman"/>
          <w:sz w:val="24"/>
          <w:szCs w:val="24"/>
        </w:rPr>
        <w:t xml:space="preserve"> </w:t>
      </w:r>
      <w:r w:rsidR="439A69A2" w:rsidRPr="55681817">
        <w:rPr>
          <w:rFonts w:ascii="Times New Roman" w:hAnsi="Times New Roman" w:cs="Times New Roman"/>
          <w:i/>
          <w:iCs/>
          <w:sz w:val="24"/>
          <w:szCs w:val="24"/>
        </w:rPr>
        <w:t xml:space="preserve">M </w:t>
      </w:r>
      <w:r w:rsidR="439A69A2" w:rsidRPr="55681817">
        <w:rPr>
          <w:rFonts w:ascii="Times New Roman" w:hAnsi="Times New Roman" w:cs="Times New Roman"/>
          <w:sz w:val="24"/>
          <w:szCs w:val="24"/>
        </w:rPr>
        <w:t xml:space="preserve">age = 25.75, </w:t>
      </w:r>
      <w:r w:rsidR="439A69A2" w:rsidRPr="55681817">
        <w:rPr>
          <w:rFonts w:ascii="Times New Roman" w:hAnsi="Times New Roman" w:cs="Times New Roman"/>
          <w:i/>
          <w:iCs/>
          <w:sz w:val="24"/>
          <w:szCs w:val="24"/>
        </w:rPr>
        <w:t xml:space="preserve">SD </w:t>
      </w:r>
      <w:r w:rsidR="439A69A2" w:rsidRPr="55681817">
        <w:rPr>
          <w:rFonts w:ascii="Times New Roman" w:hAnsi="Times New Roman" w:cs="Times New Roman"/>
          <w:sz w:val="24"/>
          <w:szCs w:val="24"/>
        </w:rPr>
        <w:t>age = 5.67</w:t>
      </w:r>
      <w:r w:rsidRPr="55681817">
        <w:rPr>
          <w:rFonts w:ascii="Times New Roman" w:hAnsi="Times New Roman" w:cs="Times New Roman"/>
          <w:sz w:val="24"/>
          <w:szCs w:val="24"/>
        </w:rPr>
        <w:t>). The study took around 45 minutes to complete, and participants were recompensed with £7 for the</w:t>
      </w:r>
      <w:r w:rsidR="5D778323" w:rsidRPr="55681817">
        <w:rPr>
          <w:rFonts w:ascii="Times New Roman" w:hAnsi="Times New Roman" w:cs="Times New Roman"/>
          <w:sz w:val="24"/>
          <w:szCs w:val="24"/>
        </w:rPr>
        <w:t>ir</w:t>
      </w:r>
      <w:r w:rsidRPr="55681817">
        <w:rPr>
          <w:rFonts w:ascii="Times New Roman" w:hAnsi="Times New Roman" w:cs="Times New Roman"/>
          <w:sz w:val="24"/>
          <w:szCs w:val="24"/>
        </w:rPr>
        <w:t xml:space="preserve"> time. The study received ethical approval from the </w:t>
      </w:r>
      <w:r w:rsidR="40779476" w:rsidRPr="55681817">
        <w:rPr>
          <w:rFonts w:ascii="Times New Roman" w:hAnsi="Times New Roman" w:cs="Times New Roman"/>
          <w:sz w:val="24"/>
          <w:szCs w:val="24"/>
        </w:rPr>
        <w:t xml:space="preserve">relevant </w:t>
      </w:r>
      <w:r w:rsidRPr="55681817">
        <w:rPr>
          <w:rFonts w:ascii="Times New Roman" w:hAnsi="Times New Roman" w:cs="Times New Roman"/>
          <w:sz w:val="24"/>
          <w:szCs w:val="24"/>
        </w:rPr>
        <w:t>Research Ethics Committee</w:t>
      </w:r>
      <w:r w:rsidR="00BA3273">
        <w:rPr>
          <w:rFonts w:ascii="Times New Roman" w:hAnsi="Times New Roman" w:cs="Times New Roman"/>
          <w:sz w:val="24"/>
          <w:szCs w:val="24"/>
        </w:rPr>
        <w:t>.</w:t>
      </w:r>
    </w:p>
    <w:p w14:paraId="2FD4961B" w14:textId="58A1497D" w:rsidR="00F96091" w:rsidRPr="0050344E" w:rsidRDefault="00F96091" w:rsidP="00F27C85">
      <w:pPr>
        <w:spacing w:line="480" w:lineRule="auto"/>
        <w:rPr>
          <w:rFonts w:ascii="Times New Roman" w:hAnsi="Times New Roman" w:cs="Times New Roman"/>
          <w:sz w:val="24"/>
          <w:szCs w:val="24"/>
          <w:shd w:val="clear" w:color="auto" w:fill="FFFFFF"/>
          <w:vertAlign w:val="superscript"/>
        </w:rPr>
      </w:pPr>
      <w:r w:rsidRPr="0050344E">
        <w:rPr>
          <w:rFonts w:ascii="Times New Roman" w:eastAsia="Times New Roman" w:hAnsi="Times New Roman" w:cs="Times New Roman"/>
          <w:sz w:val="24"/>
          <w:szCs w:val="24"/>
        </w:rPr>
        <w:t>Participants completed the study remotely and were recruited from Prolific (</w:t>
      </w:r>
      <w:hyperlink r:id="rId9" w:history="1">
        <w:r w:rsidRPr="0050344E">
          <w:rPr>
            <w:rStyle w:val="Hyperlink"/>
            <w:rFonts w:ascii="Times New Roman" w:hAnsi="Times New Roman" w:cs="Times New Roman"/>
            <w:sz w:val="24"/>
            <w:szCs w:val="24"/>
            <w:shd w:val="clear" w:color="auto" w:fill="FFFFFF"/>
          </w:rPr>
          <w:t>www.prolific.co</w:t>
        </w:r>
      </w:hyperlink>
      <w:r w:rsidRPr="0050344E">
        <w:rPr>
          <w:rFonts w:ascii="Times New Roman" w:hAnsi="Times New Roman" w:cs="Times New Roman"/>
          <w:sz w:val="24"/>
          <w:szCs w:val="24"/>
          <w:shd w:val="clear" w:color="auto" w:fill="FFFFFF"/>
        </w:rPr>
        <w:t xml:space="preserve">). They were required to use a desktop computer (there was no restriction on the operating system) that had audio capability (to hear the instructions from the director) and be fluent in English. There were no geographical constraints on the participant pool: </w:t>
      </w:r>
      <w:proofErr w:type="gramStart"/>
      <w:r w:rsidRPr="0050344E">
        <w:rPr>
          <w:rFonts w:ascii="Times New Roman" w:hAnsi="Times New Roman" w:cs="Times New Roman"/>
          <w:sz w:val="24"/>
          <w:szCs w:val="24"/>
          <w:shd w:val="clear" w:color="auto" w:fill="FFFFFF"/>
        </w:rPr>
        <w:t>The majority of</w:t>
      </w:r>
      <w:proofErr w:type="gramEnd"/>
      <w:r w:rsidRPr="0050344E">
        <w:rPr>
          <w:rFonts w:ascii="Times New Roman" w:hAnsi="Times New Roman" w:cs="Times New Roman"/>
          <w:sz w:val="24"/>
          <w:szCs w:val="24"/>
          <w:shd w:val="clear" w:color="auto" w:fill="FFFFFF"/>
        </w:rPr>
        <w:t xml:space="preserve"> participants were from Europe (78; 68%) or Africa (32; 28%) with the remainder from Central or South America (4; 4%). They were predominantly in or about to start employment (full or part-time; 96</w:t>
      </w:r>
      <w:r w:rsidR="00F27C85">
        <w:rPr>
          <w:rFonts w:ascii="Times New Roman" w:hAnsi="Times New Roman" w:cs="Times New Roman"/>
          <w:sz w:val="24"/>
          <w:szCs w:val="24"/>
          <w:shd w:val="clear" w:color="auto" w:fill="FFFFFF"/>
        </w:rPr>
        <w:t>%</w:t>
      </w:r>
      <w:r w:rsidRPr="0050344E">
        <w:rPr>
          <w:rFonts w:ascii="Times New Roman" w:hAnsi="Times New Roman" w:cs="Times New Roman"/>
          <w:sz w:val="24"/>
          <w:szCs w:val="24"/>
          <w:shd w:val="clear" w:color="auto" w:fill="FFFFFF"/>
        </w:rPr>
        <w:t>; 84%), with 17 (15%) being unemployed but job-seeking. One participant was not in paid work.</w:t>
      </w:r>
    </w:p>
    <w:p w14:paraId="567EFB6C" w14:textId="006A4657" w:rsidR="00F96091" w:rsidRPr="0050344E" w:rsidRDefault="00F96091" w:rsidP="00F27C85">
      <w:pPr>
        <w:spacing w:line="480" w:lineRule="auto"/>
        <w:rPr>
          <w:shd w:val="clear" w:color="auto" w:fill="FFFFFF"/>
        </w:rPr>
      </w:pPr>
      <w:bookmarkStart w:id="11" w:name="_Hlk124432661"/>
      <w:bookmarkStart w:id="12" w:name="_Hlk124432779"/>
      <w:r w:rsidRPr="0050344E">
        <w:rPr>
          <w:rFonts w:ascii="Times New Roman" w:hAnsi="Times New Roman" w:cs="Times New Roman"/>
          <w:sz w:val="24"/>
          <w:szCs w:val="24"/>
          <w:shd w:val="clear" w:color="auto" w:fill="FFFFFF"/>
        </w:rPr>
        <w:t xml:space="preserve">Participants were required to drink socially to take part in the research but could not take part </w:t>
      </w:r>
      <w:r w:rsidR="00947670" w:rsidRPr="0050344E">
        <w:rPr>
          <w:rFonts w:ascii="Times New Roman" w:hAnsi="Times New Roman" w:cs="Times New Roman"/>
          <w:sz w:val="24"/>
          <w:szCs w:val="24"/>
          <w:shd w:val="clear" w:color="auto" w:fill="FFFFFF"/>
        </w:rPr>
        <w:t>i</w:t>
      </w:r>
      <w:r w:rsidRPr="0050344E">
        <w:rPr>
          <w:rFonts w:ascii="Times New Roman" w:hAnsi="Times New Roman" w:cs="Times New Roman"/>
          <w:sz w:val="24"/>
          <w:szCs w:val="24"/>
          <w:shd w:val="clear" w:color="auto" w:fill="FFFFFF"/>
        </w:rPr>
        <w:t>f they were currently undergoing any alcohol-related therapy</w:t>
      </w:r>
      <w:bookmarkEnd w:id="11"/>
      <w:r w:rsidR="00947670" w:rsidRPr="0050344E">
        <w:rPr>
          <w:rFonts w:ascii="Times New Roman" w:hAnsi="Times New Roman" w:cs="Times New Roman"/>
          <w:sz w:val="24"/>
          <w:szCs w:val="24"/>
          <w:shd w:val="clear" w:color="auto" w:fill="FFFFFF"/>
        </w:rPr>
        <w:t xml:space="preserve"> or had received such in the past</w:t>
      </w:r>
      <w:bookmarkEnd w:id="12"/>
      <w:r w:rsidRPr="0050344E">
        <w:rPr>
          <w:rFonts w:ascii="Times New Roman" w:hAnsi="Times New Roman" w:cs="Times New Roman"/>
          <w:sz w:val="24"/>
          <w:szCs w:val="24"/>
          <w:shd w:val="clear" w:color="auto" w:fill="FFFFFF"/>
        </w:rPr>
        <w:t xml:space="preserve">. There were no exclusion criteria based on participants’ </w:t>
      </w:r>
      <w:r w:rsidR="00947670" w:rsidRPr="0050344E">
        <w:rPr>
          <w:rFonts w:ascii="Times New Roman" w:hAnsi="Times New Roman" w:cs="Times New Roman"/>
          <w:sz w:val="24"/>
          <w:szCs w:val="24"/>
          <w:shd w:val="clear" w:color="auto" w:fill="FFFFFF"/>
        </w:rPr>
        <w:t xml:space="preserve">(high) </w:t>
      </w:r>
      <w:r w:rsidRPr="0050344E">
        <w:rPr>
          <w:rFonts w:ascii="Times New Roman" w:hAnsi="Times New Roman" w:cs="Times New Roman"/>
          <w:sz w:val="24"/>
          <w:szCs w:val="24"/>
          <w:shd w:val="clear" w:color="auto" w:fill="FFFFFF"/>
        </w:rPr>
        <w:t xml:space="preserve">AUDIT scores and we did not stratify the sample for alcohol use heaviness based on Prolific data. Participants’ mean AUDIT score was 6.99 (SD = 4.26; </w:t>
      </w:r>
      <w:proofErr w:type="gramStart"/>
      <w:r w:rsidRPr="0050344E">
        <w:rPr>
          <w:rFonts w:ascii="Times New Roman" w:hAnsi="Times New Roman" w:cs="Times New Roman"/>
          <w:sz w:val="24"/>
          <w:szCs w:val="24"/>
          <w:shd w:val="clear" w:color="auto" w:fill="FFFFFF"/>
        </w:rPr>
        <w:t>Median  6</w:t>
      </w:r>
      <w:proofErr w:type="gramEnd"/>
      <w:r w:rsidRPr="0050344E">
        <w:rPr>
          <w:rFonts w:ascii="Times New Roman" w:hAnsi="Times New Roman" w:cs="Times New Roman"/>
          <w:sz w:val="24"/>
          <w:szCs w:val="24"/>
          <w:shd w:val="clear" w:color="auto" w:fill="FFFFFF"/>
        </w:rPr>
        <w:t xml:space="preserve">, IQR = </w:t>
      </w:r>
      <w:r w:rsidRPr="0050344E">
        <w:rPr>
          <w:rFonts w:ascii="Times New Roman" w:hAnsi="Times New Roman" w:cs="Times New Roman"/>
          <w:sz w:val="24"/>
          <w:szCs w:val="24"/>
        </w:rPr>
        <w:t xml:space="preserve">4 </w:t>
      </w:r>
      <w:r w:rsidR="00F27C85">
        <w:rPr>
          <w:rFonts w:ascii="Times New Roman" w:hAnsi="Times New Roman" w:cs="Times New Roman"/>
          <w:sz w:val="24"/>
          <w:szCs w:val="24"/>
        </w:rPr>
        <w:t>–</w:t>
      </w:r>
      <w:r w:rsidRPr="0050344E">
        <w:rPr>
          <w:rFonts w:ascii="Times New Roman" w:hAnsi="Times New Roman" w:cs="Times New Roman"/>
          <w:sz w:val="24"/>
          <w:szCs w:val="24"/>
        </w:rPr>
        <w:t xml:space="preserve"> 9</w:t>
      </w:r>
      <w:r w:rsidR="00F27C85">
        <w:rPr>
          <w:rFonts w:ascii="Times New Roman" w:hAnsi="Times New Roman" w:cs="Times New Roman"/>
          <w:sz w:val="24"/>
          <w:szCs w:val="24"/>
        </w:rPr>
        <w:t>)</w:t>
      </w:r>
      <w:r w:rsidRPr="0050344E">
        <w:rPr>
          <w:rFonts w:ascii="Times New Roman" w:hAnsi="Times New Roman" w:cs="Times New Roman"/>
          <w:sz w:val="24"/>
          <w:szCs w:val="24"/>
          <w:shd w:val="clear" w:color="auto" w:fill="FFFFFF"/>
        </w:rPr>
        <w:t xml:space="preserve">, placing </w:t>
      </w:r>
      <w:r w:rsidR="00E03554">
        <w:rPr>
          <w:rFonts w:ascii="Times New Roman" w:hAnsi="Times New Roman" w:cs="Times New Roman"/>
          <w:sz w:val="24"/>
          <w:szCs w:val="24"/>
          <w:shd w:val="clear" w:color="auto" w:fill="FFFFFF"/>
        </w:rPr>
        <w:t>them</w:t>
      </w:r>
      <w:r w:rsidRPr="0050344E">
        <w:rPr>
          <w:rFonts w:ascii="Times New Roman" w:hAnsi="Times New Roman" w:cs="Times New Roman"/>
          <w:sz w:val="24"/>
          <w:szCs w:val="24"/>
          <w:shd w:val="clear" w:color="auto" w:fill="FFFFFF"/>
        </w:rPr>
        <w:t xml:space="preserve"> below the clinical cut-off of 8 and in the lowest AUDIT risk category (</w:t>
      </w:r>
      <w:proofErr w:type="spellStart"/>
      <w:r w:rsidRPr="0050344E">
        <w:rPr>
          <w:rFonts w:ascii="Times New Roman" w:hAnsi="Times New Roman" w:cs="Times New Roman"/>
          <w:sz w:val="24"/>
          <w:szCs w:val="24"/>
          <w:shd w:val="clear" w:color="auto" w:fill="FFFFFF"/>
        </w:rPr>
        <w:t>Babor</w:t>
      </w:r>
      <w:proofErr w:type="spellEnd"/>
      <w:r w:rsidRPr="0050344E">
        <w:rPr>
          <w:rFonts w:ascii="Times New Roman" w:hAnsi="Times New Roman" w:cs="Times New Roman"/>
          <w:sz w:val="24"/>
          <w:szCs w:val="24"/>
          <w:shd w:val="clear" w:color="auto" w:fill="FFFFFF"/>
        </w:rPr>
        <w:t xml:space="preserve"> et al., 2001</w:t>
      </w:r>
      <w:r w:rsidR="0050344E">
        <w:rPr>
          <w:rFonts w:ascii="Times New Roman" w:hAnsi="Times New Roman" w:cs="Times New Roman"/>
          <w:sz w:val="24"/>
          <w:szCs w:val="24"/>
          <w:shd w:val="clear" w:color="auto" w:fill="FFFFFF"/>
        </w:rPr>
        <w:t>)</w:t>
      </w:r>
      <w:r w:rsidRPr="0050344E">
        <w:rPr>
          <w:rFonts w:ascii="Times New Roman" w:hAnsi="Times New Roman" w:cs="Times New Roman"/>
          <w:sz w:val="24"/>
          <w:szCs w:val="24"/>
          <w:shd w:val="clear" w:color="auto" w:fill="FFFFFF"/>
        </w:rPr>
        <w:t>.  AUDIT scores were largely normally distributed and we did not screen out any high scores in light of the fact that these can be considered natural outliers (</w:t>
      </w:r>
      <w:r w:rsidR="00692DF5">
        <w:rPr>
          <w:rFonts w:ascii="Times New Roman" w:hAnsi="Times New Roman" w:cs="Times New Roman"/>
          <w:sz w:val="24"/>
          <w:szCs w:val="24"/>
          <w:shd w:val="clear" w:color="auto" w:fill="FFFFFF"/>
        </w:rPr>
        <w:t>Leys et al., 2019</w:t>
      </w:r>
      <w:r w:rsidRPr="0050344E">
        <w:rPr>
          <w:rFonts w:ascii="Times New Roman" w:hAnsi="Times New Roman" w:cs="Times New Roman"/>
          <w:sz w:val="24"/>
          <w:szCs w:val="24"/>
          <w:shd w:val="clear" w:color="auto" w:fill="FFFFFF"/>
        </w:rPr>
        <w:t xml:space="preserve">) </w:t>
      </w:r>
      <w:proofErr w:type="gramStart"/>
      <w:r w:rsidRPr="0050344E">
        <w:rPr>
          <w:rFonts w:ascii="Times New Roman" w:hAnsi="Times New Roman" w:cs="Times New Roman"/>
          <w:sz w:val="24"/>
          <w:szCs w:val="24"/>
          <w:shd w:val="clear" w:color="auto" w:fill="FFFFFF"/>
        </w:rPr>
        <w:t>-  in</w:t>
      </w:r>
      <w:proofErr w:type="gramEnd"/>
      <w:r w:rsidRPr="0050344E">
        <w:rPr>
          <w:rFonts w:ascii="Times New Roman" w:hAnsi="Times New Roman" w:cs="Times New Roman"/>
          <w:sz w:val="24"/>
          <w:szCs w:val="24"/>
          <w:shd w:val="clear" w:color="auto" w:fill="FFFFFF"/>
        </w:rPr>
        <w:t xml:space="preserve"> that one would expect some people to score more highly on the AUDIT in a sample of </w:t>
      </w:r>
      <w:r w:rsidR="00072066">
        <w:rPr>
          <w:rFonts w:ascii="Times New Roman" w:hAnsi="Times New Roman" w:cs="Times New Roman"/>
          <w:sz w:val="24"/>
          <w:szCs w:val="24"/>
          <w:shd w:val="clear" w:color="auto" w:fill="FFFFFF"/>
        </w:rPr>
        <w:t>people who drink</w:t>
      </w:r>
      <w:r w:rsidR="00072066" w:rsidRPr="0050344E">
        <w:rPr>
          <w:rFonts w:ascii="Times New Roman" w:hAnsi="Times New Roman" w:cs="Times New Roman"/>
          <w:sz w:val="24"/>
          <w:szCs w:val="24"/>
          <w:shd w:val="clear" w:color="auto" w:fill="FFFFFF"/>
        </w:rPr>
        <w:t xml:space="preserve"> </w:t>
      </w:r>
      <w:r w:rsidRPr="0050344E">
        <w:rPr>
          <w:rFonts w:ascii="Times New Roman" w:hAnsi="Times New Roman" w:cs="Times New Roman"/>
          <w:sz w:val="24"/>
          <w:szCs w:val="24"/>
          <w:shd w:val="clear" w:color="auto" w:fill="FFFFFF"/>
        </w:rPr>
        <w:t xml:space="preserve">(Garnett et al., 2015). Further, assessments of data fidelity indicated that there was a reliable association between AUDIT score listed on </w:t>
      </w:r>
      <w:r w:rsidR="00692DF5">
        <w:rPr>
          <w:rFonts w:ascii="Times New Roman" w:hAnsi="Times New Roman" w:cs="Times New Roman"/>
          <w:sz w:val="24"/>
          <w:szCs w:val="24"/>
          <w:shd w:val="clear" w:color="auto" w:fill="FFFFFF"/>
        </w:rPr>
        <w:t>P</w:t>
      </w:r>
      <w:r w:rsidRPr="0050344E">
        <w:rPr>
          <w:rFonts w:ascii="Times New Roman" w:hAnsi="Times New Roman" w:cs="Times New Roman"/>
          <w:sz w:val="24"/>
          <w:szCs w:val="24"/>
          <w:shd w:val="clear" w:color="auto" w:fill="FFFFFF"/>
        </w:rPr>
        <w:t>rolific and scores on the AUDIT that were taken during the current study, given us reasonable assurance that these scores were reliable reflection of participant’s drinking</w:t>
      </w:r>
      <w:r w:rsidR="00692DF5">
        <w:rPr>
          <w:rStyle w:val="FootnoteReference"/>
          <w:rFonts w:ascii="Times New Roman" w:hAnsi="Times New Roman" w:cs="Times New Roman"/>
          <w:sz w:val="24"/>
          <w:szCs w:val="24"/>
          <w:shd w:val="clear" w:color="auto" w:fill="FFFFFF"/>
        </w:rPr>
        <w:footnoteReference w:id="9"/>
      </w:r>
      <w:r w:rsidRPr="0050344E">
        <w:rPr>
          <w:rFonts w:ascii="Times New Roman" w:hAnsi="Times New Roman" w:cs="Times New Roman"/>
          <w:sz w:val="24"/>
          <w:szCs w:val="24"/>
          <w:shd w:val="clear" w:color="auto" w:fill="FFFFFF"/>
        </w:rPr>
        <w:t xml:space="preserve">. </w:t>
      </w:r>
      <w:proofErr w:type="gramStart"/>
      <w:r w:rsidRPr="0050344E">
        <w:rPr>
          <w:rFonts w:ascii="Times New Roman" w:hAnsi="Times New Roman" w:cs="Times New Roman"/>
          <w:sz w:val="24"/>
          <w:szCs w:val="24"/>
          <w:shd w:val="clear" w:color="auto" w:fill="FFFFFF"/>
        </w:rPr>
        <w:t>Finally,  we</w:t>
      </w:r>
      <w:proofErr w:type="gramEnd"/>
      <w:r w:rsidRPr="0050344E">
        <w:rPr>
          <w:rFonts w:ascii="Times New Roman" w:hAnsi="Times New Roman" w:cs="Times New Roman"/>
          <w:sz w:val="24"/>
          <w:szCs w:val="24"/>
          <w:shd w:val="clear" w:color="auto" w:fill="FFFFFF"/>
        </w:rPr>
        <w:t xml:space="preserve"> ran the analyses with and without high AUDIT scores and found no difference in the pattern of results. </w:t>
      </w:r>
    </w:p>
    <w:p w14:paraId="66DD9041" w14:textId="183277C1" w:rsidR="00F96091" w:rsidRPr="0050344E" w:rsidRDefault="00F96091" w:rsidP="00F27C85">
      <w:pPr>
        <w:spacing w:line="480" w:lineRule="auto"/>
        <w:rPr>
          <w:rFonts w:ascii="Times New Roman" w:hAnsi="Times New Roman" w:cs="Times New Roman"/>
          <w:sz w:val="24"/>
          <w:szCs w:val="24"/>
          <w:shd w:val="clear" w:color="auto" w:fill="FFFFFF"/>
        </w:rPr>
      </w:pPr>
      <w:bookmarkStart w:id="14" w:name="_Hlk124432888"/>
      <w:r w:rsidRPr="0050344E">
        <w:rPr>
          <w:rFonts w:ascii="Times New Roman" w:hAnsi="Times New Roman" w:cs="Times New Roman"/>
          <w:sz w:val="24"/>
          <w:szCs w:val="24"/>
          <w:shd w:val="clear" w:color="auto" w:fill="FFFFFF"/>
        </w:rPr>
        <w:t xml:space="preserve">Other exclusion criteria were </w:t>
      </w:r>
      <w:r w:rsidR="00947670" w:rsidRPr="0050344E">
        <w:rPr>
          <w:rFonts w:ascii="Times New Roman" w:hAnsi="Times New Roman" w:cs="Times New Roman"/>
          <w:sz w:val="24"/>
          <w:szCs w:val="24"/>
          <w:shd w:val="clear" w:color="auto" w:fill="FFFFFF"/>
        </w:rPr>
        <w:t xml:space="preserve">that participants could not take part if they had </w:t>
      </w:r>
      <w:r w:rsidRPr="0050344E">
        <w:rPr>
          <w:rFonts w:ascii="Times New Roman" w:hAnsi="Times New Roman" w:cs="Times New Roman"/>
          <w:sz w:val="24"/>
          <w:szCs w:val="24"/>
          <w:shd w:val="clear" w:color="auto" w:fill="FFFFFF"/>
        </w:rPr>
        <w:t xml:space="preserve">mild cognitive impairments or dementia, </w:t>
      </w:r>
      <w:r w:rsidR="00947670" w:rsidRPr="0050344E">
        <w:rPr>
          <w:rFonts w:ascii="Times New Roman" w:hAnsi="Times New Roman" w:cs="Times New Roman"/>
          <w:sz w:val="24"/>
          <w:szCs w:val="24"/>
          <w:shd w:val="clear" w:color="auto" w:fill="FFFFFF"/>
        </w:rPr>
        <w:t>had a</w:t>
      </w:r>
      <w:r w:rsidRPr="0050344E">
        <w:rPr>
          <w:rFonts w:ascii="Times New Roman" w:hAnsi="Times New Roman" w:cs="Times New Roman"/>
          <w:sz w:val="24"/>
          <w:szCs w:val="24"/>
          <w:shd w:val="clear" w:color="auto" w:fill="FFFFFF"/>
        </w:rPr>
        <w:t xml:space="preserve"> diagnosis of autism spectrum disorder and</w:t>
      </w:r>
      <w:r w:rsidR="00947670" w:rsidRPr="0050344E">
        <w:rPr>
          <w:rFonts w:ascii="Times New Roman" w:hAnsi="Times New Roman" w:cs="Times New Roman"/>
          <w:sz w:val="24"/>
          <w:szCs w:val="24"/>
          <w:shd w:val="clear" w:color="auto" w:fill="FFFFFF"/>
        </w:rPr>
        <w:t>/or</w:t>
      </w:r>
      <w:r w:rsidRPr="0050344E">
        <w:rPr>
          <w:rFonts w:ascii="Times New Roman" w:hAnsi="Times New Roman" w:cs="Times New Roman"/>
          <w:sz w:val="24"/>
          <w:szCs w:val="24"/>
          <w:shd w:val="clear" w:color="auto" w:fill="FFFFFF"/>
        </w:rPr>
        <w:t xml:space="preserve"> </w:t>
      </w:r>
      <w:r w:rsidR="00947670" w:rsidRPr="0050344E">
        <w:rPr>
          <w:rFonts w:ascii="Times New Roman" w:hAnsi="Times New Roman" w:cs="Times New Roman"/>
          <w:sz w:val="24"/>
          <w:szCs w:val="24"/>
          <w:shd w:val="clear" w:color="auto" w:fill="FFFFFF"/>
        </w:rPr>
        <w:t>any</w:t>
      </w:r>
      <w:r w:rsidRPr="0050344E">
        <w:rPr>
          <w:rFonts w:ascii="Times New Roman" w:hAnsi="Times New Roman" w:cs="Times New Roman"/>
          <w:sz w:val="24"/>
          <w:szCs w:val="24"/>
          <w:shd w:val="clear" w:color="auto" w:fill="FFFFFF"/>
        </w:rPr>
        <w:t xml:space="preserve"> hearing difficulties. </w:t>
      </w:r>
      <w:bookmarkEnd w:id="14"/>
      <w:r w:rsidRPr="0050344E">
        <w:rPr>
          <w:rFonts w:ascii="Times New Roman" w:hAnsi="Times New Roman" w:cs="Times New Roman"/>
          <w:sz w:val="24"/>
          <w:szCs w:val="24"/>
          <w:shd w:val="clear" w:color="auto" w:fill="FFFFFF"/>
        </w:rPr>
        <w:t>They were also required to have normal or corrected to normal vision.</w:t>
      </w:r>
    </w:p>
    <w:p w14:paraId="5D0F6365" w14:textId="7C8FAA24" w:rsidR="00F662AE" w:rsidRPr="0094783F" w:rsidRDefault="00A731CC" w:rsidP="0048435D">
      <w:pPr>
        <w:spacing w:after="0" w:line="480" w:lineRule="auto"/>
        <w:rPr>
          <w:rFonts w:ascii="Times New Roman" w:hAnsi="Times New Roman" w:cs="Times New Roman"/>
          <w:i/>
          <w:iCs/>
          <w:sz w:val="24"/>
          <w:szCs w:val="24"/>
        </w:rPr>
      </w:pPr>
      <w:r w:rsidRPr="0094783F">
        <w:rPr>
          <w:rFonts w:ascii="Times New Roman" w:hAnsi="Times New Roman" w:cs="Times New Roman"/>
          <w:i/>
          <w:iCs/>
          <w:sz w:val="24"/>
          <w:szCs w:val="24"/>
        </w:rPr>
        <w:t>Design</w:t>
      </w:r>
    </w:p>
    <w:p w14:paraId="4E3D19FD" w14:textId="23691555" w:rsidR="00A731CC" w:rsidRPr="0094783F" w:rsidRDefault="00A731CC" w:rsidP="0048435D">
      <w:pPr>
        <w:spacing w:after="0" w:line="480" w:lineRule="auto"/>
        <w:rPr>
          <w:rFonts w:ascii="Times New Roman" w:hAnsi="Times New Roman" w:cs="Times New Roman"/>
          <w:sz w:val="24"/>
          <w:szCs w:val="24"/>
        </w:rPr>
      </w:pPr>
      <w:r w:rsidRPr="0094783F">
        <w:rPr>
          <w:rFonts w:ascii="Times New Roman" w:hAnsi="Times New Roman" w:cs="Times New Roman"/>
          <w:sz w:val="24"/>
          <w:szCs w:val="24"/>
        </w:rPr>
        <w:t>The study had a 2 x 2 within-</w:t>
      </w:r>
      <w:r w:rsidR="00816A72">
        <w:rPr>
          <w:rFonts w:ascii="Times New Roman" w:hAnsi="Times New Roman" w:cs="Times New Roman"/>
          <w:sz w:val="24"/>
          <w:szCs w:val="24"/>
        </w:rPr>
        <w:t>participants</w:t>
      </w:r>
      <w:r w:rsidR="00816A72" w:rsidRPr="0094783F">
        <w:rPr>
          <w:rFonts w:ascii="Times New Roman" w:hAnsi="Times New Roman" w:cs="Times New Roman"/>
          <w:sz w:val="24"/>
          <w:szCs w:val="24"/>
        </w:rPr>
        <w:t xml:space="preserve"> </w:t>
      </w:r>
      <w:r w:rsidRPr="0094783F">
        <w:rPr>
          <w:rFonts w:ascii="Times New Roman" w:hAnsi="Times New Roman" w:cs="Times New Roman"/>
          <w:sz w:val="24"/>
          <w:szCs w:val="24"/>
        </w:rPr>
        <w:t>design, with factors of condition (control x experimental) and type (non-alcohol target x alcohol target). In the control condition only the mutually visible target stimulus was present, whereas in the experimental condition there was a contrasting distract</w:t>
      </w:r>
      <w:r w:rsidR="00205D36">
        <w:rPr>
          <w:rFonts w:ascii="Times New Roman" w:hAnsi="Times New Roman" w:cs="Times New Roman"/>
          <w:sz w:val="24"/>
          <w:szCs w:val="24"/>
        </w:rPr>
        <w:t>o</w:t>
      </w:r>
      <w:r w:rsidRPr="0094783F">
        <w:rPr>
          <w:rFonts w:ascii="Times New Roman" w:hAnsi="Times New Roman" w:cs="Times New Roman"/>
          <w:sz w:val="24"/>
          <w:szCs w:val="24"/>
        </w:rPr>
        <w:t>r – where the target was non-alcohol, the distract</w:t>
      </w:r>
      <w:r w:rsidR="00205D36">
        <w:rPr>
          <w:rFonts w:ascii="Times New Roman" w:hAnsi="Times New Roman" w:cs="Times New Roman"/>
          <w:sz w:val="24"/>
          <w:szCs w:val="24"/>
        </w:rPr>
        <w:t>o</w:t>
      </w:r>
      <w:r w:rsidRPr="0094783F">
        <w:rPr>
          <w:rFonts w:ascii="Times New Roman" w:hAnsi="Times New Roman" w:cs="Times New Roman"/>
          <w:sz w:val="24"/>
          <w:szCs w:val="24"/>
        </w:rPr>
        <w:t>r in privileged ground was alcohol; where the target was alcohol, the distract</w:t>
      </w:r>
      <w:r w:rsidR="00205D36">
        <w:rPr>
          <w:rFonts w:ascii="Times New Roman" w:hAnsi="Times New Roman" w:cs="Times New Roman"/>
          <w:sz w:val="24"/>
          <w:szCs w:val="24"/>
        </w:rPr>
        <w:t>o</w:t>
      </w:r>
      <w:r w:rsidRPr="0094783F">
        <w:rPr>
          <w:rFonts w:ascii="Times New Roman" w:hAnsi="Times New Roman" w:cs="Times New Roman"/>
          <w:sz w:val="24"/>
          <w:szCs w:val="24"/>
        </w:rPr>
        <w:t>r was non-alcohol. The dependent variable was the number of accurate responses to critical trials</w:t>
      </w:r>
      <w:r w:rsidR="00E515C1">
        <w:rPr>
          <w:rFonts w:ascii="Times New Roman" w:hAnsi="Times New Roman" w:cs="Times New Roman"/>
          <w:sz w:val="24"/>
          <w:szCs w:val="24"/>
        </w:rPr>
        <w:t xml:space="preserve"> and response time to accurate trials</w:t>
      </w:r>
      <w:r w:rsidRPr="0094783F">
        <w:rPr>
          <w:rFonts w:ascii="Times New Roman" w:hAnsi="Times New Roman" w:cs="Times New Roman"/>
          <w:sz w:val="24"/>
          <w:szCs w:val="24"/>
        </w:rPr>
        <w:t>.</w:t>
      </w:r>
      <w:r w:rsidR="00180075" w:rsidRPr="0094783F">
        <w:rPr>
          <w:rFonts w:ascii="Times New Roman" w:hAnsi="Times New Roman" w:cs="Times New Roman"/>
          <w:sz w:val="24"/>
          <w:szCs w:val="24"/>
        </w:rPr>
        <w:t xml:space="preserve"> Regression analyses were conducted with a predictor of alcohol consumption (AUDIT) and dependent variables of </w:t>
      </w:r>
      <w:r w:rsidR="00180075" w:rsidRPr="00BE5910">
        <w:rPr>
          <w:rFonts w:ascii="Times New Roman" w:hAnsi="Times New Roman" w:cs="Times New Roman"/>
          <w:i/>
          <w:iCs/>
          <w:sz w:val="24"/>
          <w:szCs w:val="24"/>
        </w:rPr>
        <w:t>n</w:t>
      </w:r>
      <w:r w:rsidR="00180075" w:rsidRPr="0094783F">
        <w:rPr>
          <w:rFonts w:ascii="Times New Roman" w:hAnsi="Times New Roman" w:cs="Times New Roman"/>
          <w:sz w:val="24"/>
          <w:szCs w:val="24"/>
        </w:rPr>
        <w:t xml:space="preserve"> correct target trials (alcohol and non-alcohol separately).</w:t>
      </w:r>
    </w:p>
    <w:p w14:paraId="024140CC" w14:textId="77777777" w:rsidR="009453B2" w:rsidRPr="0094783F" w:rsidRDefault="009453B2" w:rsidP="0048435D">
      <w:pPr>
        <w:spacing w:after="0" w:line="480" w:lineRule="auto"/>
        <w:rPr>
          <w:rFonts w:ascii="Times New Roman" w:hAnsi="Times New Roman" w:cs="Times New Roman"/>
          <w:sz w:val="24"/>
          <w:szCs w:val="24"/>
        </w:rPr>
      </w:pPr>
    </w:p>
    <w:p w14:paraId="21BD7E42" w14:textId="12F08EBE" w:rsidR="00C61EA3" w:rsidRPr="0094783F" w:rsidRDefault="00C61EA3" w:rsidP="0048435D">
      <w:pPr>
        <w:spacing w:after="0" w:line="480" w:lineRule="auto"/>
        <w:rPr>
          <w:rFonts w:ascii="Times New Roman" w:hAnsi="Times New Roman" w:cs="Times New Roman"/>
          <w:i/>
          <w:iCs/>
          <w:sz w:val="24"/>
          <w:szCs w:val="24"/>
        </w:rPr>
      </w:pPr>
      <w:r w:rsidRPr="0094783F">
        <w:rPr>
          <w:rFonts w:ascii="Times New Roman" w:hAnsi="Times New Roman" w:cs="Times New Roman"/>
          <w:i/>
          <w:iCs/>
          <w:sz w:val="24"/>
          <w:szCs w:val="24"/>
        </w:rPr>
        <w:t>Materials</w:t>
      </w:r>
    </w:p>
    <w:p w14:paraId="31A0CF50" w14:textId="73923409" w:rsidR="00D7561B" w:rsidRPr="0094783F" w:rsidRDefault="00D7561B" w:rsidP="0048435D">
      <w:pPr>
        <w:spacing w:after="0" w:line="480" w:lineRule="auto"/>
        <w:rPr>
          <w:rFonts w:ascii="Times New Roman" w:hAnsi="Times New Roman" w:cs="Times New Roman"/>
          <w:sz w:val="24"/>
          <w:szCs w:val="24"/>
        </w:rPr>
      </w:pPr>
      <w:r w:rsidRPr="0094783F">
        <w:rPr>
          <w:rFonts w:ascii="Times New Roman" w:hAnsi="Times New Roman" w:cs="Times New Roman"/>
          <w:i/>
          <w:iCs/>
          <w:sz w:val="24"/>
          <w:szCs w:val="24"/>
        </w:rPr>
        <w:t>Questionnaires</w:t>
      </w:r>
    </w:p>
    <w:p w14:paraId="68EB5CFE" w14:textId="0819198D" w:rsidR="0065423F" w:rsidRDefault="00043340" w:rsidP="0048435D">
      <w:pPr>
        <w:spacing w:after="0" w:line="480" w:lineRule="auto"/>
        <w:rPr>
          <w:rFonts w:ascii="Times New Roman" w:hAnsi="Times New Roman" w:cs="Times New Roman"/>
          <w:sz w:val="24"/>
          <w:szCs w:val="24"/>
        </w:rPr>
      </w:pPr>
      <w:r w:rsidRPr="0094783F">
        <w:rPr>
          <w:rFonts w:ascii="Times New Roman" w:hAnsi="Times New Roman" w:cs="Times New Roman"/>
          <w:sz w:val="24"/>
          <w:szCs w:val="24"/>
        </w:rPr>
        <w:t>AUDIT (Alcohol Uses Disorders Identification Test) is a 10</w:t>
      </w:r>
      <w:r w:rsidR="00205D36">
        <w:rPr>
          <w:rFonts w:ascii="Times New Roman" w:hAnsi="Times New Roman" w:cs="Times New Roman"/>
          <w:sz w:val="24"/>
          <w:szCs w:val="24"/>
        </w:rPr>
        <w:t>-</w:t>
      </w:r>
      <w:r w:rsidRPr="0094783F">
        <w:rPr>
          <w:rFonts w:ascii="Times New Roman" w:hAnsi="Times New Roman" w:cs="Times New Roman"/>
          <w:sz w:val="24"/>
          <w:szCs w:val="24"/>
        </w:rPr>
        <w:t>item self-report questionnaire that assess</w:t>
      </w:r>
      <w:r w:rsidR="00205D36">
        <w:rPr>
          <w:rFonts w:ascii="Times New Roman" w:hAnsi="Times New Roman" w:cs="Times New Roman"/>
          <w:sz w:val="24"/>
          <w:szCs w:val="24"/>
        </w:rPr>
        <w:t>es</w:t>
      </w:r>
      <w:r w:rsidRPr="0094783F">
        <w:rPr>
          <w:rFonts w:ascii="Times New Roman" w:hAnsi="Times New Roman" w:cs="Times New Roman"/>
          <w:sz w:val="24"/>
          <w:szCs w:val="24"/>
        </w:rPr>
        <w:t xml:space="preserve"> alcohol </w:t>
      </w:r>
      <w:r w:rsidR="00E03554">
        <w:rPr>
          <w:rFonts w:ascii="Times New Roman" w:hAnsi="Times New Roman" w:cs="Times New Roman"/>
          <w:sz w:val="24"/>
          <w:szCs w:val="24"/>
        </w:rPr>
        <w:t xml:space="preserve">-consumption behaviours, with higher total scores indicating more consumption </w:t>
      </w:r>
      <w:r w:rsidR="005D11F1">
        <w:rPr>
          <w:rFonts w:ascii="Times New Roman" w:hAnsi="Times New Roman" w:cs="Times New Roman"/>
          <w:sz w:val="24"/>
          <w:szCs w:val="24"/>
        </w:rPr>
        <w:t xml:space="preserve">that is at more clinical levels </w:t>
      </w:r>
      <w:r w:rsidR="00E03554">
        <w:rPr>
          <w:rFonts w:ascii="Times New Roman" w:hAnsi="Times New Roman" w:cs="Times New Roman"/>
          <w:sz w:val="24"/>
          <w:szCs w:val="24"/>
        </w:rPr>
        <w:t>(</w:t>
      </w:r>
      <w:r w:rsidRPr="0094783F">
        <w:rPr>
          <w:rFonts w:ascii="Times New Roman" w:hAnsi="Times New Roman" w:cs="Times New Roman"/>
          <w:sz w:val="24"/>
          <w:szCs w:val="24"/>
        </w:rPr>
        <w:t>Saunders et al., 1993).</w:t>
      </w:r>
      <w:r w:rsidR="00C55D4E">
        <w:rPr>
          <w:rFonts w:ascii="Times New Roman" w:hAnsi="Times New Roman" w:cs="Times New Roman"/>
          <w:sz w:val="24"/>
          <w:szCs w:val="24"/>
        </w:rPr>
        <w:t xml:space="preserve"> </w:t>
      </w:r>
      <w:r w:rsidRPr="0094783F">
        <w:rPr>
          <w:rFonts w:ascii="Times New Roman" w:hAnsi="Times New Roman" w:cs="Times New Roman"/>
          <w:sz w:val="24"/>
          <w:szCs w:val="24"/>
        </w:rPr>
        <w:t xml:space="preserve">The IRI (Interpersonal Reactivity Index; Davis, 1980; 1983) is a </w:t>
      </w:r>
      <w:r w:rsidR="0082733F" w:rsidRPr="0094783F">
        <w:rPr>
          <w:rFonts w:ascii="Times New Roman" w:hAnsi="Times New Roman" w:cs="Times New Roman"/>
          <w:sz w:val="24"/>
          <w:szCs w:val="24"/>
        </w:rPr>
        <w:t>self-report</w:t>
      </w:r>
      <w:r w:rsidRPr="0094783F">
        <w:rPr>
          <w:rFonts w:ascii="Times New Roman" w:hAnsi="Times New Roman" w:cs="Times New Roman"/>
          <w:sz w:val="24"/>
          <w:szCs w:val="24"/>
        </w:rPr>
        <w:t xml:space="preserve"> measure of empathy, consisting of four sub-scales tapping a separate construct of empathy: </w:t>
      </w:r>
      <w:r w:rsidR="0082733F" w:rsidRPr="0094783F">
        <w:rPr>
          <w:rFonts w:ascii="Times New Roman" w:hAnsi="Times New Roman" w:cs="Times New Roman"/>
          <w:sz w:val="24"/>
          <w:szCs w:val="24"/>
        </w:rPr>
        <w:t xml:space="preserve">the perspective taking scale measures the tendency to adopt the viewpoint of others, the empathic concern scale assesses the tendency to experience feelings of sympathy for others in difficult situations, the personal distress scale measures the tendency to experience discomfort in response to extreme distress in others, and the fantasy scale taps the tendency to place oneself into fictional situations. Descriptive statistics and internal </w:t>
      </w:r>
      <w:r w:rsidR="00941626">
        <w:rPr>
          <w:rFonts w:ascii="Times New Roman" w:hAnsi="Times New Roman" w:cs="Times New Roman"/>
          <w:sz w:val="24"/>
          <w:szCs w:val="24"/>
        </w:rPr>
        <w:t>consistency scores</w:t>
      </w:r>
      <w:r w:rsidR="00941626" w:rsidRPr="0094783F">
        <w:rPr>
          <w:rFonts w:ascii="Times New Roman" w:hAnsi="Times New Roman" w:cs="Times New Roman"/>
          <w:sz w:val="24"/>
          <w:szCs w:val="24"/>
        </w:rPr>
        <w:t xml:space="preserve"> </w:t>
      </w:r>
      <w:r w:rsidR="0082733F" w:rsidRPr="0094783F">
        <w:rPr>
          <w:rFonts w:ascii="Times New Roman" w:hAnsi="Times New Roman" w:cs="Times New Roman"/>
          <w:sz w:val="24"/>
          <w:szCs w:val="24"/>
        </w:rPr>
        <w:t>for these</w:t>
      </w:r>
      <w:r w:rsidR="008346AC">
        <w:rPr>
          <w:rFonts w:ascii="Times New Roman" w:hAnsi="Times New Roman" w:cs="Times New Roman"/>
          <w:sz w:val="24"/>
          <w:szCs w:val="24"/>
        </w:rPr>
        <w:t xml:space="preserve"> and key Director Task measures</w:t>
      </w:r>
      <w:r w:rsidR="0082733F" w:rsidRPr="0094783F">
        <w:rPr>
          <w:rFonts w:ascii="Times New Roman" w:hAnsi="Times New Roman" w:cs="Times New Roman"/>
          <w:sz w:val="24"/>
          <w:szCs w:val="24"/>
        </w:rPr>
        <w:t xml:space="preserve"> are shown in Table 1</w:t>
      </w:r>
      <w:r w:rsidR="0009276D" w:rsidRPr="0094783F">
        <w:rPr>
          <w:rFonts w:ascii="Times New Roman" w:hAnsi="Times New Roman" w:cs="Times New Roman"/>
          <w:sz w:val="24"/>
          <w:szCs w:val="24"/>
        </w:rPr>
        <w:t>.</w:t>
      </w:r>
      <w:r w:rsidRPr="0094783F">
        <w:rPr>
          <w:rFonts w:ascii="Times New Roman" w:hAnsi="Times New Roman" w:cs="Times New Roman"/>
          <w:sz w:val="24"/>
          <w:szCs w:val="24"/>
        </w:rPr>
        <w:t xml:space="preserve"> </w:t>
      </w:r>
      <w:r w:rsidR="008346AC">
        <w:rPr>
          <w:rFonts w:ascii="Times New Roman" w:hAnsi="Times New Roman" w:cs="Times New Roman"/>
          <w:sz w:val="24"/>
          <w:szCs w:val="24"/>
        </w:rPr>
        <w:t xml:space="preserve">While the internal consistency of response times </w:t>
      </w:r>
      <w:r w:rsidR="00E03554">
        <w:rPr>
          <w:rFonts w:ascii="Times New Roman" w:hAnsi="Times New Roman" w:cs="Times New Roman"/>
          <w:sz w:val="24"/>
          <w:szCs w:val="24"/>
        </w:rPr>
        <w:t>was</w:t>
      </w:r>
      <w:r w:rsidR="008346AC">
        <w:rPr>
          <w:rFonts w:ascii="Times New Roman" w:hAnsi="Times New Roman" w:cs="Times New Roman"/>
          <w:sz w:val="24"/>
          <w:szCs w:val="24"/>
        </w:rPr>
        <w:t xml:space="preserve"> lower than ideal (though see Dietrich et al., 2016), those for accuracy were excellent. Comparisons on gender and relationships with age are also shown in Table 1, with no unexpected differences found.</w:t>
      </w:r>
    </w:p>
    <w:p w14:paraId="05394C76" w14:textId="77777777" w:rsidR="0065423F" w:rsidRDefault="0065423F">
      <w:pPr>
        <w:rPr>
          <w:rFonts w:ascii="Times New Roman" w:hAnsi="Times New Roman" w:cs="Times New Roman"/>
          <w:sz w:val="24"/>
          <w:szCs w:val="24"/>
        </w:rPr>
        <w:sectPr w:rsidR="0065423F">
          <w:pgSz w:w="11906" w:h="16838"/>
          <w:pgMar w:top="1440" w:right="1440" w:bottom="1440" w:left="1440" w:header="708" w:footer="708" w:gutter="0"/>
          <w:cols w:space="708"/>
          <w:docGrid w:linePitch="360"/>
        </w:sectPr>
      </w:pPr>
      <w:r>
        <w:rPr>
          <w:rFonts w:ascii="Times New Roman" w:hAnsi="Times New Roman" w:cs="Times New Roman"/>
          <w:sz w:val="24"/>
          <w:szCs w:val="24"/>
        </w:rPr>
        <w:br w:type="page"/>
      </w:r>
    </w:p>
    <w:p w14:paraId="15DD76FE" w14:textId="3CDE87DF" w:rsidR="0082733F" w:rsidRPr="0094783F" w:rsidRDefault="0082733F" w:rsidP="0082733F">
      <w:pPr>
        <w:pStyle w:val="Caption"/>
        <w:keepNext/>
        <w:rPr>
          <w:rFonts w:ascii="Times New Roman" w:hAnsi="Times New Roman" w:cs="Times New Roman"/>
          <w:b/>
          <w:bCs/>
          <w:i w:val="0"/>
          <w:iCs w:val="0"/>
          <w:color w:val="auto"/>
          <w:sz w:val="24"/>
          <w:szCs w:val="24"/>
        </w:rPr>
      </w:pPr>
      <w:r w:rsidRPr="0094783F">
        <w:rPr>
          <w:rFonts w:ascii="Times New Roman" w:hAnsi="Times New Roman" w:cs="Times New Roman"/>
          <w:b/>
          <w:bCs/>
          <w:i w:val="0"/>
          <w:iCs w:val="0"/>
          <w:color w:val="auto"/>
          <w:sz w:val="24"/>
          <w:szCs w:val="24"/>
        </w:rPr>
        <w:t xml:space="preserve">Table </w:t>
      </w:r>
      <w:r w:rsidRPr="0094783F">
        <w:rPr>
          <w:rFonts w:ascii="Times New Roman" w:hAnsi="Times New Roman" w:cs="Times New Roman"/>
          <w:b/>
          <w:bCs/>
          <w:i w:val="0"/>
          <w:iCs w:val="0"/>
          <w:color w:val="auto"/>
          <w:sz w:val="24"/>
          <w:szCs w:val="24"/>
        </w:rPr>
        <w:fldChar w:fldCharType="begin"/>
      </w:r>
      <w:r w:rsidRPr="0094783F">
        <w:rPr>
          <w:rFonts w:ascii="Times New Roman" w:hAnsi="Times New Roman" w:cs="Times New Roman"/>
          <w:b/>
          <w:bCs/>
          <w:i w:val="0"/>
          <w:iCs w:val="0"/>
          <w:color w:val="auto"/>
          <w:sz w:val="24"/>
          <w:szCs w:val="24"/>
        </w:rPr>
        <w:instrText xml:space="preserve"> SEQ Table \* ARABIC </w:instrText>
      </w:r>
      <w:r w:rsidRPr="0094783F">
        <w:rPr>
          <w:rFonts w:ascii="Times New Roman" w:hAnsi="Times New Roman" w:cs="Times New Roman"/>
          <w:b/>
          <w:bCs/>
          <w:i w:val="0"/>
          <w:iCs w:val="0"/>
          <w:color w:val="auto"/>
          <w:sz w:val="24"/>
          <w:szCs w:val="24"/>
        </w:rPr>
        <w:fldChar w:fldCharType="separate"/>
      </w:r>
      <w:r w:rsidR="0009276D" w:rsidRPr="0094783F">
        <w:rPr>
          <w:rFonts w:ascii="Times New Roman" w:hAnsi="Times New Roman" w:cs="Times New Roman"/>
          <w:b/>
          <w:bCs/>
          <w:i w:val="0"/>
          <w:iCs w:val="0"/>
          <w:noProof/>
          <w:color w:val="auto"/>
          <w:sz w:val="24"/>
          <w:szCs w:val="24"/>
        </w:rPr>
        <w:t>1</w:t>
      </w:r>
      <w:r w:rsidRPr="0094783F">
        <w:rPr>
          <w:rFonts w:ascii="Times New Roman" w:hAnsi="Times New Roman" w:cs="Times New Roman"/>
          <w:b/>
          <w:bCs/>
          <w:i w:val="0"/>
          <w:iCs w:val="0"/>
          <w:color w:val="auto"/>
          <w:sz w:val="24"/>
          <w:szCs w:val="24"/>
        </w:rPr>
        <w:fldChar w:fldCharType="end"/>
      </w:r>
      <w:r w:rsidRPr="0094783F">
        <w:rPr>
          <w:rFonts w:ascii="Times New Roman" w:hAnsi="Times New Roman" w:cs="Times New Roman"/>
          <w:b/>
          <w:bCs/>
          <w:i w:val="0"/>
          <w:iCs w:val="0"/>
          <w:color w:val="auto"/>
          <w:sz w:val="24"/>
          <w:szCs w:val="24"/>
        </w:rPr>
        <w:t>.</w:t>
      </w:r>
    </w:p>
    <w:p w14:paraId="028DCE45" w14:textId="2EEE0D17" w:rsidR="0082733F" w:rsidRPr="0094783F" w:rsidRDefault="0082733F" w:rsidP="0082733F">
      <w:pPr>
        <w:rPr>
          <w:rFonts w:ascii="Times New Roman" w:hAnsi="Times New Roman" w:cs="Times New Roman"/>
          <w:i/>
          <w:iCs/>
          <w:sz w:val="24"/>
          <w:szCs w:val="24"/>
        </w:rPr>
      </w:pPr>
      <w:r w:rsidRPr="0094783F">
        <w:rPr>
          <w:rFonts w:ascii="Times New Roman" w:hAnsi="Times New Roman" w:cs="Times New Roman"/>
          <w:i/>
          <w:iCs/>
          <w:sz w:val="24"/>
          <w:szCs w:val="24"/>
        </w:rPr>
        <w:t>Descriptive statistics and internal reliability for AUDIT</w:t>
      </w:r>
      <w:r w:rsidR="00896486">
        <w:rPr>
          <w:rFonts w:ascii="Times New Roman" w:hAnsi="Times New Roman" w:cs="Times New Roman"/>
          <w:i/>
          <w:iCs/>
          <w:sz w:val="24"/>
          <w:szCs w:val="24"/>
        </w:rPr>
        <w:t>,</w:t>
      </w:r>
      <w:r w:rsidRPr="0094783F">
        <w:rPr>
          <w:rFonts w:ascii="Times New Roman" w:hAnsi="Times New Roman" w:cs="Times New Roman"/>
          <w:i/>
          <w:iCs/>
          <w:sz w:val="24"/>
          <w:szCs w:val="24"/>
        </w:rPr>
        <w:t xml:space="preserve"> IRI (sub-scales)</w:t>
      </w:r>
      <w:r w:rsidR="00896486">
        <w:rPr>
          <w:rFonts w:ascii="Times New Roman" w:hAnsi="Times New Roman" w:cs="Times New Roman"/>
          <w:i/>
          <w:iCs/>
          <w:sz w:val="24"/>
          <w:szCs w:val="24"/>
        </w:rPr>
        <w:t xml:space="preserve"> and </w:t>
      </w:r>
      <w:r w:rsidR="0065423F">
        <w:rPr>
          <w:rFonts w:ascii="Times New Roman" w:hAnsi="Times New Roman" w:cs="Times New Roman"/>
          <w:i/>
          <w:iCs/>
          <w:sz w:val="24"/>
          <w:szCs w:val="24"/>
        </w:rPr>
        <w:t xml:space="preserve">key </w:t>
      </w:r>
      <w:r w:rsidR="00896486">
        <w:rPr>
          <w:rFonts w:ascii="Times New Roman" w:hAnsi="Times New Roman" w:cs="Times New Roman"/>
          <w:i/>
          <w:iCs/>
          <w:sz w:val="24"/>
          <w:szCs w:val="24"/>
        </w:rPr>
        <w:t>Director Task performance measures.</w:t>
      </w:r>
    </w:p>
    <w:tbl>
      <w:tblPr>
        <w:tblW w:w="5000" w:type="pct"/>
        <w:tblLook w:val="04A0" w:firstRow="1" w:lastRow="0" w:firstColumn="1" w:lastColumn="0" w:noHBand="0" w:noVBand="1"/>
      </w:tblPr>
      <w:tblGrid>
        <w:gridCol w:w="2418"/>
        <w:gridCol w:w="2418"/>
        <w:gridCol w:w="2418"/>
        <w:gridCol w:w="2419"/>
        <w:gridCol w:w="1276"/>
        <w:gridCol w:w="1276"/>
        <w:gridCol w:w="1733"/>
      </w:tblGrid>
      <w:tr w:rsidR="0065423F" w:rsidRPr="0065423F" w14:paraId="6609B965" w14:textId="77777777" w:rsidTr="00614EC5">
        <w:trPr>
          <w:trHeight w:val="315"/>
        </w:trPr>
        <w:tc>
          <w:tcPr>
            <w:tcW w:w="949" w:type="pct"/>
            <w:vMerge w:val="restart"/>
            <w:tcBorders>
              <w:top w:val="nil"/>
              <w:left w:val="nil"/>
              <w:bottom w:val="single" w:sz="8" w:space="0" w:color="000000"/>
              <w:right w:val="nil"/>
            </w:tcBorders>
            <w:shd w:val="clear" w:color="auto" w:fill="auto"/>
            <w:vAlign w:val="center"/>
            <w:hideMark/>
          </w:tcPr>
          <w:p w14:paraId="118E9994" w14:textId="77777777" w:rsidR="0065423F" w:rsidRPr="0065423F" w:rsidRDefault="0065423F" w:rsidP="0065423F">
            <w:pPr>
              <w:spacing w:after="0" w:line="240" w:lineRule="auto"/>
              <w:rPr>
                <w:rFonts w:ascii="Times New Roman" w:eastAsia="Times New Roman" w:hAnsi="Times New Roman" w:cs="Times New Roman"/>
                <w:sz w:val="24"/>
                <w:szCs w:val="24"/>
                <w:lang w:eastAsia="en-GB"/>
              </w:rPr>
            </w:pPr>
          </w:p>
        </w:tc>
        <w:tc>
          <w:tcPr>
            <w:tcW w:w="949" w:type="pct"/>
            <w:vMerge w:val="restart"/>
            <w:tcBorders>
              <w:top w:val="single" w:sz="8" w:space="0" w:color="auto"/>
              <w:left w:val="nil"/>
              <w:bottom w:val="single" w:sz="8" w:space="0" w:color="000000"/>
              <w:right w:val="nil"/>
            </w:tcBorders>
            <w:shd w:val="clear" w:color="auto" w:fill="auto"/>
            <w:vAlign w:val="center"/>
            <w:hideMark/>
          </w:tcPr>
          <w:p w14:paraId="26A678B7" w14:textId="77777777" w:rsidR="0065423F" w:rsidRPr="0065423F" w:rsidRDefault="0065423F" w:rsidP="0065423F">
            <w:pPr>
              <w:spacing w:after="0" w:line="240" w:lineRule="auto"/>
              <w:jc w:val="center"/>
              <w:rPr>
                <w:rFonts w:ascii="Times New Roman" w:eastAsia="Times New Roman" w:hAnsi="Times New Roman" w:cs="Times New Roman"/>
                <w:i/>
                <w:iCs/>
                <w:color w:val="000000"/>
                <w:sz w:val="24"/>
                <w:szCs w:val="24"/>
                <w:lang w:eastAsia="en-GB"/>
              </w:rPr>
            </w:pPr>
            <w:r w:rsidRPr="0065423F">
              <w:rPr>
                <w:rFonts w:ascii="Times New Roman" w:eastAsia="Times New Roman" w:hAnsi="Times New Roman" w:cs="Times New Roman"/>
                <w:i/>
                <w:iCs/>
                <w:color w:val="000000"/>
                <w:sz w:val="24"/>
                <w:szCs w:val="24"/>
                <w:lang w:eastAsia="en-GB"/>
              </w:rPr>
              <w:t xml:space="preserve">M </w:t>
            </w:r>
            <w:r w:rsidRPr="0065423F">
              <w:rPr>
                <w:rFonts w:ascii="Times New Roman" w:eastAsia="Times New Roman" w:hAnsi="Times New Roman" w:cs="Times New Roman"/>
                <w:color w:val="000000"/>
                <w:sz w:val="24"/>
                <w:szCs w:val="24"/>
                <w:lang w:eastAsia="en-GB"/>
              </w:rPr>
              <w:t>(</w:t>
            </w:r>
            <w:r w:rsidRPr="0065423F">
              <w:rPr>
                <w:rFonts w:ascii="Times New Roman" w:eastAsia="Times New Roman" w:hAnsi="Times New Roman" w:cs="Times New Roman"/>
                <w:i/>
                <w:iCs/>
                <w:color w:val="000000"/>
                <w:sz w:val="24"/>
                <w:szCs w:val="24"/>
                <w:lang w:eastAsia="en-GB"/>
              </w:rPr>
              <w:t>SD</w:t>
            </w:r>
            <w:r w:rsidRPr="0065423F">
              <w:rPr>
                <w:rFonts w:ascii="Times New Roman" w:eastAsia="Times New Roman" w:hAnsi="Times New Roman" w:cs="Times New Roman"/>
                <w:color w:val="000000"/>
                <w:sz w:val="24"/>
                <w:szCs w:val="24"/>
                <w:lang w:eastAsia="en-GB"/>
              </w:rPr>
              <w:t>)</w:t>
            </w:r>
          </w:p>
        </w:tc>
        <w:tc>
          <w:tcPr>
            <w:tcW w:w="949" w:type="pct"/>
            <w:tcBorders>
              <w:top w:val="single" w:sz="8" w:space="0" w:color="auto"/>
              <w:left w:val="nil"/>
              <w:bottom w:val="nil"/>
              <w:right w:val="nil"/>
            </w:tcBorders>
            <w:shd w:val="clear" w:color="auto" w:fill="auto"/>
            <w:vAlign w:val="center"/>
            <w:hideMark/>
          </w:tcPr>
          <w:p w14:paraId="5B71D5ED"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 xml:space="preserve">Range </w:t>
            </w:r>
          </w:p>
        </w:tc>
        <w:tc>
          <w:tcPr>
            <w:tcW w:w="949" w:type="pct"/>
            <w:vMerge w:val="restart"/>
            <w:tcBorders>
              <w:top w:val="single" w:sz="8" w:space="0" w:color="auto"/>
              <w:left w:val="nil"/>
              <w:bottom w:val="single" w:sz="8" w:space="0" w:color="000000"/>
              <w:right w:val="nil"/>
            </w:tcBorders>
            <w:shd w:val="clear" w:color="auto" w:fill="auto"/>
            <w:vAlign w:val="center"/>
            <w:hideMark/>
          </w:tcPr>
          <w:p w14:paraId="3928CFF2"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Reliability (Omega)</w:t>
            </w:r>
          </w:p>
        </w:tc>
        <w:tc>
          <w:tcPr>
            <w:tcW w:w="367" w:type="pct"/>
            <w:tcBorders>
              <w:top w:val="single" w:sz="8" w:space="0" w:color="auto"/>
              <w:left w:val="nil"/>
              <w:bottom w:val="nil"/>
              <w:right w:val="nil"/>
            </w:tcBorders>
            <w:shd w:val="clear" w:color="auto" w:fill="auto"/>
            <w:noWrap/>
            <w:vAlign w:val="bottom"/>
            <w:hideMark/>
          </w:tcPr>
          <w:p w14:paraId="6DBE5180"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Male</w:t>
            </w:r>
          </w:p>
        </w:tc>
        <w:tc>
          <w:tcPr>
            <w:tcW w:w="367" w:type="pct"/>
            <w:tcBorders>
              <w:top w:val="single" w:sz="8" w:space="0" w:color="auto"/>
              <w:left w:val="nil"/>
              <w:bottom w:val="nil"/>
              <w:right w:val="nil"/>
            </w:tcBorders>
            <w:shd w:val="clear" w:color="auto" w:fill="auto"/>
            <w:noWrap/>
            <w:vAlign w:val="bottom"/>
            <w:hideMark/>
          </w:tcPr>
          <w:p w14:paraId="39498C7E"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Female</w:t>
            </w:r>
          </w:p>
        </w:tc>
        <w:tc>
          <w:tcPr>
            <w:tcW w:w="469" w:type="pct"/>
            <w:tcBorders>
              <w:top w:val="single" w:sz="8" w:space="0" w:color="auto"/>
              <w:left w:val="nil"/>
              <w:bottom w:val="nil"/>
              <w:right w:val="nil"/>
            </w:tcBorders>
            <w:shd w:val="clear" w:color="auto" w:fill="auto"/>
            <w:noWrap/>
            <w:vAlign w:val="bottom"/>
            <w:hideMark/>
          </w:tcPr>
          <w:p w14:paraId="559F9451"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Age</w:t>
            </w:r>
          </w:p>
        </w:tc>
      </w:tr>
      <w:tr w:rsidR="0065423F" w:rsidRPr="0065423F" w14:paraId="4A6C26A8" w14:textId="77777777" w:rsidTr="00614EC5">
        <w:trPr>
          <w:trHeight w:val="330"/>
        </w:trPr>
        <w:tc>
          <w:tcPr>
            <w:tcW w:w="949" w:type="pct"/>
            <w:vMerge/>
            <w:tcBorders>
              <w:top w:val="nil"/>
              <w:left w:val="nil"/>
              <w:bottom w:val="single" w:sz="8" w:space="0" w:color="000000"/>
              <w:right w:val="nil"/>
            </w:tcBorders>
            <w:vAlign w:val="center"/>
            <w:hideMark/>
          </w:tcPr>
          <w:p w14:paraId="1E1A4CF5" w14:textId="77777777" w:rsidR="0065423F" w:rsidRPr="0065423F" w:rsidRDefault="0065423F" w:rsidP="0065423F">
            <w:pPr>
              <w:spacing w:after="0" w:line="240" w:lineRule="auto"/>
              <w:rPr>
                <w:rFonts w:ascii="Times New Roman" w:eastAsia="Times New Roman" w:hAnsi="Times New Roman" w:cs="Times New Roman"/>
                <w:sz w:val="24"/>
                <w:szCs w:val="24"/>
                <w:lang w:eastAsia="en-GB"/>
              </w:rPr>
            </w:pPr>
          </w:p>
        </w:tc>
        <w:tc>
          <w:tcPr>
            <w:tcW w:w="949" w:type="pct"/>
            <w:vMerge/>
            <w:tcBorders>
              <w:top w:val="single" w:sz="8" w:space="0" w:color="auto"/>
              <w:left w:val="nil"/>
              <w:bottom w:val="single" w:sz="8" w:space="0" w:color="000000"/>
              <w:right w:val="nil"/>
            </w:tcBorders>
            <w:vAlign w:val="center"/>
            <w:hideMark/>
          </w:tcPr>
          <w:p w14:paraId="720710BE" w14:textId="77777777" w:rsidR="0065423F" w:rsidRPr="0065423F" w:rsidRDefault="0065423F" w:rsidP="0065423F">
            <w:pPr>
              <w:spacing w:after="0" w:line="240" w:lineRule="auto"/>
              <w:rPr>
                <w:rFonts w:ascii="Times New Roman" w:eastAsia="Times New Roman" w:hAnsi="Times New Roman" w:cs="Times New Roman"/>
                <w:i/>
                <w:iCs/>
                <w:color w:val="000000"/>
                <w:sz w:val="24"/>
                <w:szCs w:val="24"/>
                <w:lang w:eastAsia="en-GB"/>
              </w:rPr>
            </w:pPr>
          </w:p>
        </w:tc>
        <w:tc>
          <w:tcPr>
            <w:tcW w:w="949" w:type="pct"/>
            <w:tcBorders>
              <w:top w:val="nil"/>
              <w:left w:val="nil"/>
              <w:bottom w:val="single" w:sz="8" w:space="0" w:color="auto"/>
              <w:right w:val="nil"/>
            </w:tcBorders>
            <w:shd w:val="clear" w:color="auto" w:fill="auto"/>
            <w:vAlign w:val="center"/>
            <w:hideMark/>
          </w:tcPr>
          <w:p w14:paraId="141A3CA4"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(Median; Interquartile range; IQR)</w:t>
            </w:r>
          </w:p>
        </w:tc>
        <w:tc>
          <w:tcPr>
            <w:tcW w:w="949" w:type="pct"/>
            <w:vMerge/>
            <w:tcBorders>
              <w:top w:val="single" w:sz="8" w:space="0" w:color="auto"/>
              <w:left w:val="nil"/>
              <w:bottom w:val="single" w:sz="8" w:space="0" w:color="000000"/>
              <w:right w:val="nil"/>
            </w:tcBorders>
            <w:vAlign w:val="center"/>
            <w:hideMark/>
          </w:tcPr>
          <w:p w14:paraId="4D951D8B"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p>
        </w:tc>
        <w:tc>
          <w:tcPr>
            <w:tcW w:w="367" w:type="pct"/>
            <w:tcBorders>
              <w:top w:val="nil"/>
              <w:left w:val="nil"/>
              <w:bottom w:val="single" w:sz="8" w:space="0" w:color="auto"/>
              <w:right w:val="nil"/>
            </w:tcBorders>
            <w:shd w:val="clear" w:color="auto" w:fill="auto"/>
            <w:noWrap/>
            <w:vAlign w:val="bottom"/>
            <w:hideMark/>
          </w:tcPr>
          <w:p w14:paraId="6C9B3FA6" w14:textId="77777777" w:rsidR="0065423F" w:rsidRPr="0065423F" w:rsidRDefault="0065423F" w:rsidP="0065423F">
            <w:pPr>
              <w:spacing w:after="0" w:line="240" w:lineRule="auto"/>
              <w:jc w:val="center"/>
              <w:rPr>
                <w:rFonts w:ascii="Times New Roman" w:eastAsia="Times New Roman" w:hAnsi="Times New Roman" w:cs="Times New Roman"/>
                <w:i/>
                <w:iCs/>
                <w:color w:val="000000"/>
                <w:sz w:val="24"/>
                <w:szCs w:val="24"/>
                <w:lang w:eastAsia="en-GB"/>
              </w:rPr>
            </w:pPr>
            <w:r w:rsidRPr="0065423F">
              <w:rPr>
                <w:rFonts w:ascii="Times New Roman" w:eastAsia="Times New Roman" w:hAnsi="Times New Roman" w:cs="Times New Roman"/>
                <w:i/>
                <w:iCs/>
                <w:color w:val="000000"/>
                <w:sz w:val="24"/>
                <w:szCs w:val="24"/>
                <w:lang w:eastAsia="en-GB"/>
              </w:rPr>
              <w:t>M (SD)</w:t>
            </w:r>
          </w:p>
        </w:tc>
        <w:tc>
          <w:tcPr>
            <w:tcW w:w="367" w:type="pct"/>
            <w:tcBorders>
              <w:top w:val="nil"/>
              <w:left w:val="nil"/>
              <w:bottom w:val="single" w:sz="8" w:space="0" w:color="auto"/>
              <w:right w:val="nil"/>
            </w:tcBorders>
            <w:shd w:val="clear" w:color="auto" w:fill="auto"/>
            <w:noWrap/>
            <w:vAlign w:val="bottom"/>
            <w:hideMark/>
          </w:tcPr>
          <w:p w14:paraId="1AE5C190" w14:textId="77777777" w:rsidR="0065423F" w:rsidRPr="0065423F" w:rsidRDefault="0065423F" w:rsidP="0065423F">
            <w:pPr>
              <w:spacing w:after="0" w:line="240" w:lineRule="auto"/>
              <w:jc w:val="center"/>
              <w:rPr>
                <w:rFonts w:ascii="Times New Roman" w:eastAsia="Times New Roman" w:hAnsi="Times New Roman" w:cs="Times New Roman"/>
                <w:i/>
                <w:iCs/>
                <w:color w:val="000000"/>
                <w:sz w:val="24"/>
                <w:szCs w:val="24"/>
                <w:lang w:eastAsia="en-GB"/>
              </w:rPr>
            </w:pPr>
            <w:r w:rsidRPr="0065423F">
              <w:rPr>
                <w:rFonts w:ascii="Times New Roman" w:eastAsia="Times New Roman" w:hAnsi="Times New Roman" w:cs="Times New Roman"/>
                <w:i/>
                <w:iCs/>
                <w:color w:val="000000"/>
                <w:sz w:val="24"/>
                <w:szCs w:val="24"/>
                <w:lang w:eastAsia="en-GB"/>
              </w:rPr>
              <w:t>M (SD)</w:t>
            </w:r>
          </w:p>
        </w:tc>
        <w:tc>
          <w:tcPr>
            <w:tcW w:w="469" w:type="pct"/>
            <w:tcBorders>
              <w:top w:val="nil"/>
              <w:left w:val="nil"/>
              <w:bottom w:val="single" w:sz="8" w:space="0" w:color="auto"/>
              <w:right w:val="nil"/>
            </w:tcBorders>
            <w:shd w:val="clear" w:color="auto" w:fill="auto"/>
            <w:noWrap/>
            <w:vAlign w:val="bottom"/>
            <w:hideMark/>
          </w:tcPr>
          <w:p w14:paraId="7B3F6755"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Beta (sig.)</w:t>
            </w:r>
          </w:p>
        </w:tc>
      </w:tr>
      <w:tr w:rsidR="0065423F" w:rsidRPr="0065423F" w14:paraId="17900D5E" w14:textId="77777777" w:rsidTr="00614EC5">
        <w:trPr>
          <w:trHeight w:val="315"/>
        </w:trPr>
        <w:tc>
          <w:tcPr>
            <w:tcW w:w="949" w:type="pct"/>
            <w:vMerge w:val="restart"/>
            <w:tcBorders>
              <w:top w:val="nil"/>
              <w:left w:val="nil"/>
              <w:bottom w:val="nil"/>
              <w:right w:val="nil"/>
            </w:tcBorders>
            <w:shd w:val="clear" w:color="auto" w:fill="auto"/>
            <w:vAlign w:val="center"/>
            <w:hideMark/>
          </w:tcPr>
          <w:p w14:paraId="3213E1C2"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AUDIT</w:t>
            </w:r>
          </w:p>
        </w:tc>
        <w:tc>
          <w:tcPr>
            <w:tcW w:w="949" w:type="pct"/>
            <w:vMerge w:val="restart"/>
            <w:tcBorders>
              <w:top w:val="nil"/>
              <w:left w:val="nil"/>
              <w:bottom w:val="nil"/>
              <w:right w:val="nil"/>
            </w:tcBorders>
            <w:shd w:val="clear" w:color="auto" w:fill="auto"/>
            <w:vAlign w:val="center"/>
            <w:hideMark/>
          </w:tcPr>
          <w:p w14:paraId="3FC8AA71"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6.99 (4.26)</w:t>
            </w:r>
          </w:p>
        </w:tc>
        <w:tc>
          <w:tcPr>
            <w:tcW w:w="949" w:type="pct"/>
            <w:tcBorders>
              <w:top w:val="nil"/>
              <w:left w:val="nil"/>
              <w:bottom w:val="nil"/>
              <w:right w:val="nil"/>
            </w:tcBorders>
            <w:shd w:val="clear" w:color="auto" w:fill="auto"/>
            <w:vAlign w:val="center"/>
            <w:hideMark/>
          </w:tcPr>
          <w:p w14:paraId="103F7829"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0 – 25</w:t>
            </w:r>
          </w:p>
        </w:tc>
        <w:tc>
          <w:tcPr>
            <w:tcW w:w="949" w:type="pct"/>
            <w:vMerge w:val="restart"/>
            <w:tcBorders>
              <w:top w:val="nil"/>
              <w:left w:val="nil"/>
              <w:bottom w:val="nil"/>
              <w:right w:val="nil"/>
            </w:tcBorders>
            <w:shd w:val="clear" w:color="auto" w:fill="auto"/>
            <w:vAlign w:val="center"/>
            <w:hideMark/>
          </w:tcPr>
          <w:p w14:paraId="6DF17ED4"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0.709</w:t>
            </w:r>
          </w:p>
        </w:tc>
        <w:tc>
          <w:tcPr>
            <w:tcW w:w="367" w:type="pct"/>
            <w:vMerge w:val="restart"/>
            <w:tcBorders>
              <w:top w:val="nil"/>
              <w:left w:val="nil"/>
              <w:bottom w:val="nil"/>
              <w:right w:val="nil"/>
            </w:tcBorders>
            <w:shd w:val="clear" w:color="auto" w:fill="auto"/>
            <w:noWrap/>
            <w:vAlign w:val="center"/>
            <w:hideMark/>
          </w:tcPr>
          <w:p w14:paraId="649B8539"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6.48 (3.85)</w:t>
            </w:r>
          </w:p>
        </w:tc>
        <w:tc>
          <w:tcPr>
            <w:tcW w:w="367" w:type="pct"/>
            <w:vMerge w:val="restart"/>
            <w:tcBorders>
              <w:top w:val="nil"/>
              <w:left w:val="nil"/>
              <w:bottom w:val="nil"/>
              <w:right w:val="nil"/>
            </w:tcBorders>
            <w:shd w:val="clear" w:color="auto" w:fill="auto"/>
            <w:noWrap/>
            <w:vAlign w:val="center"/>
            <w:hideMark/>
          </w:tcPr>
          <w:p w14:paraId="3D52BF70"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7.50 (4.61)</w:t>
            </w:r>
          </w:p>
        </w:tc>
        <w:tc>
          <w:tcPr>
            <w:tcW w:w="469" w:type="pct"/>
            <w:vMerge w:val="restart"/>
            <w:tcBorders>
              <w:top w:val="nil"/>
              <w:left w:val="nil"/>
              <w:bottom w:val="nil"/>
              <w:right w:val="nil"/>
            </w:tcBorders>
            <w:shd w:val="clear" w:color="auto" w:fill="auto"/>
            <w:noWrap/>
            <w:vAlign w:val="center"/>
            <w:hideMark/>
          </w:tcPr>
          <w:p w14:paraId="2A86FC76" w14:textId="77777777" w:rsidR="0065423F" w:rsidRPr="00614EC5" w:rsidRDefault="0065423F" w:rsidP="0065423F">
            <w:pPr>
              <w:spacing w:after="0" w:line="240" w:lineRule="auto"/>
              <w:jc w:val="center"/>
              <w:rPr>
                <w:rFonts w:ascii="Times New Roman" w:eastAsia="Times New Roman" w:hAnsi="Times New Roman" w:cs="Times New Roman"/>
                <w:b/>
                <w:bCs/>
                <w:i/>
                <w:iCs/>
                <w:color w:val="000000"/>
                <w:sz w:val="24"/>
                <w:szCs w:val="24"/>
                <w:lang w:eastAsia="en-GB"/>
              </w:rPr>
            </w:pPr>
            <w:r w:rsidRPr="00614EC5">
              <w:rPr>
                <w:rFonts w:ascii="Times New Roman" w:eastAsia="Times New Roman" w:hAnsi="Times New Roman" w:cs="Times New Roman"/>
                <w:b/>
                <w:bCs/>
                <w:i/>
                <w:iCs/>
                <w:color w:val="000000"/>
                <w:sz w:val="24"/>
                <w:szCs w:val="24"/>
                <w:lang w:eastAsia="en-GB"/>
              </w:rPr>
              <w:t>-.246 (p = .010)</w:t>
            </w:r>
          </w:p>
        </w:tc>
      </w:tr>
      <w:tr w:rsidR="0065423F" w:rsidRPr="0065423F" w14:paraId="28BF38CF" w14:textId="77777777" w:rsidTr="00614EC5">
        <w:trPr>
          <w:trHeight w:val="315"/>
        </w:trPr>
        <w:tc>
          <w:tcPr>
            <w:tcW w:w="949" w:type="pct"/>
            <w:vMerge/>
            <w:tcBorders>
              <w:top w:val="nil"/>
              <w:left w:val="nil"/>
              <w:bottom w:val="nil"/>
              <w:right w:val="nil"/>
            </w:tcBorders>
            <w:vAlign w:val="center"/>
            <w:hideMark/>
          </w:tcPr>
          <w:p w14:paraId="0C5D821A"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p>
        </w:tc>
        <w:tc>
          <w:tcPr>
            <w:tcW w:w="949" w:type="pct"/>
            <w:vMerge/>
            <w:tcBorders>
              <w:top w:val="nil"/>
              <w:left w:val="nil"/>
              <w:bottom w:val="nil"/>
              <w:right w:val="nil"/>
            </w:tcBorders>
            <w:vAlign w:val="center"/>
            <w:hideMark/>
          </w:tcPr>
          <w:p w14:paraId="7A54E6B3"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p>
        </w:tc>
        <w:tc>
          <w:tcPr>
            <w:tcW w:w="949" w:type="pct"/>
            <w:tcBorders>
              <w:top w:val="nil"/>
              <w:left w:val="nil"/>
              <w:bottom w:val="nil"/>
              <w:right w:val="nil"/>
            </w:tcBorders>
            <w:shd w:val="clear" w:color="auto" w:fill="auto"/>
            <w:vAlign w:val="center"/>
            <w:hideMark/>
          </w:tcPr>
          <w:p w14:paraId="26235744"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bookmarkStart w:id="15" w:name="RANGE!E11"/>
            <w:r w:rsidRPr="0065423F">
              <w:rPr>
                <w:rFonts w:ascii="Times New Roman" w:eastAsia="Times New Roman" w:hAnsi="Times New Roman" w:cs="Times New Roman"/>
                <w:color w:val="000000"/>
                <w:sz w:val="24"/>
                <w:szCs w:val="24"/>
                <w:lang w:eastAsia="en-GB"/>
              </w:rPr>
              <w:t>(6; 4 - 9)</w:t>
            </w:r>
            <w:bookmarkEnd w:id="15"/>
          </w:p>
        </w:tc>
        <w:tc>
          <w:tcPr>
            <w:tcW w:w="949" w:type="pct"/>
            <w:vMerge/>
            <w:tcBorders>
              <w:top w:val="nil"/>
              <w:left w:val="nil"/>
              <w:bottom w:val="nil"/>
              <w:right w:val="nil"/>
            </w:tcBorders>
            <w:vAlign w:val="center"/>
            <w:hideMark/>
          </w:tcPr>
          <w:p w14:paraId="34D79775"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p>
        </w:tc>
        <w:tc>
          <w:tcPr>
            <w:tcW w:w="367" w:type="pct"/>
            <w:vMerge/>
            <w:tcBorders>
              <w:top w:val="nil"/>
              <w:left w:val="nil"/>
              <w:bottom w:val="nil"/>
              <w:right w:val="nil"/>
            </w:tcBorders>
            <w:vAlign w:val="center"/>
            <w:hideMark/>
          </w:tcPr>
          <w:p w14:paraId="4DDA2F7B"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p>
        </w:tc>
        <w:tc>
          <w:tcPr>
            <w:tcW w:w="367" w:type="pct"/>
            <w:vMerge/>
            <w:tcBorders>
              <w:top w:val="nil"/>
              <w:left w:val="nil"/>
              <w:bottom w:val="nil"/>
              <w:right w:val="nil"/>
            </w:tcBorders>
            <w:vAlign w:val="center"/>
            <w:hideMark/>
          </w:tcPr>
          <w:p w14:paraId="465C6291"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p>
        </w:tc>
        <w:tc>
          <w:tcPr>
            <w:tcW w:w="469" w:type="pct"/>
            <w:vMerge/>
            <w:tcBorders>
              <w:top w:val="nil"/>
              <w:left w:val="nil"/>
              <w:bottom w:val="nil"/>
              <w:right w:val="nil"/>
            </w:tcBorders>
            <w:vAlign w:val="center"/>
            <w:hideMark/>
          </w:tcPr>
          <w:p w14:paraId="613E2931" w14:textId="77777777" w:rsidR="0065423F" w:rsidRPr="0065423F" w:rsidRDefault="0065423F" w:rsidP="0065423F">
            <w:pPr>
              <w:spacing w:after="0" w:line="240" w:lineRule="auto"/>
              <w:rPr>
                <w:rFonts w:ascii="Times New Roman" w:eastAsia="Times New Roman" w:hAnsi="Times New Roman" w:cs="Times New Roman"/>
                <w:i/>
                <w:iCs/>
                <w:color w:val="000000"/>
                <w:sz w:val="24"/>
                <w:szCs w:val="24"/>
                <w:lang w:eastAsia="en-GB"/>
              </w:rPr>
            </w:pPr>
          </w:p>
        </w:tc>
      </w:tr>
      <w:tr w:rsidR="0065423F" w:rsidRPr="0065423F" w14:paraId="69CFB55F" w14:textId="77777777" w:rsidTr="00614EC5">
        <w:trPr>
          <w:trHeight w:val="330"/>
        </w:trPr>
        <w:tc>
          <w:tcPr>
            <w:tcW w:w="949" w:type="pct"/>
            <w:tcBorders>
              <w:top w:val="nil"/>
              <w:left w:val="nil"/>
              <w:bottom w:val="single" w:sz="8" w:space="0" w:color="auto"/>
              <w:right w:val="nil"/>
            </w:tcBorders>
            <w:shd w:val="clear" w:color="auto" w:fill="auto"/>
            <w:vAlign w:val="center"/>
            <w:hideMark/>
          </w:tcPr>
          <w:p w14:paraId="4AF32847"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 </w:t>
            </w:r>
          </w:p>
        </w:tc>
        <w:tc>
          <w:tcPr>
            <w:tcW w:w="949" w:type="pct"/>
            <w:tcBorders>
              <w:top w:val="nil"/>
              <w:left w:val="nil"/>
              <w:bottom w:val="single" w:sz="8" w:space="0" w:color="auto"/>
              <w:right w:val="nil"/>
            </w:tcBorders>
            <w:shd w:val="clear" w:color="auto" w:fill="auto"/>
            <w:vAlign w:val="center"/>
            <w:hideMark/>
          </w:tcPr>
          <w:p w14:paraId="6D5D05C8"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 </w:t>
            </w:r>
          </w:p>
        </w:tc>
        <w:tc>
          <w:tcPr>
            <w:tcW w:w="949" w:type="pct"/>
            <w:tcBorders>
              <w:top w:val="nil"/>
              <w:left w:val="nil"/>
              <w:bottom w:val="single" w:sz="8" w:space="0" w:color="auto"/>
              <w:right w:val="nil"/>
            </w:tcBorders>
            <w:shd w:val="clear" w:color="auto" w:fill="auto"/>
            <w:vAlign w:val="center"/>
            <w:hideMark/>
          </w:tcPr>
          <w:p w14:paraId="24B3A944"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 </w:t>
            </w:r>
          </w:p>
        </w:tc>
        <w:tc>
          <w:tcPr>
            <w:tcW w:w="949" w:type="pct"/>
            <w:tcBorders>
              <w:top w:val="nil"/>
              <w:left w:val="nil"/>
              <w:bottom w:val="single" w:sz="8" w:space="0" w:color="auto"/>
              <w:right w:val="nil"/>
            </w:tcBorders>
            <w:shd w:val="clear" w:color="auto" w:fill="auto"/>
            <w:vAlign w:val="center"/>
            <w:hideMark/>
          </w:tcPr>
          <w:p w14:paraId="1B7166DA"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 </w:t>
            </w:r>
          </w:p>
        </w:tc>
        <w:tc>
          <w:tcPr>
            <w:tcW w:w="367" w:type="pct"/>
            <w:tcBorders>
              <w:top w:val="nil"/>
              <w:left w:val="nil"/>
              <w:bottom w:val="nil"/>
              <w:right w:val="nil"/>
            </w:tcBorders>
            <w:shd w:val="clear" w:color="auto" w:fill="auto"/>
            <w:noWrap/>
            <w:vAlign w:val="bottom"/>
            <w:hideMark/>
          </w:tcPr>
          <w:p w14:paraId="6883882B"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p>
        </w:tc>
        <w:tc>
          <w:tcPr>
            <w:tcW w:w="367" w:type="pct"/>
            <w:tcBorders>
              <w:top w:val="nil"/>
              <w:left w:val="nil"/>
              <w:bottom w:val="nil"/>
              <w:right w:val="nil"/>
            </w:tcBorders>
            <w:shd w:val="clear" w:color="auto" w:fill="auto"/>
            <w:noWrap/>
            <w:vAlign w:val="bottom"/>
            <w:hideMark/>
          </w:tcPr>
          <w:p w14:paraId="190BC4B2" w14:textId="77777777" w:rsidR="0065423F" w:rsidRPr="0065423F" w:rsidRDefault="0065423F" w:rsidP="0065423F">
            <w:pPr>
              <w:spacing w:after="0" w:line="240" w:lineRule="auto"/>
              <w:rPr>
                <w:rFonts w:ascii="Times New Roman" w:eastAsia="Times New Roman" w:hAnsi="Times New Roman" w:cs="Times New Roman"/>
                <w:sz w:val="20"/>
                <w:szCs w:val="20"/>
                <w:lang w:eastAsia="en-GB"/>
              </w:rPr>
            </w:pPr>
          </w:p>
        </w:tc>
        <w:tc>
          <w:tcPr>
            <w:tcW w:w="469" w:type="pct"/>
            <w:tcBorders>
              <w:top w:val="nil"/>
              <w:left w:val="nil"/>
              <w:bottom w:val="nil"/>
              <w:right w:val="nil"/>
            </w:tcBorders>
            <w:shd w:val="clear" w:color="auto" w:fill="auto"/>
            <w:noWrap/>
            <w:vAlign w:val="bottom"/>
            <w:hideMark/>
          </w:tcPr>
          <w:p w14:paraId="7385A9CB" w14:textId="77777777" w:rsidR="0065423F" w:rsidRPr="0065423F" w:rsidRDefault="0065423F" w:rsidP="0065423F">
            <w:pPr>
              <w:spacing w:after="0" w:line="240" w:lineRule="auto"/>
              <w:rPr>
                <w:rFonts w:ascii="Times New Roman" w:eastAsia="Times New Roman" w:hAnsi="Times New Roman" w:cs="Times New Roman"/>
                <w:sz w:val="20"/>
                <w:szCs w:val="20"/>
                <w:lang w:eastAsia="en-GB"/>
              </w:rPr>
            </w:pPr>
          </w:p>
        </w:tc>
      </w:tr>
      <w:tr w:rsidR="0065423F" w:rsidRPr="0065423F" w14:paraId="2FAB63F1" w14:textId="77777777" w:rsidTr="00614EC5">
        <w:trPr>
          <w:trHeight w:val="330"/>
        </w:trPr>
        <w:tc>
          <w:tcPr>
            <w:tcW w:w="949" w:type="pct"/>
            <w:tcBorders>
              <w:top w:val="nil"/>
              <w:left w:val="nil"/>
              <w:bottom w:val="single" w:sz="8" w:space="0" w:color="auto"/>
              <w:right w:val="nil"/>
            </w:tcBorders>
            <w:shd w:val="clear" w:color="auto" w:fill="auto"/>
            <w:vAlign w:val="center"/>
            <w:hideMark/>
          </w:tcPr>
          <w:p w14:paraId="606DFB9D"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Interpersonal Reactivity Index (IRI)</w:t>
            </w:r>
          </w:p>
        </w:tc>
        <w:tc>
          <w:tcPr>
            <w:tcW w:w="949" w:type="pct"/>
            <w:tcBorders>
              <w:top w:val="nil"/>
              <w:left w:val="nil"/>
              <w:bottom w:val="single" w:sz="8" w:space="0" w:color="auto"/>
              <w:right w:val="nil"/>
            </w:tcBorders>
            <w:shd w:val="clear" w:color="auto" w:fill="auto"/>
            <w:vAlign w:val="center"/>
            <w:hideMark/>
          </w:tcPr>
          <w:p w14:paraId="765AAAC5"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 </w:t>
            </w:r>
          </w:p>
        </w:tc>
        <w:tc>
          <w:tcPr>
            <w:tcW w:w="949" w:type="pct"/>
            <w:tcBorders>
              <w:top w:val="nil"/>
              <w:left w:val="nil"/>
              <w:bottom w:val="single" w:sz="8" w:space="0" w:color="auto"/>
              <w:right w:val="nil"/>
            </w:tcBorders>
            <w:shd w:val="clear" w:color="auto" w:fill="auto"/>
            <w:vAlign w:val="center"/>
            <w:hideMark/>
          </w:tcPr>
          <w:p w14:paraId="0F56479F"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 </w:t>
            </w:r>
          </w:p>
        </w:tc>
        <w:tc>
          <w:tcPr>
            <w:tcW w:w="949" w:type="pct"/>
            <w:tcBorders>
              <w:top w:val="nil"/>
              <w:left w:val="nil"/>
              <w:bottom w:val="single" w:sz="8" w:space="0" w:color="auto"/>
              <w:right w:val="nil"/>
            </w:tcBorders>
            <w:shd w:val="clear" w:color="auto" w:fill="auto"/>
            <w:vAlign w:val="center"/>
            <w:hideMark/>
          </w:tcPr>
          <w:p w14:paraId="7C066292"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 </w:t>
            </w:r>
          </w:p>
        </w:tc>
        <w:tc>
          <w:tcPr>
            <w:tcW w:w="367" w:type="pct"/>
            <w:tcBorders>
              <w:top w:val="single" w:sz="8" w:space="0" w:color="auto"/>
              <w:left w:val="nil"/>
              <w:bottom w:val="single" w:sz="8" w:space="0" w:color="auto"/>
              <w:right w:val="nil"/>
            </w:tcBorders>
            <w:shd w:val="clear" w:color="auto" w:fill="auto"/>
            <w:noWrap/>
            <w:vAlign w:val="bottom"/>
            <w:hideMark/>
          </w:tcPr>
          <w:p w14:paraId="1C0063A4" w14:textId="77777777" w:rsidR="0065423F" w:rsidRPr="0065423F" w:rsidRDefault="0065423F" w:rsidP="0065423F">
            <w:pPr>
              <w:spacing w:after="0" w:line="240" w:lineRule="auto"/>
              <w:rPr>
                <w:rFonts w:ascii="Calibri" w:eastAsia="Times New Roman" w:hAnsi="Calibri" w:cs="Calibri"/>
                <w:color w:val="000000"/>
                <w:lang w:eastAsia="en-GB"/>
              </w:rPr>
            </w:pPr>
            <w:r w:rsidRPr="0065423F">
              <w:rPr>
                <w:rFonts w:ascii="Calibri" w:eastAsia="Times New Roman" w:hAnsi="Calibri" w:cs="Calibri"/>
                <w:color w:val="000000"/>
                <w:lang w:eastAsia="en-GB"/>
              </w:rPr>
              <w:t> </w:t>
            </w:r>
          </w:p>
        </w:tc>
        <w:tc>
          <w:tcPr>
            <w:tcW w:w="367" w:type="pct"/>
            <w:tcBorders>
              <w:top w:val="single" w:sz="8" w:space="0" w:color="auto"/>
              <w:left w:val="nil"/>
              <w:bottom w:val="single" w:sz="8" w:space="0" w:color="auto"/>
              <w:right w:val="nil"/>
            </w:tcBorders>
            <w:shd w:val="clear" w:color="auto" w:fill="auto"/>
            <w:noWrap/>
            <w:vAlign w:val="bottom"/>
            <w:hideMark/>
          </w:tcPr>
          <w:p w14:paraId="55FB53EF" w14:textId="77777777" w:rsidR="0065423F" w:rsidRPr="0065423F" w:rsidRDefault="0065423F" w:rsidP="0065423F">
            <w:pPr>
              <w:spacing w:after="0" w:line="240" w:lineRule="auto"/>
              <w:rPr>
                <w:rFonts w:ascii="Calibri" w:eastAsia="Times New Roman" w:hAnsi="Calibri" w:cs="Calibri"/>
                <w:color w:val="000000"/>
                <w:lang w:eastAsia="en-GB"/>
              </w:rPr>
            </w:pPr>
            <w:r w:rsidRPr="0065423F">
              <w:rPr>
                <w:rFonts w:ascii="Calibri" w:eastAsia="Times New Roman" w:hAnsi="Calibri" w:cs="Calibri"/>
                <w:color w:val="000000"/>
                <w:lang w:eastAsia="en-GB"/>
              </w:rPr>
              <w:t> </w:t>
            </w:r>
          </w:p>
        </w:tc>
        <w:tc>
          <w:tcPr>
            <w:tcW w:w="469" w:type="pct"/>
            <w:tcBorders>
              <w:top w:val="single" w:sz="8" w:space="0" w:color="auto"/>
              <w:left w:val="nil"/>
              <w:bottom w:val="single" w:sz="8" w:space="0" w:color="auto"/>
              <w:right w:val="nil"/>
            </w:tcBorders>
            <w:shd w:val="clear" w:color="auto" w:fill="auto"/>
            <w:noWrap/>
            <w:vAlign w:val="bottom"/>
            <w:hideMark/>
          </w:tcPr>
          <w:p w14:paraId="25CFCAFF" w14:textId="77777777" w:rsidR="0065423F" w:rsidRPr="0065423F" w:rsidRDefault="0065423F" w:rsidP="0065423F">
            <w:pPr>
              <w:spacing w:after="0" w:line="240" w:lineRule="auto"/>
              <w:rPr>
                <w:rFonts w:ascii="Calibri" w:eastAsia="Times New Roman" w:hAnsi="Calibri" w:cs="Calibri"/>
                <w:color w:val="000000"/>
                <w:lang w:eastAsia="en-GB"/>
              </w:rPr>
            </w:pPr>
            <w:r w:rsidRPr="0065423F">
              <w:rPr>
                <w:rFonts w:ascii="Calibri" w:eastAsia="Times New Roman" w:hAnsi="Calibri" w:cs="Calibri"/>
                <w:color w:val="000000"/>
                <w:lang w:eastAsia="en-GB"/>
              </w:rPr>
              <w:t> </w:t>
            </w:r>
          </w:p>
        </w:tc>
      </w:tr>
      <w:tr w:rsidR="0065423F" w:rsidRPr="0065423F" w14:paraId="2D788E60" w14:textId="77777777" w:rsidTr="00614EC5">
        <w:trPr>
          <w:trHeight w:val="315"/>
        </w:trPr>
        <w:tc>
          <w:tcPr>
            <w:tcW w:w="949" w:type="pct"/>
            <w:tcBorders>
              <w:top w:val="nil"/>
              <w:left w:val="nil"/>
              <w:bottom w:val="nil"/>
              <w:right w:val="nil"/>
            </w:tcBorders>
            <w:shd w:val="clear" w:color="auto" w:fill="auto"/>
            <w:vAlign w:val="center"/>
            <w:hideMark/>
          </w:tcPr>
          <w:p w14:paraId="5D25DD14"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Perspective taking</w:t>
            </w:r>
          </w:p>
        </w:tc>
        <w:tc>
          <w:tcPr>
            <w:tcW w:w="949" w:type="pct"/>
            <w:tcBorders>
              <w:top w:val="nil"/>
              <w:left w:val="nil"/>
              <w:bottom w:val="nil"/>
              <w:right w:val="nil"/>
            </w:tcBorders>
            <w:shd w:val="clear" w:color="auto" w:fill="auto"/>
            <w:vAlign w:val="center"/>
            <w:hideMark/>
          </w:tcPr>
          <w:p w14:paraId="109F41E1"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16.33 (3.16)</w:t>
            </w:r>
          </w:p>
        </w:tc>
        <w:tc>
          <w:tcPr>
            <w:tcW w:w="949" w:type="pct"/>
            <w:tcBorders>
              <w:top w:val="nil"/>
              <w:left w:val="nil"/>
              <w:bottom w:val="nil"/>
              <w:right w:val="nil"/>
            </w:tcBorders>
            <w:shd w:val="clear" w:color="auto" w:fill="auto"/>
            <w:vAlign w:val="center"/>
            <w:hideMark/>
          </w:tcPr>
          <w:p w14:paraId="48AF00A5"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6 – 24</w:t>
            </w:r>
          </w:p>
        </w:tc>
        <w:tc>
          <w:tcPr>
            <w:tcW w:w="949" w:type="pct"/>
            <w:tcBorders>
              <w:top w:val="nil"/>
              <w:left w:val="nil"/>
              <w:bottom w:val="nil"/>
              <w:right w:val="nil"/>
            </w:tcBorders>
            <w:shd w:val="clear" w:color="auto" w:fill="auto"/>
            <w:vAlign w:val="center"/>
            <w:hideMark/>
          </w:tcPr>
          <w:p w14:paraId="7CB8A4B6"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0.624</w:t>
            </w:r>
          </w:p>
        </w:tc>
        <w:tc>
          <w:tcPr>
            <w:tcW w:w="367" w:type="pct"/>
            <w:tcBorders>
              <w:top w:val="nil"/>
              <w:left w:val="nil"/>
              <w:bottom w:val="nil"/>
              <w:right w:val="nil"/>
            </w:tcBorders>
            <w:shd w:val="clear" w:color="auto" w:fill="auto"/>
            <w:vAlign w:val="center"/>
            <w:hideMark/>
          </w:tcPr>
          <w:p w14:paraId="5293D41A"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16.00 (2.92)</w:t>
            </w:r>
          </w:p>
        </w:tc>
        <w:tc>
          <w:tcPr>
            <w:tcW w:w="367" w:type="pct"/>
            <w:tcBorders>
              <w:top w:val="nil"/>
              <w:left w:val="nil"/>
              <w:bottom w:val="nil"/>
              <w:right w:val="nil"/>
            </w:tcBorders>
            <w:shd w:val="clear" w:color="auto" w:fill="auto"/>
            <w:vAlign w:val="center"/>
            <w:hideMark/>
          </w:tcPr>
          <w:p w14:paraId="0C3CB833"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16.67 (3.38)</w:t>
            </w:r>
          </w:p>
        </w:tc>
        <w:tc>
          <w:tcPr>
            <w:tcW w:w="469" w:type="pct"/>
            <w:tcBorders>
              <w:top w:val="nil"/>
              <w:left w:val="nil"/>
              <w:bottom w:val="nil"/>
              <w:right w:val="nil"/>
            </w:tcBorders>
            <w:shd w:val="clear" w:color="auto" w:fill="auto"/>
            <w:noWrap/>
            <w:vAlign w:val="bottom"/>
            <w:hideMark/>
          </w:tcPr>
          <w:p w14:paraId="10732C56"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-.082 (</w:t>
            </w:r>
            <w:r w:rsidRPr="0065423F">
              <w:rPr>
                <w:rFonts w:ascii="Times New Roman" w:eastAsia="Times New Roman" w:hAnsi="Times New Roman" w:cs="Times New Roman"/>
                <w:i/>
                <w:iCs/>
                <w:color w:val="000000"/>
                <w:sz w:val="24"/>
                <w:szCs w:val="24"/>
                <w:lang w:eastAsia="en-GB"/>
              </w:rPr>
              <w:t>p</w:t>
            </w:r>
            <w:r w:rsidRPr="0065423F">
              <w:rPr>
                <w:rFonts w:ascii="Times New Roman" w:eastAsia="Times New Roman" w:hAnsi="Times New Roman" w:cs="Times New Roman"/>
                <w:color w:val="000000"/>
                <w:sz w:val="24"/>
                <w:szCs w:val="24"/>
                <w:lang w:eastAsia="en-GB"/>
              </w:rPr>
              <w:t xml:space="preserve"> = .401)</w:t>
            </w:r>
          </w:p>
        </w:tc>
      </w:tr>
      <w:tr w:rsidR="0065423F" w:rsidRPr="0065423F" w14:paraId="079639DF" w14:textId="77777777" w:rsidTr="00614EC5">
        <w:trPr>
          <w:trHeight w:val="315"/>
        </w:trPr>
        <w:tc>
          <w:tcPr>
            <w:tcW w:w="949" w:type="pct"/>
            <w:tcBorders>
              <w:top w:val="nil"/>
              <w:left w:val="nil"/>
              <w:bottom w:val="nil"/>
              <w:right w:val="nil"/>
            </w:tcBorders>
            <w:shd w:val="clear" w:color="auto" w:fill="auto"/>
            <w:vAlign w:val="center"/>
            <w:hideMark/>
          </w:tcPr>
          <w:p w14:paraId="04FAB605"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Fantasy</w:t>
            </w:r>
          </w:p>
        </w:tc>
        <w:tc>
          <w:tcPr>
            <w:tcW w:w="949" w:type="pct"/>
            <w:tcBorders>
              <w:top w:val="nil"/>
              <w:left w:val="nil"/>
              <w:bottom w:val="nil"/>
              <w:right w:val="nil"/>
            </w:tcBorders>
            <w:shd w:val="clear" w:color="auto" w:fill="auto"/>
            <w:vAlign w:val="center"/>
            <w:hideMark/>
          </w:tcPr>
          <w:p w14:paraId="212599B0"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17.39 (4.11)</w:t>
            </w:r>
          </w:p>
        </w:tc>
        <w:tc>
          <w:tcPr>
            <w:tcW w:w="949" w:type="pct"/>
            <w:tcBorders>
              <w:top w:val="nil"/>
              <w:left w:val="nil"/>
              <w:bottom w:val="nil"/>
              <w:right w:val="nil"/>
            </w:tcBorders>
            <w:shd w:val="clear" w:color="auto" w:fill="auto"/>
            <w:vAlign w:val="center"/>
            <w:hideMark/>
          </w:tcPr>
          <w:p w14:paraId="3A85AD6F"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6 – 26</w:t>
            </w:r>
          </w:p>
        </w:tc>
        <w:tc>
          <w:tcPr>
            <w:tcW w:w="949" w:type="pct"/>
            <w:tcBorders>
              <w:top w:val="nil"/>
              <w:left w:val="nil"/>
              <w:bottom w:val="nil"/>
              <w:right w:val="nil"/>
            </w:tcBorders>
            <w:shd w:val="clear" w:color="auto" w:fill="auto"/>
            <w:vAlign w:val="center"/>
            <w:hideMark/>
          </w:tcPr>
          <w:p w14:paraId="355B5384"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0.667</w:t>
            </w:r>
          </w:p>
        </w:tc>
        <w:tc>
          <w:tcPr>
            <w:tcW w:w="367" w:type="pct"/>
            <w:tcBorders>
              <w:top w:val="nil"/>
              <w:left w:val="nil"/>
              <w:bottom w:val="nil"/>
              <w:right w:val="nil"/>
            </w:tcBorders>
            <w:shd w:val="clear" w:color="auto" w:fill="auto"/>
            <w:vAlign w:val="center"/>
            <w:hideMark/>
          </w:tcPr>
          <w:p w14:paraId="0B9FC0C7" w14:textId="77777777" w:rsidR="0065423F" w:rsidRPr="00614EC5" w:rsidRDefault="0065423F" w:rsidP="0065423F">
            <w:pPr>
              <w:spacing w:after="0" w:line="240" w:lineRule="auto"/>
              <w:jc w:val="center"/>
              <w:rPr>
                <w:rFonts w:ascii="Times New Roman" w:eastAsia="Times New Roman" w:hAnsi="Times New Roman" w:cs="Times New Roman"/>
                <w:b/>
                <w:bCs/>
                <w:i/>
                <w:iCs/>
                <w:color w:val="000000"/>
                <w:sz w:val="24"/>
                <w:szCs w:val="24"/>
                <w:lang w:eastAsia="en-GB"/>
              </w:rPr>
            </w:pPr>
            <w:r w:rsidRPr="00614EC5">
              <w:rPr>
                <w:rFonts w:ascii="Times New Roman" w:eastAsia="Times New Roman" w:hAnsi="Times New Roman" w:cs="Times New Roman"/>
                <w:b/>
                <w:bCs/>
                <w:i/>
                <w:iCs/>
                <w:color w:val="000000"/>
                <w:sz w:val="24"/>
                <w:szCs w:val="24"/>
                <w:lang w:eastAsia="en-GB"/>
              </w:rPr>
              <w:t>16.59 (3.94)</w:t>
            </w:r>
          </w:p>
        </w:tc>
        <w:tc>
          <w:tcPr>
            <w:tcW w:w="367" w:type="pct"/>
            <w:tcBorders>
              <w:top w:val="nil"/>
              <w:left w:val="nil"/>
              <w:bottom w:val="nil"/>
              <w:right w:val="nil"/>
            </w:tcBorders>
            <w:shd w:val="clear" w:color="auto" w:fill="auto"/>
            <w:vAlign w:val="center"/>
            <w:hideMark/>
          </w:tcPr>
          <w:p w14:paraId="0AB35342" w14:textId="77777777" w:rsidR="0065423F" w:rsidRPr="00614EC5" w:rsidRDefault="0065423F" w:rsidP="0065423F">
            <w:pPr>
              <w:spacing w:after="0" w:line="240" w:lineRule="auto"/>
              <w:jc w:val="center"/>
              <w:rPr>
                <w:rFonts w:ascii="Times New Roman" w:eastAsia="Times New Roman" w:hAnsi="Times New Roman" w:cs="Times New Roman"/>
                <w:b/>
                <w:bCs/>
                <w:i/>
                <w:iCs/>
                <w:color w:val="000000"/>
                <w:sz w:val="24"/>
                <w:szCs w:val="24"/>
                <w:lang w:eastAsia="en-GB"/>
              </w:rPr>
            </w:pPr>
            <w:r w:rsidRPr="00614EC5">
              <w:rPr>
                <w:rFonts w:ascii="Times New Roman" w:eastAsia="Times New Roman" w:hAnsi="Times New Roman" w:cs="Times New Roman"/>
                <w:b/>
                <w:bCs/>
                <w:i/>
                <w:iCs/>
                <w:color w:val="000000"/>
                <w:sz w:val="24"/>
                <w:szCs w:val="24"/>
                <w:lang w:eastAsia="en-GB"/>
              </w:rPr>
              <w:t>18.24 (4.16)</w:t>
            </w:r>
          </w:p>
        </w:tc>
        <w:tc>
          <w:tcPr>
            <w:tcW w:w="469" w:type="pct"/>
            <w:tcBorders>
              <w:top w:val="nil"/>
              <w:left w:val="nil"/>
              <w:bottom w:val="nil"/>
              <w:right w:val="nil"/>
            </w:tcBorders>
            <w:shd w:val="clear" w:color="auto" w:fill="auto"/>
            <w:noWrap/>
            <w:vAlign w:val="bottom"/>
            <w:hideMark/>
          </w:tcPr>
          <w:p w14:paraId="1C8DD0F6"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-.108 (</w:t>
            </w:r>
            <w:r w:rsidRPr="0065423F">
              <w:rPr>
                <w:rFonts w:ascii="Times New Roman" w:eastAsia="Times New Roman" w:hAnsi="Times New Roman" w:cs="Times New Roman"/>
                <w:i/>
                <w:iCs/>
                <w:color w:val="000000"/>
                <w:sz w:val="24"/>
                <w:szCs w:val="24"/>
                <w:lang w:eastAsia="en-GB"/>
              </w:rPr>
              <w:t>p</w:t>
            </w:r>
            <w:r w:rsidRPr="0065423F">
              <w:rPr>
                <w:rFonts w:ascii="Times New Roman" w:eastAsia="Times New Roman" w:hAnsi="Times New Roman" w:cs="Times New Roman"/>
                <w:color w:val="000000"/>
                <w:sz w:val="24"/>
                <w:szCs w:val="24"/>
                <w:lang w:eastAsia="en-GB"/>
              </w:rPr>
              <w:t xml:space="preserve"> = .266)</w:t>
            </w:r>
          </w:p>
        </w:tc>
      </w:tr>
      <w:tr w:rsidR="0065423F" w:rsidRPr="0065423F" w14:paraId="3B777CBE" w14:textId="77777777" w:rsidTr="00614EC5">
        <w:trPr>
          <w:trHeight w:val="315"/>
        </w:trPr>
        <w:tc>
          <w:tcPr>
            <w:tcW w:w="949" w:type="pct"/>
            <w:tcBorders>
              <w:top w:val="nil"/>
              <w:left w:val="nil"/>
              <w:bottom w:val="nil"/>
              <w:right w:val="nil"/>
            </w:tcBorders>
            <w:shd w:val="clear" w:color="auto" w:fill="auto"/>
            <w:vAlign w:val="center"/>
            <w:hideMark/>
          </w:tcPr>
          <w:p w14:paraId="2936E4F3"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Empathic Concern</w:t>
            </w:r>
          </w:p>
        </w:tc>
        <w:tc>
          <w:tcPr>
            <w:tcW w:w="949" w:type="pct"/>
            <w:tcBorders>
              <w:top w:val="nil"/>
              <w:left w:val="nil"/>
              <w:bottom w:val="nil"/>
              <w:right w:val="nil"/>
            </w:tcBorders>
            <w:shd w:val="clear" w:color="auto" w:fill="auto"/>
            <w:vAlign w:val="center"/>
            <w:hideMark/>
          </w:tcPr>
          <w:p w14:paraId="39F9F5F3"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17.95 (4.00)</w:t>
            </w:r>
          </w:p>
        </w:tc>
        <w:tc>
          <w:tcPr>
            <w:tcW w:w="949" w:type="pct"/>
            <w:tcBorders>
              <w:top w:val="nil"/>
              <w:left w:val="nil"/>
              <w:bottom w:val="nil"/>
              <w:right w:val="nil"/>
            </w:tcBorders>
            <w:shd w:val="clear" w:color="auto" w:fill="auto"/>
            <w:vAlign w:val="center"/>
            <w:hideMark/>
          </w:tcPr>
          <w:p w14:paraId="455D438B"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7 – 25</w:t>
            </w:r>
          </w:p>
        </w:tc>
        <w:tc>
          <w:tcPr>
            <w:tcW w:w="949" w:type="pct"/>
            <w:tcBorders>
              <w:top w:val="nil"/>
              <w:left w:val="nil"/>
              <w:bottom w:val="nil"/>
              <w:right w:val="nil"/>
            </w:tcBorders>
            <w:shd w:val="clear" w:color="auto" w:fill="auto"/>
            <w:vAlign w:val="center"/>
            <w:hideMark/>
          </w:tcPr>
          <w:p w14:paraId="25F5044A"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0.532</w:t>
            </w:r>
          </w:p>
        </w:tc>
        <w:tc>
          <w:tcPr>
            <w:tcW w:w="367" w:type="pct"/>
            <w:tcBorders>
              <w:top w:val="nil"/>
              <w:left w:val="nil"/>
              <w:bottom w:val="nil"/>
              <w:right w:val="nil"/>
            </w:tcBorders>
            <w:shd w:val="clear" w:color="auto" w:fill="auto"/>
            <w:vAlign w:val="center"/>
            <w:hideMark/>
          </w:tcPr>
          <w:p w14:paraId="43B247BA" w14:textId="77777777" w:rsidR="0065423F" w:rsidRPr="00614EC5" w:rsidRDefault="0065423F" w:rsidP="0065423F">
            <w:pPr>
              <w:spacing w:after="0" w:line="240" w:lineRule="auto"/>
              <w:jc w:val="center"/>
              <w:rPr>
                <w:rFonts w:ascii="Times New Roman" w:eastAsia="Times New Roman" w:hAnsi="Times New Roman" w:cs="Times New Roman"/>
                <w:b/>
                <w:bCs/>
                <w:i/>
                <w:iCs/>
                <w:color w:val="000000"/>
                <w:sz w:val="24"/>
                <w:szCs w:val="24"/>
                <w:lang w:eastAsia="en-GB"/>
              </w:rPr>
            </w:pPr>
            <w:r w:rsidRPr="00614EC5">
              <w:rPr>
                <w:rFonts w:ascii="Times New Roman" w:eastAsia="Times New Roman" w:hAnsi="Times New Roman" w:cs="Times New Roman"/>
                <w:b/>
                <w:bCs/>
                <w:i/>
                <w:iCs/>
                <w:color w:val="000000"/>
                <w:sz w:val="24"/>
                <w:szCs w:val="24"/>
                <w:lang w:eastAsia="en-GB"/>
              </w:rPr>
              <w:t>16.30 (3.88)</w:t>
            </w:r>
          </w:p>
        </w:tc>
        <w:tc>
          <w:tcPr>
            <w:tcW w:w="367" w:type="pct"/>
            <w:tcBorders>
              <w:top w:val="nil"/>
              <w:left w:val="nil"/>
              <w:bottom w:val="nil"/>
              <w:right w:val="nil"/>
            </w:tcBorders>
            <w:shd w:val="clear" w:color="auto" w:fill="auto"/>
            <w:vAlign w:val="center"/>
            <w:hideMark/>
          </w:tcPr>
          <w:p w14:paraId="297670EE" w14:textId="77777777" w:rsidR="0065423F" w:rsidRPr="00614EC5" w:rsidRDefault="0065423F" w:rsidP="0065423F">
            <w:pPr>
              <w:spacing w:after="0" w:line="240" w:lineRule="auto"/>
              <w:jc w:val="center"/>
              <w:rPr>
                <w:rFonts w:ascii="Times New Roman" w:eastAsia="Times New Roman" w:hAnsi="Times New Roman" w:cs="Times New Roman"/>
                <w:b/>
                <w:bCs/>
                <w:i/>
                <w:iCs/>
                <w:color w:val="000000"/>
                <w:sz w:val="24"/>
                <w:szCs w:val="24"/>
                <w:lang w:eastAsia="en-GB"/>
              </w:rPr>
            </w:pPr>
            <w:r w:rsidRPr="00614EC5">
              <w:rPr>
                <w:rFonts w:ascii="Times New Roman" w:eastAsia="Times New Roman" w:hAnsi="Times New Roman" w:cs="Times New Roman"/>
                <w:b/>
                <w:bCs/>
                <w:i/>
                <w:iCs/>
                <w:color w:val="000000"/>
                <w:sz w:val="24"/>
                <w:szCs w:val="24"/>
                <w:lang w:eastAsia="en-GB"/>
              </w:rPr>
              <w:t>19.63 (3.38)</w:t>
            </w:r>
          </w:p>
        </w:tc>
        <w:tc>
          <w:tcPr>
            <w:tcW w:w="469" w:type="pct"/>
            <w:tcBorders>
              <w:top w:val="nil"/>
              <w:left w:val="nil"/>
              <w:bottom w:val="nil"/>
              <w:right w:val="nil"/>
            </w:tcBorders>
            <w:shd w:val="clear" w:color="auto" w:fill="auto"/>
            <w:noWrap/>
            <w:vAlign w:val="bottom"/>
            <w:hideMark/>
          </w:tcPr>
          <w:p w14:paraId="3FD72371" w14:textId="77777777" w:rsidR="0065423F" w:rsidRPr="00614EC5" w:rsidRDefault="0065423F" w:rsidP="0065423F">
            <w:pPr>
              <w:spacing w:after="0" w:line="240" w:lineRule="auto"/>
              <w:jc w:val="center"/>
              <w:rPr>
                <w:rFonts w:ascii="Times New Roman" w:eastAsia="Times New Roman" w:hAnsi="Times New Roman" w:cs="Times New Roman"/>
                <w:b/>
                <w:bCs/>
                <w:i/>
                <w:iCs/>
                <w:color w:val="000000"/>
                <w:sz w:val="24"/>
                <w:szCs w:val="24"/>
                <w:lang w:eastAsia="en-GB"/>
              </w:rPr>
            </w:pPr>
            <w:r w:rsidRPr="00614EC5">
              <w:rPr>
                <w:rFonts w:ascii="Times New Roman" w:eastAsia="Times New Roman" w:hAnsi="Times New Roman" w:cs="Times New Roman"/>
                <w:b/>
                <w:bCs/>
                <w:i/>
                <w:iCs/>
                <w:color w:val="000000"/>
                <w:sz w:val="24"/>
                <w:szCs w:val="24"/>
                <w:lang w:eastAsia="en-GB"/>
              </w:rPr>
              <w:t>.199 (p = .039)</w:t>
            </w:r>
          </w:p>
        </w:tc>
      </w:tr>
      <w:tr w:rsidR="0065423F" w:rsidRPr="0065423F" w14:paraId="71CD8C1A" w14:textId="77777777" w:rsidTr="00614EC5">
        <w:trPr>
          <w:trHeight w:val="315"/>
        </w:trPr>
        <w:tc>
          <w:tcPr>
            <w:tcW w:w="949" w:type="pct"/>
            <w:tcBorders>
              <w:top w:val="nil"/>
              <w:left w:val="nil"/>
              <w:bottom w:val="nil"/>
              <w:right w:val="nil"/>
            </w:tcBorders>
            <w:shd w:val="clear" w:color="auto" w:fill="auto"/>
            <w:vAlign w:val="center"/>
            <w:hideMark/>
          </w:tcPr>
          <w:p w14:paraId="71F964EE"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 xml:space="preserve">Personal Distress </w:t>
            </w:r>
          </w:p>
        </w:tc>
        <w:tc>
          <w:tcPr>
            <w:tcW w:w="949" w:type="pct"/>
            <w:tcBorders>
              <w:top w:val="nil"/>
              <w:left w:val="nil"/>
              <w:bottom w:val="nil"/>
              <w:right w:val="nil"/>
            </w:tcBorders>
            <w:shd w:val="clear" w:color="auto" w:fill="auto"/>
            <w:vAlign w:val="center"/>
            <w:hideMark/>
          </w:tcPr>
          <w:p w14:paraId="07A1EB7C"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13.29 (3.36)</w:t>
            </w:r>
          </w:p>
        </w:tc>
        <w:tc>
          <w:tcPr>
            <w:tcW w:w="949" w:type="pct"/>
            <w:tcBorders>
              <w:top w:val="nil"/>
              <w:left w:val="nil"/>
              <w:bottom w:val="nil"/>
              <w:right w:val="nil"/>
            </w:tcBorders>
            <w:shd w:val="clear" w:color="auto" w:fill="auto"/>
            <w:vAlign w:val="center"/>
            <w:hideMark/>
          </w:tcPr>
          <w:p w14:paraId="69D3B29C"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3 – 20</w:t>
            </w:r>
          </w:p>
        </w:tc>
        <w:tc>
          <w:tcPr>
            <w:tcW w:w="949" w:type="pct"/>
            <w:tcBorders>
              <w:top w:val="nil"/>
              <w:left w:val="nil"/>
              <w:bottom w:val="nil"/>
              <w:right w:val="nil"/>
            </w:tcBorders>
            <w:shd w:val="clear" w:color="auto" w:fill="auto"/>
            <w:vAlign w:val="center"/>
            <w:hideMark/>
          </w:tcPr>
          <w:p w14:paraId="7977FE35"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0.646</w:t>
            </w:r>
          </w:p>
        </w:tc>
        <w:tc>
          <w:tcPr>
            <w:tcW w:w="367" w:type="pct"/>
            <w:tcBorders>
              <w:top w:val="nil"/>
              <w:left w:val="nil"/>
              <w:bottom w:val="nil"/>
              <w:right w:val="nil"/>
            </w:tcBorders>
            <w:shd w:val="clear" w:color="auto" w:fill="auto"/>
            <w:vAlign w:val="center"/>
            <w:hideMark/>
          </w:tcPr>
          <w:p w14:paraId="0B603AE8" w14:textId="77777777" w:rsidR="0065423F" w:rsidRPr="00614EC5" w:rsidRDefault="0065423F" w:rsidP="0065423F">
            <w:pPr>
              <w:spacing w:after="0" w:line="240" w:lineRule="auto"/>
              <w:jc w:val="center"/>
              <w:rPr>
                <w:rFonts w:ascii="Times New Roman" w:eastAsia="Times New Roman" w:hAnsi="Times New Roman" w:cs="Times New Roman"/>
                <w:b/>
                <w:bCs/>
                <w:i/>
                <w:iCs/>
                <w:color w:val="000000"/>
                <w:sz w:val="24"/>
                <w:szCs w:val="24"/>
                <w:lang w:eastAsia="en-GB"/>
              </w:rPr>
            </w:pPr>
            <w:r w:rsidRPr="00614EC5">
              <w:rPr>
                <w:rFonts w:ascii="Times New Roman" w:eastAsia="Times New Roman" w:hAnsi="Times New Roman" w:cs="Times New Roman"/>
                <w:b/>
                <w:bCs/>
                <w:i/>
                <w:iCs/>
                <w:color w:val="000000"/>
                <w:sz w:val="24"/>
                <w:szCs w:val="24"/>
                <w:lang w:eastAsia="en-GB"/>
              </w:rPr>
              <w:t>11.93 (2.81)</w:t>
            </w:r>
          </w:p>
        </w:tc>
        <w:tc>
          <w:tcPr>
            <w:tcW w:w="367" w:type="pct"/>
            <w:tcBorders>
              <w:top w:val="nil"/>
              <w:left w:val="nil"/>
              <w:bottom w:val="nil"/>
              <w:right w:val="nil"/>
            </w:tcBorders>
            <w:shd w:val="clear" w:color="auto" w:fill="auto"/>
            <w:vAlign w:val="center"/>
            <w:hideMark/>
          </w:tcPr>
          <w:p w14:paraId="05C08F4E" w14:textId="77777777" w:rsidR="0065423F" w:rsidRPr="00614EC5" w:rsidRDefault="0065423F" w:rsidP="0065423F">
            <w:pPr>
              <w:spacing w:after="0" w:line="240" w:lineRule="auto"/>
              <w:jc w:val="center"/>
              <w:rPr>
                <w:rFonts w:ascii="Times New Roman" w:eastAsia="Times New Roman" w:hAnsi="Times New Roman" w:cs="Times New Roman"/>
                <w:b/>
                <w:bCs/>
                <w:i/>
                <w:iCs/>
                <w:color w:val="000000"/>
                <w:sz w:val="24"/>
                <w:szCs w:val="24"/>
                <w:lang w:eastAsia="en-GB"/>
              </w:rPr>
            </w:pPr>
            <w:r w:rsidRPr="00614EC5">
              <w:rPr>
                <w:rFonts w:ascii="Times New Roman" w:eastAsia="Times New Roman" w:hAnsi="Times New Roman" w:cs="Times New Roman"/>
                <w:b/>
                <w:bCs/>
                <w:i/>
                <w:iCs/>
                <w:color w:val="000000"/>
                <w:sz w:val="24"/>
                <w:szCs w:val="24"/>
                <w:lang w:eastAsia="en-GB"/>
              </w:rPr>
              <w:t>14.72 (3.30)</w:t>
            </w:r>
          </w:p>
        </w:tc>
        <w:tc>
          <w:tcPr>
            <w:tcW w:w="469" w:type="pct"/>
            <w:tcBorders>
              <w:top w:val="nil"/>
              <w:left w:val="nil"/>
              <w:bottom w:val="nil"/>
              <w:right w:val="nil"/>
            </w:tcBorders>
            <w:shd w:val="clear" w:color="auto" w:fill="auto"/>
            <w:noWrap/>
            <w:vAlign w:val="bottom"/>
            <w:hideMark/>
          </w:tcPr>
          <w:p w14:paraId="47465F94"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.011 (</w:t>
            </w:r>
            <w:r w:rsidRPr="0065423F">
              <w:rPr>
                <w:rFonts w:ascii="Times New Roman" w:eastAsia="Times New Roman" w:hAnsi="Times New Roman" w:cs="Times New Roman"/>
                <w:i/>
                <w:iCs/>
                <w:color w:val="000000"/>
                <w:sz w:val="24"/>
                <w:szCs w:val="24"/>
                <w:lang w:eastAsia="en-GB"/>
              </w:rPr>
              <w:t>p</w:t>
            </w:r>
            <w:r w:rsidRPr="0065423F">
              <w:rPr>
                <w:rFonts w:ascii="Times New Roman" w:eastAsia="Times New Roman" w:hAnsi="Times New Roman" w:cs="Times New Roman"/>
                <w:color w:val="000000"/>
                <w:sz w:val="24"/>
                <w:szCs w:val="24"/>
                <w:lang w:eastAsia="en-GB"/>
              </w:rPr>
              <w:t xml:space="preserve"> = .908)</w:t>
            </w:r>
          </w:p>
        </w:tc>
      </w:tr>
      <w:tr w:rsidR="0065423F" w:rsidRPr="0065423F" w14:paraId="0E974673" w14:textId="77777777" w:rsidTr="00614EC5">
        <w:trPr>
          <w:trHeight w:val="330"/>
        </w:trPr>
        <w:tc>
          <w:tcPr>
            <w:tcW w:w="949" w:type="pct"/>
            <w:tcBorders>
              <w:top w:val="nil"/>
              <w:left w:val="nil"/>
              <w:bottom w:val="single" w:sz="8" w:space="0" w:color="auto"/>
              <w:right w:val="nil"/>
            </w:tcBorders>
            <w:shd w:val="clear" w:color="auto" w:fill="auto"/>
            <w:hideMark/>
          </w:tcPr>
          <w:p w14:paraId="7584AB64"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 </w:t>
            </w:r>
          </w:p>
        </w:tc>
        <w:tc>
          <w:tcPr>
            <w:tcW w:w="949" w:type="pct"/>
            <w:tcBorders>
              <w:top w:val="nil"/>
              <w:left w:val="nil"/>
              <w:bottom w:val="single" w:sz="8" w:space="0" w:color="auto"/>
              <w:right w:val="nil"/>
            </w:tcBorders>
            <w:shd w:val="clear" w:color="auto" w:fill="auto"/>
            <w:vAlign w:val="center"/>
            <w:hideMark/>
          </w:tcPr>
          <w:p w14:paraId="7DB01588"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 </w:t>
            </w:r>
          </w:p>
        </w:tc>
        <w:tc>
          <w:tcPr>
            <w:tcW w:w="949" w:type="pct"/>
            <w:tcBorders>
              <w:top w:val="nil"/>
              <w:left w:val="nil"/>
              <w:bottom w:val="single" w:sz="8" w:space="0" w:color="auto"/>
              <w:right w:val="nil"/>
            </w:tcBorders>
            <w:shd w:val="clear" w:color="auto" w:fill="auto"/>
            <w:vAlign w:val="center"/>
            <w:hideMark/>
          </w:tcPr>
          <w:p w14:paraId="67370C7F"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 </w:t>
            </w:r>
          </w:p>
        </w:tc>
        <w:tc>
          <w:tcPr>
            <w:tcW w:w="949" w:type="pct"/>
            <w:tcBorders>
              <w:top w:val="nil"/>
              <w:left w:val="nil"/>
              <w:bottom w:val="single" w:sz="8" w:space="0" w:color="auto"/>
              <w:right w:val="nil"/>
            </w:tcBorders>
            <w:shd w:val="clear" w:color="auto" w:fill="auto"/>
            <w:vAlign w:val="center"/>
            <w:hideMark/>
          </w:tcPr>
          <w:p w14:paraId="45E75B59"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 </w:t>
            </w:r>
          </w:p>
        </w:tc>
        <w:tc>
          <w:tcPr>
            <w:tcW w:w="367" w:type="pct"/>
            <w:tcBorders>
              <w:top w:val="nil"/>
              <w:left w:val="nil"/>
              <w:bottom w:val="nil"/>
              <w:right w:val="nil"/>
            </w:tcBorders>
            <w:shd w:val="clear" w:color="auto" w:fill="auto"/>
            <w:noWrap/>
            <w:vAlign w:val="bottom"/>
            <w:hideMark/>
          </w:tcPr>
          <w:p w14:paraId="57A83ECC"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p>
        </w:tc>
        <w:tc>
          <w:tcPr>
            <w:tcW w:w="367" w:type="pct"/>
            <w:tcBorders>
              <w:top w:val="nil"/>
              <w:left w:val="nil"/>
              <w:bottom w:val="nil"/>
              <w:right w:val="nil"/>
            </w:tcBorders>
            <w:shd w:val="clear" w:color="auto" w:fill="auto"/>
            <w:noWrap/>
            <w:vAlign w:val="bottom"/>
            <w:hideMark/>
          </w:tcPr>
          <w:p w14:paraId="6C7DED4D" w14:textId="77777777" w:rsidR="0065423F" w:rsidRPr="0065423F" w:rsidRDefault="0065423F" w:rsidP="0065423F">
            <w:pPr>
              <w:spacing w:after="0" w:line="240" w:lineRule="auto"/>
              <w:rPr>
                <w:rFonts w:ascii="Times New Roman" w:eastAsia="Times New Roman" w:hAnsi="Times New Roman" w:cs="Times New Roman"/>
                <w:sz w:val="20"/>
                <w:szCs w:val="20"/>
                <w:lang w:eastAsia="en-GB"/>
              </w:rPr>
            </w:pPr>
          </w:p>
        </w:tc>
        <w:tc>
          <w:tcPr>
            <w:tcW w:w="469" w:type="pct"/>
            <w:tcBorders>
              <w:top w:val="nil"/>
              <w:left w:val="nil"/>
              <w:bottom w:val="nil"/>
              <w:right w:val="nil"/>
            </w:tcBorders>
            <w:shd w:val="clear" w:color="auto" w:fill="auto"/>
            <w:noWrap/>
            <w:vAlign w:val="bottom"/>
            <w:hideMark/>
          </w:tcPr>
          <w:p w14:paraId="360590F8" w14:textId="77777777" w:rsidR="0065423F" w:rsidRPr="0065423F" w:rsidRDefault="0065423F" w:rsidP="0065423F">
            <w:pPr>
              <w:spacing w:after="0" w:line="240" w:lineRule="auto"/>
              <w:rPr>
                <w:rFonts w:ascii="Times New Roman" w:eastAsia="Times New Roman" w:hAnsi="Times New Roman" w:cs="Times New Roman"/>
                <w:sz w:val="20"/>
                <w:szCs w:val="20"/>
                <w:lang w:eastAsia="en-GB"/>
              </w:rPr>
            </w:pPr>
          </w:p>
        </w:tc>
      </w:tr>
      <w:tr w:rsidR="0065423F" w:rsidRPr="0065423F" w14:paraId="47CDA220" w14:textId="77777777" w:rsidTr="00614EC5">
        <w:trPr>
          <w:trHeight w:val="330"/>
        </w:trPr>
        <w:tc>
          <w:tcPr>
            <w:tcW w:w="949" w:type="pct"/>
            <w:tcBorders>
              <w:top w:val="nil"/>
              <w:left w:val="nil"/>
              <w:bottom w:val="single" w:sz="8" w:space="0" w:color="auto"/>
              <w:right w:val="nil"/>
            </w:tcBorders>
            <w:shd w:val="clear" w:color="auto" w:fill="auto"/>
            <w:vAlign w:val="center"/>
            <w:hideMark/>
          </w:tcPr>
          <w:p w14:paraId="5C7660C6"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Director Task Condition</w:t>
            </w:r>
          </w:p>
        </w:tc>
        <w:tc>
          <w:tcPr>
            <w:tcW w:w="949" w:type="pct"/>
            <w:tcBorders>
              <w:top w:val="nil"/>
              <w:left w:val="nil"/>
              <w:bottom w:val="single" w:sz="8" w:space="0" w:color="auto"/>
              <w:right w:val="nil"/>
            </w:tcBorders>
            <w:shd w:val="clear" w:color="auto" w:fill="auto"/>
            <w:vAlign w:val="center"/>
            <w:hideMark/>
          </w:tcPr>
          <w:p w14:paraId="446B7235"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Target</w:t>
            </w:r>
          </w:p>
        </w:tc>
        <w:tc>
          <w:tcPr>
            <w:tcW w:w="949" w:type="pct"/>
            <w:tcBorders>
              <w:top w:val="nil"/>
              <w:left w:val="nil"/>
              <w:bottom w:val="single" w:sz="8" w:space="0" w:color="auto"/>
              <w:right w:val="nil"/>
            </w:tcBorders>
            <w:shd w:val="clear" w:color="auto" w:fill="auto"/>
            <w:vAlign w:val="center"/>
            <w:hideMark/>
          </w:tcPr>
          <w:p w14:paraId="690932C5"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Measure</w:t>
            </w:r>
          </w:p>
        </w:tc>
        <w:tc>
          <w:tcPr>
            <w:tcW w:w="949" w:type="pct"/>
            <w:tcBorders>
              <w:top w:val="nil"/>
              <w:left w:val="nil"/>
              <w:bottom w:val="single" w:sz="8" w:space="0" w:color="auto"/>
              <w:right w:val="nil"/>
            </w:tcBorders>
            <w:shd w:val="clear" w:color="auto" w:fill="auto"/>
            <w:vAlign w:val="center"/>
            <w:hideMark/>
          </w:tcPr>
          <w:p w14:paraId="20ED8F67"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 </w:t>
            </w:r>
          </w:p>
        </w:tc>
        <w:tc>
          <w:tcPr>
            <w:tcW w:w="367" w:type="pct"/>
            <w:tcBorders>
              <w:top w:val="single" w:sz="8" w:space="0" w:color="auto"/>
              <w:left w:val="nil"/>
              <w:bottom w:val="single" w:sz="8" w:space="0" w:color="auto"/>
              <w:right w:val="nil"/>
            </w:tcBorders>
            <w:shd w:val="clear" w:color="auto" w:fill="auto"/>
            <w:noWrap/>
            <w:vAlign w:val="bottom"/>
            <w:hideMark/>
          </w:tcPr>
          <w:p w14:paraId="54A3221B" w14:textId="77777777" w:rsidR="0065423F" w:rsidRPr="0065423F" w:rsidRDefault="0065423F" w:rsidP="0065423F">
            <w:pPr>
              <w:spacing w:after="0" w:line="240" w:lineRule="auto"/>
              <w:rPr>
                <w:rFonts w:ascii="Calibri" w:eastAsia="Times New Roman" w:hAnsi="Calibri" w:cs="Calibri"/>
                <w:color w:val="000000"/>
                <w:lang w:eastAsia="en-GB"/>
              </w:rPr>
            </w:pPr>
            <w:r w:rsidRPr="0065423F">
              <w:rPr>
                <w:rFonts w:ascii="Calibri" w:eastAsia="Times New Roman" w:hAnsi="Calibri" w:cs="Calibri"/>
                <w:color w:val="000000"/>
                <w:lang w:eastAsia="en-GB"/>
              </w:rPr>
              <w:t> </w:t>
            </w:r>
          </w:p>
        </w:tc>
        <w:tc>
          <w:tcPr>
            <w:tcW w:w="367" w:type="pct"/>
            <w:tcBorders>
              <w:top w:val="single" w:sz="8" w:space="0" w:color="auto"/>
              <w:left w:val="nil"/>
              <w:bottom w:val="single" w:sz="8" w:space="0" w:color="auto"/>
              <w:right w:val="nil"/>
            </w:tcBorders>
            <w:shd w:val="clear" w:color="auto" w:fill="auto"/>
            <w:noWrap/>
            <w:vAlign w:val="bottom"/>
            <w:hideMark/>
          </w:tcPr>
          <w:p w14:paraId="11604EC9" w14:textId="77777777" w:rsidR="0065423F" w:rsidRPr="0065423F" w:rsidRDefault="0065423F" w:rsidP="0065423F">
            <w:pPr>
              <w:spacing w:after="0" w:line="240" w:lineRule="auto"/>
              <w:rPr>
                <w:rFonts w:ascii="Calibri" w:eastAsia="Times New Roman" w:hAnsi="Calibri" w:cs="Calibri"/>
                <w:color w:val="000000"/>
                <w:lang w:eastAsia="en-GB"/>
              </w:rPr>
            </w:pPr>
            <w:r w:rsidRPr="0065423F">
              <w:rPr>
                <w:rFonts w:ascii="Calibri" w:eastAsia="Times New Roman" w:hAnsi="Calibri" w:cs="Calibri"/>
                <w:color w:val="000000"/>
                <w:lang w:eastAsia="en-GB"/>
              </w:rPr>
              <w:t> </w:t>
            </w:r>
          </w:p>
        </w:tc>
        <w:tc>
          <w:tcPr>
            <w:tcW w:w="469" w:type="pct"/>
            <w:tcBorders>
              <w:top w:val="single" w:sz="8" w:space="0" w:color="auto"/>
              <w:left w:val="nil"/>
              <w:bottom w:val="single" w:sz="8" w:space="0" w:color="auto"/>
              <w:right w:val="nil"/>
            </w:tcBorders>
            <w:shd w:val="clear" w:color="auto" w:fill="auto"/>
            <w:noWrap/>
            <w:vAlign w:val="bottom"/>
            <w:hideMark/>
          </w:tcPr>
          <w:p w14:paraId="36BB3ADB" w14:textId="77777777" w:rsidR="0065423F" w:rsidRPr="0065423F" w:rsidRDefault="0065423F" w:rsidP="0065423F">
            <w:pPr>
              <w:spacing w:after="0" w:line="240" w:lineRule="auto"/>
              <w:rPr>
                <w:rFonts w:ascii="Calibri" w:eastAsia="Times New Roman" w:hAnsi="Calibri" w:cs="Calibri"/>
                <w:color w:val="000000"/>
                <w:lang w:eastAsia="en-GB"/>
              </w:rPr>
            </w:pPr>
            <w:r w:rsidRPr="0065423F">
              <w:rPr>
                <w:rFonts w:ascii="Calibri" w:eastAsia="Times New Roman" w:hAnsi="Calibri" w:cs="Calibri"/>
                <w:color w:val="000000"/>
                <w:lang w:eastAsia="en-GB"/>
              </w:rPr>
              <w:t> </w:t>
            </w:r>
          </w:p>
        </w:tc>
      </w:tr>
      <w:tr w:rsidR="0065423F" w:rsidRPr="0065423F" w14:paraId="3C9C332A" w14:textId="77777777" w:rsidTr="00614EC5">
        <w:trPr>
          <w:trHeight w:val="315"/>
        </w:trPr>
        <w:tc>
          <w:tcPr>
            <w:tcW w:w="949" w:type="pct"/>
            <w:vMerge w:val="restart"/>
            <w:tcBorders>
              <w:top w:val="nil"/>
              <w:left w:val="nil"/>
              <w:bottom w:val="single" w:sz="8" w:space="0" w:color="000000"/>
              <w:right w:val="nil"/>
            </w:tcBorders>
            <w:shd w:val="clear" w:color="auto" w:fill="auto"/>
            <w:vAlign w:val="center"/>
            <w:hideMark/>
          </w:tcPr>
          <w:p w14:paraId="36D172CD"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Experimental</w:t>
            </w:r>
          </w:p>
        </w:tc>
        <w:tc>
          <w:tcPr>
            <w:tcW w:w="949" w:type="pct"/>
            <w:vMerge w:val="restart"/>
            <w:tcBorders>
              <w:top w:val="nil"/>
              <w:left w:val="nil"/>
              <w:bottom w:val="nil"/>
              <w:right w:val="nil"/>
            </w:tcBorders>
            <w:shd w:val="clear" w:color="auto" w:fill="auto"/>
            <w:vAlign w:val="center"/>
            <w:hideMark/>
          </w:tcPr>
          <w:p w14:paraId="1C2DFFC3"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Alcohol</w:t>
            </w:r>
          </w:p>
        </w:tc>
        <w:tc>
          <w:tcPr>
            <w:tcW w:w="949" w:type="pct"/>
            <w:tcBorders>
              <w:top w:val="nil"/>
              <w:left w:val="nil"/>
              <w:bottom w:val="nil"/>
              <w:right w:val="nil"/>
            </w:tcBorders>
            <w:shd w:val="clear" w:color="auto" w:fill="auto"/>
            <w:vAlign w:val="center"/>
            <w:hideMark/>
          </w:tcPr>
          <w:p w14:paraId="2BB994C9"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Response time</w:t>
            </w:r>
          </w:p>
        </w:tc>
        <w:tc>
          <w:tcPr>
            <w:tcW w:w="949" w:type="pct"/>
            <w:tcBorders>
              <w:top w:val="nil"/>
              <w:left w:val="nil"/>
              <w:bottom w:val="nil"/>
              <w:right w:val="nil"/>
            </w:tcBorders>
            <w:shd w:val="clear" w:color="auto" w:fill="auto"/>
            <w:vAlign w:val="center"/>
            <w:hideMark/>
          </w:tcPr>
          <w:p w14:paraId="098DBEA9"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0.334</w:t>
            </w:r>
          </w:p>
        </w:tc>
        <w:tc>
          <w:tcPr>
            <w:tcW w:w="367" w:type="pct"/>
            <w:tcBorders>
              <w:top w:val="nil"/>
              <w:left w:val="nil"/>
              <w:bottom w:val="nil"/>
              <w:right w:val="nil"/>
            </w:tcBorders>
            <w:shd w:val="clear" w:color="auto" w:fill="auto"/>
            <w:noWrap/>
            <w:vAlign w:val="center"/>
            <w:hideMark/>
          </w:tcPr>
          <w:p w14:paraId="1DD8127E"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3.48 (.92)</w:t>
            </w:r>
          </w:p>
        </w:tc>
        <w:tc>
          <w:tcPr>
            <w:tcW w:w="367" w:type="pct"/>
            <w:tcBorders>
              <w:top w:val="nil"/>
              <w:left w:val="nil"/>
              <w:bottom w:val="nil"/>
              <w:right w:val="nil"/>
            </w:tcBorders>
            <w:shd w:val="clear" w:color="auto" w:fill="auto"/>
            <w:noWrap/>
            <w:vAlign w:val="center"/>
            <w:hideMark/>
          </w:tcPr>
          <w:p w14:paraId="054A2EFD"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3.51 (1.08)</w:t>
            </w:r>
          </w:p>
        </w:tc>
        <w:tc>
          <w:tcPr>
            <w:tcW w:w="469" w:type="pct"/>
            <w:tcBorders>
              <w:top w:val="nil"/>
              <w:left w:val="nil"/>
              <w:bottom w:val="nil"/>
              <w:right w:val="nil"/>
            </w:tcBorders>
            <w:shd w:val="clear" w:color="auto" w:fill="auto"/>
            <w:noWrap/>
            <w:vAlign w:val="bottom"/>
            <w:hideMark/>
          </w:tcPr>
          <w:p w14:paraId="09F950C4" w14:textId="77777777" w:rsidR="0065423F" w:rsidRPr="0065423F" w:rsidRDefault="0065423F" w:rsidP="0065423F">
            <w:pPr>
              <w:spacing w:after="0" w:line="240" w:lineRule="auto"/>
              <w:jc w:val="center"/>
              <w:rPr>
                <w:rFonts w:ascii="Times New Roman" w:eastAsia="Times New Roman" w:hAnsi="Times New Roman" w:cs="Times New Roman"/>
                <w:i/>
                <w:iCs/>
                <w:color w:val="000000"/>
                <w:sz w:val="24"/>
                <w:szCs w:val="24"/>
                <w:lang w:eastAsia="en-GB"/>
              </w:rPr>
            </w:pPr>
            <w:r w:rsidRPr="0065423F">
              <w:rPr>
                <w:rFonts w:ascii="Times New Roman" w:eastAsia="Times New Roman" w:hAnsi="Times New Roman" w:cs="Times New Roman"/>
                <w:color w:val="000000"/>
                <w:sz w:val="24"/>
                <w:szCs w:val="24"/>
                <w:lang w:eastAsia="en-GB"/>
              </w:rPr>
              <w:t>.016 (</w:t>
            </w:r>
            <w:r w:rsidRPr="0065423F">
              <w:rPr>
                <w:rFonts w:ascii="Times New Roman" w:eastAsia="Times New Roman" w:hAnsi="Times New Roman" w:cs="Times New Roman"/>
                <w:i/>
                <w:iCs/>
                <w:color w:val="000000"/>
                <w:sz w:val="24"/>
                <w:szCs w:val="24"/>
                <w:lang w:eastAsia="en-GB"/>
              </w:rPr>
              <w:t xml:space="preserve">p </w:t>
            </w:r>
            <w:r w:rsidRPr="0065423F">
              <w:rPr>
                <w:rFonts w:ascii="Times New Roman" w:eastAsia="Times New Roman" w:hAnsi="Times New Roman" w:cs="Times New Roman"/>
                <w:color w:val="000000"/>
                <w:sz w:val="24"/>
                <w:szCs w:val="24"/>
                <w:lang w:eastAsia="en-GB"/>
              </w:rPr>
              <w:t>= .050)</w:t>
            </w:r>
          </w:p>
        </w:tc>
      </w:tr>
      <w:tr w:rsidR="0065423F" w:rsidRPr="0065423F" w14:paraId="59D2DF60" w14:textId="77777777" w:rsidTr="00614EC5">
        <w:trPr>
          <w:trHeight w:val="315"/>
        </w:trPr>
        <w:tc>
          <w:tcPr>
            <w:tcW w:w="949" w:type="pct"/>
            <w:vMerge/>
            <w:tcBorders>
              <w:top w:val="nil"/>
              <w:left w:val="nil"/>
              <w:bottom w:val="single" w:sz="8" w:space="0" w:color="000000"/>
              <w:right w:val="nil"/>
            </w:tcBorders>
            <w:vAlign w:val="center"/>
            <w:hideMark/>
          </w:tcPr>
          <w:p w14:paraId="4F63A26E"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p>
        </w:tc>
        <w:tc>
          <w:tcPr>
            <w:tcW w:w="949" w:type="pct"/>
            <w:vMerge/>
            <w:tcBorders>
              <w:top w:val="nil"/>
              <w:left w:val="nil"/>
              <w:bottom w:val="nil"/>
              <w:right w:val="nil"/>
            </w:tcBorders>
            <w:vAlign w:val="center"/>
            <w:hideMark/>
          </w:tcPr>
          <w:p w14:paraId="3C5B3D70"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p>
        </w:tc>
        <w:tc>
          <w:tcPr>
            <w:tcW w:w="949" w:type="pct"/>
            <w:tcBorders>
              <w:top w:val="nil"/>
              <w:left w:val="nil"/>
              <w:bottom w:val="nil"/>
              <w:right w:val="nil"/>
            </w:tcBorders>
            <w:shd w:val="clear" w:color="auto" w:fill="auto"/>
            <w:vAlign w:val="center"/>
            <w:hideMark/>
          </w:tcPr>
          <w:p w14:paraId="1350C59C"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Accuracy</w:t>
            </w:r>
          </w:p>
        </w:tc>
        <w:tc>
          <w:tcPr>
            <w:tcW w:w="949" w:type="pct"/>
            <w:tcBorders>
              <w:top w:val="nil"/>
              <w:left w:val="nil"/>
              <w:bottom w:val="nil"/>
              <w:right w:val="nil"/>
            </w:tcBorders>
            <w:shd w:val="clear" w:color="auto" w:fill="auto"/>
            <w:vAlign w:val="center"/>
            <w:hideMark/>
          </w:tcPr>
          <w:p w14:paraId="1CB9B5EF"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0.769</w:t>
            </w:r>
          </w:p>
        </w:tc>
        <w:tc>
          <w:tcPr>
            <w:tcW w:w="367" w:type="pct"/>
            <w:tcBorders>
              <w:top w:val="nil"/>
              <w:left w:val="nil"/>
              <w:bottom w:val="nil"/>
              <w:right w:val="nil"/>
            </w:tcBorders>
            <w:shd w:val="clear" w:color="auto" w:fill="auto"/>
            <w:noWrap/>
            <w:vAlign w:val="center"/>
            <w:hideMark/>
          </w:tcPr>
          <w:p w14:paraId="1B855783"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4.70 (2.55)</w:t>
            </w:r>
          </w:p>
        </w:tc>
        <w:tc>
          <w:tcPr>
            <w:tcW w:w="367" w:type="pct"/>
            <w:tcBorders>
              <w:top w:val="nil"/>
              <w:left w:val="nil"/>
              <w:bottom w:val="nil"/>
              <w:right w:val="nil"/>
            </w:tcBorders>
            <w:shd w:val="clear" w:color="auto" w:fill="auto"/>
            <w:noWrap/>
            <w:vAlign w:val="center"/>
            <w:hideMark/>
          </w:tcPr>
          <w:p w14:paraId="657AED37"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4.17 (2.17)</w:t>
            </w:r>
          </w:p>
        </w:tc>
        <w:tc>
          <w:tcPr>
            <w:tcW w:w="469" w:type="pct"/>
            <w:tcBorders>
              <w:top w:val="nil"/>
              <w:left w:val="nil"/>
              <w:bottom w:val="nil"/>
              <w:right w:val="nil"/>
            </w:tcBorders>
            <w:shd w:val="clear" w:color="auto" w:fill="auto"/>
            <w:noWrap/>
            <w:vAlign w:val="bottom"/>
            <w:hideMark/>
          </w:tcPr>
          <w:p w14:paraId="37EB52C3" w14:textId="77777777" w:rsidR="0065423F" w:rsidRPr="00614EC5" w:rsidRDefault="0065423F" w:rsidP="0065423F">
            <w:pPr>
              <w:spacing w:after="0" w:line="240" w:lineRule="auto"/>
              <w:jc w:val="center"/>
              <w:rPr>
                <w:rFonts w:ascii="Times New Roman" w:eastAsia="Times New Roman" w:hAnsi="Times New Roman" w:cs="Times New Roman"/>
                <w:b/>
                <w:bCs/>
                <w:i/>
                <w:iCs/>
                <w:color w:val="000000"/>
                <w:sz w:val="24"/>
                <w:szCs w:val="24"/>
                <w:lang w:eastAsia="en-GB"/>
              </w:rPr>
            </w:pPr>
            <w:r w:rsidRPr="00614EC5">
              <w:rPr>
                <w:rFonts w:ascii="Times New Roman" w:eastAsia="Times New Roman" w:hAnsi="Times New Roman" w:cs="Times New Roman"/>
                <w:b/>
                <w:bCs/>
                <w:i/>
                <w:iCs/>
                <w:color w:val="000000"/>
                <w:sz w:val="24"/>
                <w:szCs w:val="24"/>
                <w:lang w:eastAsia="en-GB"/>
              </w:rPr>
              <w:t>-.235 (p = .015)</w:t>
            </w:r>
          </w:p>
        </w:tc>
      </w:tr>
      <w:tr w:rsidR="0065423F" w:rsidRPr="0065423F" w14:paraId="69F5825B" w14:textId="77777777" w:rsidTr="00614EC5">
        <w:trPr>
          <w:trHeight w:val="315"/>
        </w:trPr>
        <w:tc>
          <w:tcPr>
            <w:tcW w:w="949" w:type="pct"/>
            <w:vMerge/>
            <w:tcBorders>
              <w:top w:val="nil"/>
              <w:left w:val="nil"/>
              <w:bottom w:val="single" w:sz="8" w:space="0" w:color="000000"/>
              <w:right w:val="nil"/>
            </w:tcBorders>
            <w:vAlign w:val="center"/>
            <w:hideMark/>
          </w:tcPr>
          <w:p w14:paraId="09D04C3B"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p>
        </w:tc>
        <w:tc>
          <w:tcPr>
            <w:tcW w:w="949" w:type="pct"/>
            <w:vMerge w:val="restart"/>
            <w:tcBorders>
              <w:top w:val="nil"/>
              <w:left w:val="nil"/>
              <w:bottom w:val="single" w:sz="8" w:space="0" w:color="000000"/>
              <w:right w:val="nil"/>
            </w:tcBorders>
            <w:shd w:val="clear" w:color="auto" w:fill="auto"/>
            <w:vAlign w:val="center"/>
            <w:hideMark/>
          </w:tcPr>
          <w:p w14:paraId="17092B8F"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Non-Alcohol</w:t>
            </w:r>
          </w:p>
        </w:tc>
        <w:tc>
          <w:tcPr>
            <w:tcW w:w="949" w:type="pct"/>
            <w:tcBorders>
              <w:top w:val="nil"/>
              <w:left w:val="nil"/>
              <w:bottom w:val="nil"/>
              <w:right w:val="nil"/>
            </w:tcBorders>
            <w:shd w:val="clear" w:color="auto" w:fill="auto"/>
            <w:vAlign w:val="center"/>
            <w:hideMark/>
          </w:tcPr>
          <w:p w14:paraId="55D8C24C"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Response time</w:t>
            </w:r>
          </w:p>
        </w:tc>
        <w:tc>
          <w:tcPr>
            <w:tcW w:w="949" w:type="pct"/>
            <w:tcBorders>
              <w:top w:val="nil"/>
              <w:left w:val="nil"/>
              <w:bottom w:val="nil"/>
              <w:right w:val="nil"/>
            </w:tcBorders>
            <w:shd w:val="clear" w:color="auto" w:fill="auto"/>
            <w:vAlign w:val="center"/>
            <w:hideMark/>
          </w:tcPr>
          <w:p w14:paraId="77A2C409"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0.615</w:t>
            </w:r>
          </w:p>
        </w:tc>
        <w:tc>
          <w:tcPr>
            <w:tcW w:w="367" w:type="pct"/>
            <w:tcBorders>
              <w:top w:val="nil"/>
              <w:left w:val="nil"/>
              <w:bottom w:val="nil"/>
              <w:right w:val="nil"/>
            </w:tcBorders>
            <w:shd w:val="clear" w:color="auto" w:fill="auto"/>
            <w:noWrap/>
            <w:vAlign w:val="center"/>
            <w:hideMark/>
          </w:tcPr>
          <w:p w14:paraId="3A4772B9"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3.40 (.88)</w:t>
            </w:r>
          </w:p>
        </w:tc>
        <w:tc>
          <w:tcPr>
            <w:tcW w:w="367" w:type="pct"/>
            <w:tcBorders>
              <w:top w:val="nil"/>
              <w:left w:val="nil"/>
              <w:bottom w:val="nil"/>
              <w:right w:val="nil"/>
            </w:tcBorders>
            <w:shd w:val="clear" w:color="auto" w:fill="auto"/>
            <w:noWrap/>
            <w:vAlign w:val="center"/>
            <w:hideMark/>
          </w:tcPr>
          <w:p w14:paraId="6208FAF2"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3.47 (1.03)</w:t>
            </w:r>
          </w:p>
        </w:tc>
        <w:tc>
          <w:tcPr>
            <w:tcW w:w="469" w:type="pct"/>
            <w:tcBorders>
              <w:top w:val="nil"/>
              <w:left w:val="nil"/>
              <w:bottom w:val="nil"/>
              <w:right w:val="nil"/>
            </w:tcBorders>
            <w:shd w:val="clear" w:color="auto" w:fill="auto"/>
            <w:noWrap/>
            <w:vAlign w:val="bottom"/>
            <w:hideMark/>
          </w:tcPr>
          <w:p w14:paraId="0D900AA8"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.006 (p = .423)</w:t>
            </w:r>
          </w:p>
        </w:tc>
      </w:tr>
      <w:tr w:rsidR="0065423F" w:rsidRPr="0065423F" w14:paraId="2407BCBD" w14:textId="77777777" w:rsidTr="00614EC5">
        <w:trPr>
          <w:trHeight w:val="330"/>
        </w:trPr>
        <w:tc>
          <w:tcPr>
            <w:tcW w:w="949" w:type="pct"/>
            <w:vMerge/>
            <w:tcBorders>
              <w:top w:val="nil"/>
              <w:left w:val="nil"/>
              <w:bottom w:val="single" w:sz="8" w:space="0" w:color="000000"/>
              <w:right w:val="nil"/>
            </w:tcBorders>
            <w:vAlign w:val="center"/>
            <w:hideMark/>
          </w:tcPr>
          <w:p w14:paraId="0A96C729"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p>
        </w:tc>
        <w:tc>
          <w:tcPr>
            <w:tcW w:w="949" w:type="pct"/>
            <w:vMerge/>
            <w:tcBorders>
              <w:top w:val="nil"/>
              <w:left w:val="nil"/>
              <w:bottom w:val="single" w:sz="8" w:space="0" w:color="000000"/>
              <w:right w:val="nil"/>
            </w:tcBorders>
            <w:vAlign w:val="center"/>
            <w:hideMark/>
          </w:tcPr>
          <w:p w14:paraId="55632B29" w14:textId="77777777" w:rsidR="0065423F" w:rsidRPr="0065423F" w:rsidRDefault="0065423F" w:rsidP="0065423F">
            <w:pPr>
              <w:spacing w:after="0" w:line="240" w:lineRule="auto"/>
              <w:rPr>
                <w:rFonts w:ascii="Times New Roman" w:eastAsia="Times New Roman" w:hAnsi="Times New Roman" w:cs="Times New Roman"/>
                <w:color w:val="000000"/>
                <w:sz w:val="24"/>
                <w:szCs w:val="24"/>
                <w:lang w:eastAsia="en-GB"/>
              </w:rPr>
            </w:pPr>
          </w:p>
        </w:tc>
        <w:tc>
          <w:tcPr>
            <w:tcW w:w="949" w:type="pct"/>
            <w:tcBorders>
              <w:top w:val="nil"/>
              <w:left w:val="nil"/>
              <w:bottom w:val="single" w:sz="8" w:space="0" w:color="auto"/>
              <w:right w:val="nil"/>
            </w:tcBorders>
            <w:shd w:val="clear" w:color="auto" w:fill="auto"/>
            <w:vAlign w:val="center"/>
            <w:hideMark/>
          </w:tcPr>
          <w:p w14:paraId="587BB7BC"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Accuracy</w:t>
            </w:r>
          </w:p>
        </w:tc>
        <w:tc>
          <w:tcPr>
            <w:tcW w:w="949" w:type="pct"/>
            <w:tcBorders>
              <w:top w:val="nil"/>
              <w:left w:val="nil"/>
              <w:bottom w:val="single" w:sz="8" w:space="0" w:color="auto"/>
              <w:right w:val="nil"/>
            </w:tcBorders>
            <w:shd w:val="clear" w:color="auto" w:fill="auto"/>
            <w:vAlign w:val="center"/>
            <w:hideMark/>
          </w:tcPr>
          <w:p w14:paraId="1D447A18"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0.682</w:t>
            </w:r>
          </w:p>
        </w:tc>
        <w:tc>
          <w:tcPr>
            <w:tcW w:w="367" w:type="pct"/>
            <w:tcBorders>
              <w:top w:val="nil"/>
              <w:left w:val="nil"/>
              <w:bottom w:val="single" w:sz="8" w:space="0" w:color="auto"/>
              <w:right w:val="nil"/>
            </w:tcBorders>
            <w:shd w:val="clear" w:color="auto" w:fill="auto"/>
            <w:noWrap/>
            <w:vAlign w:val="center"/>
            <w:hideMark/>
          </w:tcPr>
          <w:p w14:paraId="670CB98B"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7.56 (.930)</w:t>
            </w:r>
          </w:p>
        </w:tc>
        <w:tc>
          <w:tcPr>
            <w:tcW w:w="367" w:type="pct"/>
            <w:tcBorders>
              <w:top w:val="nil"/>
              <w:left w:val="nil"/>
              <w:bottom w:val="single" w:sz="8" w:space="0" w:color="auto"/>
              <w:right w:val="nil"/>
            </w:tcBorders>
            <w:shd w:val="clear" w:color="auto" w:fill="auto"/>
            <w:noWrap/>
            <w:vAlign w:val="center"/>
            <w:hideMark/>
          </w:tcPr>
          <w:p w14:paraId="6E36E6A1" w14:textId="77777777" w:rsidR="0065423F" w:rsidRPr="0065423F" w:rsidRDefault="0065423F" w:rsidP="0065423F">
            <w:pPr>
              <w:spacing w:after="0" w:line="240" w:lineRule="auto"/>
              <w:jc w:val="center"/>
              <w:rPr>
                <w:rFonts w:ascii="Times New Roman" w:eastAsia="Times New Roman" w:hAnsi="Times New Roman" w:cs="Times New Roman"/>
                <w:color w:val="000000"/>
                <w:sz w:val="24"/>
                <w:szCs w:val="24"/>
                <w:lang w:eastAsia="en-GB"/>
              </w:rPr>
            </w:pPr>
            <w:r w:rsidRPr="0065423F">
              <w:rPr>
                <w:rFonts w:ascii="Times New Roman" w:eastAsia="Times New Roman" w:hAnsi="Times New Roman" w:cs="Times New Roman"/>
                <w:color w:val="000000"/>
                <w:sz w:val="24"/>
                <w:szCs w:val="24"/>
                <w:lang w:eastAsia="en-GB"/>
              </w:rPr>
              <w:t>7.17 (1.42)</w:t>
            </w:r>
          </w:p>
        </w:tc>
        <w:tc>
          <w:tcPr>
            <w:tcW w:w="469" w:type="pct"/>
            <w:tcBorders>
              <w:top w:val="nil"/>
              <w:left w:val="nil"/>
              <w:bottom w:val="single" w:sz="8" w:space="0" w:color="auto"/>
              <w:right w:val="nil"/>
            </w:tcBorders>
            <w:shd w:val="clear" w:color="auto" w:fill="auto"/>
            <w:noWrap/>
            <w:vAlign w:val="bottom"/>
            <w:hideMark/>
          </w:tcPr>
          <w:p w14:paraId="4B3AA639" w14:textId="77777777" w:rsidR="0065423F" w:rsidRPr="00614EC5" w:rsidRDefault="0065423F" w:rsidP="0065423F">
            <w:pPr>
              <w:spacing w:after="0" w:line="240" w:lineRule="auto"/>
              <w:jc w:val="center"/>
              <w:rPr>
                <w:rFonts w:ascii="Times New Roman" w:eastAsia="Times New Roman" w:hAnsi="Times New Roman" w:cs="Times New Roman"/>
                <w:b/>
                <w:bCs/>
                <w:i/>
                <w:iCs/>
                <w:color w:val="000000"/>
                <w:sz w:val="24"/>
                <w:szCs w:val="24"/>
                <w:lang w:eastAsia="en-GB"/>
              </w:rPr>
            </w:pPr>
            <w:r w:rsidRPr="00614EC5">
              <w:rPr>
                <w:rFonts w:ascii="Times New Roman" w:eastAsia="Times New Roman" w:hAnsi="Times New Roman" w:cs="Times New Roman"/>
                <w:b/>
                <w:bCs/>
                <w:i/>
                <w:iCs/>
                <w:color w:val="000000"/>
                <w:sz w:val="24"/>
                <w:szCs w:val="24"/>
                <w:lang w:eastAsia="en-GB"/>
              </w:rPr>
              <w:t>-.200 (p = .038)</w:t>
            </w:r>
          </w:p>
        </w:tc>
      </w:tr>
    </w:tbl>
    <w:p w14:paraId="0B302CD3" w14:textId="72DE4759" w:rsidR="00180075" w:rsidRDefault="00180075" w:rsidP="00F662AE">
      <w:pPr>
        <w:rPr>
          <w:rFonts w:ascii="Times New Roman" w:hAnsi="Times New Roman" w:cs="Times New Roman"/>
          <w:i/>
          <w:iCs/>
          <w:sz w:val="24"/>
          <w:szCs w:val="24"/>
        </w:rPr>
      </w:pPr>
    </w:p>
    <w:p w14:paraId="546427D4" w14:textId="60A7B95D" w:rsidR="00D4784D" w:rsidRPr="00614EC5" w:rsidRDefault="00D4784D" w:rsidP="00F662AE">
      <w:pPr>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Values reported are from the sample (not model-predicted).</w:t>
      </w:r>
      <w:r w:rsidR="0065423F">
        <w:rPr>
          <w:rFonts w:ascii="Times New Roman" w:hAnsi="Times New Roman" w:cs="Times New Roman"/>
          <w:sz w:val="24"/>
          <w:szCs w:val="24"/>
        </w:rPr>
        <w:t xml:space="preserve"> Significant differences are italicised in bold.</w:t>
      </w:r>
    </w:p>
    <w:p w14:paraId="5AFA102E" w14:textId="77777777" w:rsidR="0065423F" w:rsidRDefault="0065423F" w:rsidP="0048435D">
      <w:pPr>
        <w:spacing w:line="480" w:lineRule="auto"/>
        <w:rPr>
          <w:rFonts w:ascii="Times New Roman" w:hAnsi="Times New Roman" w:cs="Times New Roman"/>
          <w:i/>
          <w:iCs/>
          <w:sz w:val="24"/>
          <w:szCs w:val="24"/>
        </w:rPr>
        <w:sectPr w:rsidR="0065423F" w:rsidSect="0065423F">
          <w:pgSz w:w="16838" w:h="11906" w:orient="landscape"/>
          <w:pgMar w:top="1440" w:right="1440" w:bottom="1440" w:left="1440" w:header="709" w:footer="709" w:gutter="0"/>
          <w:cols w:space="708"/>
          <w:docGrid w:linePitch="360"/>
        </w:sectPr>
      </w:pPr>
    </w:p>
    <w:p w14:paraId="20E2F46B" w14:textId="01F3C2C5" w:rsidR="0082733F" w:rsidRPr="0094783F" w:rsidRDefault="0082733F" w:rsidP="0048435D">
      <w:pPr>
        <w:spacing w:line="480" w:lineRule="auto"/>
        <w:rPr>
          <w:rFonts w:ascii="Times New Roman" w:hAnsi="Times New Roman" w:cs="Times New Roman"/>
          <w:i/>
          <w:iCs/>
          <w:sz w:val="24"/>
          <w:szCs w:val="24"/>
        </w:rPr>
      </w:pPr>
      <w:r w:rsidRPr="0094783F">
        <w:rPr>
          <w:rFonts w:ascii="Times New Roman" w:hAnsi="Times New Roman" w:cs="Times New Roman"/>
          <w:i/>
          <w:iCs/>
          <w:sz w:val="24"/>
          <w:szCs w:val="24"/>
        </w:rPr>
        <w:t>Director Task</w:t>
      </w:r>
    </w:p>
    <w:p w14:paraId="0833A5CF" w14:textId="242363B8" w:rsidR="0082733F" w:rsidRPr="0094783F" w:rsidRDefault="005B137B" w:rsidP="0048435D">
      <w:pPr>
        <w:spacing w:after="0" w:line="480" w:lineRule="auto"/>
        <w:rPr>
          <w:rFonts w:ascii="Times New Roman" w:hAnsi="Times New Roman" w:cs="Times New Roman"/>
          <w:sz w:val="24"/>
          <w:szCs w:val="24"/>
        </w:rPr>
      </w:pPr>
      <w:r w:rsidRPr="0094783F">
        <w:rPr>
          <w:rFonts w:ascii="Times New Roman" w:hAnsi="Times New Roman" w:cs="Times New Roman"/>
          <w:sz w:val="24"/>
          <w:szCs w:val="24"/>
        </w:rPr>
        <w:t xml:space="preserve">The stimuli were modified from the version used </w:t>
      </w:r>
      <w:r w:rsidR="00AE58E1">
        <w:rPr>
          <w:rFonts w:ascii="Times New Roman" w:hAnsi="Times New Roman" w:cs="Times New Roman"/>
          <w:sz w:val="24"/>
          <w:szCs w:val="24"/>
        </w:rPr>
        <w:t>by</w:t>
      </w:r>
      <w:r w:rsidR="00AE58E1" w:rsidRPr="0094783F">
        <w:rPr>
          <w:rFonts w:ascii="Times New Roman" w:hAnsi="Times New Roman" w:cs="Times New Roman"/>
          <w:sz w:val="24"/>
          <w:szCs w:val="24"/>
        </w:rPr>
        <w:t xml:space="preserve"> </w:t>
      </w:r>
      <w:r w:rsidRPr="0094783F">
        <w:rPr>
          <w:rFonts w:ascii="Times New Roman" w:hAnsi="Times New Roman" w:cs="Times New Roman"/>
          <w:sz w:val="24"/>
          <w:szCs w:val="24"/>
        </w:rPr>
        <w:t>Monk et al. (2021) which w</w:t>
      </w:r>
      <w:r w:rsidR="001A1517" w:rsidRPr="0094783F">
        <w:rPr>
          <w:rFonts w:ascii="Times New Roman" w:hAnsi="Times New Roman" w:cs="Times New Roman"/>
          <w:sz w:val="24"/>
          <w:szCs w:val="24"/>
        </w:rPr>
        <w:t>as</w:t>
      </w:r>
      <w:r w:rsidR="00AE58E1">
        <w:rPr>
          <w:rFonts w:ascii="Times New Roman" w:hAnsi="Times New Roman" w:cs="Times New Roman"/>
          <w:sz w:val="24"/>
          <w:szCs w:val="24"/>
        </w:rPr>
        <w:t>,</w:t>
      </w:r>
      <w:r w:rsidRPr="0094783F">
        <w:rPr>
          <w:rFonts w:ascii="Times New Roman" w:hAnsi="Times New Roman" w:cs="Times New Roman"/>
          <w:sz w:val="24"/>
          <w:szCs w:val="24"/>
        </w:rPr>
        <w:t xml:space="preserve"> in turn</w:t>
      </w:r>
      <w:r w:rsidR="00AE58E1">
        <w:rPr>
          <w:rFonts w:ascii="Times New Roman" w:hAnsi="Times New Roman" w:cs="Times New Roman"/>
          <w:sz w:val="24"/>
          <w:szCs w:val="24"/>
        </w:rPr>
        <w:t>,</w:t>
      </w:r>
      <w:r w:rsidRPr="0094783F">
        <w:rPr>
          <w:rFonts w:ascii="Times New Roman" w:hAnsi="Times New Roman" w:cs="Times New Roman"/>
          <w:sz w:val="24"/>
          <w:szCs w:val="24"/>
        </w:rPr>
        <w:t xml:space="preserve"> based on those used in </w:t>
      </w:r>
      <w:proofErr w:type="spellStart"/>
      <w:r w:rsidRPr="0094783F">
        <w:rPr>
          <w:rFonts w:ascii="Times New Roman" w:hAnsi="Times New Roman" w:cs="Times New Roman"/>
          <w:sz w:val="24"/>
          <w:szCs w:val="24"/>
        </w:rPr>
        <w:t>Apperly</w:t>
      </w:r>
      <w:proofErr w:type="spellEnd"/>
      <w:r w:rsidRPr="0094783F">
        <w:rPr>
          <w:rFonts w:ascii="Times New Roman" w:hAnsi="Times New Roman" w:cs="Times New Roman"/>
          <w:sz w:val="24"/>
          <w:szCs w:val="24"/>
        </w:rPr>
        <w:t xml:space="preserve"> et al. (2010). Participants were presented with a centrally positioned 4 x 4 grid of 720 x 540 pixels, with a director (male figure and male voice) facing the participant and standing to the right and behind the grid (from the point of view of the participant). Five of the 16 slots were occluded from the point of view of the director, with the remaining 11 slots visible to both the participant and the director</w:t>
      </w:r>
      <w:r w:rsidR="009C7DF7" w:rsidRPr="0094783F">
        <w:rPr>
          <w:rFonts w:ascii="Times New Roman" w:hAnsi="Times New Roman" w:cs="Times New Roman"/>
          <w:sz w:val="24"/>
          <w:szCs w:val="24"/>
        </w:rPr>
        <w:t xml:space="preserve">. There were four patterns of occluded slots, and eight </w:t>
      </w:r>
      <w:r w:rsidR="001A1517" w:rsidRPr="0094783F">
        <w:rPr>
          <w:rFonts w:ascii="Times New Roman" w:hAnsi="Times New Roman" w:cs="Times New Roman"/>
          <w:sz w:val="24"/>
          <w:szCs w:val="24"/>
        </w:rPr>
        <w:t xml:space="preserve">static </w:t>
      </w:r>
      <w:r w:rsidR="009C7DF7" w:rsidRPr="0094783F">
        <w:rPr>
          <w:rFonts w:ascii="Times New Roman" w:hAnsi="Times New Roman" w:cs="Times New Roman"/>
          <w:sz w:val="24"/>
          <w:szCs w:val="24"/>
        </w:rPr>
        <w:t>objects present in each grid. These were sized and placed individually and generated for each grid. Prior to the main study, participants were shown an example grid array from both their view and that of the director, making it clear that objects in the occluded slots were not mutually visible.</w:t>
      </w:r>
    </w:p>
    <w:p w14:paraId="16F48E89" w14:textId="005275DA" w:rsidR="009C7DF7" w:rsidRPr="0094783F" w:rsidRDefault="009E14F2" w:rsidP="0048435D">
      <w:pPr>
        <w:spacing w:after="0" w:line="480" w:lineRule="auto"/>
        <w:rPr>
          <w:rFonts w:ascii="Times New Roman" w:hAnsi="Times New Roman" w:cs="Times New Roman"/>
          <w:sz w:val="24"/>
          <w:szCs w:val="24"/>
        </w:rPr>
      </w:pPr>
      <w:r w:rsidRPr="0094783F">
        <w:rPr>
          <w:rFonts w:ascii="Times New Roman" w:hAnsi="Times New Roman" w:cs="Times New Roman"/>
          <w:sz w:val="24"/>
          <w:szCs w:val="24"/>
        </w:rPr>
        <w:t>The grid was presented for 5000ms, prior to the initial instruction. Instructions were then given at 5000ms intervals</w:t>
      </w:r>
      <w:r>
        <w:rPr>
          <w:rFonts w:ascii="Times New Roman" w:hAnsi="Times New Roman" w:cs="Times New Roman"/>
          <w:sz w:val="24"/>
          <w:szCs w:val="24"/>
        </w:rPr>
        <w:t>.</w:t>
      </w:r>
      <w:r w:rsidR="00070354">
        <w:rPr>
          <w:rFonts w:ascii="Times New Roman" w:hAnsi="Times New Roman" w:cs="Times New Roman"/>
          <w:sz w:val="24"/>
          <w:szCs w:val="24"/>
        </w:rPr>
        <w:t xml:space="preserve"> </w:t>
      </w:r>
      <w:r w:rsidR="00A34B4F">
        <w:rPr>
          <w:rFonts w:ascii="Times New Roman" w:hAnsi="Times New Roman" w:cs="Times New Roman"/>
          <w:sz w:val="24"/>
          <w:szCs w:val="24"/>
        </w:rPr>
        <w:t>V</w:t>
      </w:r>
      <w:r w:rsidR="00A34B4F" w:rsidRPr="0094783F">
        <w:rPr>
          <w:rFonts w:ascii="Times New Roman" w:hAnsi="Times New Roman" w:cs="Times New Roman"/>
          <w:sz w:val="24"/>
          <w:szCs w:val="24"/>
        </w:rPr>
        <w:t xml:space="preserve">erbal </w:t>
      </w:r>
      <w:r w:rsidR="009C7DF7" w:rsidRPr="0094783F">
        <w:rPr>
          <w:rFonts w:ascii="Times New Roman" w:hAnsi="Times New Roman" w:cs="Times New Roman"/>
          <w:sz w:val="24"/>
          <w:szCs w:val="24"/>
        </w:rPr>
        <w:t>instructions</w:t>
      </w:r>
      <w:r w:rsidR="00EB051B">
        <w:rPr>
          <w:rFonts w:ascii="Times New Roman" w:hAnsi="Times New Roman" w:cs="Times New Roman"/>
          <w:sz w:val="24"/>
          <w:szCs w:val="24"/>
        </w:rPr>
        <w:t xml:space="preserve"> </w:t>
      </w:r>
      <w:r w:rsidR="00070354">
        <w:rPr>
          <w:rFonts w:ascii="Times New Roman" w:hAnsi="Times New Roman" w:cs="Times New Roman"/>
          <w:sz w:val="24"/>
          <w:szCs w:val="24"/>
        </w:rPr>
        <w:t>l</w:t>
      </w:r>
      <w:r w:rsidR="00EB051B">
        <w:rPr>
          <w:rFonts w:ascii="Times New Roman" w:hAnsi="Times New Roman" w:cs="Times New Roman"/>
          <w:sz w:val="24"/>
          <w:szCs w:val="24"/>
        </w:rPr>
        <w:t>asting approximately 800ms</w:t>
      </w:r>
      <w:r w:rsidR="009C7DF7" w:rsidRPr="0094783F">
        <w:rPr>
          <w:rFonts w:ascii="Times New Roman" w:hAnsi="Times New Roman" w:cs="Times New Roman"/>
          <w:sz w:val="24"/>
          <w:szCs w:val="24"/>
        </w:rPr>
        <w:t xml:space="preserve"> were pre-recorded as .wav files by a member of the research team</w:t>
      </w:r>
      <w:r w:rsidR="00524846" w:rsidRPr="0094783F">
        <w:rPr>
          <w:rFonts w:ascii="Times New Roman" w:hAnsi="Times New Roman" w:cs="Times New Roman"/>
          <w:sz w:val="24"/>
          <w:szCs w:val="24"/>
        </w:rPr>
        <w:t>.</w:t>
      </w:r>
      <w:r w:rsidR="009C7DF7" w:rsidRPr="0094783F">
        <w:rPr>
          <w:rFonts w:ascii="Times New Roman" w:hAnsi="Times New Roman" w:cs="Times New Roman"/>
          <w:sz w:val="24"/>
          <w:szCs w:val="24"/>
        </w:rPr>
        <w:t xml:space="preserve"> </w:t>
      </w:r>
      <w:r w:rsidR="00524846" w:rsidRPr="0094783F">
        <w:rPr>
          <w:rFonts w:ascii="Times New Roman" w:hAnsi="Times New Roman" w:cs="Times New Roman"/>
          <w:sz w:val="24"/>
          <w:szCs w:val="24"/>
        </w:rPr>
        <w:t>These were given by the director and</w:t>
      </w:r>
      <w:r w:rsidR="009C7DF7" w:rsidRPr="0094783F">
        <w:rPr>
          <w:rFonts w:ascii="Times New Roman" w:hAnsi="Times New Roman" w:cs="Times New Roman"/>
          <w:sz w:val="24"/>
          <w:szCs w:val="24"/>
        </w:rPr>
        <w:t xml:space="preserve"> asked participants to “Move the [</w:t>
      </w:r>
      <w:r w:rsidR="00524846" w:rsidRPr="0094783F">
        <w:rPr>
          <w:rFonts w:ascii="Times New Roman" w:hAnsi="Times New Roman" w:cs="Times New Roman"/>
          <w:sz w:val="24"/>
          <w:szCs w:val="24"/>
        </w:rPr>
        <w:t>bottle/drink</w:t>
      </w:r>
      <w:r w:rsidR="009C7DF7" w:rsidRPr="0094783F">
        <w:rPr>
          <w:rFonts w:ascii="Times New Roman" w:hAnsi="Times New Roman" w:cs="Times New Roman"/>
          <w:sz w:val="24"/>
          <w:szCs w:val="24"/>
        </w:rPr>
        <w:t>] left/right/up/down one slot”. Each grid array had between three and five instructions, with a total of 128 instructions across 32 grid arrays (16 experimental and 16 control). In the 16 experimental grids, the critical instruction could refer to both</w:t>
      </w:r>
      <w:r w:rsidR="00524846" w:rsidRPr="0094783F">
        <w:rPr>
          <w:rFonts w:ascii="Times New Roman" w:hAnsi="Times New Roman" w:cs="Times New Roman"/>
          <w:sz w:val="24"/>
          <w:szCs w:val="24"/>
        </w:rPr>
        <w:t xml:space="preserve"> a mutually visible drink</w:t>
      </w:r>
      <w:r w:rsidR="005B1219" w:rsidRPr="0094783F">
        <w:rPr>
          <w:rFonts w:ascii="Times New Roman" w:hAnsi="Times New Roman" w:cs="Times New Roman"/>
          <w:sz w:val="24"/>
          <w:szCs w:val="24"/>
        </w:rPr>
        <w:t xml:space="preserve"> (either alcohol or non-alcohol)</w:t>
      </w:r>
      <w:r w:rsidR="00524846" w:rsidRPr="0094783F">
        <w:rPr>
          <w:rFonts w:ascii="Times New Roman" w:hAnsi="Times New Roman" w:cs="Times New Roman"/>
          <w:sz w:val="24"/>
          <w:szCs w:val="24"/>
        </w:rPr>
        <w:t xml:space="preserve"> and a competitor drink </w:t>
      </w:r>
      <w:r w:rsidR="005B1219" w:rsidRPr="0094783F">
        <w:rPr>
          <w:rFonts w:ascii="Times New Roman" w:hAnsi="Times New Roman" w:cs="Times New Roman"/>
          <w:sz w:val="24"/>
          <w:szCs w:val="24"/>
        </w:rPr>
        <w:t xml:space="preserve">(non-alcohol or alcohol) </w:t>
      </w:r>
      <w:r w:rsidR="00524846" w:rsidRPr="0094783F">
        <w:rPr>
          <w:rFonts w:ascii="Times New Roman" w:hAnsi="Times New Roman" w:cs="Times New Roman"/>
          <w:sz w:val="24"/>
          <w:szCs w:val="24"/>
        </w:rPr>
        <w:t xml:space="preserve">that was only visible to the participant. In the 16 matched control grids, this competitor drink was replaced by a non-consumable filler item. The referent in the instruction </w:t>
      </w:r>
      <w:r w:rsidR="001A1517" w:rsidRPr="0094783F">
        <w:rPr>
          <w:rFonts w:ascii="Times New Roman" w:hAnsi="Times New Roman" w:cs="Times New Roman"/>
          <w:sz w:val="24"/>
          <w:szCs w:val="24"/>
        </w:rPr>
        <w:t>was</w:t>
      </w:r>
      <w:r w:rsidR="00524846" w:rsidRPr="0094783F">
        <w:rPr>
          <w:rFonts w:ascii="Times New Roman" w:hAnsi="Times New Roman" w:cs="Times New Roman"/>
          <w:sz w:val="24"/>
          <w:szCs w:val="24"/>
        </w:rPr>
        <w:t xml:space="preserve"> </w:t>
      </w:r>
      <w:r w:rsidR="001A1517" w:rsidRPr="0094783F">
        <w:rPr>
          <w:rFonts w:ascii="Times New Roman" w:hAnsi="Times New Roman" w:cs="Times New Roman"/>
          <w:sz w:val="24"/>
          <w:szCs w:val="24"/>
        </w:rPr>
        <w:t>“</w:t>
      </w:r>
      <w:r w:rsidR="00524846" w:rsidRPr="0094783F">
        <w:rPr>
          <w:rFonts w:ascii="Times New Roman" w:hAnsi="Times New Roman" w:cs="Times New Roman"/>
          <w:sz w:val="24"/>
          <w:szCs w:val="24"/>
        </w:rPr>
        <w:t>bottle</w:t>
      </w:r>
      <w:r w:rsidR="001A1517" w:rsidRPr="0094783F">
        <w:rPr>
          <w:rFonts w:ascii="Times New Roman" w:hAnsi="Times New Roman" w:cs="Times New Roman"/>
          <w:sz w:val="24"/>
          <w:szCs w:val="24"/>
        </w:rPr>
        <w:t>”</w:t>
      </w:r>
      <w:r w:rsidR="00524846" w:rsidRPr="0094783F">
        <w:rPr>
          <w:rFonts w:ascii="Times New Roman" w:hAnsi="Times New Roman" w:cs="Times New Roman"/>
          <w:sz w:val="24"/>
          <w:szCs w:val="24"/>
        </w:rPr>
        <w:t xml:space="preserve"> or </w:t>
      </w:r>
      <w:r w:rsidR="001A1517" w:rsidRPr="0094783F">
        <w:rPr>
          <w:rFonts w:ascii="Times New Roman" w:hAnsi="Times New Roman" w:cs="Times New Roman"/>
          <w:sz w:val="24"/>
          <w:szCs w:val="24"/>
        </w:rPr>
        <w:t>“</w:t>
      </w:r>
      <w:r w:rsidR="00524846" w:rsidRPr="0094783F">
        <w:rPr>
          <w:rFonts w:ascii="Times New Roman" w:hAnsi="Times New Roman" w:cs="Times New Roman"/>
          <w:sz w:val="24"/>
          <w:szCs w:val="24"/>
        </w:rPr>
        <w:t>drink</w:t>
      </w:r>
      <w:r w:rsidR="001A1517" w:rsidRPr="0094783F">
        <w:rPr>
          <w:rFonts w:ascii="Times New Roman" w:hAnsi="Times New Roman" w:cs="Times New Roman"/>
          <w:sz w:val="24"/>
          <w:szCs w:val="24"/>
        </w:rPr>
        <w:t>”</w:t>
      </w:r>
      <w:r w:rsidR="00524846" w:rsidRPr="0094783F">
        <w:rPr>
          <w:rFonts w:ascii="Times New Roman" w:hAnsi="Times New Roman" w:cs="Times New Roman"/>
          <w:sz w:val="24"/>
          <w:szCs w:val="24"/>
        </w:rPr>
        <w:t xml:space="preserve"> so included both the target and distracter objects but not the fil</w:t>
      </w:r>
      <w:r w:rsidR="00D4784D">
        <w:rPr>
          <w:rFonts w:ascii="Times New Roman" w:hAnsi="Times New Roman" w:cs="Times New Roman"/>
          <w:sz w:val="24"/>
          <w:szCs w:val="24"/>
        </w:rPr>
        <w:t>l</w:t>
      </w:r>
      <w:r w:rsidR="00524846" w:rsidRPr="0094783F">
        <w:rPr>
          <w:rFonts w:ascii="Times New Roman" w:hAnsi="Times New Roman" w:cs="Times New Roman"/>
          <w:sz w:val="24"/>
          <w:szCs w:val="24"/>
        </w:rPr>
        <w:t>er object. All other instructions were filler trials that referred to mutually visible objects.</w:t>
      </w:r>
    </w:p>
    <w:p w14:paraId="0B529DD4" w14:textId="7B7D7EDE" w:rsidR="00524846" w:rsidRPr="0094783F" w:rsidRDefault="00524846" w:rsidP="0048435D">
      <w:pPr>
        <w:spacing w:after="0" w:line="480" w:lineRule="auto"/>
        <w:rPr>
          <w:rFonts w:ascii="Times New Roman" w:hAnsi="Times New Roman" w:cs="Times New Roman"/>
          <w:sz w:val="24"/>
          <w:szCs w:val="24"/>
        </w:rPr>
      </w:pPr>
    </w:p>
    <w:p w14:paraId="3C6E96BF" w14:textId="29D3419C" w:rsidR="004B2905" w:rsidRPr="0094783F" w:rsidRDefault="00E06384" w:rsidP="0048435D">
      <w:pPr>
        <w:spacing w:after="0" w:line="480" w:lineRule="auto"/>
        <w:rPr>
          <w:rFonts w:ascii="Times New Roman" w:hAnsi="Times New Roman" w:cs="Times New Roman"/>
          <w:sz w:val="24"/>
          <w:szCs w:val="24"/>
        </w:rPr>
      </w:pPr>
      <w:r>
        <w:rPr>
          <w:rFonts w:ascii="Times New Roman" w:hAnsi="Times New Roman" w:cs="Times New Roman"/>
          <w:sz w:val="24"/>
          <w:szCs w:val="24"/>
        </w:rPr>
        <w:t>Alcohol drink</w:t>
      </w:r>
      <w:r w:rsidR="00BE72F3" w:rsidRPr="0094783F">
        <w:rPr>
          <w:rFonts w:ascii="Times New Roman" w:hAnsi="Times New Roman" w:cs="Times New Roman"/>
          <w:sz w:val="24"/>
          <w:szCs w:val="24"/>
        </w:rPr>
        <w:t xml:space="preserve"> images were taken from </w:t>
      </w:r>
      <w:r>
        <w:rPr>
          <w:rFonts w:ascii="Times New Roman" w:hAnsi="Times New Roman" w:cs="Times New Roman"/>
          <w:sz w:val="24"/>
          <w:szCs w:val="24"/>
        </w:rPr>
        <w:t xml:space="preserve">a standardised image set (the </w:t>
      </w:r>
      <w:r w:rsidRPr="0094783F">
        <w:rPr>
          <w:rFonts w:ascii="Times New Roman" w:hAnsi="Times New Roman" w:cs="Times New Roman"/>
          <w:sz w:val="24"/>
          <w:szCs w:val="24"/>
        </w:rPr>
        <w:t>Amsterdam Beverage Picture Set (ABPS; Pronk et al., 2015)</w:t>
      </w:r>
      <w:r>
        <w:rPr>
          <w:rFonts w:ascii="Times New Roman" w:hAnsi="Times New Roman" w:cs="Times New Roman"/>
          <w:sz w:val="24"/>
          <w:szCs w:val="24"/>
        </w:rPr>
        <w:t xml:space="preserve">, in accordance with guidance from Pennington et al. (2021). </w:t>
      </w:r>
      <w:r w:rsidR="00BE72F3" w:rsidRPr="0094783F">
        <w:rPr>
          <w:rFonts w:ascii="Times New Roman" w:hAnsi="Times New Roman" w:cs="Times New Roman"/>
          <w:sz w:val="24"/>
          <w:szCs w:val="24"/>
        </w:rPr>
        <w:t>A total of 32 images were use</w:t>
      </w:r>
      <w:r w:rsidR="009A03CC" w:rsidRPr="0094783F">
        <w:rPr>
          <w:rFonts w:ascii="Times New Roman" w:hAnsi="Times New Roman" w:cs="Times New Roman"/>
          <w:sz w:val="24"/>
          <w:szCs w:val="24"/>
        </w:rPr>
        <w:t>d, comprising of 16 alcohol drinks and 16 non-alcohol drinks. Eight alcohol drinks and eight non-alcohol drinks were used as targets in the 16 experimental grids, with eight non-alcohol and eight alcohol drinks used as distracters</w:t>
      </w:r>
      <w:r w:rsidR="005E22B1" w:rsidRPr="0094783F">
        <w:rPr>
          <w:rFonts w:ascii="Times New Roman" w:hAnsi="Times New Roman" w:cs="Times New Roman"/>
          <w:sz w:val="24"/>
          <w:szCs w:val="24"/>
        </w:rPr>
        <w:t xml:space="preserve"> (so that an alcohol target had a non-alcohol distracter, with a non-alcohol distracter paired with an alcohol distracter)</w:t>
      </w:r>
      <w:r w:rsidR="009A03CC" w:rsidRPr="0094783F">
        <w:rPr>
          <w:rFonts w:ascii="Times New Roman" w:hAnsi="Times New Roman" w:cs="Times New Roman"/>
          <w:sz w:val="24"/>
          <w:szCs w:val="24"/>
        </w:rPr>
        <w:t>. These target-distract</w:t>
      </w:r>
      <w:r w:rsidR="00205D36">
        <w:rPr>
          <w:rFonts w:ascii="Times New Roman" w:hAnsi="Times New Roman" w:cs="Times New Roman"/>
          <w:sz w:val="24"/>
          <w:szCs w:val="24"/>
        </w:rPr>
        <w:t>o</w:t>
      </w:r>
      <w:r w:rsidR="009A03CC" w:rsidRPr="0094783F">
        <w:rPr>
          <w:rFonts w:ascii="Times New Roman" w:hAnsi="Times New Roman" w:cs="Times New Roman"/>
          <w:sz w:val="24"/>
          <w:szCs w:val="24"/>
        </w:rPr>
        <w:t>r pairs were matched as closely as possible on measures of valence and arousal. The matched control grids had only the target drinks present, with the distract</w:t>
      </w:r>
      <w:r w:rsidR="00205D36">
        <w:rPr>
          <w:rFonts w:ascii="Times New Roman" w:hAnsi="Times New Roman" w:cs="Times New Roman"/>
          <w:sz w:val="24"/>
          <w:szCs w:val="24"/>
        </w:rPr>
        <w:t>o</w:t>
      </w:r>
      <w:r w:rsidR="009A03CC" w:rsidRPr="0094783F">
        <w:rPr>
          <w:rFonts w:ascii="Times New Roman" w:hAnsi="Times New Roman" w:cs="Times New Roman"/>
          <w:sz w:val="24"/>
          <w:szCs w:val="24"/>
        </w:rPr>
        <w:t>r drink replaced by a non-consumable filler object that the critical instruction could not refer to.</w:t>
      </w:r>
      <w:r w:rsidR="00885367">
        <w:rPr>
          <w:rFonts w:ascii="Times New Roman" w:hAnsi="Times New Roman" w:cs="Times New Roman"/>
          <w:sz w:val="24"/>
          <w:szCs w:val="24"/>
        </w:rPr>
        <w:t xml:space="preserve"> There were between three and five instructions per grid, with the </w:t>
      </w:r>
      <w:r w:rsidR="005E22B1" w:rsidRPr="0094783F">
        <w:rPr>
          <w:rFonts w:ascii="Times New Roman" w:hAnsi="Times New Roman" w:cs="Times New Roman"/>
          <w:sz w:val="24"/>
          <w:szCs w:val="24"/>
        </w:rPr>
        <w:t xml:space="preserve">critical instruction </w:t>
      </w:r>
      <w:r w:rsidR="00885367">
        <w:rPr>
          <w:rFonts w:ascii="Times New Roman" w:hAnsi="Times New Roman" w:cs="Times New Roman"/>
          <w:sz w:val="24"/>
          <w:szCs w:val="24"/>
        </w:rPr>
        <w:t>one of these (there were no restrictions on which position this was)</w:t>
      </w:r>
      <w:r w:rsidR="005E22B1" w:rsidRPr="0094783F">
        <w:rPr>
          <w:rFonts w:ascii="Times New Roman" w:hAnsi="Times New Roman" w:cs="Times New Roman"/>
          <w:sz w:val="24"/>
          <w:szCs w:val="24"/>
        </w:rPr>
        <w:t xml:space="preserve">. Conditions were balanced across the grids and the presentation order was randomised. </w:t>
      </w:r>
      <w:r w:rsidR="0009276D" w:rsidRPr="0094783F">
        <w:rPr>
          <w:rFonts w:ascii="Times New Roman" w:hAnsi="Times New Roman" w:cs="Times New Roman"/>
          <w:sz w:val="24"/>
          <w:szCs w:val="24"/>
        </w:rPr>
        <w:t>The target, competitor and filler items and their accompanying referent are shown in Table 2</w:t>
      </w:r>
      <w:r w:rsidR="00F705AA" w:rsidRPr="0094783F">
        <w:rPr>
          <w:rFonts w:ascii="Times New Roman" w:hAnsi="Times New Roman" w:cs="Times New Roman"/>
          <w:sz w:val="24"/>
          <w:szCs w:val="24"/>
        </w:rPr>
        <w:t xml:space="preserve"> and an example experimental trial image is shown in </w:t>
      </w:r>
      <w:r w:rsidR="00F705AA" w:rsidRPr="0094783F">
        <w:rPr>
          <w:rFonts w:ascii="Times New Roman" w:hAnsi="Times New Roman" w:cs="Times New Roman"/>
          <w:sz w:val="24"/>
          <w:szCs w:val="24"/>
        </w:rPr>
        <w:fldChar w:fldCharType="begin"/>
      </w:r>
      <w:r w:rsidR="00F705AA" w:rsidRPr="0094783F">
        <w:rPr>
          <w:rFonts w:ascii="Times New Roman" w:hAnsi="Times New Roman" w:cs="Times New Roman"/>
          <w:sz w:val="24"/>
          <w:szCs w:val="24"/>
        </w:rPr>
        <w:instrText xml:space="preserve"> REF _Ref101343006 \h  \* MERGEFORMAT </w:instrText>
      </w:r>
      <w:r w:rsidR="00F705AA" w:rsidRPr="0094783F">
        <w:rPr>
          <w:rFonts w:ascii="Times New Roman" w:hAnsi="Times New Roman" w:cs="Times New Roman"/>
          <w:sz w:val="24"/>
          <w:szCs w:val="24"/>
        </w:rPr>
      </w:r>
      <w:r w:rsidR="00F705AA" w:rsidRPr="0094783F">
        <w:rPr>
          <w:rFonts w:ascii="Times New Roman" w:hAnsi="Times New Roman" w:cs="Times New Roman"/>
          <w:sz w:val="24"/>
          <w:szCs w:val="24"/>
        </w:rPr>
        <w:fldChar w:fldCharType="separate"/>
      </w:r>
      <w:r w:rsidR="00F705AA" w:rsidRPr="0094783F">
        <w:rPr>
          <w:rFonts w:ascii="Times New Roman" w:hAnsi="Times New Roman" w:cs="Times New Roman"/>
          <w:sz w:val="24"/>
          <w:szCs w:val="24"/>
        </w:rPr>
        <w:t xml:space="preserve">Figure </w:t>
      </w:r>
      <w:r w:rsidR="00F705AA" w:rsidRPr="0094783F">
        <w:rPr>
          <w:rFonts w:ascii="Times New Roman" w:hAnsi="Times New Roman" w:cs="Times New Roman"/>
          <w:noProof/>
          <w:sz w:val="24"/>
          <w:szCs w:val="24"/>
        </w:rPr>
        <w:t>1</w:t>
      </w:r>
      <w:r w:rsidR="00F705AA" w:rsidRPr="0094783F">
        <w:rPr>
          <w:rFonts w:ascii="Times New Roman" w:hAnsi="Times New Roman" w:cs="Times New Roman"/>
          <w:sz w:val="24"/>
          <w:szCs w:val="24"/>
        </w:rPr>
        <w:fldChar w:fldCharType="end"/>
      </w:r>
      <w:r w:rsidR="0009276D" w:rsidRPr="0094783F">
        <w:rPr>
          <w:rFonts w:ascii="Times New Roman" w:hAnsi="Times New Roman" w:cs="Times New Roman"/>
          <w:sz w:val="24"/>
          <w:szCs w:val="24"/>
        </w:rPr>
        <w:t>.</w:t>
      </w:r>
    </w:p>
    <w:p w14:paraId="0C66A399" w14:textId="5A063D68" w:rsidR="0009276D" w:rsidRPr="0094783F" w:rsidRDefault="0009276D" w:rsidP="0009276D">
      <w:pPr>
        <w:pStyle w:val="Caption"/>
        <w:keepNext/>
        <w:rPr>
          <w:rFonts w:ascii="Times New Roman" w:hAnsi="Times New Roman" w:cs="Times New Roman"/>
          <w:b/>
          <w:bCs/>
          <w:i w:val="0"/>
          <w:iCs w:val="0"/>
          <w:color w:val="auto"/>
          <w:sz w:val="24"/>
          <w:szCs w:val="24"/>
        </w:rPr>
      </w:pPr>
      <w:r w:rsidRPr="0094783F">
        <w:rPr>
          <w:rFonts w:ascii="Times New Roman" w:hAnsi="Times New Roman" w:cs="Times New Roman"/>
          <w:b/>
          <w:bCs/>
          <w:i w:val="0"/>
          <w:iCs w:val="0"/>
          <w:color w:val="auto"/>
          <w:sz w:val="24"/>
          <w:szCs w:val="24"/>
        </w:rPr>
        <w:t xml:space="preserve">Table </w:t>
      </w:r>
      <w:r w:rsidRPr="0094783F">
        <w:rPr>
          <w:rFonts w:ascii="Times New Roman" w:hAnsi="Times New Roman" w:cs="Times New Roman"/>
          <w:b/>
          <w:bCs/>
          <w:i w:val="0"/>
          <w:iCs w:val="0"/>
          <w:color w:val="auto"/>
          <w:sz w:val="24"/>
          <w:szCs w:val="24"/>
        </w:rPr>
        <w:fldChar w:fldCharType="begin"/>
      </w:r>
      <w:r w:rsidRPr="0094783F">
        <w:rPr>
          <w:rFonts w:ascii="Times New Roman" w:hAnsi="Times New Roman" w:cs="Times New Roman"/>
          <w:b/>
          <w:bCs/>
          <w:i w:val="0"/>
          <w:iCs w:val="0"/>
          <w:color w:val="auto"/>
          <w:sz w:val="24"/>
          <w:szCs w:val="24"/>
        </w:rPr>
        <w:instrText xml:space="preserve"> SEQ Table \* ARABIC </w:instrText>
      </w:r>
      <w:r w:rsidRPr="0094783F">
        <w:rPr>
          <w:rFonts w:ascii="Times New Roman" w:hAnsi="Times New Roman" w:cs="Times New Roman"/>
          <w:b/>
          <w:bCs/>
          <w:i w:val="0"/>
          <w:iCs w:val="0"/>
          <w:color w:val="auto"/>
          <w:sz w:val="24"/>
          <w:szCs w:val="24"/>
        </w:rPr>
        <w:fldChar w:fldCharType="separate"/>
      </w:r>
      <w:r w:rsidRPr="0094783F">
        <w:rPr>
          <w:rFonts w:ascii="Times New Roman" w:hAnsi="Times New Roman" w:cs="Times New Roman"/>
          <w:b/>
          <w:bCs/>
          <w:i w:val="0"/>
          <w:iCs w:val="0"/>
          <w:noProof/>
          <w:color w:val="auto"/>
          <w:sz w:val="24"/>
          <w:szCs w:val="24"/>
        </w:rPr>
        <w:t>2</w:t>
      </w:r>
      <w:r w:rsidRPr="0094783F">
        <w:rPr>
          <w:rFonts w:ascii="Times New Roman" w:hAnsi="Times New Roman" w:cs="Times New Roman"/>
          <w:b/>
          <w:bCs/>
          <w:i w:val="0"/>
          <w:iCs w:val="0"/>
          <w:color w:val="auto"/>
          <w:sz w:val="24"/>
          <w:szCs w:val="24"/>
        </w:rPr>
        <w:fldChar w:fldCharType="end"/>
      </w:r>
      <w:r w:rsidRPr="0094783F">
        <w:rPr>
          <w:rFonts w:ascii="Times New Roman" w:hAnsi="Times New Roman" w:cs="Times New Roman"/>
          <w:b/>
          <w:bCs/>
          <w:i w:val="0"/>
          <w:iCs w:val="0"/>
          <w:color w:val="auto"/>
          <w:sz w:val="24"/>
          <w:szCs w:val="24"/>
        </w:rPr>
        <w:t>.</w:t>
      </w:r>
    </w:p>
    <w:p w14:paraId="258F5BE5" w14:textId="09009B39" w:rsidR="0009276D" w:rsidRPr="0094783F" w:rsidRDefault="0009276D" w:rsidP="0009276D">
      <w:pPr>
        <w:rPr>
          <w:rFonts w:ascii="Times New Roman" w:hAnsi="Times New Roman" w:cs="Times New Roman"/>
          <w:i/>
          <w:iCs/>
          <w:sz w:val="24"/>
          <w:szCs w:val="24"/>
        </w:rPr>
      </w:pPr>
      <w:r w:rsidRPr="0094783F">
        <w:rPr>
          <w:rFonts w:ascii="Times New Roman" w:hAnsi="Times New Roman" w:cs="Times New Roman"/>
          <w:i/>
          <w:iCs/>
          <w:sz w:val="24"/>
          <w:szCs w:val="24"/>
        </w:rPr>
        <w:t xml:space="preserve">Target, </w:t>
      </w:r>
      <w:proofErr w:type="gramStart"/>
      <w:r w:rsidRPr="0094783F">
        <w:rPr>
          <w:rFonts w:ascii="Times New Roman" w:hAnsi="Times New Roman" w:cs="Times New Roman"/>
          <w:i/>
          <w:iCs/>
          <w:sz w:val="24"/>
          <w:szCs w:val="24"/>
        </w:rPr>
        <w:t>competitor</w:t>
      </w:r>
      <w:proofErr w:type="gramEnd"/>
      <w:r w:rsidRPr="0094783F">
        <w:rPr>
          <w:rFonts w:ascii="Times New Roman" w:hAnsi="Times New Roman" w:cs="Times New Roman"/>
          <w:i/>
          <w:iCs/>
          <w:sz w:val="24"/>
          <w:szCs w:val="24"/>
        </w:rPr>
        <w:t xml:space="preserve"> and filler stimuli</w:t>
      </w:r>
    </w:p>
    <w:tbl>
      <w:tblPr>
        <w:tblW w:w="5000" w:type="pct"/>
        <w:tblLook w:val="04A0" w:firstRow="1" w:lastRow="0" w:firstColumn="1" w:lastColumn="0" w:noHBand="0" w:noVBand="1"/>
      </w:tblPr>
      <w:tblGrid>
        <w:gridCol w:w="2256"/>
        <w:gridCol w:w="2256"/>
        <w:gridCol w:w="2257"/>
        <w:gridCol w:w="2257"/>
      </w:tblGrid>
      <w:tr w:rsidR="0009276D" w:rsidRPr="0094783F" w14:paraId="611E733C" w14:textId="77777777" w:rsidTr="0009276D">
        <w:trPr>
          <w:trHeight w:val="300"/>
        </w:trPr>
        <w:tc>
          <w:tcPr>
            <w:tcW w:w="1250" w:type="pct"/>
            <w:tcBorders>
              <w:top w:val="single" w:sz="4" w:space="0" w:color="auto"/>
              <w:left w:val="nil"/>
              <w:bottom w:val="single" w:sz="4" w:space="0" w:color="auto"/>
              <w:right w:val="nil"/>
            </w:tcBorders>
            <w:shd w:val="clear" w:color="auto" w:fill="auto"/>
            <w:noWrap/>
            <w:vAlign w:val="bottom"/>
            <w:hideMark/>
          </w:tcPr>
          <w:p w14:paraId="63EEDD7C"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Target</w:t>
            </w:r>
          </w:p>
        </w:tc>
        <w:tc>
          <w:tcPr>
            <w:tcW w:w="1250" w:type="pct"/>
            <w:tcBorders>
              <w:top w:val="single" w:sz="4" w:space="0" w:color="auto"/>
              <w:left w:val="nil"/>
              <w:bottom w:val="single" w:sz="4" w:space="0" w:color="auto"/>
              <w:right w:val="nil"/>
            </w:tcBorders>
            <w:shd w:val="clear" w:color="auto" w:fill="auto"/>
            <w:noWrap/>
            <w:vAlign w:val="bottom"/>
            <w:hideMark/>
          </w:tcPr>
          <w:p w14:paraId="5DB3D87A"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Competitor</w:t>
            </w:r>
          </w:p>
        </w:tc>
        <w:tc>
          <w:tcPr>
            <w:tcW w:w="1250" w:type="pct"/>
            <w:tcBorders>
              <w:top w:val="single" w:sz="4" w:space="0" w:color="auto"/>
              <w:left w:val="nil"/>
              <w:bottom w:val="single" w:sz="4" w:space="0" w:color="auto"/>
              <w:right w:val="nil"/>
            </w:tcBorders>
            <w:shd w:val="clear" w:color="auto" w:fill="auto"/>
            <w:noWrap/>
            <w:vAlign w:val="bottom"/>
            <w:hideMark/>
          </w:tcPr>
          <w:p w14:paraId="5784B8E1"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Filler</w:t>
            </w:r>
          </w:p>
        </w:tc>
        <w:tc>
          <w:tcPr>
            <w:tcW w:w="1250" w:type="pct"/>
            <w:tcBorders>
              <w:top w:val="single" w:sz="4" w:space="0" w:color="auto"/>
              <w:left w:val="nil"/>
              <w:bottom w:val="single" w:sz="4" w:space="0" w:color="auto"/>
              <w:right w:val="nil"/>
            </w:tcBorders>
            <w:shd w:val="clear" w:color="auto" w:fill="auto"/>
            <w:noWrap/>
            <w:vAlign w:val="bottom"/>
            <w:hideMark/>
          </w:tcPr>
          <w:p w14:paraId="19B5738C"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Referent</w:t>
            </w:r>
          </w:p>
        </w:tc>
      </w:tr>
      <w:tr w:rsidR="0009276D" w:rsidRPr="0094783F" w14:paraId="4FFE6C3E" w14:textId="77777777" w:rsidTr="0009276D">
        <w:trPr>
          <w:trHeight w:val="300"/>
        </w:trPr>
        <w:tc>
          <w:tcPr>
            <w:tcW w:w="1250" w:type="pct"/>
            <w:tcBorders>
              <w:top w:val="single" w:sz="4" w:space="0" w:color="auto"/>
              <w:left w:val="nil"/>
              <w:bottom w:val="nil"/>
              <w:right w:val="nil"/>
            </w:tcBorders>
            <w:shd w:val="clear" w:color="auto" w:fill="auto"/>
            <w:noWrap/>
            <w:vAlign w:val="bottom"/>
            <w:hideMark/>
          </w:tcPr>
          <w:p w14:paraId="6837B988"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 xml:space="preserve">Bacardi </w:t>
            </w:r>
            <w:proofErr w:type="spellStart"/>
            <w:r w:rsidRPr="0094783F">
              <w:rPr>
                <w:rFonts w:ascii="Times New Roman" w:eastAsia="Times New Roman" w:hAnsi="Times New Roman" w:cs="Times New Roman"/>
                <w:color w:val="000000"/>
                <w:sz w:val="24"/>
                <w:szCs w:val="24"/>
                <w:lang w:eastAsia="en-GB"/>
              </w:rPr>
              <w:t>Breezer</w:t>
            </w:r>
            <w:proofErr w:type="spellEnd"/>
          </w:p>
        </w:tc>
        <w:tc>
          <w:tcPr>
            <w:tcW w:w="1250" w:type="pct"/>
            <w:tcBorders>
              <w:top w:val="single" w:sz="4" w:space="0" w:color="auto"/>
              <w:left w:val="nil"/>
              <w:bottom w:val="nil"/>
              <w:right w:val="nil"/>
            </w:tcBorders>
            <w:shd w:val="clear" w:color="auto" w:fill="auto"/>
            <w:noWrap/>
            <w:vAlign w:val="bottom"/>
            <w:hideMark/>
          </w:tcPr>
          <w:p w14:paraId="3CD59676"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Water</w:t>
            </w:r>
          </w:p>
        </w:tc>
        <w:tc>
          <w:tcPr>
            <w:tcW w:w="1250" w:type="pct"/>
            <w:tcBorders>
              <w:top w:val="single" w:sz="4" w:space="0" w:color="auto"/>
              <w:left w:val="nil"/>
              <w:bottom w:val="nil"/>
              <w:right w:val="nil"/>
            </w:tcBorders>
            <w:shd w:val="clear" w:color="auto" w:fill="auto"/>
            <w:noWrap/>
            <w:vAlign w:val="bottom"/>
            <w:hideMark/>
          </w:tcPr>
          <w:p w14:paraId="68F9F09A"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Lipstick</w:t>
            </w:r>
          </w:p>
        </w:tc>
        <w:tc>
          <w:tcPr>
            <w:tcW w:w="1250" w:type="pct"/>
            <w:tcBorders>
              <w:top w:val="single" w:sz="4" w:space="0" w:color="auto"/>
              <w:left w:val="nil"/>
              <w:bottom w:val="nil"/>
              <w:right w:val="nil"/>
            </w:tcBorders>
            <w:shd w:val="clear" w:color="auto" w:fill="auto"/>
            <w:noWrap/>
            <w:vAlign w:val="bottom"/>
            <w:hideMark/>
          </w:tcPr>
          <w:p w14:paraId="57902593"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Bottle</w:t>
            </w:r>
          </w:p>
        </w:tc>
      </w:tr>
      <w:tr w:rsidR="0009276D" w:rsidRPr="0094783F" w14:paraId="76F730CE" w14:textId="77777777" w:rsidTr="0009276D">
        <w:trPr>
          <w:trHeight w:val="300"/>
        </w:trPr>
        <w:tc>
          <w:tcPr>
            <w:tcW w:w="1250" w:type="pct"/>
            <w:tcBorders>
              <w:top w:val="nil"/>
              <w:left w:val="nil"/>
              <w:bottom w:val="nil"/>
              <w:right w:val="nil"/>
            </w:tcBorders>
            <w:shd w:val="clear" w:color="auto" w:fill="auto"/>
            <w:noWrap/>
            <w:vAlign w:val="bottom"/>
            <w:hideMark/>
          </w:tcPr>
          <w:p w14:paraId="6E8B5951"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Tequila</w:t>
            </w:r>
          </w:p>
        </w:tc>
        <w:tc>
          <w:tcPr>
            <w:tcW w:w="1250" w:type="pct"/>
            <w:tcBorders>
              <w:top w:val="nil"/>
              <w:left w:val="nil"/>
              <w:bottom w:val="nil"/>
              <w:right w:val="nil"/>
            </w:tcBorders>
            <w:shd w:val="clear" w:color="auto" w:fill="auto"/>
            <w:noWrap/>
            <w:vAlign w:val="bottom"/>
            <w:hideMark/>
          </w:tcPr>
          <w:p w14:paraId="72EE6D9C"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Sprite</w:t>
            </w:r>
          </w:p>
        </w:tc>
        <w:tc>
          <w:tcPr>
            <w:tcW w:w="1250" w:type="pct"/>
            <w:tcBorders>
              <w:top w:val="nil"/>
              <w:left w:val="nil"/>
              <w:bottom w:val="nil"/>
              <w:right w:val="nil"/>
            </w:tcBorders>
            <w:shd w:val="clear" w:color="auto" w:fill="auto"/>
            <w:noWrap/>
            <w:vAlign w:val="bottom"/>
            <w:hideMark/>
          </w:tcPr>
          <w:p w14:paraId="3FEFFD2C"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Cards</w:t>
            </w:r>
          </w:p>
        </w:tc>
        <w:tc>
          <w:tcPr>
            <w:tcW w:w="1250" w:type="pct"/>
            <w:tcBorders>
              <w:top w:val="nil"/>
              <w:left w:val="nil"/>
              <w:bottom w:val="nil"/>
              <w:right w:val="nil"/>
            </w:tcBorders>
            <w:shd w:val="clear" w:color="auto" w:fill="auto"/>
            <w:noWrap/>
            <w:vAlign w:val="bottom"/>
            <w:hideMark/>
          </w:tcPr>
          <w:p w14:paraId="74D0526E"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Bottle</w:t>
            </w:r>
          </w:p>
        </w:tc>
      </w:tr>
      <w:tr w:rsidR="0009276D" w:rsidRPr="0094783F" w14:paraId="6910447E" w14:textId="77777777" w:rsidTr="0009276D">
        <w:trPr>
          <w:trHeight w:val="300"/>
        </w:trPr>
        <w:tc>
          <w:tcPr>
            <w:tcW w:w="1250" w:type="pct"/>
            <w:tcBorders>
              <w:top w:val="nil"/>
              <w:left w:val="nil"/>
              <w:bottom w:val="nil"/>
              <w:right w:val="nil"/>
            </w:tcBorders>
            <w:shd w:val="clear" w:color="auto" w:fill="auto"/>
            <w:noWrap/>
            <w:vAlign w:val="bottom"/>
            <w:hideMark/>
          </w:tcPr>
          <w:p w14:paraId="04184FF1"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Rum</w:t>
            </w:r>
          </w:p>
        </w:tc>
        <w:tc>
          <w:tcPr>
            <w:tcW w:w="1250" w:type="pct"/>
            <w:tcBorders>
              <w:top w:val="nil"/>
              <w:left w:val="nil"/>
              <w:bottom w:val="nil"/>
              <w:right w:val="nil"/>
            </w:tcBorders>
            <w:shd w:val="clear" w:color="auto" w:fill="auto"/>
            <w:noWrap/>
            <w:vAlign w:val="bottom"/>
            <w:hideMark/>
          </w:tcPr>
          <w:p w14:paraId="33BF82D4"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Water</w:t>
            </w:r>
          </w:p>
        </w:tc>
        <w:tc>
          <w:tcPr>
            <w:tcW w:w="1250" w:type="pct"/>
            <w:tcBorders>
              <w:top w:val="nil"/>
              <w:left w:val="nil"/>
              <w:bottom w:val="nil"/>
              <w:right w:val="nil"/>
            </w:tcBorders>
            <w:shd w:val="clear" w:color="auto" w:fill="auto"/>
            <w:noWrap/>
            <w:vAlign w:val="bottom"/>
            <w:hideMark/>
          </w:tcPr>
          <w:p w14:paraId="550AD448"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Can opener</w:t>
            </w:r>
          </w:p>
        </w:tc>
        <w:tc>
          <w:tcPr>
            <w:tcW w:w="1250" w:type="pct"/>
            <w:tcBorders>
              <w:top w:val="nil"/>
              <w:left w:val="nil"/>
              <w:bottom w:val="nil"/>
              <w:right w:val="nil"/>
            </w:tcBorders>
            <w:shd w:val="clear" w:color="auto" w:fill="auto"/>
            <w:noWrap/>
            <w:vAlign w:val="bottom"/>
            <w:hideMark/>
          </w:tcPr>
          <w:p w14:paraId="1B7EC31F"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Bottle</w:t>
            </w:r>
          </w:p>
        </w:tc>
      </w:tr>
      <w:tr w:rsidR="0009276D" w:rsidRPr="0094783F" w14:paraId="4A835810" w14:textId="77777777" w:rsidTr="0009276D">
        <w:trPr>
          <w:trHeight w:val="300"/>
        </w:trPr>
        <w:tc>
          <w:tcPr>
            <w:tcW w:w="1250" w:type="pct"/>
            <w:tcBorders>
              <w:top w:val="nil"/>
              <w:left w:val="nil"/>
              <w:bottom w:val="nil"/>
              <w:right w:val="nil"/>
            </w:tcBorders>
            <w:shd w:val="clear" w:color="auto" w:fill="auto"/>
            <w:noWrap/>
            <w:vAlign w:val="bottom"/>
            <w:hideMark/>
          </w:tcPr>
          <w:p w14:paraId="30207383"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Beer</w:t>
            </w:r>
          </w:p>
        </w:tc>
        <w:tc>
          <w:tcPr>
            <w:tcW w:w="1250" w:type="pct"/>
            <w:tcBorders>
              <w:top w:val="nil"/>
              <w:left w:val="nil"/>
              <w:bottom w:val="nil"/>
              <w:right w:val="nil"/>
            </w:tcBorders>
            <w:shd w:val="clear" w:color="auto" w:fill="auto"/>
            <w:noWrap/>
            <w:vAlign w:val="bottom"/>
            <w:hideMark/>
          </w:tcPr>
          <w:p w14:paraId="67FC24FB"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Fanta</w:t>
            </w:r>
          </w:p>
        </w:tc>
        <w:tc>
          <w:tcPr>
            <w:tcW w:w="1250" w:type="pct"/>
            <w:tcBorders>
              <w:top w:val="nil"/>
              <w:left w:val="nil"/>
              <w:bottom w:val="nil"/>
              <w:right w:val="nil"/>
            </w:tcBorders>
            <w:shd w:val="clear" w:color="auto" w:fill="auto"/>
            <w:noWrap/>
            <w:vAlign w:val="bottom"/>
            <w:hideMark/>
          </w:tcPr>
          <w:p w14:paraId="4F239A75"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Screwdriver</w:t>
            </w:r>
          </w:p>
        </w:tc>
        <w:tc>
          <w:tcPr>
            <w:tcW w:w="1250" w:type="pct"/>
            <w:tcBorders>
              <w:top w:val="nil"/>
              <w:left w:val="nil"/>
              <w:bottom w:val="nil"/>
              <w:right w:val="nil"/>
            </w:tcBorders>
            <w:shd w:val="clear" w:color="auto" w:fill="auto"/>
            <w:noWrap/>
            <w:vAlign w:val="bottom"/>
            <w:hideMark/>
          </w:tcPr>
          <w:p w14:paraId="23E95C36"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Bottle</w:t>
            </w:r>
          </w:p>
        </w:tc>
      </w:tr>
      <w:tr w:rsidR="0009276D" w:rsidRPr="0094783F" w14:paraId="2F5E9510" w14:textId="77777777" w:rsidTr="0009276D">
        <w:trPr>
          <w:trHeight w:val="300"/>
        </w:trPr>
        <w:tc>
          <w:tcPr>
            <w:tcW w:w="1250" w:type="pct"/>
            <w:tcBorders>
              <w:top w:val="nil"/>
              <w:left w:val="nil"/>
              <w:bottom w:val="nil"/>
              <w:right w:val="nil"/>
            </w:tcBorders>
            <w:shd w:val="clear" w:color="auto" w:fill="auto"/>
            <w:noWrap/>
            <w:vAlign w:val="bottom"/>
            <w:hideMark/>
          </w:tcPr>
          <w:p w14:paraId="2BD62C7D"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Water</w:t>
            </w:r>
          </w:p>
        </w:tc>
        <w:tc>
          <w:tcPr>
            <w:tcW w:w="1250" w:type="pct"/>
            <w:tcBorders>
              <w:top w:val="nil"/>
              <w:left w:val="nil"/>
              <w:bottom w:val="nil"/>
              <w:right w:val="nil"/>
            </w:tcBorders>
            <w:shd w:val="clear" w:color="auto" w:fill="auto"/>
            <w:noWrap/>
            <w:vAlign w:val="bottom"/>
            <w:hideMark/>
          </w:tcPr>
          <w:p w14:paraId="5275869C"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Amaretto</w:t>
            </w:r>
          </w:p>
        </w:tc>
        <w:tc>
          <w:tcPr>
            <w:tcW w:w="1250" w:type="pct"/>
            <w:tcBorders>
              <w:top w:val="nil"/>
              <w:left w:val="nil"/>
              <w:bottom w:val="nil"/>
              <w:right w:val="nil"/>
            </w:tcBorders>
            <w:shd w:val="clear" w:color="auto" w:fill="auto"/>
            <w:noWrap/>
            <w:vAlign w:val="bottom"/>
            <w:hideMark/>
          </w:tcPr>
          <w:p w14:paraId="01B9E84A"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Car</w:t>
            </w:r>
          </w:p>
        </w:tc>
        <w:tc>
          <w:tcPr>
            <w:tcW w:w="1250" w:type="pct"/>
            <w:tcBorders>
              <w:top w:val="nil"/>
              <w:left w:val="nil"/>
              <w:bottom w:val="nil"/>
              <w:right w:val="nil"/>
            </w:tcBorders>
            <w:shd w:val="clear" w:color="auto" w:fill="auto"/>
            <w:noWrap/>
            <w:vAlign w:val="bottom"/>
            <w:hideMark/>
          </w:tcPr>
          <w:p w14:paraId="54111BA6"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Drink</w:t>
            </w:r>
          </w:p>
        </w:tc>
      </w:tr>
      <w:tr w:rsidR="0009276D" w:rsidRPr="0094783F" w14:paraId="2B23ECAA" w14:textId="77777777" w:rsidTr="0009276D">
        <w:trPr>
          <w:trHeight w:val="300"/>
        </w:trPr>
        <w:tc>
          <w:tcPr>
            <w:tcW w:w="1250" w:type="pct"/>
            <w:tcBorders>
              <w:top w:val="nil"/>
              <w:left w:val="nil"/>
              <w:bottom w:val="nil"/>
              <w:right w:val="nil"/>
            </w:tcBorders>
            <w:shd w:val="clear" w:color="auto" w:fill="auto"/>
            <w:noWrap/>
            <w:vAlign w:val="bottom"/>
            <w:hideMark/>
          </w:tcPr>
          <w:p w14:paraId="5A89448D"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Apple juice</w:t>
            </w:r>
          </w:p>
        </w:tc>
        <w:tc>
          <w:tcPr>
            <w:tcW w:w="1250" w:type="pct"/>
            <w:tcBorders>
              <w:top w:val="nil"/>
              <w:left w:val="nil"/>
              <w:bottom w:val="nil"/>
              <w:right w:val="nil"/>
            </w:tcBorders>
            <w:shd w:val="clear" w:color="auto" w:fill="auto"/>
            <w:noWrap/>
            <w:vAlign w:val="bottom"/>
            <w:hideMark/>
          </w:tcPr>
          <w:p w14:paraId="5F17C8D6"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Smirnoff Ice</w:t>
            </w:r>
          </w:p>
        </w:tc>
        <w:tc>
          <w:tcPr>
            <w:tcW w:w="1250" w:type="pct"/>
            <w:tcBorders>
              <w:top w:val="nil"/>
              <w:left w:val="nil"/>
              <w:bottom w:val="nil"/>
              <w:right w:val="nil"/>
            </w:tcBorders>
            <w:shd w:val="clear" w:color="auto" w:fill="auto"/>
            <w:noWrap/>
            <w:vAlign w:val="bottom"/>
            <w:hideMark/>
          </w:tcPr>
          <w:p w14:paraId="2E809DFF"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Nail varnish</w:t>
            </w:r>
          </w:p>
        </w:tc>
        <w:tc>
          <w:tcPr>
            <w:tcW w:w="1250" w:type="pct"/>
            <w:tcBorders>
              <w:top w:val="nil"/>
              <w:left w:val="nil"/>
              <w:bottom w:val="nil"/>
              <w:right w:val="nil"/>
            </w:tcBorders>
            <w:shd w:val="clear" w:color="auto" w:fill="auto"/>
            <w:noWrap/>
            <w:vAlign w:val="bottom"/>
            <w:hideMark/>
          </w:tcPr>
          <w:p w14:paraId="173A1AD4"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Bottle</w:t>
            </w:r>
          </w:p>
        </w:tc>
      </w:tr>
      <w:tr w:rsidR="0009276D" w:rsidRPr="0094783F" w14:paraId="410A27F1" w14:textId="77777777" w:rsidTr="0009276D">
        <w:trPr>
          <w:trHeight w:val="300"/>
        </w:trPr>
        <w:tc>
          <w:tcPr>
            <w:tcW w:w="1250" w:type="pct"/>
            <w:tcBorders>
              <w:top w:val="nil"/>
              <w:left w:val="nil"/>
              <w:bottom w:val="nil"/>
              <w:right w:val="nil"/>
            </w:tcBorders>
            <w:shd w:val="clear" w:color="auto" w:fill="auto"/>
            <w:noWrap/>
            <w:vAlign w:val="bottom"/>
            <w:hideMark/>
          </w:tcPr>
          <w:p w14:paraId="1C3B11B3"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Orange juice</w:t>
            </w:r>
          </w:p>
        </w:tc>
        <w:tc>
          <w:tcPr>
            <w:tcW w:w="1250" w:type="pct"/>
            <w:tcBorders>
              <w:top w:val="nil"/>
              <w:left w:val="nil"/>
              <w:bottom w:val="nil"/>
              <w:right w:val="nil"/>
            </w:tcBorders>
            <w:shd w:val="clear" w:color="auto" w:fill="auto"/>
            <w:noWrap/>
            <w:vAlign w:val="bottom"/>
            <w:hideMark/>
          </w:tcPr>
          <w:p w14:paraId="2122AEA3"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Wine</w:t>
            </w:r>
          </w:p>
        </w:tc>
        <w:tc>
          <w:tcPr>
            <w:tcW w:w="1250" w:type="pct"/>
            <w:tcBorders>
              <w:top w:val="nil"/>
              <w:left w:val="nil"/>
              <w:bottom w:val="nil"/>
              <w:right w:val="nil"/>
            </w:tcBorders>
            <w:shd w:val="clear" w:color="auto" w:fill="auto"/>
            <w:noWrap/>
            <w:vAlign w:val="bottom"/>
            <w:hideMark/>
          </w:tcPr>
          <w:p w14:paraId="4A9255F1"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Duck</w:t>
            </w:r>
          </w:p>
        </w:tc>
        <w:tc>
          <w:tcPr>
            <w:tcW w:w="1250" w:type="pct"/>
            <w:tcBorders>
              <w:top w:val="nil"/>
              <w:left w:val="nil"/>
              <w:bottom w:val="nil"/>
              <w:right w:val="nil"/>
            </w:tcBorders>
            <w:shd w:val="clear" w:color="auto" w:fill="auto"/>
            <w:noWrap/>
            <w:vAlign w:val="bottom"/>
            <w:hideMark/>
          </w:tcPr>
          <w:p w14:paraId="6AF7D743"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Drink</w:t>
            </w:r>
          </w:p>
        </w:tc>
      </w:tr>
      <w:tr w:rsidR="0009276D" w:rsidRPr="0094783F" w14:paraId="6A35FF10" w14:textId="77777777" w:rsidTr="0009276D">
        <w:trPr>
          <w:trHeight w:val="300"/>
        </w:trPr>
        <w:tc>
          <w:tcPr>
            <w:tcW w:w="1250" w:type="pct"/>
            <w:tcBorders>
              <w:top w:val="nil"/>
              <w:left w:val="nil"/>
              <w:bottom w:val="nil"/>
              <w:right w:val="nil"/>
            </w:tcBorders>
            <w:shd w:val="clear" w:color="auto" w:fill="auto"/>
            <w:noWrap/>
            <w:vAlign w:val="bottom"/>
            <w:hideMark/>
          </w:tcPr>
          <w:p w14:paraId="3DAB131B"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Water</w:t>
            </w:r>
          </w:p>
        </w:tc>
        <w:tc>
          <w:tcPr>
            <w:tcW w:w="1250" w:type="pct"/>
            <w:tcBorders>
              <w:top w:val="nil"/>
              <w:left w:val="nil"/>
              <w:bottom w:val="nil"/>
              <w:right w:val="nil"/>
            </w:tcBorders>
            <w:shd w:val="clear" w:color="auto" w:fill="auto"/>
            <w:noWrap/>
            <w:vAlign w:val="bottom"/>
            <w:hideMark/>
          </w:tcPr>
          <w:p w14:paraId="6708C261"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Prosecco</w:t>
            </w:r>
          </w:p>
        </w:tc>
        <w:tc>
          <w:tcPr>
            <w:tcW w:w="1250" w:type="pct"/>
            <w:tcBorders>
              <w:top w:val="nil"/>
              <w:left w:val="nil"/>
              <w:bottom w:val="nil"/>
              <w:right w:val="nil"/>
            </w:tcBorders>
            <w:shd w:val="clear" w:color="auto" w:fill="auto"/>
            <w:noWrap/>
            <w:vAlign w:val="bottom"/>
            <w:hideMark/>
          </w:tcPr>
          <w:p w14:paraId="5615FFB1"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Tie</w:t>
            </w:r>
          </w:p>
        </w:tc>
        <w:tc>
          <w:tcPr>
            <w:tcW w:w="1250" w:type="pct"/>
            <w:tcBorders>
              <w:top w:val="nil"/>
              <w:left w:val="nil"/>
              <w:bottom w:val="nil"/>
              <w:right w:val="nil"/>
            </w:tcBorders>
            <w:shd w:val="clear" w:color="auto" w:fill="auto"/>
            <w:noWrap/>
            <w:vAlign w:val="bottom"/>
            <w:hideMark/>
          </w:tcPr>
          <w:p w14:paraId="24FF1E31"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Drink</w:t>
            </w:r>
          </w:p>
        </w:tc>
      </w:tr>
      <w:tr w:rsidR="0009276D" w:rsidRPr="0094783F" w14:paraId="5D3E8E85" w14:textId="77777777" w:rsidTr="0009276D">
        <w:trPr>
          <w:trHeight w:val="300"/>
        </w:trPr>
        <w:tc>
          <w:tcPr>
            <w:tcW w:w="1250" w:type="pct"/>
            <w:tcBorders>
              <w:top w:val="nil"/>
              <w:left w:val="nil"/>
              <w:bottom w:val="nil"/>
              <w:right w:val="nil"/>
            </w:tcBorders>
            <w:shd w:val="clear" w:color="auto" w:fill="auto"/>
            <w:noWrap/>
            <w:vAlign w:val="bottom"/>
            <w:hideMark/>
          </w:tcPr>
          <w:p w14:paraId="3486EAAB"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Whiskey</w:t>
            </w:r>
          </w:p>
        </w:tc>
        <w:tc>
          <w:tcPr>
            <w:tcW w:w="1250" w:type="pct"/>
            <w:tcBorders>
              <w:top w:val="nil"/>
              <w:left w:val="nil"/>
              <w:bottom w:val="nil"/>
              <w:right w:val="nil"/>
            </w:tcBorders>
            <w:shd w:val="clear" w:color="auto" w:fill="auto"/>
            <w:noWrap/>
            <w:vAlign w:val="bottom"/>
            <w:hideMark/>
          </w:tcPr>
          <w:p w14:paraId="36E58481"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Pepsi</w:t>
            </w:r>
          </w:p>
        </w:tc>
        <w:tc>
          <w:tcPr>
            <w:tcW w:w="1250" w:type="pct"/>
            <w:tcBorders>
              <w:top w:val="nil"/>
              <w:left w:val="nil"/>
              <w:bottom w:val="nil"/>
              <w:right w:val="nil"/>
            </w:tcBorders>
            <w:shd w:val="clear" w:color="auto" w:fill="auto"/>
            <w:noWrap/>
            <w:vAlign w:val="bottom"/>
            <w:hideMark/>
          </w:tcPr>
          <w:p w14:paraId="1E190F4C"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Egg</w:t>
            </w:r>
          </w:p>
        </w:tc>
        <w:tc>
          <w:tcPr>
            <w:tcW w:w="1250" w:type="pct"/>
            <w:tcBorders>
              <w:top w:val="nil"/>
              <w:left w:val="nil"/>
              <w:bottom w:val="nil"/>
              <w:right w:val="nil"/>
            </w:tcBorders>
            <w:shd w:val="clear" w:color="auto" w:fill="auto"/>
            <w:noWrap/>
            <w:vAlign w:val="bottom"/>
            <w:hideMark/>
          </w:tcPr>
          <w:p w14:paraId="426CA68F"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Bottle</w:t>
            </w:r>
          </w:p>
        </w:tc>
      </w:tr>
      <w:tr w:rsidR="0009276D" w:rsidRPr="0094783F" w14:paraId="50D99F16" w14:textId="77777777" w:rsidTr="0009276D">
        <w:trPr>
          <w:trHeight w:val="300"/>
        </w:trPr>
        <w:tc>
          <w:tcPr>
            <w:tcW w:w="1250" w:type="pct"/>
            <w:tcBorders>
              <w:top w:val="nil"/>
              <w:left w:val="nil"/>
              <w:bottom w:val="nil"/>
              <w:right w:val="nil"/>
            </w:tcBorders>
            <w:shd w:val="clear" w:color="auto" w:fill="auto"/>
            <w:noWrap/>
            <w:vAlign w:val="bottom"/>
            <w:hideMark/>
          </w:tcPr>
          <w:p w14:paraId="43EE6499"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Vodka</w:t>
            </w:r>
          </w:p>
        </w:tc>
        <w:tc>
          <w:tcPr>
            <w:tcW w:w="1250" w:type="pct"/>
            <w:tcBorders>
              <w:top w:val="nil"/>
              <w:left w:val="nil"/>
              <w:bottom w:val="nil"/>
              <w:right w:val="nil"/>
            </w:tcBorders>
            <w:shd w:val="clear" w:color="auto" w:fill="auto"/>
            <w:noWrap/>
            <w:vAlign w:val="bottom"/>
            <w:hideMark/>
          </w:tcPr>
          <w:p w14:paraId="2B962B15"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Fanta</w:t>
            </w:r>
          </w:p>
        </w:tc>
        <w:tc>
          <w:tcPr>
            <w:tcW w:w="1250" w:type="pct"/>
            <w:tcBorders>
              <w:top w:val="nil"/>
              <w:left w:val="nil"/>
              <w:bottom w:val="nil"/>
              <w:right w:val="nil"/>
            </w:tcBorders>
            <w:shd w:val="clear" w:color="auto" w:fill="auto"/>
            <w:noWrap/>
            <w:vAlign w:val="bottom"/>
            <w:hideMark/>
          </w:tcPr>
          <w:p w14:paraId="3AFF94E1"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Candle</w:t>
            </w:r>
          </w:p>
        </w:tc>
        <w:tc>
          <w:tcPr>
            <w:tcW w:w="1250" w:type="pct"/>
            <w:tcBorders>
              <w:top w:val="nil"/>
              <w:left w:val="nil"/>
              <w:bottom w:val="nil"/>
              <w:right w:val="nil"/>
            </w:tcBorders>
            <w:shd w:val="clear" w:color="auto" w:fill="auto"/>
            <w:noWrap/>
            <w:vAlign w:val="bottom"/>
            <w:hideMark/>
          </w:tcPr>
          <w:p w14:paraId="79FF43D1"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Bottle</w:t>
            </w:r>
          </w:p>
        </w:tc>
      </w:tr>
      <w:tr w:rsidR="0009276D" w:rsidRPr="0094783F" w14:paraId="05999677" w14:textId="77777777" w:rsidTr="0009276D">
        <w:trPr>
          <w:trHeight w:val="300"/>
        </w:trPr>
        <w:tc>
          <w:tcPr>
            <w:tcW w:w="1250" w:type="pct"/>
            <w:tcBorders>
              <w:top w:val="nil"/>
              <w:left w:val="nil"/>
              <w:bottom w:val="nil"/>
              <w:right w:val="nil"/>
            </w:tcBorders>
            <w:shd w:val="clear" w:color="auto" w:fill="auto"/>
            <w:noWrap/>
            <w:vAlign w:val="bottom"/>
            <w:hideMark/>
          </w:tcPr>
          <w:p w14:paraId="47B8FA11"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Champagne</w:t>
            </w:r>
          </w:p>
        </w:tc>
        <w:tc>
          <w:tcPr>
            <w:tcW w:w="1250" w:type="pct"/>
            <w:tcBorders>
              <w:top w:val="nil"/>
              <w:left w:val="nil"/>
              <w:bottom w:val="nil"/>
              <w:right w:val="nil"/>
            </w:tcBorders>
            <w:shd w:val="clear" w:color="auto" w:fill="auto"/>
            <w:noWrap/>
            <w:vAlign w:val="bottom"/>
            <w:hideMark/>
          </w:tcPr>
          <w:p w14:paraId="1E5E274F"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7up</w:t>
            </w:r>
          </w:p>
        </w:tc>
        <w:tc>
          <w:tcPr>
            <w:tcW w:w="1250" w:type="pct"/>
            <w:tcBorders>
              <w:top w:val="nil"/>
              <w:left w:val="nil"/>
              <w:bottom w:val="nil"/>
              <w:right w:val="nil"/>
            </w:tcBorders>
            <w:shd w:val="clear" w:color="auto" w:fill="auto"/>
            <w:noWrap/>
            <w:vAlign w:val="bottom"/>
            <w:hideMark/>
          </w:tcPr>
          <w:p w14:paraId="1D16BFF8"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Bear</w:t>
            </w:r>
          </w:p>
        </w:tc>
        <w:tc>
          <w:tcPr>
            <w:tcW w:w="1250" w:type="pct"/>
            <w:tcBorders>
              <w:top w:val="nil"/>
              <w:left w:val="nil"/>
              <w:bottom w:val="nil"/>
              <w:right w:val="nil"/>
            </w:tcBorders>
            <w:shd w:val="clear" w:color="auto" w:fill="auto"/>
            <w:noWrap/>
            <w:vAlign w:val="bottom"/>
            <w:hideMark/>
          </w:tcPr>
          <w:p w14:paraId="0CCF3E66"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Drink</w:t>
            </w:r>
          </w:p>
        </w:tc>
      </w:tr>
      <w:tr w:rsidR="0009276D" w:rsidRPr="0094783F" w14:paraId="314D9BEA" w14:textId="77777777" w:rsidTr="0009276D">
        <w:trPr>
          <w:trHeight w:val="300"/>
        </w:trPr>
        <w:tc>
          <w:tcPr>
            <w:tcW w:w="1250" w:type="pct"/>
            <w:tcBorders>
              <w:top w:val="nil"/>
              <w:left w:val="nil"/>
              <w:bottom w:val="nil"/>
              <w:right w:val="nil"/>
            </w:tcBorders>
            <w:shd w:val="clear" w:color="auto" w:fill="auto"/>
            <w:noWrap/>
            <w:vAlign w:val="bottom"/>
            <w:hideMark/>
          </w:tcPr>
          <w:p w14:paraId="702E0AAD"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Wine</w:t>
            </w:r>
          </w:p>
        </w:tc>
        <w:tc>
          <w:tcPr>
            <w:tcW w:w="1250" w:type="pct"/>
            <w:tcBorders>
              <w:top w:val="nil"/>
              <w:left w:val="nil"/>
              <w:bottom w:val="nil"/>
              <w:right w:val="nil"/>
            </w:tcBorders>
            <w:shd w:val="clear" w:color="auto" w:fill="auto"/>
            <w:noWrap/>
            <w:vAlign w:val="bottom"/>
            <w:hideMark/>
          </w:tcPr>
          <w:p w14:paraId="315C7893"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Coca-Cola</w:t>
            </w:r>
          </w:p>
        </w:tc>
        <w:tc>
          <w:tcPr>
            <w:tcW w:w="1250" w:type="pct"/>
            <w:tcBorders>
              <w:top w:val="nil"/>
              <w:left w:val="nil"/>
              <w:bottom w:val="nil"/>
              <w:right w:val="nil"/>
            </w:tcBorders>
            <w:shd w:val="clear" w:color="auto" w:fill="auto"/>
            <w:noWrap/>
            <w:vAlign w:val="bottom"/>
            <w:hideMark/>
          </w:tcPr>
          <w:p w14:paraId="438A5E44"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Stapler</w:t>
            </w:r>
          </w:p>
        </w:tc>
        <w:tc>
          <w:tcPr>
            <w:tcW w:w="1250" w:type="pct"/>
            <w:tcBorders>
              <w:top w:val="nil"/>
              <w:left w:val="nil"/>
              <w:bottom w:val="nil"/>
              <w:right w:val="nil"/>
            </w:tcBorders>
            <w:shd w:val="clear" w:color="auto" w:fill="auto"/>
            <w:noWrap/>
            <w:vAlign w:val="bottom"/>
            <w:hideMark/>
          </w:tcPr>
          <w:p w14:paraId="2E4F3FC1"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Drink</w:t>
            </w:r>
          </w:p>
        </w:tc>
      </w:tr>
      <w:tr w:rsidR="0009276D" w:rsidRPr="0094783F" w14:paraId="1EAB1540" w14:textId="77777777" w:rsidTr="0009276D">
        <w:trPr>
          <w:trHeight w:val="300"/>
        </w:trPr>
        <w:tc>
          <w:tcPr>
            <w:tcW w:w="1250" w:type="pct"/>
            <w:tcBorders>
              <w:top w:val="nil"/>
              <w:left w:val="nil"/>
              <w:bottom w:val="nil"/>
              <w:right w:val="nil"/>
            </w:tcBorders>
            <w:shd w:val="clear" w:color="auto" w:fill="auto"/>
            <w:noWrap/>
            <w:vAlign w:val="bottom"/>
            <w:hideMark/>
          </w:tcPr>
          <w:p w14:paraId="096340D2"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Water</w:t>
            </w:r>
          </w:p>
        </w:tc>
        <w:tc>
          <w:tcPr>
            <w:tcW w:w="1250" w:type="pct"/>
            <w:tcBorders>
              <w:top w:val="nil"/>
              <w:left w:val="nil"/>
              <w:bottom w:val="nil"/>
              <w:right w:val="nil"/>
            </w:tcBorders>
            <w:shd w:val="clear" w:color="auto" w:fill="auto"/>
            <w:noWrap/>
            <w:vAlign w:val="bottom"/>
            <w:hideMark/>
          </w:tcPr>
          <w:p w14:paraId="3FBA5F7A"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proofErr w:type="spellStart"/>
            <w:r w:rsidRPr="0094783F">
              <w:rPr>
                <w:rFonts w:ascii="Times New Roman" w:eastAsia="Times New Roman" w:hAnsi="Times New Roman" w:cs="Times New Roman"/>
                <w:color w:val="000000"/>
                <w:sz w:val="24"/>
                <w:szCs w:val="24"/>
                <w:lang w:eastAsia="en-GB"/>
              </w:rPr>
              <w:t>Grolsch</w:t>
            </w:r>
            <w:proofErr w:type="spellEnd"/>
          </w:p>
        </w:tc>
        <w:tc>
          <w:tcPr>
            <w:tcW w:w="1250" w:type="pct"/>
            <w:tcBorders>
              <w:top w:val="nil"/>
              <w:left w:val="nil"/>
              <w:bottom w:val="nil"/>
              <w:right w:val="nil"/>
            </w:tcBorders>
            <w:shd w:val="clear" w:color="auto" w:fill="auto"/>
            <w:noWrap/>
            <w:vAlign w:val="bottom"/>
            <w:hideMark/>
          </w:tcPr>
          <w:p w14:paraId="6BEDA515"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Christmas card</w:t>
            </w:r>
          </w:p>
        </w:tc>
        <w:tc>
          <w:tcPr>
            <w:tcW w:w="1250" w:type="pct"/>
            <w:tcBorders>
              <w:top w:val="nil"/>
              <w:left w:val="nil"/>
              <w:bottom w:val="nil"/>
              <w:right w:val="nil"/>
            </w:tcBorders>
            <w:shd w:val="clear" w:color="auto" w:fill="auto"/>
            <w:noWrap/>
            <w:vAlign w:val="bottom"/>
            <w:hideMark/>
          </w:tcPr>
          <w:p w14:paraId="16E307B3"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Drink</w:t>
            </w:r>
          </w:p>
        </w:tc>
      </w:tr>
      <w:tr w:rsidR="0009276D" w:rsidRPr="0094783F" w14:paraId="2D3CF6C1" w14:textId="77777777" w:rsidTr="0009276D">
        <w:trPr>
          <w:trHeight w:val="300"/>
        </w:trPr>
        <w:tc>
          <w:tcPr>
            <w:tcW w:w="1250" w:type="pct"/>
            <w:tcBorders>
              <w:top w:val="nil"/>
              <w:left w:val="nil"/>
              <w:bottom w:val="nil"/>
              <w:right w:val="nil"/>
            </w:tcBorders>
            <w:shd w:val="clear" w:color="auto" w:fill="auto"/>
            <w:noWrap/>
            <w:vAlign w:val="bottom"/>
            <w:hideMark/>
          </w:tcPr>
          <w:p w14:paraId="245B0D12"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Fanta</w:t>
            </w:r>
          </w:p>
        </w:tc>
        <w:tc>
          <w:tcPr>
            <w:tcW w:w="1250" w:type="pct"/>
            <w:tcBorders>
              <w:top w:val="nil"/>
              <w:left w:val="nil"/>
              <w:bottom w:val="nil"/>
              <w:right w:val="nil"/>
            </w:tcBorders>
            <w:shd w:val="clear" w:color="auto" w:fill="auto"/>
            <w:noWrap/>
            <w:vAlign w:val="bottom"/>
            <w:hideMark/>
          </w:tcPr>
          <w:p w14:paraId="541136B1"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Wine</w:t>
            </w:r>
          </w:p>
        </w:tc>
        <w:tc>
          <w:tcPr>
            <w:tcW w:w="1250" w:type="pct"/>
            <w:tcBorders>
              <w:top w:val="nil"/>
              <w:left w:val="nil"/>
              <w:bottom w:val="nil"/>
              <w:right w:val="nil"/>
            </w:tcBorders>
            <w:shd w:val="clear" w:color="auto" w:fill="auto"/>
            <w:noWrap/>
            <w:vAlign w:val="bottom"/>
            <w:hideMark/>
          </w:tcPr>
          <w:p w14:paraId="336C0542"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Pen</w:t>
            </w:r>
          </w:p>
        </w:tc>
        <w:tc>
          <w:tcPr>
            <w:tcW w:w="1250" w:type="pct"/>
            <w:tcBorders>
              <w:top w:val="nil"/>
              <w:left w:val="nil"/>
              <w:bottom w:val="nil"/>
              <w:right w:val="nil"/>
            </w:tcBorders>
            <w:shd w:val="clear" w:color="auto" w:fill="auto"/>
            <w:noWrap/>
            <w:vAlign w:val="bottom"/>
            <w:hideMark/>
          </w:tcPr>
          <w:p w14:paraId="52129077"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Bottle</w:t>
            </w:r>
          </w:p>
        </w:tc>
      </w:tr>
      <w:tr w:rsidR="0009276D" w:rsidRPr="0094783F" w14:paraId="160A4E0F" w14:textId="77777777" w:rsidTr="0009276D">
        <w:trPr>
          <w:trHeight w:val="300"/>
        </w:trPr>
        <w:tc>
          <w:tcPr>
            <w:tcW w:w="1250" w:type="pct"/>
            <w:tcBorders>
              <w:top w:val="nil"/>
              <w:left w:val="nil"/>
              <w:right w:val="nil"/>
            </w:tcBorders>
            <w:shd w:val="clear" w:color="auto" w:fill="auto"/>
            <w:noWrap/>
            <w:vAlign w:val="bottom"/>
            <w:hideMark/>
          </w:tcPr>
          <w:p w14:paraId="16D31592" w14:textId="5F4E1BA1" w:rsidR="0009276D" w:rsidRPr="0094783F" w:rsidRDefault="0093239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Iced Tea</w:t>
            </w:r>
          </w:p>
        </w:tc>
        <w:tc>
          <w:tcPr>
            <w:tcW w:w="1250" w:type="pct"/>
            <w:tcBorders>
              <w:top w:val="nil"/>
              <w:left w:val="nil"/>
              <w:right w:val="nil"/>
            </w:tcBorders>
            <w:shd w:val="clear" w:color="auto" w:fill="auto"/>
            <w:noWrap/>
            <w:vAlign w:val="bottom"/>
            <w:hideMark/>
          </w:tcPr>
          <w:p w14:paraId="3AEF3225"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Amstel</w:t>
            </w:r>
          </w:p>
        </w:tc>
        <w:tc>
          <w:tcPr>
            <w:tcW w:w="1250" w:type="pct"/>
            <w:tcBorders>
              <w:top w:val="nil"/>
              <w:left w:val="nil"/>
              <w:right w:val="nil"/>
            </w:tcBorders>
            <w:shd w:val="clear" w:color="auto" w:fill="auto"/>
            <w:noWrap/>
            <w:vAlign w:val="bottom"/>
            <w:hideMark/>
          </w:tcPr>
          <w:p w14:paraId="05638073"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Truck</w:t>
            </w:r>
          </w:p>
        </w:tc>
        <w:tc>
          <w:tcPr>
            <w:tcW w:w="1250" w:type="pct"/>
            <w:tcBorders>
              <w:top w:val="nil"/>
              <w:left w:val="nil"/>
              <w:right w:val="nil"/>
            </w:tcBorders>
            <w:shd w:val="clear" w:color="auto" w:fill="auto"/>
            <w:noWrap/>
            <w:vAlign w:val="bottom"/>
            <w:hideMark/>
          </w:tcPr>
          <w:p w14:paraId="5543686F"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Drink</w:t>
            </w:r>
          </w:p>
        </w:tc>
      </w:tr>
      <w:tr w:rsidR="0009276D" w:rsidRPr="0094783F" w14:paraId="2232678A" w14:textId="77777777" w:rsidTr="0009276D">
        <w:trPr>
          <w:trHeight w:val="300"/>
        </w:trPr>
        <w:tc>
          <w:tcPr>
            <w:tcW w:w="1250" w:type="pct"/>
            <w:tcBorders>
              <w:top w:val="nil"/>
              <w:left w:val="nil"/>
              <w:bottom w:val="single" w:sz="4" w:space="0" w:color="auto"/>
              <w:right w:val="nil"/>
            </w:tcBorders>
            <w:shd w:val="clear" w:color="auto" w:fill="auto"/>
            <w:noWrap/>
            <w:vAlign w:val="bottom"/>
            <w:hideMark/>
          </w:tcPr>
          <w:p w14:paraId="24613FDC"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Evian</w:t>
            </w:r>
          </w:p>
        </w:tc>
        <w:tc>
          <w:tcPr>
            <w:tcW w:w="1250" w:type="pct"/>
            <w:tcBorders>
              <w:top w:val="nil"/>
              <w:left w:val="nil"/>
              <w:bottom w:val="single" w:sz="4" w:space="0" w:color="auto"/>
              <w:right w:val="nil"/>
            </w:tcBorders>
            <w:shd w:val="clear" w:color="auto" w:fill="auto"/>
            <w:noWrap/>
            <w:vAlign w:val="bottom"/>
            <w:hideMark/>
          </w:tcPr>
          <w:p w14:paraId="41DBAD6B"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Heineken</w:t>
            </w:r>
          </w:p>
        </w:tc>
        <w:tc>
          <w:tcPr>
            <w:tcW w:w="1250" w:type="pct"/>
            <w:tcBorders>
              <w:top w:val="nil"/>
              <w:left w:val="nil"/>
              <w:bottom w:val="single" w:sz="4" w:space="0" w:color="auto"/>
              <w:right w:val="nil"/>
            </w:tcBorders>
            <w:shd w:val="clear" w:color="auto" w:fill="auto"/>
            <w:noWrap/>
            <w:vAlign w:val="bottom"/>
            <w:hideMark/>
          </w:tcPr>
          <w:p w14:paraId="2398BB30"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Apple</w:t>
            </w:r>
          </w:p>
        </w:tc>
        <w:tc>
          <w:tcPr>
            <w:tcW w:w="1250" w:type="pct"/>
            <w:tcBorders>
              <w:top w:val="nil"/>
              <w:left w:val="nil"/>
              <w:bottom w:val="single" w:sz="4" w:space="0" w:color="auto"/>
              <w:right w:val="nil"/>
            </w:tcBorders>
            <w:shd w:val="clear" w:color="auto" w:fill="auto"/>
            <w:noWrap/>
            <w:vAlign w:val="bottom"/>
            <w:hideMark/>
          </w:tcPr>
          <w:p w14:paraId="3551E7B2" w14:textId="77777777" w:rsidR="0009276D" w:rsidRPr="0094783F" w:rsidRDefault="0009276D" w:rsidP="0009276D">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Drink</w:t>
            </w:r>
          </w:p>
        </w:tc>
      </w:tr>
    </w:tbl>
    <w:p w14:paraId="6D89943A" w14:textId="77777777" w:rsidR="0009276D" w:rsidRPr="0094783F" w:rsidRDefault="0009276D" w:rsidP="005B137B">
      <w:pPr>
        <w:spacing w:after="0" w:line="360" w:lineRule="auto"/>
        <w:rPr>
          <w:rFonts w:ascii="Times New Roman" w:hAnsi="Times New Roman" w:cs="Times New Roman"/>
          <w:sz w:val="24"/>
          <w:szCs w:val="24"/>
        </w:rPr>
      </w:pPr>
    </w:p>
    <w:p w14:paraId="108D5175" w14:textId="305D5E29" w:rsidR="00F705AA" w:rsidRPr="0094783F" w:rsidRDefault="00F705AA" w:rsidP="00F705AA">
      <w:pPr>
        <w:pStyle w:val="Caption"/>
        <w:keepNext/>
        <w:rPr>
          <w:rFonts w:ascii="Times New Roman" w:hAnsi="Times New Roman" w:cs="Times New Roman"/>
          <w:b/>
          <w:bCs/>
          <w:i w:val="0"/>
          <w:iCs w:val="0"/>
          <w:color w:val="auto"/>
          <w:sz w:val="24"/>
          <w:szCs w:val="24"/>
        </w:rPr>
      </w:pPr>
      <w:bookmarkStart w:id="16" w:name="_Ref101343006"/>
      <w:r w:rsidRPr="0094783F">
        <w:rPr>
          <w:rFonts w:ascii="Times New Roman" w:hAnsi="Times New Roman" w:cs="Times New Roman"/>
          <w:b/>
          <w:bCs/>
          <w:i w:val="0"/>
          <w:iCs w:val="0"/>
          <w:color w:val="auto"/>
          <w:sz w:val="24"/>
          <w:szCs w:val="24"/>
        </w:rPr>
        <w:t>Fig</w:t>
      </w:r>
      <w:r w:rsidR="00007D4E" w:rsidRPr="0094783F">
        <w:rPr>
          <w:rFonts w:ascii="Times New Roman" w:hAnsi="Times New Roman" w:cs="Times New Roman"/>
          <w:b/>
          <w:bCs/>
          <w:i w:val="0"/>
          <w:iCs w:val="0"/>
          <w:color w:val="auto"/>
          <w:sz w:val="24"/>
          <w:szCs w:val="24"/>
        </w:rPr>
        <w:t>ure</w:t>
      </w:r>
      <w:r w:rsidRPr="0094783F">
        <w:rPr>
          <w:rFonts w:ascii="Times New Roman" w:hAnsi="Times New Roman" w:cs="Times New Roman"/>
          <w:b/>
          <w:bCs/>
          <w:i w:val="0"/>
          <w:iCs w:val="0"/>
          <w:color w:val="auto"/>
          <w:sz w:val="24"/>
          <w:szCs w:val="24"/>
        </w:rPr>
        <w:t xml:space="preserve"> </w:t>
      </w:r>
      <w:r w:rsidRPr="0094783F">
        <w:rPr>
          <w:rFonts w:ascii="Times New Roman" w:hAnsi="Times New Roman" w:cs="Times New Roman"/>
          <w:b/>
          <w:bCs/>
          <w:i w:val="0"/>
          <w:iCs w:val="0"/>
          <w:color w:val="auto"/>
          <w:sz w:val="24"/>
          <w:szCs w:val="24"/>
        </w:rPr>
        <w:fldChar w:fldCharType="begin"/>
      </w:r>
      <w:r w:rsidRPr="0094783F">
        <w:rPr>
          <w:rFonts w:ascii="Times New Roman" w:hAnsi="Times New Roman" w:cs="Times New Roman"/>
          <w:b/>
          <w:bCs/>
          <w:i w:val="0"/>
          <w:iCs w:val="0"/>
          <w:color w:val="auto"/>
          <w:sz w:val="24"/>
          <w:szCs w:val="24"/>
        </w:rPr>
        <w:instrText xml:space="preserve"> SEQ Figure \* ARABIC </w:instrText>
      </w:r>
      <w:r w:rsidRPr="0094783F">
        <w:rPr>
          <w:rFonts w:ascii="Times New Roman" w:hAnsi="Times New Roman" w:cs="Times New Roman"/>
          <w:b/>
          <w:bCs/>
          <w:i w:val="0"/>
          <w:iCs w:val="0"/>
          <w:color w:val="auto"/>
          <w:sz w:val="24"/>
          <w:szCs w:val="24"/>
        </w:rPr>
        <w:fldChar w:fldCharType="separate"/>
      </w:r>
      <w:r w:rsidRPr="0094783F">
        <w:rPr>
          <w:rFonts w:ascii="Times New Roman" w:hAnsi="Times New Roman" w:cs="Times New Roman"/>
          <w:b/>
          <w:bCs/>
          <w:i w:val="0"/>
          <w:iCs w:val="0"/>
          <w:noProof/>
          <w:color w:val="auto"/>
          <w:sz w:val="24"/>
          <w:szCs w:val="24"/>
        </w:rPr>
        <w:t>1</w:t>
      </w:r>
      <w:r w:rsidRPr="0094783F">
        <w:rPr>
          <w:rFonts w:ascii="Times New Roman" w:hAnsi="Times New Roman" w:cs="Times New Roman"/>
          <w:b/>
          <w:bCs/>
          <w:i w:val="0"/>
          <w:iCs w:val="0"/>
          <w:color w:val="auto"/>
          <w:sz w:val="24"/>
          <w:szCs w:val="24"/>
        </w:rPr>
        <w:fldChar w:fldCharType="end"/>
      </w:r>
      <w:bookmarkEnd w:id="16"/>
      <w:r w:rsidRPr="0094783F">
        <w:rPr>
          <w:rFonts w:ascii="Times New Roman" w:hAnsi="Times New Roman" w:cs="Times New Roman"/>
          <w:b/>
          <w:bCs/>
          <w:i w:val="0"/>
          <w:iCs w:val="0"/>
          <w:color w:val="auto"/>
          <w:sz w:val="24"/>
          <w:szCs w:val="24"/>
        </w:rPr>
        <w:t>.</w:t>
      </w:r>
    </w:p>
    <w:p w14:paraId="6EFC298C" w14:textId="1DDE1103" w:rsidR="00F705AA" w:rsidRPr="0094783F" w:rsidRDefault="00F705AA" w:rsidP="00F705AA">
      <w:pPr>
        <w:rPr>
          <w:rFonts w:ascii="Times New Roman" w:hAnsi="Times New Roman" w:cs="Times New Roman"/>
          <w:i/>
          <w:iCs/>
          <w:sz w:val="24"/>
          <w:szCs w:val="24"/>
        </w:rPr>
      </w:pPr>
      <w:r w:rsidRPr="0094783F">
        <w:rPr>
          <w:rFonts w:ascii="Times New Roman" w:hAnsi="Times New Roman" w:cs="Times New Roman"/>
          <w:i/>
          <w:iCs/>
          <w:sz w:val="24"/>
          <w:szCs w:val="24"/>
        </w:rPr>
        <w:t>Example experimental</w:t>
      </w:r>
      <w:r w:rsidR="00D91868">
        <w:rPr>
          <w:rFonts w:ascii="Times New Roman" w:hAnsi="Times New Roman" w:cs="Times New Roman"/>
          <w:i/>
          <w:iCs/>
          <w:sz w:val="24"/>
          <w:szCs w:val="24"/>
        </w:rPr>
        <w:t xml:space="preserve"> and control</w:t>
      </w:r>
      <w:r w:rsidRPr="0094783F">
        <w:rPr>
          <w:rFonts w:ascii="Times New Roman" w:hAnsi="Times New Roman" w:cs="Times New Roman"/>
          <w:i/>
          <w:iCs/>
          <w:sz w:val="24"/>
          <w:szCs w:val="24"/>
        </w:rPr>
        <w:t xml:space="preserve"> trial </w:t>
      </w:r>
      <w:r w:rsidR="00D91868">
        <w:rPr>
          <w:rFonts w:ascii="Times New Roman" w:hAnsi="Times New Roman" w:cs="Times New Roman"/>
          <w:i/>
          <w:iCs/>
          <w:sz w:val="24"/>
          <w:szCs w:val="24"/>
        </w:rPr>
        <w:t>schematic</w:t>
      </w:r>
      <w:r w:rsidR="00D91868" w:rsidRPr="0094783F">
        <w:rPr>
          <w:rFonts w:ascii="Times New Roman" w:hAnsi="Times New Roman" w:cs="Times New Roman"/>
          <w:i/>
          <w:iCs/>
          <w:sz w:val="24"/>
          <w:szCs w:val="24"/>
        </w:rPr>
        <w:t xml:space="preserve"> </w:t>
      </w:r>
      <w:r w:rsidRPr="0094783F">
        <w:rPr>
          <w:rFonts w:ascii="Times New Roman" w:hAnsi="Times New Roman" w:cs="Times New Roman"/>
          <w:i/>
          <w:iCs/>
          <w:sz w:val="24"/>
          <w:szCs w:val="24"/>
        </w:rPr>
        <w:t>(non-alcohol target, alcohol distracter)</w:t>
      </w:r>
    </w:p>
    <w:p w14:paraId="72FAE331" w14:textId="6B3F6313" w:rsidR="003F4233" w:rsidRPr="003F4233" w:rsidRDefault="00D91868" w:rsidP="00F662A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C7AA4DE" wp14:editId="3E1C1891">
            <wp:extent cx="5731510" cy="4298950"/>
            <wp:effectExtent l="0" t="0" r="2540" b="635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BDC1827" w14:textId="77777777" w:rsidR="00F705AA" w:rsidRPr="0094783F" w:rsidRDefault="00F705AA" w:rsidP="00F662AE">
      <w:pPr>
        <w:rPr>
          <w:rFonts w:ascii="Times New Roman" w:hAnsi="Times New Roman" w:cs="Times New Roman"/>
          <w:sz w:val="24"/>
          <w:szCs w:val="24"/>
        </w:rPr>
      </w:pPr>
    </w:p>
    <w:p w14:paraId="7D2C936A" w14:textId="5CF05AE6" w:rsidR="0082733F" w:rsidRPr="0094783F" w:rsidRDefault="0082733F" w:rsidP="0048435D">
      <w:pPr>
        <w:spacing w:line="480" w:lineRule="auto"/>
        <w:rPr>
          <w:rFonts w:ascii="Times New Roman" w:hAnsi="Times New Roman" w:cs="Times New Roman"/>
          <w:i/>
          <w:iCs/>
          <w:sz w:val="24"/>
          <w:szCs w:val="24"/>
        </w:rPr>
      </w:pPr>
      <w:r w:rsidRPr="0094783F">
        <w:rPr>
          <w:rFonts w:ascii="Times New Roman" w:hAnsi="Times New Roman" w:cs="Times New Roman"/>
          <w:i/>
          <w:iCs/>
          <w:sz w:val="24"/>
          <w:szCs w:val="24"/>
        </w:rPr>
        <w:t>Procedure</w:t>
      </w:r>
    </w:p>
    <w:p w14:paraId="44BFC926" w14:textId="527C7632" w:rsidR="005E22B1" w:rsidRPr="0094783F" w:rsidRDefault="00C24097" w:rsidP="0048435D">
      <w:pPr>
        <w:spacing w:after="0" w:line="480" w:lineRule="auto"/>
        <w:rPr>
          <w:rFonts w:ascii="Times New Roman" w:hAnsi="Times New Roman" w:cs="Times New Roman"/>
          <w:sz w:val="24"/>
          <w:szCs w:val="24"/>
        </w:rPr>
      </w:pPr>
      <w:r w:rsidRPr="0094783F">
        <w:rPr>
          <w:rFonts w:ascii="Times New Roman" w:hAnsi="Times New Roman" w:cs="Times New Roman"/>
          <w:sz w:val="24"/>
          <w:szCs w:val="24"/>
        </w:rPr>
        <w:t>Participants were recruited via Prolific (prolific.co) [February – April 2022]</w:t>
      </w:r>
      <w:r w:rsidR="00967596">
        <w:rPr>
          <w:rFonts w:ascii="Times New Roman" w:hAnsi="Times New Roman" w:cs="Times New Roman"/>
          <w:sz w:val="24"/>
          <w:szCs w:val="24"/>
        </w:rPr>
        <w:t xml:space="preserve"> and</w:t>
      </w:r>
      <w:r w:rsidR="00967596" w:rsidRPr="0094783F">
        <w:rPr>
          <w:rFonts w:ascii="Times New Roman" w:hAnsi="Times New Roman" w:cs="Times New Roman"/>
          <w:sz w:val="24"/>
          <w:szCs w:val="24"/>
        </w:rPr>
        <w:t xml:space="preserve"> </w:t>
      </w:r>
      <w:r w:rsidR="005E22B1" w:rsidRPr="0094783F">
        <w:rPr>
          <w:rFonts w:ascii="Times New Roman" w:hAnsi="Times New Roman" w:cs="Times New Roman"/>
          <w:sz w:val="24"/>
          <w:szCs w:val="24"/>
        </w:rPr>
        <w:t xml:space="preserve">were briefed </w:t>
      </w:r>
      <w:r w:rsidR="00967596">
        <w:rPr>
          <w:rFonts w:ascii="Times New Roman" w:hAnsi="Times New Roman" w:cs="Times New Roman"/>
          <w:sz w:val="24"/>
          <w:szCs w:val="24"/>
        </w:rPr>
        <w:t>fully before</w:t>
      </w:r>
      <w:r w:rsidR="00967596" w:rsidRPr="0094783F">
        <w:rPr>
          <w:rFonts w:ascii="Times New Roman" w:hAnsi="Times New Roman" w:cs="Times New Roman"/>
          <w:sz w:val="24"/>
          <w:szCs w:val="24"/>
        </w:rPr>
        <w:t xml:space="preserve"> </w:t>
      </w:r>
      <w:r w:rsidR="00FE2998">
        <w:rPr>
          <w:rFonts w:ascii="Times New Roman" w:hAnsi="Times New Roman" w:cs="Times New Roman"/>
          <w:sz w:val="24"/>
          <w:szCs w:val="24"/>
        </w:rPr>
        <w:t xml:space="preserve">filling out an </w:t>
      </w:r>
      <w:r w:rsidR="005E22B1" w:rsidRPr="0094783F">
        <w:rPr>
          <w:rFonts w:ascii="Times New Roman" w:hAnsi="Times New Roman" w:cs="Times New Roman"/>
          <w:sz w:val="24"/>
          <w:szCs w:val="24"/>
        </w:rPr>
        <w:t xml:space="preserve">informed consent form on Qualtrics. After this they completed the AUDIT (Saunders et al., 1993) and IRI scales (Davis, 1980). They were then shown an example grid array from both their own and the director’s perspective to make it clear that there was a perspective difference between them, and that the director did not know what was present in the occluded slots. They were instructed to respond as quickly and accurately as possible by clicking on the object to be moved using the mouse cursor on-screen (this did not move the object on the screen, and they were reminded they did not need to recall where objects had been moved to, but to always move the object from where it was present on the screen). They were then redirected to the main experiment which was </w:t>
      </w:r>
      <w:r w:rsidRPr="0094783F">
        <w:rPr>
          <w:rFonts w:ascii="Times New Roman" w:hAnsi="Times New Roman" w:cs="Times New Roman"/>
          <w:sz w:val="24"/>
          <w:szCs w:val="24"/>
        </w:rPr>
        <w:t xml:space="preserve">created on </w:t>
      </w:r>
      <w:proofErr w:type="spellStart"/>
      <w:r w:rsidRPr="0094783F">
        <w:rPr>
          <w:rFonts w:ascii="Times New Roman" w:hAnsi="Times New Roman" w:cs="Times New Roman"/>
          <w:sz w:val="24"/>
          <w:szCs w:val="24"/>
        </w:rPr>
        <w:t>PsychoPy</w:t>
      </w:r>
      <w:proofErr w:type="spellEnd"/>
      <w:r w:rsidRPr="0094783F">
        <w:rPr>
          <w:rFonts w:ascii="Times New Roman" w:hAnsi="Times New Roman" w:cs="Times New Roman"/>
          <w:sz w:val="24"/>
          <w:szCs w:val="24"/>
        </w:rPr>
        <w:t xml:space="preserve"> and hosted </w:t>
      </w:r>
      <w:r w:rsidR="005E22B1" w:rsidRPr="0094783F">
        <w:rPr>
          <w:rFonts w:ascii="Times New Roman" w:hAnsi="Times New Roman" w:cs="Times New Roman"/>
          <w:sz w:val="24"/>
          <w:szCs w:val="24"/>
        </w:rPr>
        <w:t xml:space="preserve">on </w:t>
      </w:r>
      <w:proofErr w:type="spellStart"/>
      <w:r w:rsidR="005E22B1" w:rsidRPr="0094783F">
        <w:rPr>
          <w:rFonts w:ascii="Times New Roman" w:hAnsi="Times New Roman" w:cs="Times New Roman"/>
          <w:sz w:val="24"/>
          <w:szCs w:val="24"/>
        </w:rPr>
        <w:t>Pavlovia</w:t>
      </w:r>
      <w:proofErr w:type="spellEnd"/>
      <w:r w:rsidR="005E22B1" w:rsidRPr="0094783F">
        <w:rPr>
          <w:rFonts w:ascii="Times New Roman" w:hAnsi="Times New Roman" w:cs="Times New Roman"/>
          <w:sz w:val="24"/>
          <w:szCs w:val="24"/>
        </w:rPr>
        <w:t xml:space="preserve"> (</w:t>
      </w:r>
      <w:r w:rsidRPr="0094783F">
        <w:rPr>
          <w:rFonts w:ascii="Times New Roman" w:hAnsi="Times New Roman" w:cs="Times New Roman"/>
          <w:sz w:val="24"/>
          <w:szCs w:val="24"/>
        </w:rPr>
        <w:t>Peirce et al., 2019</w:t>
      </w:r>
      <w:r w:rsidR="005E22B1" w:rsidRPr="0094783F">
        <w:rPr>
          <w:rFonts w:ascii="Times New Roman" w:hAnsi="Times New Roman" w:cs="Times New Roman"/>
          <w:sz w:val="24"/>
          <w:szCs w:val="24"/>
        </w:rPr>
        <w:t xml:space="preserve">). The experiment started with two practice grids (with no explicit feedback), followed by 32 grids for the main experiment. </w:t>
      </w:r>
      <w:r w:rsidRPr="0094783F">
        <w:rPr>
          <w:rFonts w:ascii="Times New Roman" w:hAnsi="Times New Roman" w:cs="Times New Roman"/>
          <w:sz w:val="24"/>
          <w:szCs w:val="24"/>
        </w:rPr>
        <w:t>Once the experiment was complete, they were debriefed and received payment once their data was validated.</w:t>
      </w:r>
      <w:r w:rsidR="00063609">
        <w:rPr>
          <w:rFonts w:ascii="Times New Roman" w:hAnsi="Times New Roman" w:cs="Times New Roman"/>
          <w:sz w:val="24"/>
          <w:szCs w:val="24"/>
        </w:rPr>
        <w:t xml:space="preserve"> </w:t>
      </w:r>
      <w:r w:rsidR="00063609" w:rsidRPr="004579B5">
        <w:rPr>
          <w:rFonts w:ascii="Times New Roman" w:hAnsi="Times New Roman" w:cs="Times New Roman"/>
          <w:sz w:val="24"/>
          <w:szCs w:val="24"/>
        </w:rPr>
        <w:t>Attention checks were placed in eight of the grids, where participants were instructed to click on the face of the director rather than any object in the grid. Participants who did not pass these checks were excluded from analyses.</w:t>
      </w:r>
    </w:p>
    <w:p w14:paraId="083D097B" w14:textId="7703C6A0" w:rsidR="0082733F" w:rsidRPr="0094783F" w:rsidRDefault="0082733F" w:rsidP="0048435D">
      <w:pPr>
        <w:spacing w:line="480" w:lineRule="auto"/>
        <w:rPr>
          <w:rFonts w:ascii="Times New Roman" w:hAnsi="Times New Roman" w:cs="Times New Roman"/>
          <w:sz w:val="24"/>
          <w:szCs w:val="24"/>
        </w:rPr>
      </w:pPr>
    </w:p>
    <w:p w14:paraId="66E7DBAA" w14:textId="553DC74C" w:rsidR="00882EFA" w:rsidRPr="0094783F" w:rsidRDefault="00882EFA" w:rsidP="0048435D">
      <w:pPr>
        <w:spacing w:line="480" w:lineRule="auto"/>
        <w:rPr>
          <w:rFonts w:ascii="Times New Roman" w:hAnsi="Times New Roman" w:cs="Times New Roman"/>
          <w:i/>
          <w:iCs/>
          <w:sz w:val="24"/>
          <w:szCs w:val="24"/>
        </w:rPr>
      </w:pPr>
      <w:r w:rsidRPr="0094783F">
        <w:rPr>
          <w:rFonts w:ascii="Times New Roman" w:hAnsi="Times New Roman" w:cs="Times New Roman"/>
          <w:i/>
          <w:iCs/>
          <w:sz w:val="24"/>
          <w:szCs w:val="24"/>
        </w:rPr>
        <w:t>Statistical analyses</w:t>
      </w:r>
    </w:p>
    <w:p w14:paraId="53D9D7BD" w14:textId="4BEE9510" w:rsidR="0082733F" w:rsidRPr="0094783F" w:rsidRDefault="00882EFA" w:rsidP="0048435D">
      <w:pPr>
        <w:spacing w:after="0" w:line="480" w:lineRule="auto"/>
        <w:rPr>
          <w:rFonts w:ascii="Times New Roman" w:hAnsi="Times New Roman" w:cs="Times New Roman"/>
          <w:sz w:val="24"/>
          <w:szCs w:val="24"/>
        </w:rPr>
      </w:pPr>
      <w:r w:rsidRPr="0094783F">
        <w:rPr>
          <w:rFonts w:ascii="Times New Roman" w:hAnsi="Times New Roman" w:cs="Times New Roman"/>
          <w:sz w:val="24"/>
          <w:szCs w:val="24"/>
        </w:rPr>
        <w:t xml:space="preserve">Analyses were conducted using STATA 11.2. Factors of condition (control x experimental) and type of target (alcohol x non-alcohol) were entered into a logistic regression for accuracy (0, 1) and in a mixed linear regression for response times (accurate trials only), using </w:t>
      </w:r>
      <w:proofErr w:type="spellStart"/>
      <w:r w:rsidRPr="0094783F">
        <w:rPr>
          <w:rFonts w:ascii="Times New Roman" w:hAnsi="Times New Roman" w:cs="Times New Roman"/>
          <w:sz w:val="24"/>
          <w:szCs w:val="24"/>
        </w:rPr>
        <w:t>xtmelogit</w:t>
      </w:r>
      <w:proofErr w:type="spellEnd"/>
      <w:r w:rsidRPr="0094783F">
        <w:rPr>
          <w:rFonts w:ascii="Times New Roman" w:hAnsi="Times New Roman" w:cs="Times New Roman"/>
          <w:sz w:val="24"/>
          <w:szCs w:val="24"/>
        </w:rPr>
        <w:t xml:space="preserve"> and </w:t>
      </w:r>
      <w:proofErr w:type="spellStart"/>
      <w:r w:rsidRPr="0094783F">
        <w:rPr>
          <w:rFonts w:ascii="Times New Roman" w:hAnsi="Times New Roman" w:cs="Times New Roman"/>
          <w:sz w:val="24"/>
          <w:szCs w:val="24"/>
        </w:rPr>
        <w:t>xtmixed</w:t>
      </w:r>
      <w:proofErr w:type="spellEnd"/>
      <w:r w:rsidRPr="0094783F">
        <w:rPr>
          <w:rFonts w:ascii="Times New Roman" w:hAnsi="Times New Roman" w:cs="Times New Roman"/>
          <w:sz w:val="24"/>
          <w:szCs w:val="24"/>
        </w:rPr>
        <w:t xml:space="preserve"> commands respectively. </w:t>
      </w:r>
      <w:proofErr w:type="gramStart"/>
      <w:r w:rsidRPr="0094783F">
        <w:rPr>
          <w:rFonts w:ascii="Times New Roman" w:hAnsi="Times New Roman" w:cs="Times New Roman"/>
          <w:sz w:val="24"/>
          <w:szCs w:val="24"/>
        </w:rPr>
        <w:t>In order to</w:t>
      </w:r>
      <w:proofErr w:type="gramEnd"/>
      <w:r w:rsidRPr="0094783F">
        <w:rPr>
          <w:rFonts w:ascii="Times New Roman" w:hAnsi="Times New Roman" w:cs="Times New Roman"/>
          <w:sz w:val="24"/>
          <w:szCs w:val="24"/>
        </w:rPr>
        <w:t xml:space="preserve"> control for variation in performance across items</w:t>
      </w:r>
      <w:r w:rsidR="00D860FB" w:rsidRPr="0094783F">
        <w:rPr>
          <w:rStyle w:val="FootnoteReference"/>
          <w:rFonts w:ascii="Times New Roman" w:hAnsi="Times New Roman" w:cs="Times New Roman"/>
          <w:sz w:val="24"/>
          <w:szCs w:val="24"/>
        </w:rPr>
        <w:footnoteReference w:id="10"/>
      </w:r>
      <w:r w:rsidRPr="0094783F">
        <w:rPr>
          <w:rFonts w:ascii="Times New Roman" w:hAnsi="Times New Roman" w:cs="Times New Roman"/>
          <w:sz w:val="24"/>
          <w:szCs w:val="24"/>
        </w:rPr>
        <w:t xml:space="preserve"> and </w:t>
      </w:r>
      <w:r w:rsidR="0044724B">
        <w:rPr>
          <w:rFonts w:ascii="Times New Roman" w:hAnsi="Times New Roman" w:cs="Times New Roman"/>
          <w:sz w:val="24"/>
          <w:szCs w:val="24"/>
        </w:rPr>
        <w:t>participant</w:t>
      </w:r>
      <w:r w:rsidRPr="0094783F">
        <w:rPr>
          <w:rFonts w:ascii="Times New Roman" w:hAnsi="Times New Roman" w:cs="Times New Roman"/>
          <w:sz w:val="24"/>
          <w:szCs w:val="24"/>
        </w:rPr>
        <w:t>, both were included as (crossed independent) random factors in both analyses, reducing the possibility of an inflation of the rate of false positives that could occur if they were treated as fixed (raw, trial-level data are available in Supplementary materials). Target type and condition were also included as random slopes within the subject random factor (Barr, 2013; Barr et al., 2013)</w:t>
      </w:r>
      <w:r w:rsidR="008361C7">
        <w:rPr>
          <w:rFonts w:ascii="Times New Roman" w:hAnsi="Times New Roman" w:cs="Times New Roman"/>
          <w:sz w:val="24"/>
          <w:szCs w:val="24"/>
        </w:rPr>
        <w:t xml:space="preserve">. </w:t>
      </w:r>
      <w:r w:rsidR="00E72FEF">
        <w:rPr>
          <w:rFonts w:ascii="Times New Roman" w:hAnsi="Times New Roman" w:cs="Times New Roman"/>
          <w:sz w:val="24"/>
          <w:szCs w:val="24"/>
        </w:rPr>
        <w:t xml:space="preserve">All continuous variables were grand mean </w:t>
      </w:r>
      <w:proofErr w:type="spellStart"/>
      <w:r w:rsidR="00E72FEF">
        <w:rPr>
          <w:rFonts w:ascii="Times New Roman" w:hAnsi="Times New Roman" w:cs="Times New Roman"/>
          <w:sz w:val="24"/>
          <w:szCs w:val="24"/>
        </w:rPr>
        <w:t>centered</w:t>
      </w:r>
      <w:proofErr w:type="spellEnd"/>
      <w:r w:rsidR="00E72FEF">
        <w:rPr>
          <w:rFonts w:ascii="Times New Roman" w:hAnsi="Times New Roman" w:cs="Times New Roman"/>
          <w:sz w:val="24"/>
          <w:szCs w:val="24"/>
        </w:rPr>
        <w:t xml:space="preserve"> to allow interpretation of model parameters.</w:t>
      </w:r>
    </w:p>
    <w:p w14:paraId="104F1F78" w14:textId="569A485F" w:rsidR="00882EFA" w:rsidRPr="0094783F" w:rsidRDefault="00882EFA" w:rsidP="0048435D">
      <w:pPr>
        <w:spacing w:after="0" w:line="480" w:lineRule="auto"/>
        <w:rPr>
          <w:rFonts w:ascii="Times New Roman" w:hAnsi="Times New Roman" w:cs="Times New Roman"/>
          <w:sz w:val="24"/>
          <w:szCs w:val="24"/>
        </w:rPr>
      </w:pPr>
    </w:p>
    <w:p w14:paraId="30F5891F" w14:textId="40C85DB4" w:rsidR="00B71762" w:rsidRPr="0094783F" w:rsidRDefault="00B71762" w:rsidP="0048435D">
      <w:pPr>
        <w:spacing w:after="0" w:line="480" w:lineRule="auto"/>
        <w:rPr>
          <w:rFonts w:ascii="Times New Roman" w:hAnsi="Times New Roman" w:cs="Times New Roman"/>
          <w:b/>
          <w:bCs/>
          <w:sz w:val="24"/>
          <w:szCs w:val="24"/>
        </w:rPr>
      </w:pPr>
      <w:r w:rsidRPr="0094783F">
        <w:rPr>
          <w:rFonts w:ascii="Times New Roman" w:hAnsi="Times New Roman" w:cs="Times New Roman"/>
          <w:b/>
          <w:bCs/>
          <w:sz w:val="24"/>
          <w:szCs w:val="24"/>
        </w:rPr>
        <w:t>Results</w:t>
      </w:r>
    </w:p>
    <w:p w14:paraId="5A18A532" w14:textId="64084CCF" w:rsidR="00A9049E" w:rsidRPr="0094783F" w:rsidRDefault="00A9049E" w:rsidP="0048435D">
      <w:pPr>
        <w:spacing w:after="0" w:line="480" w:lineRule="auto"/>
        <w:rPr>
          <w:rFonts w:ascii="Times New Roman" w:hAnsi="Times New Roman" w:cs="Times New Roman"/>
          <w:sz w:val="24"/>
          <w:szCs w:val="24"/>
        </w:rPr>
      </w:pPr>
      <w:r w:rsidRPr="0094783F">
        <w:rPr>
          <w:rFonts w:ascii="Times New Roman" w:hAnsi="Times New Roman" w:cs="Times New Roman"/>
          <w:sz w:val="24"/>
          <w:szCs w:val="24"/>
        </w:rPr>
        <w:t>An initial correlation matrix between the AUDIT, IRI sub-scales and the dependent variables (response times and accuracy) was run to assess any potential covariates. This is shown in</w:t>
      </w:r>
      <w:r w:rsidR="004B2905" w:rsidRPr="0094783F">
        <w:rPr>
          <w:rFonts w:ascii="Times New Roman" w:hAnsi="Times New Roman" w:cs="Times New Roman"/>
          <w:sz w:val="24"/>
          <w:szCs w:val="24"/>
        </w:rPr>
        <w:t xml:space="preserve"> </w:t>
      </w:r>
      <w:r w:rsidRPr="0094783F">
        <w:rPr>
          <w:rFonts w:ascii="Times New Roman" w:hAnsi="Times New Roman" w:cs="Times New Roman"/>
          <w:sz w:val="24"/>
          <w:szCs w:val="24"/>
        </w:rPr>
        <w:fldChar w:fldCharType="begin"/>
      </w:r>
      <w:r w:rsidRPr="0094783F">
        <w:rPr>
          <w:rFonts w:ascii="Times New Roman" w:hAnsi="Times New Roman" w:cs="Times New Roman"/>
          <w:sz w:val="24"/>
          <w:szCs w:val="24"/>
        </w:rPr>
        <w:instrText xml:space="preserve"> REF _Ref100836056 \h  \* MERGEFORMAT </w:instrText>
      </w:r>
      <w:r w:rsidRPr="0094783F">
        <w:rPr>
          <w:rFonts w:ascii="Times New Roman" w:hAnsi="Times New Roman" w:cs="Times New Roman"/>
          <w:sz w:val="24"/>
          <w:szCs w:val="24"/>
        </w:rPr>
      </w:r>
      <w:r w:rsidRPr="0094783F">
        <w:rPr>
          <w:rFonts w:ascii="Times New Roman" w:hAnsi="Times New Roman" w:cs="Times New Roman"/>
          <w:sz w:val="24"/>
          <w:szCs w:val="24"/>
        </w:rPr>
        <w:fldChar w:fldCharType="separate"/>
      </w:r>
      <w:r w:rsidR="004B2905" w:rsidRPr="0094783F">
        <w:rPr>
          <w:rFonts w:ascii="Times New Roman" w:hAnsi="Times New Roman" w:cs="Times New Roman"/>
          <w:sz w:val="24"/>
          <w:szCs w:val="24"/>
        </w:rPr>
        <w:t>Table</w:t>
      </w:r>
      <w:r w:rsidR="004B2905" w:rsidRPr="0094783F">
        <w:rPr>
          <w:rFonts w:ascii="Times New Roman" w:hAnsi="Times New Roman" w:cs="Times New Roman"/>
          <w:noProof/>
          <w:sz w:val="24"/>
          <w:szCs w:val="24"/>
        </w:rPr>
        <w:t xml:space="preserve"> 3</w:t>
      </w:r>
      <w:r w:rsidRPr="0094783F">
        <w:rPr>
          <w:rFonts w:ascii="Times New Roman" w:hAnsi="Times New Roman" w:cs="Times New Roman"/>
          <w:sz w:val="24"/>
          <w:szCs w:val="24"/>
        </w:rPr>
        <w:fldChar w:fldCharType="end"/>
      </w:r>
      <w:r w:rsidRPr="0094783F">
        <w:rPr>
          <w:rFonts w:ascii="Times New Roman" w:hAnsi="Times New Roman" w:cs="Times New Roman"/>
          <w:sz w:val="24"/>
          <w:szCs w:val="24"/>
        </w:rPr>
        <w:t>.</w:t>
      </w:r>
    </w:p>
    <w:p w14:paraId="23CB5F0A" w14:textId="77777777" w:rsidR="00A9049E" w:rsidRPr="0094783F" w:rsidRDefault="00A9049E" w:rsidP="0048435D">
      <w:pPr>
        <w:spacing w:line="480" w:lineRule="auto"/>
        <w:rPr>
          <w:rFonts w:ascii="Times New Roman" w:hAnsi="Times New Roman" w:cs="Times New Roman"/>
          <w:b/>
          <w:bCs/>
          <w:sz w:val="24"/>
          <w:szCs w:val="24"/>
        </w:rPr>
      </w:pPr>
      <w:bookmarkStart w:id="17" w:name="_Ref100836056"/>
    </w:p>
    <w:p w14:paraId="7E86586F" w14:textId="14431FE7" w:rsidR="00A9049E" w:rsidRPr="0094783F" w:rsidRDefault="00A9049E" w:rsidP="00A9049E">
      <w:pPr>
        <w:rPr>
          <w:rFonts w:ascii="Times New Roman" w:hAnsi="Times New Roman" w:cs="Times New Roman"/>
          <w:b/>
          <w:bCs/>
          <w:sz w:val="24"/>
          <w:szCs w:val="24"/>
        </w:rPr>
      </w:pPr>
      <w:r w:rsidRPr="0094783F">
        <w:rPr>
          <w:rFonts w:ascii="Times New Roman" w:hAnsi="Times New Roman" w:cs="Times New Roman"/>
          <w:b/>
          <w:bCs/>
          <w:sz w:val="24"/>
          <w:szCs w:val="24"/>
        </w:rPr>
        <w:t xml:space="preserve">Table </w:t>
      </w:r>
      <w:r w:rsidRPr="0094783F">
        <w:rPr>
          <w:rFonts w:ascii="Times New Roman" w:hAnsi="Times New Roman" w:cs="Times New Roman"/>
          <w:b/>
          <w:bCs/>
          <w:sz w:val="24"/>
          <w:szCs w:val="24"/>
        </w:rPr>
        <w:fldChar w:fldCharType="begin"/>
      </w:r>
      <w:r w:rsidRPr="0094783F">
        <w:rPr>
          <w:rFonts w:ascii="Times New Roman" w:hAnsi="Times New Roman" w:cs="Times New Roman"/>
          <w:b/>
          <w:bCs/>
          <w:sz w:val="24"/>
          <w:szCs w:val="24"/>
        </w:rPr>
        <w:instrText xml:space="preserve"> SEQ Table \* ARABIC </w:instrText>
      </w:r>
      <w:r w:rsidRPr="0094783F">
        <w:rPr>
          <w:rFonts w:ascii="Times New Roman" w:hAnsi="Times New Roman" w:cs="Times New Roman"/>
          <w:b/>
          <w:bCs/>
          <w:sz w:val="24"/>
          <w:szCs w:val="24"/>
        </w:rPr>
        <w:fldChar w:fldCharType="separate"/>
      </w:r>
      <w:r w:rsidR="004B2905" w:rsidRPr="0094783F">
        <w:rPr>
          <w:rFonts w:ascii="Times New Roman" w:hAnsi="Times New Roman" w:cs="Times New Roman"/>
          <w:b/>
          <w:bCs/>
          <w:noProof/>
          <w:sz w:val="24"/>
          <w:szCs w:val="24"/>
        </w:rPr>
        <w:t>3</w:t>
      </w:r>
      <w:r w:rsidRPr="0094783F">
        <w:rPr>
          <w:rFonts w:ascii="Times New Roman" w:hAnsi="Times New Roman" w:cs="Times New Roman"/>
          <w:b/>
          <w:bCs/>
          <w:sz w:val="24"/>
          <w:szCs w:val="24"/>
        </w:rPr>
        <w:fldChar w:fldCharType="end"/>
      </w:r>
      <w:bookmarkEnd w:id="17"/>
      <w:r w:rsidRPr="0094783F">
        <w:rPr>
          <w:rFonts w:ascii="Times New Roman" w:hAnsi="Times New Roman" w:cs="Times New Roman"/>
          <w:b/>
          <w:bCs/>
          <w:sz w:val="24"/>
          <w:szCs w:val="24"/>
        </w:rPr>
        <w:t>.</w:t>
      </w:r>
    </w:p>
    <w:p w14:paraId="02FBA266" w14:textId="77777777" w:rsidR="00A9049E" w:rsidRPr="0094783F" w:rsidRDefault="00A9049E" w:rsidP="00A9049E">
      <w:pPr>
        <w:rPr>
          <w:rFonts w:ascii="Times New Roman" w:hAnsi="Times New Roman" w:cs="Times New Roman"/>
          <w:i/>
          <w:iCs/>
          <w:sz w:val="24"/>
          <w:szCs w:val="24"/>
        </w:rPr>
      </w:pPr>
      <w:r w:rsidRPr="0094783F">
        <w:rPr>
          <w:rFonts w:ascii="Times New Roman" w:hAnsi="Times New Roman" w:cs="Times New Roman"/>
          <w:i/>
          <w:iCs/>
          <w:sz w:val="24"/>
          <w:szCs w:val="24"/>
        </w:rPr>
        <w:t>Correlation matrix between AUDIT, IRI and dependent variables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141"/>
        <w:gridCol w:w="1136"/>
        <w:gridCol w:w="1047"/>
        <w:gridCol w:w="1323"/>
        <w:gridCol w:w="1143"/>
        <w:gridCol w:w="1136"/>
      </w:tblGrid>
      <w:tr w:rsidR="00A9049E" w:rsidRPr="0094783F" w14:paraId="39548F8F" w14:textId="77777777" w:rsidTr="00333C0F">
        <w:trPr>
          <w:trHeight w:val="340"/>
        </w:trPr>
        <w:tc>
          <w:tcPr>
            <w:tcW w:w="1253" w:type="dxa"/>
            <w:tcBorders>
              <w:top w:val="nil"/>
              <w:bottom w:val="single" w:sz="4" w:space="0" w:color="auto"/>
            </w:tcBorders>
            <w:vAlign w:val="center"/>
          </w:tcPr>
          <w:p w14:paraId="1CC8384A" w14:textId="77777777" w:rsidR="00A9049E" w:rsidRPr="0094783F" w:rsidRDefault="00A9049E" w:rsidP="00333C0F">
            <w:pPr>
              <w:jc w:val="center"/>
              <w:rPr>
                <w:rFonts w:ascii="Times New Roman" w:hAnsi="Times New Roman" w:cs="Times New Roman"/>
                <w:sz w:val="24"/>
                <w:szCs w:val="24"/>
              </w:rPr>
            </w:pPr>
          </w:p>
        </w:tc>
        <w:tc>
          <w:tcPr>
            <w:tcW w:w="1141" w:type="dxa"/>
            <w:tcBorders>
              <w:top w:val="single" w:sz="4" w:space="0" w:color="auto"/>
              <w:bottom w:val="single" w:sz="4" w:space="0" w:color="auto"/>
            </w:tcBorders>
            <w:vAlign w:val="center"/>
          </w:tcPr>
          <w:p w14:paraId="482437DD"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Response time</w:t>
            </w:r>
          </w:p>
        </w:tc>
        <w:tc>
          <w:tcPr>
            <w:tcW w:w="1120" w:type="dxa"/>
            <w:tcBorders>
              <w:top w:val="single" w:sz="4" w:space="0" w:color="auto"/>
              <w:bottom w:val="single" w:sz="4" w:space="0" w:color="auto"/>
            </w:tcBorders>
            <w:vAlign w:val="center"/>
          </w:tcPr>
          <w:p w14:paraId="307FEFFA"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Accuracy</w:t>
            </w:r>
          </w:p>
        </w:tc>
        <w:tc>
          <w:tcPr>
            <w:tcW w:w="1047" w:type="dxa"/>
            <w:tcBorders>
              <w:top w:val="single" w:sz="4" w:space="0" w:color="auto"/>
              <w:bottom w:val="single" w:sz="4" w:space="0" w:color="auto"/>
            </w:tcBorders>
            <w:vAlign w:val="center"/>
          </w:tcPr>
          <w:p w14:paraId="372629BB"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AUDIT</w:t>
            </w:r>
          </w:p>
        </w:tc>
        <w:tc>
          <w:tcPr>
            <w:tcW w:w="1253" w:type="dxa"/>
            <w:tcBorders>
              <w:top w:val="single" w:sz="4" w:space="0" w:color="auto"/>
              <w:bottom w:val="single" w:sz="4" w:space="0" w:color="auto"/>
            </w:tcBorders>
            <w:vAlign w:val="center"/>
          </w:tcPr>
          <w:p w14:paraId="4E1BB197"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Perspective taking</w:t>
            </w:r>
          </w:p>
        </w:tc>
        <w:tc>
          <w:tcPr>
            <w:tcW w:w="1143" w:type="dxa"/>
            <w:tcBorders>
              <w:top w:val="single" w:sz="4" w:space="0" w:color="auto"/>
              <w:bottom w:val="single" w:sz="4" w:space="0" w:color="auto"/>
            </w:tcBorders>
            <w:vAlign w:val="center"/>
          </w:tcPr>
          <w:p w14:paraId="1778D2B6"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Fantasy</w:t>
            </w:r>
          </w:p>
        </w:tc>
        <w:tc>
          <w:tcPr>
            <w:tcW w:w="1060" w:type="dxa"/>
            <w:tcBorders>
              <w:top w:val="single" w:sz="4" w:space="0" w:color="auto"/>
              <w:bottom w:val="single" w:sz="4" w:space="0" w:color="auto"/>
            </w:tcBorders>
            <w:vAlign w:val="center"/>
          </w:tcPr>
          <w:p w14:paraId="11385654"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Empathic concern</w:t>
            </w:r>
          </w:p>
        </w:tc>
      </w:tr>
      <w:tr w:rsidR="00A9049E" w:rsidRPr="0094783F" w14:paraId="05B3CA90" w14:textId="77777777" w:rsidTr="00333C0F">
        <w:trPr>
          <w:trHeight w:val="340"/>
        </w:trPr>
        <w:tc>
          <w:tcPr>
            <w:tcW w:w="1253" w:type="dxa"/>
            <w:tcBorders>
              <w:top w:val="single" w:sz="4" w:space="0" w:color="auto"/>
            </w:tcBorders>
            <w:vAlign w:val="center"/>
          </w:tcPr>
          <w:p w14:paraId="7C143FE1"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Accuracy</w:t>
            </w:r>
          </w:p>
        </w:tc>
        <w:tc>
          <w:tcPr>
            <w:tcW w:w="1141" w:type="dxa"/>
            <w:tcBorders>
              <w:top w:val="single" w:sz="4" w:space="0" w:color="auto"/>
            </w:tcBorders>
            <w:vAlign w:val="center"/>
          </w:tcPr>
          <w:p w14:paraId="2FE3A043"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-.025</w:t>
            </w:r>
          </w:p>
        </w:tc>
        <w:tc>
          <w:tcPr>
            <w:tcW w:w="1120" w:type="dxa"/>
            <w:tcBorders>
              <w:top w:val="single" w:sz="4" w:space="0" w:color="auto"/>
            </w:tcBorders>
            <w:vAlign w:val="center"/>
          </w:tcPr>
          <w:p w14:paraId="4A87F831" w14:textId="77777777" w:rsidR="00A9049E" w:rsidRPr="0094783F" w:rsidRDefault="00A9049E" w:rsidP="00333C0F">
            <w:pPr>
              <w:jc w:val="center"/>
              <w:rPr>
                <w:rFonts w:ascii="Times New Roman" w:hAnsi="Times New Roman" w:cs="Times New Roman"/>
                <w:sz w:val="24"/>
                <w:szCs w:val="24"/>
              </w:rPr>
            </w:pPr>
          </w:p>
        </w:tc>
        <w:tc>
          <w:tcPr>
            <w:tcW w:w="1047" w:type="dxa"/>
            <w:tcBorders>
              <w:top w:val="single" w:sz="4" w:space="0" w:color="auto"/>
            </w:tcBorders>
            <w:vAlign w:val="center"/>
          </w:tcPr>
          <w:p w14:paraId="5D493F13" w14:textId="77777777" w:rsidR="00A9049E" w:rsidRPr="0094783F" w:rsidRDefault="00A9049E" w:rsidP="00333C0F">
            <w:pPr>
              <w:jc w:val="center"/>
              <w:rPr>
                <w:rFonts w:ascii="Times New Roman" w:hAnsi="Times New Roman" w:cs="Times New Roman"/>
                <w:sz w:val="24"/>
                <w:szCs w:val="24"/>
              </w:rPr>
            </w:pPr>
          </w:p>
        </w:tc>
        <w:tc>
          <w:tcPr>
            <w:tcW w:w="1253" w:type="dxa"/>
            <w:tcBorders>
              <w:top w:val="single" w:sz="4" w:space="0" w:color="auto"/>
            </w:tcBorders>
            <w:vAlign w:val="center"/>
          </w:tcPr>
          <w:p w14:paraId="5E059C7C" w14:textId="77777777" w:rsidR="00A9049E" w:rsidRPr="0094783F" w:rsidRDefault="00A9049E" w:rsidP="00333C0F">
            <w:pPr>
              <w:jc w:val="center"/>
              <w:rPr>
                <w:rFonts w:ascii="Times New Roman" w:hAnsi="Times New Roman" w:cs="Times New Roman"/>
                <w:sz w:val="24"/>
                <w:szCs w:val="24"/>
              </w:rPr>
            </w:pPr>
          </w:p>
        </w:tc>
        <w:tc>
          <w:tcPr>
            <w:tcW w:w="1143" w:type="dxa"/>
            <w:tcBorders>
              <w:top w:val="single" w:sz="4" w:space="0" w:color="auto"/>
            </w:tcBorders>
            <w:vAlign w:val="center"/>
          </w:tcPr>
          <w:p w14:paraId="1851200F" w14:textId="77777777" w:rsidR="00A9049E" w:rsidRPr="0094783F" w:rsidRDefault="00A9049E" w:rsidP="00333C0F">
            <w:pPr>
              <w:jc w:val="center"/>
              <w:rPr>
                <w:rFonts w:ascii="Times New Roman" w:hAnsi="Times New Roman" w:cs="Times New Roman"/>
                <w:sz w:val="24"/>
                <w:szCs w:val="24"/>
              </w:rPr>
            </w:pPr>
          </w:p>
        </w:tc>
        <w:tc>
          <w:tcPr>
            <w:tcW w:w="1060" w:type="dxa"/>
            <w:tcBorders>
              <w:top w:val="single" w:sz="4" w:space="0" w:color="auto"/>
            </w:tcBorders>
            <w:vAlign w:val="center"/>
          </w:tcPr>
          <w:p w14:paraId="7B479F36" w14:textId="77777777" w:rsidR="00A9049E" w:rsidRPr="0094783F" w:rsidRDefault="00A9049E" w:rsidP="00333C0F">
            <w:pPr>
              <w:jc w:val="center"/>
              <w:rPr>
                <w:rFonts w:ascii="Times New Roman" w:hAnsi="Times New Roman" w:cs="Times New Roman"/>
                <w:sz w:val="24"/>
                <w:szCs w:val="24"/>
              </w:rPr>
            </w:pPr>
          </w:p>
        </w:tc>
      </w:tr>
      <w:tr w:rsidR="00A9049E" w:rsidRPr="0094783F" w14:paraId="3D898589" w14:textId="77777777" w:rsidTr="00333C0F">
        <w:trPr>
          <w:trHeight w:val="340"/>
        </w:trPr>
        <w:tc>
          <w:tcPr>
            <w:tcW w:w="1253" w:type="dxa"/>
            <w:vAlign w:val="center"/>
          </w:tcPr>
          <w:p w14:paraId="5D6EB82C"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AUDIT</w:t>
            </w:r>
          </w:p>
        </w:tc>
        <w:tc>
          <w:tcPr>
            <w:tcW w:w="1141" w:type="dxa"/>
            <w:vAlign w:val="center"/>
          </w:tcPr>
          <w:p w14:paraId="7B9C6339"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.001</w:t>
            </w:r>
          </w:p>
        </w:tc>
        <w:tc>
          <w:tcPr>
            <w:tcW w:w="1120" w:type="dxa"/>
            <w:vAlign w:val="center"/>
          </w:tcPr>
          <w:p w14:paraId="3997697C"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-.010</w:t>
            </w:r>
          </w:p>
        </w:tc>
        <w:tc>
          <w:tcPr>
            <w:tcW w:w="1047" w:type="dxa"/>
            <w:vAlign w:val="center"/>
          </w:tcPr>
          <w:p w14:paraId="00B6838E" w14:textId="77777777" w:rsidR="00A9049E" w:rsidRPr="0094783F" w:rsidRDefault="00A9049E" w:rsidP="00333C0F">
            <w:pPr>
              <w:jc w:val="center"/>
              <w:rPr>
                <w:rFonts w:ascii="Times New Roman" w:hAnsi="Times New Roman" w:cs="Times New Roman"/>
                <w:sz w:val="24"/>
                <w:szCs w:val="24"/>
              </w:rPr>
            </w:pPr>
          </w:p>
        </w:tc>
        <w:tc>
          <w:tcPr>
            <w:tcW w:w="1253" w:type="dxa"/>
            <w:vAlign w:val="center"/>
          </w:tcPr>
          <w:p w14:paraId="74E19954" w14:textId="77777777" w:rsidR="00A9049E" w:rsidRPr="0094783F" w:rsidRDefault="00A9049E" w:rsidP="00333C0F">
            <w:pPr>
              <w:jc w:val="center"/>
              <w:rPr>
                <w:rFonts w:ascii="Times New Roman" w:hAnsi="Times New Roman" w:cs="Times New Roman"/>
                <w:sz w:val="24"/>
                <w:szCs w:val="24"/>
              </w:rPr>
            </w:pPr>
          </w:p>
        </w:tc>
        <w:tc>
          <w:tcPr>
            <w:tcW w:w="1143" w:type="dxa"/>
            <w:vAlign w:val="center"/>
          </w:tcPr>
          <w:p w14:paraId="0DC414F2" w14:textId="77777777" w:rsidR="00A9049E" w:rsidRPr="0094783F" w:rsidRDefault="00A9049E" w:rsidP="00333C0F">
            <w:pPr>
              <w:jc w:val="center"/>
              <w:rPr>
                <w:rFonts w:ascii="Times New Roman" w:hAnsi="Times New Roman" w:cs="Times New Roman"/>
                <w:sz w:val="24"/>
                <w:szCs w:val="24"/>
              </w:rPr>
            </w:pPr>
          </w:p>
        </w:tc>
        <w:tc>
          <w:tcPr>
            <w:tcW w:w="1060" w:type="dxa"/>
            <w:vAlign w:val="center"/>
          </w:tcPr>
          <w:p w14:paraId="36643672" w14:textId="77777777" w:rsidR="00A9049E" w:rsidRPr="0094783F" w:rsidRDefault="00A9049E" w:rsidP="00333C0F">
            <w:pPr>
              <w:jc w:val="center"/>
              <w:rPr>
                <w:rFonts w:ascii="Times New Roman" w:hAnsi="Times New Roman" w:cs="Times New Roman"/>
                <w:sz w:val="24"/>
                <w:szCs w:val="24"/>
              </w:rPr>
            </w:pPr>
          </w:p>
        </w:tc>
      </w:tr>
      <w:tr w:rsidR="00A9049E" w:rsidRPr="0094783F" w14:paraId="6494D47E" w14:textId="77777777" w:rsidTr="00333C0F">
        <w:trPr>
          <w:trHeight w:val="340"/>
        </w:trPr>
        <w:tc>
          <w:tcPr>
            <w:tcW w:w="1253" w:type="dxa"/>
            <w:vAlign w:val="center"/>
          </w:tcPr>
          <w:p w14:paraId="5FD4B59B"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Perspective taking</w:t>
            </w:r>
          </w:p>
        </w:tc>
        <w:tc>
          <w:tcPr>
            <w:tcW w:w="1141" w:type="dxa"/>
            <w:vAlign w:val="center"/>
          </w:tcPr>
          <w:p w14:paraId="7E47D72B"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.012</w:t>
            </w:r>
          </w:p>
        </w:tc>
        <w:tc>
          <w:tcPr>
            <w:tcW w:w="1120" w:type="dxa"/>
            <w:vAlign w:val="center"/>
          </w:tcPr>
          <w:p w14:paraId="251680FD"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-.040***</w:t>
            </w:r>
          </w:p>
        </w:tc>
        <w:tc>
          <w:tcPr>
            <w:tcW w:w="1047" w:type="dxa"/>
            <w:vAlign w:val="center"/>
          </w:tcPr>
          <w:p w14:paraId="6B5F20D5"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.009</w:t>
            </w:r>
          </w:p>
        </w:tc>
        <w:tc>
          <w:tcPr>
            <w:tcW w:w="1253" w:type="dxa"/>
            <w:vAlign w:val="center"/>
          </w:tcPr>
          <w:p w14:paraId="3B7B6AB0" w14:textId="77777777" w:rsidR="00A9049E" w:rsidRPr="0094783F" w:rsidRDefault="00A9049E" w:rsidP="00333C0F">
            <w:pPr>
              <w:jc w:val="center"/>
              <w:rPr>
                <w:rFonts w:ascii="Times New Roman" w:hAnsi="Times New Roman" w:cs="Times New Roman"/>
                <w:sz w:val="24"/>
                <w:szCs w:val="24"/>
              </w:rPr>
            </w:pPr>
          </w:p>
        </w:tc>
        <w:tc>
          <w:tcPr>
            <w:tcW w:w="1143" w:type="dxa"/>
            <w:vAlign w:val="center"/>
          </w:tcPr>
          <w:p w14:paraId="08B8BD94" w14:textId="77777777" w:rsidR="00A9049E" w:rsidRPr="0094783F" w:rsidRDefault="00A9049E" w:rsidP="00333C0F">
            <w:pPr>
              <w:jc w:val="center"/>
              <w:rPr>
                <w:rFonts w:ascii="Times New Roman" w:hAnsi="Times New Roman" w:cs="Times New Roman"/>
                <w:sz w:val="24"/>
                <w:szCs w:val="24"/>
              </w:rPr>
            </w:pPr>
          </w:p>
        </w:tc>
        <w:tc>
          <w:tcPr>
            <w:tcW w:w="1060" w:type="dxa"/>
            <w:vAlign w:val="center"/>
          </w:tcPr>
          <w:p w14:paraId="324D8FDD" w14:textId="77777777" w:rsidR="00A9049E" w:rsidRPr="0094783F" w:rsidRDefault="00A9049E" w:rsidP="00333C0F">
            <w:pPr>
              <w:jc w:val="center"/>
              <w:rPr>
                <w:rFonts w:ascii="Times New Roman" w:hAnsi="Times New Roman" w:cs="Times New Roman"/>
                <w:sz w:val="24"/>
                <w:szCs w:val="24"/>
              </w:rPr>
            </w:pPr>
          </w:p>
        </w:tc>
      </w:tr>
      <w:tr w:rsidR="00A9049E" w:rsidRPr="0094783F" w14:paraId="369E8CC1" w14:textId="77777777" w:rsidTr="00333C0F">
        <w:trPr>
          <w:trHeight w:val="340"/>
        </w:trPr>
        <w:tc>
          <w:tcPr>
            <w:tcW w:w="1253" w:type="dxa"/>
            <w:vAlign w:val="center"/>
          </w:tcPr>
          <w:p w14:paraId="3CA8E35B"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Fantasy</w:t>
            </w:r>
          </w:p>
        </w:tc>
        <w:tc>
          <w:tcPr>
            <w:tcW w:w="1141" w:type="dxa"/>
            <w:vAlign w:val="center"/>
          </w:tcPr>
          <w:p w14:paraId="3626DE05"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-.045*</w:t>
            </w:r>
          </w:p>
        </w:tc>
        <w:tc>
          <w:tcPr>
            <w:tcW w:w="1120" w:type="dxa"/>
            <w:vAlign w:val="center"/>
          </w:tcPr>
          <w:p w14:paraId="0C2035FE"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.002</w:t>
            </w:r>
          </w:p>
        </w:tc>
        <w:tc>
          <w:tcPr>
            <w:tcW w:w="1047" w:type="dxa"/>
            <w:vAlign w:val="center"/>
          </w:tcPr>
          <w:p w14:paraId="4AC41263"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.155***</w:t>
            </w:r>
          </w:p>
        </w:tc>
        <w:tc>
          <w:tcPr>
            <w:tcW w:w="1253" w:type="dxa"/>
            <w:vAlign w:val="center"/>
          </w:tcPr>
          <w:p w14:paraId="5F0233E2"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.306***</w:t>
            </w:r>
          </w:p>
        </w:tc>
        <w:tc>
          <w:tcPr>
            <w:tcW w:w="1143" w:type="dxa"/>
            <w:vAlign w:val="center"/>
          </w:tcPr>
          <w:p w14:paraId="728D4FB9" w14:textId="77777777" w:rsidR="00A9049E" w:rsidRPr="0094783F" w:rsidRDefault="00A9049E" w:rsidP="00333C0F">
            <w:pPr>
              <w:jc w:val="center"/>
              <w:rPr>
                <w:rFonts w:ascii="Times New Roman" w:hAnsi="Times New Roman" w:cs="Times New Roman"/>
                <w:sz w:val="24"/>
                <w:szCs w:val="24"/>
              </w:rPr>
            </w:pPr>
          </w:p>
        </w:tc>
        <w:tc>
          <w:tcPr>
            <w:tcW w:w="1060" w:type="dxa"/>
            <w:vAlign w:val="center"/>
          </w:tcPr>
          <w:p w14:paraId="32385841" w14:textId="77777777" w:rsidR="00A9049E" w:rsidRPr="0094783F" w:rsidRDefault="00A9049E" w:rsidP="00333C0F">
            <w:pPr>
              <w:jc w:val="center"/>
              <w:rPr>
                <w:rFonts w:ascii="Times New Roman" w:hAnsi="Times New Roman" w:cs="Times New Roman"/>
                <w:sz w:val="24"/>
                <w:szCs w:val="24"/>
              </w:rPr>
            </w:pPr>
          </w:p>
        </w:tc>
      </w:tr>
      <w:tr w:rsidR="00A9049E" w:rsidRPr="0094783F" w14:paraId="5776CE90" w14:textId="77777777" w:rsidTr="00333C0F">
        <w:trPr>
          <w:trHeight w:val="340"/>
        </w:trPr>
        <w:tc>
          <w:tcPr>
            <w:tcW w:w="1253" w:type="dxa"/>
            <w:vAlign w:val="center"/>
          </w:tcPr>
          <w:p w14:paraId="7B8AAB77"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Empathic concern</w:t>
            </w:r>
          </w:p>
        </w:tc>
        <w:tc>
          <w:tcPr>
            <w:tcW w:w="1141" w:type="dxa"/>
            <w:vAlign w:val="center"/>
          </w:tcPr>
          <w:p w14:paraId="11E0EEE4"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.069***</w:t>
            </w:r>
          </w:p>
        </w:tc>
        <w:tc>
          <w:tcPr>
            <w:tcW w:w="1120" w:type="dxa"/>
            <w:vAlign w:val="center"/>
          </w:tcPr>
          <w:p w14:paraId="7D3961A3"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-.046**</w:t>
            </w:r>
          </w:p>
        </w:tc>
        <w:tc>
          <w:tcPr>
            <w:tcW w:w="1047" w:type="dxa"/>
            <w:vAlign w:val="center"/>
          </w:tcPr>
          <w:p w14:paraId="1D63AEFD"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.158***</w:t>
            </w:r>
          </w:p>
        </w:tc>
        <w:tc>
          <w:tcPr>
            <w:tcW w:w="1253" w:type="dxa"/>
            <w:vAlign w:val="center"/>
          </w:tcPr>
          <w:p w14:paraId="143CF4A8"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.384***</w:t>
            </w:r>
          </w:p>
        </w:tc>
        <w:tc>
          <w:tcPr>
            <w:tcW w:w="1143" w:type="dxa"/>
            <w:vAlign w:val="center"/>
          </w:tcPr>
          <w:p w14:paraId="01829538"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.426***</w:t>
            </w:r>
          </w:p>
        </w:tc>
        <w:tc>
          <w:tcPr>
            <w:tcW w:w="1060" w:type="dxa"/>
            <w:vAlign w:val="center"/>
          </w:tcPr>
          <w:p w14:paraId="09A34410" w14:textId="77777777" w:rsidR="00A9049E" w:rsidRPr="0094783F" w:rsidRDefault="00A9049E" w:rsidP="00333C0F">
            <w:pPr>
              <w:jc w:val="center"/>
              <w:rPr>
                <w:rFonts w:ascii="Times New Roman" w:hAnsi="Times New Roman" w:cs="Times New Roman"/>
                <w:sz w:val="24"/>
                <w:szCs w:val="24"/>
              </w:rPr>
            </w:pPr>
          </w:p>
        </w:tc>
      </w:tr>
      <w:tr w:rsidR="00A9049E" w:rsidRPr="0094783F" w14:paraId="0D976C24" w14:textId="77777777" w:rsidTr="00333C0F">
        <w:trPr>
          <w:trHeight w:val="340"/>
        </w:trPr>
        <w:tc>
          <w:tcPr>
            <w:tcW w:w="1253" w:type="dxa"/>
            <w:vAlign w:val="center"/>
          </w:tcPr>
          <w:p w14:paraId="03DF4ADD"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Personal distress</w:t>
            </w:r>
          </w:p>
        </w:tc>
        <w:tc>
          <w:tcPr>
            <w:tcW w:w="1141" w:type="dxa"/>
            <w:vAlign w:val="center"/>
          </w:tcPr>
          <w:p w14:paraId="2847A24E"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-.003</w:t>
            </w:r>
          </w:p>
        </w:tc>
        <w:tc>
          <w:tcPr>
            <w:tcW w:w="1120" w:type="dxa"/>
            <w:vAlign w:val="center"/>
          </w:tcPr>
          <w:p w14:paraId="5F2A4FA5"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.023</w:t>
            </w:r>
          </w:p>
        </w:tc>
        <w:tc>
          <w:tcPr>
            <w:tcW w:w="1047" w:type="dxa"/>
            <w:vAlign w:val="center"/>
          </w:tcPr>
          <w:p w14:paraId="753E4774"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.240***</w:t>
            </w:r>
          </w:p>
        </w:tc>
        <w:tc>
          <w:tcPr>
            <w:tcW w:w="1253" w:type="dxa"/>
            <w:vAlign w:val="center"/>
          </w:tcPr>
          <w:p w14:paraId="71481729"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.105***</w:t>
            </w:r>
          </w:p>
        </w:tc>
        <w:tc>
          <w:tcPr>
            <w:tcW w:w="1143" w:type="dxa"/>
            <w:vAlign w:val="center"/>
          </w:tcPr>
          <w:p w14:paraId="75AD80FE"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.281***</w:t>
            </w:r>
          </w:p>
        </w:tc>
        <w:tc>
          <w:tcPr>
            <w:tcW w:w="1060" w:type="dxa"/>
            <w:vAlign w:val="center"/>
          </w:tcPr>
          <w:p w14:paraId="1C3A8F48" w14:textId="77777777" w:rsidR="00A9049E" w:rsidRPr="0094783F" w:rsidRDefault="00A9049E" w:rsidP="00333C0F">
            <w:pPr>
              <w:jc w:val="center"/>
              <w:rPr>
                <w:rFonts w:ascii="Times New Roman" w:hAnsi="Times New Roman" w:cs="Times New Roman"/>
                <w:sz w:val="24"/>
                <w:szCs w:val="24"/>
              </w:rPr>
            </w:pPr>
            <w:r w:rsidRPr="0094783F">
              <w:rPr>
                <w:rFonts w:ascii="Times New Roman" w:hAnsi="Times New Roman" w:cs="Times New Roman"/>
                <w:sz w:val="24"/>
                <w:szCs w:val="24"/>
              </w:rPr>
              <w:t>.356***</w:t>
            </w:r>
          </w:p>
        </w:tc>
      </w:tr>
    </w:tbl>
    <w:p w14:paraId="75F7965C" w14:textId="77777777" w:rsidR="00A9049E" w:rsidRPr="0094783F" w:rsidRDefault="00A9049E" w:rsidP="00A9049E">
      <w:pPr>
        <w:rPr>
          <w:rFonts w:ascii="Times New Roman" w:hAnsi="Times New Roman" w:cs="Times New Roman"/>
          <w:sz w:val="24"/>
          <w:szCs w:val="24"/>
        </w:rPr>
      </w:pPr>
      <w:r w:rsidRPr="0094783F">
        <w:rPr>
          <w:rFonts w:ascii="Times New Roman" w:hAnsi="Times New Roman" w:cs="Times New Roman"/>
          <w:sz w:val="24"/>
          <w:szCs w:val="24"/>
        </w:rPr>
        <w:t>*</w:t>
      </w:r>
      <w:r w:rsidRPr="0094783F">
        <w:rPr>
          <w:rFonts w:ascii="Times New Roman" w:hAnsi="Times New Roman" w:cs="Times New Roman"/>
          <w:i/>
          <w:iCs/>
          <w:sz w:val="24"/>
          <w:szCs w:val="24"/>
        </w:rPr>
        <w:t>p</w:t>
      </w:r>
      <w:r w:rsidRPr="0094783F">
        <w:rPr>
          <w:rFonts w:ascii="Times New Roman" w:hAnsi="Times New Roman" w:cs="Times New Roman"/>
          <w:sz w:val="24"/>
          <w:szCs w:val="24"/>
        </w:rPr>
        <w:t xml:space="preserve"> &lt; .05, </w:t>
      </w:r>
      <w:r w:rsidRPr="0094783F">
        <w:rPr>
          <w:rFonts w:ascii="Times New Roman" w:hAnsi="Times New Roman" w:cs="Times New Roman"/>
          <w:i/>
          <w:iCs/>
          <w:sz w:val="24"/>
          <w:szCs w:val="24"/>
        </w:rPr>
        <w:t>***p</w:t>
      </w:r>
      <w:r w:rsidRPr="0094783F">
        <w:rPr>
          <w:rFonts w:ascii="Times New Roman" w:hAnsi="Times New Roman" w:cs="Times New Roman"/>
          <w:sz w:val="24"/>
          <w:szCs w:val="24"/>
        </w:rPr>
        <w:t xml:space="preserve"> &lt; .001</w:t>
      </w:r>
    </w:p>
    <w:p w14:paraId="183409B3" w14:textId="77777777" w:rsidR="0093239D" w:rsidRPr="0094783F" w:rsidRDefault="0093239D" w:rsidP="00A9049E">
      <w:pPr>
        <w:spacing w:after="0" w:line="360" w:lineRule="auto"/>
        <w:rPr>
          <w:rFonts w:ascii="Times New Roman" w:hAnsi="Times New Roman" w:cs="Times New Roman"/>
          <w:sz w:val="24"/>
          <w:szCs w:val="24"/>
        </w:rPr>
      </w:pPr>
    </w:p>
    <w:p w14:paraId="36504B12" w14:textId="710541B0" w:rsidR="00A9049E" w:rsidRPr="0094783F" w:rsidRDefault="00B91DE0" w:rsidP="0048435D">
      <w:pPr>
        <w:spacing w:after="0" w:line="480" w:lineRule="auto"/>
        <w:rPr>
          <w:rFonts w:ascii="Times New Roman" w:hAnsi="Times New Roman" w:cs="Times New Roman"/>
          <w:sz w:val="24"/>
          <w:szCs w:val="24"/>
        </w:rPr>
      </w:pPr>
      <w:r w:rsidRPr="0094783F">
        <w:rPr>
          <w:rFonts w:ascii="Times New Roman" w:hAnsi="Times New Roman" w:cs="Times New Roman"/>
          <w:sz w:val="24"/>
          <w:szCs w:val="24"/>
        </w:rPr>
        <w:t>The</w:t>
      </w:r>
      <w:r w:rsidR="00A9049E" w:rsidRPr="0094783F">
        <w:rPr>
          <w:rFonts w:ascii="Times New Roman" w:hAnsi="Times New Roman" w:cs="Times New Roman"/>
          <w:sz w:val="24"/>
          <w:szCs w:val="24"/>
        </w:rPr>
        <w:t xml:space="preserve"> IRI sub-scales of Fantasy and Empathic Concern were</w:t>
      </w:r>
      <w:r w:rsidRPr="0094783F">
        <w:rPr>
          <w:rFonts w:ascii="Times New Roman" w:hAnsi="Times New Roman" w:cs="Times New Roman"/>
          <w:sz w:val="24"/>
          <w:szCs w:val="24"/>
        </w:rPr>
        <w:t xml:space="preserve"> therefore</w:t>
      </w:r>
      <w:r w:rsidR="00A9049E" w:rsidRPr="0094783F">
        <w:rPr>
          <w:rFonts w:ascii="Times New Roman" w:hAnsi="Times New Roman" w:cs="Times New Roman"/>
          <w:sz w:val="24"/>
          <w:szCs w:val="24"/>
        </w:rPr>
        <w:t xml:space="preserve"> included in analyses on response time, and the IRI sub-scales of Perspective Taking and Empathic Concern were included in the analyses using accuracy.</w:t>
      </w:r>
    </w:p>
    <w:p w14:paraId="415CD0EC" w14:textId="77777777" w:rsidR="00A9049E" w:rsidRPr="0094783F" w:rsidRDefault="00A9049E" w:rsidP="0048435D">
      <w:pPr>
        <w:spacing w:after="0" w:line="480" w:lineRule="auto"/>
        <w:rPr>
          <w:rFonts w:ascii="Times New Roman" w:hAnsi="Times New Roman" w:cs="Times New Roman"/>
          <w:sz w:val="24"/>
          <w:szCs w:val="24"/>
        </w:rPr>
      </w:pPr>
    </w:p>
    <w:p w14:paraId="20C7D058" w14:textId="77777777" w:rsidR="00A9049E" w:rsidRPr="0094783F" w:rsidRDefault="00A9049E" w:rsidP="0048435D">
      <w:pPr>
        <w:spacing w:after="0" w:line="480" w:lineRule="auto"/>
        <w:rPr>
          <w:rFonts w:ascii="Times New Roman" w:hAnsi="Times New Roman" w:cs="Times New Roman"/>
          <w:i/>
          <w:iCs/>
          <w:sz w:val="24"/>
          <w:szCs w:val="24"/>
        </w:rPr>
      </w:pPr>
      <w:r w:rsidRPr="0094783F">
        <w:rPr>
          <w:rFonts w:ascii="Times New Roman" w:hAnsi="Times New Roman" w:cs="Times New Roman"/>
          <w:i/>
          <w:iCs/>
          <w:sz w:val="24"/>
          <w:szCs w:val="24"/>
        </w:rPr>
        <w:t>Response time (accurate trials only)</w:t>
      </w:r>
    </w:p>
    <w:p w14:paraId="2C9074F2" w14:textId="1FE21DE7" w:rsidR="00A9049E" w:rsidRPr="0094783F" w:rsidRDefault="00A9049E" w:rsidP="0048435D">
      <w:pPr>
        <w:spacing w:after="0" w:line="480" w:lineRule="auto"/>
        <w:rPr>
          <w:rFonts w:ascii="Times New Roman" w:hAnsi="Times New Roman" w:cs="Times New Roman"/>
          <w:sz w:val="24"/>
          <w:szCs w:val="24"/>
        </w:rPr>
      </w:pPr>
      <w:r w:rsidRPr="0094783F">
        <w:rPr>
          <w:rFonts w:ascii="Times New Roman" w:hAnsi="Times New Roman" w:cs="Times New Roman"/>
          <w:sz w:val="24"/>
          <w:szCs w:val="24"/>
        </w:rPr>
        <w:t>There was no main effect of trial condition (</w:t>
      </w:r>
      <w:r w:rsidRPr="0094783F">
        <w:rPr>
          <w:rFonts w:ascii="Times New Roman" w:hAnsi="Times New Roman" w:cs="Times New Roman"/>
          <w:i/>
          <w:iCs/>
          <w:sz w:val="24"/>
          <w:szCs w:val="24"/>
        </w:rPr>
        <w:t xml:space="preserve">p </w:t>
      </w:r>
      <w:r w:rsidRPr="0094783F">
        <w:rPr>
          <w:rFonts w:ascii="Times New Roman" w:hAnsi="Times New Roman" w:cs="Times New Roman"/>
          <w:sz w:val="24"/>
          <w:szCs w:val="24"/>
        </w:rPr>
        <w:t xml:space="preserve">= .408) but a main effect of trial type (b = -.258, </w:t>
      </w:r>
      <w:r w:rsidRPr="0094783F">
        <w:rPr>
          <w:rFonts w:ascii="Times New Roman" w:hAnsi="Times New Roman" w:cs="Times New Roman"/>
          <w:i/>
          <w:iCs/>
          <w:sz w:val="24"/>
          <w:szCs w:val="24"/>
        </w:rPr>
        <w:t xml:space="preserve">p </w:t>
      </w:r>
      <w:r w:rsidRPr="0094783F">
        <w:rPr>
          <w:rFonts w:ascii="Times New Roman" w:hAnsi="Times New Roman" w:cs="Times New Roman"/>
          <w:sz w:val="24"/>
          <w:szCs w:val="24"/>
        </w:rPr>
        <w:t xml:space="preserve">&lt; .001), with faster response times for alcohol target trials (than for non-alcohol target trials). There was an interaction between trial condition and trial type (b = .189, </w:t>
      </w:r>
      <w:r w:rsidRPr="0094783F">
        <w:rPr>
          <w:rFonts w:ascii="Times New Roman" w:hAnsi="Times New Roman" w:cs="Times New Roman"/>
          <w:i/>
          <w:iCs/>
          <w:sz w:val="24"/>
          <w:szCs w:val="24"/>
        </w:rPr>
        <w:t xml:space="preserve">p </w:t>
      </w:r>
      <w:r w:rsidRPr="0094783F">
        <w:rPr>
          <w:rFonts w:ascii="Times New Roman" w:hAnsi="Times New Roman" w:cs="Times New Roman"/>
          <w:sz w:val="24"/>
          <w:szCs w:val="24"/>
        </w:rPr>
        <w:t>= .005). The overall model was also significant (</w:t>
      </w:r>
      <w:r w:rsidR="004B2905" w:rsidRPr="0094783F">
        <w:rPr>
          <w:rFonts w:ascii="Times New Roman" w:hAnsi="Times New Roman" w:cs="Times New Roman"/>
          <w:sz w:val="24"/>
          <w:szCs w:val="24"/>
        </w:rPr>
        <w:fldChar w:fldCharType="begin"/>
      </w:r>
      <w:r w:rsidR="004B2905" w:rsidRPr="0094783F">
        <w:rPr>
          <w:rFonts w:ascii="Times New Roman" w:hAnsi="Times New Roman" w:cs="Times New Roman"/>
          <w:sz w:val="24"/>
          <w:szCs w:val="24"/>
        </w:rPr>
        <w:instrText xml:space="preserve"> REF _Ref100913622 \h  \* MERGEFORMAT </w:instrText>
      </w:r>
      <w:r w:rsidR="004B2905" w:rsidRPr="0094783F">
        <w:rPr>
          <w:rFonts w:ascii="Times New Roman" w:hAnsi="Times New Roman" w:cs="Times New Roman"/>
          <w:sz w:val="24"/>
          <w:szCs w:val="24"/>
        </w:rPr>
      </w:r>
      <w:r w:rsidR="004B2905" w:rsidRPr="0094783F">
        <w:rPr>
          <w:rFonts w:ascii="Times New Roman" w:hAnsi="Times New Roman" w:cs="Times New Roman"/>
          <w:sz w:val="24"/>
          <w:szCs w:val="24"/>
        </w:rPr>
        <w:fldChar w:fldCharType="separate"/>
      </w:r>
      <w:r w:rsidR="004B2905" w:rsidRPr="0094783F">
        <w:rPr>
          <w:rFonts w:ascii="Times New Roman" w:hAnsi="Times New Roman" w:cs="Times New Roman"/>
          <w:sz w:val="24"/>
          <w:szCs w:val="24"/>
        </w:rPr>
        <w:t xml:space="preserve">Table </w:t>
      </w:r>
      <w:r w:rsidR="004B2905" w:rsidRPr="0094783F">
        <w:rPr>
          <w:rFonts w:ascii="Times New Roman" w:hAnsi="Times New Roman" w:cs="Times New Roman"/>
          <w:noProof/>
          <w:sz w:val="24"/>
          <w:szCs w:val="24"/>
        </w:rPr>
        <w:t>4</w:t>
      </w:r>
      <w:r w:rsidR="004B2905" w:rsidRPr="0094783F">
        <w:rPr>
          <w:rFonts w:ascii="Times New Roman" w:hAnsi="Times New Roman" w:cs="Times New Roman"/>
          <w:sz w:val="24"/>
          <w:szCs w:val="24"/>
        </w:rPr>
        <w:fldChar w:fldCharType="end"/>
      </w:r>
      <w:r w:rsidRPr="0094783F">
        <w:rPr>
          <w:rFonts w:ascii="Times New Roman" w:hAnsi="Times New Roman" w:cs="Times New Roman"/>
          <w:sz w:val="24"/>
          <w:szCs w:val="24"/>
        </w:rPr>
        <w:t>).</w:t>
      </w:r>
    </w:p>
    <w:p w14:paraId="3CE32B80" w14:textId="77777777" w:rsidR="00A9049E" w:rsidRPr="0094783F" w:rsidRDefault="00A9049E" w:rsidP="00A9049E">
      <w:pPr>
        <w:spacing w:after="0" w:line="360" w:lineRule="auto"/>
        <w:rPr>
          <w:rFonts w:ascii="Times New Roman" w:hAnsi="Times New Roman" w:cs="Times New Roman"/>
          <w:sz w:val="24"/>
          <w:szCs w:val="24"/>
        </w:rPr>
      </w:pPr>
    </w:p>
    <w:p w14:paraId="7208A131" w14:textId="1B66FA9D" w:rsidR="00A9049E" w:rsidRPr="0094783F" w:rsidRDefault="00A9049E" w:rsidP="00A9049E">
      <w:pPr>
        <w:pStyle w:val="Caption"/>
        <w:keepNext/>
        <w:rPr>
          <w:rFonts w:ascii="Times New Roman" w:hAnsi="Times New Roman" w:cs="Times New Roman"/>
          <w:b/>
          <w:bCs/>
          <w:i w:val="0"/>
          <w:iCs w:val="0"/>
          <w:color w:val="auto"/>
          <w:sz w:val="24"/>
          <w:szCs w:val="24"/>
        </w:rPr>
      </w:pPr>
      <w:bookmarkStart w:id="18" w:name="_Ref100913622"/>
      <w:r w:rsidRPr="0094783F">
        <w:rPr>
          <w:rFonts w:ascii="Times New Roman" w:hAnsi="Times New Roman" w:cs="Times New Roman"/>
          <w:b/>
          <w:bCs/>
          <w:i w:val="0"/>
          <w:iCs w:val="0"/>
          <w:color w:val="auto"/>
          <w:sz w:val="24"/>
          <w:szCs w:val="24"/>
        </w:rPr>
        <w:t xml:space="preserve">Table </w:t>
      </w:r>
      <w:r w:rsidRPr="0094783F">
        <w:rPr>
          <w:rFonts w:ascii="Times New Roman" w:hAnsi="Times New Roman" w:cs="Times New Roman"/>
          <w:b/>
          <w:bCs/>
          <w:i w:val="0"/>
          <w:iCs w:val="0"/>
          <w:color w:val="auto"/>
          <w:sz w:val="24"/>
          <w:szCs w:val="24"/>
        </w:rPr>
        <w:fldChar w:fldCharType="begin"/>
      </w:r>
      <w:r w:rsidRPr="0094783F">
        <w:rPr>
          <w:rFonts w:ascii="Times New Roman" w:hAnsi="Times New Roman" w:cs="Times New Roman"/>
          <w:b/>
          <w:bCs/>
          <w:i w:val="0"/>
          <w:iCs w:val="0"/>
          <w:color w:val="auto"/>
          <w:sz w:val="24"/>
          <w:szCs w:val="24"/>
        </w:rPr>
        <w:instrText xml:space="preserve"> SEQ Table \* ARABIC </w:instrText>
      </w:r>
      <w:r w:rsidRPr="0094783F">
        <w:rPr>
          <w:rFonts w:ascii="Times New Roman" w:hAnsi="Times New Roman" w:cs="Times New Roman"/>
          <w:b/>
          <w:bCs/>
          <w:i w:val="0"/>
          <w:iCs w:val="0"/>
          <w:color w:val="auto"/>
          <w:sz w:val="24"/>
          <w:szCs w:val="24"/>
        </w:rPr>
        <w:fldChar w:fldCharType="separate"/>
      </w:r>
      <w:r w:rsidR="004B2905" w:rsidRPr="0094783F">
        <w:rPr>
          <w:rFonts w:ascii="Times New Roman" w:hAnsi="Times New Roman" w:cs="Times New Roman"/>
          <w:b/>
          <w:bCs/>
          <w:i w:val="0"/>
          <w:iCs w:val="0"/>
          <w:noProof/>
          <w:color w:val="auto"/>
          <w:sz w:val="24"/>
          <w:szCs w:val="24"/>
        </w:rPr>
        <w:t>4</w:t>
      </w:r>
      <w:r w:rsidRPr="0094783F">
        <w:rPr>
          <w:rFonts w:ascii="Times New Roman" w:hAnsi="Times New Roman" w:cs="Times New Roman"/>
          <w:b/>
          <w:bCs/>
          <w:i w:val="0"/>
          <w:iCs w:val="0"/>
          <w:color w:val="auto"/>
          <w:sz w:val="24"/>
          <w:szCs w:val="24"/>
        </w:rPr>
        <w:fldChar w:fldCharType="end"/>
      </w:r>
      <w:bookmarkEnd w:id="18"/>
      <w:r w:rsidRPr="0094783F">
        <w:rPr>
          <w:rFonts w:ascii="Times New Roman" w:hAnsi="Times New Roman" w:cs="Times New Roman"/>
          <w:b/>
          <w:bCs/>
          <w:i w:val="0"/>
          <w:iCs w:val="0"/>
          <w:color w:val="auto"/>
          <w:sz w:val="24"/>
          <w:szCs w:val="24"/>
        </w:rPr>
        <w:t>.</w:t>
      </w:r>
    </w:p>
    <w:p w14:paraId="501CD0E2" w14:textId="5E13ABC7" w:rsidR="00A9049E" w:rsidRPr="0094783F" w:rsidRDefault="00A9049E" w:rsidP="00A9049E">
      <w:pPr>
        <w:rPr>
          <w:rFonts w:ascii="Times New Roman" w:hAnsi="Times New Roman" w:cs="Times New Roman"/>
          <w:i/>
          <w:iCs/>
          <w:sz w:val="24"/>
          <w:szCs w:val="24"/>
        </w:rPr>
      </w:pPr>
      <w:r w:rsidRPr="0094783F">
        <w:rPr>
          <w:rFonts w:ascii="Times New Roman" w:hAnsi="Times New Roman" w:cs="Times New Roman"/>
          <w:i/>
          <w:iCs/>
          <w:sz w:val="24"/>
          <w:szCs w:val="24"/>
        </w:rPr>
        <w:t>Multi-level mixed linear regression</w:t>
      </w:r>
      <w:r w:rsidR="00D4784D">
        <w:rPr>
          <w:rFonts w:ascii="Times New Roman" w:hAnsi="Times New Roman" w:cs="Times New Roman"/>
          <w:i/>
          <w:iCs/>
          <w:sz w:val="24"/>
          <w:szCs w:val="24"/>
        </w:rPr>
        <w:t xml:space="preserve"> for response time (</w:t>
      </w:r>
      <w:proofErr w:type="spellStart"/>
      <w:r w:rsidR="00D4784D">
        <w:rPr>
          <w:rFonts w:ascii="Times New Roman" w:hAnsi="Times New Roman" w:cs="Times New Roman"/>
          <w:i/>
          <w:iCs/>
          <w:sz w:val="24"/>
          <w:szCs w:val="24"/>
        </w:rPr>
        <w:t>ms</w:t>
      </w:r>
      <w:proofErr w:type="spellEnd"/>
      <w:r w:rsidR="00D4784D">
        <w:rPr>
          <w:rFonts w:ascii="Times New Roman" w:hAnsi="Times New Roman" w:cs="Times New Roman"/>
          <w:i/>
          <w:iCs/>
          <w:sz w:val="24"/>
          <w:szCs w:val="24"/>
        </w:rPr>
        <w:t xml:space="preserve">; accurate trials </w:t>
      </w:r>
      <w:proofErr w:type="gramStart"/>
      <w:r w:rsidR="00D4784D">
        <w:rPr>
          <w:rFonts w:ascii="Times New Roman" w:hAnsi="Times New Roman" w:cs="Times New Roman"/>
          <w:i/>
          <w:iCs/>
          <w:sz w:val="24"/>
          <w:szCs w:val="24"/>
        </w:rPr>
        <w:t xml:space="preserve">only) </w:t>
      </w:r>
      <w:r w:rsidRPr="0094783F">
        <w:rPr>
          <w:rFonts w:ascii="Times New Roman" w:hAnsi="Times New Roman" w:cs="Times New Roman"/>
          <w:i/>
          <w:iCs/>
          <w:sz w:val="24"/>
          <w:szCs w:val="24"/>
        </w:rPr>
        <w:t xml:space="preserve"> for</w:t>
      </w:r>
      <w:proofErr w:type="gramEnd"/>
      <w:r w:rsidRPr="0094783F">
        <w:rPr>
          <w:rFonts w:ascii="Times New Roman" w:hAnsi="Times New Roman" w:cs="Times New Roman"/>
          <w:i/>
          <w:iCs/>
          <w:sz w:val="24"/>
          <w:szCs w:val="24"/>
        </w:rPr>
        <w:t xml:space="preserve"> trial condition x trial type (including Fantasy and Empathic Concern sub-scales of IRI) (Wald Χ</w:t>
      </w:r>
      <w:r w:rsidRPr="0094783F">
        <w:rPr>
          <w:rFonts w:ascii="Times New Roman" w:hAnsi="Times New Roman" w:cs="Times New Roman"/>
          <w:i/>
          <w:iCs/>
          <w:sz w:val="24"/>
          <w:szCs w:val="24"/>
          <w:vertAlign w:val="superscript"/>
        </w:rPr>
        <w:t>2</w:t>
      </w:r>
      <w:r w:rsidRPr="0094783F">
        <w:rPr>
          <w:rFonts w:ascii="Times New Roman" w:hAnsi="Times New Roman" w:cs="Times New Roman"/>
          <w:i/>
          <w:iCs/>
          <w:sz w:val="24"/>
          <w:szCs w:val="24"/>
        </w:rPr>
        <w:t xml:space="preserve"> (5) = 44.15, p &lt; .001)</w:t>
      </w:r>
    </w:p>
    <w:tbl>
      <w:tblPr>
        <w:tblW w:w="9166" w:type="dxa"/>
        <w:tblLook w:val="04A0" w:firstRow="1" w:lastRow="0" w:firstColumn="1" w:lastColumn="0" w:noHBand="0" w:noVBand="1"/>
      </w:tblPr>
      <w:tblGrid>
        <w:gridCol w:w="4395"/>
        <w:gridCol w:w="1296"/>
        <w:gridCol w:w="972"/>
        <w:gridCol w:w="236"/>
        <w:gridCol w:w="1018"/>
        <w:gridCol w:w="1109"/>
        <w:gridCol w:w="140"/>
      </w:tblGrid>
      <w:tr w:rsidR="00A9049E" w:rsidRPr="0094783F" w14:paraId="0ABC56DC" w14:textId="77777777" w:rsidTr="00614EC5">
        <w:trPr>
          <w:gridAfter w:val="1"/>
          <w:wAfter w:w="140" w:type="dxa"/>
          <w:trHeight w:val="300"/>
        </w:trPr>
        <w:tc>
          <w:tcPr>
            <w:tcW w:w="4395" w:type="dxa"/>
            <w:tcBorders>
              <w:top w:val="nil"/>
              <w:left w:val="nil"/>
              <w:bottom w:val="single" w:sz="4" w:space="0" w:color="auto"/>
              <w:right w:val="nil"/>
            </w:tcBorders>
            <w:shd w:val="clear" w:color="auto" w:fill="auto"/>
            <w:noWrap/>
            <w:vAlign w:val="bottom"/>
            <w:hideMark/>
          </w:tcPr>
          <w:p w14:paraId="7C864025"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p>
        </w:tc>
        <w:tc>
          <w:tcPr>
            <w:tcW w:w="1296" w:type="dxa"/>
            <w:tcBorders>
              <w:top w:val="single" w:sz="4" w:space="0" w:color="auto"/>
              <w:left w:val="nil"/>
              <w:bottom w:val="single" w:sz="4" w:space="0" w:color="auto"/>
              <w:right w:val="nil"/>
            </w:tcBorders>
            <w:shd w:val="clear" w:color="auto" w:fill="auto"/>
            <w:noWrap/>
            <w:vAlign w:val="center"/>
            <w:hideMark/>
          </w:tcPr>
          <w:p w14:paraId="4557C7AC"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Coefficient</w:t>
            </w:r>
          </w:p>
        </w:tc>
        <w:tc>
          <w:tcPr>
            <w:tcW w:w="972" w:type="dxa"/>
            <w:tcBorders>
              <w:top w:val="single" w:sz="4" w:space="0" w:color="auto"/>
              <w:left w:val="nil"/>
              <w:bottom w:val="single" w:sz="4" w:space="0" w:color="auto"/>
              <w:right w:val="nil"/>
            </w:tcBorders>
            <w:vAlign w:val="center"/>
          </w:tcPr>
          <w:p w14:paraId="5393F19E"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i/>
                <w:color w:val="000000"/>
                <w:sz w:val="24"/>
                <w:szCs w:val="24"/>
                <w:lang w:eastAsia="en-GB"/>
              </w:rPr>
              <w:t>p</w:t>
            </w:r>
          </w:p>
        </w:tc>
        <w:tc>
          <w:tcPr>
            <w:tcW w:w="2363" w:type="dxa"/>
            <w:gridSpan w:val="3"/>
            <w:tcBorders>
              <w:top w:val="single" w:sz="4" w:space="0" w:color="auto"/>
              <w:left w:val="nil"/>
              <w:bottom w:val="single" w:sz="4" w:space="0" w:color="auto"/>
              <w:right w:val="nil"/>
            </w:tcBorders>
            <w:shd w:val="clear" w:color="auto" w:fill="auto"/>
            <w:noWrap/>
            <w:vAlign w:val="center"/>
            <w:hideMark/>
          </w:tcPr>
          <w:p w14:paraId="6DA915F5"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95% confidence interval</w:t>
            </w:r>
          </w:p>
        </w:tc>
      </w:tr>
      <w:tr w:rsidR="00A9049E" w:rsidRPr="0094783F" w14:paraId="76F6AD1F" w14:textId="77777777" w:rsidTr="00614EC5">
        <w:trPr>
          <w:gridAfter w:val="1"/>
          <w:wAfter w:w="140" w:type="dxa"/>
          <w:trHeight w:val="300"/>
        </w:trPr>
        <w:tc>
          <w:tcPr>
            <w:tcW w:w="4395" w:type="dxa"/>
            <w:tcBorders>
              <w:top w:val="single" w:sz="4" w:space="0" w:color="auto"/>
              <w:left w:val="nil"/>
              <w:bottom w:val="nil"/>
              <w:right w:val="nil"/>
            </w:tcBorders>
            <w:shd w:val="clear" w:color="auto" w:fill="auto"/>
            <w:noWrap/>
            <w:vAlign w:val="bottom"/>
          </w:tcPr>
          <w:p w14:paraId="765CFD53"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Reference: Control</w:t>
            </w:r>
          </w:p>
        </w:tc>
        <w:tc>
          <w:tcPr>
            <w:tcW w:w="1296" w:type="dxa"/>
            <w:tcBorders>
              <w:top w:val="single" w:sz="4" w:space="0" w:color="auto"/>
              <w:left w:val="nil"/>
              <w:right w:val="nil"/>
            </w:tcBorders>
            <w:shd w:val="clear" w:color="auto" w:fill="auto"/>
            <w:noWrap/>
            <w:vAlign w:val="center"/>
          </w:tcPr>
          <w:p w14:paraId="686F5D53"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972" w:type="dxa"/>
            <w:tcBorders>
              <w:top w:val="single" w:sz="4" w:space="0" w:color="auto"/>
              <w:left w:val="nil"/>
              <w:right w:val="nil"/>
            </w:tcBorders>
            <w:vAlign w:val="center"/>
          </w:tcPr>
          <w:p w14:paraId="135C22E1" w14:textId="77777777" w:rsidR="00A9049E" w:rsidRPr="0094783F" w:rsidRDefault="00A9049E" w:rsidP="00333C0F">
            <w:pPr>
              <w:spacing w:after="0" w:line="240" w:lineRule="auto"/>
              <w:jc w:val="center"/>
              <w:rPr>
                <w:rFonts w:ascii="Times New Roman" w:eastAsia="Times New Roman" w:hAnsi="Times New Roman" w:cs="Times New Roman"/>
                <w:i/>
                <w:color w:val="000000"/>
                <w:sz w:val="24"/>
                <w:szCs w:val="24"/>
                <w:lang w:eastAsia="en-GB"/>
              </w:rPr>
            </w:pPr>
          </w:p>
        </w:tc>
        <w:tc>
          <w:tcPr>
            <w:tcW w:w="2363" w:type="dxa"/>
            <w:gridSpan w:val="3"/>
            <w:tcBorders>
              <w:top w:val="single" w:sz="4" w:space="0" w:color="auto"/>
              <w:left w:val="nil"/>
              <w:right w:val="nil"/>
            </w:tcBorders>
            <w:shd w:val="clear" w:color="auto" w:fill="auto"/>
            <w:noWrap/>
            <w:vAlign w:val="center"/>
          </w:tcPr>
          <w:p w14:paraId="50B2D087"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r>
      <w:tr w:rsidR="00A9049E" w:rsidRPr="0094783F" w14:paraId="1E9BBBD5" w14:textId="77777777" w:rsidTr="00614EC5">
        <w:trPr>
          <w:gridAfter w:val="1"/>
          <w:wAfter w:w="140" w:type="dxa"/>
          <w:trHeight w:val="300"/>
        </w:trPr>
        <w:tc>
          <w:tcPr>
            <w:tcW w:w="4395" w:type="dxa"/>
            <w:tcBorders>
              <w:top w:val="nil"/>
              <w:left w:val="nil"/>
              <w:bottom w:val="nil"/>
              <w:right w:val="nil"/>
            </w:tcBorders>
            <w:shd w:val="clear" w:color="auto" w:fill="auto"/>
            <w:noWrap/>
            <w:vAlign w:val="bottom"/>
          </w:tcPr>
          <w:p w14:paraId="705C758C"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Experimental</w:t>
            </w:r>
          </w:p>
        </w:tc>
        <w:tc>
          <w:tcPr>
            <w:tcW w:w="1296" w:type="dxa"/>
            <w:tcBorders>
              <w:left w:val="nil"/>
              <w:right w:val="nil"/>
            </w:tcBorders>
            <w:shd w:val="clear" w:color="auto" w:fill="auto"/>
            <w:noWrap/>
            <w:vAlign w:val="center"/>
          </w:tcPr>
          <w:p w14:paraId="26165C4B"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-.043</w:t>
            </w:r>
          </w:p>
        </w:tc>
        <w:tc>
          <w:tcPr>
            <w:tcW w:w="972" w:type="dxa"/>
            <w:tcBorders>
              <w:left w:val="nil"/>
              <w:right w:val="nil"/>
            </w:tcBorders>
            <w:vAlign w:val="center"/>
          </w:tcPr>
          <w:p w14:paraId="42DF7A65"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iCs/>
                <w:color w:val="000000"/>
                <w:sz w:val="24"/>
                <w:szCs w:val="24"/>
                <w:lang w:eastAsia="en-GB"/>
              </w:rPr>
              <w:t>.408</w:t>
            </w:r>
          </w:p>
        </w:tc>
        <w:tc>
          <w:tcPr>
            <w:tcW w:w="2363" w:type="dxa"/>
            <w:gridSpan w:val="3"/>
            <w:tcBorders>
              <w:left w:val="nil"/>
              <w:right w:val="nil"/>
            </w:tcBorders>
            <w:shd w:val="clear" w:color="auto" w:fill="auto"/>
            <w:noWrap/>
            <w:vAlign w:val="center"/>
          </w:tcPr>
          <w:p w14:paraId="126743AB"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-.145 – .059</w:t>
            </w:r>
          </w:p>
        </w:tc>
      </w:tr>
      <w:tr w:rsidR="00A9049E" w:rsidRPr="0094783F" w14:paraId="5D9F5D21" w14:textId="77777777" w:rsidTr="00614EC5">
        <w:trPr>
          <w:gridAfter w:val="1"/>
          <w:wAfter w:w="140" w:type="dxa"/>
          <w:trHeight w:val="300"/>
        </w:trPr>
        <w:tc>
          <w:tcPr>
            <w:tcW w:w="4395" w:type="dxa"/>
            <w:tcBorders>
              <w:top w:val="nil"/>
              <w:left w:val="nil"/>
              <w:bottom w:val="nil"/>
              <w:right w:val="nil"/>
            </w:tcBorders>
            <w:shd w:val="clear" w:color="auto" w:fill="auto"/>
            <w:noWrap/>
            <w:vAlign w:val="bottom"/>
          </w:tcPr>
          <w:p w14:paraId="5781A382"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p>
        </w:tc>
        <w:tc>
          <w:tcPr>
            <w:tcW w:w="1296" w:type="dxa"/>
            <w:tcBorders>
              <w:left w:val="nil"/>
              <w:right w:val="nil"/>
            </w:tcBorders>
            <w:shd w:val="clear" w:color="auto" w:fill="auto"/>
            <w:noWrap/>
            <w:vAlign w:val="center"/>
          </w:tcPr>
          <w:p w14:paraId="236A96DB"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972" w:type="dxa"/>
            <w:tcBorders>
              <w:left w:val="nil"/>
              <w:right w:val="nil"/>
            </w:tcBorders>
            <w:vAlign w:val="center"/>
          </w:tcPr>
          <w:p w14:paraId="4B2A2739" w14:textId="77777777" w:rsidR="00A9049E" w:rsidRPr="0094783F" w:rsidRDefault="00A9049E" w:rsidP="00333C0F">
            <w:pPr>
              <w:spacing w:after="0" w:line="240" w:lineRule="auto"/>
              <w:jc w:val="center"/>
              <w:rPr>
                <w:rFonts w:ascii="Times New Roman" w:eastAsia="Times New Roman" w:hAnsi="Times New Roman" w:cs="Times New Roman"/>
                <w:i/>
                <w:color w:val="000000"/>
                <w:sz w:val="24"/>
                <w:szCs w:val="24"/>
                <w:lang w:eastAsia="en-GB"/>
              </w:rPr>
            </w:pPr>
          </w:p>
        </w:tc>
        <w:tc>
          <w:tcPr>
            <w:tcW w:w="2363" w:type="dxa"/>
            <w:gridSpan w:val="3"/>
            <w:tcBorders>
              <w:left w:val="nil"/>
              <w:right w:val="nil"/>
            </w:tcBorders>
            <w:shd w:val="clear" w:color="auto" w:fill="auto"/>
            <w:noWrap/>
            <w:vAlign w:val="center"/>
          </w:tcPr>
          <w:p w14:paraId="2B2FA37B"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r>
      <w:tr w:rsidR="00A9049E" w:rsidRPr="0094783F" w14:paraId="0F657602" w14:textId="77777777" w:rsidTr="00614EC5">
        <w:trPr>
          <w:gridAfter w:val="1"/>
          <w:wAfter w:w="140" w:type="dxa"/>
          <w:trHeight w:val="300"/>
        </w:trPr>
        <w:tc>
          <w:tcPr>
            <w:tcW w:w="4395" w:type="dxa"/>
            <w:tcBorders>
              <w:top w:val="nil"/>
              <w:left w:val="nil"/>
              <w:bottom w:val="nil"/>
              <w:right w:val="nil"/>
            </w:tcBorders>
            <w:shd w:val="clear" w:color="auto" w:fill="auto"/>
            <w:noWrap/>
            <w:vAlign w:val="bottom"/>
          </w:tcPr>
          <w:p w14:paraId="45C4A4B6" w14:textId="40A1F1B2"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Reference: Non-alcohol target</w:t>
            </w:r>
          </w:p>
        </w:tc>
        <w:tc>
          <w:tcPr>
            <w:tcW w:w="1296" w:type="dxa"/>
            <w:tcBorders>
              <w:left w:val="nil"/>
              <w:right w:val="nil"/>
            </w:tcBorders>
            <w:shd w:val="clear" w:color="auto" w:fill="auto"/>
            <w:noWrap/>
            <w:vAlign w:val="center"/>
          </w:tcPr>
          <w:p w14:paraId="23EFBF46"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972" w:type="dxa"/>
            <w:tcBorders>
              <w:left w:val="nil"/>
              <w:right w:val="nil"/>
            </w:tcBorders>
            <w:vAlign w:val="center"/>
          </w:tcPr>
          <w:p w14:paraId="3F899C26" w14:textId="77777777" w:rsidR="00A9049E" w:rsidRPr="0094783F" w:rsidRDefault="00A9049E" w:rsidP="00333C0F">
            <w:pPr>
              <w:spacing w:after="0" w:line="240" w:lineRule="auto"/>
              <w:jc w:val="center"/>
              <w:rPr>
                <w:rFonts w:ascii="Times New Roman" w:eastAsia="Times New Roman" w:hAnsi="Times New Roman" w:cs="Times New Roman"/>
                <w:i/>
                <w:color w:val="000000"/>
                <w:sz w:val="24"/>
                <w:szCs w:val="24"/>
                <w:lang w:eastAsia="en-GB"/>
              </w:rPr>
            </w:pPr>
          </w:p>
        </w:tc>
        <w:tc>
          <w:tcPr>
            <w:tcW w:w="2363" w:type="dxa"/>
            <w:gridSpan w:val="3"/>
            <w:tcBorders>
              <w:left w:val="nil"/>
              <w:right w:val="nil"/>
            </w:tcBorders>
            <w:shd w:val="clear" w:color="auto" w:fill="auto"/>
            <w:noWrap/>
            <w:vAlign w:val="center"/>
          </w:tcPr>
          <w:p w14:paraId="1D382EBB"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r>
      <w:tr w:rsidR="00A9049E" w:rsidRPr="0094783F" w14:paraId="619A34FA" w14:textId="77777777" w:rsidTr="00614EC5">
        <w:trPr>
          <w:gridAfter w:val="1"/>
          <w:wAfter w:w="140" w:type="dxa"/>
          <w:trHeight w:val="300"/>
        </w:trPr>
        <w:tc>
          <w:tcPr>
            <w:tcW w:w="4395" w:type="dxa"/>
            <w:tcBorders>
              <w:top w:val="nil"/>
              <w:left w:val="nil"/>
              <w:bottom w:val="nil"/>
              <w:right w:val="nil"/>
            </w:tcBorders>
            <w:shd w:val="clear" w:color="auto" w:fill="auto"/>
            <w:noWrap/>
            <w:vAlign w:val="center"/>
          </w:tcPr>
          <w:p w14:paraId="426CD570" w14:textId="1FC21E25" w:rsidR="00A9049E" w:rsidRPr="0094783F" w:rsidRDefault="00A9049E" w:rsidP="00CE57C3">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Alcohol target</w:t>
            </w:r>
          </w:p>
        </w:tc>
        <w:tc>
          <w:tcPr>
            <w:tcW w:w="1296" w:type="dxa"/>
            <w:tcBorders>
              <w:left w:val="nil"/>
              <w:right w:val="nil"/>
            </w:tcBorders>
            <w:shd w:val="clear" w:color="auto" w:fill="auto"/>
            <w:noWrap/>
            <w:vAlign w:val="center"/>
          </w:tcPr>
          <w:p w14:paraId="6444F1B1"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-.258</w:t>
            </w:r>
          </w:p>
        </w:tc>
        <w:tc>
          <w:tcPr>
            <w:tcW w:w="972" w:type="dxa"/>
            <w:tcBorders>
              <w:left w:val="nil"/>
              <w:right w:val="nil"/>
            </w:tcBorders>
            <w:vAlign w:val="center"/>
          </w:tcPr>
          <w:p w14:paraId="43F9027F"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iCs/>
                <w:color w:val="000000"/>
                <w:sz w:val="24"/>
                <w:szCs w:val="24"/>
                <w:lang w:eastAsia="en-GB"/>
              </w:rPr>
              <w:t>&lt; .001</w:t>
            </w:r>
          </w:p>
        </w:tc>
        <w:tc>
          <w:tcPr>
            <w:tcW w:w="2363" w:type="dxa"/>
            <w:gridSpan w:val="3"/>
            <w:tcBorders>
              <w:left w:val="nil"/>
              <w:right w:val="nil"/>
            </w:tcBorders>
            <w:shd w:val="clear" w:color="auto" w:fill="auto"/>
            <w:noWrap/>
            <w:vAlign w:val="center"/>
          </w:tcPr>
          <w:p w14:paraId="42E18AE4"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-.348 – -.167</w:t>
            </w:r>
          </w:p>
        </w:tc>
      </w:tr>
      <w:tr w:rsidR="00A9049E" w:rsidRPr="0094783F" w14:paraId="24FD4072" w14:textId="77777777" w:rsidTr="00614EC5">
        <w:trPr>
          <w:gridAfter w:val="1"/>
          <w:wAfter w:w="140" w:type="dxa"/>
          <w:trHeight w:val="300"/>
        </w:trPr>
        <w:tc>
          <w:tcPr>
            <w:tcW w:w="4395" w:type="dxa"/>
            <w:tcBorders>
              <w:top w:val="nil"/>
              <w:left w:val="nil"/>
              <w:bottom w:val="nil"/>
              <w:right w:val="nil"/>
            </w:tcBorders>
            <w:shd w:val="clear" w:color="auto" w:fill="auto"/>
            <w:noWrap/>
            <w:vAlign w:val="bottom"/>
          </w:tcPr>
          <w:p w14:paraId="73EF4717"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p>
        </w:tc>
        <w:tc>
          <w:tcPr>
            <w:tcW w:w="1296" w:type="dxa"/>
            <w:tcBorders>
              <w:left w:val="nil"/>
              <w:right w:val="nil"/>
            </w:tcBorders>
            <w:shd w:val="clear" w:color="auto" w:fill="auto"/>
            <w:noWrap/>
            <w:vAlign w:val="center"/>
          </w:tcPr>
          <w:p w14:paraId="3D872941"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972" w:type="dxa"/>
            <w:tcBorders>
              <w:left w:val="nil"/>
              <w:right w:val="nil"/>
            </w:tcBorders>
            <w:vAlign w:val="center"/>
          </w:tcPr>
          <w:p w14:paraId="05466BAC" w14:textId="77777777" w:rsidR="00A9049E" w:rsidRPr="0094783F" w:rsidRDefault="00A9049E" w:rsidP="00333C0F">
            <w:pPr>
              <w:spacing w:after="0" w:line="240" w:lineRule="auto"/>
              <w:jc w:val="center"/>
              <w:rPr>
                <w:rFonts w:ascii="Times New Roman" w:eastAsia="Times New Roman" w:hAnsi="Times New Roman" w:cs="Times New Roman"/>
                <w:i/>
                <w:color w:val="000000"/>
                <w:sz w:val="24"/>
                <w:szCs w:val="24"/>
                <w:lang w:eastAsia="en-GB"/>
              </w:rPr>
            </w:pPr>
          </w:p>
        </w:tc>
        <w:tc>
          <w:tcPr>
            <w:tcW w:w="2363" w:type="dxa"/>
            <w:gridSpan w:val="3"/>
            <w:tcBorders>
              <w:left w:val="nil"/>
              <w:right w:val="nil"/>
            </w:tcBorders>
            <w:shd w:val="clear" w:color="auto" w:fill="auto"/>
            <w:noWrap/>
            <w:vAlign w:val="center"/>
          </w:tcPr>
          <w:p w14:paraId="799D5CC7"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r>
      <w:tr w:rsidR="00A9049E" w:rsidRPr="0094783F" w14:paraId="3009B784" w14:textId="77777777" w:rsidTr="00614EC5">
        <w:trPr>
          <w:gridAfter w:val="1"/>
          <w:wAfter w:w="140" w:type="dxa"/>
          <w:trHeight w:val="300"/>
        </w:trPr>
        <w:tc>
          <w:tcPr>
            <w:tcW w:w="4395" w:type="dxa"/>
            <w:tcBorders>
              <w:top w:val="nil"/>
              <w:left w:val="nil"/>
              <w:bottom w:val="nil"/>
              <w:right w:val="nil"/>
            </w:tcBorders>
            <w:shd w:val="clear" w:color="auto" w:fill="auto"/>
            <w:noWrap/>
            <w:vAlign w:val="bottom"/>
          </w:tcPr>
          <w:p w14:paraId="229E1C86"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Trial Condition x Trial Type</w:t>
            </w:r>
          </w:p>
        </w:tc>
        <w:tc>
          <w:tcPr>
            <w:tcW w:w="1296" w:type="dxa"/>
            <w:tcBorders>
              <w:left w:val="nil"/>
              <w:right w:val="nil"/>
            </w:tcBorders>
            <w:shd w:val="clear" w:color="auto" w:fill="auto"/>
            <w:noWrap/>
            <w:vAlign w:val="center"/>
          </w:tcPr>
          <w:p w14:paraId="26B9029E"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.189</w:t>
            </w:r>
          </w:p>
        </w:tc>
        <w:tc>
          <w:tcPr>
            <w:tcW w:w="972" w:type="dxa"/>
            <w:tcBorders>
              <w:left w:val="nil"/>
              <w:right w:val="nil"/>
            </w:tcBorders>
            <w:vAlign w:val="center"/>
          </w:tcPr>
          <w:p w14:paraId="22A63B3F"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i/>
                <w:color w:val="000000"/>
                <w:sz w:val="24"/>
                <w:szCs w:val="24"/>
                <w:lang w:eastAsia="en-GB"/>
              </w:rPr>
              <w:t>.</w:t>
            </w:r>
            <w:r w:rsidRPr="0094783F">
              <w:rPr>
                <w:rFonts w:ascii="Times New Roman" w:eastAsia="Times New Roman" w:hAnsi="Times New Roman" w:cs="Times New Roman"/>
                <w:iCs/>
                <w:color w:val="000000"/>
                <w:sz w:val="24"/>
                <w:szCs w:val="24"/>
                <w:lang w:eastAsia="en-GB"/>
              </w:rPr>
              <w:t>005</w:t>
            </w:r>
          </w:p>
        </w:tc>
        <w:tc>
          <w:tcPr>
            <w:tcW w:w="2363" w:type="dxa"/>
            <w:gridSpan w:val="3"/>
            <w:tcBorders>
              <w:left w:val="nil"/>
              <w:right w:val="nil"/>
            </w:tcBorders>
            <w:shd w:val="clear" w:color="auto" w:fill="auto"/>
            <w:noWrap/>
            <w:vAlign w:val="center"/>
          </w:tcPr>
          <w:p w14:paraId="5E3B9D2D"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.056 – .321</w:t>
            </w:r>
          </w:p>
        </w:tc>
      </w:tr>
      <w:tr w:rsidR="00A9049E" w:rsidRPr="0094783F" w14:paraId="5C95BA73" w14:textId="77777777" w:rsidTr="00614EC5">
        <w:trPr>
          <w:gridAfter w:val="1"/>
          <w:wAfter w:w="140" w:type="dxa"/>
          <w:trHeight w:val="300"/>
        </w:trPr>
        <w:tc>
          <w:tcPr>
            <w:tcW w:w="4395" w:type="dxa"/>
            <w:tcBorders>
              <w:top w:val="nil"/>
              <w:left w:val="nil"/>
              <w:bottom w:val="nil"/>
              <w:right w:val="nil"/>
            </w:tcBorders>
            <w:shd w:val="clear" w:color="auto" w:fill="auto"/>
            <w:noWrap/>
            <w:vAlign w:val="bottom"/>
          </w:tcPr>
          <w:p w14:paraId="7FD21991" w14:textId="750B3B2B"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Reference: Control, Non-alcohol target</w:t>
            </w:r>
          </w:p>
        </w:tc>
        <w:tc>
          <w:tcPr>
            <w:tcW w:w="1296" w:type="dxa"/>
            <w:tcBorders>
              <w:left w:val="nil"/>
              <w:right w:val="nil"/>
            </w:tcBorders>
            <w:shd w:val="clear" w:color="auto" w:fill="auto"/>
            <w:noWrap/>
            <w:vAlign w:val="center"/>
          </w:tcPr>
          <w:p w14:paraId="3A2BCEFB"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972" w:type="dxa"/>
            <w:tcBorders>
              <w:left w:val="nil"/>
              <w:right w:val="nil"/>
            </w:tcBorders>
            <w:vAlign w:val="center"/>
          </w:tcPr>
          <w:p w14:paraId="3DB03E0A" w14:textId="77777777" w:rsidR="00A9049E" w:rsidRPr="0094783F" w:rsidRDefault="00A9049E" w:rsidP="00333C0F">
            <w:pPr>
              <w:spacing w:after="0" w:line="240" w:lineRule="auto"/>
              <w:jc w:val="center"/>
              <w:rPr>
                <w:rFonts w:ascii="Times New Roman" w:eastAsia="Times New Roman" w:hAnsi="Times New Roman" w:cs="Times New Roman"/>
                <w:i/>
                <w:color w:val="000000"/>
                <w:sz w:val="24"/>
                <w:szCs w:val="24"/>
                <w:lang w:eastAsia="en-GB"/>
              </w:rPr>
            </w:pPr>
          </w:p>
        </w:tc>
        <w:tc>
          <w:tcPr>
            <w:tcW w:w="2363" w:type="dxa"/>
            <w:gridSpan w:val="3"/>
            <w:tcBorders>
              <w:left w:val="nil"/>
              <w:right w:val="nil"/>
            </w:tcBorders>
            <w:shd w:val="clear" w:color="auto" w:fill="auto"/>
            <w:noWrap/>
            <w:vAlign w:val="center"/>
          </w:tcPr>
          <w:p w14:paraId="2D48CAB8"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r>
      <w:tr w:rsidR="00A9049E" w:rsidRPr="0094783F" w14:paraId="14358A0B" w14:textId="77777777" w:rsidTr="00614EC5">
        <w:trPr>
          <w:gridAfter w:val="1"/>
          <w:wAfter w:w="140" w:type="dxa"/>
          <w:trHeight w:val="300"/>
        </w:trPr>
        <w:tc>
          <w:tcPr>
            <w:tcW w:w="4395" w:type="dxa"/>
            <w:tcBorders>
              <w:top w:val="nil"/>
              <w:left w:val="nil"/>
              <w:bottom w:val="nil"/>
              <w:right w:val="nil"/>
            </w:tcBorders>
            <w:shd w:val="clear" w:color="auto" w:fill="auto"/>
            <w:noWrap/>
            <w:vAlign w:val="center"/>
          </w:tcPr>
          <w:p w14:paraId="771EC429" w14:textId="4AE9D6A2" w:rsidR="00A9049E" w:rsidRPr="0094783F" w:rsidRDefault="00A9049E" w:rsidP="00CE57C3">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Control, Alcohol target</w:t>
            </w:r>
          </w:p>
        </w:tc>
        <w:tc>
          <w:tcPr>
            <w:tcW w:w="1296" w:type="dxa"/>
            <w:tcBorders>
              <w:left w:val="nil"/>
              <w:right w:val="nil"/>
            </w:tcBorders>
            <w:shd w:val="clear" w:color="auto" w:fill="auto"/>
            <w:noWrap/>
            <w:vAlign w:val="center"/>
          </w:tcPr>
          <w:p w14:paraId="725858CB"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-.258</w:t>
            </w:r>
          </w:p>
        </w:tc>
        <w:tc>
          <w:tcPr>
            <w:tcW w:w="972" w:type="dxa"/>
            <w:tcBorders>
              <w:left w:val="nil"/>
              <w:right w:val="nil"/>
            </w:tcBorders>
            <w:vAlign w:val="center"/>
          </w:tcPr>
          <w:p w14:paraId="42536659"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iCs/>
                <w:color w:val="000000"/>
                <w:sz w:val="24"/>
                <w:szCs w:val="24"/>
                <w:lang w:eastAsia="en-GB"/>
              </w:rPr>
              <w:t>&lt; .001</w:t>
            </w:r>
          </w:p>
        </w:tc>
        <w:tc>
          <w:tcPr>
            <w:tcW w:w="2363" w:type="dxa"/>
            <w:gridSpan w:val="3"/>
            <w:tcBorders>
              <w:left w:val="nil"/>
              <w:right w:val="nil"/>
            </w:tcBorders>
            <w:shd w:val="clear" w:color="auto" w:fill="auto"/>
            <w:noWrap/>
            <w:vAlign w:val="center"/>
          </w:tcPr>
          <w:p w14:paraId="148A2EE3"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-.348 – -.167</w:t>
            </w:r>
          </w:p>
        </w:tc>
      </w:tr>
      <w:tr w:rsidR="00A9049E" w:rsidRPr="0094783F" w14:paraId="482C9AE7" w14:textId="77777777" w:rsidTr="00614EC5">
        <w:trPr>
          <w:gridAfter w:val="1"/>
          <w:wAfter w:w="140" w:type="dxa"/>
          <w:trHeight w:val="300"/>
        </w:trPr>
        <w:tc>
          <w:tcPr>
            <w:tcW w:w="4395" w:type="dxa"/>
            <w:tcBorders>
              <w:top w:val="nil"/>
              <w:left w:val="nil"/>
              <w:bottom w:val="nil"/>
              <w:right w:val="nil"/>
            </w:tcBorders>
            <w:shd w:val="clear" w:color="auto" w:fill="auto"/>
            <w:noWrap/>
            <w:vAlign w:val="bottom"/>
          </w:tcPr>
          <w:p w14:paraId="64FD77B9" w14:textId="07DBE1FE"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Experimental, Non-alcohol target</w:t>
            </w:r>
          </w:p>
        </w:tc>
        <w:tc>
          <w:tcPr>
            <w:tcW w:w="1296" w:type="dxa"/>
            <w:tcBorders>
              <w:left w:val="nil"/>
              <w:right w:val="nil"/>
            </w:tcBorders>
            <w:shd w:val="clear" w:color="auto" w:fill="auto"/>
            <w:noWrap/>
            <w:vAlign w:val="center"/>
          </w:tcPr>
          <w:p w14:paraId="6AE6E918"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-.043</w:t>
            </w:r>
          </w:p>
        </w:tc>
        <w:tc>
          <w:tcPr>
            <w:tcW w:w="972" w:type="dxa"/>
            <w:tcBorders>
              <w:left w:val="nil"/>
              <w:right w:val="nil"/>
            </w:tcBorders>
            <w:vAlign w:val="center"/>
          </w:tcPr>
          <w:p w14:paraId="37892558"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iCs/>
                <w:color w:val="000000"/>
                <w:sz w:val="24"/>
                <w:szCs w:val="24"/>
                <w:lang w:eastAsia="en-GB"/>
              </w:rPr>
              <w:t>.408</w:t>
            </w:r>
          </w:p>
        </w:tc>
        <w:tc>
          <w:tcPr>
            <w:tcW w:w="2363" w:type="dxa"/>
            <w:gridSpan w:val="3"/>
            <w:tcBorders>
              <w:left w:val="nil"/>
              <w:right w:val="nil"/>
            </w:tcBorders>
            <w:shd w:val="clear" w:color="auto" w:fill="auto"/>
            <w:noWrap/>
            <w:vAlign w:val="center"/>
          </w:tcPr>
          <w:p w14:paraId="236A82E7"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-.148 – .059</w:t>
            </w:r>
          </w:p>
        </w:tc>
      </w:tr>
      <w:tr w:rsidR="00A9049E" w:rsidRPr="0094783F" w14:paraId="534D4724" w14:textId="77777777" w:rsidTr="00614EC5">
        <w:trPr>
          <w:gridAfter w:val="1"/>
          <w:wAfter w:w="140" w:type="dxa"/>
          <w:trHeight w:val="300"/>
        </w:trPr>
        <w:tc>
          <w:tcPr>
            <w:tcW w:w="4395" w:type="dxa"/>
            <w:tcBorders>
              <w:top w:val="nil"/>
              <w:left w:val="nil"/>
              <w:right w:val="nil"/>
            </w:tcBorders>
            <w:shd w:val="clear" w:color="auto" w:fill="auto"/>
            <w:noWrap/>
            <w:vAlign w:val="bottom"/>
          </w:tcPr>
          <w:p w14:paraId="723F7897" w14:textId="19797849"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Experimental, Alcohol target</w:t>
            </w:r>
          </w:p>
        </w:tc>
        <w:tc>
          <w:tcPr>
            <w:tcW w:w="1296" w:type="dxa"/>
            <w:tcBorders>
              <w:left w:val="nil"/>
              <w:right w:val="nil"/>
            </w:tcBorders>
            <w:shd w:val="clear" w:color="auto" w:fill="auto"/>
            <w:noWrap/>
            <w:vAlign w:val="center"/>
          </w:tcPr>
          <w:p w14:paraId="08022F8C"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-.112</w:t>
            </w:r>
          </w:p>
        </w:tc>
        <w:tc>
          <w:tcPr>
            <w:tcW w:w="972" w:type="dxa"/>
            <w:tcBorders>
              <w:left w:val="nil"/>
              <w:right w:val="nil"/>
            </w:tcBorders>
            <w:vAlign w:val="center"/>
          </w:tcPr>
          <w:p w14:paraId="56E6B68B"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iCs/>
                <w:color w:val="000000"/>
                <w:sz w:val="24"/>
                <w:szCs w:val="24"/>
                <w:lang w:eastAsia="en-GB"/>
              </w:rPr>
              <w:t>.047</w:t>
            </w:r>
          </w:p>
        </w:tc>
        <w:tc>
          <w:tcPr>
            <w:tcW w:w="2363" w:type="dxa"/>
            <w:gridSpan w:val="3"/>
            <w:tcBorders>
              <w:left w:val="nil"/>
              <w:right w:val="nil"/>
            </w:tcBorders>
            <w:shd w:val="clear" w:color="auto" w:fill="auto"/>
            <w:noWrap/>
            <w:vAlign w:val="center"/>
          </w:tcPr>
          <w:p w14:paraId="6BF5E489"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-.225 – -.001</w:t>
            </w:r>
          </w:p>
        </w:tc>
      </w:tr>
      <w:tr w:rsidR="00A9049E" w:rsidRPr="0094783F" w14:paraId="6F5725E6" w14:textId="77777777" w:rsidTr="00614EC5">
        <w:trPr>
          <w:gridAfter w:val="1"/>
          <w:wAfter w:w="140" w:type="dxa"/>
          <w:trHeight w:val="300"/>
        </w:trPr>
        <w:tc>
          <w:tcPr>
            <w:tcW w:w="4395" w:type="dxa"/>
            <w:tcBorders>
              <w:top w:val="nil"/>
              <w:left w:val="nil"/>
              <w:right w:val="nil"/>
            </w:tcBorders>
            <w:shd w:val="clear" w:color="auto" w:fill="auto"/>
            <w:noWrap/>
            <w:vAlign w:val="bottom"/>
          </w:tcPr>
          <w:p w14:paraId="56AF1528"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p>
        </w:tc>
        <w:tc>
          <w:tcPr>
            <w:tcW w:w="1296" w:type="dxa"/>
            <w:tcBorders>
              <w:left w:val="nil"/>
              <w:right w:val="nil"/>
            </w:tcBorders>
            <w:shd w:val="clear" w:color="auto" w:fill="auto"/>
            <w:noWrap/>
            <w:vAlign w:val="center"/>
          </w:tcPr>
          <w:p w14:paraId="15CB7AA6"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972" w:type="dxa"/>
            <w:tcBorders>
              <w:left w:val="nil"/>
              <w:right w:val="nil"/>
            </w:tcBorders>
            <w:vAlign w:val="center"/>
          </w:tcPr>
          <w:p w14:paraId="3A2CE0FC"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p>
        </w:tc>
        <w:tc>
          <w:tcPr>
            <w:tcW w:w="2363" w:type="dxa"/>
            <w:gridSpan w:val="3"/>
            <w:tcBorders>
              <w:left w:val="nil"/>
              <w:right w:val="nil"/>
            </w:tcBorders>
            <w:shd w:val="clear" w:color="auto" w:fill="auto"/>
            <w:noWrap/>
            <w:vAlign w:val="center"/>
          </w:tcPr>
          <w:p w14:paraId="66C0039A"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r>
      <w:tr w:rsidR="00A9049E" w:rsidRPr="0094783F" w14:paraId="10E2EDA1" w14:textId="77777777" w:rsidTr="00614EC5">
        <w:trPr>
          <w:gridAfter w:val="1"/>
          <w:wAfter w:w="140" w:type="dxa"/>
          <w:trHeight w:val="300"/>
        </w:trPr>
        <w:tc>
          <w:tcPr>
            <w:tcW w:w="4395" w:type="dxa"/>
            <w:tcBorders>
              <w:top w:val="nil"/>
              <w:left w:val="nil"/>
              <w:right w:val="nil"/>
            </w:tcBorders>
            <w:shd w:val="clear" w:color="auto" w:fill="auto"/>
            <w:noWrap/>
            <w:vAlign w:val="bottom"/>
          </w:tcPr>
          <w:p w14:paraId="7D55EB87"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Fantasy</w:t>
            </w:r>
          </w:p>
        </w:tc>
        <w:tc>
          <w:tcPr>
            <w:tcW w:w="1296" w:type="dxa"/>
            <w:tcBorders>
              <w:left w:val="nil"/>
              <w:right w:val="nil"/>
            </w:tcBorders>
            <w:shd w:val="clear" w:color="auto" w:fill="auto"/>
            <w:noWrap/>
            <w:vAlign w:val="center"/>
          </w:tcPr>
          <w:p w14:paraId="6439875D"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-.022</w:t>
            </w:r>
          </w:p>
        </w:tc>
        <w:tc>
          <w:tcPr>
            <w:tcW w:w="972" w:type="dxa"/>
            <w:tcBorders>
              <w:left w:val="nil"/>
              <w:right w:val="nil"/>
            </w:tcBorders>
            <w:vAlign w:val="center"/>
          </w:tcPr>
          <w:p w14:paraId="0E0AD53A"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iCs/>
                <w:color w:val="000000"/>
                <w:sz w:val="24"/>
                <w:szCs w:val="24"/>
                <w:lang w:eastAsia="en-GB"/>
              </w:rPr>
              <w:t>.014</w:t>
            </w:r>
          </w:p>
        </w:tc>
        <w:tc>
          <w:tcPr>
            <w:tcW w:w="2363" w:type="dxa"/>
            <w:gridSpan w:val="3"/>
            <w:tcBorders>
              <w:left w:val="nil"/>
              <w:right w:val="nil"/>
            </w:tcBorders>
            <w:shd w:val="clear" w:color="auto" w:fill="auto"/>
            <w:noWrap/>
            <w:vAlign w:val="center"/>
          </w:tcPr>
          <w:p w14:paraId="50A2CEC3"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-.040 – -.005</w:t>
            </w:r>
          </w:p>
        </w:tc>
      </w:tr>
      <w:tr w:rsidR="00A9049E" w:rsidRPr="0094783F" w14:paraId="0F34CFCF" w14:textId="77777777" w:rsidTr="00614EC5">
        <w:trPr>
          <w:gridAfter w:val="1"/>
          <w:wAfter w:w="140" w:type="dxa"/>
          <w:trHeight w:val="300"/>
        </w:trPr>
        <w:tc>
          <w:tcPr>
            <w:tcW w:w="4395" w:type="dxa"/>
            <w:tcBorders>
              <w:top w:val="nil"/>
              <w:left w:val="nil"/>
              <w:right w:val="nil"/>
            </w:tcBorders>
            <w:shd w:val="clear" w:color="auto" w:fill="auto"/>
            <w:noWrap/>
            <w:vAlign w:val="bottom"/>
          </w:tcPr>
          <w:p w14:paraId="6CC2E458"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Empathic Concern</w:t>
            </w:r>
          </w:p>
        </w:tc>
        <w:tc>
          <w:tcPr>
            <w:tcW w:w="1296" w:type="dxa"/>
            <w:tcBorders>
              <w:left w:val="nil"/>
              <w:right w:val="nil"/>
            </w:tcBorders>
            <w:shd w:val="clear" w:color="auto" w:fill="auto"/>
            <w:noWrap/>
            <w:vAlign w:val="center"/>
          </w:tcPr>
          <w:p w14:paraId="0BBF0047"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.028</w:t>
            </w:r>
          </w:p>
        </w:tc>
        <w:tc>
          <w:tcPr>
            <w:tcW w:w="972" w:type="dxa"/>
            <w:tcBorders>
              <w:left w:val="nil"/>
              <w:right w:val="nil"/>
            </w:tcBorders>
            <w:vAlign w:val="center"/>
          </w:tcPr>
          <w:p w14:paraId="397A6475"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iCs/>
                <w:color w:val="000000"/>
                <w:sz w:val="24"/>
                <w:szCs w:val="24"/>
                <w:lang w:eastAsia="en-GB"/>
              </w:rPr>
              <w:t>.002</w:t>
            </w:r>
          </w:p>
        </w:tc>
        <w:tc>
          <w:tcPr>
            <w:tcW w:w="2363" w:type="dxa"/>
            <w:gridSpan w:val="3"/>
            <w:tcBorders>
              <w:left w:val="nil"/>
              <w:right w:val="nil"/>
            </w:tcBorders>
            <w:shd w:val="clear" w:color="auto" w:fill="auto"/>
            <w:noWrap/>
            <w:vAlign w:val="center"/>
          </w:tcPr>
          <w:p w14:paraId="276CACFB"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.010 – .047</w:t>
            </w:r>
          </w:p>
        </w:tc>
      </w:tr>
      <w:tr w:rsidR="00A9049E" w:rsidRPr="0094783F" w14:paraId="0A74ED6D" w14:textId="77777777" w:rsidTr="00614EC5">
        <w:trPr>
          <w:gridAfter w:val="1"/>
          <w:wAfter w:w="140" w:type="dxa"/>
          <w:trHeight w:val="300"/>
        </w:trPr>
        <w:tc>
          <w:tcPr>
            <w:tcW w:w="4395" w:type="dxa"/>
            <w:tcBorders>
              <w:top w:val="nil"/>
              <w:left w:val="nil"/>
              <w:right w:val="nil"/>
            </w:tcBorders>
            <w:shd w:val="clear" w:color="auto" w:fill="auto"/>
            <w:noWrap/>
            <w:vAlign w:val="bottom"/>
          </w:tcPr>
          <w:p w14:paraId="7814FBA2"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p>
        </w:tc>
        <w:tc>
          <w:tcPr>
            <w:tcW w:w="1296" w:type="dxa"/>
            <w:tcBorders>
              <w:left w:val="nil"/>
              <w:right w:val="nil"/>
            </w:tcBorders>
            <w:shd w:val="clear" w:color="auto" w:fill="auto"/>
            <w:noWrap/>
            <w:vAlign w:val="center"/>
          </w:tcPr>
          <w:p w14:paraId="580661F9"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972" w:type="dxa"/>
            <w:tcBorders>
              <w:left w:val="nil"/>
              <w:right w:val="nil"/>
            </w:tcBorders>
            <w:vAlign w:val="center"/>
          </w:tcPr>
          <w:p w14:paraId="07E96B7F"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p>
        </w:tc>
        <w:tc>
          <w:tcPr>
            <w:tcW w:w="2363" w:type="dxa"/>
            <w:gridSpan w:val="3"/>
            <w:tcBorders>
              <w:left w:val="nil"/>
              <w:right w:val="nil"/>
            </w:tcBorders>
            <w:shd w:val="clear" w:color="auto" w:fill="auto"/>
            <w:noWrap/>
            <w:vAlign w:val="center"/>
          </w:tcPr>
          <w:p w14:paraId="20CD990B"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r>
      <w:tr w:rsidR="00A9049E" w:rsidRPr="0094783F" w14:paraId="4463EE69" w14:textId="77777777" w:rsidTr="00614EC5">
        <w:trPr>
          <w:gridAfter w:val="1"/>
          <w:wAfter w:w="140" w:type="dxa"/>
          <w:trHeight w:val="300"/>
        </w:trPr>
        <w:tc>
          <w:tcPr>
            <w:tcW w:w="4395" w:type="dxa"/>
            <w:tcBorders>
              <w:top w:val="nil"/>
              <w:left w:val="nil"/>
              <w:bottom w:val="single" w:sz="4" w:space="0" w:color="auto"/>
              <w:right w:val="nil"/>
            </w:tcBorders>
            <w:shd w:val="clear" w:color="auto" w:fill="auto"/>
            <w:noWrap/>
            <w:vAlign w:val="center"/>
          </w:tcPr>
          <w:p w14:paraId="42C52B71" w14:textId="77777777" w:rsidR="00A9049E" w:rsidRPr="0094783F" w:rsidRDefault="00A9049E" w:rsidP="00CE57C3">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Constant</w:t>
            </w:r>
          </w:p>
        </w:tc>
        <w:tc>
          <w:tcPr>
            <w:tcW w:w="1296" w:type="dxa"/>
            <w:tcBorders>
              <w:left w:val="nil"/>
              <w:bottom w:val="single" w:sz="4" w:space="0" w:color="auto"/>
              <w:right w:val="nil"/>
            </w:tcBorders>
            <w:shd w:val="clear" w:color="auto" w:fill="auto"/>
            <w:noWrap/>
            <w:vAlign w:val="center"/>
          </w:tcPr>
          <w:p w14:paraId="21205469"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3.43</w:t>
            </w:r>
          </w:p>
        </w:tc>
        <w:tc>
          <w:tcPr>
            <w:tcW w:w="972" w:type="dxa"/>
            <w:tcBorders>
              <w:left w:val="nil"/>
              <w:bottom w:val="single" w:sz="4" w:space="0" w:color="auto"/>
              <w:right w:val="nil"/>
            </w:tcBorders>
            <w:vAlign w:val="center"/>
          </w:tcPr>
          <w:p w14:paraId="7053091F"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iCs/>
                <w:color w:val="000000"/>
                <w:sz w:val="24"/>
                <w:szCs w:val="24"/>
                <w:lang w:eastAsia="en-GB"/>
              </w:rPr>
              <w:t>&lt; .001</w:t>
            </w:r>
          </w:p>
        </w:tc>
        <w:tc>
          <w:tcPr>
            <w:tcW w:w="2363" w:type="dxa"/>
            <w:gridSpan w:val="3"/>
            <w:tcBorders>
              <w:left w:val="nil"/>
              <w:bottom w:val="single" w:sz="4" w:space="0" w:color="auto"/>
              <w:right w:val="nil"/>
            </w:tcBorders>
            <w:shd w:val="clear" w:color="auto" w:fill="auto"/>
            <w:noWrap/>
            <w:vAlign w:val="center"/>
          </w:tcPr>
          <w:p w14:paraId="3C91E751"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3.080 – 3.785</w:t>
            </w:r>
          </w:p>
        </w:tc>
      </w:tr>
      <w:tr w:rsidR="00A9049E" w:rsidRPr="0094783F" w14:paraId="5F655A49" w14:textId="77777777" w:rsidTr="00614EC5">
        <w:trPr>
          <w:gridAfter w:val="1"/>
          <w:wAfter w:w="140" w:type="dxa"/>
          <w:trHeight w:val="300"/>
        </w:trPr>
        <w:tc>
          <w:tcPr>
            <w:tcW w:w="4395" w:type="dxa"/>
            <w:tcBorders>
              <w:top w:val="single" w:sz="4" w:space="0" w:color="auto"/>
              <w:left w:val="nil"/>
              <w:bottom w:val="single" w:sz="4" w:space="0" w:color="auto"/>
              <w:right w:val="nil"/>
            </w:tcBorders>
            <w:shd w:val="clear" w:color="auto" w:fill="auto"/>
            <w:noWrap/>
            <w:vAlign w:val="bottom"/>
          </w:tcPr>
          <w:p w14:paraId="48BDFFC5"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p>
        </w:tc>
        <w:tc>
          <w:tcPr>
            <w:tcW w:w="1296" w:type="dxa"/>
            <w:tcBorders>
              <w:top w:val="single" w:sz="4" w:space="0" w:color="auto"/>
              <w:left w:val="nil"/>
              <w:bottom w:val="single" w:sz="4" w:space="0" w:color="auto"/>
              <w:right w:val="nil"/>
            </w:tcBorders>
            <w:shd w:val="clear" w:color="auto" w:fill="auto"/>
            <w:noWrap/>
            <w:vAlign w:val="center"/>
          </w:tcPr>
          <w:p w14:paraId="3C0A094D"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972" w:type="dxa"/>
            <w:tcBorders>
              <w:top w:val="single" w:sz="4" w:space="0" w:color="auto"/>
              <w:left w:val="nil"/>
              <w:bottom w:val="single" w:sz="4" w:space="0" w:color="auto"/>
              <w:right w:val="nil"/>
            </w:tcBorders>
            <w:vAlign w:val="center"/>
          </w:tcPr>
          <w:p w14:paraId="6813958E" w14:textId="77777777" w:rsidR="00A9049E" w:rsidRPr="0094783F" w:rsidRDefault="00A9049E" w:rsidP="00333C0F">
            <w:pPr>
              <w:spacing w:after="0" w:line="240" w:lineRule="auto"/>
              <w:jc w:val="center"/>
              <w:rPr>
                <w:rFonts w:ascii="Times New Roman" w:eastAsia="Times New Roman" w:hAnsi="Times New Roman" w:cs="Times New Roman"/>
                <w:i/>
                <w:color w:val="000000"/>
                <w:sz w:val="24"/>
                <w:szCs w:val="24"/>
                <w:lang w:eastAsia="en-GB"/>
              </w:rPr>
            </w:pPr>
          </w:p>
        </w:tc>
        <w:tc>
          <w:tcPr>
            <w:tcW w:w="2363" w:type="dxa"/>
            <w:gridSpan w:val="3"/>
            <w:tcBorders>
              <w:top w:val="single" w:sz="4" w:space="0" w:color="auto"/>
              <w:left w:val="nil"/>
              <w:bottom w:val="single" w:sz="4" w:space="0" w:color="auto"/>
              <w:right w:val="nil"/>
            </w:tcBorders>
            <w:shd w:val="clear" w:color="auto" w:fill="auto"/>
            <w:noWrap/>
            <w:vAlign w:val="center"/>
          </w:tcPr>
          <w:p w14:paraId="525D4678"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r>
      <w:tr w:rsidR="00A9049E" w:rsidRPr="0094783F" w14:paraId="33229CDD" w14:textId="77777777" w:rsidTr="00614EC5">
        <w:trPr>
          <w:gridAfter w:val="1"/>
          <w:wAfter w:w="140" w:type="dxa"/>
          <w:trHeight w:val="300"/>
        </w:trPr>
        <w:tc>
          <w:tcPr>
            <w:tcW w:w="4395" w:type="dxa"/>
            <w:tcBorders>
              <w:top w:val="single" w:sz="4" w:space="0" w:color="auto"/>
              <w:left w:val="nil"/>
              <w:bottom w:val="single" w:sz="4" w:space="0" w:color="auto"/>
              <w:right w:val="nil"/>
            </w:tcBorders>
            <w:shd w:val="clear" w:color="auto" w:fill="auto"/>
            <w:noWrap/>
            <w:vAlign w:val="center"/>
          </w:tcPr>
          <w:p w14:paraId="4E45838D" w14:textId="77777777" w:rsidR="00A9049E" w:rsidRPr="0094783F" w:rsidRDefault="00A9049E" w:rsidP="00CE57C3">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Random-effects parameter</w:t>
            </w:r>
          </w:p>
        </w:tc>
        <w:tc>
          <w:tcPr>
            <w:tcW w:w="2268" w:type="dxa"/>
            <w:gridSpan w:val="2"/>
            <w:tcBorders>
              <w:top w:val="single" w:sz="4" w:space="0" w:color="auto"/>
              <w:left w:val="nil"/>
              <w:bottom w:val="single" w:sz="4" w:space="0" w:color="auto"/>
              <w:right w:val="nil"/>
            </w:tcBorders>
            <w:shd w:val="clear" w:color="auto" w:fill="auto"/>
            <w:noWrap/>
            <w:vAlign w:val="center"/>
          </w:tcPr>
          <w:p w14:paraId="5BD49AAD"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color w:val="000000"/>
                <w:sz w:val="24"/>
                <w:szCs w:val="24"/>
                <w:lang w:eastAsia="en-GB"/>
              </w:rPr>
              <w:t>Estimate (SE)</w:t>
            </w:r>
          </w:p>
        </w:tc>
        <w:tc>
          <w:tcPr>
            <w:tcW w:w="2363" w:type="dxa"/>
            <w:gridSpan w:val="3"/>
            <w:tcBorders>
              <w:top w:val="single" w:sz="4" w:space="0" w:color="auto"/>
              <w:left w:val="nil"/>
              <w:bottom w:val="single" w:sz="4" w:space="0" w:color="auto"/>
              <w:right w:val="nil"/>
            </w:tcBorders>
            <w:shd w:val="clear" w:color="auto" w:fill="auto"/>
            <w:noWrap/>
            <w:vAlign w:val="center"/>
          </w:tcPr>
          <w:p w14:paraId="063ED29E"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95% confidence interval</w:t>
            </w:r>
          </w:p>
        </w:tc>
      </w:tr>
      <w:tr w:rsidR="00A9049E" w:rsidRPr="0094783F" w14:paraId="4B7DC6E0" w14:textId="77777777" w:rsidTr="00614EC5">
        <w:trPr>
          <w:gridAfter w:val="1"/>
          <w:wAfter w:w="140" w:type="dxa"/>
          <w:trHeight w:val="275"/>
        </w:trPr>
        <w:tc>
          <w:tcPr>
            <w:tcW w:w="4395" w:type="dxa"/>
            <w:shd w:val="clear" w:color="auto" w:fill="auto"/>
            <w:noWrap/>
            <w:vAlign w:val="bottom"/>
            <w:hideMark/>
          </w:tcPr>
          <w:p w14:paraId="51E89D3B" w14:textId="77777777" w:rsidR="00A9049E" w:rsidRPr="0094783F" w:rsidRDefault="00A9049E" w:rsidP="00333C0F">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Subject</w:t>
            </w:r>
          </w:p>
          <w:p w14:paraId="63E4BD31" w14:textId="77777777" w:rsidR="00A9049E" w:rsidRPr="0094783F" w:rsidRDefault="00A9049E" w:rsidP="00333C0F">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Standard deviation (condition)</w:t>
            </w:r>
          </w:p>
        </w:tc>
        <w:tc>
          <w:tcPr>
            <w:tcW w:w="2268" w:type="dxa"/>
            <w:gridSpan w:val="2"/>
            <w:shd w:val="clear" w:color="auto" w:fill="auto"/>
            <w:noWrap/>
            <w:vAlign w:val="bottom"/>
            <w:hideMark/>
          </w:tcPr>
          <w:p w14:paraId="593AFC0E"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.127 (.071)</w:t>
            </w:r>
          </w:p>
        </w:tc>
        <w:tc>
          <w:tcPr>
            <w:tcW w:w="2363" w:type="dxa"/>
            <w:gridSpan w:val="3"/>
            <w:vAlign w:val="bottom"/>
          </w:tcPr>
          <w:p w14:paraId="46E49D92" w14:textId="77777777" w:rsidR="00A9049E" w:rsidRPr="0094783F" w:rsidRDefault="00A9049E" w:rsidP="00333C0F">
            <w:pPr>
              <w:spacing w:after="0" w:line="240" w:lineRule="auto"/>
              <w:jc w:val="center"/>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.043 – .379</w:t>
            </w:r>
          </w:p>
        </w:tc>
      </w:tr>
      <w:tr w:rsidR="00A9049E" w:rsidRPr="0094783F" w14:paraId="69926726" w14:textId="77777777" w:rsidTr="00614EC5">
        <w:trPr>
          <w:gridAfter w:val="1"/>
          <w:wAfter w:w="140" w:type="dxa"/>
          <w:trHeight w:val="275"/>
        </w:trPr>
        <w:tc>
          <w:tcPr>
            <w:tcW w:w="4395" w:type="dxa"/>
            <w:shd w:val="clear" w:color="auto" w:fill="auto"/>
            <w:noWrap/>
            <w:vAlign w:val="bottom"/>
          </w:tcPr>
          <w:p w14:paraId="33435B3D" w14:textId="77777777" w:rsidR="00A9049E" w:rsidRPr="0094783F" w:rsidRDefault="00A9049E" w:rsidP="00333C0F">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Standard deviation (type)</w:t>
            </w:r>
          </w:p>
        </w:tc>
        <w:tc>
          <w:tcPr>
            <w:tcW w:w="2268" w:type="dxa"/>
            <w:gridSpan w:val="2"/>
            <w:shd w:val="clear" w:color="auto" w:fill="auto"/>
            <w:noWrap/>
            <w:vAlign w:val="bottom"/>
          </w:tcPr>
          <w:p w14:paraId="3A100129"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.227 (.050)</w:t>
            </w:r>
          </w:p>
        </w:tc>
        <w:tc>
          <w:tcPr>
            <w:tcW w:w="2363" w:type="dxa"/>
            <w:gridSpan w:val="3"/>
            <w:vAlign w:val="center"/>
          </w:tcPr>
          <w:p w14:paraId="13095F1C" w14:textId="77777777" w:rsidR="00A9049E" w:rsidRPr="0094783F" w:rsidRDefault="00A9049E" w:rsidP="00333C0F">
            <w:pPr>
              <w:spacing w:after="0" w:line="240" w:lineRule="auto"/>
              <w:jc w:val="center"/>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.147 – .350</w:t>
            </w:r>
          </w:p>
        </w:tc>
      </w:tr>
      <w:tr w:rsidR="00A9049E" w:rsidRPr="0094783F" w14:paraId="2C25B4D8" w14:textId="77777777" w:rsidTr="00614EC5">
        <w:trPr>
          <w:gridAfter w:val="1"/>
          <w:wAfter w:w="140" w:type="dxa"/>
          <w:trHeight w:val="300"/>
        </w:trPr>
        <w:tc>
          <w:tcPr>
            <w:tcW w:w="4395" w:type="dxa"/>
            <w:tcBorders>
              <w:left w:val="nil"/>
              <w:bottom w:val="single" w:sz="4" w:space="0" w:color="auto"/>
              <w:right w:val="nil"/>
            </w:tcBorders>
            <w:shd w:val="clear" w:color="auto" w:fill="auto"/>
            <w:noWrap/>
            <w:vAlign w:val="bottom"/>
            <w:hideMark/>
          </w:tcPr>
          <w:p w14:paraId="308BFC90" w14:textId="77777777" w:rsidR="00A9049E" w:rsidRPr="0094783F" w:rsidRDefault="00A9049E" w:rsidP="00333C0F">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Standard deviation (constant)</w:t>
            </w:r>
          </w:p>
        </w:tc>
        <w:tc>
          <w:tcPr>
            <w:tcW w:w="2268" w:type="dxa"/>
            <w:gridSpan w:val="2"/>
            <w:tcBorders>
              <w:left w:val="nil"/>
              <w:bottom w:val="single" w:sz="4" w:space="0" w:color="auto"/>
              <w:right w:val="nil"/>
            </w:tcBorders>
            <w:shd w:val="clear" w:color="auto" w:fill="auto"/>
            <w:noWrap/>
            <w:vAlign w:val="bottom"/>
            <w:hideMark/>
          </w:tcPr>
          <w:p w14:paraId="0564FF67"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.280 (.032)</w:t>
            </w:r>
          </w:p>
        </w:tc>
        <w:tc>
          <w:tcPr>
            <w:tcW w:w="2363" w:type="dxa"/>
            <w:gridSpan w:val="3"/>
            <w:tcBorders>
              <w:left w:val="nil"/>
              <w:bottom w:val="single" w:sz="4" w:space="0" w:color="auto"/>
              <w:right w:val="nil"/>
            </w:tcBorders>
            <w:vAlign w:val="center"/>
          </w:tcPr>
          <w:p w14:paraId="0EA6B2CA"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 xml:space="preserve">.224 – .350 </w:t>
            </w:r>
          </w:p>
        </w:tc>
      </w:tr>
      <w:tr w:rsidR="00A9049E" w:rsidRPr="0094783F" w14:paraId="5F92D4F3" w14:textId="77777777" w:rsidTr="00614EC5">
        <w:trPr>
          <w:trHeight w:val="300"/>
        </w:trPr>
        <w:tc>
          <w:tcPr>
            <w:tcW w:w="4395" w:type="dxa"/>
            <w:tcBorders>
              <w:top w:val="single" w:sz="4" w:space="0" w:color="auto"/>
              <w:left w:val="nil"/>
              <w:right w:val="nil"/>
            </w:tcBorders>
            <w:shd w:val="clear" w:color="auto" w:fill="auto"/>
            <w:noWrap/>
            <w:vAlign w:val="bottom"/>
          </w:tcPr>
          <w:p w14:paraId="3D97848E" w14:textId="77777777" w:rsidR="00A9049E" w:rsidRPr="0094783F" w:rsidRDefault="00A9049E" w:rsidP="00333C0F">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Target</w:t>
            </w:r>
          </w:p>
        </w:tc>
        <w:tc>
          <w:tcPr>
            <w:tcW w:w="2268" w:type="dxa"/>
            <w:gridSpan w:val="2"/>
            <w:tcBorders>
              <w:top w:val="single" w:sz="4" w:space="0" w:color="auto"/>
              <w:left w:val="nil"/>
              <w:right w:val="nil"/>
            </w:tcBorders>
            <w:shd w:val="clear" w:color="auto" w:fill="auto"/>
            <w:noWrap/>
            <w:vAlign w:val="bottom"/>
          </w:tcPr>
          <w:p w14:paraId="78C51D5D"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236" w:type="dxa"/>
            <w:tcBorders>
              <w:top w:val="single" w:sz="4" w:space="0" w:color="auto"/>
              <w:left w:val="nil"/>
              <w:right w:val="nil"/>
            </w:tcBorders>
            <w:vAlign w:val="center"/>
          </w:tcPr>
          <w:p w14:paraId="3D047A90"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1018" w:type="dxa"/>
            <w:tcBorders>
              <w:top w:val="single" w:sz="4" w:space="0" w:color="auto"/>
              <w:left w:val="nil"/>
              <w:right w:val="nil"/>
            </w:tcBorders>
            <w:shd w:val="clear" w:color="auto" w:fill="auto"/>
            <w:noWrap/>
            <w:vAlign w:val="bottom"/>
          </w:tcPr>
          <w:p w14:paraId="6FDEB0DD"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1249" w:type="dxa"/>
            <w:gridSpan w:val="2"/>
            <w:tcBorders>
              <w:top w:val="single" w:sz="4" w:space="0" w:color="auto"/>
              <w:left w:val="nil"/>
              <w:right w:val="nil"/>
            </w:tcBorders>
            <w:shd w:val="clear" w:color="auto" w:fill="auto"/>
            <w:noWrap/>
            <w:vAlign w:val="bottom"/>
          </w:tcPr>
          <w:p w14:paraId="4D340439"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r>
      <w:tr w:rsidR="00A9049E" w:rsidRPr="0094783F" w14:paraId="75AF0B48" w14:textId="77777777" w:rsidTr="00614EC5">
        <w:trPr>
          <w:gridAfter w:val="1"/>
          <w:wAfter w:w="140" w:type="dxa"/>
          <w:trHeight w:val="300"/>
        </w:trPr>
        <w:tc>
          <w:tcPr>
            <w:tcW w:w="4395" w:type="dxa"/>
            <w:tcBorders>
              <w:top w:val="nil"/>
              <w:left w:val="nil"/>
              <w:bottom w:val="single" w:sz="4" w:space="0" w:color="auto"/>
              <w:right w:val="nil"/>
            </w:tcBorders>
            <w:shd w:val="clear" w:color="auto" w:fill="auto"/>
            <w:noWrap/>
            <w:vAlign w:val="bottom"/>
          </w:tcPr>
          <w:p w14:paraId="1F004ABE" w14:textId="77777777" w:rsidR="00A9049E" w:rsidRPr="0094783F" w:rsidRDefault="00A9049E" w:rsidP="00333C0F">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Standard deviation (constant)</w:t>
            </w:r>
          </w:p>
        </w:tc>
        <w:tc>
          <w:tcPr>
            <w:tcW w:w="2268" w:type="dxa"/>
            <w:gridSpan w:val="2"/>
            <w:tcBorders>
              <w:top w:val="nil"/>
              <w:left w:val="nil"/>
              <w:bottom w:val="single" w:sz="4" w:space="0" w:color="auto"/>
              <w:right w:val="nil"/>
            </w:tcBorders>
            <w:shd w:val="clear" w:color="auto" w:fill="auto"/>
            <w:noWrap/>
            <w:vAlign w:val="bottom"/>
          </w:tcPr>
          <w:p w14:paraId="6940140B"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.227 (.057)</w:t>
            </w:r>
          </w:p>
        </w:tc>
        <w:tc>
          <w:tcPr>
            <w:tcW w:w="2363" w:type="dxa"/>
            <w:gridSpan w:val="3"/>
            <w:tcBorders>
              <w:top w:val="nil"/>
              <w:left w:val="nil"/>
              <w:bottom w:val="single" w:sz="4" w:space="0" w:color="auto"/>
              <w:right w:val="nil"/>
            </w:tcBorders>
            <w:vAlign w:val="center"/>
          </w:tcPr>
          <w:p w14:paraId="5A4DCC9A"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 xml:space="preserve">.138 – .371 </w:t>
            </w:r>
          </w:p>
        </w:tc>
      </w:tr>
      <w:tr w:rsidR="00A9049E" w:rsidRPr="0094783F" w14:paraId="77E8D1F4" w14:textId="77777777" w:rsidTr="00614EC5">
        <w:trPr>
          <w:gridAfter w:val="1"/>
          <w:wAfter w:w="140" w:type="dxa"/>
          <w:trHeight w:val="300"/>
        </w:trPr>
        <w:tc>
          <w:tcPr>
            <w:tcW w:w="4395" w:type="dxa"/>
            <w:tcBorders>
              <w:top w:val="single" w:sz="4" w:space="0" w:color="auto"/>
              <w:left w:val="nil"/>
              <w:bottom w:val="single" w:sz="4" w:space="0" w:color="auto"/>
              <w:right w:val="nil"/>
            </w:tcBorders>
            <w:shd w:val="clear" w:color="auto" w:fill="auto"/>
            <w:noWrap/>
            <w:vAlign w:val="bottom"/>
          </w:tcPr>
          <w:p w14:paraId="5750B31B" w14:textId="77777777" w:rsidR="00A9049E" w:rsidRPr="0094783F" w:rsidRDefault="00A9049E" w:rsidP="00333C0F">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Standard deviation (residual)</w:t>
            </w:r>
          </w:p>
        </w:tc>
        <w:tc>
          <w:tcPr>
            <w:tcW w:w="2268" w:type="dxa"/>
            <w:gridSpan w:val="2"/>
            <w:tcBorders>
              <w:top w:val="single" w:sz="4" w:space="0" w:color="auto"/>
              <w:left w:val="nil"/>
              <w:bottom w:val="single" w:sz="4" w:space="0" w:color="auto"/>
              <w:right w:val="nil"/>
            </w:tcBorders>
            <w:shd w:val="clear" w:color="auto" w:fill="auto"/>
            <w:noWrap/>
            <w:vAlign w:val="bottom"/>
          </w:tcPr>
          <w:p w14:paraId="4DF3E6A7"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.791 (.019)</w:t>
            </w:r>
          </w:p>
        </w:tc>
        <w:tc>
          <w:tcPr>
            <w:tcW w:w="2363" w:type="dxa"/>
            <w:gridSpan w:val="3"/>
            <w:tcBorders>
              <w:top w:val="single" w:sz="4" w:space="0" w:color="auto"/>
              <w:left w:val="nil"/>
              <w:bottom w:val="single" w:sz="4" w:space="0" w:color="auto"/>
              <w:right w:val="nil"/>
            </w:tcBorders>
            <w:vAlign w:val="center"/>
          </w:tcPr>
          <w:p w14:paraId="20E47853"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 xml:space="preserve">.754 – .830 </w:t>
            </w:r>
          </w:p>
        </w:tc>
      </w:tr>
      <w:tr w:rsidR="00A20FCA" w:rsidRPr="0094783F" w14:paraId="340DD274" w14:textId="77777777" w:rsidTr="00614EC5">
        <w:trPr>
          <w:gridAfter w:val="1"/>
          <w:wAfter w:w="140" w:type="dxa"/>
          <w:trHeight w:val="300"/>
        </w:trPr>
        <w:tc>
          <w:tcPr>
            <w:tcW w:w="4395" w:type="dxa"/>
            <w:tcBorders>
              <w:top w:val="single" w:sz="4" w:space="0" w:color="auto"/>
              <w:left w:val="nil"/>
              <w:right w:val="nil"/>
            </w:tcBorders>
            <w:shd w:val="clear" w:color="auto" w:fill="auto"/>
            <w:noWrap/>
            <w:vAlign w:val="bottom"/>
          </w:tcPr>
          <w:p w14:paraId="2E991521" w14:textId="4338BCBD" w:rsidR="00A20FCA" w:rsidRPr="0094783F" w:rsidRDefault="00A20FCA" w:rsidP="00A20FC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Intraclass correlation coefficient (Subject)</w:t>
            </w:r>
          </w:p>
        </w:tc>
        <w:tc>
          <w:tcPr>
            <w:tcW w:w="2268" w:type="dxa"/>
            <w:gridSpan w:val="2"/>
            <w:tcBorders>
              <w:top w:val="single" w:sz="4" w:space="0" w:color="auto"/>
              <w:left w:val="nil"/>
              <w:right w:val="nil"/>
            </w:tcBorders>
            <w:shd w:val="clear" w:color="auto" w:fill="auto"/>
            <w:noWrap/>
            <w:vAlign w:val="bottom"/>
          </w:tcPr>
          <w:p w14:paraId="41CC6D6D" w14:textId="2BFE11A9" w:rsidR="00A20FCA" w:rsidRPr="0094783F" w:rsidRDefault="00A20FCA" w:rsidP="00A20FCA">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.177</w:t>
            </w:r>
          </w:p>
        </w:tc>
        <w:tc>
          <w:tcPr>
            <w:tcW w:w="2363" w:type="dxa"/>
            <w:gridSpan w:val="3"/>
            <w:tcBorders>
              <w:top w:val="single" w:sz="4" w:space="0" w:color="auto"/>
              <w:left w:val="nil"/>
              <w:right w:val="nil"/>
            </w:tcBorders>
            <w:vAlign w:val="center"/>
          </w:tcPr>
          <w:p w14:paraId="5A8ED1A7" w14:textId="77777777" w:rsidR="00A20FCA" w:rsidRPr="0094783F" w:rsidRDefault="00A20FCA" w:rsidP="00A20FCA">
            <w:pPr>
              <w:spacing w:after="0" w:line="240" w:lineRule="auto"/>
              <w:jc w:val="center"/>
              <w:rPr>
                <w:rFonts w:ascii="Times New Roman" w:eastAsia="Times New Roman" w:hAnsi="Times New Roman" w:cs="Times New Roman"/>
                <w:color w:val="000000"/>
                <w:sz w:val="24"/>
                <w:szCs w:val="24"/>
                <w:lang w:eastAsia="en-GB"/>
              </w:rPr>
            </w:pPr>
          </w:p>
        </w:tc>
      </w:tr>
      <w:tr w:rsidR="00A20FCA" w:rsidRPr="0094783F" w14:paraId="1F4EBA78" w14:textId="77777777" w:rsidTr="00614EC5">
        <w:trPr>
          <w:gridAfter w:val="1"/>
          <w:wAfter w:w="140" w:type="dxa"/>
          <w:trHeight w:val="300"/>
        </w:trPr>
        <w:tc>
          <w:tcPr>
            <w:tcW w:w="4395" w:type="dxa"/>
            <w:tcBorders>
              <w:left w:val="nil"/>
              <w:bottom w:val="single" w:sz="4" w:space="0" w:color="auto"/>
              <w:right w:val="nil"/>
            </w:tcBorders>
            <w:shd w:val="clear" w:color="auto" w:fill="auto"/>
            <w:noWrap/>
            <w:vAlign w:val="bottom"/>
          </w:tcPr>
          <w:p w14:paraId="62999243" w14:textId="152587AF" w:rsidR="00A20FCA" w:rsidRPr="0094783F" w:rsidRDefault="00A20FCA" w:rsidP="00A20FCA">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Intraclass correlation coefficient (Target)</w:t>
            </w:r>
          </w:p>
        </w:tc>
        <w:tc>
          <w:tcPr>
            <w:tcW w:w="2268" w:type="dxa"/>
            <w:gridSpan w:val="2"/>
            <w:tcBorders>
              <w:left w:val="nil"/>
              <w:bottom w:val="single" w:sz="4" w:space="0" w:color="auto"/>
              <w:right w:val="nil"/>
            </w:tcBorders>
            <w:shd w:val="clear" w:color="auto" w:fill="auto"/>
            <w:noWrap/>
            <w:vAlign w:val="bottom"/>
          </w:tcPr>
          <w:p w14:paraId="388CFD9D" w14:textId="36BDEC00" w:rsidR="00A20FCA" w:rsidRPr="0094783F" w:rsidRDefault="00A20FCA" w:rsidP="00A20FCA">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.06</w:t>
            </w:r>
            <w:r w:rsidR="008361C7">
              <w:rPr>
                <w:rFonts w:ascii="Times New Roman" w:eastAsia="Times New Roman" w:hAnsi="Times New Roman" w:cs="Times New Roman"/>
                <w:color w:val="000000"/>
                <w:sz w:val="24"/>
                <w:szCs w:val="24"/>
                <w:lang w:eastAsia="en-GB"/>
              </w:rPr>
              <w:t>2</w:t>
            </w:r>
          </w:p>
        </w:tc>
        <w:tc>
          <w:tcPr>
            <w:tcW w:w="2363" w:type="dxa"/>
            <w:gridSpan w:val="3"/>
            <w:tcBorders>
              <w:left w:val="nil"/>
              <w:bottom w:val="single" w:sz="4" w:space="0" w:color="auto"/>
              <w:right w:val="nil"/>
            </w:tcBorders>
            <w:vAlign w:val="center"/>
          </w:tcPr>
          <w:p w14:paraId="13EA51BF" w14:textId="77777777" w:rsidR="00A20FCA" w:rsidRPr="0094783F" w:rsidRDefault="00A20FCA" w:rsidP="00A20FCA">
            <w:pPr>
              <w:spacing w:after="0" w:line="240" w:lineRule="auto"/>
              <w:jc w:val="center"/>
              <w:rPr>
                <w:rFonts w:ascii="Times New Roman" w:eastAsia="Times New Roman" w:hAnsi="Times New Roman" w:cs="Times New Roman"/>
                <w:color w:val="000000"/>
                <w:sz w:val="24"/>
                <w:szCs w:val="24"/>
                <w:lang w:eastAsia="en-GB"/>
              </w:rPr>
            </w:pPr>
          </w:p>
        </w:tc>
      </w:tr>
    </w:tbl>
    <w:p w14:paraId="39CB7A9F" w14:textId="77777777" w:rsidR="00A9049E" w:rsidRPr="0094783F" w:rsidRDefault="00A9049E" w:rsidP="00A9049E">
      <w:pPr>
        <w:spacing w:after="0" w:line="360" w:lineRule="auto"/>
        <w:rPr>
          <w:rFonts w:ascii="Times New Roman" w:hAnsi="Times New Roman" w:cs="Times New Roman"/>
          <w:sz w:val="24"/>
          <w:szCs w:val="24"/>
          <w:highlight w:val="yellow"/>
        </w:rPr>
      </w:pPr>
    </w:p>
    <w:p w14:paraId="4E2BFEB3" w14:textId="0A843AF9" w:rsidR="00A9049E" w:rsidRPr="0094783F" w:rsidRDefault="00A9049E" w:rsidP="0048435D">
      <w:pPr>
        <w:spacing w:after="0" w:line="480" w:lineRule="auto"/>
        <w:rPr>
          <w:rFonts w:ascii="Times New Roman" w:hAnsi="Times New Roman" w:cs="Times New Roman"/>
          <w:sz w:val="24"/>
          <w:szCs w:val="24"/>
        </w:rPr>
      </w:pPr>
      <w:r w:rsidRPr="0094783F">
        <w:rPr>
          <w:rFonts w:ascii="Times New Roman" w:hAnsi="Times New Roman" w:cs="Times New Roman"/>
          <w:sz w:val="24"/>
          <w:szCs w:val="24"/>
        </w:rPr>
        <w:t>The likelihood ratio suggests that the random factors of subject and target object account for a significant proportion of the variance in the model (Χ</w:t>
      </w:r>
      <w:r w:rsidRPr="0094783F">
        <w:rPr>
          <w:rFonts w:ascii="Times New Roman" w:hAnsi="Times New Roman" w:cs="Times New Roman"/>
          <w:sz w:val="24"/>
          <w:szCs w:val="24"/>
          <w:vertAlign w:val="superscript"/>
        </w:rPr>
        <w:t>2</w:t>
      </w:r>
      <w:r w:rsidRPr="0094783F">
        <w:rPr>
          <w:rFonts w:ascii="Times New Roman" w:hAnsi="Times New Roman" w:cs="Times New Roman"/>
          <w:sz w:val="24"/>
          <w:szCs w:val="24"/>
        </w:rPr>
        <w:t xml:space="preserve"> (4) = 145.38, </w:t>
      </w:r>
      <w:r w:rsidRPr="0094783F">
        <w:rPr>
          <w:rFonts w:ascii="Times New Roman" w:hAnsi="Times New Roman" w:cs="Times New Roman"/>
          <w:i/>
          <w:sz w:val="24"/>
          <w:szCs w:val="24"/>
        </w:rPr>
        <w:t xml:space="preserve">p </w:t>
      </w:r>
      <w:r w:rsidRPr="0094783F">
        <w:rPr>
          <w:rFonts w:ascii="Times New Roman" w:hAnsi="Times New Roman" w:cs="Times New Roman"/>
          <w:sz w:val="24"/>
          <w:szCs w:val="24"/>
        </w:rPr>
        <w:t>&lt; .001).</w:t>
      </w:r>
      <w:r w:rsidR="00A20FCA">
        <w:rPr>
          <w:rFonts w:ascii="Times New Roman" w:hAnsi="Times New Roman" w:cs="Times New Roman"/>
          <w:sz w:val="24"/>
          <w:szCs w:val="24"/>
        </w:rPr>
        <w:t xml:space="preserve"> Intraclass correlation coefficients (ICC) indicated that a small amount of variance was explained by </w:t>
      </w:r>
      <w:r w:rsidR="008361C7">
        <w:rPr>
          <w:rFonts w:ascii="Times New Roman" w:hAnsi="Times New Roman" w:cs="Times New Roman"/>
          <w:sz w:val="24"/>
          <w:szCs w:val="24"/>
        </w:rPr>
        <w:t xml:space="preserve">the random factor of subject (.177) but </w:t>
      </w:r>
      <w:r w:rsidR="00E72FEF">
        <w:rPr>
          <w:rFonts w:ascii="Times New Roman" w:hAnsi="Times New Roman" w:cs="Times New Roman"/>
          <w:sz w:val="24"/>
          <w:szCs w:val="24"/>
        </w:rPr>
        <w:t>only a</w:t>
      </w:r>
      <w:r w:rsidR="008361C7">
        <w:rPr>
          <w:rFonts w:ascii="Times New Roman" w:hAnsi="Times New Roman" w:cs="Times New Roman"/>
          <w:sz w:val="24"/>
          <w:szCs w:val="24"/>
        </w:rPr>
        <w:t xml:space="preserve"> very small amount by the random factor of target </w:t>
      </w:r>
      <w:r w:rsidR="001A2A00">
        <w:rPr>
          <w:rFonts w:ascii="Times New Roman" w:hAnsi="Times New Roman" w:cs="Times New Roman"/>
          <w:sz w:val="24"/>
          <w:szCs w:val="24"/>
        </w:rPr>
        <w:t xml:space="preserve">object </w:t>
      </w:r>
      <w:r w:rsidR="008361C7">
        <w:rPr>
          <w:rFonts w:ascii="Times New Roman" w:hAnsi="Times New Roman" w:cs="Times New Roman"/>
          <w:sz w:val="24"/>
          <w:szCs w:val="24"/>
        </w:rPr>
        <w:t>(.062).</w:t>
      </w:r>
      <w:r w:rsidR="00A20FCA">
        <w:rPr>
          <w:rFonts w:ascii="Times New Roman" w:hAnsi="Times New Roman" w:cs="Times New Roman"/>
          <w:sz w:val="24"/>
          <w:szCs w:val="24"/>
        </w:rPr>
        <w:t xml:space="preserve"> </w:t>
      </w:r>
    </w:p>
    <w:p w14:paraId="08D70A2C" w14:textId="77777777" w:rsidR="00A9049E" w:rsidRPr="0094783F" w:rsidRDefault="00A9049E" w:rsidP="0048435D">
      <w:pPr>
        <w:spacing w:after="0" w:line="480" w:lineRule="auto"/>
        <w:rPr>
          <w:rFonts w:ascii="Times New Roman" w:hAnsi="Times New Roman" w:cs="Times New Roman"/>
          <w:sz w:val="24"/>
          <w:szCs w:val="24"/>
        </w:rPr>
      </w:pPr>
    </w:p>
    <w:p w14:paraId="3CADF81A" w14:textId="6BB3586F" w:rsidR="00A9049E" w:rsidRPr="0094783F" w:rsidRDefault="00A9049E" w:rsidP="0048435D">
      <w:pPr>
        <w:spacing w:after="0" w:line="480" w:lineRule="auto"/>
        <w:rPr>
          <w:rFonts w:ascii="Times New Roman" w:hAnsi="Times New Roman" w:cs="Times New Roman"/>
          <w:sz w:val="24"/>
          <w:szCs w:val="24"/>
        </w:rPr>
      </w:pPr>
      <w:bookmarkStart w:id="19" w:name="_Ref100852346"/>
      <w:r w:rsidRPr="0094783F">
        <w:rPr>
          <w:rFonts w:ascii="Times New Roman" w:hAnsi="Times New Roman" w:cs="Times New Roman"/>
          <w:sz w:val="24"/>
          <w:szCs w:val="24"/>
        </w:rPr>
        <w:t xml:space="preserve">Response times for alcohol targets in control </w:t>
      </w:r>
      <w:r w:rsidR="002C368C">
        <w:rPr>
          <w:rFonts w:ascii="Times New Roman" w:hAnsi="Times New Roman" w:cs="Times New Roman"/>
          <w:sz w:val="24"/>
          <w:szCs w:val="24"/>
        </w:rPr>
        <w:t>(</w:t>
      </w:r>
      <w:r w:rsidR="001A5BD0">
        <w:rPr>
          <w:rFonts w:ascii="Times New Roman" w:hAnsi="Times New Roman" w:cs="Times New Roman"/>
          <w:sz w:val="24"/>
          <w:szCs w:val="24"/>
        </w:rPr>
        <w:t xml:space="preserve">b = </w:t>
      </w:r>
      <w:r w:rsidR="00F628DB">
        <w:rPr>
          <w:rFonts w:ascii="Times New Roman" w:hAnsi="Times New Roman" w:cs="Times New Roman"/>
          <w:sz w:val="24"/>
          <w:szCs w:val="24"/>
        </w:rPr>
        <w:t xml:space="preserve">-.258, </w:t>
      </w:r>
      <w:r w:rsidR="002C368C">
        <w:rPr>
          <w:rFonts w:ascii="Times New Roman" w:hAnsi="Times New Roman" w:cs="Times New Roman"/>
          <w:i/>
          <w:iCs/>
          <w:sz w:val="24"/>
          <w:szCs w:val="24"/>
        </w:rPr>
        <w:t xml:space="preserve">p </w:t>
      </w:r>
      <w:r w:rsidR="002C368C">
        <w:rPr>
          <w:rFonts w:ascii="Times New Roman" w:hAnsi="Times New Roman" w:cs="Times New Roman"/>
          <w:sz w:val="24"/>
          <w:szCs w:val="24"/>
        </w:rPr>
        <w:t xml:space="preserve">&lt; .001) </w:t>
      </w:r>
      <w:r w:rsidRPr="002C368C">
        <w:rPr>
          <w:rFonts w:ascii="Times New Roman" w:hAnsi="Times New Roman" w:cs="Times New Roman"/>
          <w:sz w:val="24"/>
          <w:szCs w:val="24"/>
        </w:rPr>
        <w:t>and</w:t>
      </w:r>
      <w:r w:rsidRPr="0094783F">
        <w:rPr>
          <w:rFonts w:ascii="Times New Roman" w:hAnsi="Times New Roman" w:cs="Times New Roman"/>
          <w:sz w:val="24"/>
          <w:szCs w:val="24"/>
        </w:rPr>
        <w:t xml:space="preserve"> experimental </w:t>
      </w:r>
      <w:r w:rsidR="002C368C">
        <w:rPr>
          <w:rFonts w:ascii="Times New Roman" w:hAnsi="Times New Roman" w:cs="Times New Roman"/>
          <w:sz w:val="24"/>
          <w:szCs w:val="24"/>
        </w:rPr>
        <w:t>(</w:t>
      </w:r>
      <w:r w:rsidR="00F628DB">
        <w:rPr>
          <w:rFonts w:ascii="Times New Roman" w:hAnsi="Times New Roman" w:cs="Times New Roman"/>
          <w:sz w:val="24"/>
          <w:szCs w:val="24"/>
        </w:rPr>
        <w:t xml:space="preserve">b = -.112, </w:t>
      </w:r>
      <w:r w:rsidR="002C368C">
        <w:rPr>
          <w:rFonts w:ascii="Times New Roman" w:hAnsi="Times New Roman" w:cs="Times New Roman"/>
          <w:i/>
          <w:iCs/>
          <w:sz w:val="24"/>
          <w:szCs w:val="24"/>
        </w:rPr>
        <w:t xml:space="preserve">p </w:t>
      </w:r>
      <w:r w:rsidR="002C368C">
        <w:rPr>
          <w:rFonts w:ascii="Times New Roman" w:hAnsi="Times New Roman" w:cs="Times New Roman"/>
          <w:sz w:val="24"/>
          <w:szCs w:val="24"/>
        </w:rPr>
        <w:t xml:space="preserve">= .047) </w:t>
      </w:r>
      <w:r w:rsidRPr="0094783F">
        <w:rPr>
          <w:rFonts w:ascii="Times New Roman" w:hAnsi="Times New Roman" w:cs="Times New Roman"/>
          <w:sz w:val="24"/>
          <w:szCs w:val="24"/>
        </w:rPr>
        <w:t>trials were significantly faster than for non-alcohol targets in control trials. However</w:t>
      </w:r>
      <w:r w:rsidR="0048435D" w:rsidRPr="0094783F">
        <w:rPr>
          <w:rFonts w:ascii="Times New Roman" w:hAnsi="Times New Roman" w:cs="Times New Roman"/>
          <w:sz w:val="24"/>
          <w:szCs w:val="24"/>
        </w:rPr>
        <w:t>,</w:t>
      </w:r>
      <w:r w:rsidRPr="0094783F">
        <w:rPr>
          <w:rFonts w:ascii="Times New Roman" w:hAnsi="Times New Roman" w:cs="Times New Roman"/>
          <w:sz w:val="24"/>
          <w:szCs w:val="24"/>
        </w:rPr>
        <w:t xml:space="preserve"> there was no difference in response times for non-alcohol targets in control and experimental trials (</w:t>
      </w:r>
      <w:r w:rsidR="002A3B8E">
        <w:rPr>
          <w:rFonts w:ascii="Times New Roman" w:hAnsi="Times New Roman" w:cs="Times New Roman"/>
          <w:i/>
          <w:iCs/>
          <w:sz w:val="24"/>
          <w:szCs w:val="24"/>
        </w:rPr>
        <w:t xml:space="preserve">p </w:t>
      </w:r>
      <w:r w:rsidR="002A3B8E">
        <w:rPr>
          <w:rFonts w:ascii="Times New Roman" w:hAnsi="Times New Roman" w:cs="Times New Roman"/>
          <w:sz w:val="24"/>
          <w:szCs w:val="24"/>
        </w:rPr>
        <w:t xml:space="preserve">= .408; </w:t>
      </w:r>
      <w:r w:rsidRPr="0094783F">
        <w:rPr>
          <w:rFonts w:ascii="Times New Roman" w:hAnsi="Times New Roman" w:cs="Times New Roman"/>
          <w:sz w:val="24"/>
          <w:szCs w:val="24"/>
        </w:rPr>
        <w:t xml:space="preserve">see </w:t>
      </w:r>
      <w:r w:rsidRPr="0094783F">
        <w:rPr>
          <w:rFonts w:ascii="Times New Roman" w:hAnsi="Times New Roman" w:cs="Times New Roman"/>
          <w:sz w:val="24"/>
          <w:szCs w:val="24"/>
        </w:rPr>
        <w:fldChar w:fldCharType="begin"/>
      </w:r>
      <w:r w:rsidRPr="0094783F">
        <w:rPr>
          <w:rFonts w:ascii="Times New Roman" w:hAnsi="Times New Roman" w:cs="Times New Roman"/>
          <w:sz w:val="24"/>
          <w:szCs w:val="24"/>
        </w:rPr>
        <w:instrText xml:space="preserve"> REF _Ref100852414 \h  \* MERGEFORMAT </w:instrText>
      </w:r>
      <w:r w:rsidRPr="0094783F">
        <w:rPr>
          <w:rFonts w:ascii="Times New Roman" w:hAnsi="Times New Roman" w:cs="Times New Roman"/>
          <w:sz w:val="24"/>
          <w:szCs w:val="24"/>
        </w:rPr>
      </w:r>
      <w:r w:rsidRPr="0094783F">
        <w:rPr>
          <w:rFonts w:ascii="Times New Roman" w:hAnsi="Times New Roman" w:cs="Times New Roman"/>
          <w:sz w:val="24"/>
          <w:szCs w:val="24"/>
        </w:rPr>
        <w:fldChar w:fldCharType="separate"/>
      </w:r>
      <w:r w:rsidR="00F705AA" w:rsidRPr="0094783F">
        <w:rPr>
          <w:rFonts w:ascii="Times New Roman" w:hAnsi="Times New Roman" w:cs="Times New Roman"/>
          <w:sz w:val="24"/>
          <w:szCs w:val="24"/>
        </w:rPr>
        <w:t xml:space="preserve">Figure </w:t>
      </w:r>
      <w:r w:rsidR="00F705AA" w:rsidRPr="0094783F">
        <w:rPr>
          <w:rFonts w:ascii="Times New Roman" w:hAnsi="Times New Roman" w:cs="Times New Roman"/>
          <w:noProof/>
          <w:sz w:val="24"/>
          <w:szCs w:val="24"/>
        </w:rPr>
        <w:t>2</w:t>
      </w:r>
      <w:r w:rsidRPr="0094783F">
        <w:rPr>
          <w:rFonts w:ascii="Times New Roman" w:hAnsi="Times New Roman" w:cs="Times New Roman"/>
          <w:sz w:val="24"/>
          <w:szCs w:val="24"/>
        </w:rPr>
        <w:fldChar w:fldCharType="end"/>
      </w:r>
      <w:r w:rsidRPr="0094783F">
        <w:rPr>
          <w:rFonts w:ascii="Times New Roman" w:hAnsi="Times New Roman" w:cs="Times New Roman"/>
          <w:sz w:val="24"/>
          <w:szCs w:val="24"/>
        </w:rPr>
        <w:t>).</w:t>
      </w:r>
    </w:p>
    <w:p w14:paraId="0653F16C" w14:textId="2FD806CD" w:rsidR="004B2905" w:rsidRPr="0094783F" w:rsidRDefault="004B2905" w:rsidP="00A9049E">
      <w:pPr>
        <w:spacing w:after="0" w:line="360" w:lineRule="auto"/>
        <w:rPr>
          <w:rFonts w:ascii="Times New Roman" w:hAnsi="Times New Roman" w:cs="Times New Roman"/>
          <w:sz w:val="24"/>
          <w:szCs w:val="24"/>
        </w:rPr>
      </w:pPr>
    </w:p>
    <w:p w14:paraId="06CCD900" w14:textId="70D3BF28" w:rsidR="00A9049E" w:rsidRPr="0094783F" w:rsidRDefault="004B2905" w:rsidP="00A9049E">
      <w:pPr>
        <w:pStyle w:val="Caption"/>
        <w:keepNext/>
        <w:rPr>
          <w:rFonts w:ascii="Times New Roman" w:hAnsi="Times New Roman" w:cs="Times New Roman"/>
          <w:b/>
          <w:bCs/>
          <w:i w:val="0"/>
          <w:iCs w:val="0"/>
          <w:color w:val="auto"/>
          <w:sz w:val="24"/>
          <w:szCs w:val="24"/>
        </w:rPr>
      </w:pPr>
      <w:bookmarkStart w:id="20" w:name="_Ref100852414"/>
      <w:r w:rsidRPr="0094783F">
        <w:rPr>
          <w:rFonts w:ascii="Times New Roman" w:hAnsi="Times New Roman" w:cs="Times New Roman"/>
          <w:b/>
          <w:bCs/>
          <w:i w:val="0"/>
          <w:iCs w:val="0"/>
          <w:color w:val="auto"/>
          <w:sz w:val="24"/>
          <w:szCs w:val="24"/>
        </w:rPr>
        <w:t>F</w:t>
      </w:r>
      <w:r w:rsidR="00A9049E" w:rsidRPr="0094783F">
        <w:rPr>
          <w:rFonts w:ascii="Times New Roman" w:hAnsi="Times New Roman" w:cs="Times New Roman"/>
          <w:b/>
          <w:bCs/>
          <w:i w:val="0"/>
          <w:iCs w:val="0"/>
          <w:color w:val="auto"/>
          <w:sz w:val="24"/>
          <w:szCs w:val="24"/>
        </w:rPr>
        <w:t>ig</w:t>
      </w:r>
      <w:r w:rsidR="0048435D" w:rsidRPr="0094783F">
        <w:rPr>
          <w:rFonts w:ascii="Times New Roman" w:hAnsi="Times New Roman" w:cs="Times New Roman"/>
          <w:b/>
          <w:bCs/>
          <w:i w:val="0"/>
          <w:iCs w:val="0"/>
          <w:color w:val="auto"/>
          <w:sz w:val="24"/>
          <w:szCs w:val="24"/>
        </w:rPr>
        <w:t>ure</w:t>
      </w:r>
      <w:r w:rsidR="00A9049E" w:rsidRPr="0094783F">
        <w:rPr>
          <w:rFonts w:ascii="Times New Roman" w:hAnsi="Times New Roman" w:cs="Times New Roman"/>
          <w:b/>
          <w:bCs/>
          <w:i w:val="0"/>
          <w:iCs w:val="0"/>
          <w:color w:val="auto"/>
          <w:sz w:val="24"/>
          <w:szCs w:val="24"/>
        </w:rPr>
        <w:t xml:space="preserve"> </w:t>
      </w:r>
      <w:r w:rsidR="00F705AA" w:rsidRPr="0094783F">
        <w:rPr>
          <w:rFonts w:ascii="Times New Roman" w:hAnsi="Times New Roman" w:cs="Times New Roman"/>
          <w:b/>
          <w:bCs/>
          <w:i w:val="0"/>
          <w:iCs w:val="0"/>
          <w:color w:val="auto"/>
          <w:sz w:val="24"/>
          <w:szCs w:val="24"/>
        </w:rPr>
        <w:fldChar w:fldCharType="begin"/>
      </w:r>
      <w:r w:rsidR="00F705AA" w:rsidRPr="0094783F">
        <w:rPr>
          <w:rFonts w:ascii="Times New Roman" w:hAnsi="Times New Roman" w:cs="Times New Roman"/>
          <w:b/>
          <w:bCs/>
          <w:i w:val="0"/>
          <w:iCs w:val="0"/>
          <w:color w:val="auto"/>
          <w:sz w:val="24"/>
          <w:szCs w:val="24"/>
        </w:rPr>
        <w:instrText xml:space="preserve"> SEQ Figure \* ARABIC </w:instrText>
      </w:r>
      <w:r w:rsidR="00F705AA" w:rsidRPr="0094783F">
        <w:rPr>
          <w:rFonts w:ascii="Times New Roman" w:hAnsi="Times New Roman" w:cs="Times New Roman"/>
          <w:b/>
          <w:bCs/>
          <w:i w:val="0"/>
          <w:iCs w:val="0"/>
          <w:color w:val="auto"/>
          <w:sz w:val="24"/>
          <w:szCs w:val="24"/>
        </w:rPr>
        <w:fldChar w:fldCharType="separate"/>
      </w:r>
      <w:r w:rsidR="00F705AA" w:rsidRPr="0094783F">
        <w:rPr>
          <w:rFonts w:ascii="Times New Roman" w:hAnsi="Times New Roman" w:cs="Times New Roman"/>
          <w:b/>
          <w:bCs/>
          <w:i w:val="0"/>
          <w:iCs w:val="0"/>
          <w:noProof/>
          <w:color w:val="auto"/>
          <w:sz w:val="24"/>
          <w:szCs w:val="24"/>
        </w:rPr>
        <w:t>2</w:t>
      </w:r>
      <w:r w:rsidR="00F705AA" w:rsidRPr="0094783F">
        <w:rPr>
          <w:rFonts w:ascii="Times New Roman" w:hAnsi="Times New Roman" w:cs="Times New Roman"/>
          <w:b/>
          <w:bCs/>
          <w:i w:val="0"/>
          <w:iCs w:val="0"/>
          <w:color w:val="auto"/>
          <w:sz w:val="24"/>
          <w:szCs w:val="24"/>
        </w:rPr>
        <w:fldChar w:fldCharType="end"/>
      </w:r>
      <w:bookmarkEnd w:id="19"/>
      <w:bookmarkEnd w:id="20"/>
      <w:r w:rsidR="00A9049E" w:rsidRPr="0094783F">
        <w:rPr>
          <w:rFonts w:ascii="Times New Roman" w:hAnsi="Times New Roman" w:cs="Times New Roman"/>
          <w:b/>
          <w:bCs/>
          <w:i w:val="0"/>
          <w:iCs w:val="0"/>
          <w:color w:val="auto"/>
          <w:sz w:val="24"/>
          <w:szCs w:val="24"/>
        </w:rPr>
        <w:t>.</w:t>
      </w:r>
    </w:p>
    <w:p w14:paraId="7BAD8BC5" w14:textId="02759057" w:rsidR="00A9049E" w:rsidRPr="0094783F" w:rsidRDefault="00A9049E" w:rsidP="00A9049E">
      <w:pPr>
        <w:rPr>
          <w:rFonts w:ascii="Times New Roman" w:hAnsi="Times New Roman" w:cs="Times New Roman"/>
          <w:i/>
          <w:iCs/>
          <w:sz w:val="24"/>
          <w:szCs w:val="24"/>
        </w:rPr>
      </w:pPr>
      <w:r w:rsidRPr="0094783F">
        <w:rPr>
          <w:rFonts w:ascii="Times New Roman" w:hAnsi="Times New Roman" w:cs="Times New Roman"/>
          <w:i/>
          <w:iCs/>
          <w:sz w:val="24"/>
          <w:szCs w:val="24"/>
        </w:rPr>
        <w:t>Response time (</w:t>
      </w:r>
      <w:proofErr w:type="spellStart"/>
      <w:r w:rsidRPr="0094783F">
        <w:rPr>
          <w:rFonts w:ascii="Times New Roman" w:hAnsi="Times New Roman" w:cs="Times New Roman"/>
          <w:i/>
          <w:iCs/>
          <w:sz w:val="24"/>
          <w:szCs w:val="24"/>
        </w:rPr>
        <w:t>ms</w:t>
      </w:r>
      <w:proofErr w:type="spellEnd"/>
      <w:r w:rsidRPr="0094783F">
        <w:rPr>
          <w:rFonts w:ascii="Times New Roman" w:hAnsi="Times New Roman" w:cs="Times New Roman"/>
          <w:i/>
          <w:iCs/>
          <w:sz w:val="24"/>
          <w:szCs w:val="24"/>
        </w:rPr>
        <w:t>; accurate trials only) by trial condition and trial type (</w:t>
      </w:r>
      <w:r w:rsidR="00A06969">
        <w:rPr>
          <w:rFonts w:ascii="Times New Roman" w:hAnsi="Times New Roman" w:cs="Times New Roman"/>
          <w:i/>
          <w:iCs/>
          <w:sz w:val="24"/>
          <w:szCs w:val="24"/>
        </w:rPr>
        <w:t xml:space="preserve">error </w:t>
      </w:r>
      <w:r w:rsidRPr="0094783F">
        <w:rPr>
          <w:rFonts w:ascii="Times New Roman" w:hAnsi="Times New Roman" w:cs="Times New Roman"/>
          <w:i/>
          <w:iCs/>
          <w:sz w:val="24"/>
          <w:szCs w:val="24"/>
        </w:rPr>
        <w:t xml:space="preserve">bars = </w:t>
      </w:r>
      <w:r w:rsidR="00130BB7">
        <w:rPr>
          <w:rFonts w:ascii="Times New Roman" w:hAnsi="Times New Roman" w:cs="Times New Roman"/>
          <w:i/>
          <w:iCs/>
          <w:sz w:val="24"/>
          <w:szCs w:val="24"/>
        </w:rPr>
        <w:t>confidence intervals</w:t>
      </w:r>
      <w:r w:rsidRPr="0094783F">
        <w:rPr>
          <w:rFonts w:ascii="Times New Roman" w:hAnsi="Times New Roman" w:cs="Times New Roman"/>
          <w:i/>
          <w:iCs/>
          <w:sz w:val="24"/>
          <w:szCs w:val="24"/>
        </w:rPr>
        <w:t>)</w:t>
      </w:r>
    </w:p>
    <w:p w14:paraId="4BD7FC4D" w14:textId="374B630E" w:rsidR="00A9049E" w:rsidRPr="0094783F" w:rsidRDefault="003D225B" w:rsidP="00A9049E">
      <w:pPr>
        <w:spacing w:after="0" w:line="360" w:lineRule="auto"/>
        <w:rPr>
          <w:rFonts w:ascii="Times New Roman" w:hAnsi="Times New Roman" w:cs="Times New Roman"/>
          <w:sz w:val="24"/>
          <w:szCs w:val="24"/>
        </w:rPr>
      </w:pPr>
      <w:r w:rsidRPr="003D225B">
        <w:rPr>
          <w:noProof/>
        </w:rPr>
        <w:t xml:space="preserve"> </w:t>
      </w:r>
      <w:r>
        <w:rPr>
          <w:noProof/>
        </w:rPr>
        <w:drawing>
          <wp:inline distT="0" distB="0" distL="0" distR="0" wp14:anchorId="3DA6D0F3" wp14:editId="43AACF65">
            <wp:extent cx="4572000" cy="2743200"/>
            <wp:effectExtent l="0" t="0" r="0" b="0"/>
            <wp:docPr id="6" name="Chart 6">
              <a:extLst xmlns:a="http://schemas.openxmlformats.org/drawingml/2006/main">
                <a:ext uri="{FF2B5EF4-FFF2-40B4-BE49-F238E27FC236}">
                  <a16:creationId xmlns:a16="http://schemas.microsoft.com/office/drawing/2014/main" id="{BD7BC5F7-3AC1-44B3-B61B-8211D1A8F5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F6FA01" w14:textId="6DFBE5F0" w:rsidR="00A9049E" w:rsidRPr="0094783F" w:rsidRDefault="00A9049E" w:rsidP="0048435D">
      <w:pPr>
        <w:spacing w:after="0" w:line="480" w:lineRule="auto"/>
        <w:rPr>
          <w:rFonts w:ascii="Times New Roman" w:hAnsi="Times New Roman" w:cs="Times New Roman"/>
          <w:sz w:val="24"/>
          <w:szCs w:val="24"/>
        </w:rPr>
      </w:pPr>
      <w:r w:rsidRPr="0094783F">
        <w:rPr>
          <w:rFonts w:ascii="Times New Roman" w:hAnsi="Times New Roman" w:cs="Times New Roman"/>
          <w:sz w:val="24"/>
          <w:szCs w:val="24"/>
        </w:rPr>
        <w:t xml:space="preserve">Analyses without the random factors of target object and subject or the random slopes of target type and condition (within subject) showed the same pattern of results, as did </w:t>
      </w:r>
      <w:r w:rsidR="00A06D2E">
        <w:rPr>
          <w:rFonts w:ascii="Times New Roman" w:hAnsi="Times New Roman" w:cs="Times New Roman"/>
          <w:sz w:val="24"/>
          <w:szCs w:val="24"/>
        </w:rPr>
        <w:t xml:space="preserve">those </w:t>
      </w:r>
      <w:r w:rsidRPr="0094783F">
        <w:rPr>
          <w:rFonts w:ascii="Times New Roman" w:hAnsi="Times New Roman" w:cs="Times New Roman"/>
          <w:sz w:val="24"/>
          <w:szCs w:val="24"/>
        </w:rPr>
        <w:t>not including the sub-scales of Fantasy and Empathic Concern (see Appendix A for full results).</w:t>
      </w:r>
    </w:p>
    <w:p w14:paraId="6FFD74C2" w14:textId="77777777" w:rsidR="00A9049E" w:rsidRPr="0094783F" w:rsidRDefault="00A9049E" w:rsidP="0048435D">
      <w:pPr>
        <w:spacing w:after="0" w:line="480" w:lineRule="auto"/>
        <w:rPr>
          <w:rFonts w:ascii="Times New Roman" w:hAnsi="Times New Roman" w:cs="Times New Roman"/>
          <w:sz w:val="24"/>
          <w:szCs w:val="24"/>
        </w:rPr>
      </w:pPr>
    </w:p>
    <w:p w14:paraId="18E1BEA6" w14:textId="22D62F3E" w:rsidR="00A9049E" w:rsidRPr="0094783F" w:rsidRDefault="00A9049E" w:rsidP="0048435D">
      <w:pPr>
        <w:spacing w:after="0" w:line="480" w:lineRule="auto"/>
        <w:rPr>
          <w:rFonts w:ascii="Times New Roman" w:hAnsi="Times New Roman" w:cs="Times New Roman"/>
          <w:i/>
          <w:iCs/>
          <w:sz w:val="24"/>
          <w:szCs w:val="24"/>
        </w:rPr>
      </w:pPr>
      <w:r w:rsidRPr="0094783F">
        <w:rPr>
          <w:rFonts w:ascii="Times New Roman" w:hAnsi="Times New Roman" w:cs="Times New Roman"/>
          <w:i/>
          <w:iCs/>
          <w:sz w:val="24"/>
          <w:szCs w:val="24"/>
        </w:rPr>
        <w:t>Accuracy</w:t>
      </w:r>
    </w:p>
    <w:p w14:paraId="275BA851" w14:textId="018B33AA" w:rsidR="00A9049E" w:rsidRPr="0094783F" w:rsidRDefault="00A9049E" w:rsidP="0048435D">
      <w:pPr>
        <w:spacing w:after="0" w:line="480" w:lineRule="auto"/>
        <w:rPr>
          <w:rFonts w:ascii="Times New Roman" w:hAnsi="Times New Roman" w:cs="Times New Roman"/>
          <w:sz w:val="24"/>
          <w:szCs w:val="24"/>
        </w:rPr>
      </w:pPr>
      <w:r w:rsidRPr="0094783F">
        <w:rPr>
          <w:rFonts w:ascii="Times New Roman" w:hAnsi="Times New Roman" w:cs="Times New Roman"/>
          <w:sz w:val="24"/>
          <w:szCs w:val="24"/>
        </w:rPr>
        <w:t xml:space="preserve">There was a main effect of trial condition (b = .462, </w:t>
      </w:r>
      <w:r w:rsidRPr="0094783F">
        <w:rPr>
          <w:rFonts w:ascii="Times New Roman" w:hAnsi="Times New Roman" w:cs="Times New Roman"/>
          <w:i/>
          <w:iCs/>
          <w:sz w:val="24"/>
          <w:szCs w:val="24"/>
        </w:rPr>
        <w:t xml:space="preserve">p </w:t>
      </w:r>
      <w:r w:rsidRPr="0094783F">
        <w:rPr>
          <w:rFonts w:ascii="Times New Roman" w:hAnsi="Times New Roman" w:cs="Times New Roman"/>
          <w:sz w:val="24"/>
          <w:szCs w:val="24"/>
        </w:rPr>
        <w:t>&lt; .001), with greater accuracy in control trials than in experimental trials. There was no main effect of trial type (</w:t>
      </w:r>
      <w:r w:rsidR="00B84537">
        <w:rPr>
          <w:rFonts w:ascii="Times New Roman" w:hAnsi="Times New Roman" w:cs="Times New Roman"/>
          <w:sz w:val="24"/>
          <w:szCs w:val="24"/>
        </w:rPr>
        <w:t xml:space="preserve">b = 1.12, </w:t>
      </w:r>
      <w:r w:rsidRPr="0094783F">
        <w:rPr>
          <w:rFonts w:ascii="Times New Roman" w:hAnsi="Times New Roman" w:cs="Times New Roman"/>
          <w:i/>
          <w:iCs/>
          <w:sz w:val="24"/>
          <w:szCs w:val="24"/>
        </w:rPr>
        <w:t xml:space="preserve">p </w:t>
      </w:r>
      <w:r w:rsidRPr="0094783F">
        <w:rPr>
          <w:rFonts w:ascii="Times New Roman" w:hAnsi="Times New Roman" w:cs="Times New Roman"/>
          <w:sz w:val="24"/>
          <w:szCs w:val="24"/>
        </w:rPr>
        <w:t xml:space="preserve">= .396). There was an interaction between trial condition and trial type (b = .654, </w:t>
      </w:r>
      <w:r w:rsidRPr="0094783F">
        <w:rPr>
          <w:rFonts w:ascii="Times New Roman" w:hAnsi="Times New Roman" w:cs="Times New Roman"/>
          <w:i/>
          <w:iCs/>
          <w:sz w:val="24"/>
          <w:szCs w:val="24"/>
        </w:rPr>
        <w:t xml:space="preserve">p </w:t>
      </w:r>
      <w:r w:rsidRPr="0094783F">
        <w:rPr>
          <w:rFonts w:ascii="Times New Roman" w:hAnsi="Times New Roman" w:cs="Times New Roman"/>
          <w:sz w:val="24"/>
          <w:szCs w:val="24"/>
        </w:rPr>
        <w:t>= .010). The overall model was also significant (</w:t>
      </w:r>
      <w:r w:rsidRPr="0094783F">
        <w:rPr>
          <w:rFonts w:ascii="Times New Roman" w:hAnsi="Times New Roman" w:cs="Times New Roman"/>
          <w:sz w:val="24"/>
          <w:szCs w:val="24"/>
        </w:rPr>
        <w:fldChar w:fldCharType="begin"/>
      </w:r>
      <w:r w:rsidRPr="0094783F">
        <w:rPr>
          <w:rFonts w:ascii="Times New Roman" w:hAnsi="Times New Roman" w:cs="Times New Roman"/>
          <w:sz w:val="24"/>
          <w:szCs w:val="24"/>
        </w:rPr>
        <w:instrText xml:space="preserve"> REF _Ref100914848 \h  \* MERGEFORMAT </w:instrText>
      </w:r>
      <w:r w:rsidRPr="0094783F">
        <w:rPr>
          <w:rFonts w:ascii="Times New Roman" w:hAnsi="Times New Roman" w:cs="Times New Roman"/>
          <w:sz w:val="24"/>
          <w:szCs w:val="24"/>
        </w:rPr>
      </w:r>
      <w:r w:rsidRPr="0094783F">
        <w:rPr>
          <w:rFonts w:ascii="Times New Roman" w:hAnsi="Times New Roman" w:cs="Times New Roman"/>
          <w:sz w:val="24"/>
          <w:szCs w:val="24"/>
        </w:rPr>
        <w:fldChar w:fldCharType="separate"/>
      </w:r>
      <w:r w:rsidR="004B2905" w:rsidRPr="0094783F">
        <w:rPr>
          <w:rFonts w:ascii="Times New Roman" w:hAnsi="Times New Roman" w:cs="Times New Roman"/>
          <w:sz w:val="24"/>
          <w:szCs w:val="24"/>
        </w:rPr>
        <w:t xml:space="preserve">Table </w:t>
      </w:r>
      <w:r w:rsidR="004B2905" w:rsidRPr="0094783F">
        <w:rPr>
          <w:rFonts w:ascii="Times New Roman" w:hAnsi="Times New Roman" w:cs="Times New Roman"/>
          <w:noProof/>
          <w:sz w:val="24"/>
          <w:szCs w:val="24"/>
        </w:rPr>
        <w:t>5</w:t>
      </w:r>
      <w:r w:rsidRPr="0094783F">
        <w:rPr>
          <w:rFonts w:ascii="Times New Roman" w:hAnsi="Times New Roman" w:cs="Times New Roman"/>
          <w:sz w:val="24"/>
          <w:szCs w:val="24"/>
        </w:rPr>
        <w:fldChar w:fldCharType="end"/>
      </w:r>
      <w:r w:rsidRPr="0094783F">
        <w:rPr>
          <w:rFonts w:ascii="Times New Roman" w:hAnsi="Times New Roman" w:cs="Times New Roman"/>
          <w:sz w:val="24"/>
          <w:szCs w:val="24"/>
        </w:rPr>
        <w:t>).</w:t>
      </w:r>
    </w:p>
    <w:p w14:paraId="0255063E" w14:textId="77777777" w:rsidR="00A9049E" w:rsidRPr="0094783F" w:rsidRDefault="00A9049E" w:rsidP="00A9049E">
      <w:pPr>
        <w:spacing w:after="0" w:line="360" w:lineRule="auto"/>
        <w:rPr>
          <w:rFonts w:ascii="Times New Roman" w:hAnsi="Times New Roman" w:cs="Times New Roman"/>
          <w:sz w:val="24"/>
          <w:szCs w:val="24"/>
        </w:rPr>
      </w:pPr>
    </w:p>
    <w:p w14:paraId="12DD31B2" w14:textId="0DE9FE9A" w:rsidR="00A9049E" w:rsidRPr="0094783F" w:rsidRDefault="00A9049E" w:rsidP="00A9049E">
      <w:pPr>
        <w:pStyle w:val="Caption"/>
        <w:keepNext/>
        <w:rPr>
          <w:rFonts w:ascii="Times New Roman" w:hAnsi="Times New Roman" w:cs="Times New Roman"/>
          <w:b/>
          <w:bCs/>
          <w:i w:val="0"/>
          <w:iCs w:val="0"/>
          <w:color w:val="auto"/>
          <w:sz w:val="24"/>
          <w:szCs w:val="24"/>
        </w:rPr>
      </w:pPr>
      <w:bookmarkStart w:id="21" w:name="_Ref100914848"/>
      <w:r w:rsidRPr="0094783F">
        <w:rPr>
          <w:rFonts w:ascii="Times New Roman" w:hAnsi="Times New Roman" w:cs="Times New Roman"/>
          <w:b/>
          <w:bCs/>
          <w:i w:val="0"/>
          <w:iCs w:val="0"/>
          <w:color w:val="auto"/>
          <w:sz w:val="24"/>
          <w:szCs w:val="24"/>
        </w:rPr>
        <w:t xml:space="preserve">Table </w:t>
      </w:r>
      <w:r w:rsidRPr="0094783F">
        <w:rPr>
          <w:rFonts w:ascii="Times New Roman" w:hAnsi="Times New Roman" w:cs="Times New Roman"/>
          <w:b/>
          <w:bCs/>
          <w:i w:val="0"/>
          <w:iCs w:val="0"/>
          <w:color w:val="auto"/>
          <w:sz w:val="24"/>
          <w:szCs w:val="24"/>
        </w:rPr>
        <w:fldChar w:fldCharType="begin"/>
      </w:r>
      <w:r w:rsidRPr="0094783F">
        <w:rPr>
          <w:rFonts w:ascii="Times New Roman" w:hAnsi="Times New Roman" w:cs="Times New Roman"/>
          <w:b/>
          <w:bCs/>
          <w:i w:val="0"/>
          <w:iCs w:val="0"/>
          <w:color w:val="auto"/>
          <w:sz w:val="24"/>
          <w:szCs w:val="24"/>
        </w:rPr>
        <w:instrText xml:space="preserve"> SEQ Table \* ARABIC </w:instrText>
      </w:r>
      <w:r w:rsidRPr="0094783F">
        <w:rPr>
          <w:rFonts w:ascii="Times New Roman" w:hAnsi="Times New Roman" w:cs="Times New Roman"/>
          <w:b/>
          <w:bCs/>
          <w:i w:val="0"/>
          <w:iCs w:val="0"/>
          <w:color w:val="auto"/>
          <w:sz w:val="24"/>
          <w:szCs w:val="24"/>
        </w:rPr>
        <w:fldChar w:fldCharType="separate"/>
      </w:r>
      <w:r w:rsidR="004B2905" w:rsidRPr="0094783F">
        <w:rPr>
          <w:rFonts w:ascii="Times New Roman" w:hAnsi="Times New Roman" w:cs="Times New Roman"/>
          <w:b/>
          <w:bCs/>
          <w:i w:val="0"/>
          <w:iCs w:val="0"/>
          <w:noProof/>
          <w:color w:val="auto"/>
          <w:sz w:val="24"/>
          <w:szCs w:val="24"/>
        </w:rPr>
        <w:t>5</w:t>
      </w:r>
      <w:r w:rsidRPr="0094783F">
        <w:rPr>
          <w:rFonts w:ascii="Times New Roman" w:hAnsi="Times New Roman" w:cs="Times New Roman"/>
          <w:b/>
          <w:bCs/>
          <w:i w:val="0"/>
          <w:iCs w:val="0"/>
          <w:color w:val="auto"/>
          <w:sz w:val="24"/>
          <w:szCs w:val="24"/>
        </w:rPr>
        <w:fldChar w:fldCharType="end"/>
      </w:r>
      <w:bookmarkEnd w:id="21"/>
      <w:r w:rsidRPr="0094783F">
        <w:rPr>
          <w:rFonts w:ascii="Times New Roman" w:hAnsi="Times New Roman" w:cs="Times New Roman"/>
          <w:b/>
          <w:bCs/>
          <w:i w:val="0"/>
          <w:iCs w:val="0"/>
          <w:color w:val="auto"/>
          <w:sz w:val="24"/>
          <w:szCs w:val="24"/>
        </w:rPr>
        <w:t>.</w:t>
      </w:r>
    </w:p>
    <w:p w14:paraId="4AC843D8" w14:textId="77777777" w:rsidR="00A9049E" w:rsidRPr="0094783F" w:rsidRDefault="00A9049E" w:rsidP="00A9049E">
      <w:pPr>
        <w:pStyle w:val="Caption"/>
        <w:keepNext/>
        <w:rPr>
          <w:rFonts w:ascii="Times New Roman" w:hAnsi="Times New Roman" w:cs="Times New Roman"/>
          <w:iCs w:val="0"/>
          <w:color w:val="auto"/>
          <w:sz w:val="24"/>
          <w:szCs w:val="24"/>
        </w:rPr>
      </w:pPr>
      <w:r w:rsidRPr="0094783F">
        <w:rPr>
          <w:rFonts w:ascii="Times New Roman" w:hAnsi="Times New Roman" w:cs="Times New Roman"/>
          <w:iCs w:val="0"/>
          <w:color w:val="auto"/>
          <w:sz w:val="24"/>
          <w:szCs w:val="24"/>
        </w:rPr>
        <w:t xml:space="preserve">Mixed effects logistic regression on accuracy for </w:t>
      </w:r>
      <w:r w:rsidRPr="0094783F">
        <w:rPr>
          <w:rFonts w:ascii="Times New Roman" w:hAnsi="Times New Roman" w:cs="Times New Roman"/>
          <w:color w:val="auto"/>
          <w:sz w:val="24"/>
          <w:szCs w:val="24"/>
        </w:rPr>
        <w:t>trial condition x trial type (including Perspective taking and Empathic Concern sub-scales of IRI)</w:t>
      </w:r>
      <w:r w:rsidRPr="0094783F">
        <w:rPr>
          <w:rFonts w:ascii="Times New Roman" w:hAnsi="Times New Roman" w:cs="Times New Roman"/>
          <w:i w:val="0"/>
          <w:iCs w:val="0"/>
          <w:color w:val="auto"/>
          <w:sz w:val="24"/>
          <w:szCs w:val="24"/>
        </w:rPr>
        <w:t xml:space="preserve"> </w:t>
      </w:r>
      <w:r w:rsidRPr="0094783F">
        <w:rPr>
          <w:rFonts w:ascii="Times New Roman" w:hAnsi="Times New Roman" w:cs="Times New Roman"/>
          <w:iCs w:val="0"/>
          <w:color w:val="auto"/>
          <w:sz w:val="24"/>
          <w:szCs w:val="24"/>
        </w:rPr>
        <w:t>(Wald Χ</w:t>
      </w:r>
      <w:r w:rsidRPr="0094783F">
        <w:rPr>
          <w:rFonts w:ascii="Times New Roman" w:hAnsi="Times New Roman" w:cs="Times New Roman"/>
          <w:iCs w:val="0"/>
          <w:color w:val="auto"/>
          <w:sz w:val="24"/>
          <w:szCs w:val="24"/>
          <w:vertAlign w:val="superscript"/>
        </w:rPr>
        <w:t>2</w:t>
      </w:r>
      <w:r w:rsidRPr="0094783F">
        <w:rPr>
          <w:rFonts w:ascii="Times New Roman" w:hAnsi="Times New Roman" w:cs="Times New Roman"/>
          <w:iCs w:val="0"/>
          <w:color w:val="auto"/>
          <w:sz w:val="24"/>
          <w:szCs w:val="24"/>
        </w:rPr>
        <w:t xml:space="preserve"> (5) = 81.32, p &lt; .001))</w:t>
      </w:r>
    </w:p>
    <w:tbl>
      <w:tblPr>
        <w:tblW w:w="9026" w:type="dxa"/>
        <w:tblLook w:val="04A0" w:firstRow="1" w:lastRow="0" w:firstColumn="1" w:lastColumn="0" w:noHBand="0" w:noVBand="1"/>
      </w:tblPr>
      <w:tblGrid>
        <w:gridCol w:w="3805"/>
        <w:gridCol w:w="610"/>
        <w:gridCol w:w="830"/>
        <w:gridCol w:w="863"/>
        <w:gridCol w:w="424"/>
        <w:gridCol w:w="238"/>
        <w:gridCol w:w="1013"/>
        <w:gridCol w:w="1243"/>
      </w:tblGrid>
      <w:tr w:rsidR="00A9049E" w:rsidRPr="0094783F" w14:paraId="7E7E1027" w14:textId="77777777" w:rsidTr="00614EC5">
        <w:trPr>
          <w:trHeight w:val="300"/>
        </w:trPr>
        <w:tc>
          <w:tcPr>
            <w:tcW w:w="3805" w:type="dxa"/>
            <w:tcBorders>
              <w:top w:val="nil"/>
              <w:left w:val="nil"/>
              <w:bottom w:val="single" w:sz="4" w:space="0" w:color="auto"/>
              <w:right w:val="nil"/>
            </w:tcBorders>
            <w:shd w:val="clear" w:color="auto" w:fill="auto"/>
            <w:noWrap/>
            <w:vAlign w:val="bottom"/>
            <w:hideMark/>
          </w:tcPr>
          <w:p w14:paraId="7FDF9F90"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p>
        </w:tc>
        <w:tc>
          <w:tcPr>
            <w:tcW w:w="1440" w:type="dxa"/>
            <w:gridSpan w:val="2"/>
            <w:tcBorders>
              <w:top w:val="single" w:sz="4" w:space="0" w:color="auto"/>
              <w:left w:val="nil"/>
              <w:bottom w:val="single" w:sz="4" w:space="0" w:color="auto"/>
              <w:right w:val="nil"/>
            </w:tcBorders>
            <w:shd w:val="clear" w:color="auto" w:fill="auto"/>
            <w:noWrap/>
            <w:vAlign w:val="center"/>
            <w:hideMark/>
          </w:tcPr>
          <w:p w14:paraId="40F95F4F"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Coefficient</w:t>
            </w:r>
          </w:p>
        </w:tc>
        <w:tc>
          <w:tcPr>
            <w:tcW w:w="863" w:type="dxa"/>
            <w:tcBorders>
              <w:top w:val="single" w:sz="4" w:space="0" w:color="auto"/>
              <w:left w:val="nil"/>
              <w:bottom w:val="single" w:sz="4" w:space="0" w:color="auto"/>
              <w:right w:val="nil"/>
            </w:tcBorders>
            <w:vAlign w:val="center"/>
          </w:tcPr>
          <w:p w14:paraId="39CA2740"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i/>
                <w:color w:val="000000"/>
                <w:sz w:val="24"/>
                <w:szCs w:val="24"/>
                <w:lang w:eastAsia="en-GB"/>
              </w:rPr>
              <w:t>p</w:t>
            </w:r>
          </w:p>
        </w:tc>
        <w:tc>
          <w:tcPr>
            <w:tcW w:w="2918" w:type="dxa"/>
            <w:gridSpan w:val="4"/>
            <w:tcBorders>
              <w:top w:val="single" w:sz="4" w:space="0" w:color="auto"/>
              <w:left w:val="nil"/>
              <w:bottom w:val="single" w:sz="4" w:space="0" w:color="auto"/>
              <w:right w:val="nil"/>
            </w:tcBorders>
            <w:shd w:val="clear" w:color="auto" w:fill="auto"/>
            <w:noWrap/>
            <w:vAlign w:val="center"/>
            <w:hideMark/>
          </w:tcPr>
          <w:p w14:paraId="1B509C04"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95% confidence interval</w:t>
            </w:r>
          </w:p>
        </w:tc>
      </w:tr>
      <w:tr w:rsidR="00A9049E" w:rsidRPr="0094783F" w14:paraId="46633656" w14:textId="77777777" w:rsidTr="00614EC5">
        <w:trPr>
          <w:trHeight w:val="300"/>
        </w:trPr>
        <w:tc>
          <w:tcPr>
            <w:tcW w:w="3805" w:type="dxa"/>
            <w:tcBorders>
              <w:top w:val="single" w:sz="4" w:space="0" w:color="auto"/>
              <w:left w:val="nil"/>
              <w:bottom w:val="nil"/>
              <w:right w:val="nil"/>
            </w:tcBorders>
            <w:shd w:val="clear" w:color="auto" w:fill="auto"/>
            <w:noWrap/>
            <w:vAlign w:val="bottom"/>
          </w:tcPr>
          <w:p w14:paraId="453EAC0B"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Reference: Control</w:t>
            </w:r>
          </w:p>
        </w:tc>
        <w:tc>
          <w:tcPr>
            <w:tcW w:w="1440" w:type="dxa"/>
            <w:gridSpan w:val="2"/>
            <w:tcBorders>
              <w:top w:val="single" w:sz="4" w:space="0" w:color="auto"/>
              <w:left w:val="nil"/>
              <w:right w:val="nil"/>
            </w:tcBorders>
            <w:shd w:val="clear" w:color="auto" w:fill="auto"/>
            <w:noWrap/>
            <w:vAlign w:val="center"/>
          </w:tcPr>
          <w:p w14:paraId="105AEFDA"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863" w:type="dxa"/>
            <w:tcBorders>
              <w:top w:val="single" w:sz="4" w:space="0" w:color="auto"/>
              <w:left w:val="nil"/>
              <w:right w:val="nil"/>
            </w:tcBorders>
            <w:vAlign w:val="center"/>
          </w:tcPr>
          <w:p w14:paraId="0BB0271C" w14:textId="77777777" w:rsidR="00A9049E" w:rsidRPr="0094783F" w:rsidRDefault="00A9049E" w:rsidP="00333C0F">
            <w:pPr>
              <w:spacing w:after="0" w:line="240" w:lineRule="auto"/>
              <w:jc w:val="center"/>
              <w:rPr>
                <w:rFonts w:ascii="Times New Roman" w:eastAsia="Times New Roman" w:hAnsi="Times New Roman" w:cs="Times New Roman"/>
                <w:i/>
                <w:color w:val="000000"/>
                <w:sz w:val="24"/>
                <w:szCs w:val="24"/>
                <w:lang w:eastAsia="en-GB"/>
              </w:rPr>
            </w:pPr>
          </w:p>
        </w:tc>
        <w:tc>
          <w:tcPr>
            <w:tcW w:w="2918" w:type="dxa"/>
            <w:gridSpan w:val="4"/>
            <w:tcBorders>
              <w:top w:val="single" w:sz="4" w:space="0" w:color="auto"/>
              <w:left w:val="nil"/>
              <w:right w:val="nil"/>
            </w:tcBorders>
            <w:shd w:val="clear" w:color="auto" w:fill="auto"/>
            <w:noWrap/>
            <w:vAlign w:val="center"/>
          </w:tcPr>
          <w:p w14:paraId="7FD91763"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r>
      <w:tr w:rsidR="00A9049E" w:rsidRPr="0094783F" w14:paraId="3916165C" w14:textId="77777777" w:rsidTr="00614EC5">
        <w:trPr>
          <w:trHeight w:val="300"/>
        </w:trPr>
        <w:tc>
          <w:tcPr>
            <w:tcW w:w="3805" w:type="dxa"/>
            <w:tcBorders>
              <w:top w:val="nil"/>
              <w:left w:val="nil"/>
              <w:bottom w:val="nil"/>
              <w:right w:val="nil"/>
            </w:tcBorders>
            <w:shd w:val="clear" w:color="auto" w:fill="auto"/>
            <w:noWrap/>
            <w:vAlign w:val="bottom"/>
          </w:tcPr>
          <w:p w14:paraId="6728675E"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Experimental</w:t>
            </w:r>
          </w:p>
        </w:tc>
        <w:tc>
          <w:tcPr>
            <w:tcW w:w="1440" w:type="dxa"/>
            <w:gridSpan w:val="2"/>
            <w:tcBorders>
              <w:left w:val="nil"/>
              <w:right w:val="nil"/>
            </w:tcBorders>
            <w:shd w:val="clear" w:color="auto" w:fill="auto"/>
            <w:noWrap/>
            <w:vAlign w:val="center"/>
          </w:tcPr>
          <w:p w14:paraId="14127118"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.462</w:t>
            </w:r>
          </w:p>
        </w:tc>
        <w:tc>
          <w:tcPr>
            <w:tcW w:w="863" w:type="dxa"/>
            <w:tcBorders>
              <w:left w:val="nil"/>
              <w:right w:val="nil"/>
            </w:tcBorders>
            <w:vAlign w:val="center"/>
          </w:tcPr>
          <w:p w14:paraId="2289676F"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iCs/>
                <w:color w:val="000000"/>
                <w:sz w:val="24"/>
                <w:szCs w:val="24"/>
                <w:lang w:eastAsia="en-GB"/>
              </w:rPr>
              <w:t>&lt; .001</w:t>
            </w:r>
          </w:p>
        </w:tc>
        <w:tc>
          <w:tcPr>
            <w:tcW w:w="2918" w:type="dxa"/>
            <w:gridSpan w:val="4"/>
            <w:tcBorders>
              <w:left w:val="nil"/>
              <w:right w:val="nil"/>
            </w:tcBorders>
            <w:shd w:val="clear" w:color="auto" w:fill="auto"/>
            <w:noWrap/>
            <w:vAlign w:val="center"/>
          </w:tcPr>
          <w:p w14:paraId="0C51CC44"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.351 – .608</w:t>
            </w:r>
          </w:p>
        </w:tc>
      </w:tr>
      <w:tr w:rsidR="00A9049E" w:rsidRPr="0094783F" w14:paraId="625D43E5" w14:textId="77777777" w:rsidTr="00614EC5">
        <w:trPr>
          <w:trHeight w:val="300"/>
        </w:trPr>
        <w:tc>
          <w:tcPr>
            <w:tcW w:w="3805" w:type="dxa"/>
            <w:tcBorders>
              <w:top w:val="nil"/>
              <w:left w:val="nil"/>
              <w:bottom w:val="nil"/>
              <w:right w:val="nil"/>
            </w:tcBorders>
            <w:shd w:val="clear" w:color="auto" w:fill="auto"/>
            <w:noWrap/>
            <w:vAlign w:val="bottom"/>
          </w:tcPr>
          <w:p w14:paraId="1F64901B"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p>
        </w:tc>
        <w:tc>
          <w:tcPr>
            <w:tcW w:w="1440" w:type="dxa"/>
            <w:gridSpan w:val="2"/>
            <w:tcBorders>
              <w:left w:val="nil"/>
              <w:right w:val="nil"/>
            </w:tcBorders>
            <w:shd w:val="clear" w:color="auto" w:fill="auto"/>
            <w:noWrap/>
            <w:vAlign w:val="center"/>
          </w:tcPr>
          <w:p w14:paraId="6FF916A0"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863" w:type="dxa"/>
            <w:tcBorders>
              <w:left w:val="nil"/>
              <w:right w:val="nil"/>
            </w:tcBorders>
            <w:vAlign w:val="center"/>
          </w:tcPr>
          <w:p w14:paraId="41E5E885" w14:textId="77777777" w:rsidR="00A9049E" w:rsidRPr="0094783F" w:rsidRDefault="00A9049E" w:rsidP="00333C0F">
            <w:pPr>
              <w:spacing w:after="0" w:line="240" w:lineRule="auto"/>
              <w:jc w:val="center"/>
              <w:rPr>
                <w:rFonts w:ascii="Times New Roman" w:eastAsia="Times New Roman" w:hAnsi="Times New Roman" w:cs="Times New Roman"/>
                <w:i/>
                <w:color w:val="000000"/>
                <w:sz w:val="24"/>
                <w:szCs w:val="24"/>
                <w:lang w:eastAsia="en-GB"/>
              </w:rPr>
            </w:pPr>
          </w:p>
        </w:tc>
        <w:tc>
          <w:tcPr>
            <w:tcW w:w="2918" w:type="dxa"/>
            <w:gridSpan w:val="4"/>
            <w:tcBorders>
              <w:left w:val="nil"/>
              <w:right w:val="nil"/>
            </w:tcBorders>
            <w:shd w:val="clear" w:color="auto" w:fill="auto"/>
            <w:noWrap/>
            <w:vAlign w:val="center"/>
          </w:tcPr>
          <w:p w14:paraId="2C15FB7A"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r>
      <w:tr w:rsidR="00A9049E" w:rsidRPr="0094783F" w14:paraId="7983F185" w14:textId="77777777" w:rsidTr="00614EC5">
        <w:trPr>
          <w:trHeight w:val="300"/>
        </w:trPr>
        <w:tc>
          <w:tcPr>
            <w:tcW w:w="3805" w:type="dxa"/>
            <w:tcBorders>
              <w:top w:val="nil"/>
              <w:left w:val="nil"/>
              <w:bottom w:val="nil"/>
              <w:right w:val="nil"/>
            </w:tcBorders>
            <w:shd w:val="clear" w:color="auto" w:fill="auto"/>
            <w:noWrap/>
            <w:vAlign w:val="bottom"/>
          </w:tcPr>
          <w:p w14:paraId="2F029A75" w14:textId="3D868989"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Reference: Non-alcohol target</w:t>
            </w:r>
          </w:p>
        </w:tc>
        <w:tc>
          <w:tcPr>
            <w:tcW w:w="1440" w:type="dxa"/>
            <w:gridSpan w:val="2"/>
            <w:tcBorders>
              <w:left w:val="nil"/>
              <w:right w:val="nil"/>
            </w:tcBorders>
            <w:shd w:val="clear" w:color="auto" w:fill="auto"/>
            <w:noWrap/>
            <w:vAlign w:val="center"/>
          </w:tcPr>
          <w:p w14:paraId="11EC546C"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863" w:type="dxa"/>
            <w:tcBorders>
              <w:left w:val="nil"/>
              <w:right w:val="nil"/>
            </w:tcBorders>
            <w:vAlign w:val="center"/>
          </w:tcPr>
          <w:p w14:paraId="326F6583" w14:textId="77777777" w:rsidR="00A9049E" w:rsidRPr="0094783F" w:rsidRDefault="00A9049E" w:rsidP="00333C0F">
            <w:pPr>
              <w:spacing w:after="0" w:line="240" w:lineRule="auto"/>
              <w:jc w:val="center"/>
              <w:rPr>
                <w:rFonts w:ascii="Times New Roman" w:eastAsia="Times New Roman" w:hAnsi="Times New Roman" w:cs="Times New Roman"/>
                <w:i/>
                <w:color w:val="000000"/>
                <w:sz w:val="24"/>
                <w:szCs w:val="24"/>
                <w:lang w:eastAsia="en-GB"/>
              </w:rPr>
            </w:pPr>
          </w:p>
        </w:tc>
        <w:tc>
          <w:tcPr>
            <w:tcW w:w="2918" w:type="dxa"/>
            <w:gridSpan w:val="4"/>
            <w:tcBorders>
              <w:left w:val="nil"/>
              <w:right w:val="nil"/>
            </w:tcBorders>
            <w:shd w:val="clear" w:color="auto" w:fill="auto"/>
            <w:noWrap/>
            <w:vAlign w:val="center"/>
          </w:tcPr>
          <w:p w14:paraId="769627DB"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r>
      <w:tr w:rsidR="00A9049E" w:rsidRPr="0094783F" w14:paraId="37B81D23" w14:textId="77777777" w:rsidTr="00614EC5">
        <w:trPr>
          <w:trHeight w:val="300"/>
        </w:trPr>
        <w:tc>
          <w:tcPr>
            <w:tcW w:w="3805" w:type="dxa"/>
            <w:tcBorders>
              <w:top w:val="nil"/>
              <w:left w:val="nil"/>
              <w:bottom w:val="nil"/>
              <w:right w:val="nil"/>
            </w:tcBorders>
            <w:shd w:val="clear" w:color="auto" w:fill="auto"/>
            <w:noWrap/>
            <w:vAlign w:val="bottom"/>
          </w:tcPr>
          <w:p w14:paraId="55D569FC" w14:textId="6D570FAE"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Alcohol target</w:t>
            </w:r>
          </w:p>
        </w:tc>
        <w:tc>
          <w:tcPr>
            <w:tcW w:w="1440" w:type="dxa"/>
            <w:gridSpan w:val="2"/>
            <w:tcBorders>
              <w:left w:val="nil"/>
              <w:right w:val="nil"/>
            </w:tcBorders>
            <w:shd w:val="clear" w:color="auto" w:fill="auto"/>
            <w:noWrap/>
            <w:vAlign w:val="center"/>
          </w:tcPr>
          <w:p w14:paraId="774FCD53"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1.119</w:t>
            </w:r>
          </w:p>
        </w:tc>
        <w:tc>
          <w:tcPr>
            <w:tcW w:w="863" w:type="dxa"/>
            <w:tcBorders>
              <w:left w:val="nil"/>
              <w:right w:val="nil"/>
            </w:tcBorders>
            <w:vAlign w:val="center"/>
          </w:tcPr>
          <w:p w14:paraId="4B84CEC1"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iCs/>
                <w:color w:val="000000"/>
                <w:sz w:val="24"/>
                <w:szCs w:val="24"/>
                <w:lang w:eastAsia="en-GB"/>
              </w:rPr>
              <w:t>.396</w:t>
            </w:r>
          </w:p>
        </w:tc>
        <w:tc>
          <w:tcPr>
            <w:tcW w:w="2918" w:type="dxa"/>
            <w:gridSpan w:val="4"/>
            <w:tcBorders>
              <w:left w:val="nil"/>
              <w:right w:val="nil"/>
            </w:tcBorders>
            <w:shd w:val="clear" w:color="auto" w:fill="auto"/>
            <w:noWrap/>
            <w:vAlign w:val="center"/>
          </w:tcPr>
          <w:p w14:paraId="40FCA7A4"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.863 – 1.45</w:t>
            </w:r>
          </w:p>
        </w:tc>
      </w:tr>
      <w:tr w:rsidR="00A9049E" w:rsidRPr="0094783F" w14:paraId="39A07B0A" w14:textId="77777777" w:rsidTr="00614EC5">
        <w:trPr>
          <w:trHeight w:val="300"/>
        </w:trPr>
        <w:tc>
          <w:tcPr>
            <w:tcW w:w="3805" w:type="dxa"/>
            <w:tcBorders>
              <w:top w:val="nil"/>
              <w:left w:val="nil"/>
              <w:bottom w:val="nil"/>
              <w:right w:val="nil"/>
            </w:tcBorders>
            <w:shd w:val="clear" w:color="auto" w:fill="auto"/>
            <w:noWrap/>
            <w:vAlign w:val="bottom"/>
          </w:tcPr>
          <w:p w14:paraId="2D42AA66"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p>
        </w:tc>
        <w:tc>
          <w:tcPr>
            <w:tcW w:w="1440" w:type="dxa"/>
            <w:gridSpan w:val="2"/>
            <w:tcBorders>
              <w:left w:val="nil"/>
              <w:right w:val="nil"/>
            </w:tcBorders>
            <w:shd w:val="clear" w:color="auto" w:fill="auto"/>
            <w:noWrap/>
            <w:vAlign w:val="center"/>
          </w:tcPr>
          <w:p w14:paraId="718FC6FF"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863" w:type="dxa"/>
            <w:tcBorders>
              <w:left w:val="nil"/>
              <w:right w:val="nil"/>
            </w:tcBorders>
            <w:vAlign w:val="center"/>
          </w:tcPr>
          <w:p w14:paraId="33D20A77" w14:textId="77777777" w:rsidR="00A9049E" w:rsidRPr="0094783F" w:rsidRDefault="00A9049E" w:rsidP="00333C0F">
            <w:pPr>
              <w:spacing w:after="0" w:line="240" w:lineRule="auto"/>
              <w:jc w:val="center"/>
              <w:rPr>
                <w:rFonts w:ascii="Times New Roman" w:eastAsia="Times New Roman" w:hAnsi="Times New Roman" w:cs="Times New Roman"/>
                <w:i/>
                <w:color w:val="000000"/>
                <w:sz w:val="24"/>
                <w:szCs w:val="24"/>
                <w:lang w:eastAsia="en-GB"/>
              </w:rPr>
            </w:pPr>
          </w:p>
        </w:tc>
        <w:tc>
          <w:tcPr>
            <w:tcW w:w="2918" w:type="dxa"/>
            <w:gridSpan w:val="4"/>
            <w:tcBorders>
              <w:left w:val="nil"/>
              <w:right w:val="nil"/>
            </w:tcBorders>
            <w:shd w:val="clear" w:color="auto" w:fill="auto"/>
            <w:noWrap/>
            <w:vAlign w:val="center"/>
          </w:tcPr>
          <w:p w14:paraId="1BE84B61"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r>
      <w:tr w:rsidR="00A9049E" w:rsidRPr="0094783F" w14:paraId="13928745" w14:textId="77777777" w:rsidTr="00614EC5">
        <w:trPr>
          <w:trHeight w:val="300"/>
        </w:trPr>
        <w:tc>
          <w:tcPr>
            <w:tcW w:w="3805" w:type="dxa"/>
            <w:tcBorders>
              <w:top w:val="nil"/>
              <w:left w:val="nil"/>
              <w:bottom w:val="nil"/>
              <w:right w:val="nil"/>
            </w:tcBorders>
            <w:shd w:val="clear" w:color="auto" w:fill="auto"/>
            <w:noWrap/>
            <w:vAlign w:val="bottom"/>
          </w:tcPr>
          <w:p w14:paraId="5C9D0E51"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Trial Condition x Trial Type</w:t>
            </w:r>
          </w:p>
        </w:tc>
        <w:tc>
          <w:tcPr>
            <w:tcW w:w="1440" w:type="dxa"/>
            <w:gridSpan w:val="2"/>
            <w:tcBorders>
              <w:left w:val="nil"/>
              <w:right w:val="nil"/>
            </w:tcBorders>
            <w:shd w:val="clear" w:color="auto" w:fill="auto"/>
            <w:noWrap/>
            <w:vAlign w:val="center"/>
          </w:tcPr>
          <w:p w14:paraId="103B118B"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.654</w:t>
            </w:r>
          </w:p>
        </w:tc>
        <w:tc>
          <w:tcPr>
            <w:tcW w:w="863" w:type="dxa"/>
            <w:tcBorders>
              <w:left w:val="nil"/>
              <w:right w:val="nil"/>
            </w:tcBorders>
            <w:vAlign w:val="center"/>
          </w:tcPr>
          <w:p w14:paraId="451CCC59"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iCs/>
                <w:color w:val="000000"/>
                <w:sz w:val="24"/>
                <w:szCs w:val="24"/>
                <w:lang w:eastAsia="en-GB"/>
              </w:rPr>
              <w:t>.010</w:t>
            </w:r>
          </w:p>
        </w:tc>
        <w:tc>
          <w:tcPr>
            <w:tcW w:w="2918" w:type="dxa"/>
            <w:gridSpan w:val="4"/>
            <w:tcBorders>
              <w:left w:val="nil"/>
              <w:right w:val="nil"/>
            </w:tcBorders>
            <w:shd w:val="clear" w:color="auto" w:fill="auto"/>
            <w:noWrap/>
            <w:vAlign w:val="center"/>
          </w:tcPr>
          <w:p w14:paraId="7CD85DC7"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 xml:space="preserve">.475 – .902 </w:t>
            </w:r>
          </w:p>
        </w:tc>
      </w:tr>
      <w:tr w:rsidR="00A9049E" w:rsidRPr="0094783F" w14:paraId="405F7436" w14:textId="77777777" w:rsidTr="00614EC5">
        <w:trPr>
          <w:trHeight w:val="300"/>
        </w:trPr>
        <w:tc>
          <w:tcPr>
            <w:tcW w:w="3805" w:type="dxa"/>
            <w:tcBorders>
              <w:top w:val="nil"/>
              <w:left w:val="nil"/>
              <w:bottom w:val="nil"/>
              <w:right w:val="nil"/>
            </w:tcBorders>
            <w:shd w:val="clear" w:color="auto" w:fill="auto"/>
            <w:noWrap/>
            <w:vAlign w:val="bottom"/>
          </w:tcPr>
          <w:p w14:paraId="775C0BCC" w14:textId="400167EB"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Reference: Control, Non-alcohol target</w:t>
            </w:r>
          </w:p>
        </w:tc>
        <w:tc>
          <w:tcPr>
            <w:tcW w:w="1440" w:type="dxa"/>
            <w:gridSpan w:val="2"/>
            <w:tcBorders>
              <w:left w:val="nil"/>
              <w:right w:val="nil"/>
            </w:tcBorders>
            <w:shd w:val="clear" w:color="auto" w:fill="auto"/>
            <w:noWrap/>
            <w:vAlign w:val="center"/>
          </w:tcPr>
          <w:p w14:paraId="213D97FC"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863" w:type="dxa"/>
            <w:tcBorders>
              <w:left w:val="nil"/>
              <w:right w:val="nil"/>
            </w:tcBorders>
            <w:vAlign w:val="center"/>
          </w:tcPr>
          <w:p w14:paraId="52FC5039" w14:textId="77777777" w:rsidR="00A9049E" w:rsidRPr="0094783F" w:rsidRDefault="00A9049E" w:rsidP="00333C0F">
            <w:pPr>
              <w:spacing w:after="0" w:line="240" w:lineRule="auto"/>
              <w:jc w:val="center"/>
              <w:rPr>
                <w:rFonts w:ascii="Times New Roman" w:eastAsia="Times New Roman" w:hAnsi="Times New Roman" w:cs="Times New Roman"/>
                <w:i/>
                <w:color w:val="000000"/>
                <w:sz w:val="24"/>
                <w:szCs w:val="24"/>
                <w:lang w:eastAsia="en-GB"/>
              </w:rPr>
            </w:pPr>
          </w:p>
        </w:tc>
        <w:tc>
          <w:tcPr>
            <w:tcW w:w="2918" w:type="dxa"/>
            <w:gridSpan w:val="4"/>
            <w:tcBorders>
              <w:left w:val="nil"/>
              <w:right w:val="nil"/>
            </w:tcBorders>
            <w:shd w:val="clear" w:color="auto" w:fill="auto"/>
            <w:noWrap/>
            <w:vAlign w:val="center"/>
          </w:tcPr>
          <w:p w14:paraId="349E84F5"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r>
      <w:tr w:rsidR="00A9049E" w:rsidRPr="0094783F" w14:paraId="757A8BD1" w14:textId="77777777" w:rsidTr="00614EC5">
        <w:trPr>
          <w:trHeight w:val="300"/>
        </w:trPr>
        <w:tc>
          <w:tcPr>
            <w:tcW w:w="3805" w:type="dxa"/>
            <w:tcBorders>
              <w:top w:val="nil"/>
              <w:left w:val="nil"/>
              <w:bottom w:val="nil"/>
              <w:right w:val="nil"/>
            </w:tcBorders>
            <w:shd w:val="clear" w:color="auto" w:fill="auto"/>
            <w:noWrap/>
            <w:vAlign w:val="bottom"/>
          </w:tcPr>
          <w:p w14:paraId="28FA00DA" w14:textId="10FC76D2"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Control, Alcohol target</w:t>
            </w:r>
          </w:p>
        </w:tc>
        <w:tc>
          <w:tcPr>
            <w:tcW w:w="1440" w:type="dxa"/>
            <w:gridSpan w:val="2"/>
            <w:tcBorders>
              <w:left w:val="nil"/>
              <w:right w:val="nil"/>
            </w:tcBorders>
            <w:shd w:val="clear" w:color="auto" w:fill="auto"/>
            <w:noWrap/>
            <w:vAlign w:val="center"/>
          </w:tcPr>
          <w:p w14:paraId="19FF7EBE"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1.119</w:t>
            </w:r>
          </w:p>
        </w:tc>
        <w:tc>
          <w:tcPr>
            <w:tcW w:w="863" w:type="dxa"/>
            <w:tcBorders>
              <w:left w:val="nil"/>
              <w:right w:val="nil"/>
            </w:tcBorders>
            <w:vAlign w:val="center"/>
          </w:tcPr>
          <w:p w14:paraId="79AE06CD"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iCs/>
                <w:color w:val="000000"/>
                <w:sz w:val="24"/>
                <w:szCs w:val="24"/>
                <w:lang w:eastAsia="en-GB"/>
              </w:rPr>
              <w:t>.396</w:t>
            </w:r>
          </w:p>
        </w:tc>
        <w:tc>
          <w:tcPr>
            <w:tcW w:w="2918" w:type="dxa"/>
            <w:gridSpan w:val="4"/>
            <w:tcBorders>
              <w:left w:val="nil"/>
              <w:right w:val="nil"/>
            </w:tcBorders>
            <w:shd w:val="clear" w:color="auto" w:fill="auto"/>
            <w:noWrap/>
            <w:vAlign w:val="center"/>
          </w:tcPr>
          <w:p w14:paraId="2447E720"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.863 – 1.45</w:t>
            </w:r>
          </w:p>
        </w:tc>
      </w:tr>
      <w:tr w:rsidR="00A9049E" w:rsidRPr="0094783F" w14:paraId="6F522CBB" w14:textId="77777777" w:rsidTr="00614EC5">
        <w:trPr>
          <w:trHeight w:val="300"/>
        </w:trPr>
        <w:tc>
          <w:tcPr>
            <w:tcW w:w="3805" w:type="dxa"/>
            <w:tcBorders>
              <w:top w:val="nil"/>
              <w:left w:val="nil"/>
              <w:bottom w:val="nil"/>
              <w:right w:val="nil"/>
            </w:tcBorders>
            <w:shd w:val="clear" w:color="auto" w:fill="auto"/>
            <w:noWrap/>
            <w:vAlign w:val="bottom"/>
          </w:tcPr>
          <w:p w14:paraId="7952BEEB" w14:textId="4066FE9A"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Experimental, Non-alcoho</w:t>
            </w:r>
            <w:r w:rsidR="00C55D4E">
              <w:rPr>
                <w:rFonts w:ascii="Times New Roman" w:eastAsia="Times New Roman" w:hAnsi="Times New Roman" w:cs="Times New Roman"/>
                <w:sz w:val="24"/>
                <w:szCs w:val="24"/>
                <w:lang w:eastAsia="en-GB"/>
              </w:rPr>
              <w:t>l</w:t>
            </w:r>
            <w:r w:rsidRPr="0094783F">
              <w:rPr>
                <w:rFonts w:ascii="Times New Roman" w:eastAsia="Times New Roman" w:hAnsi="Times New Roman" w:cs="Times New Roman"/>
                <w:sz w:val="24"/>
                <w:szCs w:val="24"/>
                <w:lang w:eastAsia="en-GB"/>
              </w:rPr>
              <w:t xml:space="preserve"> target</w:t>
            </w:r>
          </w:p>
        </w:tc>
        <w:tc>
          <w:tcPr>
            <w:tcW w:w="1440" w:type="dxa"/>
            <w:gridSpan w:val="2"/>
            <w:tcBorders>
              <w:left w:val="nil"/>
              <w:right w:val="nil"/>
            </w:tcBorders>
            <w:shd w:val="clear" w:color="auto" w:fill="auto"/>
            <w:noWrap/>
            <w:vAlign w:val="center"/>
          </w:tcPr>
          <w:p w14:paraId="76733015"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.462</w:t>
            </w:r>
          </w:p>
        </w:tc>
        <w:tc>
          <w:tcPr>
            <w:tcW w:w="863" w:type="dxa"/>
            <w:tcBorders>
              <w:left w:val="nil"/>
              <w:right w:val="nil"/>
            </w:tcBorders>
            <w:vAlign w:val="center"/>
          </w:tcPr>
          <w:p w14:paraId="3C08996E"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iCs/>
                <w:color w:val="000000"/>
                <w:sz w:val="24"/>
                <w:szCs w:val="24"/>
                <w:lang w:eastAsia="en-GB"/>
              </w:rPr>
              <w:t>.&lt;.001</w:t>
            </w:r>
          </w:p>
        </w:tc>
        <w:tc>
          <w:tcPr>
            <w:tcW w:w="2918" w:type="dxa"/>
            <w:gridSpan w:val="4"/>
            <w:tcBorders>
              <w:left w:val="nil"/>
              <w:right w:val="nil"/>
            </w:tcBorders>
            <w:shd w:val="clear" w:color="auto" w:fill="auto"/>
            <w:noWrap/>
            <w:vAlign w:val="center"/>
          </w:tcPr>
          <w:p w14:paraId="30F2D7EB"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.351 – .608</w:t>
            </w:r>
          </w:p>
        </w:tc>
      </w:tr>
      <w:tr w:rsidR="00A9049E" w:rsidRPr="0094783F" w14:paraId="05B2AF8C" w14:textId="77777777" w:rsidTr="00614EC5">
        <w:trPr>
          <w:trHeight w:val="300"/>
        </w:trPr>
        <w:tc>
          <w:tcPr>
            <w:tcW w:w="3805" w:type="dxa"/>
            <w:tcBorders>
              <w:top w:val="nil"/>
              <w:left w:val="nil"/>
              <w:bottom w:val="nil"/>
              <w:right w:val="nil"/>
            </w:tcBorders>
            <w:shd w:val="clear" w:color="auto" w:fill="auto"/>
            <w:noWrap/>
            <w:vAlign w:val="bottom"/>
          </w:tcPr>
          <w:p w14:paraId="3E8B0462" w14:textId="4A422925"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Experimental, Alcohol target</w:t>
            </w:r>
          </w:p>
        </w:tc>
        <w:tc>
          <w:tcPr>
            <w:tcW w:w="1440" w:type="dxa"/>
            <w:gridSpan w:val="2"/>
            <w:tcBorders>
              <w:left w:val="nil"/>
              <w:right w:val="nil"/>
            </w:tcBorders>
            <w:shd w:val="clear" w:color="auto" w:fill="auto"/>
            <w:noWrap/>
            <w:vAlign w:val="center"/>
          </w:tcPr>
          <w:p w14:paraId="76340694"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.338</w:t>
            </w:r>
          </w:p>
        </w:tc>
        <w:tc>
          <w:tcPr>
            <w:tcW w:w="863" w:type="dxa"/>
            <w:tcBorders>
              <w:left w:val="nil"/>
              <w:right w:val="nil"/>
            </w:tcBorders>
            <w:vAlign w:val="center"/>
          </w:tcPr>
          <w:p w14:paraId="44ED59F2"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iCs/>
                <w:color w:val="000000"/>
                <w:sz w:val="24"/>
                <w:szCs w:val="24"/>
                <w:lang w:eastAsia="en-GB"/>
              </w:rPr>
              <w:t>&lt; .001</w:t>
            </w:r>
          </w:p>
        </w:tc>
        <w:tc>
          <w:tcPr>
            <w:tcW w:w="2918" w:type="dxa"/>
            <w:gridSpan w:val="4"/>
            <w:tcBorders>
              <w:left w:val="nil"/>
              <w:right w:val="nil"/>
            </w:tcBorders>
            <w:shd w:val="clear" w:color="auto" w:fill="auto"/>
            <w:noWrap/>
            <w:vAlign w:val="center"/>
          </w:tcPr>
          <w:p w14:paraId="60A06E41" w14:textId="1DB58682"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.253 – .452</w:t>
            </w:r>
          </w:p>
        </w:tc>
      </w:tr>
      <w:tr w:rsidR="00A9049E" w:rsidRPr="0094783F" w14:paraId="0A25E3B3" w14:textId="77777777" w:rsidTr="00614EC5">
        <w:trPr>
          <w:trHeight w:val="300"/>
        </w:trPr>
        <w:tc>
          <w:tcPr>
            <w:tcW w:w="3805" w:type="dxa"/>
            <w:tcBorders>
              <w:top w:val="nil"/>
              <w:left w:val="nil"/>
              <w:bottom w:val="nil"/>
              <w:right w:val="nil"/>
            </w:tcBorders>
            <w:shd w:val="clear" w:color="auto" w:fill="auto"/>
            <w:noWrap/>
            <w:vAlign w:val="bottom"/>
          </w:tcPr>
          <w:p w14:paraId="330551F8"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p>
        </w:tc>
        <w:tc>
          <w:tcPr>
            <w:tcW w:w="1440" w:type="dxa"/>
            <w:gridSpan w:val="2"/>
            <w:tcBorders>
              <w:left w:val="nil"/>
              <w:right w:val="nil"/>
            </w:tcBorders>
            <w:shd w:val="clear" w:color="auto" w:fill="auto"/>
            <w:noWrap/>
            <w:vAlign w:val="center"/>
          </w:tcPr>
          <w:p w14:paraId="6E267534"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863" w:type="dxa"/>
            <w:tcBorders>
              <w:left w:val="nil"/>
              <w:right w:val="nil"/>
            </w:tcBorders>
            <w:vAlign w:val="center"/>
          </w:tcPr>
          <w:p w14:paraId="546B2B20"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p>
        </w:tc>
        <w:tc>
          <w:tcPr>
            <w:tcW w:w="2918" w:type="dxa"/>
            <w:gridSpan w:val="4"/>
            <w:tcBorders>
              <w:left w:val="nil"/>
              <w:right w:val="nil"/>
            </w:tcBorders>
            <w:shd w:val="clear" w:color="auto" w:fill="auto"/>
            <w:noWrap/>
            <w:vAlign w:val="center"/>
          </w:tcPr>
          <w:p w14:paraId="2E623F5F"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r>
      <w:tr w:rsidR="00A9049E" w:rsidRPr="0094783F" w14:paraId="3F5C5D5D" w14:textId="77777777" w:rsidTr="00614EC5">
        <w:trPr>
          <w:trHeight w:val="300"/>
        </w:trPr>
        <w:tc>
          <w:tcPr>
            <w:tcW w:w="3805" w:type="dxa"/>
            <w:tcBorders>
              <w:top w:val="nil"/>
              <w:left w:val="nil"/>
              <w:bottom w:val="nil"/>
              <w:right w:val="nil"/>
            </w:tcBorders>
            <w:shd w:val="clear" w:color="auto" w:fill="auto"/>
            <w:noWrap/>
            <w:vAlign w:val="bottom"/>
          </w:tcPr>
          <w:p w14:paraId="6A9D08BD"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Perspective Taking</w:t>
            </w:r>
          </w:p>
        </w:tc>
        <w:tc>
          <w:tcPr>
            <w:tcW w:w="1440" w:type="dxa"/>
            <w:gridSpan w:val="2"/>
            <w:tcBorders>
              <w:left w:val="nil"/>
              <w:right w:val="nil"/>
            </w:tcBorders>
            <w:shd w:val="clear" w:color="auto" w:fill="auto"/>
            <w:noWrap/>
            <w:vAlign w:val="center"/>
          </w:tcPr>
          <w:p w14:paraId="25653C23"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.982</w:t>
            </w:r>
          </w:p>
        </w:tc>
        <w:tc>
          <w:tcPr>
            <w:tcW w:w="863" w:type="dxa"/>
            <w:tcBorders>
              <w:left w:val="nil"/>
              <w:right w:val="nil"/>
            </w:tcBorders>
            <w:vAlign w:val="center"/>
          </w:tcPr>
          <w:p w14:paraId="37C0DFC2"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iCs/>
                <w:color w:val="000000"/>
                <w:sz w:val="24"/>
                <w:szCs w:val="24"/>
                <w:lang w:eastAsia="en-GB"/>
              </w:rPr>
              <w:t>.440</w:t>
            </w:r>
          </w:p>
        </w:tc>
        <w:tc>
          <w:tcPr>
            <w:tcW w:w="2918" w:type="dxa"/>
            <w:gridSpan w:val="4"/>
            <w:tcBorders>
              <w:left w:val="nil"/>
              <w:right w:val="nil"/>
            </w:tcBorders>
            <w:shd w:val="clear" w:color="auto" w:fill="auto"/>
            <w:noWrap/>
            <w:vAlign w:val="center"/>
          </w:tcPr>
          <w:p w14:paraId="7D54F588"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.938 – 1.028</w:t>
            </w:r>
          </w:p>
        </w:tc>
      </w:tr>
      <w:tr w:rsidR="00A9049E" w:rsidRPr="0094783F" w14:paraId="3B005B58" w14:textId="77777777" w:rsidTr="00614EC5">
        <w:trPr>
          <w:trHeight w:val="300"/>
        </w:trPr>
        <w:tc>
          <w:tcPr>
            <w:tcW w:w="3805" w:type="dxa"/>
            <w:tcBorders>
              <w:top w:val="nil"/>
              <w:left w:val="nil"/>
              <w:bottom w:val="nil"/>
              <w:right w:val="nil"/>
            </w:tcBorders>
            <w:shd w:val="clear" w:color="auto" w:fill="auto"/>
            <w:noWrap/>
            <w:vAlign w:val="bottom"/>
          </w:tcPr>
          <w:p w14:paraId="55769578"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Empathic Concern</w:t>
            </w:r>
          </w:p>
        </w:tc>
        <w:tc>
          <w:tcPr>
            <w:tcW w:w="1440" w:type="dxa"/>
            <w:gridSpan w:val="2"/>
            <w:tcBorders>
              <w:left w:val="nil"/>
              <w:right w:val="nil"/>
            </w:tcBorders>
            <w:shd w:val="clear" w:color="auto" w:fill="auto"/>
            <w:noWrap/>
            <w:vAlign w:val="center"/>
          </w:tcPr>
          <w:p w14:paraId="415110E2"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1.002</w:t>
            </w:r>
          </w:p>
        </w:tc>
        <w:tc>
          <w:tcPr>
            <w:tcW w:w="863" w:type="dxa"/>
            <w:tcBorders>
              <w:left w:val="nil"/>
              <w:right w:val="nil"/>
            </w:tcBorders>
            <w:vAlign w:val="center"/>
          </w:tcPr>
          <w:p w14:paraId="5E018458"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iCs/>
                <w:color w:val="000000"/>
                <w:sz w:val="24"/>
                <w:szCs w:val="24"/>
                <w:lang w:eastAsia="en-GB"/>
              </w:rPr>
              <w:t>.933</w:t>
            </w:r>
          </w:p>
        </w:tc>
        <w:tc>
          <w:tcPr>
            <w:tcW w:w="2918" w:type="dxa"/>
            <w:gridSpan w:val="4"/>
            <w:tcBorders>
              <w:left w:val="nil"/>
              <w:right w:val="nil"/>
            </w:tcBorders>
            <w:shd w:val="clear" w:color="auto" w:fill="auto"/>
            <w:noWrap/>
            <w:vAlign w:val="center"/>
          </w:tcPr>
          <w:p w14:paraId="7B3F006D"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.965 – 1.039</w:t>
            </w:r>
          </w:p>
        </w:tc>
      </w:tr>
      <w:tr w:rsidR="00A9049E" w:rsidRPr="0094783F" w14:paraId="0E341E63" w14:textId="77777777" w:rsidTr="00614EC5">
        <w:trPr>
          <w:trHeight w:val="300"/>
        </w:trPr>
        <w:tc>
          <w:tcPr>
            <w:tcW w:w="3805" w:type="dxa"/>
            <w:tcBorders>
              <w:top w:val="nil"/>
              <w:left w:val="nil"/>
              <w:bottom w:val="nil"/>
              <w:right w:val="nil"/>
            </w:tcBorders>
            <w:shd w:val="clear" w:color="auto" w:fill="auto"/>
            <w:noWrap/>
            <w:vAlign w:val="bottom"/>
          </w:tcPr>
          <w:p w14:paraId="17BD21A7" w14:textId="77777777" w:rsidR="00A9049E" w:rsidRPr="0094783F" w:rsidRDefault="00A9049E" w:rsidP="00333C0F">
            <w:pPr>
              <w:spacing w:after="0" w:line="240" w:lineRule="auto"/>
              <w:rPr>
                <w:rFonts w:ascii="Times New Roman" w:eastAsia="Times New Roman" w:hAnsi="Times New Roman" w:cs="Times New Roman"/>
                <w:sz w:val="24"/>
                <w:szCs w:val="24"/>
                <w:lang w:eastAsia="en-GB"/>
              </w:rPr>
            </w:pPr>
          </w:p>
        </w:tc>
        <w:tc>
          <w:tcPr>
            <w:tcW w:w="1440" w:type="dxa"/>
            <w:gridSpan w:val="2"/>
            <w:tcBorders>
              <w:left w:val="nil"/>
              <w:right w:val="nil"/>
            </w:tcBorders>
            <w:shd w:val="clear" w:color="auto" w:fill="auto"/>
            <w:noWrap/>
            <w:vAlign w:val="center"/>
          </w:tcPr>
          <w:p w14:paraId="4DC0BF9C"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863" w:type="dxa"/>
            <w:tcBorders>
              <w:left w:val="nil"/>
              <w:right w:val="nil"/>
            </w:tcBorders>
            <w:vAlign w:val="center"/>
          </w:tcPr>
          <w:p w14:paraId="7683A97F"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p>
        </w:tc>
        <w:tc>
          <w:tcPr>
            <w:tcW w:w="2918" w:type="dxa"/>
            <w:gridSpan w:val="4"/>
            <w:tcBorders>
              <w:left w:val="nil"/>
              <w:right w:val="nil"/>
            </w:tcBorders>
            <w:shd w:val="clear" w:color="auto" w:fill="auto"/>
            <w:noWrap/>
            <w:vAlign w:val="center"/>
          </w:tcPr>
          <w:p w14:paraId="340A6792"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r>
      <w:tr w:rsidR="00A9049E" w:rsidRPr="0094783F" w14:paraId="61F0ACFD" w14:textId="77777777" w:rsidTr="00614EC5">
        <w:trPr>
          <w:trHeight w:val="300"/>
        </w:trPr>
        <w:tc>
          <w:tcPr>
            <w:tcW w:w="4415" w:type="dxa"/>
            <w:gridSpan w:val="2"/>
            <w:tcBorders>
              <w:top w:val="single" w:sz="4" w:space="0" w:color="auto"/>
              <w:left w:val="nil"/>
              <w:bottom w:val="single" w:sz="4" w:space="0" w:color="auto"/>
              <w:right w:val="nil"/>
            </w:tcBorders>
            <w:shd w:val="clear" w:color="auto" w:fill="auto"/>
            <w:noWrap/>
            <w:vAlign w:val="center"/>
          </w:tcPr>
          <w:p w14:paraId="007E8759" w14:textId="77777777" w:rsidR="00A9049E" w:rsidRPr="0094783F" w:rsidRDefault="00A9049E" w:rsidP="00CE57C3">
            <w:pPr>
              <w:spacing w:after="0" w:line="240" w:lineRule="auto"/>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Random-effects parameter</w:t>
            </w:r>
          </w:p>
        </w:tc>
        <w:tc>
          <w:tcPr>
            <w:tcW w:w="2117" w:type="dxa"/>
            <w:gridSpan w:val="3"/>
            <w:tcBorders>
              <w:top w:val="single" w:sz="4" w:space="0" w:color="auto"/>
              <w:left w:val="nil"/>
              <w:bottom w:val="single" w:sz="4" w:space="0" w:color="auto"/>
              <w:right w:val="nil"/>
            </w:tcBorders>
            <w:shd w:val="clear" w:color="auto" w:fill="auto"/>
            <w:noWrap/>
            <w:vAlign w:val="center"/>
          </w:tcPr>
          <w:p w14:paraId="111B0A79" w14:textId="77777777" w:rsidR="00A9049E" w:rsidRPr="0094783F" w:rsidRDefault="00A9049E" w:rsidP="00333C0F">
            <w:pPr>
              <w:spacing w:after="0" w:line="240" w:lineRule="auto"/>
              <w:jc w:val="center"/>
              <w:rPr>
                <w:rFonts w:ascii="Times New Roman" w:eastAsia="Times New Roman" w:hAnsi="Times New Roman" w:cs="Times New Roman"/>
                <w:iCs/>
                <w:color w:val="000000"/>
                <w:sz w:val="24"/>
                <w:szCs w:val="24"/>
                <w:lang w:eastAsia="en-GB"/>
              </w:rPr>
            </w:pPr>
            <w:r w:rsidRPr="0094783F">
              <w:rPr>
                <w:rFonts w:ascii="Times New Roman" w:eastAsia="Times New Roman" w:hAnsi="Times New Roman" w:cs="Times New Roman"/>
                <w:color w:val="000000"/>
                <w:sz w:val="24"/>
                <w:szCs w:val="24"/>
                <w:lang w:eastAsia="en-GB"/>
              </w:rPr>
              <w:t>Estimate (SE)</w:t>
            </w:r>
          </w:p>
        </w:tc>
        <w:tc>
          <w:tcPr>
            <w:tcW w:w="2494" w:type="dxa"/>
            <w:gridSpan w:val="3"/>
            <w:tcBorders>
              <w:top w:val="single" w:sz="4" w:space="0" w:color="auto"/>
              <w:left w:val="nil"/>
              <w:bottom w:val="single" w:sz="4" w:space="0" w:color="auto"/>
              <w:right w:val="nil"/>
            </w:tcBorders>
            <w:shd w:val="clear" w:color="auto" w:fill="auto"/>
            <w:noWrap/>
            <w:vAlign w:val="center"/>
          </w:tcPr>
          <w:p w14:paraId="556D6CB8"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95% confidence interval</w:t>
            </w:r>
          </w:p>
        </w:tc>
      </w:tr>
      <w:tr w:rsidR="00A9049E" w:rsidRPr="0094783F" w14:paraId="214315D3" w14:textId="77777777" w:rsidTr="001A2A00">
        <w:trPr>
          <w:trHeight w:val="275"/>
        </w:trPr>
        <w:tc>
          <w:tcPr>
            <w:tcW w:w="4415" w:type="dxa"/>
            <w:gridSpan w:val="2"/>
            <w:shd w:val="clear" w:color="auto" w:fill="auto"/>
            <w:noWrap/>
            <w:vAlign w:val="bottom"/>
            <w:hideMark/>
          </w:tcPr>
          <w:p w14:paraId="69295BD8" w14:textId="77777777" w:rsidR="00A9049E" w:rsidRPr="0094783F" w:rsidRDefault="00A9049E" w:rsidP="00333C0F">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Subject</w:t>
            </w:r>
          </w:p>
          <w:p w14:paraId="72B569EC" w14:textId="77777777" w:rsidR="00A9049E" w:rsidRPr="0094783F" w:rsidRDefault="00A9049E" w:rsidP="00333C0F">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Standard deviation (condition)</w:t>
            </w:r>
          </w:p>
        </w:tc>
        <w:tc>
          <w:tcPr>
            <w:tcW w:w="2117" w:type="dxa"/>
            <w:gridSpan w:val="3"/>
            <w:shd w:val="clear" w:color="auto" w:fill="auto"/>
            <w:noWrap/>
            <w:vAlign w:val="bottom"/>
            <w:hideMark/>
          </w:tcPr>
          <w:p w14:paraId="34AD77A0"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.478 (.113)</w:t>
            </w:r>
          </w:p>
        </w:tc>
        <w:tc>
          <w:tcPr>
            <w:tcW w:w="2494" w:type="dxa"/>
            <w:gridSpan w:val="3"/>
            <w:vAlign w:val="bottom"/>
          </w:tcPr>
          <w:p w14:paraId="7DD2F662" w14:textId="77777777" w:rsidR="00A9049E" w:rsidRPr="0094783F" w:rsidRDefault="00A9049E" w:rsidP="00333C0F">
            <w:pPr>
              <w:spacing w:after="0" w:line="240" w:lineRule="auto"/>
              <w:jc w:val="center"/>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.302 – .758</w:t>
            </w:r>
          </w:p>
        </w:tc>
      </w:tr>
      <w:tr w:rsidR="00A9049E" w:rsidRPr="0094783F" w14:paraId="7F331AC3" w14:textId="77777777" w:rsidTr="001A2A00">
        <w:trPr>
          <w:trHeight w:val="275"/>
        </w:trPr>
        <w:tc>
          <w:tcPr>
            <w:tcW w:w="4415" w:type="dxa"/>
            <w:gridSpan w:val="2"/>
            <w:shd w:val="clear" w:color="auto" w:fill="auto"/>
            <w:noWrap/>
            <w:vAlign w:val="bottom"/>
          </w:tcPr>
          <w:p w14:paraId="25A8FBD2" w14:textId="77777777" w:rsidR="00A9049E" w:rsidRPr="0094783F" w:rsidRDefault="00A9049E" w:rsidP="00333C0F">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Standard deviation (type)</w:t>
            </w:r>
          </w:p>
        </w:tc>
        <w:tc>
          <w:tcPr>
            <w:tcW w:w="2117" w:type="dxa"/>
            <w:gridSpan w:val="3"/>
            <w:shd w:val="clear" w:color="auto" w:fill="auto"/>
            <w:noWrap/>
            <w:vAlign w:val="bottom"/>
          </w:tcPr>
          <w:p w14:paraId="5ED17BA8"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.811 (.115)</w:t>
            </w:r>
          </w:p>
        </w:tc>
        <w:tc>
          <w:tcPr>
            <w:tcW w:w="2494" w:type="dxa"/>
            <w:gridSpan w:val="3"/>
            <w:vAlign w:val="center"/>
          </w:tcPr>
          <w:p w14:paraId="2581CA1A" w14:textId="77777777" w:rsidR="00A9049E" w:rsidRPr="0094783F" w:rsidRDefault="00A9049E" w:rsidP="00333C0F">
            <w:pPr>
              <w:spacing w:after="0" w:line="240" w:lineRule="auto"/>
              <w:jc w:val="center"/>
              <w:rPr>
                <w:rFonts w:ascii="Times New Roman" w:eastAsia="Times New Roman" w:hAnsi="Times New Roman" w:cs="Times New Roman"/>
                <w:sz w:val="24"/>
                <w:szCs w:val="24"/>
                <w:lang w:eastAsia="en-GB"/>
              </w:rPr>
            </w:pPr>
            <w:r w:rsidRPr="0094783F">
              <w:rPr>
                <w:rFonts w:ascii="Times New Roman" w:eastAsia="Times New Roman" w:hAnsi="Times New Roman" w:cs="Times New Roman"/>
                <w:sz w:val="24"/>
                <w:szCs w:val="24"/>
                <w:lang w:eastAsia="en-GB"/>
              </w:rPr>
              <w:t>.614 – 1.072</w:t>
            </w:r>
          </w:p>
        </w:tc>
      </w:tr>
      <w:tr w:rsidR="00A9049E" w:rsidRPr="0094783F" w14:paraId="5EB41315" w14:textId="77777777" w:rsidTr="001A2A00">
        <w:trPr>
          <w:trHeight w:val="300"/>
        </w:trPr>
        <w:tc>
          <w:tcPr>
            <w:tcW w:w="4415" w:type="dxa"/>
            <w:gridSpan w:val="2"/>
            <w:tcBorders>
              <w:left w:val="nil"/>
              <w:bottom w:val="single" w:sz="4" w:space="0" w:color="auto"/>
              <w:right w:val="nil"/>
            </w:tcBorders>
            <w:shd w:val="clear" w:color="auto" w:fill="auto"/>
            <w:noWrap/>
            <w:vAlign w:val="bottom"/>
            <w:hideMark/>
          </w:tcPr>
          <w:p w14:paraId="6696AA71" w14:textId="77777777" w:rsidR="00A9049E" w:rsidRPr="0094783F" w:rsidRDefault="00A9049E" w:rsidP="00333C0F">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Standard deviation (constant)</w:t>
            </w:r>
          </w:p>
        </w:tc>
        <w:tc>
          <w:tcPr>
            <w:tcW w:w="2117" w:type="dxa"/>
            <w:gridSpan w:val="3"/>
            <w:tcBorders>
              <w:left w:val="nil"/>
              <w:bottom w:val="single" w:sz="4" w:space="0" w:color="auto"/>
              <w:right w:val="nil"/>
            </w:tcBorders>
            <w:shd w:val="clear" w:color="auto" w:fill="auto"/>
            <w:noWrap/>
            <w:vAlign w:val="bottom"/>
            <w:hideMark/>
          </w:tcPr>
          <w:p w14:paraId="3D1597C7"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.409 (.087)</w:t>
            </w:r>
          </w:p>
        </w:tc>
        <w:tc>
          <w:tcPr>
            <w:tcW w:w="2494" w:type="dxa"/>
            <w:gridSpan w:val="3"/>
            <w:tcBorders>
              <w:left w:val="nil"/>
              <w:bottom w:val="single" w:sz="4" w:space="0" w:color="auto"/>
              <w:right w:val="nil"/>
            </w:tcBorders>
            <w:vAlign w:val="center"/>
          </w:tcPr>
          <w:p w14:paraId="006C8843"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 xml:space="preserve">.268 – .622 </w:t>
            </w:r>
          </w:p>
        </w:tc>
      </w:tr>
      <w:tr w:rsidR="00A9049E" w:rsidRPr="0094783F" w14:paraId="3F969A80" w14:textId="77777777" w:rsidTr="001A2A00">
        <w:trPr>
          <w:trHeight w:val="300"/>
        </w:trPr>
        <w:tc>
          <w:tcPr>
            <w:tcW w:w="4415" w:type="dxa"/>
            <w:gridSpan w:val="2"/>
            <w:tcBorders>
              <w:top w:val="single" w:sz="4" w:space="0" w:color="auto"/>
              <w:left w:val="nil"/>
              <w:right w:val="nil"/>
            </w:tcBorders>
            <w:shd w:val="clear" w:color="auto" w:fill="auto"/>
            <w:noWrap/>
            <w:vAlign w:val="bottom"/>
          </w:tcPr>
          <w:p w14:paraId="3D4CF4EE" w14:textId="77777777" w:rsidR="00A9049E" w:rsidRPr="0094783F" w:rsidRDefault="00A9049E" w:rsidP="00333C0F">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Target</w:t>
            </w:r>
          </w:p>
        </w:tc>
        <w:tc>
          <w:tcPr>
            <w:tcW w:w="2117" w:type="dxa"/>
            <w:gridSpan w:val="3"/>
            <w:tcBorders>
              <w:top w:val="single" w:sz="4" w:space="0" w:color="auto"/>
              <w:left w:val="nil"/>
              <w:right w:val="nil"/>
            </w:tcBorders>
            <w:shd w:val="clear" w:color="auto" w:fill="auto"/>
            <w:noWrap/>
            <w:vAlign w:val="bottom"/>
          </w:tcPr>
          <w:p w14:paraId="4C5D2DC5"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238" w:type="dxa"/>
            <w:tcBorders>
              <w:top w:val="single" w:sz="4" w:space="0" w:color="auto"/>
              <w:left w:val="nil"/>
              <w:right w:val="nil"/>
            </w:tcBorders>
            <w:vAlign w:val="center"/>
          </w:tcPr>
          <w:p w14:paraId="2DB1BA35"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1013" w:type="dxa"/>
            <w:tcBorders>
              <w:top w:val="single" w:sz="4" w:space="0" w:color="auto"/>
              <w:left w:val="nil"/>
              <w:right w:val="nil"/>
            </w:tcBorders>
            <w:shd w:val="clear" w:color="auto" w:fill="auto"/>
            <w:noWrap/>
            <w:vAlign w:val="bottom"/>
          </w:tcPr>
          <w:p w14:paraId="16413C5A"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c>
          <w:tcPr>
            <w:tcW w:w="1243" w:type="dxa"/>
            <w:tcBorders>
              <w:top w:val="single" w:sz="4" w:space="0" w:color="auto"/>
              <w:left w:val="nil"/>
              <w:right w:val="nil"/>
            </w:tcBorders>
            <w:shd w:val="clear" w:color="auto" w:fill="auto"/>
            <w:noWrap/>
            <w:vAlign w:val="bottom"/>
          </w:tcPr>
          <w:p w14:paraId="5FB50BE8"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p>
        </w:tc>
      </w:tr>
      <w:tr w:rsidR="00A9049E" w:rsidRPr="0094783F" w14:paraId="56E49C17" w14:textId="77777777" w:rsidTr="001A2A00">
        <w:trPr>
          <w:trHeight w:val="300"/>
        </w:trPr>
        <w:tc>
          <w:tcPr>
            <w:tcW w:w="4415" w:type="dxa"/>
            <w:gridSpan w:val="2"/>
            <w:tcBorders>
              <w:top w:val="nil"/>
              <w:left w:val="nil"/>
              <w:bottom w:val="single" w:sz="4" w:space="0" w:color="auto"/>
              <w:right w:val="nil"/>
            </w:tcBorders>
            <w:shd w:val="clear" w:color="auto" w:fill="auto"/>
            <w:noWrap/>
            <w:vAlign w:val="bottom"/>
          </w:tcPr>
          <w:p w14:paraId="0FB1E477" w14:textId="77777777" w:rsidR="00A9049E" w:rsidRPr="0094783F" w:rsidRDefault="00A9049E" w:rsidP="00333C0F">
            <w:pPr>
              <w:spacing w:after="0" w:line="240" w:lineRule="auto"/>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Standard deviation (constant)</w:t>
            </w:r>
          </w:p>
        </w:tc>
        <w:tc>
          <w:tcPr>
            <w:tcW w:w="2117" w:type="dxa"/>
            <w:gridSpan w:val="3"/>
            <w:tcBorders>
              <w:top w:val="nil"/>
              <w:left w:val="nil"/>
              <w:bottom w:val="single" w:sz="4" w:space="0" w:color="auto"/>
              <w:right w:val="nil"/>
            </w:tcBorders>
            <w:shd w:val="clear" w:color="auto" w:fill="auto"/>
            <w:noWrap/>
            <w:vAlign w:val="bottom"/>
          </w:tcPr>
          <w:p w14:paraId="3696530B"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.7.75e</w:t>
            </w:r>
            <w:r w:rsidRPr="0094783F">
              <w:rPr>
                <w:rFonts w:ascii="Times New Roman" w:eastAsia="Times New Roman" w:hAnsi="Times New Roman" w:cs="Times New Roman"/>
                <w:color w:val="000000"/>
                <w:sz w:val="24"/>
                <w:szCs w:val="24"/>
                <w:vertAlign w:val="superscript"/>
                <w:lang w:eastAsia="en-GB"/>
              </w:rPr>
              <w:t>-10</w:t>
            </w:r>
          </w:p>
        </w:tc>
        <w:tc>
          <w:tcPr>
            <w:tcW w:w="2494" w:type="dxa"/>
            <w:gridSpan w:val="3"/>
            <w:tcBorders>
              <w:top w:val="nil"/>
              <w:left w:val="nil"/>
              <w:bottom w:val="single" w:sz="4" w:space="0" w:color="auto"/>
              <w:right w:val="nil"/>
            </w:tcBorders>
            <w:vAlign w:val="center"/>
          </w:tcPr>
          <w:p w14:paraId="3FFC8E1C" w14:textId="77777777" w:rsidR="00A9049E" w:rsidRPr="0094783F" w:rsidRDefault="00A9049E" w:rsidP="00333C0F">
            <w:pPr>
              <w:spacing w:after="0" w:line="240" w:lineRule="auto"/>
              <w:jc w:val="center"/>
              <w:rPr>
                <w:rFonts w:ascii="Times New Roman" w:eastAsia="Times New Roman" w:hAnsi="Times New Roman" w:cs="Times New Roman"/>
                <w:color w:val="000000"/>
                <w:sz w:val="24"/>
                <w:szCs w:val="24"/>
                <w:lang w:eastAsia="en-GB"/>
              </w:rPr>
            </w:pPr>
            <w:r w:rsidRPr="0094783F">
              <w:rPr>
                <w:rFonts w:ascii="Times New Roman" w:eastAsia="Times New Roman" w:hAnsi="Times New Roman" w:cs="Times New Roman"/>
                <w:color w:val="000000"/>
                <w:sz w:val="24"/>
                <w:szCs w:val="24"/>
                <w:lang w:eastAsia="en-GB"/>
              </w:rPr>
              <w:t xml:space="preserve">0 </w:t>
            </w:r>
            <w:proofErr w:type="gramStart"/>
            <w:r w:rsidRPr="0094783F">
              <w:rPr>
                <w:rFonts w:ascii="Times New Roman" w:eastAsia="Times New Roman" w:hAnsi="Times New Roman" w:cs="Times New Roman"/>
                <w:color w:val="000000"/>
                <w:sz w:val="24"/>
                <w:szCs w:val="24"/>
                <w:lang w:eastAsia="en-GB"/>
              </w:rPr>
              <w:t>- .</w:t>
            </w:r>
            <w:proofErr w:type="gramEnd"/>
          </w:p>
        </w:tc>
      </w:tr>
      <w:tr w:rsidR="001A2A00" w:rsidRPr="0094783F" w14:paraId="5F9A8712" w14:textId="77777777" w:rsidTr="001A2A00">
        <w:trPr>
          <w:trHeight w:val="300"/>
        </w:trPr>
        <w:tc>
          <w:tcPr>
            <w:tcW w:w="4415" w:type="dxa"/>
            <w:gridSpan w:val="2"/>
            <w:tcBorders>
              <w:top w:val="nil"/>
              <w:left w:val="nil"/>
              <w:bottom w:val="single" w:sz="4" w:space="0" w:color="auto"/>
              <w:right w:val="nil"/>
            </w:tcBorders>
            <w:shd w:val="clear" w:color="auto" w:fill="auto"/>
            <w:noWrap/>
            <w:vAlign w:val="bottom"/>
          </w:tcPr>
          <w:p w14:paraId="348FC677" w14:textId="77777777" w:rsidR="001A2A00" w:rsidRPr="0094783F" w:rsidRDefault="001A2A00" w:rsidP="00EC50E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Intraclass correlation coefficient (Subject)</w:t>
            </w:r>
          </w:p>
        </w:tc>
        <w:tc>
          <w:tcPr>
            <w:tcW w:w="2117" w:type="dxa"/>
            <w:gridSpan w:val="3"/>
            <w:tcBorders>
              <w:top w:val="nil"/>
              <w:left w:val="nil"/>
              <w:bottom w:val="single" w:sz="4" w:space="0" w:color="auto"/>
              <w:right w:val="nil"/>
            </w:tcBorders>
            <w:shd w:val="clear" w:color="auto" w:fill="auto"/>
            <w:noWrap/>
            <w:vAlign w:val="bottom"/>
          </w:tcPr>
          <w:p w14:paraId="0ABDA491" w14:textId="71B29D4B" w:rsidR="001A2A00" w:rsidRPr="0094783F" w:rsidRDefault="001A2A00" w:rsidP="00EC50E7">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.243</w:t>
            </w:r>
          </w:p>
        </w:tc>
        <w:tc>
          <w:tcPr>
            <w:tcW w:w="2494" w:type="dxa"/>
            <w:gridSpan w:val="3"/>
            <w:tcBorders>
              <w:top w:val="nil"/>
              <w:left w:val="nil"/>
              <w:bottom w:val="single" w:sz="4" w:space="0" w:color="auto"/>
              <w:right w:val="nil"/>
            </w:tcBorders>
            <w:vAlign w:val="center"/>
          </w:tcPr>
          <w:p w14:paraId="285F0048" w14:textId="77777777" w:rsidR="001A2A00" w:rsidRPr="0094783F" w:rsidRDefault="001A2A00" w:rsidP="00EC50E7">
            <w:pPr>
              <w:spacing w:after="0" w:line="240" w:lineRule="auto"/>
              <w:jc w:val="center"/>
              <w:rPr>
                <w:rFonts w:ascii="Times New Roman" w:eastAsia="Times New Roman" w:hAnsi="Times New Roman" w:cs="Times New Roman"/>
                <w:color w:val="000000"/>
                <w:sz w:val="24"/>
                <w:szCs w:val="24"/>
                <w:lang w:eastAsia="en-GB"/>
              </w:rPr>
            </w:pPr>
          </w:p>
        </w:tc>
      </w:tr>
      <w:tr w:rsidR="001A2A00" w:rsidRPr="0094783F" w14:paraId="4E6B0E73" w14:textId="77777777" w:rsidTr="001A2A00">
        <w:trPr>
          <w:trHeight w:val="300"/>
        </w:trPr>
        <w:tc>
          <w:tcPr>
            <w:tcW w:w="4415" w:type="dxa"/>
            <w:gridSpan w:val="2"/>
            <w:tcBorders>
              <w:top w:val="nil"/>
              <w:left w:val="nil"/>
              <w:bottom w:val="single" w:sz="4" w:space="0" w:color="auto"/>
              <w:right w:val="nil"/>
            </w:tcBorders>
            <w:shd w:val="clear" w:color="auto" w:fill="auto"/>
            <w:noWrap/>
            <w:vAlign w:val="bottom"/>
          </w:tcPr>
          <w:p w14:paraId="463CB13A" w14:textId="6C7847CE" w:rsidR="001A2A00" w:rsidRPr="0094783F" w:rsidRDefault="001A2A00" w:rsidP="00EC50E7">
            <w:pP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Intraclass correlation coefficient (Target)</w:t>
            </w:r>
          </w:p>
        </w:tc>
        <w:tc>
          <w:tcPr>
            <w:tcW w:w="2117" w:type="dxa"/>
            <w:gridSpan w:val="3"/>
            <w:tcBorders>
              <w:top w:val="nil"/>
              <w:left w:val="nil"/>
              <w:bottom w:val="single" w:sz="4" w:space="0" w:color="auto"/>
              <w:right w:val="nil"/>
            </w:tcBorders>
            <w:shd w:val="clear" w:color="auto" w:fill="auto"/>
            <w:noWrap/>
            <w:vAlign w:val="bottom"/>
          </w:tcPr>
          <w:p w14:paraId="2167E94B" w14:textId="748097F0" w:rsidR="001A2A00" w:rsidRPr="0094783F" w:rsidRDefault="001A2A00" w:rsidP="00EC50E7">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.000</w:t>
            </w:r>
          </w:p>
        </w:tc>
        <w:tc>
          <w:tcPr>
            <w:tcW w:w="2494" w:type="dxa"/>
            <w:gridSpan w:val="3"/>
            <w:tcBorders>
              <w:top w:val="nil"/>
              <w:left w:val="nil"/>
              <w:bottom w:val="single" w:sz="4" w:space="0" w:color="auto"/>
              <w:right w:val="nil"/>
            </w:tcBorders>
            <w:vAlign w:val="center"/>
          </w:tcPr>
          <w:p w14:paraId="2A6DB950" w14:textId="77777777" w:rsidR="001A2A00" w:rsidRPr="0094783F" w:rsidRDefault="001A2A00" w:rsidP="00EC50E7">
            <w:pPr>
              <w:spacing w:after="0" w:line="240" w:lineRule="auto"/>
              <w:jc w:val="center"/>
              <w:rPr>
                <w:rFonts w:ascii="Times New Roman" w:eastAsia="Times New Roman" w:hAnsi="Times New Roman" w:cs="Times New Roman"/>
                <w:color w:val="000000"/>
                <w:sz w:val="24"/>
                <w:szCs w:val="24"/>
                <w:lang w:eastAsia="en-GB"/>
              </w:rPr>
            </w:pPr>
          </w:p>
        </w:tc>
      </w:tr>
    </w:tbl>
    <w:p w14:paraId="1B4508FB" w14:textId="77777777" w:rsidR="00A9049E" w:rsidRPr="0094783F" w:rsidRDefault="00A9049E" w:rsidP="00A9049E">
      <w:pPr>
        <w:spacing w:after="0" w:line="360" w:lineRule="auto"/>
        <w:rPr>
          <w:rFonts w:ascii="Times New Roman" w:hAnsi="Times New Roman" w:cs="Times New Roman"/>
          <w:sz w:val="24"/>
          <w:szCs w:val="24"/>
          <w:highlight w:val="yellow"/>
        </w:rPr>
      </w:pPr>
    </w:p>
    <w:p w14:paraId="2BE055FD" w14:textId="747F06DC" w:rsidR="001A2A00" w:rsidRPr="0094783F" w:rsidRDefault="00A9049E" w:rsidP="001A2A00">
      <w:pPr>
        <w:spacing w:after="0" w:line="480" w:lineRule="auto"/>
        <w:rPr>
          <w:rFonts w:ascii="Times New Roman" w:hAnsi="Times New Roman" w:cs="Times New Roman"/>
          <w:sz w:val="24"/>
          <w:szCs w:val="24"/>
        </w:rPr>
      </w:pPr>
      <w:r w:rsidRPr="0094783F">
        <w:rPr>
          <w:rFonts w:ascii="Times New Roman" w:hAnsi="Times New Roman" w:cs="Times New Roman"/>
          <w:sz w:val="24"/>
          <w:szCs w:val="24"/>
        </w:rPr>
        <w:t>The likelihood ratio suggests that the random factors of subject and target object account for a significant proportion of the variance in the model (Χ</w:t>
      </w:r>
      <w:r w:rsidRPr="0094783F">
        <w:rPr>
          <w:rFonts w:ascii="Times New Roman" w:hAnsi="Times New Roman" w:cs="Times New Roman"/>
          <w:sz w:val="24"/>
          <w:szCs w:val="24"/>
          <w:vertAlign w:val="superscript"/>
        </w:rPr>
        <w:t>2</w:t>
      </w:r>
      <w:r w:rsidRPr="0094783F">
        <w:rPr>
          <w:rFonts w:ascii="Times New Roman" w:hAnsi="Times New Roman" w:cs="Times New Roman"/>
          <w:sz w:val="24"/>
          <w:szCs w:val="24"/>
        </w:rPr>
        <w:t xml:space="preserve"> (4) = 171.17, </w:t>
      </w:r>
      <w:r w:rsidRPr="0094783F">
        <w:rPr>
          <w:rFonts w:ascii="Times New Roman" w:hAnsi="Times New Roman" w:cs="Times New Roman"/>
          <w:i/>
          <w:sz w:val="24"/>
          <w:szCs w:val="24"/>
        </w:rPr>
        <w:t xml:space="preserve">p </w:t>
      </w:r>
      <w:r w:rsidRPr="0094783F">
        <w:rPr>
          <w:rFonts w:ascii="Times New Roman" w:hAnsi="Times New Roman" w:cs="Times New Roman"/>
          <w:sz w:val="24"/>
          <w:szCs w:val="24"/>
        </w:rPr>
        <w:t>&lt; .001).</w:t>
      </w:r>
      <w:r w:rsidR="001A2A00">
        <w:rPr>
          <w:rFonts w:ascii="Times New Roman" w:hAnsi="Times New Roman" w:cs="Times New Roman"/>
          <w:sz w:val="24"/>
          <w:szCs w:val="24"/>
        </w:rPr>
        <w:t xml:space="preserve"> ICC values indicated that a small amount of variance was explained by the random factor of subject (.243) but none by the random factor of target object (.000). </w:t>
      </w:r>
    </w:p>
    <w:p w14:paraId="4F22FDA4" w14:textId="77777777" w:rsidR="00A9049E" w:rsidRPr="0094783F" w:rsidRDefault="00A9049E" w:rsidP="0048435D">
      <w:pPr>
        <w:spacing w:after="0" w:line="480" w:lineRule="auto"/>
        <w:rPr>
          <w:rFonts w:ascii="Times New Roman" w:hAnsi="Times New Roman" w:cs="Times New Roman"/>
          <w:sz w:val="24"/>
          <w:szCs w:val="24"/>
        </w:rPr>
      </w:pPr>
    </w:p>
    <w:p w14:paraId="0C695200" w14:textId="522788D0" w:rsidR="00A9049E" w:rsidRPr="0094783F" w:rsidRDefault="00A9049E" w:rsidP="0048435D">
      <w:pPr>
        <w:spacing w:after="0" w:line="480" w:lineRule="auto"/>
        <w:rPr>
          <w:rFonts w:ascii="Times New Roman" w:hAnsi="Times New Roman" w:cs="Times New Roman"/>
          <w:sz w:val="24"/>
          <w:szCs w:val="24"/>
        </w:rPr>
      </w:pPr>
      <w:r w:rsidRPr="0094783F">
        <w:rPr>
          <w:rFonts w:ascii="Times New Roman" w:hAnsi="Times New Roman" w:cs="Times New Roman"/>
          <w:sz w:val="24"/>
          <w:szCs w:val="24"/>
        </w:rPr>
        <w:t>The accuracy for alcohol targets</w:t>
      </w:r>
      <w:r w:rsidR="00404144">
        <w:rPr>
          <w:rFonts w:ascii="Times New Roman" w:hAnsi="Times New Roman" w:cs="Times New Roman"/>
          <w:sz w:val="24"/>
          <w:szCs w:val="24"/>
        </w:rPr>
        <w:t>, while lower,</w:t>
      </w:r>
      <w:r w:rsidRPr="0094783F">
        <w:rPr>
          <w:rFonts w:ascii="Times New Roman" w:hAnsi="Times New Roman" w:cs="Times New Roman"/>
          <w:sz w:val="24"/>
          <w:szCs w:val="24"/>
        </w:rPr>
        <w:t xml:space="preserve"> did not differ from that for non-alcohol targets</w:t>
      </w:r>
      <w:r w:rsidR="00324FCF">
        <w:rPr>
          <w:rFonts w:ascii="Times New Roman" w:hAnsi="Times New Roman" w:cs="Times New Roman"/>
          <w:sz w:val="24"/>
          <w:szCs w:val="24"/>
        </w:rPr>
        <w:t xml:space="preserve"> </w:t>
      </w:r>
      <w:r w:rsidRPr="0094783F">
        <w:rPr>
          <w:rFonts w:ascii="Times New Roman" w:hAnsi="Times New Roman" w:cs="Times New Roman"/>
          <w:sz w:val="24"/>
          <w:szCs w:val="24"/>
        </w:rPr>
        <w:t>in the control condition</w:t>
      </w:r>
      <w:r w:rsidR="007C5411">
        <w:rPr>
          <w:rFonts w:ascii="Times New Roman" w:hAnsi="Times New Roman" w:cs="Times New Roman"/>
          <w:sz w:val="24"/>
          <w:szCs w:val="24"/>
        </w:rPr>
        <w:t xml:space="preserve"> (</w:t>
      </w:r>
      <w:r w:rsidR="007C5411">
        <w:rPr>
          <w:rFonts w:ascii="Times New Roman" w:hAnsi="Times New Roman" w:cs="Times New Roman"/>
          <w:i/>
          <w:iCs/>
          <w:sz w:val="24"/>
          <w:szCs w:val="24"/>
        </w:rPr>
        <w:t xml:space="preserve">p </w:t>
      </w:r>
      <w:r w:rsidR="007C5411">
        <w:rPr>
          <w:rFonts w:ascii="Times New Roman" w:hAnsi="Times New Roman" w:cs="Times New Roman"/>
          <w:sz w:val="24"/>
          <w:szCs w:val="24"/>
        </w:rPr>
        <w:t>= .396)</w:t>
      </w:r>
      <w:r w:rsidRPr="0094783F">
        <w:rPr>
          <w:rFonts w:ascii="Times New Roman" w:hAnsi="Times New Roman" w:cs="Times New Roman"/>
          <w:sz w:val="24"/>
          <w:szCs w:val="24"/>
        </w:rPr>
        <w:t xml:space="preserve">. However, accuracy for both alcohol </w:t>
      </w:r>
      <w:r w:rsidR="003C4BB9">
        <w:rPr>
          <w:rFonts w:ascii="Times New Roman" w:hAnsi="Times New Roman" w:cs="Times New Roman"/>
          <w:sz w:val="24"/>
          <w:szCs w:val="24"/>
        </w:rPr>
        <w:t xml:space="preserve">(b = .338, </w:t>
      </w:r>
      <w:r w:rsidR="003C4BB9">
        <w:rPr>
          <w:rFonts w:ascii="Times New Roman" w:hAnsi="Times New Roman" w:cs="Times New Roman"/>
          <w:i/>
          <w:iCs/>
          <w:sz w:val="24"/>
          <w:szCs w:val="24"/>
        </w:rPr>
        <w:t xml:space="preserve">p </w:t>
      </w:r>
      <w:r w:rsidR="003C4BB9">
        <w:rPr>
          <w:rFonts w:ascii="Times New Roman" w:hAnsi="Times New Roman" w:cs="Times New Roman"/>
          <w:sz w:val="24"/>
          <w:szCs w:val="24"/>
        </w:rPr>
        <w:t xml:space="preserve">&lt; .001) </w:t>
      </w:r>
      <w:r w:rsidRPr="0094783F">
        <w:rPr>
          <w:rFonts w:ascii="Times New Roman" w:hAnsi="Times New Roman" w:cs="Times New Roman"/>
          <w:sz w:val="24"/>
          <w:szCs w:val="24"/>
        </w:rPr>
        <w:t xml:space="preserve">and non-alcohol </w:t>
      </w:r>
      <w:r w:rsidR="003C4BB9">
        <w:rPr>
          <w:rFonts w:ascii="Times New Roman" w:hAnsi="Times New Roman" w:cs="Times New Roman"/>
          <w:sz w:val="24"/>
          <w:szCs w:val="24"/>
        </w:rPr>
        <w:t>(b = .</w:t>
      </w:r>
      <w:r w:rsidR="00B25258">
        <w:rPr>
          <w:rFonts w:ascii="Times New Roman" w:hAnsi="Times New Roman" w:cs="Times New Roman"/>
          <w:sz w:val="24"/>
          <w:szCs w:val="24"/>
        </w:rPr>
        <w:t xml:space="preserve">462, </w:t>
      </w:r>
      <w:r w:rsidR="00B25258">
        <w:rPr>
          <w:rFonts w:ascii="Times New Roman" w:hAnsi="Times New Roman" w:cs="Times New Roman"/>
          <w:i/>
          <w:iCs/>
          <w:sz w:val="24"/>
          <w:szCs w:val="24"/>
        </w:rPr>
        <w:t xml:space="preserve">p </w:t>
      </w:r>
      <w:r w:rsidR="00B25258">
        <w:rPr>
          <w:rFonts w:ascii="Times New Roman" w:hAnsi="Times New Roman" w:cs="Times New Roman"/>
          <w:sz w:val="24"/>
          <w:szCs w:val="24"/>
        </w:rPr>
        <w:t xml:space="preserve">&lt; .001) </w:t>
      </w:r>
      <w:r w:rsidRPr="0094783F">
        <w:rPr>
          <w:rFonts w:ascii="Times New Roman" w:hAnsi="Times New Roman" w:cs="Times New Roman"/>
          <w:sz w:val="24"/>
          <w:szCs w:val="24"/>
        </w:rPr>
        <w:t>targets in the experimental conditions was significantly lower than that for non-alcohol targets in the control condition. Further comparisons suggest that in the experimental condition, accuracy was lower for alcohol targets compared to non-alcohol targets. This is shown in</w:t>
      </w:r>
      <w:r w:rsidRPr="0094783F">
        <w:rPr>
          <w:rFonts w:ascii="Times New Roman" w:hAnsi="Times New Roman" w:cs="Times New Roman"/>
          <w:sz w:val="24"/>
          <w:szCs w:val="24"/>
        </w:rPr>
        <w:fldChar w:fldCharType="begin"/>
      </w:r>
      <w:r w:rsidRPr="0094783F">
        <w:rPr>
          <w:rFonts w:ascii="Times New Roman" w:hAnsi="Times New Roman" w:cs="Times New Roman"/>
          <w:sz w:val="24"/>
          <w:szCs w:val="24"/>
        </w:rPr>
        <w:instrText xml:space="preserve"> REF _Ref100852380 \h  \* MERGEFORMAT </w:instrText>
      </w:r>
      <w:r w:rsidRPr="0094783F">
        <w:rPr>
          <w:rFonts w:ascii="Times New Roman" w:hAnsi="Times New Roman" w:cs="Times New Roman"/>
          <w:sz w:val="24"/>
          <w:szCs w:val="24"/>
        </w:rPr>
      </w:r>
      <w:r w:rsidRPr="0094783F">
        <w:rPr>
          <w:rFonts w:ascii="Times New Roman" w:hAnsi="Times New Roman" w:cs="Times New Roman"/>
          <w:sz w:val="24"/>
          <w:szCs w:val="24"/>
        </w:rPr>
        <w:fldChar w:fldCharType="separate"/>
      </w:r>
      <w:r w:rsidR="00F705AA" w:rsidRPr="0094783F">
        <w:rPr>
          <w:rFonts w:ascii="Times New Roman" w:hAnsi="Times New Roman" w:cs="Times New Roman"/>
          <w:sz w:val="24"/>
          <w:szCs w:val="24"/>
        </w:rPr>
        <w:t xml:space="preserve"> Figure</w:t>
      </w:r>
      <w:r w:rsidR="00F705AA" w:rsidRPr="0094783F">
        <w:rPr>
          <w:rFonts w:ascii="Times New Roman" w:hAnsi="Times New Roman" w:cs="Times New Roman"/>
          <w:noProof/>
          <w:sz w:val="24"/>
          <w:szCs w:val="24"/>
        </w:rPr>
        <w:t xml:space="preserve"> 3</w:t>
      </w:r>
      <w:r w:rsidRPr="0094783F">
        <w:rPr>
          <w:rFonts w:ascii="Times New Roman" w:hAnsi="Times New Roman" w:cs="Times New Roman"/>
          <w:sz w:val="24"/>
          <w:szCs w:val="24"/>
        </w:rPr>
        <w:fldChar w:fldCharType="end"/>
      </w:r>
      <w:r w:rsidRPr="0094783F">
        <w:rPr>
          <w:rFonts w:ascii="Times New Roman" w:hAnsi="Times New Roman" w:cs="Times New Roman"/>
          <w:sz w:val="24"/>
          <w:szCs w:val="24"/>
        </w:rPr>
        <w:t>. There was no relationship between either Perspective Taking or Empathic Concern and accuracy.</w:t>
      </w:r>
    </w:p>
    <w:p w14:paraId="6F34C9B9" w14:textId="77777777" w:rsidR="00180075" w:rsidRPr="0094783F" w:rsidRDefault="00180075" w:rsidP="0048435D">
      <w:pPr>
        <w:pStyle w:val="Caption"/>
        <w:keepNext/>
        <w:spacing w:line="480" w:lineRule="auto"/>
        <w:rPr>
          <w:rFonts w:ascii="Times New Roman" w:hAnsi="Times New Roman" w:cs="Times New Roman"/>
          <w:b/>
          <w:bCs/>
          <w:i w:val="0"/>
          <w:iCs w:val="0"/>
          <w:color w:val="auto"/>
          <w:sz w:val="24"/>
          <w:szCs w:val="24"/>
        </w:rPr>
      </w:pPr>
      <w:bookmarkStart w:id="22" w:name="_Ref100852380"/>
    </w:p>
    <w:p w14:paraId="3F7B802C" w14:textId="2C302FA4" w:rsidR="00A9049E" w:rsidRPr="0094783F" w:rsidRDefault="00A9049E" w:rsidP="00A9049E">
      <w:pPr>
        <w:pStyle w:val="Caption"/>
        <w:keepNext/>
        <w:rPr>
          <w:rFonts w:ascii="Times New Roman" w:hAnsi="Times New Roman" w:cs="Times New Roman"/>
          <w:b/>
          <w:bCs/>
          <w:i w:val="0"/>
          <w:iCs w:val="0"/>
          <w:color w:val="auto"/>
          <w:sz w:val="24"/>
          <w:szCs w:val="24"/>
        </w:rPr>
      </w:pPr>
      <w:r w:rsidRPr="0094783F">
        <w:rPr>
          <w:rFonts w:ascii="Times New Roman" w:hAnsi="Times New Roman" w:cs="Times New Roman"/>
          <w:b/>
          <w:bCs/>
          <w:i w:val="0"/>
          <w:iCs w:val="0"/>
          <w:color w:val="auto"/>
          <w:sz w:val="24"/>
          <w:szCs w:val="24"/>
        </w:rPr>
        <w:t>Fig</w:t>
      </w:r>
      <w:r w:rsidR="0048435D" w:rsidRPr="0094783F">
        <w:rPr>
          <w:rFonts w:ascii="Times New Roman" w:hAnsi="Times New Roman" w:cs="Times New Roman"/>
          <w:b/>
          <w:bCs/>
          <w:i w:val="0"/>
          <w:iCs w:val="0"/>
          <w:color w:val="auto"/>
          <w:sz w:val="24"/>
          <w:szCs w:val="24"/>
        </w:rPr>
        <w:t>ure</w:t>
      </w:r>
      <w:r w:rsidRPr="0094783F">
        <w:rPr>
          <w:rFonts w:ascii="Times New Roman" w:hAnsi="Times New Roman" w:cs="Times New Roman"/>
          <w:b/>
          <w:bCs/>
          <w:i w:val="0"/>
          <w:iCs w:val="0"/>
          <w:color w:val="auto"/>
          <w:sz w:val="24"/>
          <w:szCs w:val="24"/>
        </w:rPr>
        <w:t xml:space="preserve"> </w:t>
      </w:r>
      <w:r w:rsidR="00F705AA" w:rsidRPr="0094783F">
        <w:rPr>
          <w:rFonts w:ascii="Times New Roman" w:hAnsi="Times New Roman" w:cs="Times New Roman"/>
          <w:b/>
          <w:bCs/>
          <w:i w:val="0"/>
          <w:iCs w:val="0"/>
          <w:color w:val="auto"/>
          <w:sz w:val="24"/>
          <w:szCs w:val="24"/>
        </w:rPr>
        <w:fldChar w:fldCharType="begin"/>
      </w:r>
      <w:r w:rsidR="00F705AA" w:rsidRPr="0094783F">
        <w:rPr>
          <w:rFonts w:ascii="Times New Roman" w:hAnsi="Times New Roman" w:cs="Times New Roman"/>
          <w:b/>
          <w:bCs/>
          <w:i w:val="0"/>
          <w:iCs w:val="0"/>
          <w:color w:val="auto"/>
          <w:sz w:val="24"/>
          <w:szCs w:val="24"/>
        </w:rPr>
        <w:instrText xml:space="preserve"> SEQ Figure \* ARABIC </w:instrText>
      </w:r>
      <w:r w:rsidR="00F705AA" w:rsidRPr="0094783F">
        <w:rPr>
          <w:rFonts w:ascii="Times New Roman" w:hAnsi="Times New Roman" w:cs="Times New Roman"/>
          <w:b/>
          <w:bCs/>
          <w:i w:val="0"/>
          <w:iCs w:val="0"/>
          <w:color w:val="auto"/>
          <w:sz w:val="24"/>
          <w:szCs w:val="24"/>
        </w:rPr>
        <w:fldChar w:fldCharType="separate"/>
      </w:r>
      <w:r w:rsidR="00F705AA" w:rsidRPr="0094783F">
        <w:rPr>
          <w:rFonts w:ascii="Times New Roman" w:hAnsi="Times New Roman" w:cs="Times New Roman"/>
          <w:b/>
          <w:bCs/>
          <w:i w:val="0"/>
          <w:iCs w:val="0"/>
          <w:noProof/>
          <w:color w:val="auto"/>
          <w:sz w:val="24"/>
          <w:szCs w:val="24"/>
        </w:rPr>
        <w:t>3</w:t>
      </w:r>
      <w:r w:rsidR="00F705AA" w:rsidRPr="0094783F">
        <w:rPr>
          <w:rFonts w:ascii="Times New Roman" w:hAnsi="Times New Roman" w:cs="Times New Roman"/>
          <w:b/>
          <w:bCs/>
          <w:i w:val="0"/>
          <w:iCs w:val="0"/>
          <w:color w:val="auto"/>
          <w:sz w:val="24"/>
          <w:szCs w:val="24"/>
        </w:rPr>
        <w:fldChar w:fldCharType="end"/>
      </w:r>
      <w:bookmarkEnd w:id="22"/>
      <w:r w:rsidRPr="0094783F">
        <w:rPr>
          <w:rFonts w:ascii="Times New Roman" w:hAnsi="Times New Roman" w:cs="Times New Roman"/>
          <w:b/>
          <w:bCs/>
          <w:i w:val="0"/>
          <w:iCs w:val="0"/>
          <w:color w:val="auto"/>
          <w:sz w:val="24"/>
          <w:szCs w:val="24"/>
        </w:rPr>
        <w:t>.</w:t>
      </w:r>
    </w:p>
    <w:p w14:paraId="7FF0FE55" w14:textId="77777777" w:rsidR="00A9049E" w:rsidRPr="0094783F" w:rsidRDefault="00A9049E" w:rsidP="00A9049E">
      <w:pPr>
        <w:rPr>
          <w:rFonts w:ascii="Times New Roman" w:hAnsi="Times New Roman" w:cs="Times New Roman"/>
          <w:i/>
          <w:iCs/>
          <w:sz w:val="24"/>
          <w:szCs w:val="24"/>
        </w:rPr>
      </w:pPr>
      <w:r w:rsidRPr="0094783F">
        <w:rPr>
          <w:rFonts w:ascii="Times New Roman" w:hAnsi="Times New Roman" w:cs="Times New Roman"/>
          <w:i/>
          <w:iCs/>
          <w:sz w:val="24"/>
          <w:szCs w:val="24"/>
        </w:rPr>
        <w:t>N accurate trials by trial condition and trial type (bars = confidence intervals)</w:t>
      </w:r>
    </w:p>
    <w:p w14:paraId="5B5A07BA" w14:textId="51B8768B" w:rsidR="00A9049E" w:rsidRPr="0094783F" w:rsidRDefault="00006437" w:rsidP="00A9049E">
      <w:pPr>
        <w:spacing w:after="0" w:line="360" w:lineRule="auto"/>
        <w:rPr>
          <w:rFonts w:ascii="Times New Roman" w:hAnsi="Times New Roman" w:cs="Times New Roman"/>
          <w:sz w:val="24"/>
          <w:szCs w:val="24"/>
        </w:rPr>
      </w:pPr>
      <w:r w:rsidRPr="00006437">
        <w:rPr>
          <w:noProof/>
        </w:rPr>
        <w:t xml:space="preserve"> </w:t>
      </w:r>
      <w:r>
        <w:rPr>
          <w:noProof/>
        </w:rPr>
        <w:drawing>
          <wp:inline distT="0" distB="0" distL="0" distR="0" wp14:anchorId="0F838EDD" wp14:editId="450C62D1">
            <wp:extent cx="4572000" cy="2743200"/>
            <wp:effectExtent l="0" t="0" r="0" b="0"/>
            <wp:docPr id="1" name="Chart 1">
              <a:extLst xmlns:a="http://schemas.openxmlformats.org/drawingml/2006/main">
                <a:ext uri="{FF2B5EF4-FFF2-40B4-BE49-F238E27FC236}">
                  <a16:creationId xmlns:a16="http://schemas.microsoft.com/office/drawing/2014/main" id="{9F3B50E6-7638-4309-8258-C2EBDCC5C6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E7465C" w14:textId="77777777" w:rsidR="00A9049E" w:rsidRPr="0094783F" w:rsidRDefault="00A9049E" w:rsidP="00A9049E">
      <w:pPr>
        <w:spacing w:after="0" w:line="360" w:lineRule="auto"/>
        <w:rPr>
          <w:rFonts w:ascii="Times New Roman" w:hAnsi="Times New Roman" w:cs="Times New Roman"/>
          <w:sz w:val="24"/>
          <w:szCs w:val="24"/>
        </w:rPr>
      </w:pPr>
    </w:p>
    <w:p w14:paraId="001964F2" w14:textId="0FE97E00" w:rsidR="00324FCF" w:rsidRPr="0094783F" w:rsidRDefault="0048435D" w:rsidP="00324FCF">
      <w:pPr>
        <w:spacing w:after="0" w:line="480" w:lineRule="auto"/>
        <w:rPr>
          <w:rFonts w:ascii="Times New Roman" w:hAnsi="Times New Roman" w:cs="Times New Roman"/>
          <w:sz w:val="24"/>
          <w:szCs w:val="24"/>
        </w:rPr>
      </w:pPr>
      <w:r w:rsidRPr="0094783F">
        <w:rPr>
          <w:rFonts w:ascii="Times New Roman" w:hAnsi="Times New Roman" w:cs="Times New Roman"/>
          <w:sz w:val="24"/>
          <w:szCs w:val="24"/>
        </w:rPr>
        <w:t>In</w:t>
      </w:r>
      <w:r w:rsidR="00130581">
        <w:rPr>
          <w:rFonts w:ascii="Times New Roman" w:hAnsi="Times New Roman" w:cs="Times New Roman"/>
          <w:sz w:val="24"/>
          <w:szCs w:val="24"/>
        </w:rPr>
        <w:t xml:space="preserve"> </w:t>
      </w:r>
      <w:r w:rsidRPr="0094783F">
        <w:rPr>
          <w:rFonts w:ascii="Times New Roman" w:hAnsi="Times New Roman" w:cs="Times New Roman"/>
          <w:sz w:val="24"/>
          <w:szCs w:val="24"/>
        </w:rPr>
        <w:t>line</w:t>
      </w:r>
      <w:r w:rsidR="00A9049E" w:rsidRPr="0094783F">
        <w:rPr>
          <w:rFonts w:ascii="Times New Roman" w:hAnsi="Times New Roman" w:cs="Times New Roman"/>
          <w:sz w:val="24"/>
          <w:szCs w:val="24"/>
        </w:rPr>
        <w:t xml:space="preserve"> </w:t>
      </w:r>
      <w:r w:rsidR="00B91DE0" w:rsidRPr="0094783F">
        <w:rPr>
          <w:rFonts w:ascii="Times New Roman" w:hAnsi="Times New Roman" w:cs="Times New Roman"/>
          <w:sz w:val="24"/>
          <w:szCs w:val="24"/>
        </w:rPr>
        <w:t>with</w:t>
      </w:r>
      <w:r w:rsidR="00A9049E" w:rsidRPr="0094783F">
        <w:rPr>
          <w:rFonts w:ascii="Times New Roman" w:hAnsi="Times New Roman" w:cs="Times New Roman"/>
          <w:sz w:val="24"/>
          <w:szCs w:val="24"/>
        </w:rPr>
        <w:t xml:space="preserve"> the response time data, analyses without the random factors of target object and subject or the random slopes of target type and condition (within subject) showed the same pattern of results, as did not including the sub-scales of Perspective Taking and Empathic Concern (see Appendix A for full results).</w:t>
      </w:r>
      <w:r w:rsidR="00324FCF" w:rsidRPr="00324FCF">
        <w:rPr>
          <w:rFonts w:ascii="Times New Roman" w:hAnsi="Times New Roman" w:cs="Times New Roman"/>
          <w:sz w:val="24"/>
          <w:szCs w:val="24"/>
        </w:rPr>
        <w:t xml:space="preserve"> </w:t>
      </w:r>
      <w:r w:rsidR="00324FCF" w:rsidRPr="0094783F">
        <w:rPr>
          <w:rFonts w:ascii="Times New Roman" w:hAnsi="Times New Roman" w:cs="Times New Roman"/>
          <w:sz w:val="24"/>
          <w:szCs w:val="24"/>
        </w:rPr>
        <w:t xml:space="preserve">Participants found it harder to take the director’s perspective into account when the target drink was alcohol, </w:t>
      </w:r>
      <w:r w:rsidR="00324FCF">
        <w:rPr>
          <w:rFonts w:ascii="Times New Roman" w:hAnsi="Times New Roman" w:cs="Times New Roman"/>
          <w:sz w:val="24"/>
          <w:szCs w:val="24"/>
        </w:rPr>
        <w:t xml:space="preserve">as indicated by </w:t>
      </w:r>
      <w:r w:rsidR="00324FCF" w:rsidRPr="0094783F">
        <w:rPr>
          <w:rFonts w:ascii="Times New Roman" w:hAnsi="Times New Roman" w:cs="Times New Roman"/>
          <w:sz w:val="24"/>
          <w:szCs w:val="24"/>
        </w:rPr>
        <w:t>lower accuracy</w:t>
      </w:r>
      <w:r w:rsidR="001921AC">
        <w:rPr>
          <w:rFonts w:ascii="Times New Roman" w:hAnsi="Times New Roman" w:cs="Times New Roman"/>
          <w:sz w:val="24"/>
          <w:szCs w:val="24"/>
        </w:rPr>
        <w:t xml:space="preserve"> (albeit not significantly</w:t>
      </w:r>
      <w:r w:rsidR="00C55D4E">
        <w:rPr>
          <w:rFonts w:ascii="Times New Roman" w:hAnsi="Times New Roman" w:cs="Times New Roman"/>
          <w:sz w:val="24"/>
          <w:szCs w:val="24"/>
        </w:rPr>
        <w:t xml:space="preserve"> so</w:t>
      </w:r>
      <w:r w:rsidR="001921AC">
        <w:rPr>
          <w:rFonts w:ascii="Times New Roman" w:hAnsi="Times New Roman" w:cs="Times New Roman"/>
          <w:sz w:val="24"/>
          <w:szCs w:val="24"/>
        </w:rPr>
        <w:t>).</w:t>
      </w:r>
    </w:p>
    <w:p w14:paraId="1D35E338" w14:textId="77777777" w:rsidR="003361C3" w:rsidRPr="0094783F" w:rsidRDefault="003361C3" w:rsidP="0048435D">
      <w:pPr>
        <w:spacing w:after="0" w:line="480" w:lineRule="auto"/>
        <w:rPr>
          <w:rFonts w:ascii="Times New Roman" w:hAnsi="Times New Roman" w:cs="Times New Roman"/>
          <w:sz w:val="24"/>
          <w:szCs w:val="24"/>
        </w:rPr>
      </w:pPr>
    </w:p>
    <w:p w14:paraId="5FCA6E08" w14:textId="6C23B8DE" w:rsidR="00B2474E" w:rsidRDefault="00B2474E" w:rsidP="00B2474E">
      <w:pPr>
        <w:spacing w:after="0" w:line="360" w:lineRule="auto"/>
        <w:rPr>
          <w:rFonts w:ascii="Times New Roman" w:hAnsi="Times New Roman" w:cs="Times New Roman"/>
          <w:sz w:val="24"/>
          <w:szCs w:val="24"/>
        </w:rPr>
      </w:pPr>
    </w:p>
    <w:p w14:paraId="31780626" w14:textId="77777777" w:rsidR="00CE57C3" w:rsidRPr="0094783F" w:rsidRDefault="00CE57C3" w:rsidP="00B2474E">
      <w:pPr>
        <w:spacing w:after="0" w:line="360" w:lineRule="auto"/>
        <w:rPr>
          <w:rFonts w:ascii="Times New Roman" w:hAnsi="Times New Roman" w:cs="Times New Roman"/>
          <w:sz w:val="24"/>
          <w:szCs w:val="24"/>
        </w:rPr>
      </w:pPr>
    </w:p>
    <w:p w14:paraId="484C9EDC" w14:textId="53D23471" w:rsidR="008753C2" w:rsidRPr="0094783F" w:rsidRDefault="008753C2" w:rsidP="00B2474E">
      <w:pPr>
        <w:spacing w:after="0" w:line="360" w:lineRule="auto"/>
        <w:rPr>
          <w:rFonts w:ascii="Times New Roman" w:hAnsi="Times New Roman" w:cs="Times New Roman"/>
          <w:i/>
          <w:iCs/>
          <w:sz w:val="24"/>
          <w:szCs w:val="24"/>
        </w:rPr>
      </w:pPr>
      <w:r w:rsidRPr="0094783F">
        <w:rPr>
          <w:rFonts w:ascii="Times New Roman" w:hAnsi="Times New Roman" w:cs="Times New Roman"/>
          <w:i/>
          <w:iCs/>
          <w:sz w:val="24"/>
          <w:szCs w:val="24"/>
        </w:rPr>
        <w:t xml:space="preserve">Relationship between alcohol consumption and </w:t>
      </w:r>
      <w:r w:rsidR="00F35C3F" w:rsidRPr="0094783F">
        <w:rPr>
          <w:rFonts w:ascii="Times New Roman" w:hAnsi="Times New Roman" w:cs="Times New Roman"/>
          <w:i/>
          <w:iCs/>
          <w:sz w:val="24"/>
          <w:szCs w:val="24"/>
        </w:rPr>
        <w:t xml:space="preserve">target </w:t>
      </w:r>
      <w:r w:rsidRPr="0094783F">
        <w:rPr>
          <w:rFonts w:ascii="Times New Roman" w:hAnsi="Times New Roman" w:cs="Times New Roman"/>
          <w:i/>
          <w:iCs/>
          <w:sz w:val="24"/>
          <w:szCs w:val="24"/>
        </w:rPr>
        <w:t>accuracy</w:t>
      </w:r>
      <w:r w:rsidR="00F35C3F" w:rsidRPr="0094783F">
        <w:rPr>
          <w:rFonts w:ascii="Times New Roman" w:hAnsi="Times New Roman" w:cs="Times New Roman"/>
          <w:i/>
          <w:iCs/>
          <w:sz w:val="24"/>
          <w:szCs w:val="24"/>
        </w:rPr>
        <w:t xml:space="preserve"> (influence of distracters on perspective taking)</w:t>
      </w:r>
    </w:p>
    <w:p w14:paraId="4342E7C1" w14:textId="68F3772A" w:rsidR="00B2474E" w:rsidRPr="0094783F" w:rsidRDefault="008753C2" w:rsidP="0048435D">
      <w:pPr>
        <w:spacing w:after="0" w:line="480" w:lineRule="auto"/>
        <w:rPr>
          <w:rFonts w:ascii="Times New Roman" w:hAnsi="Times New Roman" w:cs="Times New Roman"/>
          <w:sz w:val="24"/>
          <w:szCs w:val="24"/>
        </w:rPr>
      </w:pPr>
      <w:r w:rsidRPr="0094783F">
        <w:rPr>
          <w:rFonts w:ascii="Times New Roman" w:hAnsi="Times New Roman" w:cs="Times New Roman"/>
          <w:sz w:val="24"/>
          <w:szCs w:val="24"/>
        </w:rPr>
        <w:t>As an exploratory analysis, AUDIT score was used to predict the number of correct responses for alcohol targets and non-alcohol targets separately</w:t>
      </w:r>
      <w:r w:rsidR="002B39DD">
        <w:rPr>
          <w:rFonts w:ascii="Times New Roman" w:hAnsi="Times New Roman" w:cs="Times New Roman"/>
          <w:sz w:val="24"/>
          <w:szCs w:val="24"/>
        </w:rPr>
        <w:t xml:space="preserve"> using </w:t>
      </w:r>
      <w:r w:rsidR="00614EC5">
        <w:rPr>
          <w:rFonts w:ascii="Times New Roman" w:hAnsi="Times New Roman" w:cs="Times New Roman"/>
          <w:sz w:val="24"/>
          <w:szCs w:val="24"/>
        </w:rPr>
        <w:t xml:space="preserve">simple </w:t>
      </w:r>
      <w:r w:rsidR="002B39DD">
        <w:rPr>
          <w:rFonts w:ascii="Times New Roman" w:hAnsi="Times New Roman" w:cs="Times New Roman"/>
          <w:sz w:val="24"/>
          <w:szCs w:val="24"/>
        </w:rPr>
        <w:t>linear regression</w:t>
      </w:r>
      <w:r w:rsidRPr="0094783F">
        <w:rPr>
          <w:rFonts w:ascii="Times New Roman" w:hAnsi="Times New Roman" w:cs="Times New Roman"/>
          <w:sz w:val="24"/>
          <w:szCs w:val="24"/>
        </w:rPr>
        <w:t xml:space="preserve">. This would assess the influence of non-alcohol and alcohol distracters respectively on </w:t>
      </w:r>
      <w:proofErr w:type="gramStart"/>
      <w:r w:rsidRPr="0094783F">
        <w:rPr>
          <w:rFonts w:ascii="Times New Roman" w:hAnsi="Times New Roman" w:cs="Times New Roman"/>
          <w:sz w:val="24"/>
          <w:szCs w:val="24"/>
        </w:rPr>
        <w:t>taking into account</w:t>
      </w:r>
      <w:proofErr w:type="gramEnd"/>
      <w:r w:rsidRPr="0094783F">
        <w:rPr>
          <w:rFonts w:ascii="Times New Roman" w:hAnsi="Times New Roman" w:cs="Times New Roman"/>
          <w:sz w:val="24"/>
          <w:szCs w:val="24"/>
        </w:rPr>
        <w:t xml:space="preserve"> the director</w:t>
      </w:r>
      <w:r w:rsidR="00B91DE0" w:rsidRPr="0094783F">
        <w:rPr>
          <w:rFonts w:ascii="Times New Roman" w:hAnsi="Times New Roman" w:cs="Times New Roman"/>
          <w:sz w:val="24"/>
          <w:szCs w:val="24"/>
        </w:rPr>
        <w:t>’</w:t>
      </w:r>
      <w:r w:rsidRPr="0094783F">
        <w:rPr>
          <w:rFonts w:ascii="Times New Roman" w:hAnsi="Times New Roman" w:cs="Times New Roman"/>
          <w:sz w:val="24"/>
          <w:szCs w:val="24"/>
        </w:rPr>
        <w:t xml:space="preserve">s perspective. </w:t>
      </w:r>
    </w:p>
    <w:p w14:paraId="37BFE88F" w14:textId="77777777" w:rsidR="00B2474E" w:rsidRPr="0094783F" w:rsidRDefault="00B2474E" w:rsidP="0048435D">
      <w:pPr>
        <w:spacing w:after="0" w:line="480" w:lineRule="auto"/>
        <w:rPr>
          <w:rFonts w:ascii="Times New Roman" w:hAnsi="Times New Roman" w:cs="Times New Roman"/>
          <w:sz w:val="24"/>
          <w:szCs w:val="24"/>
        </w:rPr>
      </w:pPr>
    </w:p>
    <w:p w14:paraId="751F21E3" w14:textId="48935AA1" w:rsidR="006059CC" w:rsidRPr="0094783F" w:rsidRDefault="008753C2" w:rsidP="0048435D">
      <w:pPr>
        <w:spacing w:after="0" w:line="480" w:lineRule="auto"/>
        <w:rPr>
          <w:rFonts w:ascii="Times New Roman" w:hAnsi="Times New Roman" w:cs="Times New Roman"/>
          <w:sz w:val="24"/>
          <w:szCs w:val="24"/>
        </w:rPr>
      </w:pPr>
      <w:r w:rsidRPr="0094783F">
        <w:rPr>
          <w:rFonts w:ascii="Times New Roman" w:hAnsi="Times New Roman" w:cs="Times New Roman"/>
          <w:sz w:val="24"/>
          <w:szCs w:val="24"/>
        </w:rPr>
        <w:t xml:space="preserve">Results suggests that </w:t>
      </w:r>
      <w:r w:rsidR="009A6590">
        <w:rPr>
          <w:rFonts w:ascii="Times New Roman" w:hAnsi="Times New Roman" w:cs="Times New Roman"/>
          <w:sz w:val="24"/>
          <w:szCs w:val="24"/>
        </w:rPr>
        <w:t>AUDIT</w:t>
      </w:r>
      <w:r w:rsidRPr="0094783F">
        <w:rPr>
          <w:rFonts w:ascii="Times New Roman" w:hAnsi="Times New Roman" w:cs="Times New Roman"/>
          <w:sz w:val="24"/>
          <w:szCs w:val="24"/>
        </w:rPr>
        <w:t xml:space="preserve"> was not related to alcohol target accuracy (F (1, 105) = 1.394, </w:t>
      </w:r>
      <w:r w:rsidRPr="0094783F">
        <w:rPr>
          <w:rFonts w:ascii="Times New Roman" w:hAnsi="Times New Roman" w:cs="Times New Roman"/>
          <w:i/>
          <w:iCs/>
          <w:sz w:val="24"/>
          <w:szCs w:val="24"/>
        </w:rPr>
        <w:t xml:space="preserve">p </w:t>
      </w:r>
      <w:r w:rsidRPr="0094783F">
        <w:rPr>
          <w:rFonts w:ascii="Times New Roman" w:hAnsi="Times New Roman" w:cs="Times New Roman"/>
          <w:sz w:val="24"/>
          <w:szCs w:val="24"/>
        </w:rPr>
        <w:t>= .240; adjusted R</w:t>
      </w:r>
      <w:r w:rsidRPr="0094783F">
        <w:rPr>
          <w:rFonts w:ascii="Times New Roman" w:hAnsi="Times New Roman" w:cs="Times New Roman"/>
          <w:sz w:val="24"/>
          <w:szCs w:val="24"/>
          <w:vertAlign w:val="superscript"/>
        </w:rPr>
        <w:t>2</w:t>
      </w:r>
      <w:r w:rsidRPr="0094783F">
        <w:rPr>
          <w:rFonts w:ascii="Times New Roman" w:hAnsi="Times New Roman" w:cs="Times New Roman"/>
          <w:sz w:val="24"/>
          <w:szCs w:val="24"/>
        </w:rPr>
        <w:t xml:space="preserve"> = .004), with β = .115. However, higher </w:t>
      </w:r>
      <w:r w:rsidR="009A6590">
        <w:rPr>
          <w:rFonts w:ascii="Times New Roman" w:hAnsi="Times New Roman" w:cs="Times New Roman"/>
          <w:sz w:val="24"/>
          <w:szCs w:val="24"/>
        </w:rPr>
        <w:t>AUDIT</w:t>
      </w:r>
      <w:r w:rsidRPr="0094783F">
        <w:rPr>
          <w:rFonts w:ascii="Times New Roman" w:hAnsi="Times New Roman" w:cs="Times New Roman"/>
          <w:sz w:val="24"/>
          <w:szCs w:val="24"/>
        </w:rPr>
        <w:t xml:space="preserve"> was associated with lower non-alcohol target accuracy and hence </w:t>
      </w:r>
      <w:r w:rsidR="00B2474E" w:rsidRPr="0094783F">
        <w:rPr>
          <w:rFonts w:ascii="Times New Roman" w:hAnsi="Times New Roman" w:cs="Times New Roman"/>
          <w:sz w:val="24"/>
          <w:szCs w:val="24"/>
        </w:rPr>
        <w:t xml:space="preserve">greater </w:t>
      </w:r>
      <w:r w:rsidR="00B3260F" w:rsidRPr="0094783F">
        <w:rPr>
          <w:rFonts w:ascii="Times New Roman" w:hAnsi="Times New Roman" w:cs="Times New Roman"/>
          <w:sz w:val="24"/>
          <w:szCs w:val="24"/>
        </w:rPr>
        <w:t>interference</w:t>
      </w:r>
      <w:r w:rsidR="00B2474E" w:rsidRPr="0094783F">
        <w:rPr>
          <w:rFonts w:ascii="Times New Roman" w:hAnsi="Times New Roman" w:cs="Times New Roman"/>
          <w:sz w:val="24"/>
          <w:szCs w:val="24"/>
        </w:rPr>
        <w:t xml:space="preserve"> from alcohol distract</w:t>
      </w:r>
      <w:r w:rsidR="00205D36">
        <w:rPr>
          <w:rFonts w:ascii="Times New Roman" w:hAnsi="Times New Roman" w:cs="Times New Roman"/>
          <w:sz w:val="24"/>
          <w:szCs w:val="24"/>
        </w:rPr>
        <w:t>o</w:t>
      </w:r>
      <w:r w:rsidR="00B2474E" w:rsidRPr="0094783F">
        <w:rPr>
          <w:rFonts w:ascii="Times New Roman" w:hAnsi="Times New Roman" w:cs="Times New Roman"/>
          <w:sz w:val="24"/>
          <w:szCs w:val="24"/>
        </w:rPr>
        <w:t xml:space="preserve">rs (F (1, 105) = 4.774, </w:t>
      </w:r>
      <w:r w:rsidR="00B2474E" w:rsidRPr="0094783F">
        <w:rPr>
          <w:rFonts w:ascii="Times New Roman" w:hAnsi="Times New Roman" w:cs="Times New Roman"/>
          <w:i/>
          <w:iCs/>
          <w:sz w:val="24"/>
          <w:szCs w:val="24"/>
        </w:rPr>
        <w:t xml:space="preserve">p </w:t>
      </w:r>
      <w:r w:rsidR="00B2474E" w:rsidRPr="0094783F">
        <w:rPr>
          <w:rFonts w:ascii="Times New Roman" w:hAnsi="Times New Roman" w:cs="Times New Roman"/>
          <w:sz w:val="24"/>
          <w:szCs w:val="24"/>
        </w:rPr>
        <w:t>= .031; adjusted R</w:t>
      </w:r>
      <w:r w:rsidR="00B2474E" w:rsidRPr="0094783F">
        <w:rPr>
          <w:rFonts w:ascii="Times New Roman" w:hAnsi="Times New Roman" w:cs="Times New Roman"/>
          <w:sz w:val="24"/>
          <w:szCs w:val="24"/>
          <w:vertAlign w:val="superscript"/>
        </w:rPr>
        <w:t>2</w:t>
      </w:r>
      <w:r w:rsidR="00B2474E" w:rsidRPr="0094783F">
        <w:rPr>
          <w:rFonts w:ascii="Times New Roman" w:hAnsi="Times New Roman" w:cs="Times New Roman"/>
          <w:sz w:val="24"/>
          <w:szCs w:val="24"/>
        </w:rPr>
        <w:t xml:space="preserve"> = .035), with β = -.209.</w:t>
      </w:r>
    </w:p>
    <w:p w14:paraId="303A9074" w14:textId="51C47D4B" w:rsidR="0094783F" w:rsidRPr="0094783F" w:rsidRDefault="0094783F" w:rsidP="0048435D">
      <w:pPr>
        <w:spacing w:after="0" w:line="480" w:lineRule="auto"/>
        <w:rPr>
          <w:rFonts w:ascii="Times New Roman" w:hAnsi="Times New Roman" w:cs="Times New Roman"/>
          <w:sz w:val="24"/>
          <w:szCs w:val="24"/>
        </w:rPr>
      </w:pPr>
    </w:p>
    <w:p w14:paraId="1D0CEDFD" w14:textId="13731C7F" w:rsidR="0094783F" w:rsidRDefault="0094783F" w:rsidP="0048435D">
      <w:pPr>
        <w:spacing w:after="0" w:line="480" w:lineRule="auto"/>
        <w:rPr>
          <w:rFonts w:ascii="Times New Roman" w:hAnsi="Times New Roman" w:cs="Times New Roman"/>
          <w:b/>
          <w:bCs/>
          <w:sz w:val="24"/>
          <w:szCs w:val="24"/>
        </w:rPr>
      </w:pPr>
      <w:r w:rsidRPr="00996BA1">
        <w:rPr>
          <w:rFonts w:ascii="Times New Roman" w:hAnsi="Times New Roman" w:cs="Times New Roman"/>
          <w:b/>
          <w:bCs/>
          <w:sz w:val="24"/>
          <w:szCs w:val="24"/>
        </w:rPr>
        <w:t xml:space="preserve">Discussion </w:t>
      </w:r>
    </w:p>
    <w:p w14:paraId="5E28BB79" w14:textId="2A779043" w:rsidR="0094783F" w:rsidRPr="000E0927" w:rsidRDefault="743FFE19" w:rsidP="0DB986A3">
      <w:pPr>
        <w:spacing w:line="480" w:lineRule="auto"/>
        <w:rPr>
          <w:sz w:val="20"/>
          <w:szCs w:val="20"/>
        </w:rPr>
      </w:pPr>
      <w:r w:rsidRPr="0094783F">
        <w:rPr>
          <w:rFonts w:ascii="Times New Roman" w:hAnsi="Times New Roman" w:cs="Times New Roman"/>
          <w:sz w:val="24"/>
          <w:szCs w:val="24"/>
        </w:rPr>
        <w:t xml:space="preserve">While </w:t>
      </w:r>
      <w:r w:rsidR="1BF8882D" w:rsidRPr="0DB986A3">
        <w:rPr>
          <w:rFonts w:ascii="Times New Roman" w:hAnsi="Times New Roman" w:cs="Times New Roman"/>
          <w:sz w:val="24"/>
          <w:szCs w:val="24"/>
        </w:rPr>
        <w:t xml:space="preserve">there is </w:t>
      </w:r>
      <w:r w:rsidRPr="0094783F">
        <w:rPr>
          <w:rFonts w:ascii="Times New Roman" w:hAnsi="Times New Roman" w:cs="Times New Roman"/>
          <w:sz w:val="24"/>
          <w:szCs w:val="24"/>
        </w:rPr>
        <w:t>a growing</w:t>
      </w:r>
      <w:r w:rsidR="00205D36">
        <w:rPr>
          <w:rFonts w:ascii="Times New Roman" w:hAnsi="Times New Roman" w:cs="Times New Roman"/>
          <w:sz w:val="24"/>
          <w:szCs w:val="24"/>
        </w:rPr>
        <w:t>,</w:t>
      </w:r>
      <w:r w:rsidR="1BF8882D" w:rsidRPr="0DB986A3">
        <w:rPr>
          <w:rFonts w:ascii="Times New Roman" w:hAnsi="Times New Roman" w:cs="Times New Roman"/>
          <w:sz w:val="24"/>
          <w:szCs w:val="24"/>
        </w:rPr>
        <w:t xml:space="preserve"> if somewhat mixed</w:t>
      </w:r>
      <w:r w:rsidR="00205D36">
        <w:rPr>
          <w:rFonts w:ascii="Times New Roman" w:hAnsi="Times New Roman" w:cs="Times New Roman"/>
          <w:sz w:val="24"/>
          <w:szCs w:val="24"/>
        </w:rPr>
        <w:t>,</w:t>
      </w:r>
      <w:r w:rsidRPr="0094783F">
        <w:rPr>
          <w:rFonts w:ascii="Times New Roman" w:hAnsi="Times New Roman" w:cs="Times New Roman"/>
          <w:sz w:val="24"/>
          <w:szCs w:val="24"/>
        </w:rPr>
        <w:t xml:space="preserve"> evidence </w:t>
      </w:r>
      <w:r>
        <w:rPr>
          <w:rFonts w:ascii="Times New Roman" w:hAnsi="Times New Roman" w:cs="Times New Roman"/>
          <w:sz w:val="24"/>
          <w:szCs w:val="24"/>
        </w:rPr>
        <w:t xml:space="preserve">base regarding potential deficiencies in </w:t>
      </w:r>
      <w:proofErr w:type="spellStart"/>
      <w:r w:rsidRPr="0094783F">
        <w:rPr>
          <w:rFonts w:ascii="Times New Roman" w:hAnsi="Times New Roman" w:cs="Times New Roman"/>
          <w:sz w:val="24"/>
          <w:szCs w:val="24"/>
        </w:rPr>
        <w:t>T</w:t>
      </w:r>
      <w:r w:rsidR="6C21471F">
        <w:rPr>
          <w:rFonts w:ascii="Times New Roman" w:hAnsi="Times New Roman" w:cs="Times New Roman"/>
          <w:sz w:val="24"/>
          <w:szCs w:val="24"/>
        </w:rPr>
        <w:t>o</w:t>
      </w:r>
      <w:r w:rsidRPr="0094783F">
        <w:rPr>
          <w:rFonts w:ascii="Times New Roman" w:hAnsi="Times New Roman" w:cs="Times New Roman"/>
          <w:sz w:val="24"/>
          <w:szCs w:val="24"/>
        </w:rPr>
        <w:t>M</w:t>
      </w:r>
      <w:proofErr w:type="spellEnd"/>
      <w:r w:rsidRPr="0094783F">
        <w:rPr>
          <w:rFonts w:ascii="Times New Roman" w:hAnsi="Times New Roman" w:cs="Times New Roman"/>
          <w:sz w:val="24"/>
          <w:szCs w:val="24"/>
        </w:rPr>
        <w:t xml:space="preserve"> </w:t>
      </w:r>
      <w:r>
        <w:rPr>
          <w:rFonts w:ascii="Times New Roman" w:hAnsi="Times New Roman" w:cs="Times New Roman"/>
          <w:sz w:val="24"/>
          <w:szCs w:val="24"/>
        </w:rPr>
        <w:t>capacity</w:t>
      </w:r>
      <w:r w:rsidRPr="0094783F">
        <w:rPr>
          <w:rFonts w:ascii="Times New Roman" w:hAnsi="Times New Roman" w:cs="Times New Roman"/>
          <w:sz w:val="24"/>
          <w:szCs w:val="24"/>
        </w:rPr>
        <w:t xml:space="preserve"> among </w:t>
      </w:r>
      <w:r w:rsidR="005D11F1">
        <w:rPr>
          <w:rFonts w:ascii="Times New Roman" w:hAnsi="Times New Roman" w:cs="Times New Roman"/>
          <w:sz w:val="24"/>
          <w:szCs w:val="24"/>
        </w:rPr>
        <w:t>individuals with alcohol use disorder</w:t>
      </w:r>
      <w:r w:rsidRPr="0094783F">
        <w:rPr>
          <w:rFonts w:ascii="Times New Roman" w:hAnsi="Times New Roman" w:cs="Times New Roman"/>
          <w:sz w:val="24"/>
          <w:szCs w:val="24"/>
        </w:rPr>
        <w:t xml:space="preserve"> (</w:t>
      </w:r>
      <w:proofErr w:type="gramStart"/>
      <w:r w:rsidR="7E47CCED">
        <w:rPr>
          <w:rFonts w:ascii="Times New Roman" w:hAnsi="Times New Roman" w:cs="Times New Roman"/>
          <w:sz w:val="24"/>
          <w:szCs w:val="24"/>
        </w:rPr>
        <w:t>e.g.</w:t>
      </w:r>
      <w:proofErr w:type="gramEnd"/>
      <w:r w:rsidR="7E47CCED">
        <w:rPr>
          <w:rFonts w:ascii="Times New Roman" w:hAnsi="Times New Roman" w:cs="Times New Roman"/>
          <w:sz w:val="24"/>
          <w:szCs w:val="24"/>
        </w:rPr>
        <w:t xml:space="preserve"> </w:t>
      </w:r>
      <w:proofErr w:type="spellStart"/>
      <w:r w:rsidR="7E47CCED" w:rsidRPr="0094783F">
        <w:rPr>
          <w:rFonts w:ascii="Times New Roman" w:hAnsi="Times New Roman" w:cs="Times New Roman"/>
          <w:sz w:val="24"/>
          <w:szCs w:val="24"/>
          <w:shd w:val="clear" w:color="auto" w:fill="FFFFFF"/>
        </w:rPr>
        <w:t>Kornreich</w:t>
      </w:r>
      <w:proofErr w:type="spellEnd"/>
      <w:r w:rsidR="7E47CCED" w:rsidRPr="0094783F">
        <w:rPr>
          <w:rFonts w:ascii="Times New Roman" w:hAnsi="Times New Roman" w:cs="Times New Roman"/>
          <w:sz w:val="24"/>
          <w:szCs w:val="24"/>
          <w:shd w:val="clear" w:color="auto" w:fill="FFFFFF"/>
        </w:rPr>
        <w:t xml:space="preserve"> et al., 2011</w:t>
      </w:r>
      <w:r>
        <w:rPr>
          <w:rFonts w:ascii="Times New Roman" w:hAnsi="Times New Roman" w:cs="Times New Roman"/>
          <w:sz w:val="24"/>
          <w:szCs w:val="24"/>
        </w:rPr>
        <w:t xml:space="preserve">), </w:t>
      </w:r>
      <w:r w:rsidRPr="0094783F">
        <w:rPr>
          <w:rFonts w:ascii="Times New Roman" w:hAnsi="Times New Roman" w:cs="Times New Roman"/>
          <w:sz w:val="24"/>
          <w:szCs w:val="24"/>
        </w:rPr>
        <w:t xml:space="preserve">as well as </w:t>
      </w:r>
      <w:r>
        <w:rPr>
          <w:rFonts w:ascii="Times New Roman" w:hAnsi="Times New Roman" w:cs="Times New Roman"/>
          <w:sz w:val="24"/>
          <w:szCs w:val="24"/>
        </w:rPr>
        <w:t xml:space="preserve">on </w:t>
      </w:r>
      <w:r w:rsidRPr="0094783F">
        <w:rPr>
          <w:rFonts w:ascii="Times New Roman" w:hAnsi="Times New Roman" w:cs="Times New Roman"/>
          <w:sz w:val="24"/>
          <w:szCs w:val="24"/>
        </w:rPr>
        <w:t xml:space="preserve">the impact of intoxication on </w:t>
      </w:r>
      <w:proofErr w:type="spellStart"/>
      <w:r w:rsidR="6C21471F" w:rsidRPr="0094783F">
        <w:rPr>
          <w:rFonts w:ascii="Times New Roman" w:hAnsi="Times New Roman" w:cs="Times New Roman"/>
          <w:sz w:val="24"/>
          <w:szCs w:val="24"/>
        </w:rPr>
        <w:t>T</w:t>
      </w:r>
      <w:r w:rsidR="6C21471F">
        <w:rPr>
          <w:rFonts w:ascii="Times New Roman" w:hAnsi="Times New Roman" w:cs="Times New Roman"/>
          <w:sz w:val="24"/>
          <w:szCs w:val="24"/>
        </w:rPr>
        <w:t>o</w:t>
      </w:r>
      <w:r w:rsidR="6C21471F" w:rsidRPr="0094783F">
        <w:rPr>
          <w:rFonts w:ascii="Times New Roman" w:hAnsi="Times New Roman" w:cs="Times New Roman"/>
          <w:sz w:val="24"/>
          <w:szCs w:val="24"/>
        </w:rPr>
        <w:t>M</w:t>
      </w:r>
      <w:proofErr w:type="spellEnd"/>
      <w:r w:rsidR="6C21471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7E47CCED" w:rsidRPr="0094783F">
        <w:rPr>
          <w:rFonts w:ascii="Times New Roman" w:hAnsi="Times New Roman" w:cs="Times New Roman"/>
          <w:color w:val="1C1D1E"/>
          <w:sz w:val="24"/>
          <w:szCs w:val="24"/>
          <w:shd w:val="clear" w:color="auto" w:fill="FFFFFF"/>
        </w:rPr>
        <w:t>Dolder</w:t>
      </w:r>
      <w:proofErr w:type="spellEnd"/>
      <w:r w:rsidR="7E47CCED" w:rsidRPr="0094783F">
        <w:rPr>
          <w:rFonts w:ascii="Times New Roman" w:hAnsi="Times New Roman" w:cs="Times New Roman"/>
          <w:color w:val="1C1D1E"/>
          <w:sz w:val="24"/>
          <w:szCs w:val="24"/>
          <w:shd w:val="clear" w:color="auto" w:fill="FFFFFF"/>
        </w:rPr>
        <w:t xml:space="preserve"> et al. 2016</w:t>
      </w:r>
      <w:r w:rsidR="7E47CCED">
        <w:rPr>
          <w:rFonts w:ascii="Times New Roman" w:hAnsi="Times New Roman" w:cs="Times New Roman"/>
          <w:color w:val="1C1D1E"/>
          <w:sz w:val="24"/>
          <w:szCs w:val="24"/>
          <w:shd w:val="clear" w:color="auto" w:fill="FFFFFF"/>
        </w:rPr>
        <w:t>;</w:t>
      </w:r>
      <w:r w:rsidR="7E47CCED" w:rsidRPr="000E0927">
        <w:rPr>
          <w:rFonts w:ascii="Times New Roman" w:hAnsi="Times New Roman" w:cs="Times New Roman"/>
          <w:sz w:val="24"/>
          <w:szCs w:val="24"/>
        </w:rPr>
        <w:t xml:space="preserve"> </w:t>
      </w:r>
      <w:r w:rsidR="7E47CCED" w:rsidRPr="004E0905">
        <w:rPr>
          <w:rFonts w:ascii="Times New Roman" w:hAnsi="Times New Roman" w:cs="Times New Roman"/>
          <w:sz w:val="24"/>
          <w:szCs w:val="24"/>
        </w:rPr>
        <w:t>Johnson et al., 2018;</w:t>
      </w:r>
      <w:r w:rsidR="3A3890D8" w:rsidRPr="004E0905">
        <w:rPr>
          <w:rFonts w:ascii="Times New Roman" w:hAnsi="Times New Roman" w:cs="Times New Roman"/>
          <w:sz w:val="24"/>
          <w:szCs w:val="24"/>
        </w:rPr>
        <w:t xml:space="preserve"> </w:t>
      </w:r>
      <w:r w:rsidR="7E47CCED" w:rsidRPr="004E0905">
        <w:rPr>
          <w:rFonts w:ascii="Times New Roman" w:hAnsi="Times New Roman" w:cs="Times New Roman"/>
          <w:sz w:val="24"/>
          <w:szCs w:val="24"/>
          <w:shd w:val="clear" w:color="auto" w:fill="FFFFFF"/>
        </w:rPr>
        <w:t>Mitchell et al., 2011</w:t>
      </w:r>
      <w:r w:rsidRPr="004E0905">
        <w:rPr>
          <w:rFonts w:ascii="Times New Roman" w:hAnsi="Times New Roman" w:cs="Times New Roman"/>
          <w:sz w:val="24"/>
          <w:szCs w:val="24"/>
        </w:rPr>
        <w:t>), there has been scant literature in this domain which has explored VPT</w:t>
      </w:r>
      <w:r w:rsidR="509800C4" w:rsidRPr="004E0905">
        <w:rPr>
          <w:rFonts w:ascii="Times New Roman" w:eastAsia="Times New Roman" w:hAnsi="Times New Roman" w:cs="Times New Roman"/>
          <w:sz w:val="24"/>
          <w:szCs w:val="24"/>
        </w:rPr>
        <w:t>.</w:t>
      </w:r>
      <w:r w:rsidR="1BF8882D" w:rsidRPr="004E0905">
        <w:rPr>
          <w:rFonts w:ascii="Times New Roman" w:hAnsi="Times New Roman" w:cs="Times New Roman"/>
          <w:sz w:val="24"/>
          <w:szCs w:val="24"/>
        </w:rPr>
        <w:t xml:space="preserve"> </w:t>
      </w:r>
      <w:r w:rsidR="2DDE1E51" w:rsidRPr="004E0905">
        <w:rPr>
          <w:rFonts w:ascii="Times New Roman" w:hAnsi="Times New Roman" w:cs="Times New Roman"/>
          <w:sz w:val="24"/>
          <w:szCs w:val="24"/>
        </w:rPr>
        <w:t xml:space="preserve">Building on work by </w:t>
      </w:r>
      <w:r w:rsidRPr="004E0905">
        <w:rPr>
          <w:rFonts w:ascii="Times New Roman" w:hAnsi="Times New Roman" w:cs="Times New Roman"/>
          <w:sz w:val="24"/>
          <w:szCs w:val="24"/>
        </w:rPr>
        <w:t>Cox et al</w:t>
      </w:r>
      <w:r w:rsidR="7BF2ADA6" w:rsidRPr="004E0905">
        <w:rPr>
          <w:rFonts w:ascii="Times New Roman" w:hAnsi="Times New Roman" w:cs="Times New Roman"/>
          <w:sz w:val="24"/>
          <w:szCs w:val="24"/>
        </w:rPr>
        <w:t>. (</w:t>
      </w:r>
      <w:r w:rsidR="002940F0">
        <w:rPr>
          <w:rFonts w:ascii="Times New Roman" w:hAnsi="Times New Roman" w:cs="Times New Roman"/>
          <w:sz w:val="24"/>
          <w:szCs w:val="24"/>
        </w:rPr>
        <w:t>2016;</w:t>
      </w:r>
      <w:r w:rsidR="008A2455">
        <w:rPr>
          <w:rFonts w:ascii="Times New Roman" w:hAnsi="Times New Roman" w:cs="Times New Roman"/>
          <w:sz w:val="24"/>
          <w:szCs w:val="24"/>
        </w:rPr>
        <w:t xml:space="preserve"> </w:t>
      </w:r>
      <w:r w:rsidR="7BF2ADA6" w:rsidRPr="004E0905">
        <w:rPr>
          <w:rFonts w:ascii="Times New Roman" w:hAnsi="Times New Roman" w:cs="Times New Roman"/>
          <w:sz w:val="24"/>
          <w:szCs w:val="24"/>
        </w:rPr>
        <w:t>2018</w:t>
      </w:r>
      <w:r w:rsidRPr="004E0905">
        <w:rPr>
          <w:rFonts w:ascii="Times New Roman" w:hAnsi="Times New Roman" w:cs="Times New Roman"/>
          <w:sz w:val="24"/>
          <w:szCs w:val="24"/>
        </w:rPr>
        <w:t>)</w:t>
      </w:r>
      <w:r w:rsidR="2DDE1E51" w:rsidRPr="004E0905">
        <w:rPr>
          <w:rFonts w:ascii="Times New Roman" w:hAnsi="Times New Roman" w:cs="Times New Roman"/>
          <w:sz w:val="24"/>
          <w:szCs w:val="24"/>
        </w:rPr>
        <w:t>, who</w:t>
      </w:r>
      <w:r w:rsidRPr="004E0905">
        <w:rPr>
          <w:rFonts w:ascii="Times New Roman" w:hAnsi="Times New Roman" w:cs="Times New Roman"/>
          <w:sz w:val="24"/>
          <w:szCs w:val="24"/>
        </w:rPr>
        <w:t xml:space="preserve"> introduced a VPT task into their exploration of </w:t>
      </w:r>
      <w:commentRangeStart w:id="23"/>
      <w:commentRangeStart w:id="24"/>
      <w:r w:rsidR="004600D8">
        <w:rPr>
          <w:rFonts w:ascii="Times New Roman" w:hAnsi="Times New Roman" w:cs="Times New Roman"/>
          <w:sz w:val="24"/>
          <w:szCs w:val="24"/>
        </w:rPr>
        <w:t xml:space="preserve">people whose drinking is </w:t>
      </w:r>
      <w:r w:rsidRPr="004E0905">
        <w:rPr>
          <w:rFonts w:ascii="Times New Roman" w:hAnsi="Times New Roman" w:cs="Times New Roman"/>
          <w:sz w:val="24"/>
          <w:szCs w:val="24"/>
        </w:rPr>
        <w:t xml:space="preserve">(non) alcohol dependent </w:t>
      </w:r>
      <w:commentRangeEnd w:id="23"/>
      <w:r w:rsidR="00BB7E33">
        <w:rPr>
          <w:rStyle w:val="CommentReference"/>
        </w:rPr>
        <w:commentReference w:id="23"/>
      </w:r>
      <w:commentRangeEnd w:id="24"/>
      <w:r w:rsidR="00770A0A">
        <w:rPr>
          <w:rStyle w:val="CommentReference"/>
        </w:rPr>
        <w:commentReference w:id="24"/>
      </w:r>
      <w:r w:rsidR="2DDE1E51" w:rsidRPr="004E0905">
        <w:rPr>
          <w:rFonts w:ascii="Times New Roman" w:hAnsi="Times New Roman" w:cs="Times New Roman"/>
          <w:sz w:val="24"/>
          <w:szCs w:val="24"/>
        </w:rPr>
        <w:t>using</w:t>
      </w:r>
      <w:r w:rsidRPr="004E0905">
        <w:rPr>
          <w:rFonts w:ascii="Times New Roman" w:hAnsi="Times New Roman" w:cs="Times New Roman"/>
          <w:sz w:val="24"/>
          <w:szCs w:val="24"/>
        </w:rPr>
        <w:t xml:space="preserve"> </w:t>
      </w:r>
      <w:r w:rsidR="008B523E" w:rsidRPr="004E0905">
        <w:rPr>
          <w:rFonts w:ascii="Times New Roman" w:hAnsi="Times New Roman" w:cs="Times New Roman"/>
          <w:sz w:val="24"/>
          <w:szCs w:val="24"/>
        </w:rPr>
        <w:t>facial images</w:t>
      </w:r>
      <w:r w:rsidR="06728106" w:rsidRPr="004E0905">
        <w:rPr>
          <w:rFonts w:ascii="Times New Roman" w:hAnsi="Times New Roman" w:cs="Times New Roman"/>
          <w:sz w:val="24"/>
          <w:szCs w:val="24"/>
        </w:rPr>
        <w:t xml:space="preserve">, </w:t>
      </w:r>
      <w:r w:rsidR="008B523E" w:rsidRPr="004E0905">
        <w:rPr>
          <w:rFonts w:ascii="Times New Roman" w:hAnsi="Times New Roman" w:cs="Times New Roman"/>
          <w:sz w:val="24"/>
          <w:szCs w:val="24"/>
        </w:rPr>
        <w:t>the current study is</w:t>
      </w:r>
      <w:r w:rsidR="002940F0" w:rsidRPr="004E0905">
        <w:rPr>
          <w:rFonts w:ascii="Times New Roman" w:hAnsi="Times New Roman" w:cs="Times New Roman"/>
          <w:sz w:val="24"/>
          <w:szCs w:val="24"/>
        </w:rPr>
        <w:t xml:space="preserve"> </w:t>
      </w:r>
      <w:r w:rsidR="008B523E" w:rsidRPr="004E0905">
        <w:rPr>
          <w:rFonts w:ascii="Times New Roman" w:hAnsi="Times New Roman" w:cs="Times New Roman"/>
          <w:sz w:val="24"/>
          <w:szCs w:val="24"/>
        </w:rPr>
        <w:t xml:space="preserve">the </w:t>
      </w:r>
      <w:r w:rsidRPr="004E0905">
        <w:rPr>
          <w:rFonts w:ascii="Times New Roman" w:hAnsi="Times New Roman" w:cs="Times New Roman"/>
          <w:sz w:val="24"/>
          <w:szCs w:val="24"/>
        </w:rPr>
        <w:t xml:space="preserve">first to explore the impact of including (non) alcohol-related beverages into a revised version of </w:t>
      </w:r>
      <w:r w:rsidRPr="0094783F">
        <w:rPr>
          <w:rFonts w:ascii="Times New Roman" w:hAnsi="Times New Roman" w:cs="Times New Roman"/>
          <w:sz w:val="24"/>
          <w:szCs w:val="24"/>
        </w:rPr>
        <w:t>a VPT task</w:t>
      </w:r>
      <w:r w:rsidR="29226A5D" w:rsidRPr="0DB986A3">
        <w:rPr>
          <w:rFonts w:ascii="Times New Roman" w:hAnsi="Times New Roman" w:cs="Times New Roman"/>
          <w:sz w:val="24"/>
          <w:szCs w:val="24"/>
        </w:rPr>
        <w:t xml:space="preserve"> that assessed people’s ability to</w:t>
      </w:r>
      <w:r w:rsidR="00205D36">
        <w:rPr>
          <w:rFonts w:ascii="Times New Roman" w:hAnsi="Times New Roman" w:cs="Times New Roman"/>
          <w:sz w:val="24"/>
          <w:szCs w:val="24"/>
        </w:rPr>
        <w:t xml:space="preserve"> </w:t>
      </w:r>
      <w:r w:rsidR="005678E9">
        <w:rPr>
          <w:rFonts w:ascii="Times New Roman" w:hAnsi="Times New Roman" w:cs="Times New Roman"/>
          <w:sz w:val="24"/>
          <w:szCs w:val="24"/>
        </w:rPr>
        <w:t>take the perspective of others</w:t>
      </w:r>
      <w:r w:rsidR="19B8D3C2" w:rsidRPr="0DB986A3">
        <w:rPr>
          <w:rFonts w:ascii="Times New Roman" w:hAnsi="Times New Roman" w:cs="Times New Roman"/>
          <w:sz w:val="24"/>
          <w:szCs w:val="24"/>
        </w:rPr>
        <w:t xml:space="preserve">. </w:t>
      </w:r>
      <w:r w:rsidRPr="0094783F">
        <w:rPr>
          <w:rFonts w:ascii="Times New Roman" w:hAnsi="Times New Roman" w:cs="Times New Roman"/>
          <w:sz w:val="24"/>
          <w:szCs w:val="24"/>
        </w:rPr>
        <w:t>Using a revised version of the director task (</w:t>
      </w:r>
      <w:proofErr w:type="spellStart"/>
      <w:r w:rsidRPr="0094783F">
        <w:rPr>
          <w:rStyle w:val="normaltextrun1"/>
          <w:rFonts w:ascii="Times New Roman" w:hAnsi="Times New Roman" w:cs="Times New Roman"/>
          <w:sz w:val="24"/>
          <w:szCs w:val="24"/>
        </w:rPr>
        <w:t>Keysar</w:t>
      </w:r>
      <w:proofErr w:type="spellEnd"/>
      <w:r w:rsidRPr="0094783F">
        <w:rPr>
          <w:rStyle w:val="normaltextrun1"/>
          <w:rFonts w:ascii="Times New Roman" w:hAnsi="Times New Roman" w:cs="Times New Roman"/>
          <w:sz w:val="24"/>
          <w:szCs w:val="24"/>
        </w:rPr>
        <w:t xml:space="preserve"> et al., 2003</w:t>
      </w:r>
      <w:r w:rsidRPr="0094783F">
        <w:rPr>
          <w:rFonts w:ascii="Times New Roman" w:hAnsi="Times New Roman" w:cs="Times New Roman"/>
          <w:sz w:val="24"/>
          <w:szCs w:val="24"/>
        </w:rPr>
        <w:t xml:space="preserve">) </w:t>
      </w:r>
      <w:r w:rsidR="4748CC93" w:rsidRPr="0DB986A3">
        <w:rPr>
          <w:rFonts w:ascii="Times New Roman" w:hAnsi="Times New Roman" w:cs="Times New Roman"/>
          <w:sz w:val="24"/>
          <w:szCs w:val="24"/>
        </w:rPr>
        <w:t xml:space="preserve">the current </w:t>
      </w:r>
      <w:r w:rsidRPr="0094783F">
        <w:rPr>
          <w:rFonts w:ascii="Times New Roman" w:hAnsi="Times New Roman" w:cs="Times New Roman"/>
          <w:sz w:val="24"/>
          <w:szCs w:val="24"/>
        </w:rPr>
        <w:t xml:space="preserve">research examined </w:t>
      </w:r>
      <w:r w:rsidR="008B523E">
        <w:rPr>
          <w:rFonts w:ascii="Times New Roman" w:hAnsi="Times New Roman" w:cs="Times New Roman"/>
          <w:sz w:val="24"/>
          <w:szCs w:val="24"/>
        </w:rPr>
        <w:t xml:space="preserve">whether a VPT task, which requires that </w:t>
      </w:r>
      <w:r w:rsidR="008B523E" w:rsidRPr="007162F0">
        <w:rPr>
          <w:rFonts w:ascii="Times New Roman" w:hAnsi="Times New Roman" w:cs="Times New Roman"/>
          <w:sz w:val="24"/>
          <w:szCs w:val="24"/>
        </w:rPr>
        <w:t>participants to resolve interference between</w:t>
      </w:r>
      <w:r w:rsidR="008B523E">
        <w:rPr>
          <w:rFonts w:ascii="Times New Roman" w:hAnsi="Times New Roman" w:cs="Times New Roman"/>
          <w:sz w:val="24"/>
          <w:szCs w:val="24"/>
        </w:rPr>
        <w:t xml:space="preserve"> their own</w:t>
      </w:r>
      <w:r w:rsidR="008B523E" w:rsidRPr="007162F0">
        <w:rPr>
          <w:rFonts w:ascii="Times New Roman" w:hAnsi="Times New Roman" w:cs="Times New Roman"/>
          <w:sz w:val="24"/>
          <w:szCs w:val="24"/>
        </w:rPr>
        <w:t xml:space="preserve"> perspective</w:t>
      </w:r>
      <w:r w:rsidR="008B523E">
        <w:rPr>
          <w:rFonts w:ascii="Times New Roman" w:hAnsi="Times New Roman" w:cs="Times New Roman"/>
          <w:sz w:val="24"/>
          <w:szCs w:val="24"/>
        </w:rPr>
        <w:t xml:space="preserve"> and that of an avatar, may be impacted by the presence of (non) alcohol distractor items. </w:t>
      </w:r>
    </w:p>
    <w:p w14:paraId="40C10432" w14:textId="66A945C4" w:rsidR="00EA42DB" w:rsidRDefault="007162F0" w:rsidP="00CB5F85">
      <w:pPr>
        <w:spacing w:after="0" w:line="480" w:lineRule="auto"/>
        <w:rPr>
          <w:rFonts w:ascii="Times New Roman" w:hAnsi="Times New Roman" w:cs="Times New Roman"/>
          <w:sz w:val="24"/>
          <w:szCs w:val="24"/>
        </w:rPr>
      </w:pPr>
      <w:r w:rsidRPr="007162F0">
        <w:rPr>
          <w:rFonts w:ascii="Times New Roman" w:hAnsi="Times New Roman" w:cs="Times New Roman"/>
          <w:sz w:val="24"/>
          <w:szCs w:val="24"/>
        </w:rPr>
        <w:t xml:space="preserve">In accordance with hypothesis one, there was evidence of an </w:t>
      </w:r>
      <w:r w:rsidR="0094783F" w:rsidRPr="007162F0">
        <w:rPr>
          <w:rFonts w:ascii="Times New Roman" w:hAnsi="Times New Roman" w:cs="Times New Roman"/>
          <w:sz w:val="24"/>
          <w:szCs w:val="24"/>
        </w:rPr>
        <w:t>egocentric bias</w:t>
      </w:r>
      <w:r w:rsidR="00691986">
        <w:rPr>
          <w:rFonts w:ascii="Times New Roman" w:hAnsi="Times New Roman" w:cs="Times New Roman"/>
          <w:sz w:val="24"/>
          <w:szCs w:val="24"/>
        </w:rPr>
        <w:t xml:space="preserve">, whereby </w:t>
      </w:r>
      <w:r w:rsidR="00205D36">
        <w:rPr>
          <w:rFonts w:ascii="Times New Roman" w:hAnsi="Times New Roman" w:cs="Times New Roman"/>
          <w:sz w:val="24"/>
          <w:szCs w:val="24"/>
        </w:rPr>
        <w:t xml:space="preserve">an </w:t>
      </w:r>
      <w:r w:rsidR="00691986">
        <w:rPr>
          <w:rFonts w:ascii="Times New Roman" w:hAnsi="Times New Roman" w:cs="Times New Roman"/>
          <w:sz w:val="24"/>
          <w:szCs w:val="24"/>
        </w:rPr>
        <w:t>individual</w:t>
      </w:r>
      <w:r w:rsidR="002940F0">
        <w:rPr>
          <w:rFonts w:ascii="Times New Roman" w:hAnsi="Times New Roman" w:cs="Times New Roman"/>
          <w:sz w:val="24"/>
          <w:szCs w:val="24"/>
        </w:rPr>
        <w:t>’</w:t>
      </w:r>
      <w:r w:rsidR="00691986">
        <w:rPr>
          <w:rFonts w:ascii="Times New Roman" w:hAnsi="Times New Roman" w:cs="Times New Roman"/>
          <w:sz w:val="24"/>
          <w:szCs w:val="24"/>
        </w:rPr>
        <w:t>s tend</w:t>
      </w:r>
      <w:r w:rsidR="00205D36">
        <w:rPr>
          <w:rFonts w:ascii="Times New Roman" w:hAnsi="Times New Roman" w:cs="Times New Roman"/>
          <w:sz w:val="24"/>
          <w:szCs w:val="24"/>
        </w:rPr>
        <w:t>ency</w:t>
      </w:r>
      <w:r w:rsidR="00691986">
        <w:rPr>
          <w:rFonts w:ascii="Times New Roman" w:hAnsi="Times New Roman" w:cs="Times New Roman"/>
          <w:sz w:val="24"/>
          <w:szCs w:val="24"/>
        </w:rPr>
        <w:t xml:space="preserve"> to </w:t>
      </w:r>
      <w:r w:rsidR="00691986" w:rsidRPr="00691986">
        <w:rPr>
          <w:rFonts w:ascii="Times New Roman" w:hAnsi="Times New Roman" w:cs="Times New Roman"/>
          <w:sz w:val="24"/>
          <w:szCs w:val="24"/>
        </w:rPr>
        <w:t xml:space="preserve">rely too heavily on </w:t>
      </w:r>
      <w:r w:rsidR="00592D25">
        <w:rPr>
          <w:rFonts w:ascii="Times New Roman" w:hAnsi="Times New Roman" w:cs="Times New Roman"/>
          <w:sz w:val="24"/>
          <w:szCs w:val="24"/>
        </w:rPr>
        <w:t>their</w:t>
      </w:r>
      <w:r w:rsidR="00691986" w:rsidRPr="00691986">
        <w:rPr>
          <w:rFonts w:ascii="Times New Roman" w:hAnsi="Times New Roman" w:cs="Times New Roman"/>
          <w:sz w:val="24"/>
          <w:szCs w:val="24"/>
        </w:rPr>
        <w:t xml:space="preserve"> own perspective </w:t>
      </w:r>
      <w:r w:rsidR="00592D25">
        <w:rPr>
          <w:rFonts w:ascii="Times New Roman" w:hAnsi="Times New Roman" w:cs="Times New Roman"/>
          <w:sz w:val="24"/>
          <w:szCs w:val="24"/>
        </w:rPr>
        <w:t xml:space="preserve">negatively </w:t>
      </w:r>
      <w:r w:rsidR="00691986" w:rsidRPr="00691986">
        <w:rPr>
          <w:rFonts w:ascii="Times New Roman" w:hAnsi="Times New Roman" w:cs="Times New Roman"/>
          <w:sz w:val="24"/>
          <w:szCs w:val="24"/>
        </w:rPr>
        <w:t>impacts performance</w:t>
      </w:r>
      <w:r w:rsidR="002940F0">
        <w:rPr>
          <w:rFonts w:ascii="Times New Roman" w:hAnsi="Times New Roman" w:cs="Times New Roman"/>
          <w:sz w:val="24"/>
          <w:szCs w:val="24"/>
        </w:rPr>
        <w:t xml:space="preserve"> </w:t>
      </w:r>
      <w:r w:rsidRPr="007162F0">
        <w:rPr>
          <w:rFonts w:ascii="Times New Roman" w:hAnsi="Times New Roman" w:cs="Times New Roman"/>
          <w:sz w:val="24"/>
          <w:szCs w:val="24"/>
        </w:rPr>
        <w:t>(</w:t>
      </w:r>
      <w:r w:rsidR="00CB5F85">
        <w:rPr>
          <w:rFonts w:ascii="Times New Roman" w:hAnsi="Times New Roman" w:cs="Times New Roman"/>
          <w:sz w:val="24"/>
          <w:szCs w:val="24"/>
        </w:rPr>
        <w:t xml:space="preserve">Epley et al., 2004; </w:t>
      </w:r>
      <w:proofErr w:type="spellStart"/>
      <w:r w:rsidR="00CB5F85">
        <w:rPr>
          <w:rFonts w:ascii="Times New Roman" w:hAnsi="Times New Roman" w:cs="Times New Roman"/>
          <w:sz w:val="24"/>
          <w:szCs w:val="24"/>
        </w:rPr>
        <w:t>Royzman</w:t>
      </w:r>
      <w:proofErr w:type="spellEnd"/>
      <w:r w:rsidR="00CB5F85">
        <w:rPr>
          <w:rFonts w:ascii="Times New Roman" w:hAnsi="Times New Roman" w:cs="Times New Roman"/>
          <w:sz w:val="24"/>
          <w:szCs w:val="24"/>
        </w:rPr>
        <w:t xml:space="preserve"> et al., 2003; Wang et al., 2020)</w:t>
      </w:r>
      <w:r w:rsidRPr="007162F0">
        <w:rPr>
          <w:rFonts w:ascii="Times New Roman" w:hAnsi="Times New Roman" w:cs="Times New Roman"/>
          <w:sz w:val="24"/>
          <w:szCs w:val="24"/>
        </w:rPr>
        <w:t xml:space="preserve">. </w:t>
      </w:r>
      <w:r w:rsidR="00C12DD7">
        <w:rPr>
          <w:rFonts w:ascii="Times New Roman" w:hAnsi="Times New Roman" w:cs="Times New Roman"/>
          <w:sz w:val="24"/>
          <w:szCs w:val="24"/>
        </w:rPr>
        <w:t xml:space="preserve">This </w:t>
      </w:r>
      <w:r w:rsidRPr="007162F0">
        <w:rPr>
          <w:rFonts w:ascii="Times New Roman" w:hAnsi="Times New Roman" w:cs="Times New Roman"/>
          <w:sz w:val="24"/>
          <w:szCs w:val="24"/>
        </w:rPr>
        <w:t xml:space="preserve">manifested in higher </w:t>
      </w:r>
      <w:r w:rsidR="0094783F" w:rsidRPr="007162F0">
        <w:rPr>
          <w:rFonts w:ascii="Times New Roman" w:hAnsi="Times New Roman" w:cs="Times New Roman"/>
          <w:sz w:val="24"/>
          <w:szCs w:val="24"/>
        </w:rPr>
        <w:t xml:space="preserve">errors and </w:t>
      </w:r>
      <w:r w:rsidRPr="007162F0">
        <w:rPr>
          <w:rFonts w:ascii="Times New Roman" w:hAnsi="Times New Roman" w:cs="Times New Roman"/>
          <w:sz w:val="24"/>
          <w:szCs w:val="24"/>
        </w:rPr>
        <w:t xml:space="preserve">longer </w:t>
      </w:r>
      <w:r w:rsidR="0094783F" w:rsidRPr="007162F0">
        <w:rPr>
          <w:rFonts w:ascii="Times New Roman" w:hAnsi="Times New Roman" w:cs="Times New Roman"/>
          <w:sz w:val="24"/>
          <w:szCs w:val="24"/>
        </w:rPr>
        <w:t>response times for experimental trials (</w:t>
      </w:r>
      <w:r w:rsidR="00C12DD7">
        <w:rPr>
          <w:rFonts w:ascii="Times New Roman" w:hAnsi="Times New Roman" w:cs="Times New Roman"/>
          <w:sz w:val="24"/>
          <w:szCs w:val="24"/>
        </w:rPr>
        <w:t>with</w:t>
      </w:r>
      <w:r w:rsidR="00C12DD7" w:rsidRPr="007162F0">
        <w:rPr>
          <w:rFonts w:ascii="Times New Roman" w:hAnsi="Times New Roman" w:cs="Times New Roman"/>
          <w:sz w:val="24"/>
          <w:szCs w:val="24"/>
        </w:rPr>
        <w:t xml:space="preserve"> </w:t>
      </w:r>
      <w:r w:rsidR="0094783F" w:rsidRPr="007162F0">
        <w:rPr>
          <w:rFonts w:ascii="Times New Roman" w:hAnsi="Times New Roman" w:cs="Times New Roman"/>
          <w:sz w:val="24"/>
          <w:szCs w:val="24"/>
        </w:rPr>
        <w:t xml:space="preserve">a competitor </w:t>
      </w:r>
      <w:r w:rsidR="0094783F" w:rsidRPr="00CB5F85">
        <w:rPr>
          <w:rFonts w:ascii="Times New Roman" w:hAnsi="Times New Roman" w:cs="Times New Roman"/>
          <w:sz w:val="24"/>
          <w:szCs w:val="24"/>
        </w:rPr>
        <w:t xml:space="preserve">object present along with the target object) than in control trials (trials with only the target present). </w:t>
      </w:r>
      <w:r w:rsidR="00592D25">
        <w:rPr>
          <w:rFonts w:ascii="Times New Roman" w:hAnsi="Times New Roman" w:cs="Times New Roman"/>
          <w:sz w:val="24"/>
          <w:szCs w:val="24"/>
        </w:rPr>
        <w:t xml:space="preserve">This current </w:t>
      </w:r>
      <w:r w:rsidR="00F2238F">
        <w:rPr>
          <w:rFonts w:ascii="Times New Roman" w:hAnsi="Times New Roman" w:cs="Times New Roman"/>
          <w:sz w:val="24"/>
          <w:szCs w:val="24"/>
        </w:rPr>
        <w:t>study</w:t>
      </w:r>
      <w:r w:rsidR="007F2139">
        <w:rPr>
          <w:rFonts w:ascii="Times New Roman" w:hAnsi="Times New Roman" w:cs="Times New Roman"/>
          <w:sz w:val="24"/>
          <w:szCs w:val="24"/>
        </w:rPr>
        <w:t xml:space="preserve"> thereby add</w:t>
      </w:r>
      <w:r w:rsidR="00F2238F">
        <w:rPr>
          <w:rFonts w:ascii="Times New Roman" w:hAnsi="Times New Roman" w:cs="Times New Roman"/>
          <w:sz w:val="24"/>
          <w:szCs w:val="24"/>
        </w:rPr>
        <w:t>s</w:t>
      </w:r>
      <w:r w:rsidR="007F2139">
        <w:rPr>
          <w:rFonts w:ascii="Times New Roman" w:hAnsi="Times New Roman" w:cs="Times New Roman"/>
          <w:sz w:val="24"/>
          <w:szCs w:val="24"/>
        </w:rPr>
        <w:t xml:space="preserve"> to this cognitive literature by indicating that </w:t>
      </w:r>
      <w:r w:rsidR="00C3226C">
        <w:rPr>
          <w:rFonts w:ascii="Times New Roman" w:hAnsi="Times New Roman" w:cs="Times New Roman"/>
          <w:sz w:val="24"/>
          <w:szCs w:val="24"/>
        </w:rPr>
        <w:t xml:space="preserve">this </w:t>
      </w:r>
      <w:r w:rsidR="00F2238F">
        <w:rPr>
          <w:rFonts w:ascii="Times New Roman" w:hAnsi="Times New Roman" w:cs="Times New Roman"/>
          <w:sz w:val="24"/>
          <w:szCs w:val="24"/>
        </w:rPr>
        <w:t xml:space="preserve">egocentric </w:t>
      </w:r>
      <w:r w:rsidR="00C3226C">
        <w:rPr>
          <w:rFonts w:ascii="Times New Roman" w:hAnsi="Times New Roman" w:cs="Times New Roman"/>
          <w:sz w:val="24"/>
          <w:szCs w:val="24"/>
        </w:rPr>
        <w:t xml:space="preserve">bias </w:t>
      </w:r>
      <w:r w:rsidR="00F2238F">
        <w:rPr>
          <w:rFonts w:ascii="Times New Roman" w:hAnsi="Times New Roman" w:cs="Times New Roman"/>
          <w:sz w:val="24"/>
          <w:szCs w:val="24"/>
        </w:rPr>
        <w:t xml:space="preserve">in </w:t>
      </w:r>
      <w:proofErr w:type="spellStart"/>
      <w:r w:rsidR="00F2238F">
        <w:rPr>
          <w:rFonts w:ascii="Times New Roman" w:hAnsi="Times New Roman" w:cs="Times New Roman"/>
          <w:sz w:val="24"/>
          <w:szCs w:val="24"/>
        </w:rPr>
        <w:t>ToM</w:t>
      </w:r>
      <w:proofErr w:type="spellEnd"/>
      <w:r w:rsidR="0017135D">
        <w:rPr>
          <w:rFonts w:ascii="Times New Roman" w:hAnsi="Times New Roman" w:cs="Times New Roman"/>
          <w:sz w:val="24"/>
          <w:szCs w:val="24"/>
        </w:rPr>
        <w:t>-related</w:t>
      </w:r>
      <w:r w:rsidR="00F2238F">
        <w:rPr>
          <w:rFonts w:ascii="Times New Roman" w:hAnsi="Times New Roman" w:cs="Times New Roman"/>
          <w:sz w:val="24"/>
          <w:szCs w:val="24"/>
        </w:rPr>
        <w:t xml:space="preserve"> </w:t>
      </w:r>
      <w:r w:rsidR="000670C7">
        <w:rPr>
          <w:rFonts w:ascii="Times New Roman" w:hAnsi="Times New Roman" w:cs="Times New Roman"/>
          <w:sz w:val="24"/>
          <w:szCs w:val="24"/>
        </w:rPr>
        <w:t>capacities – in this case, VPT</w:t>
      </w:r>
      <w:r w:rsidR="00E064D3">
        <w:rPr>
          <w:rFonts w:ascii="Times New Roman" w:hAnsi="Times New Roman" w:cs="Times New Roman"/>
          <w:sz w:val="24"/>
          <w:szCs w:val="24"/>
        </w:rPr>
        <w:t xml:space="preserve"> - </w:t>
      </w:r>
      <w:r w:rsidR="000670C7">
        <w:rPr>
          <w:rFonts w:ascii="Times New Roman" w:hAnsi="Times New Roman" w:cs="Times New Roman"/>
          <w:sz w:val="24"/>
          <w:szCs w:val="24"/>
        </w:rPr>
        <w:t xml:space="preserve">appears regardless of the inclusion of (non) alcohol beverages within the </w:t>
      </w:r>
      <w:r w:rsidR="00E064D3">
        <w:rPr>
          <w:rFonts w:ascii="Times New Roman" w:hAnsi="Times New Roman" w:cs="Times New Roman"/>
          <w:sz w:val="24"/>
          <w:szCs w:val="24"/>
        </w:rPr>
        <w:t xml:space="preserve">standard director </w:t>
      </w:r>
      <w:r w:rsidR="000670C7">
        <w:rPr>
          <w:rFonts w:ascii="Times New Roman" w:hAnsi="Times New Roman" w:cs="Times New Roman"/>
          <w:sz w:val="24"/>
          <w:szCs w:val="24"/>
        </w:rPr>
        <w:t>task</w:t>
      </w:r>
      <w:r w:rsidR="00E064D3">
        <w:rPr>
          <w:rFonts w:ascii="Times New Roman" w:hAnsi="Times New Roman" w:cs="Times New Roman"/>
          <w:sz w:val="24"/>
          <w:szCs w:val="24"/>
        </w:rPr>
        <w:t xml:space="preserve"> (</w:t>
      </w:r>
      <w:r w:rsidR="00B05808">
        <w:rPr>
          <w:rFonts w:ascii="Times New Roman" w:hAnsi="Times New Roman" w:cs="Times New Roman"/>
          <w:sz w:val="24"/>
          <w:szCs w:val="24"/>
        </w:rPr>
        <w:t>as originally designed by</w:t>
      </w:r>
      <w:r w:rsidR="00B05808" w:rsidRPr="00B05808">
        <w:rPr>
          <w:rFonts w:ascii="Times New Roman" w:hAnsi="Times New Roman" w:cs="Times New Roman"/>
          <w:sz w:val="24"/>
          <w:szCs w:val="24"/>
        </w:rPr>
        <w:t xml:space="preserve"> </w:t>
      </w:r>
      <w:proofErr w:type="spellStart"/>
      <w:r w:rsidR="00B05808">
        <w:rPr>
          <w:rFonts w:ascii="Times New Roman" w:hAnsi="Times New Roman" w:cs="Times New Roman"/>
          <w:sz w:val="24"/>
          <w:szCs w:val="24"/>
        </w:rPr>
        <w:t>Keysar</w:t>
      </w:r>
      <w:proofErr w:type="spellEnd"/>
      <w:r w:rsidR="00B05808">
        <w:rPr>
          <w:rFonts w:ascii="Times New Roman" w:hAnsi="Times New Roman" w:cs="Times New Roman"/>
          <w:sz w:val="24"/>
          <w:szCs w:val="24"/>
        </w:rPr>
        <w:t xml:space="preserve"> et al., 20003)</w:t>
      </w:r>
      <w:r w:rsidR="000670C7">
        <w:rPr>
          <w:rFonts w:ascii="Times New Roman" w:hAnsi="Times New Roman" w:cs="Times New Roman"/>
          <w:sz w:val="24"/>
          <w:szCs w:val="24"/>
        </w:rPr>
        <w:t xml:space="preserve">. </w:t>
      </w:r>
    </w:p>
    <w:p w14:paraId="4766320A" w14:textId="77777777" w:rsidR="00EA42DB" w:rsidRDefault="00EA42DB" w:rsidP="00CB5F85">
      <w:pPr>
        <w:spacing w:after="0" w:line="480" w:lineRule="auto"/>
        <w:rPr>
          <w:rFonts w:ascii="Times New Roman" w:hAnsi="Times New Roman" w:cs="Times New Roman"/>
          <w:sz w:val="24"/>
          <w:szCs w:val="24"/>
        </w:rPr>
      </w:pPr>
    </w:p>
    <w:p w14:paraId="5158C74C" w14:textId="720A67CD" w:rsidR="00996BA1" w:rsidRDefault="0FC3D932" w:rsidP="00CB5F85">
      <w:pPr>
        <w:spacing w:after="0" w:line="480" w:lineRule="auto"/>
        <w:rPr>
          <w:rFonts w:ascii="Times New Roman" w:hAnsi="Times New Roman" w:cs="Times New Roman"/>
          <w:sz w:val="24"/>
          <w:szCs w:val="24"/>
        </w:rPr>
      </w:pPr>
      <w:r w:rsidRPr="0FC3D932">
        <w:rPr>
          <w:rFonts w:ascii="Times New Roman" w:hAnsi="Times New Roman" w:cs="Times New Roman"/>
          <w:sz w:val="24"/>
          <w:szCs w:val="24"/>
        </w:rPr>
        <w:t>Contrary to our pre-registered predictions, participant performance was not worse when the target was non-alcohol, and the competitor was alcohol. Rather than supporting the notion that attentional bias towards alcohol stimuli (e.g., Field &amp; Cox, 2008) may worsen performance on tasks where these make up the distractor items (owing to one’s own attention being pulled towards the alcohol</w:t>
      </w:r>
      <w:r w:rsidR="002940F0">
        <w:rPr>
          <w:rFonts w:ascii="Times New Roman" w:hAnsi="Times New Roman" w:cs="Times New Roman"/>
          <w:sz w:val="24"/>
          <w:szCs w:val="24"/>
        </w:rPr>
        <w:t>)</w:t>
      </w:r>
      <w:r w:rsidRPr="0FC3D932">
        <w:rPr>
          <w:rFonts w:ascii="Times New Roman" w:hAnsi="Times New Roman" w:cs="Times New Roman"/>
          <w:sz w:val="24"/>
          <w:szCs w:val="24"/>
        </w:rPr>
        <w:t xml:space="preserve"> participants appeared to find it harder to take the director’s perspective into account when the target drink was alcohol (and the distractor was a soft drink), as indicated by lower accuracy on these trials. This observation could be explained by the faster response times that were observed for alcohol targets, though there was no correlation between accuracy and response times, so this seems unlikely. As such, </w:t>
      </w:r>
      <w:r w:rsidR="005E0615">
        <w:rPr>
          <w:rFonts w:ascii="Times New Roman" w:hAnsi="Times New Roman" w:cs="Times New Roman"/>
          <w:sz w:val="24"/>
          <w:szCs w:val="24"/>
        </w:rPr>
        <w:t xml:space="preserve">current </w:t>
      </w:r>
      <w:r w:rsidRPr="0FC3D932">
        <w:rPr>
          <w:rFonts w:ascii="Times New Roman" w:hAnsi="Times New Roman" w:cs="Times New Roman"/>
          <w:sz w:val="24"/>
          <w:szCs w:val="24"/>
        </w:rPr>
        <w:t xml:space="preserve">findings may suggest that the non-alcohol nature of the competing drink diverts attention away from task performance, or that there is something about the alcohol nature of the target item itself which impairs </w:t>
      </w:r>
      <w:proofErr w:type="spellStart"/>
      <w:r w:rsidRPr="0FC3D932">
        <w:rPr>
          <w:rFonts w:ascii="Times New Roman" w:hAnsi="Times New Roman" w:cs="Times New Roman"/>
          <w:sz w:val="24"/>
          <w:szCs w:val="24"/>
        </w:rPr>
        <w:t>ToM</w:t>
      </w:r>
      <w:proofErr w:type="spellEnd"/>
      <w:r w:rsidRPr="0FC3D932">
        <w:rPr>
          <w:rFonts w:ascii="Times New Roman" w:hAnsi="Times New Roman" w:cs="Times New Roman"/>
          <w:sz w:val="24"/>
          <w:szCs w:val="24"/>
        </w:rPr>
        <w:t xml:space="preserve"> performance directly. In other words, taking the visual perspective of the director may be hindered when the target is alcohol and suggests that alcohol-related attentional bias to wider stimuli is not as apparent in this process, perhaps in line with a recent review which suggests that attentional bias may not be as ubiquitous as was previously thought (see </w:t>
      </w:r>
      <w:proofErr w:type="spellStart"/>
      <w:r w:rsidRPr="0FC3D932">
        <w:rPr>
          <w:rFonts w:ascii="Times New Roman" w:hAnsi="Times New Roman" w:cs="Times New Roman"/>
          <w:sz w:val="24"/>
          <w:szCs w:val="24"/>
        </w:rPr>
        <w:t>Bollen</w:t>
      </w:r>
      <w:proofErr w:type="spellEnd"/>
      <w:r w:rsidRPr="0FC3D932">
        <w:rPr>
          <w:rFonts w:ascii="Times New Roman" w:hAnsi="Times New Roman" w:cs="Times New Roman"/>
          <w:sz w:val="24"/>
          <w:szCs w:val="24"/>
        </w:rPr>
        <w:t xml:space="preserve"> et al., 2022). In the real world, these tentative results may therefore suggest that there may be at least some contexts when being able to see alcohol beverages may make it harder to take another person’s perspective. This may have implications for understanding behaviour such as alcohol-related aggression in the night-time economy (Levine et al., 2012) which has been linked to impaired </w:t>
      </w:r>
      <w:proofErr w:type="spellStart"/>
      <w:r w:rsidRPr="0FC3D932">
        <w:rPr>
          <w:rFonts w:ascii="Times New Roman" w:hAnsi="Times New Roman" w:cs="Times New Roman"/>
          <w:sz w:val="24"/>
          <w:szCs w:val="24"/>
        </w:rPr>
        <w:t>To</w:t>
      </w:r>
      <w:r w:rsidR="00A13190">
        <w:rPr>
          <w:rFonts w:ascii="Times New Roman" w:hAnsi="Times New Roman" w:cs="Times New Roman"/>
          <w:sz w:val="24"/>
          <w:szCs w:val="24"/>
        </w:rPr>
        <w:t>M</w:t>
      </w:r>
      <w:proofErr w:type="spellEnd"/>
      <w:r w:rsidRPr="0FC3D932">
        <w:rPr>
          <w:rFonts w:ascii="Times New Roman" w:hAnsi="Times New Roman" w:cs="Times New Roman"/>
          <w:sz w:val="24"/>
          <w:szCs w:val="24"/>
        </w:rPr>
        <w:t xml:space="preserve"> (Blair, 2004)</w:t>
      </w:r>
    </w:p>
    <w:p w14:paraId="082E7846" w14:textId="1DA77BD4" w:rsidR="009A1635" w:rsidRDefault="009A1635" w:rsidP="00CB5F85">
      <w:pPr>
        <w:spacing w:after="0" w:line="480" w:lineRule="auto"/>
        <w:rPr>
          <w:rFonts w:ascii="Times New Roman" w:hAnsi="Times New Roman" w:cs="Times New Roman"/>
          <w:sz w:val="24"/>
          <w:szCs w:val="24"/>
        </w:rPr>
      </w:pPr>
    </w:p>
    <w:p w14:paraId="3D462C96" w14:textId="0D4EB55D" w:rsidR="00966BCF" w:rsidRPr="0094783F" w:rsidRDefault="0FC3D932" w:rsidP="00E763E9">
      <w:pPr>
        <w:pStyle w:val="CommentText"/>
        <w:spacing w:line="480" w:lineRule="auto"/>
        <w:rPr>
          <w:rFonts w:ascii="Times New Roman" w:hAnsi="Times New Roman" w:cs="Times New Roman"/>
          <w:sz w:val="24"/>
          <w:szCs w:val="24"/>
        </w:rPr>
      </w:pPr>
      <w:bookmarkStart w:id="25" w:name="_Hlk115709141"/>
      <w:r w:rsidRPr="0FC3D932">
        <w:rPr>
          <w:rFonts w:ascii="Times New Roman" w:hAnsi="Times New Roman" w:cs="Times New Roman"/>
          <w:sz w:val="24"/>
          <w:szCs w:val="24"/>
        </w:rPr>
        <w:t xml:space="preserve">An alternative interpretation of this findings may lie in the stimulus onsets of the current task: While the use of 5000 </w:t>
      </w:r>
      <w:proofErr w:type="spellStart"/>
      <w:r w:rsidRPr="0FC3D932">
        <w:rPr>
          <w:rFonts w:ascii="Times New Roman" w:hAnsi="Times New Roman" w:cs="Times New Roman"/>
          <w:sz w:val="24"/>
          <w:szCs w:val="24"/>
        </w:rPr>
        <w:t>ms</w:t>
      </w:r>
      <w:proofErr w:type="spellEnd"/>
      <w:r w:rsidRPr="0FC3D932">
        <w:rPr>
          <w:rFonts w:ascii="Times New Roman" w:hAnsi="Times New Roman" w:cs="Times New Roman"/>
          <w:sz w:val="24"/>
          <w:szCs w:val="24"/>
        </w:rPr>
        <w:t xml:space="preserve"> trials in this study is not unusual within research (e.g., </w:t>
      </w:r>
      <w:proofErr w:type="spellStart"/>
      <w:r w:rsidRPr="0FC3D932">
        <w:rPr>
          <w:rFonts w:ascii="Times New Roman" w:hAnsi="Times New Roman" w:cs="Times New Roman"/>
          <w:sz w:val="24"/>
          <w:szCs w:val="24"/>
        </w:rPr>
        <w:t>Apperly</w:t>
      </w:r>
      <w:proofErr w:type="spellEnd"/>
      <w:r w:rsidRPr="0FC3D932">
        <w:rPr>
          <w:rFonts w:ascii="Times New Roman" w:hAnsi="Times New Roman" w:cs="Times New Roman"/>
          <w:sz w:val="24"/>
          <w:szCs w:val="24"/>
        </w:rPr>
        <w:t xml:space="preserve"> et al., 2010; Band et al., 2003; McNeill et al., 2021; Qureshi et al., 2019; </w:t>
      </w:r>
      <w:proofErr w:type="spellStart"/>
      <w:r w:rsidRPr="0FC3D932">
        <w:rPr>
          <w:rFonts w:ascii="Times New Roman" w:hAnsi="Times New Roman" w:cs="Times New Roman"/>
          <w:sz w:val="24"/>
          <w:szCs w:val="24"/>
        </w:rPr>
        <w:t>Vistoli</w:t>
      </w:r>
      <w:proofErr w:type="spellEnd"/>
      <w:r w:rsidRPr="0FC3D932">
        <w:rPr>
          <w:rFonts w:ascii="Times New Roman" w:hAnsi="Times New Roman" w:cs="Times New Roman"/>
          <w:sz w:val="24"/>
          <w:szCs w:val="24"/>
        </w:rPr>
        <w:t xml:space="preserve"> et al., 2016), these</w:t>
      </w:r>
      <w:r w:rsidRPr="0FC3D932">
        <w:rPr>
          <w:rFonts w:ascii="Times New Roman" w:eastAsia="Times New Roman" w:hAnsi="Times New Roman" w:cs="Times New Roman"/>
          <w:color w:val="000000" w:themeColor="text1"/>
          <w:sz w:val="24"/>
          <w:szCs w:val="24"/>
        </w:rPr>
        <w:t xml:space="preserve"> are longer than those used within many alcohol-related attentional bias tasks, where visual probes are typically 500ms (e.g.</w:t>
      </w:r>
      <w:r w:rsidR="00AE640D">
        <w:rPr>
          <w:rFonts w:ascii="Times New Roman" w:eastAsia="Times New Roman" w:hAnsi="Times New Roman" w:cs="Times New Roman"/>
          <w:color w:val="000000" w:themeColor="text1"/>
          <w:sz w:val="24"/>
          <w:szCs w:val="24"/>
        </w:rPr>
        <w:t>,</w:t>
      </w:r>
      <w:r w:rsidRPr="0FC3D932">
        <w:rPr>
          <w:rFonts w:ascii="Times New Roman" w:eastAsia="Times New Roman" w:hAnsi="Times New Roman" w:cs="Times New Roman"/>
          <w:color w:val="000000" w:themeColor="text1"/>
          <w:sz w:val="24"/>
          <w:szCs w:val="24"/>
        </w:rPr>
        <w:t xml:space="preserve"> Jones et al., 2011; Field et al., 2004;2013). </w:t>
      </w:r>
      <w:r w:rsidRPr="0FC3D932">
        <w:rPr>
          <w:rFonts w:ascii="Times New Roman" w:hAnsi="Times New Roman" w:cs="Times New Roman"/>
          <w:sz w:val="24"/>
          <w:szCs w:val="24"/>
        </w:rPr>
        <w:t xml:space="preserve">As such, while the current task was not designed to assess attentional bias, the findings from this study may be indicative of an initial attention towards alcohol beverages, followed by a diversion of attention elsewhere. As such, with longer latencies, while an individual may initially orient towards alcohol they may then have disengaged, meaning that they may be more likely to be attending to the non-alcohol drink (versus the alcohol drink) when the instruction </w:t>
      </w:r>
      <w:r w:rsidR="002E0A02">
        <w:rPr>
          <w:rFonts w:ascii="Times New Roman" w:hAnsi="Times New Roman" w:cs="Times New Roman"/>
          <w:sz w:val="24"/>
          <w:szCs w:val="24"/>
        </w:rPr>
        <w:t>is delivered</w:t>
      </w:r>
      <w:r w:rsidR="00A17C62">
        <w:rPr>
          <w:rFonts w:ascii="Times New Roman" w:hAnsi="Times New Roman" w:cs="Times New Roman"/>
          <w:sz w:val="24"/>
          <w:szCs w:val="24"/>
        </w:rPr>
        <w:t>,</w:t>
      </w:r>
      <w:r w:rsidRPr="0FC3D932">
        <w:rPr>
          <w:rFonts w:ascii="Times New Roman" w:hAnsi="Times New Roman" w:cs="Times New Roman"/>
          <w:sz w:val="24"/>
          <w:szCs w:val="24"/>
        </w:rPr>
        <w:t xml:space="preserve"> and it is time to </w:t>
      </w:r>
      <w:r w:rsidR="002E0A02">
        <w:rPr>
          <w:rFonts w:ascii="Times New Roman" w:hAnsi="Times New Roman" w:cs="Times New Roman"/>
          <w:sz w:val="24"/>
          <w:szCs w:val="24"/>
        </w:rPr>
        <w:t>act</w:t>
      </w:r>
      <w:r w:rsidRPr="0FC3D932">
        <w:rPr>
          <w:rFonts w:ascii="Times New Roman" w:hAnsi="Times New Roman" w:cs="Times New Roman"/>
          <w:sz w:val="24"/>
          <w:szCs w:val="24"/>
        </w:rPr>
        <w:t xml:space="preserve">. If it is assumed that participants are more likely to select the bottle/drink that they are looking at the time of instruction, this may explain why they appeared to be more likely to select non-alcohol in both trials, leading to poorer performance in alcohol target trials and improved performance in non –alcohol trials. Attentional bias would essentially bias the response away rather than towards alcohol related stimuli. It should be emphasised, however, that this interpretation is merely speculative and future research using eye tracking technology is strongly recommended </w:t>
      </w:r>
      <w:r w:rsidR="00A17C62" w:rsidRPr="0FC3D932">
        <w:rPr>
          <w:rFonts w:ascii="Times New Roman" w:hAnsi="Times New Roman" w:cs="Times New Roman"/>
          <w:sz w:val="24"/>
          <w:szCs w:val="24"/>
        </w:rPr>
        <w:t>to</w:t>
      </w:r>
      <w:r w:rsidRPr="0FC3D932">
        <w:rPr>
          <w:rFonts w:ascii="Times New Roman" w:hAnsi="Times New Roman" w:cs="Times New Roman"/>
          <w:sz w:val="24"/>
          <w:szCs w:val="24"/>
        </w:rPr>
        <w:t xml:space="preserve"> examine the potential cause of this unexpected finding.</w:t>
      </w:r>
    </w:p>
    <w:bookmarkEnd w:id="25"/>
    <w:p w14:paraId="7573C2DE" w14:textId="5B50CB92" w:rsidR="0085610B" w:rsidRDefault="00745D09" w:rsidP="55681817">
      <w:pPr>
        <w:spacing w:line="480" w:lineRule="auto"/>
        <w:rPr>
          <w:rFonts w:ascii="Times New Roman" w:hAnsi="Times New Roman" w:cs="Times New Roman"/>
          <w:sz w:val="24"/>
          <w:szCs w:val="24"/>
        </w:rPr>
      </w:pPr>
      <w:r>
        <w:rPr>
          <w:rFonts w:ascii="Times New Roman" w:hAnsi="Times New Roman" w:cs="Times New Roman"/>
          <w:sz w:val="24"/>
          <w:szCs w:val="24"/>
        </w:rPr>
        <w:t xml:space="preserve">Beginning </w:t>
      </w:r>
      <w:r w:rsidR="3E8CAC29" w:rsidRPr="00966BCF">
        <w:rPr>
          <w:rFonts w:ascii="Times New Roman" w:hAnsi="Times New Roman" w:cs="Times New Roman"/>
          <w:sz w:val="24"/>
          <w:szCs w:val="24"/>
        </w:rPr>
        <w:t>to unpack th</w:t>
      </w:r>
      <w:r w:rsidR="59F1FE5A" w:rsidRPr="00966BCF">
        <w:rPr>
          <w:rFonts w:ascii="Times New Roman" w:hAnsi="Times New Roman" w:cs="Times New Roman"/>
          <w:sz w:val="24"/>
          <w:szCs w:val="24"/>
        </w:rPr>
        <w:t>is</w:t>
      </w:r>
      <w:r w:rsidR="3E8CAC29" w:rsidRPr="00966BCF">
        <w:rPr>
          <w:rFonts w:ascii="Times New Roman" w:hAnsi="Times New Roman" w:cs="Times New Roman"/>
          <w:sz w:val="24"/>
          <w:szCs w:val="24"/>
        </w:rPr>
        <w:t xml:space="preserve"> unexpected finding </w:t>
      </w:r>
      <w:r w:rsidR="36DDFBEE" w:rsidRPr="00966BCF">
        <w:rPr>
          <w:rFonts w:ascii="Times New Roman" w:hAnsi="Times New Roman" w:cs="Times New Roman"/>
          <w:sz w:val="24"/>
          <w:szCs w:val="24"/>
        </w:rPr>
        <w:t>further</w:t>
      </w:r>
      <w:r w:rsidR="0753D187" w:rsidRPr="00966BCF">
        <w:rPr>
          <w:rFonts w:ascii="Times New Roman" w:hAnsi="Times New Roman" w:cs="Times New Roman"/>
          <w:sz w:val="24"/>
          <w:szCs w:val="24"/>
        </w:rPr>
        <w:t xml:space="preserve">, </w:t>
      </w:r>
      <w:r w:rsidR="005002DD" w:rsidRPr="00966BCF">
        <w:rPr>
          <w:rFonts w:ascii="Times New Roman" w:hAnsi="Times New Roman" w:cs="Times New Roman"/>
          <w:sz w:val="24"/>
          <w:szCs w:val="24"/>
        </w:rPr>
        <w:t xml:space="preserve">pre-registered but </w:t>
      </w:r>
      <w:r w:rsidR="1EAE9AB0" w:rsidRPr="00966BCF">
        <w:rPr>
          <w:rFonts w:ascii="Times New Roman" w:hAnsi="Times New Roman" w:cs="Times New Roman"/>
          <w:sz w:val="24"/>
          <w:szCs w:val="24"/>
        </w:rPr>
        <w:t>exploratory</w:t>
      </w:r>
      <w:r w:rsidR="5F657250" w:rsidRPr="00966BCF">
        <w:rPr>
          <w:rFonts w:ascii="Times New Roman" w:hAnsi="Times New Roman" w:cs="Times New Roman"/>
          <w:sz w:val="24"/>
          <w:szCs w:val="24"/>
        </w:rPr>
        <w:t xml:space="preserve"> analyses examined the extent to which </w:t>
      </w:r>
      <w:r w:rsidR="3516E6C6" w:rsidRPr="00966BCF">
        <w:rPr>
          <w:rFonts w:ascii="Times New Roman" w:hAnsi="Times New Roman" w:cs="Times New Roman"/>
          <w:sz w:val="24"/>
          <w:szCs w:val="24"/>
        </w:rPr>
        <w:t>respondents'</w:t>
      </w:r>
      <w:r w:rsidR="5F657250" w:rsidRPr="00966BCF">
        <w:rPr>
          <w:rFonts w:ascii="Times New Roman" w:hAnsi="Times New Roman" w:cs="Times New Roman"/>
          <w:sz w:val="24"/>
          <w:szCs w:val="24"/>
        </w:rPr>
        <w:t xml:space="preserve"> </w:t>
      </w:r>
      <w:r w:rsidR="002E0A02">
        <w:rPr>
          <w:rFonts w:ascii="Times New Roman" w:hAnsi="Times New Roman" w:cs="Times New Roman"/>
          <w:sz w:val="24"/>
          <w:szCs w:val="24"/>
        </w:rPr>
        <w:t>consumption (</w:t>
      </w:r>
      <w:r w:rsidR="2625EF9D" w:rsidRPr="00966BCF">
        <w:rPr>
          <w:rFonts w:ascii="Times New Roman" w:hAnsi="Times New Roman" w:cs="Times New Roman"/>
          <w:sz w:val="24"/>
          <w:szCs w:val="24"/>
        </w:rPr>
        <w:t>measured via AUDI</w:t>
      </w:r>
      <w:r w:rsidR="1382DE8E" w:rsidRPr="00966BCF">
        <w:rPr>
          <w:rFonts w:ascii="Times New Roman" w:hAnsi="Times New Roman" w:cs="Times New Roman"/>
          <w:sz w:val="24"/>
          <w:szCs w:val="24"/>
        </w:rPr>
        <w:t>T</w:t>
      </w:r>
      <w:r w:rsidR="002E0A02">
        <w:rPr>
          <w:rFonts w:ascii="Times New Roman" w:hAnsi="Times New Roman" w:cs="Times New Roman"/>
          <w:sz w:val="24"/>
          <w:szCs w:val="24"/>
        </w:rPr>
        <w:t>)</w:t>
      </w:r>
      <w:r w:rsidR="5CAF3CB3" w:rsidRPr="00966BCF">
        <w:rPr>
          <w:rFonts w:ascii="Times New Roman" w:hAnsi="Times New Roman" w:cs="Times New Roman"/>
          <w:sz w:val="24"/>
          <w:szCs w:val="24"/>
        </w:rPr>
        <w:t xml:space="preserve"> </w:t>
      </w:r>
      <w:r w:rsidR="49FFABA9" w:rsidRPr="00966BCF">
        <w:rPr>
          <w:rFonts w:ascii="Times New Roman" w:hAnsi="Times New Roman" w:cs="Times New Roman"/>
          <w:sz w:val="24"/>
          <w:szCs w:val="24"/>
        </w:rPr>
        <w:t xml:space="preserve">heightened or </w:t>
      </w:r>
      <w:r w:rsidR="62149F31" w:rsidRPr="00966BCF">
        <w:rPr>
          <w:rFonts w:ascii="Times New Roman" w:hAnsi="Times New Roman" w:cs="Times New Roman"/>
          <w:sz w:val="24"/>
          <w:szCs w:val="24"/>
        </w:rPr>
        <w:t>interfered</w:t>
      </w:r>
      <w:r w:rsidR="6DD967B5" w:rsidRPr="00966BCF">
        <w:rPr>
          <w:rFonts w:ascii="Times New Roman" w:hAnsi="Times New Roman" w:cs="Times New Roman"/>
          <w:sz w:val="24"/>
          <w:szCs w:val="24"/>
        </w:rPr>
        <w:t xml:space="preserve"> </w:t>
      </w:r>
      <w:r w:rsidR="49FFABA9" w:rsidRPr="00966BCF">
        <w:rPr>
          <w:rFonts w:ascii="Times New Roman" w:hAnsi="Times New Roman" w:cs="Times New Roman"/>
          <w:sz w:val="24"/>
          <w:szCs w:val="24"/>
        </w:rPr>
        <w:t xml:space="preserve">with </w:t>
      </w:r>
      <w:r w:rsidR="6DEEE5C2" w:rsidRPr="00966BCF">
        <w:rPr>
          <w:rFonts w:ascii="Times New Roman" w:hAnsi="Times New Roman" w:cs="Times New Roman"/>
          <w:sz w:val="24"/>
          <w:szCs w:val="24"/>
        </w:rPr>
        <w:t>their</w:t>
      </w:r>
      <w:r w:rsidR="49FFABA9" w:rsidRPr="00966BCF">
        <w:rPr>
          <w:rFonts w:ascii="Times New Roman" w:hAnsi="Times New Roman" w:cs="Times New Roman"/>
          <w:sz w:val="24"/>
          <w:szCs w:val="24"/>
        </w:rPr>
        <w:t xml:space="preserve"> ability to take the </w:t>
      </w:r>
      <w:r w:rsidR="1E3E70C0" w:rsidRPr="00966BCF">
        <w:rPr>
          <w:rFonts w:ascii="Times New Roman" w:hAnsi="Times New Roman" w:cs="Times New Roman"/>
          <w:sz w:val="24"/>
          <w:szCs w:val="24"/>
        </w:rPr>
        <w:t>director's</w:t>
      </w:r>
      <w:r w:rsidR="49FFABA9" w:rsidRPr="00966BCF">
        <w:rPr>
          <w:rFonts w:ascii="Times New Roman" w:hAnsi="Times New Roman" w:cs="Times New Roman"/>
          <w:sz w:val="24"/>
          <w:szCs w:val="24"/>
        </w:rPr>
        <w:t xml:space="preserve"> perspective</w:t>
      </w:r>
      <w:r w:rsidR="394470F3" w:rsidRPr="00966BCF">
        <w:rPr>
          <w:rFonts w:ascii="Times New Roman" w:hAnsi="Times New Roman" w:cs="Times New Roman"/>
          <w:sz w:val="24"/>
          <w:szCs w:val="24"/>
        </w:rPr>
        <w:t>.</w:t>
      </w:r>
      <w:r w:rsidR="743FFE19" w:rsidRPr="00966BCF">
        <w:rPr>
          <w:rFonts w:ascii="Times New Roman" w:hAnsi="Times New Roman" w:cs="Times New Roman"/>
          <w:sz w:val="24"/>
          <w:szCs w:val="24"/>
        </w:rPr>
        <w:t xml:space="preserve"> </w:t>
      </w:r>
      <w:r w:rsidR="7960DCE5" w:rsidRPr="00966BCF">
        <w:rPr>
          <w:rFonts w:ascii="Times New Roman" w:hAnsi="Times New Roman" w:cs="Times New Roman"/>
          <w:sz w:val="24"/>
          <w:szCs w:val="24"/>
        </w:rPr>
        <w:t xml:space="preserve">Here, </w:t>
      </w:r>
      <w:r w:rsidR="55681817" w:rsidRPr="00966BCF">
        <w:rPr>
          <w:rFonts w:ascii="Times New Roman" w:hAnsi="Times New Roman" w:cs="Times New Roman"/>
          <w:sz w:val="24"/>
          <w:szCs w:val="24"/>
        </w:rPr>
        <w:t xml:space="preserve">given that attentional bias to alcohol-related </w:t>
      </w:r>
      <w:r w:rsidR="55681817" w:rsidRPr="004600D8">
        <w:rPr>
          <w:rFonts w:ascii="Times New Roman" w:hAnsi="Times New Roman" w:cs="Times New Roman"/>
          <w:sz w:val="24"/>
          <w:szCs w:val="24"/>
        </w:rPr>
        <w:t xml:space="preserve">stimuli has been found to be higher </w:t>
      </w:r>
      <w:r w:rsidR="004600D8" w:rsidRPr="004600D8">
        <w:rPr>
          <w:rFonts w:ascii="Times New Roman" w:hAnsi="Times New Roman" w:cs="Times New Roman"/>
          <w:sz w:val="24"/>
          <w:szCs w:val="24"/>
        </w:rPr>
        <w:t xml:space="preserve">those with substance use disorder </w:t>
      </w:r>
      <w:r w:rsidR="55681817" w:rsidRPr="004600D8">
        <w:rPr>
          <w:rFonts w:ascii="Times New Roman" w:hAnsi="Times New Roman" w:cs="Times New Roman"/>
          <w:sz w:val="24"/>
          <w:szCs w:val="24"/>
        </w:rPr>
        <w:t xml:space="preserve">(e.g., Field &amp; Cox, 2008; though see </w:t>
      </w:r>
      <w:proofErr w:type="spellStart"/>
      <w:r w:rsidR="55681817" w:rsidRPr="004600D8">
        <w:rPr>
          <w:rFonts w:ascii="Times New Roman" w:hAnsi="Times New Roman" w:cs="Times New Roman"/>
          <w:sz w:val="24"/>
          <w:szCs w:val="24"/>
        </w:rPr>
        <w:t>Bollen</w:t>
      </w:r>
      <w:proofErr w:type="spellEnd"/>
      <w:r w:rsidR="55681817" w:rsidRPr="004600D8">
        <w:rPr>
          <w:rFonts w:ascii="Times New Roman" w:hAnsi="Times New Roman" w:cs="Times New Roman"/>
          <w:sz w:val="24"/>
          <w:szCs w:val="24"/>
        </w:rPr>
        <w:t xml:space="preserve"> et al., 2022), </w:t>
      </w:r>
      <w:r w:rsidR="008D38DB" w:rsidRPr="004600D8">
        <w:rPr>
          <w:rFonts w:ascii="Times New Roman" w:hAnsi="Times New Roman" w:cs="Times New Roman"/>
          <w:sz w:val="24"/>
          <w:szCs w:val="24"/>
        </w:rPr>
        <w:t>i</w:t>
      </w:r>
      <w:r w:rsidR="55681817" w:rsidRPr="004600D8">
        <w:rPr>
          <w:rFonts w:ascii="Times New Roman" w:hAnsi="Times New Roman" w:cs="Times New Roman"/>
          <w:sz w:val="24"/>
          <w:szCs w:val="24"/>
        </w:rPr>
        <w:t xml:space="preserve">t was speculatively predicted that higher AUDIT scores would be associated with lower accuracy when the target was non-alcohol and competitor was alcohol (versus when the target was </w:t>
      </w:r>
      <w:r w:rsidR="00AF0B39" w:rsidRPr="004600D8">
        <w:rPr>
          <w:rFonts w:ascii="Times New Roman" w:hAnsi="Times New Roman" w:cs="Times New Roman"/>
          <w:sz w:val="24"/>
          <w:szCs w:val="24"/>
        </w:rPr>
        <w:t>alcohol,</w:t>
      </w:r>
      <w:r w:rsidR="55681817" w:rsidRPr="004600D8">
        <w:rPr>
          <w:rFonts w:ascii="Times New Roman" w:hAnsi="Times New Roman" w:cs="Times New Roman"/>
          <w:sz w:val="24"/>
          <w:szCs w:val="24"/>
        </w:rPr>
        <w:t xml:space="preserve"> and the competitor was non-alcohol). To that end, we observed a significant negative correlation between accuracy on non-alcohol target trials and AUDIT score, such that higher </w:t>
      </w:r>
      <w:r w:rsidR="00014D8F">
        <w:rPr>
          <w:rFonts w:ascii="Times New Roman" w:hAnsi="Times New Roman" w:cs="Times New Roman"/>
          <w:sz w:val="24"/>
          <w:szCs w:val="24"/>
        </w:rPr>
        <w:t>scores w</w:t>
      </w:r>
      <w:r w:rsidR="55681817" w:rsidRPr="004600D8">
        <w:rPr>
          <w:rFonts w:ascii="Times New Roman" w:hAnsi="Times New Roman" w:cs="Times New Roman"/>
          <w:sz w:val="24"/>
          <w:szCs w:val="24"/>
        </w:rPr>
        <w:t>ere associated with lower accuracy when alcohol drinks were the distract</w:t>
      </w:r>
      <w:r w:rsidR="00D67285" w:rsidRPr="004600D8">
        <w:rPr>
          <w:rFonts w:ascii="Times New Roman" w:hAnsi="Times New Roman" w:cs="Times New Roman"/>
          <w:sz w:val="24"/>
          <w:szCs w:val="24"/>
        </w:rPr>
        <w:t>o</w:t>
      </w:r>
      <w:r w:rsidR="55681817" w:rsidRPr="004600D8">
        <w:rPr>
          <w:rFonts w:ascii="Times New Roman" w:hAnsi="Times New Roman" w:cs="Times New Roman"/>
          <w:sz w:val="24"/>
          <w:szCs w:val="24"/>
        </w:rPr>
        <w:t xml:space="preserve">r items. Furthermore, while AUDIT was not a predictor of accuracy where the </w:t>
      </w:r>
      <w:r w:rsidR="55681817" w:rsidRPr="004600D8">
        <w:rPr>
          <w:rFonts w:ascii="Times New Roman" w:hAnsi="Times New Roman" w:cs="Times New Roman"/>
          <w:sz w:val="24"/>
          <w:szCs w:val="24"/>
          <w:shd w:val="clear" w:color="auto" w:fill="FFFFFF"/>
        </w:rPr>
        <w:t xml:space="preserve">alcohol item was the target, where the non-alcohol item was the target (and the alcohol item was the competitor) </w:t>
      </w:r>
      <w:r w:rsidR="55681817" w:rsidRPr="00B73F34">
        <w:rPr>
          <w:rFonts w:ascii="Times New Roman" w:hAnsi="Times New Roman" w:cs="Times New Roman"/>
          <w:sz w:val="24"/>
          <w:szCs w:val="24"/>
        </w:rPr>
        <w:t xml:space="preserve">higher AUDIT scores </w:t>
      </w:r>
      <w:r w:rsidR="009645E0" w:rsidRPr="00B73F34">
        <w:rPr>
          <w:rFonts w:ascii="Times New Roman" w:hAnsi="Times New Roman" w:cs="Times New Roman"/>
          <w:sz w:val="24"/>
          <w:szCs w:val="24"/>
        </w:rPr>
        <w:t>were significantly</w:t>
      </w:r>
      <w:r w:rsidR="55681817" w:rsidRPr="00B73F34">
        <w:rPr>
          <w:rFonts w:ascii="Times New Roman" w:hAnsi="Times New Roman" w:cs="Times New Roman"/>
          <w:sz w:val="24"/>
          <w:szCs w:val="24"/>
        </w:rPr>
        <w:t xml:space="preserve"> associated with lower </w:t>
      </w:r>
      <w:r w:rsidR="009645E0" w:rsidRPr="00B73F34">
        <w:rPr>
          <w:rFonts w:ascii="Times New Roman" w:hAnsi="Times New Roman" w:cs="Times New Roman"/>
          <w:sz w:val="24"/>
          <w:szCs w:val="24"/>
        </w:rPr>
        <w:t>accuracy</w:t>
      </w:r>
      <w:r w:rsidR="55681817" w:rsidRPr="00B73F34">
        <w:rPr>
          <w:rFonts w:ascii="Times New Roman" w:hAnsi="Times New Roman" w:cs="Times New Roman"/>
          <w:sz w:val="24"/>
          <w:szCs w:val="24"/>
        </w:rPr>
        <w:t xml:space="preserve">. </w:t>
      </w:r>
      <w:r w:rsidR="55681817" w:rsidRPr="004600D8">
        <w:rPr>
          <w:rFonts w:ascii="Times New Roman" w:hAnsi="Times New Roman" w:cs="Times New Roman"/>
          <w:sz w:val="24"/>
          <w:szCs w:val="24"/>
        </w:rPr>
        <w:t>This finding appears to offer some support for the assertion</w:t>
      </w:r>
      <w:r w:rsidR="55681817" w:rsidRPr="00966BCF">
        <w:rPr>
          <w:rFonts w:ascii="Times New Roman" w:hAnsi="Times New Roman" w:cs="Times New Roman"/>
          <w:sz w:val="24"/>
          <w:szCs w:val="24"/>
        </w:rPr>
        <w:t xml:space="preserve"> that there may be differences in </w:t>
      </w:r>
      <w:proofErr w:type="spellStart"/>
      <w:r w:rsidR="55681817" w:rsidRPr="00966BCF">
        <w:rPr>
          <w:rFonts w:ascii="Times New Roman" w:hAnsi="Times New Roman" w:cs="Times New Roman"/>
          <w:sz w:val="24"/>
          <w:szCs w:val="24"/>
        </w:rPr>
        <w:t>ToM</w:t>
      </w:r>
      <w:proofErr w:type="spellEnd"/>
      <w:r w:rsidR="55681817" w:rsidRPr="00966BCF">
        <w:rPr>
          <w:rFonts w:ascii="Times New Roman" w:hAnsi="Times New Roman" w:cs="Times New Roman"/>
          <w:sz w:val="24"/>
          <w:szCs w:val="24"/>
        </w:rPr>
        <w:t xml:space="preserve"> capabilities between </w:t>
      </w:r>
      <w:r w:rsidR="004600D8" w:rsidRPr="00B73F34">
        <w:rPr>
          <w:rFonts w:ascii="Times New Roman" w:hAnsi="Times New Roman" w:cs="Times New Roman"/>
          <w:sz w:val="24"/>
          <w:szCs w:val="24"/>
        </w:rPr>
        <w:t>individuals with and without alcohol use disorder</w:t>
      </w:r>
      <w:r w:rsidR="004600D8" w:rsidRPr="00966BCF" w:rsidDel="004600D8">
        <w:rPr>
          <w:rFonts w:ascii="Times New Roman" w:hAnsi="Times New Roman" w:cs="Times New Roman"/>
          <w:sz w:val="24"/>
          <w:szCs w:val="24"/>
        </w:rPr>
        <w:t xml:space="preserve"> </w:t>
      </w:r>
      <w:r w:rsidR="55681817" w:rsidRPr="00966BCF">
        <w:rPr>
          <w:rFonts w:ascii="Times New Roman" w:hAnsi="Times New Roman" w:cs="Times New Roman"/>
          <w:sz w:val="24"/>
          <w:szCs w:val="24"/>
        </w:rPr>
        <w:t>(e.g., Onuoha et al., 2016), or at least suggest that they may be more prone to alcohol-related attention</w:t>
      </w:r>
      <w:r w:rsidR="00A06969" w:rsidRPr="00966BCF">
        <w:rPr>
          <w:rFonts w:ascii="Times New Roman" w:hAnsi="Times New Roman" w:cs="Times New Roman"/>
          <w:sz w:val="24"/>
          <w:szCs w:val="24"/>
        </w:rPr>
        <w:t>al</w:t>
      </w:r>
      <w:r w:rsidR="55681817" w:rsidRPr="00966BCF">
        <w:rPr>
          <w:rFonts w:ascii="Times New Roman" w:hAnsi="Times New Roman" w:cs="Times New Roman"/>
          <w:sz w:val="24"/>
          <w:szCs w:val="24"/>
        </w:rPr>
        <w:t xml:space="preserve"> bias which impacts VPT performance on specific trials.</w:t>
      </w:r>
      <w:r w:rsidR="009E14F2" w:rsidRPr="00966BCF">
        <w:rPr>
          <w:rFonts w:ascii="Times New Roman" w:hAnsi="Times New Roman" w:cs="Times New Roman"/>
          <w:sz w:val="24"/>
          <w:szCs w:val="24"/>
        </w:rPr>
        <w:t xml:space="preserve"> </w:t>
      </w:r>
    </w:p>
    <w:p w14:paraId="74EC77DE" w14:textId="748FA78F" w:rsidR="0085610B" w:rsidRDefault="009E14F2" w:rsidP="55681817">
      <w:pPr>
        <w:spacing w:line="480" w:lineRule="auto"/>
        <w:rPr>
          <w:rFonts w:ascii="Times New Roman" w:hAnsi="Times New Roman" w:cs="Times New Roman"/>
          <w:sz w:val="24"/>
          <w:szCs w:val="24"/>
        </w:rPr>
      </w:pPr>
      <w:r w:rsidRPr="00966BCF">
        <w:rPr>
          <w:rFonts w:ascii="Times New Roman" w:hAnsi="Times New Roman" w:cs="Times New Roman"/>
          <w:sz w:val="24"/>
          <w:szCs w:val="24"/>
        </w:rPr>
        <w:t xml:space="preserve">Indeed, it may be speculated </w:t>
      </w:r>
      <w:r w:rsidRPr="00966BCF">
        <w:rPr>
          <w:rFonts w:ascii="Times New Roman" w:eastAsia="Times New Roman" w:hAnsi="Times New Roman" w:cs="Times New Roman"/>
          <w:color w:val="000000"/>
          <w:sz w:val="24"/>
          <w:szCs w:val="24"/>
        </w:rPr>
        <w:t xml:space="preserve">that </w:t>
      </w:r>
      <w:r w:rsidR="004600D8">
        <w:rPr>
          <w:rFonts w:ascii="Times New Roman" w:eastAsia="Times New Roman" w:hAnsi="Times New Roman" w:cs="Times New Roman"/>
          <w:color w:val="000000"/>
          <w:sz w:val="24"/>
          <w:szCs w:val="24"/>
        </w:rPr>
        <w:t xml:space="preserve">people who drink </w:t>
      </w:r>
      <w:r w:rsidR="00AF0B39">
        <w:rPr>
          <w:rFonts w:ascii="Times New Roman" w:eastAsia="Times New Roman" w:hAnsi="Times New Roman" w:cs="Times New Roman"/>
          <w:color w:val="000000"/>
          <w:sz w:val="24"/>
          <w:szCs w:val="24"/>
        </w:rPr>
        <w:t>to elevate levels</w:t>
      </w:r>
      <w:r w:rsidR="004600D8">
        <w:rPr>
          <w:rFonts w:ascii="Times New Roman" w:eastAsia="Times New Roman" w:hAnsi="Times New Roman" w:cs="Times New Roman"/>
          <w:color w:val="000000"/>
          <w:sz w:val="24"/>
          <w:szCs w:val="24"/>
        </w:rPr>
        <w:t xml:space="preserve"> </w:t>
      </w:r>
      <w:r w:rsidRPr="00966BCF">
        <w:rPr>
          <w:rFonts w:ascii="Times New Roman" w:eastAsia="Times New Roman" w:hAnsi="Times New Roman" w:cs="Times New Roman"/>
          <w:color w:val="000000"/>
          <w:sz w:val="24"/>
          <w:szCs w:val="24"/>
        </w:rPr>
        <w:t xml:space="preserve">may be more likely to maintain sustained attention to the alcohol distractor stimuli, while those whose drinking is </w:t>
      </w:r>
      <w:r w:rsidR="00014D8F">
        <w:rPr>
          <w:rFonts w:ascii="Times New Roman" w:eastAsia="Times New Roman" w:hAnsi="Times New Roman" w:cs="Times New Roman"/>
          <w:color w:val="000000"/>
          <w:sz w:val="24"/>
          <w:szCs w:val="24"/>
        </w:rPr>
        <w:t>at lower levels</w:t>
      </w:r>
      <w:r w:rsidRPr="00966BCF">
        <w:rPr>
          <w:rFonts w:ascii="Times New Roman" w:eastAsia="Times New Roman" w:hAnsi="Times New Roman" w:cs="Times New Roman"/>
          <w:color w:val="000000"/>
          <w:sz w:val="24"/>
          <w:szCs w:val="24"/>
        </w:rPr>
        <w:t xml:space="preserve"> may be more likely to initially orientate then move away from the stimuli.</w:t>
      </w:r>
      <w:r w:rsidR="55681817" w:rsidRPr="00966BCF">
        <w:rPr>
          <w:rFonts w:ascii="Times New Roman" w:hAnsi="Times New Roman" w:cs="Times New Roman"/>
          <w:sz w:val="24"/>
          <w:szCs w:val="24"/>
        </w:rPr>
        <w:t xml:space="preserve"> Given the exploratory nature of these analyses, future research is clearly required to examine the extent to which alcohol stimuli may interfere ability to take the perspective of others</w:t>
      </w:r>
      <w:r w:rsidR="004600D8">
        <w:rPr>
          <w:rFonts w:ascii="Times New Roman" w:hAnsi="Times New Roman" w:cs="Times New Roman"/>
          <w:sz w:val="24"/>
          <w:szCs w:val="24"/>
        </w:rPr>
        <w:t xml:space="preserve"> amongst those who drink to heavier levels</w:t>
      </w:r>
      <w:r w:rsidR="0085610B">
        <w:rPr>
          <w:rFonts w:ascii="Times New Roman" w:hAnsi="Times New Roman" w:cs="Times New Roman"/>
          <w:sz w:val="24"/>
          <w:szCs w:val="24"/>
        </w:rPr>
        <w:t xml:space="preserve">. </w:t>
      </w:r>
      <w:r w:rsidRPr="00966BCF">
        <w:rPr>
          <w:rFonts w:ascii="Times New Roman" w:hAnsi="Times New Roman" w:cs="Times New Roman"/>
          <w:sz w:val="24"/>
          <w:szCs w:val="24"/>
        </w:rPr>
        <w:t>Future assessments using eye tracking technology may also offer the opportunities to test this tentative hypothesis as to the cause of these AUDIT results.</w:t>
      </w:r>
      <w:r w:rsidR="55681817" w:rsidRPr="00966BCF">
        <w:rPr>
          <w:rFonts w:ascii="Times New Roman" w:hAnsi="Times New Roman" w:cs="Times New Roman"/>
          <w:sz w:val="24"/>
          <w:szCs w:val="24"/>
        </w:rPr>
        <w:t xml:space="preserve"> </w:t>
      </w:r>
      <w:r w:rsidRPr="00966BCF">
        <w:rPr>
          <w:rFonts w:ascii="Times New Roman" w:hAnsi="Times New Roman" w:cs="Times New Roman"/>
          <w:sz w:val="24"/>
          <w:szCs w:val="24"/>
        </w:rPr>
        <w:t>Nevertheless, t</w:t>
      </w:r>
      <w:r w:rsidR="55681817" w:rsidRPr="00966BCF">
        <w:rPr>
          <w:rFonts w:ascii="Times New Roman" w:hAnsi="Times New Roman" w:cs="Times New Roman"/>
          <w:sz w:val="24"/>
          <w:szCs w:val="24"/>
        </w:rPr>
        <w:t>he current study could potentially inform the development and pre-registration of future hypotheses in this regard.</w:t>
      </w:r>
      <w:r w:rsidR="0085610B" w:rsidRPr="0085610B">
        <w:rPr>
          <w:rFonts w:ascii="Times New Roman" w:hAnsi="Times New Roman" w:cs="Times New Roman"/>
          <w:sz w:val="24"/>
          <w:szCs w:val="24"/>
        </w:rPr>
        <w:t xml:space="preserve"> </w:t>
      </w:r>
      <w:r w:rsidR="0085610B">
        <w:rPr>
          <w:rFonts w:ascii="Times New Roman" w:hAnsi="Times New Roman" w:cs="Times New Roman"/>
          <w:sz w:val="24"/>
          <w:szCs w:val="24"/>
        </w:rPr>
        <w:t xml:space="preserve"> F</w:t>
      </w:r>
      <w:r w:rsidR="0085610B" w:rsidRPr="0085610B">
        <w:rPr>
          <w:rFonts w:ascii="Times New Roman" w:hAnsi="Times New Roman" w:cs="Times New Roman"/>
          <w:sz w:val="24"/>
          <w:szCs w:val="24"/>
        </w:rPr>
        <w:t xml:space="preserve">uture research is </w:t>
      </w:r>
      <w:r w:rsidR="0085610B">
        <w:rPr>
          <w:rFonts w:ascii="Times New Roman" w:hAnsi="Times New Roman" w:cs="Times New Roman"/>
          <w:sz w:val="24"/>
          <w:szCs w:val="24"/>
        </w:rPr>
        <w:t xml:space="preserve">also </w:t>
      </w:r>
      <w:r w:rsidR="0085610B" w:rsidRPr="0085610B">
        <w:rPr>
          <w:rFonts w:ascii="Times New Roman" w:hAnsi="Times New Roman" w:cs="Times New Roman"/>
          <w:sz w:val="24"/>
          <w:szCs w:val="24"/>
        </w:rPr>
        <w:t xml:space="preserve">needed using longitudinal </w:t>
      </w:r>
      <w:r w:rsidR="00FC5528">
        <w:rPr>
          <w:rFonts w:ascii="Times New Roman" w:hAnsi="Times New Roman" w:cs="Times New Roman"/>
          <w:sz w:val="24"/>
          <w:szCs w:val="24"/>
        </w:rPr>
        <w:t>designs</w:t>
      </w:r>
      <w:r w:rsidR="0085610B" w:rsidRPr="0085610B">
        <w:rPr>
          <w:rFonts w:ascii="Times New Roman" w:hAnsi="Times New Roman" w:cs="Times New Roman"/>
          <w:sz w:val="24"/>
          <w:szCs w:val="24"/>
        </w:rPr>
        <w:t xml:space="preserve"> </w:t>
      </w:r>
      <w:proofErr w:type="gramStart"/>
      <w:r w:rsidR="0085610B" w:rsidRPr="0085610B">
        <w:rPr>
          <w:rFonts w:ascii="Times New Roman" w:hAnsi="Times New Roman" w:cs="Times New Roman"/>
          <w:sz w:val="24"/>
          <w:szCs w:val="24"/>
        </w:rPr>
        <w:t>in order to</w:t>
      </w:r>
      <w:proofErr w:type="gramEnd"/>
      <w:r w:rsidR="0085610B" w:rsidRPr="0085610B">
        <w:rPr>
          <w:rFonts w:ascii="Times New Roman" w:hAnsi="Times New Roman" w:cs="Times New Roman"/>
          <w:sz w:val="24"/>
          <w:szCs w:val="24"/>
        </w:rPr>
        <w:t xml:space="preserve"> unpick the extent to which alcohol consumption may play a causal role in VPT impairments, or whether these VPT impairments may be associated with the development of alcohol </w:t>
      </w:r>
      <w:r w:rsidR="00014D8F">
        <w:rPr>
          <w:rFonts w:ascii="Times New Roman" w:hAnsi="Times New Roman" w:cs="Times New Roman"/>
          <w:sz w:val="24"/>
          <w:szCs w:val="24"/>
        </w:rPr>
        <w:t>use</w:t>
      </w:r>
      <w:r w:rsidR="00014D8F" w:rsidRPr="0085610B">
        <w:rPr>
          <w:rFonts w:ascii="Times New Roman" w:hAnsi="Times New Roman" w:cs="Times New Roman"/>
          <w:sz w:val="24"/>
          <w:szCs w:val="24"/>
        </w:rPr>
        <w:t xml:space="preserve"> </w:t>
      </w:r>
      <w:r w:rsidR="00014D8F">
        <w:rPr>
          <w:rFonts w:ascii="Times New Roman" w:hAnsi="Times New Roman" w:cs="Times New Roman"/>
          <w:sz w:val="24"/>
          <w:szCs w:val="24"/>
        </w:rPr>
        <w:t>disorder</w:t>
      </w:r>
      <w:r w:rsidR="00014D8F" w:rsidRPr="0085610B">
        <w:rPr>
          <w:rFonts w:ascii="Times New Roman" w:hAnsi="Times New Roman" w:cs="Times New Roman"/>
          <w:sz w:val="24"/>
          <w:szCs w:val="24"/>
        </w:rPr>
        <w:t xml:space="preserve"> </w:t>
      </w:r>
      <w:r w:rsidR="0085610B" w:rsidRPr="0085610B">
        <w:rPr>
          <w:rFonts w:ascii="Times New Roman" w:hAnsi="Times New Roman" w:cs="Times New Roman"/>
          <w:sz w:val="24"/>
          <w:szCs w:val="24"/>
        </w:rPr>
        <w:t>to begin with.</w:t>
      </w:r>
    </w:p>
    <w:p w14:paraId="0D655880" w14:textId="4395BF78" w:rsidR="00A042BC" w:rsidRDefault="22F1B7E1" w:rsidP="55681817">
      <w:pPr>
        <w:spacing w:line="480" w:lineRule="auto"/>
        <w:rPr>
          <w:rStyle w:val="cf01"/>
          <w:rFonts w:ascii="Times New Roman" w:hAnsi="Times New Roman" w:cs="Times New Roman"/>
          <w:sz w:val="24"/>
          <w:szCs w:val="24"/>
        </w:rPr>
      </w:pPr>
      <w:r w:rsidRPr="55681817">
        <w:rPr>
          <w:rFonts w:ascii="Times New Roman" w:hAnsi="Times New Roman" w:cs="Times New Roman"/>
          <w:sz w:val="24"/>
          <w:szCs w:val="24"/>
        </w:rPr>
        <w:t>Turning to study limitations, i</w:t>
      </w:r>
      <w:r w:rsidR="73BD3259" w:rsidRPr="55681817">
        <w:rPr>
          <w:rFonts w:ascii="Times New Roman" w:hAnsi="Times New Roman" w:cs="Times New Roman"/>
          <w:sz w:val="24"/>
          <w:szCs w:val="24"/>
        </w:rPr>
        <w:t xml:space="preserve">t should be noted that the images used in this task took the form of branded alcohol and soft drinks, </w:t>
      </w:r>
      <w:proofErr w:type="gramStart"/>
      <w:r w:rsidR="73BD3259" w:rsidRPr="55681817">
        <w:rPr>
          <w:rFonts w:ascii="Times New Roman" w:hAnsi="Times New Roman" w:cs="Times New Roman"/>
          <w:sz w:val="24"/>
          <w:szCs w:val="24"/>
        </w:rPr>
        <w:t>in order to</w:t>
      </w:r>
      <w:proofErr w:type="gramEnd"/>
      <w:r w:rsidR="73BD3259" w:rsidRPr="55681817">
        <w:rPr>
          <w:rFonts w:ascii="Times New Roman" w:hAnsi="Times New Roman" w:cs="Times New Roman"/>
          <w:sz w:val="24"/>
          <w:szCs w:val="24"/>
        </w:rPr>
        <w:t xml:space="preserve"> make the stimuli more immediately recognisable. However, given the power of branding, particularly in the alcohol industry (Casswell, 2012; </w:t>
      </w:r>
      <w:proofErr w:type="spellStart"/>
      <w:r w:rsidR="73BD3259" w:rsidRPr="55681817">
        <w:rPr>
          <w:rFonts w:ascii="Times New Roman" w:hAnsi="Times New Roman" w:cs="Times New Roman"/>
          <w:sz w:val="24"/>
          <w:szCs w:val="24"/>
        </w:rPr>
        <w:t>Esser</w:t>
      </w:r>
      <w:proofErr w:type="spellEnd"/>
      <w:r w:rsidR="73BD3259" w:rsidRPr="55681817">
        <w:rPr>
          <w:rFonts w:ascii="Times New Roman" w:hAnsi="Times New Roman" w:cs="Times New Roman"/>
          <w:sz w:val="24"/>
          <w:szCs w:val="24"/>
        </w:rPr>
        <w:t xml:space="preserve"> &amp; Jernigan, 2018), and the established impact of branding on decision making (Simonson, 1992), it is possible that some elements of VPT performance were impacted by individual preferences for the brands being displayed. Indeed, research in the </w:t>
      </w:r>
      <w:r w:rsidR="5469A120" w:rsidRPr="55681817">
        <w:rPr>
          <w:rFonts w:ascii="Times New Roman" w:hAnsi="Times New Roman" w:cs="Times New Roman"/>
          <w:sz w:val="24"/>
          <w:szCs w:val="24"/>
        </w:rPr>
        <w:t>(slightly wider</w:t>
      </w:r>
      <w:r w:rsidR="00D67285">
        <w:rPr>
          <w:rFonts w:ascii="Times New Roman" w:hAnsi="Times New Roman" w:cs="Times New Roman"/>
          <w:sz w:val="24"/>
          <w:szCs w:val="24"/>
        </w:rPr>
        <w:t>)</w:t>
      </w:r>
      <w:r w:rsidR="5469A120" w:rsidRPr="55681817">
        <w:rPr>
          <w:rFonts w:ascii="Times New Roman" w:hAnsi="Times New Roman" w:cs="Times New Roman"/>
          <w:sz w:val="24"/>
          <w:szCs w:val="24"/>
        </w:rPr>
        <w:t xml:space="preserve"> </w:t>
      </w:r>
      <w:r w:rsidR="73BD3259" w:rsidRPr="55681817">
        <w:rPr>
          <w:rFonts w:ascii="Times New Roman" w:hAnsi="Times New Roman" w:cs="Times New Roman"/>
          <w:sz w:val="24"/>
          <w:szCs w:val="24"/>
        </w:rPr>
        <w:t xml:space="preserve">domain of </w:t>
      </w:r>
      <w:r w:rsidR="5469A120" w:rsidRPr="55681817">
        <w:rPr>
          <w:rFonts w:ascii="Times New Roman" w:hAnsi="Times New Roman" w:cs="Times New Roman"/>
          <w:sz w:val="24"/>
          <w:szCs w:val="24"/>
        </w:rPr>
        <w:t>alcohol consumption research</w:t>
      </w:r>
      <w:r w:rsidR="73BD3259" w:rsidRPr="55681817">
        <w:rPr>
          <w:rFonts w:ascii="Times New Roman" w:hAnsi="Times New Roman" w:cs="Times New Roman"/>
          <w:sz w:val="24"/>
          <w:szCs w:val="24"/>
        </w:rPr>
        <w:t xml:space="preserve"> advocates for the use of </w:t>
      </w:r>
      <w:r w:rsidR="2C24F92A" w:rsidRPr="55681817">
        <w:rPr>
          <w:rFonts w:ascii="Times New Roman" w:hAnsi="Times New Roman" w:cs="Times New Roman"/>
          <w:sz w:val="24"/>
          <w:szCs w:val="24"/>
        </w:rPr>
        <w:t>alcohol</w:t>
      </w:r>
      <w:r w:rsidR="73BD3259" w:rsidRPr="55681817">
        <w:rPr>
          <w:rFonts w:ascii="Times New Roman" w:hAnsi="Times New Roman" w:cs="Times New Roman"/>
          <w:sz w:val="24"/>
          <w:szCs w:val="24"/>
        </w:rPr>
        <w:t xml:space="preserve"> products which match </w:t>
      </w:r>
      <w:r w:rsidR="2C24F92A" w:rsidRPr="55681817">
        <w:rPr>
          <w:rFonts w:ascii="Times New Roman" w:hAnsi="Times New Roman" w:cs="Times New Roman"/>
          <w:sz w:val="24"/>
          <w:szCs w:val="24"/>
        </w:rPr>
        <w:t>participant</w:t>
      </w:r>
      <w:r w:rsidR="73BD3259" w:rsidRPr="55681817">
        <w:rPr>
          <w:rFonts w:ascii="Times New Roman" w:hAnsi="Times New Roman" w:cs="Times New Roman"/>
          <w:sz w:val="24"/>
          <w:szCs w:val="24"/>
        </w:rPr>
        <w:t xml:space="preserve"> </w:t>
      </w:r>
      <w:r w:rsidR="2C24F92A" w:rsidRPr="55681817">
        <w:rPr>
          <w:rFonts w:ascii="Times New Roman" w:hAnsi="Times New Roman" w:cs="Times New Roman"/>
          <w:sz w:val="24"/>
          <w:szCs w:val="24"/>
        </w:rPr>
        <w:t>preferences</w:t>
      </w:r>
      <w:r w:rsidR="73BD3259" w:rsidRPr="55681817">
        <w:rPr>
          <w:rFonts w:ascii="Times New Roman" w:hAnsi="Times New Roman" w:cs="Times New Roman"/>
          <w:sz w:val="24"/>
          <w:szCs w:val="24"/>
        </w:rPr>
        <w:t xml:space="preserve"> (</w:t>
      </w:r>
      <w:r w:rsidR="5469A120" w:rsidRPr="55681817">
        <w:rPr>
          <w:rFonts w:ascii="Times New Roman" w:hAnsi="Times New Roman" w:cs="Times New Roman"/>
          <w:sz w:val="24"/>
          <w:szCs w:val="24"/>
        </w:rPr>
        <w:t>Jones et al., 2016</w:t>
      </w:r>
      <w:r w:rsidR="73BD3259" w:rsidRPr="55681817">
        <w:rPr>
          <w:rFonts w:ascii="Times New Roman" w:hAnsi="Times New Roman" w:cs="Times New Roman"/>
          <w:sz w:val="24"/>
          <w:szCs w:val="24"/>
        </w:rPr>
        <w:t xml:space="preserve">) and so this may offer a </w:t>
      </w:r>
      <w:r w:rsidR="2C24F92A" w:rsidRPr="55681817">
        <w:rPr>
          <w:rFonts w:ascii="Times New Roman" w:hAnsi="Times New Roman" w:cs="Times New Roman"/>
          <w:sz w:val="24"/>
          <w:szCs w:val="24"/>
        </w:rPr>
        <w:t>fruitful</w:t>
      </w:r>
      <w:r w:rsidR="73BD3259" w:rsidRPr="55681817">
        <w:rPr>
          <w:rFonts w:ascii="Times New Roman" w:hAnsi="Times New Roman" w:cs="Times New Roman"/>
          <w:sz w:val="24"/>
          <w:szCs w:val="24"/>
        </w:rPr>
        <w:t xml:space="preserve"> avenue for future exploration.</w:t>
      </w:r>
      <w:r w:rsidR="5469A120" w:rsidRPr="55681817">
        <w:rPr>
          <w:rFonts w:ascii="Times New Roman" w:hAnsi="Times New Roman" w:cs="Times New Roman"/>
          <w:sz w:val="24"/>
          <w:szCs w:val="24"/>
        </w:rPr>
        <w:t xml:space="preserve"> </w:t>
      </w:r>
      <w:r w:rsidR="00A042BC">
        <w:rPr>
          <w:rFonts w:ascii="Times New Roman" w:hAnsi="Times New Roman" w:cs="Times New Roman"/>
          <w:sz w:val="24"/>
          <w:szCs w:val="24"/>
        </w:rPr>
        <w:t>Further,</w:t>
      </w:r>
      <w:r w:rsidR="00A042BC" w:rsidRPr="00EE3B0D">
        <w:rPr>
          <w:rFonts w:ascii="Times New Roman" w:hAnsi="Times New Roman" w:cs="Times New Roman"/>
          <w:sz w:val="24"/>
          <w:szCs w:val="24"/>
          <w:shd w:val="clear" w:color="auto" w:fill="FFFFFF"/>
        </w:rPr>
        <w:t xml:space="preserve"> while </w:t>
      </w:r>
      <w:r w:rsidR="00A042BC">
        <w:rPr>
          <w:rFonts w:ascii="Times New Roman" w:hAnsi="Times New Roman" w:cs="Times New Roman"/>
          <w:sz w:val="24"/>
          <w:szCs w:val="24"/>
        </w:rPr>
        <w:t>i</w:t>
      </w:r>
      <w:r w:rsidR="00A042BC" w:rsidRPr="00EE3B0D">
        <w:rPr>
          <w:rFonts w:ascii="Times New Roman" w:eastAsia="Times New Roman" w:hAnsi="Times New Roman" w:cs="Times New Roman"/>
          <w:sz w:val="24"/>
          <w:szCs w:val="24"/>
        </w:rPr>
        <w:t>ntraclass correlation</w:t>
      </w:r>
      <w:r w:rsidR="00A042BC">
        <w:rPr>
          <w:rFonts w:ascii="Times New Roman" w:eastAsia="Times New Roman" w:hAnsi="Times New Roman" w:cs="Times New Roman"/>
          <w:sz w:val="24"/>
          <w:szCs w:val="24"/>
        </w:rPr>
        <w:t>s indicated</w:t>
      </w:r>
      <w:r w:rsidR="00A042BC" w:rsidRPr="00EE3B0D">
        <w:rPr>
          <w:rFonts w:ascii="Times New Roman" w:eastAsia="Times New Roman" w:hAnsi="Times New Roman" w:cs="Times New Roman"/>
          <w:sz w:val="24"/>
          <w:szCs w:val="24"/>
        </w:rPr>
        <w:t xml:space="preserve"> that </w:t>
      </w:r>
      <w:r w:rsidR="00A042BC" w:rsidRPr="00D16B30">
        <w:rPr>
          <w:rStyle w:val="cf01"/>
          <w:rFonts w:ascii="Times New Roman" w:hAnsi="Times New Roman" w:cs="Times New Roman"/>
          <w:sz w:val="24"/>
          <w:szCs w:val="24"/>
        </w:rPr>
        <w:t xml:space="preserve">target object </w:t>
      </w:r>
      <w:r w:rsidR="00A042BC">
        <w:rPr>
          <w:rStyle w:val="cf01"/>
          <w:rFonts w:ascii="Times New Roman" w:hAnsi="Times New Roman" w:cs="Times New Roman"/>
          <w:sz w:val="24"/>
          <w:szCs w:val="24"/>
        </w:rPr>
        <w:t>did</w:t>
      </w:r>
      <w:r w:rsidR="00A042BC" w:rsidRPr="00D16B30">
        <w:rPr>
          <w:rStyle w:val="cf01"/>
          <w:rFonts w:ascii="Times New Roman" w:hAnsi="Times New Roman" w:cs="Times New Roman"/>
          <w:sz w:val="24"/>
          <w:szCs w:val="24"/>
        </w:rPr>
        <w:t xml:space="preserve"> </w:t>
      </w:r>
      <w:r w:rsidR="00A042BC">
        <w:rPr>
          <w:rStyle w:val="cf01"/>
          <w:rFonts w:ascii="Times New Roman" w:hAnsi="Times New Roman" w:cs="Times New Roman"/>
          <w:sz w:val="24"/>
          <w:szCs w:val="24"/>
        </w:rPr>
        <w:t>not</w:t>
      </w:r>
      <w:r w:rsidR="00A042BC" w:rsidRPr="00D16B30">
        <w:rPr>
          <w:rStyle w:val="cf01"/>
          <w:rFonts w:ascii="Times New Roman" w:hAnsi="Times New Roman" w:cs="Times New Roman"/>
          <w:sz w:val="24"/>
          <w:szCs w:val="24"/>
        </w:rPr>
        <w:t xml:space="preserve"> account for any variance, suggesting that results were not being driven by stimulus type (e.g., type</w:t>
      </w:r>
      <w:r w:rsidR="002E0A02">
        <w:rPr>
          <w:rStyle w:val="cf01"/>
          <w:rFonts w:ascii="Times New Roman" w:hAnsi="Times New Roman" w:cs="Times New Roman"/>
          <w:sz w:val="24"/>
          <w:szCs w:val="24"/>
        </w:rPr>
        <w:t>/brand</w:t>
      </w:r>
      <w:r w:rsidR="00A042BC" w:rsidRPr="00D16B30">
        <w:rPr>
          <w:rStyle w:val="cf01"/>
          <w:rFonts w:ascii="Times New Roman" w:hAnsi="Times New Roman" w:cs="Times New Roman"/>
          <w:sz w:val="24"/>
          <w:szCs w:val="24"/>
        </w:rPr>
        <w:t xml:space="preserve"> of bottle), these analyses did suggest that there may be some variance being contributed by within participant discrepancies, which were not currently tested for</w:t>
      </w:r>
      <w:r w:rsidR="00A042BC">
        <w:rPr>
          <w:rStyle w:val="cf01"/>
          <w:rFonts w:ascii="Times New Roman" w:hAnsi="Times New Roman" w:cs="Times New Roman"/>
          <w:sz w:val="24"/>
          <w:szCs w:val="24"/>
        </w:rPr>
        <w:t>. Future</w:t>
      </w:r>
      <w:r w:rsidR="00A042BC" w:rsidRPr="00D16B30">
        <w:rPr>
          <w:rStyle w:val="cf01"/>
          <w:rFonts w:ascii="Times New Roman" w:hAnsi="Times New Roman" w:cs="Times New Roman"/>
          <w:sz w:val="24"/>
          <w:szCs w:val="24"/>
        </w:rPr>
        <w:t xml:space="preserve"> exploration of </w:t>
      </w:r>
      <w:r w:rsidR="00A042BC">
        <w:rPr>
          <w:rStyle w:val="cf01"/>
          <w:rFonts w:ascii="Times New Roman" w:hAnsi="Times New Roman" w:cs="Times New Roman"/>
          <w:sz w:val="24"/>
          <w:szCs w:val="24"/>
        </w:rPr>
        <w:t>such</w:t>
      </w:r>
      <w:r w:rsidR="00A042BC" w:rsidRPr="00D16B30">
        <w:rPr>
          <w:rStyle w:val="cf01"/>
          <w:rFonts w:ascii="Times New Roman" w:hAnsi="Times New Roman" w:cs="Times New Roman"/>
          <w:sz w:val="24"/>
          <w:szCs w:val="24"/>
        </w:rPr>
        <w:t xml:space="preserve"> potential factors is </w:t>
      </w:r>
      <w:r w:rsidR="00A042BC">
        <w:rPr>
          <w:rStyle w:val="cf01"/>
          <w:rFonts w:ascii="Times New Roman" w:hAnsi="Times New Roman" w:cs="Times New Roman"/>
          <w:sz w:val="24"/>
          <w:szCs w:val="24"/>
        </w:rPr>
        <w:t xml:space="preserve">consequently </w:t>
      </w:r>
      <w:r w:rsidR="00A042BC" w:rsidRPr="00D16B30">
        <w:rPr>
          <w:rStyle w:val="cf01"/>
          <w:rFonts w:ascii="Times New Roman" w:hAnsi="Times New Roman" w:cs="Times New Roman"/>
          <w:sz w:val="24"/>
          <w:szCs w:val="24"/>
        </w:rPr>
        <w:t>advised</w:t>
      </w:r>
      <w:r w:rsidR="00A042BC">
        <w:rPr>
          <w:rStyle w:val="cf01"/>
          <w:rFonts w:ascii="Times New Roman" w:hAnsi="Times New Roman" w:cs="Times New Roman"/>
          <w:sz w:val="24"/>
          <w:szCs w:val="24"/>
        </w:rPr>
        <w:t>.</w:t>
      </w:r>
    </w:p>
    <w:p w14:paraId="3832A593" w14:textId="25674524" w:rsidR="00DC007A" w:rsidRDefault="73BD3259" w:rsidP="00853FA4">
      <w:pPr>
        <w:spacing w:line="480" w:lineRule="auto"/>
        <w:rPr>
          <w:rStyle w:val="cf01"/>
          <w:rFonts w:ascii="Times New Roman" w:hAnsi="Times New Roman" w:cs="Times New Roman"/>
          <w:sz w:val="24"/>
          <w:szCs w:val="24"/>
        </w:rPr>
      </w:pPr>
      <w:r w:rsidRPr="55681817">
        <w:rPr>
          <w:rFonts w:ascii="Times New Roman" w:hAnsi="Times New Roman" w:cs="Times New Roman"/>
          <w:sz w:val="24"/>
          <w:szCs w:val="24"/>
        </w:rPr>
        <w:t>We caution that, d</w:t>
      </w:r>
      <w:r w:rsidR="37E74439" w:rsidRPr="55681817">
        <w:rPr>
          <w:rFonts w:ascii="Times New Roman" w:hAnsi="Times New Roman" w:cs="Times New Roman"/>
          <w:sz w:val="24"/>
          <w:szCs w:val="24"/>
        </w:rPr>
        <w:t xml:space="preserve">espite the advantages and increasing popularity of the use of crowd sourcing platforms, there are several </w:t>
      </w:r>
      <w:r w:rsidRPr="55681817">
        <w:rPr>
          <w:rFonts w:ascii="Times New Roman" w:hAnsi="Times New Roman" w:cs="Times New Roman"/>
          <w:sz w:val="24"/>
          <w:szCs w:val="24"/>
        </w:rPr>
        <w:t xml:space="preserve">potential </w:t>
      </w:r>
      <w:r w:rsidR="002E0A02">
        <w:rPr>
          <w:rFonts w:ascii="Times New Roman" w:hAnsi="Times New Roman" w:cs="Times New Roman"/>
          <w:sz w:val="24"/>
          <w:szCs w:val="24"/>
        </w:rPr>
        <w:t>considerations</w:t>
      </w:r>
      <w:r w:rsidR="002E0A02" w:rsidRPr="55681817">
        <w:rPr>
          <w:rFonts w:ascii="Times New Roman" w:hAnsi="Times New Roman" w:cs="Times New Roman"/>
          <w:sz w:val="24"/>
          <w:szCs w:val="24"/>
        </w:rPr>
        <w:t xml:space="preserve"> </w:t>
      </w:r>
      <w:r w:rsidRPr="55681817">
        <w:rPr>
          <w:rFonts w:ascii="Times New Roman" w:hAnsi="Times New Roman" w:cs="Times New Roman"/>
          <w:sz w:val="24"/>
          <w:szCs w:val="24"/>
        </w:rPr>
        <w:t>to this approach</w:t>
      </w:r>
      <w:r w:rsidR="37E74439" w:rsidRPr="55681817">
        <w:rPr>
          <w:rFonts w:ascii="Times New Roman" w:hAnsi="Times New Roman" w:cs="Times New Roman"/>
          <w:sz w:val="24"/>
          <w:szCs w:val="24"/>
        </w:rPr>
        <w:t xml:space="preserve">, including the </w:t>
      </w:r>
      <w:r w:rsidR="002E0A02">
        <w:rPr>
          <w:rFonts w:ascii="Times New Roman" w:hAnsi="Times New Roman" w:cs="Times New Roman"/>
          <w:sz w:val="24"/>
          <w:szCs w:val="24"/>
        </w:rPr>
        <w:t>possibility</w:t>
      </w:r>
      <w:r w:rsidR="002E0A02" w:rsidRPr="55681817">
        <w:rPr>
          <w:rFonts w:ascii="Times New Roman" w:hAnsi="Times New Roman" w:cs="Times New Roman"/>
          <w:sz w:val="24"/>
          <w:szCs w:val="24"/>
        </w:rPr>
        <w:t xml:space="preserve"> </w:t>
      </w:r>
      <w:r w:rsidR="002E0A02">
        <w:rPr>
          <w:rFonts w:ascii="Times New Roman" w:hAnsi="Times New Roman" w:cs="Times New Roman"/>
          <w:sz w:val="24"/>
          <w:szCs w:val="24"/>
        </w:rPr>
        <w:t>of</w:t>
      </w:r>
      <w:r w:rsidR="002E0A02" w:rsidRPr="55681817">
        <w:rPr>
          <w:rFonts w:ascii="Times New Roman" w:hAnsi="Times New Roman" w:cs="Times New Roman"/>
          <w:sz w:val="24"/>
          <w:szCs w:val="24"/>
        </w:rPr>
        <w:t xml:space="preserve"> </w:t>
      </w:r>
      <w:r w:rsidR="37E74439" w:rsidRPr="55681817">
        <w:rPr>
          <w:rFonts w:ascii="Times New Roman" w:hAnsi="Times New Roman" w:cs="Times New Roman"/>
          <w:sz w:val="24"/>
          <w:szCs w:val="24"/>
        </w:rPr>
        <w:t xml:space="preserve">faithless respondents (who provide inaccurate information </w:t>
      </w:r>
      <w:proofErr w:type="gramStart"/>
      <w:r w:rsidR="37E74439" w:rsidRPr="55681817">
        <w:rPr>
          <w:rFonts w:ascii="Times New Roman" w:hAnsi="Times New Roman" w:cs="Times New Roman"/>
          <w:sz w:val="24"/>
          <w:szCs w:val="24"/>
        </w:rPr>
        <w:t>in order to</w:t>
      </w:r>
      <w:proofErr w:type="gramEnd"/>
      <w:r w:rsidR="37E74439" w:rsidRPr="55681817">
        <w:rPr>
          <w:rFonts w:ascii="Times New Roman" w:hAnsi="Times New Roman" w:cs="Times New Roman"/>
          <w:sz w:val="24"/>
          <w:szCs w:val="24"/>
        </w:rPr>
        <w:t xml:space="preserve"> participate), of “robots” rather the people completing tasks, and </w:t>
      </w:r>
      <w:r w:rsidR="002E0A02">
        <w:rPr>
          <w:rFonts w:ascii="Times New Roman" w:hAnsi="Times New Roman" w:cs="Times New Roman"/>
          <w:sz w:val="24"/>
          <w:szCs w:val="24"/>
        </w:rPr>
        <w:t xml:space="preserve">of </w:t>
      </w:r>
      <w:r w:rsidR="37E74439" w:rsidRPr="55681817">
        <w:rPr>
          <w:rFonts w:ascii="Times New Roman" w:hAnsi="Times New Roman" w:cs="Times New Roman"/>
          <w:sz w:val="24"/>
          <w:szCs w:val="24"/>
        </w:rPr>
        <w:t xml:space="preserve">participant fatigue (resulting from participating in multiple studies affecting attentive responses; </w:t>
      </w:r>
      <w:r w:rsidR="37E74439" w:rsidRPr="55681817">
        <w:rPr>
          <w:rFonts w:ascii="Times New Roman" w:hAnsi="Times New Roman" w:cs="Times New Roman"/>
          <w:noProof/>
          <w:sz w:val="24"/>
          <w:szCs w:val="24"/>
        </w:rPr>
        <w:t>Sheehan, 2018</w:t>
      </w:r>
      <w:r w:rsidR="37E74439" w:rsidRPr="55681817">
        <w:rPr>
          <w:rFonts w:ascii="Times New Roman" w:hAnsi="Times New Roman" w:cs="Times New Roman"/>
          <w:sz w:val="24"/>
          <w:szCs w:val="24"/>
        </w:rPr>
        <w:t>). The time-efficient nature of the task and the use of attention checks absolves some of these concerns, however as researchers increasingly turn to these methods, the potential implications of these will need to be investigated further.</w:t>
      </w:r>
      <w:r w:rsidR="00520EAD">
        <w:rPr>
          <w:rFonts w:ascii="Times New Roman" w:hAnsi="Times New Roman" w:cs="Times New Roman"/>
          <w:sz w:val="24"/>
          <w:szCs w:val="24"/>
        </w:rPr>
        <w:t xml:space="preserve"> </w:t>
      </w:r>
      <w:r w:rsidR="00853FA4">
        <w:rPr>
          <w:rFonts w:ascii="Times New Roman" w:hAnsi="Times New Roman" w:cs="Times New Roman"/>
          <w:sz w:val="24"/>
          <w:szCs w:val="24"/>
        </w:rPr>
        <w:t>T</w:t>
      </w:r>
      <w:r w:rsidR="23016C0E" w:rsidRPr="55681817">
        <w:rPr>
          <w:rFonts w:ascii="Times New Roman" w:hAnsi="Times New Roman" w:cs="Times New Roman"/>
          <w:sz w:val="24"/>
          <w:szCs w:val="24"/>
        </w:rPr>
        <w:t xml:space="preserve">he current findings are </w:t>
      </w:r>
      <w:r w:rsidR="00A042BC">
        <w:rPr>
          <w:rFonts w:ascii="Times New Roman" w:hAnsi="Times New Roman" w:cs="Times New Roman"/>
          <w:sz w:val="24"/>
          <w:szCs w:val="24"/>
        </w:rPr>
        <w:t xml:space="preserve">also </w:t>
      </w:r>
      <w:r w:rsidR="23016C0E" w:rsidRPr="55681817">
        <w:rPr>
          <w:rFonts w:ascii="Times New Roman" w:hAnsi="Times New Roman" w:cs="Times New Roman"/>
          <w:sz w:val="24"/>
          <w:szCs w:val="24"/>
        </w:rPr>
        <w:t xml:space="preserve">based on just one modified version of a </w:t>
      </w:r>
      <w:r w:rsidR="00340C9C">
        <w:rPr>
          <w:rFonts w:ascii="Times New Roman" w:hAnsi="Times New Roman" w:cs="Times New Roman"/>
          <w:sz w:val="24"/>
          <w:szCs w:val="24"/>
        </w:rPr>
        <w:t>level</w:t>
      </w:r>
      <w:r w:rsidR="00C55D4E">
        <w:rPr>
          <w:rFonts w:ascii="Times New Roman" w:hAnsi="Times New Roman" w:cs="Times New Roman"/>
          <w:sz w:val="24"/>
          <w:szCs w:val="24"/>
        </w:rPr>
        <w:t xml:space="preserve"> </w:t>
      </w:r>
      <w:r w:rsidR="23016C0E" w:rsidRPr="55681817">
        <w:rPr>
          <w:rFonts w:ascii="Times New Roman" w:hAnsi="Times New Roman" w:cs="Times New Roman"/>
          <w:sz w:val="24"/>
          <w:szCs w:val="24"/>
        </w:rPr>
        <w:t>1 VPT task (the director task) with a limited number of visual stimuli. Future research should seek to replicate these findings using other forms of assessment (e.g.</w:t>
      </w:r>
      <w:r w:rsidR="0D0CBEA8" w:rsidRPr="55681817">
        <w:rPr>
          <w:rFonts w:ascii="Times New Roman" w:hAnsi="Times New Roman" w:cs="Times New Roman"/>
          <w:sz w:val="24"/>
          <w:szCs w:val="24"/>
        </w:rPr>
        <w:t>,</w:t>
      </w:r>
      <w:r w:rsidR="23016C0E" w:rsidRPr="55681817">
        <w:rPr>
          <w:rFonts w:ascii="Times New Roman" w:hAnsi="Times New Roman" w:cs="Times New Roman"/>
          <w:sz w:val="24"/>
          <w:szCs w:val="24"/>
        </w:rPr>
        <w:t xml:space="preserve"> the Dot Task; Samson et al., 2010). Further, th</w:t>
      </w:r>
      <w:r w:rsidR="76D43ACC" w:rsidRPr="55681817">
        <w:rPr>
          <w:rFonts w:ascii="Times New Roman" w:hAnsi="Times New Roman" w:cs="Times New Roman"/>
          <w:sz w:val="24"/>
          <w:szCs w:val="24"/>
        </w:rPr>
        <w:t>e extent to which the current study replicates real</w:t>
      </w:r>
      <w:r w:rsidR="00852D4D">
        <w:rPr>
          <w:rFonts w:ascii="Times New Roman" w:hAnsi="Times New Roman" w:cs="Times New Roman"/>
          <w:sz w:val="24"/>
          <w:szCs w:val="24"/>
        </w:rPr>
        <w:t>-</w:t>
      </w:r>
      <w:r w:rsidR="76D43ACC" w:rsidRPr="55681817">
        <w:rPr>
          <w:rFonts w:ascii="Times New Roman" w:hAnsi="Times New Roman" w:cs="Times New Roman"/>
          <w:sz w:val="24"/>
          <w:szCs w:val="24"/>
        </w:rPr>
        <w:t xml:space="preserve">life VPT performance may be limited owing the pictographic nature of the task. Yet, </w:t>
      </w:r>
      <w:r w:rsidR="23016C0E" w:rsidRPr="55681817">
        <w:rPr>
          <w:rFonts w:ascii="Times New Roman" w:hAnsi="Times New Roman" w:cs="Times New Roman"/>
          <w:sz w:val="24"/>
          <w:szCs w:val="24"/>
        </w:rPr>
        <w:t>stimuli could be expanded to use more realistic scenes (</w:t>
      </w:r>
      <w:r w:rsidR="772AE333" w:rsidRPr="55681817">
        <w:rPr>
          <w:rFonts w:ascii="Times New Roman" w:hAnsi="Times New Roman" w:cs="Times New Roman"/>
          <w:sz w:val="24"/>
          <w:szCs w:val="24"/>
        </w:rPr>
        <w:t>e.g.,</w:t>
      </w:r>
      <w:r w:rsidR="23016C0E" w:rsidRPr="55681817">
        <w:rPr>
          <w:rFonts w:ascii="Times New Roman" w:hAnsi="Times New Roman" w:cs="Times New Roman"/>
          <w:sz w:val="24"/>
          <w:szCs w:val="24"/>
        </w:rPr>
        <w:t xml:space="preserve"> a real-life ho</w:t>
      </w:r>
      <w:r w:rsidRPr="55681817">
        <w:rPr>
          <w:rFonts w:ascii="Times New Roman" w:hAnsi="Times New Roman" w:cs="Times New Roman"/>
          <w:sz w:val="24"/>
          <w:szCs w:val="24"/>
        </w:rPr>
        <w:t>m</w:t>
      </w:r>
      <w:r w:rsidR="23016C0E" w:rsidRPr="55681817">
        <w:rPr>
          <w:rFonts w:ascii="Times New Roman" w:hAnsi="Times New Roman" w:cs="Times New Roman"/>
          <w:sz w:val="24"/>
          <w:szCs w:val="24"/>
        </w:rPr>
        <w:t>e environment; See De</w:t>
      </w:r>
      <w:r w:rsidR="280BD2A2" w:rsidRPr="55681817">
        <w:rPr>
          <w:rFonts w:ascii="Times New Roman" w:hAnsi="Times New Roman" w:cs="Times New Roman"/>
          <w:sz w:val="24"/>
          <w:szCs w:val="24"/>
        </w:rPr>
        <w:t>l</w:t>
      </w:r>
      <w:r w:rsidR="23016C0E" w:rsidRPr="55681817">
        <w:rPr>
          <w:rFonts w:ascii="Times New Roman" w:hAnsi="Times New Roman" w:cs="Times New Roman"/>
          <w:sz w:val="24"/>
          <w:szCs w:val="24"/>
        </w:rPr>
        <w:t xml:space="preserve"> </w:t>
      </w:r>
      <w:proofErr w:type="spellStart"/>
      <w:r w:rsidR="23016C0E" w:rsidRPr="55681817">
        <w:rPr>
          <w:rFonts w:ascii="Times New Roman" w:hAnsi="Times New Roman" w:cs="Times New Roman"/>
          <w:sz w:val="24"/>
          <w:szCs w:val="24"/>
        </w:rPr>
        <w:t>Sette</w:t>
      </w:r>
      <w:proofErr w:type="spellEnd"/>
      <w:r w:rsidR="23016C0E" w:rsidRPr="55681817">
        <w:rPr>
          <w:rFonts w:ascii="Times New Roman" w:hAnsi="Times New Roman" w:cs="Times New Roman"/>
          <w:sz w:val="24"/>
          <w:szCs w:val="24"/>
        </w:rPr>
        <w:t xml:space="preserve"> et al., 202</w:t>
      </w:r>
      <w:r w:rsidR="280BD2A2" w:rsidRPr="55681817">
        <w:rPr>
          <w:rFonts w:ascii="Times New Roman" w:hAnsi="Times New Roman" w:cs="Times New Roman"/>
          <w:sz w:val="24"/>
          <w:szCs w:val="24"/>
        </w:rPr>
        <w:t>2</w:t>
      </w:r>
      <w:r w:rsidR="23016C0E" w:rsidRPr="55681817">
        <w:rPr>
          <w:rFonts w:ascii="Times New Roman" w:hAnsi="Times New Roman" w:cs="Times New Roman"/>
          <w:sz w:val="24"/>
          <w:szCs w:val="24"/>
        </w:rPr>
        <w:t>)</w:t>
      </w:r>
      <w:r w:rsidR="76D43ACC" w:rsidRPr="55681817">
        <w:rPr>
          <w:rFonts w:ascii="Times New Roman" w:hAnsi="Times New Roman" w:cs="Times New Roman"/>
          <w:sz w:val="24"/>
          <w:szCs w:val="24"/>
        </w:rPr>
        <w:t xml:space="preserve">, real images of all items in the task (the new items were from a standardised image database while the other items from the original </w:t>
      </w:r>
      <w:proofErr w:type="spellStart"/>
      <w:r w:rsidR="76D43ACC" w:rsidRPr="55681817">
        <w:rPr>
          <w:rFonts w:ascii="Times New Roman" w:hAnsi="Times New Roman" w:cs="Times New Roman"/>
          <w:sz w:val="24"/>
          <w:szCs w:val="24"/>
        </w:rPr>
        <w:t>Keysar</w:t>
      </w:r>
      <w:proofErr w:type="spellEnd"/>
      <w:r w:rsidR="76D43ACC" w:rsidRPr="55681817">
        <w:rPr>
          <w:rFonts w:ascii="Times New Roman" w:hAnsi="Times New Roman" w:cs="Times New Roman"/>
          <w:sz w:val="24"/>
          <w:szCs w:val="24"/>
        </w:rPr>
        <w:t xml:space="preserve"> task are clipart style) and </w:t>
      </w:r>
      <w:r w:rsidR="23016C0E" w:rsidRPr="55681817">
        <w:rPr>
          <w:rFonts w:ascii="Times New Roman" w:hAnsi="Times New Roman" w:cs="Times New Roman"/>
          <w:sz w:val="24"/>
          <w:szCs w:val="24"/>
        </w:rPr>
        <w:t xml:space="preserve">changes in the emotional expression of the avatar (see Monk et al., </w:t>
      </w:r>
      <w:r w:rsidR="23016C0E" w:rsidRPr="0085610B">
        <w:rPr>
          <w:rFonts w:ascii="Times New Roman" w:hAnsi="Times New Roman" w:cs="Times New Roman"/>
          <w:sz w:val="24"/>
          <w:szCs w:val="24"/>
        </w:rPr>
        <w:t>2021)</w:t>
      </w:r>
      <w:r w:rsidR="76D43ACC" w:rsidRPr="0085610B">
        <w:rPr>
          <w:rFonts w:ascii="Times New Roman" w:hAnsi="Times New Roman" w:cs="Times New Roman"/>
          <w:sz w:val="24"/>
          <w:szCs w:val="24"/>
        </w:rPr>
        <w:t>.</w:t>
      </w:r>
      <w:r w:rsidR="003D27C9" w:rsidRPr="0085610B">
        <w:rPr>
          <w:rFonts w:ascii="Times New Roman" w:hAnsi="Times New Roman" w:cs="Times New Roman"/>
          <w:sz w:val="24"/>
          <w:szCs w:val="24"/>
        </w:rPr>
        <w:t xml:space="preserve"> </w:t>
      </w:r>
      <w:bookmarkStart w:id="26" w:name="_Hlk124434380"/>
      <w:r w:rsidR="0085610B" w:rsidRPr="0085610B">
        <w:rPr>
          <w:rFonts w:ascii="Times New Roman" w:hAnsi="Times New Roman" w:cs="Times New Roman"/>
          <w:sz w:val="24"/>
          <w:szCs w:val="24"/>
        </w:rPr>
        <w:t>Finally, while r</w:t>
      </w:r>
      <w:r w:rsidR="0085610B" w:rsidRPr="0085610B">
        <w:rPr>
          <w:rFonts w:ascii="Times New Roman" w:eastAsia="Times New Roman" w:hAnsi="Times New Roman" w:cs="Times New Roman"/>
          <w:sz w:val="24"/>
          <w:szCs w:val="24"/>
        </w:rPr>
        <w:t xml:space="preserve">esearch </w:t>
      </w:r>
      <w:r w:rsidR="00F615F4">
        <w:rPr>
          <w:rFonts w:ascii="Times New Roman" w:eastAsia="Times New Roman" w:hAnsi="Times New Roman" w:cs="Times New Roman"/>
          <w:sz w:val="24"/>
          <w:szCs w:val="24"/>
        </w:rPr>
        <w:t>indicates</w:t>
      </w:r>
      <w:r w:rsidR="0085610B" w:rsidRPr="0085610B">
        <w:rPr>
          <w:rFonts w:ascii="Times New Roman" w:eastAsia="Times New Roman" w:hAnsi="Times New Roman" w:cs="Times New Roman"/>
          <w:sz w:val="24"/>
          <w:szCs w:val="24"/>
        </w:rPr>
        <w:t xml:space="preserve"> that the director task involves representing the director’s mental states (Rubio-Fernández, 2016), others would suggest that (only) domain-general cognitive processes can be used (</w:t>
      </w:r>
      <w:proofErr w:type="spellStart"/>
      <w:r w:rsidR="0085610B" w:rsidRPr="0085610B">
        <w:rPr>
          <w:rFonts w:ascii="Times New Roman" w:eastAsia="Times New Roman" w:hAnsi="Times New Roman" w:cs="Times New Roman"/>
          <w:sz w:val="24"/>
          <w:szCs w:val="24"/>
        </w:rPr>
        <w:t>Santiesteban</w:t>
      </w:r>
      <w:proofErr w:type="spellEnd"/>
      <w:r w:rsidR="0085610B" w:rsidRPr="0085610B">
        <w:rPr>
          <w:rFonts w:ascii="Times New Roman" w:eastAsia="Times New Roman" w:hAnsi="Times New Roman" w:cs="Times New Roman"/>
          <w:sz w:val="24"/>
          <w:szCs w:val="24"/>
        </w:rPr>
        <w:t xml:space="preserve"> et al., 2015). We therefore suggest that while the current findings cannot be fully attributable to </w:t>
      </w:r>
      <w:proofErr w:type="spellStart"/>
      <w:r w:rsidR="0085610B" w:rsidRPr="0085610B">
        <w:rPr>
          <w:rFonts w:ascii="Times New Roman" w:eastAsia="Times New Roman" w:hAnsi="Times New Roman" w:cs="Times New Roman"/>
          <w:sz w:val="24"/>
          <w:szCs w:val="24"/>
        </w:rPr>
        <w:t>ToM</w:t>
      </w:r>
      <w:proofErr w:type="spellEnd"/>
      <w:r w:rsidR="0085610B" w:rsidRPr="0085610B">
        <w:rPr>
          <w:rFonts w:ascii="Times New Roman" w:eastAsia="Times New Roman" w:hAnsi="Times New Roman" w:cs="Times New Roman"/>
          <w:sz w:val="24"/>
          <w:szCs w:val="24"/>
        </w:rPr>
        <w:t xml:space="preserve"> more widely, they still relate to </w:t>
      </w:r>
      <w:proofErr w:type="spellStart"/>
      <w:r w:rsidR="0085610B" w:rsidRPr="0085610B">
        <w:rPr>
          <w:rFonts w:ascii="Times New Roman" w:eastAsia="Times New Roman" w:hAnsi="Times New Roman" w:cs="Times New Roman"/>
          <w:sz w:val="24"/>
          <w:szCs w:val="24"/>
        </w:rPr>
        <w:t>ToM</w:t>
      </w:r>
      <w:proofErr w:type="spellEnd"/>
      <w:r w:rsidR="0085610B" w:rsidRPr="0085610B">
        <w:rPr>
          <w:rFonts w:ascii="Times New Roman" w:eastAsia="Times New Roman" w:hAnsi="Times New Roman" w:cs="Times New Roman"/>
          <w:sz w:val="24"/>
          <w:szCs w:val="24"/>
        </w:rPr>
        <w:t xml:space="preserve"> and </w:t>
      </w:r>
      <w:r w:rsidR="00A30186">
        <w:rPr>
          <w:rFonts w:ascii="Times New Roman" w:eastAsia="Times New Roman" w:hAnsi="Times New Roman" w:cs="Times New Roman"/>
          <w:sz w:val="24"/>
          <w:szCs w:val="24"/>
        </w:rPr>
        <w:t>not</w:t>
      </w:r>
      <w:r w:rsidR="0085610B" w:rsidRPr="0085610B">
        <w:rPr>
          <w:rFonts w:ascii="Times New Roman" w:eastAsia="Times New Roman" w:hAnsi="Times New Roman" w:cs="Times New Roman"/>
          <w:sz w:val="24"/>
          <w:szCs w:val="24"/>
        </w:rPr>
        <w:t xml:space="preserve"> solely VPT. Future research should nevertheless be expanded to include assessments of other facets of </w:t>
      </w:r>
      <w:proofErr w:type="spellStart"/>
      <w:r w:rsidR="0085610B" w:rsidRPr="0085610B">
        <w:rPr>
          <w:rFonts w:ascii="Times New Roman" w:eastAsia="Times New Roman" w:hAnsi="Times New Roman" w:cs="Times New Roman"/>
          <w:sz w:val="24"/>
          <w:szCs w:val="24"/>
        </w:rPr>
        <w:t>ToM</w:t>
      </w:r>
      <w:proofErr w:type="spellEnd"/>
      <w:r w:rsidR="0085610B" w:rsidRPr="0085610B">
        <w:rPr>
          <w:rFonts w:ascii="Times New Roman" w:eastAsia="Times New Roman" w:hAnsi="Times New Roman" w:cs="Times New Roman"/>
          <w:sz w:val="24"/>
          <w:szCs w:val="24"/>
        </w:rPr>
        <w:t xml:space="preserve"> to further explore this notion.</w:t>
      </w:r>
    </w:p>
    <w:bookmarkEnd w:id="26"/>
    <w:p w14:paraId="2342B2C8" w14:textId="77777777" w:rsidR="00A042BC" w:rsidRDefault="00A042BC" w:rsidP="00853FA4">
      <w:pPr>
        <w:spacing w:line="480" w:lineRule="auto"/>
        <w:rPr>
          <w:rFonts w:ascii="Times New Roman" w:hAnsi="Times New Roman" w:cs="Times New Roman"/>
          <w:sz w:val="24"/>
          <w:szCs w:val="24"/>
        </w:rPr>
      </w:pPr>
    </w:p>
    <w:p w14:paraId="653F4B44" w14:textId="0770C176" w:rsidR="00852D4D" w:rsidRDefault="003D27C9" w:rsidP="003A4E28">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T</w:t>
      </w:r>
      <w:r w:rsidR="00DC007A" w:rsidRPr="003A4E28">
        <w:rPr>
          <w:rFonts w:ascii="Times New Roman" w:hAnsi="Times New Roman" w:cs="Times New Roman"/>
          <w:sz w:val="24"/>
          <w:szCs w:val="24"/>
        </w:rPr>
        <w:t xml:space="preserve">here are </w:t>
      </w:r>
      <w:r>
        <w:rPr>
          <w:rFonts w:ascii="Times New Roman" w:hAnsi="Times New Roman" w:cs="Times New Roman"/>
          <w:sz w:val="24"/>
          <w:szCs w:val="24"/>
        </w:rPr>
        <w:t xml:space="preserve">also </w:t>
      </w:r>
      <w:proofErr w:type="gramStart"/>
      <w:r w:rsidR="00DC007A" w:rsidRPr="003A4E28">
        <w:rPr>
          <w:rFonts w:ascii="Times New Roman" w:hAnsi="Times New Roman" w:cs="Times New Roman"/>
          <w:sz w:val="24"/>
          <w:szCs w:val="24"/>
        </w:rPr>
        <w:t>a number of</w:t>
      </w:r>
      <w:proofErr w:type="gramEnd"/>
      <w:r w:rsidR="00DC007A" w:rsidRPr="003A4E28">
        <w:rPr>
          <w:rFonts w:ascii="Times New Roman" w:hAnsi="Times New Roman" w:cs="Times New Roman"/>
          <w:sz w:val="24"/>
          <w:szCs w:val="24"/>
        </w:rPr>
        <w:t xml:space="preserve"> consideration</w:t>
      </w:r>
      <w:r w:rsidR="007A1C2E" w:rsidRPr="003A4E28">
        <w:rPr>
          <w:rFonts w:ascii="Times New Roman" w:hAnsi="Times New Roman" w:cs="Times New Roman"/>
          <w:sz w:val="24"/>
          <w:szCs w:val="24"/>
        </w:rPr>
        <w:t xml:space="preserve">s that should be borne </w:t>
      </w:r>
      <w:r w:rsidR="00DC007A" w:rsidRPr="003A4E28">
        <w:rPr>
          <w:rFonts w:ascii="Times New Roman" w:hAnsi="Times New Roman" w:cs="Times New Roman"/>
          <w:sz w:val="24"/>
          <w:szCs w:val="24"/>
        </w:rPr>
        <w:t>mind with respect to the demographics of the current sample</w:t>
      </w:r>
      <w:r w:rsidR="00F615F4">
        <w:rPr>
          <w:rFonts w:ascii="Times New Roman" w:hAnsi="Times New Roman" w:cs="Times New Roman"/>
          <w:sz w:val="24"/>
          <w:szCs w:val="24"/>
        </w:rPr>
        <w:t>.</w:t>
      </w:r>
      <w:r w:rsidR="00DC007A" w:rsidRPr="003A4E28">
        <w:rPr>
          <w:rFonts w:ascii="Times New Roman" w:hAnsi="Times New Roman" w:cs="Times New Roman"/>
          <w:sz w:val="24"/>
          <w:szCs w:val="24"/>
        </w:rPr>
        <w:t xml:space="preserve"> First, </w:t>
      </w:r>
      <w:r w:rsidR="00853FA4" w:rsidRPr="003A4E28">
        <w:rPr>
          <w:rFonts w:ascii="Times New Roman" w:hAnsi="Times New Roman" w:cs="Times New Roman"/>
          <w:sz w:val="24"/>
          <w:szCs w:val="24"/>
        </w:rPr>
        <w:t xml:space="preserve">a strength of the current research is that it contains individuals from Europe, Africa and America. </w:t>
      </w:r>
      <w:bookmarkStart w:id="27" w:name="_Hlk124776688"/>
      <w:r w:rsidR="00A17385" w:rsidRPr="003A4E28">
        <w:rPr>
          <w:rFonts w:ascii="Times New Roman" w:hAnsi="Times New Roman" w:cs="Times New Roman"/>
          <w:sz w:val="24"/>
          <w:szCs w:val="24"/>
        </w:rPr>
        <w:t>However</w:t>
      </w:r>
      <w:r w:rsidR="00852D4D">
        <w:rPr>
          <w:rFonts w:ascii="Times New Roman" w:hAnsi="Times New Roman" w:cs="Times New Roman"/>
          <w:sz w:val="24"/>
          <w:szCs w:val="24"/>
        </w:rPr>
        <w:t>,</w:t>
      </w:r>
      <w:r w:rsidR="00853FA4" w:rsidRPr="003A4E28">
        <w:rPr>
          <w:rFonts w:ascii="Times New Roman" w:hAnsi="Times New Roman" w:cs="Times New Roman"/>
          <w:sz w:val="24"/>
          <w:szCs w:val="24"/>
        </w:rPr>
        <w:t xml:space="preserve"> wider sampling </w:t>
      </w:r>
      <w:r w:rsidR="00852D4D">
        <w:rPr>
          <w:rFonts w:ascii="Times New Roman" w:hAnsi="Times New Roman" w:cs="Times New Roman"/>
          <w:sz w:val="24"/>
          <w:szCs w:val="24"/>
        </w:rPr>
        <w:t xml:space="preserve">would be beneficial </w:t>
      </w:r>
      <w:proofErr w:type="gramStart"/>
      <w:r w:rsidR="00853FA4" w:rsidRPr="003A4E28">
        <w:rPr>
          <w:rFonts w:ascii="Times New Roman" w:hAnsi="Times New Roman" w:cs="Times New Roman"/>
          <w:sz w:val="24"/>
          <w:szCs w:val="24"/>
        </w:rPr>
        <w:t>so as to</w:t>
      </w:r>
      <w:proofErr w:type="gramEnd"/>
      <w:r w:rsidR="00853FA4" w:rsidRPr="003A4E28">
        <w:rPr>
          <w:rFonts w:ascii="Times New Roman" w:hAnsi="Times New Roman" w:cs="Times New Roman"/>
          <w:sz w:val="24"/>
          <w:szCs w:val="24"/>
        </w:rPr>
        <w:t xml:space="preserve"> include participants from Asia</w:t>
      </w:r>
      <w:bookmarkEnd w:id="27"/>
      <w:r w:rsidR="00853FA4" w:rsidRPr="003A4E28">
        <w:rPr>
          <w:rFonts w:ascii="Times New Roman" w:hAnsi="Times New Roman" w:cs="Times New Roman"/>
          <w:sz w:val="24"/>
          <w:szCs w:val="24"/>
        </w:rPr>
        <w:t xml:space="preserve">, in view of potential differences in the </w:t>
      </w:r>
      <w:proofErr w:type="spellStart"/>
      <w:r w:rsidR="00853FA4" w:rsidRPr="003A4E28">
        <w:rPr>
          <w:rFonts w:ascii="Times New Roman" w:hAnsi="Times New Roman" w:cs="Times New Roman"/>
          <w:sz w:val="24"/>
          <w:szCs w:val="24"/>
        </w:rPr>
        <w:t>ToM</w:t>
      </w:r>
      <w:proofErr w:type="spellEnd"/>
      <w:r w:rsidR="00853FA4" w:rsidRPr="003A4E28">
        <w:rPr>
          <w:rFonts w:ascii="Times New Roman" w:hAnsi="Times New Roman" w:cs="Times New Roman"/>
          <w:sz w:val="24"/>
          <w:szCs w:val="24"/>
        </w:rPr>
        <w:t xml:space="preserve"> capabilities of those from collectivistic cultures (Sabbagh et al., 2016).</w:t>
      </w:r>
      <w:r w:rsidR="00DC007A" w:rsidRPr="003A4E28">
        <w:rPr>
          <w:rFonts w:ascii="Times New Roman" w:hAnsi="Times New Roman" w:cs="Times New Roman"/>
          <w:sz w:val="24"/>
          <w:szCs w:val="24"/>
        </w:rPr>
        <w:t xml:space="preserve"> Second, </w:t>
      </w:r>
      <w:r w:rsidR="00E515C1" w:rsidRPr="003A4E28">
        <w:rPr>
          <w:rFonts w:ascii="Times New Roman" w:hAnsi="Times New Roman" w:cs="Times New Roman"/>
          <w:sz w:val="24"/>
          <w:szCs w:val="24"/>
          <w:shd w:val="clear" w:color="auto" w:fill="FFFFFF"/>
        </w:rPr>
        <w:t>while</w:t>
      </w:r>
      <w:r w:rsidR="00EE3B0D" w:rsidRPr="003A4E28">
        <w:rPr>
          <w:rFonts w:ascii="Times New Roman" w:hAnsi="Times New Roman" w:cs="Times New Roman"/>
          <w:sz w:val="24"/>
          <w:szCs w:val="24"/>
          <w:shd w:val="clear" w:color="auto" w:fill="FFFFFF"/>
        </w:rPr>
        <w:t xml:space="preserve"> we feel reasonably assured that the results </w:t>
      </w:r>
      <w:r w:rsidR="00852D4D">
        <w:rPr>
          <w:rFonts w:ascii="Times New Roman" w:hAnsi="Times New Roman" w:cs="Times New Roman"/>
          <w:sz w:val="24"/>
          <w:szCs w:val="24"/>
          <w:shd w:val="clear" w:color="auto" w:fill="FFFFFF"/>
        </w:rPr>
        <w:t>were</w:t>
      </w:r>
      <w:r w:rsidR="00EE3B0D" w:rsidRPr="003A4E28">
        <w:rPr>
          <w:rFonts w:ascii="Times New Roman" w:hAnsi="Times New Roman" w:cs="Times New Roman"/>
          <w:sz w:val="24"/>
          <w:szCs w:val="24"/>
          <w:shd w:val="clear" w:color="auto" w:fill="FFFFFF"/>
        </w:rPr>
        <w:t xml:space="preserve"> not being driven by a few influential </w:t>
      </w:r>
      <w:r w:rsidR="00E515C1" w:rsidRPr="003A4E28">
        <w:rPr>
          <w:rFonts w:ascii="Times New Roman" w:hAnsi="Times New Roman" w:cs="Times New Roman"/>
          <w:sz w:val="24"/>
          <w:szCs w:val="24"/>
          <w:shd w:val="clear" w:color="auto" w:fill="FFFFFF"/>
        </w:rPr>
        <w:t xml:space="preserve">(high) </w:t>
      </w:r>
      <w:r w:rsidR="00EE3B0D" w:rsidRPr="003A4E28">
        <w:rPr>
          <w:rFonts w:ascii="Times New Roman" w:hAnsi="Times New Roman" w:cs="Times New Roman"/>
          <w:sz w:val="24"/>
          <w:szCs w:val="24"/>
          <w:shd w:val="clear" w:color="auto" w:fill="FFFFFF"/>
        </w:rPr>
        <w:t>AUDIT scores and represent</w:t>
      </w:r>
      <w:r w:rsidR="00E515C1" w:rsidRPr="003A4E28">
        <w:rPr>
          <w:rFonts w:ascii="Times New Roman" w:hAnsi="Times New Roman" w:cs="Times New Roman"/>
          <w:sz w:val="24"/>
          <w:szCs w:val="24"/>
          <w:shd w:val="clear" w:color="auto" w:fill="FFFFFF"/>
        </w:rPr>
        <w:t>s</w:t>
      </w:r>
      <w:r w:rsidR="00EE3B0D" w:rsidRPr="003A4E28">
        <w:rPr>
          <w:rFonts w:ascii="Times New Roman" w:hAnsi="Times New Roman" w:cs="Times New Roman"/>
          <w:sz w:val="24"/>
          <w:szCs w:val="24"/>
          <w:shd w:val="clear" w:color="auto" w:fill="FFFFFF"/>
        </w:rPr>
        <w:t xml:space="preserve"> AUDIT </w:t>
      </w:r>
      <w:r w:rsidR="00E515C1" w:rsidRPr="003A4E28">
        <w:rPr>
          <w:rFonts w:ascii="Times New Roman" w:hAnsi="Times New Roman" w:cs="Times New Roman"/>
          <w:sz w:val="24"/>
          <w:szCs w:val="24"/>
          <w:shd w:val="clear" w:color="auto" w:fill="FFFFFF"/>
        </w:rPr>
        <w:t>levels that</w:t>
      </w:r>
      <w:r w:rsidR="00EE3B0D" w:rsidRPr="003A4E28">
        <w:rPr>
          <w:rFonts w:ascii="Times New Roman" w:hAnsi="Times New Roman" w:cs="Times New Roman"/>
          <w:sz w:val="24"/>
          <w:szCs w:val="24"/>
          <w:shd w:val="clear" w:color="auto" w:fill="FFFFFF"/>
        </w:rPr>
        <w:t xml:space="preserve"> would be typically expected in the population</w:t>
      </w:r>
      <w:r w:rsidR="00E515C1" w:rsidRPr="003A4E28">
        <w:rPr>
          <w:rFonts w:ascii="Times New Roman" w:hAnsi="Times New Roman" w:cs="Times New Roman"/>
          <w:sz w:val="24"/>
          <w:szCs w:val="24"/>
          <w:shd w:val="clear" w:color="auto" w:fill="FFFFFF"/>
        </w:rPr>
        <w:t xml:space="preserve">, </w:t>
      </w:r>
      <w:r w:rsidR="00EE3B0D" w:rsidRPr="003A4E28">
        <w:rPr>
          <w:rFonts w:ascii="Times New Roman" w:hAnsi="Times New Roman" w:cs="Times New Roman"/>
          <w:sz w:val="24"/>
          <w:szCs w:val="24"/>
          <w:shd w:val="clear" w:color="auto" w:fill="FFFFFF"/>
        </w:rPr>
        <w:t xml:space="preserve">it should be noted that the current research </w:t>
      </w:r>
      <w:r w:rsidR="00852D4D">
        <w:rPr>
          <w:rFonts w:ascii="Times New Roman" w:hAnsi="Times New Roman" w:cs="Times New Roman"/>
          <w:sz w:val="24"/>
          <w:szCs w:val="24"/>
          <w:shd w:val="clear" w:color="auto" w:fill="FFFFFF"/>
        </w:rPr>
        <w:t>did</w:t>
      </w:r>
      <w:r w:rsidR="00EE3B0D" w:rsidRPr="003A4E28">
        <w:rPr>
          <w:rFonts w:ascii="Times New Roman" w:hAnsi="Times New Roman" w:cs="Times New Roman"/>
          <w:sz w:val="24"/>
          <w:szCs w:val="24"/>
          <w:shd w:val="clear" w:color="auto" w:fill="FFFFFF"/>
        </w:rPr>
        <w:t xml:space="preserve"> not contain a sample of </w:t>
      </w:r>
      <w:r w:rsidR="004600D8">
        <w:rPr>
          <w:rFonts w:ascii="Times New Roman" w:hAnsi="Times New Roman" w:cs="Times New Roman"/>
          <w:sz w:val="24"/>
          <w:szCs w:val="24"/>
          <w:shd w:val="clear" w:color="auto" w:fill="FFFFFF"/>
        </w:rPr>
        <w:t>people who do not drink alcohol</w:t>
      </w:r>
      <w:r w:rsidR="003139C2">
        <w:rPr>
          <w:rFonts w:ascii="Times New Roman" w:hAnsi="Times New Roman" w:cs="Times New Roman"/>
          <w:sz w:val="24"/>
          <w:szCs w:val="24"/>
          <w:shd w:val="clear" w:color="auto" w:fill="FFFFFF"/>
        </w:rPr>
        <w:t xml:space="preserve">. As such, </w:t>
      </w:r>
      <w:r w:rsidR="00EE3B0D" w:rsidRPr="003A4E28">
        <w:rPr>
          <w:rFonts w:ascii="Times New Roman" w:hAnsi="Times New Roman" w:cs="Times New Roman"/>
          <w:sz w:val="24"/>
          <w:szCs w:val="24"/>
          <w:shd w:val="clear" w:color="auto" w:fill="FFFFFF"/>
        </w:rPr>
        <w:t>there may be some bias in our results relative to those that may be observed in the general population</w:t>
      </w:r>
      <w:r w:rsidR="003139C2">
        <w:rPr>
          <w:rFonts w:ascii="Times New Roman" w:hAnsi="Times New Roman" w:cs="Times New Roman"/>
          <w:sz w:val="24"/>
          <w:szCs w:val="24"/>
          <w:shd w:val="clear" w:color="auto" w:fill="FFFFFF"/>
        </w:rPr>
        <w:t xml:space="preserve"> and </w:t>
      </w:r>
      <w:r w:rsidR="00EE3B0D" w:rsidRPr="003A4E28">
        <w:rPr>
          <w:rFonts w:ascii="Times New Roman" w:hAnsi="Times New Roman" w:cs="Times New Roman"/>
          <w:sz w:val="24"/>
          <w:szCs w:val="24"/>
          <w:shd w:val="clear" w:color="auto" w:fill="FFFFFF"/>
        </w:rPr>
        <w:t xml:space="preserve">future research may benefit from comparative data drawn from </w:t>
      </w:r>
      <w:r w:rsidR="004600D8">
        <w:rPr>
          <w:rFonts w:ascii="Times New Roman" w:hAnsi="Times New Roman" w:cs="Times New Roman"/>
          <w:sz w:val="24"/>
          <w:szCs w:val="24"/>
          <w:shd w:val="clear" w:color="auto" w:fill="FFFFFF"/>
        </w:rPr>
        <w:t>people who do not consume alcohol</w:t>
      </w:r>
      <w:r w:rsidR="00EE3B0D" w:rsidRPr="003A4E28">
        <w:rPr>
          <w:rFonts w:ascii="Times New Roman" w:hAnsi="Times New Roman" w:cs="Times New Roman"/>
          <w:sz w:val="24"/>
          <w:szCs w:val="24"/>
          <w:shd w:val="clear" w:color="auto" w:fill="FFFFFF"/>
        </w:rPr>
        <w:t xml:space="preserve">. </w:t>
      </w:r>
      <w:r w:rsidR="003A4E28" w:rsidRPr="003A4E28">
        <w:rPr>
          <w:rFonts w:ascii="Times New Roman" w:hAnsi="Times New Roman" w:cs="Times New Roman"/>
          <w:sz w:val="24"/>
          <w:szCs w:val="24"/>
          <w:shd w:val="clear" w:color="auto" w:fill="FFFFFF"/>
        </w:rPr>
        <w:t>Additionally, it may be fruitful for subsequent research which stratifies participants based on their AUDIT scores and examines potential differences in performance as a function of AUDIT sub-scores (e.g.</w:t>
      </w:r>
      <w:r w:rsidR="008C1541">
        <w:rPr>
          <w:rFonts w:ascii="Times New Roman" w:hAnsi="Times New Roman" w:cs="Times New Roman"/>
          <w:sz w:val="24"/>
          <w:szCs w:val="24"/>
          <w:shd w:val="clear" w:color="auto" w:fill="FFFFFF"/>
        </w:rPr>
        <w:t>,</w:t>
      </w:r>
      <w:r w:rsidR="003A4E28" w:rsidRPr="003A4E28">
        <w:rPr>
          <w:rFonts w:ascii="Times New Roman" w:hAnsi="Times New Roman" w:cs="Times New Roman"/>
          <w:sz w:val="24"/>
          <w:szCs w:val="24"/>
          <w:shd w:val="clear" w:color="auto" w:fill="FFFFFF"/>
        </w:rPr>
        <w:t xml:space="preserve"> AUDIT-C and AUDIT-P). This may shed further insights into whether </w:t>
      </w:r>
      <w:proofErr w:type="spellStart"/>
      <w:r w:rsidR="003A4E28" w:rsidRPr="003A4E28">
        <w:rPr>
          <w:rFonts w:ascii="Times New Roman" w:hAnsi="Times New Roman" w:cs="Times New Roman"/>
          <w:sz w:val="24"/>
          <w:szCs w:val="24"/>
          <w:shd w:val="clear" w:color="auto" w:fill="FFFFFF"/>
        </w:rPr>
        <w:t>ToM</w:t>
      </w:r>
      <w:proofErr w:type="spellEnd"/>
      <w:r>
        <w:rPr>
          <w:rFonts w:ascii="Times New Roman" w:hAnsi="Times New Roman" w:cs="Times New Roman"/>
          <w:sz w:val="24"/>
          <w:szCs w:val="24"/>
          <w:shd w:val="clear" w:color="auto" w:fill="FFFFFF"/>
        </w:rPr>
        <w:t xml:space="preserve"> (or at least VPT)</w:t>
      </w:r>
      <w:r w:rsidR="003A4E28" w:rsidRPr="003A4E28">
        <w:rPr>
          <w:rFonts w:ascii="Times New Roman" w:hAnsi="Times New Roman" w:cs="Times New Roman"/>
          <w:sz w:val="24"/>
          <w:szCs w:val="24"/>
          <w:shd w:val="clear" w:color="auto" w:fill="FFFFFF"/>
        </w:rPr>
        <w:t xml:space="preserve"> may vary depending on the quantity of alcohol that people consume (AUDIT-C) as well as depending on </w:t>
      </w:r>
      <w:r w:rsidR="004600D8">
        <w:rPr>
          <w:rFonts w:ascii="Times New Roman" w:hAnsi="Times New Roman" w:cs="Times New Roman"/>
          <w:sz w:val="24"/>
          <w:szCs w:val="24"/>
          <w:shd w:val="clear" w:color="auto" w:fill="FFFFFF"/>
        </w:rPr>
        <w:t>“</w:t>
      </w:r>
      <w:r w:rsidR="003A4E28" w:rsidRPr="003A4E28">
        <w:rPr>
          <w:rFonts w:ascii="Times New Roman" w:hAnsi="Times New Roman" w:cs="Times New Roman"/>
          <w:sz w:val="24"/>
          <w:szCs w:val="24"/>
          <w:shd w:val="clear" w:color="auto" w:fill="FFFFFF"/>
        </w:rPr>
        <w:t>problem</w:t>
      </w:r>
      <w:r w:rsidR="004600D8">
        <w:rPr>
          <w:rFonts w:ascii="Times New Roman" w:hAnsi="Times New Roman" w:cs="Times New Roman"/>
          <w:sz w:val="24"/>
          <w:szCs w:val="24"/>
          <w:shd w:val="clear" w:color="auto" w:fill="FFFFFF"/>
        </w:rPr>
        <w:t>” (more dangerous)</w:t>
      </w:r>
      <w:r w:rsidR="003A4E28" w:rsidRPr="003A4E28">
        <w:rPr>
          <w:rFonts w:ascii="Times New Roman" w:hAnsi="Times New Roman" w:cs="Times New Roman"/>
          <w:sz w:val="24"/>
          <w:szCs w:val="24"/>
          <w:shd w:val="clear" w:color="auto" w:fill="FFFFFF"/>
        </w:rPr>
        <w:t xml:space="preserve"> </w:t>
      </w:r>
      <w:r w:rsidR="004600D8">
        <w:rPr>
          <w:rFonts w:ascii="Times New Roman" w:hAnsi="Times New Roman" w:cs="Times New Roman"/>
          <w:sz w:val="24"/>
          <w:szCs w:val="24"/>
          <w:shd w:val="clear" w:color="auto" w:fill="FFFFFF"/>
        </w:rPr>
        <w:t xml:space="preserve">levels </w:t>
      </w:r>
      <w:r w:rsidR="003A4E28" w:rsidRPr="003A4E28">
        <w:rPr>
          <w:rFonts w:ascii="Times New Roman" w:hAnsi="Times New Roman" w:cs="Times New Roman"/>
          <w:sz w:val="24"/>
          <w:szCs w:val="24"/>
          <w:shd w:val="clear" w:color="auto" w:fill="FFFFFF"/>
        </w:rPr>
        <w:t>usage</w:t>
      </w:r>
      <w:r w:rsidR="00852D4D">
        <w:rPr>
          <w:rFonts w:ascii="Times New Roman" w:hAnsi="Times New Roman" w:cs="Times New Roman"/>
          <w:sz w:val="24"/>
          <w:szCs w:val="24"/>
          <w:shd w:val="clear" w:color="auto" w:fill="FFFFFF"/>
        </w:rPr>
        <w:t xml:space="preserve"> (AUDIT-P</w:t>
      </w:r>
      <w:proofErr w:type="gramStart"/>
      <w:r w:rsidR="00852D4D">
        <w:rPr>
          <w:rFonts w:ascii="Times New Roman" w:hAnsi="Times New Roman" w:cs="Times New Roman"/>
          <w:sz w:val="24"/>
          <w:szCs w:val="24"/>
          <w:shd w:val="clear" w:color="auto" w:fill="FFFFFF"/>
        </w:rPr>
        <w:t>)</w:t>
      </w:r>
      <w:r w:rsidR="003A4E28" w:rsidRPr="003A4E28">
        <w:rPr>
          <w:rFonts w:ascii="Times New Roman" w:hAnsi="Times New Roman" w:cs="Times New Roman"/>
          <w:sz w:val="24"/>
          <w:szCs w:val="24"/>
          <w:shd w:val="clear" w:color="auto" w:fill="FFFFFF"/>
        </w:rPr>
        <w:t>, and</w:t>
      </w:r>
      <w:proofErr w:type="gramEnd"/>
      <w:r w:rsidR="003A4E28" w:rsidRPr="003A4E28">
        <w:rPr>
          <w:rFonts w:ascii="Times New Roman" w:hAnsi="Times New Roman" w:cs="Times New Roman"/>
          <w:sz w:val="24"/>
          <w:szCs w:val="24"/>
          <w:shd w:val="clear" w:color="auto" w:fill="FFFFFF"/>
        </w:rPr>
        <w:t xml:space="preserve"> point towards any potential subpopulation differences in ability</w:t>
      </w:r>
      <w:r w:rsidR="00852D4D">
        <w:rPr>
          <w:rFonts w:ascii="Times New Roman" w:hAnsi="Times New Roman" w:cs="Times New Roman"/>
          <w:sz w:val="24"/>
          <w:szCs w:val="24"/>
          <w:shd w:val="clear" w:color="auto" w:fill="FFFFFF"/>
        </w:rPr>
        <w:t>.</w:t>
      </w:r>
    </w:p>
    <w:p w14:paraId="4E12E918" w14:textId="483A53BF" w:rsidR="00117C14" w:rsidRPr="0094783F" w:rsidRDefault="00117C14" w:rsidP="003A4E28">
      <w:pPr>
        <w:spacing w:line="480" w:lineRule="auto"/>
        <w:rPr>
          <w:rFonts w:ascii="Times New Roman" w:hAnsi="Times New Roman" w:cs="Times New Roman"/>
          <w:iCs/>
          <w:sz w:val="24"/>
          <w:szCs w:val="24"/>
        </w:rPr>
      </w:pPr>
      <w:r w:rsidRPr="00853FA4">
        <w:rPr>
          <w:rFonts w:ascii="Times New Roman" w:hAnsi="Times New Roman" w:cs="Times New Roman"/>
          <w:sz w:val="24"/>
          <w:szCs w:val="24"/>
        </w:rPr>
        <w:t xml:space="preserve">In conclusion, for the first time in this research area, </w:t>
      </w:r>
      <w:r w:rsidR="00887DEF" w:rsidRPr="00853FA4">
        <w:rPr>
          <w:rFonts w:ascii="Times New Roman" w:hAnsi="Times New Roman" w:cs="Times New Roman"/>
          <w:sz w:val="24"/>
          <w:szCs w:val="24"/>
        </w:rPr>
        <w:t xml:space="preserve">the current study </w:t>
      </w:r>
      <w:r w:rsidRPr="00853FA4">
        <w:rPr>
          <w:rFonts w:ascii="Times New Roman" w:hAnsi="Times New Roman" w:cs="Times New Roman"/>
          <w:sz w:val="24"/>
          <w:szCs w:val="24"/>
        </w:rPr>
        <w:t xml:space="preserve">employed a </w:t>
      </w:r>
      <w:r w:rsidR="00F33899">
        <w:rPr>
          <w:rFonts w:ascii="Times New Roman" w:hAnsi="Times New Roman" w:cs="Times New Roman"/>
          <w:sz w:val="24"/>
          <w:szCs w:val="24"/>
        </w:rPr>
        <w:t>VPT</w:t>
      </w:r>
      <w:r w:rsidRPr="00853FA4">
        <w:rPr>
          <w:rFonts w:ascii="Times New Roman" w:hAnsi="Times New Roman" w:cs="Times New Roman"/>
          <w:sz w:val="24"/>
          <w:szCs w:val="24"/>
        </w:rPr>
        <w:t xml:space="preserve"> task to </w:t>
      </w:r>
      <w:r w:rsidR="00797300" w:rsidRPr="00853FA4">
        <w:rPr>
          <w:rFonts w:ascii="Times New Roman" w:hAnsi="Times New Roman" w:cs="Times New Roman"/>
          <w:sz w:val="24"/>
          <w:szCs w:val="24"/>
        </w:rPr>
        <w:t xml:space="preserve">examine the extent </w:t>
      </w:r>
      <w:r w:rsidR="000A1F96" w:rsidRPr="00853FA4">
        <w:rPr>
          <w:rFonts w:ascii="Times New Roman" w:hAnsi="Times New Roman" w:cs="Times New Roman"/>
          <w:sz w:val="24"/>
          <w:szCs w:val="24"/>
        </w:rPr>
        <w:t>to</w:t>
      </w:r>
      <w:r w:rsidR="00797300" w:rsidRPr="00853FA4">
        <w:rPr>
          <w:rFonts w:ascii="Times New Roman" w:hAnsi="Times New Roman" w:cs="Times New Roman"/>
          <w:sz w:val="24"/>
          <w:szCs w:val="24"/>
        </w:rPr>
        <w:t xml:space="preserve"> which alcohol-related stimuli may </w:t>
      </w:r>
      <w:r w:rsidR="000A1F96" w:rsidRPr="00853FA4">
        <w:rPr>
          <w:rFonts w:ascii="Times New Roman" w:hAnsi="Times New Roman" w:cs="Times New Roman"/>
          <w:sz w:val="24"/>
          <w:szCs w:val="24"/>
        </w:rPr>
        <w:t>act as an attentional force that impairs people’s ability to infer</w:t>
      </w:r>
      <w:r w:rsidR="000A1F96">
        <w:rPr>
          <w:rFonts w:ascii="Times New Roman" w:hAnsi="Times New Roman" w:cs="Times New Roman"/>
          <w:iCs/>
          <w:sz w:val="24"/>
          <w:szCs w:val="24"/>
        </w:rPr>
        <w:t xml:space="preserve"> the mental states of others. </w:t>
      </w:r>
      <w:r w:rsidR="009B18D6">
        <w:rPr>
          <w:rFonts w:ascii="Times New Roman" w:hAnsi="Times New Roman" w:cs="Times New Roman"/>
          <w:iCs/>
          <w:sz w:val="24"/>
          <w:szCs w:val="24"/>
        </w:rPr>
        <w:t>Findings indicate</w:t>
      </w:r>
      <w:r w:rsidR="000043B8">
        <w:rPr>
          <w:rFonts w:ascii="Times New Roman" w:hAnsi="Times New Roman" w:cs="Times New Roman"/>
          <w:iCs/>
          <w:sz w:val="24"/>
          <w:szCs w:val="24"/>
        </w:rPr>
        <w:t xml:space="preserve"> that</w:t>
      </w:r>
      <w:r w:rsidR="00887DEF">
        <w:rPr>
          <w:rFonts w:ascii="Times New Roman" w:hAnsi="Times New Roman" w:cs="Times New Roman"/>
          <w:iCs/>
          <w:sz w:val="24"/>
          <w:szCs w:val="24"/>
        </w:rPr>
        <w:t>,</w:t>
      </w:r>
      <w:r w:rsidR="000043B8">
        <w:rPr>
          <w:rFonts w:ascii="Times New Roman" w:hAnsi="Times New Roman" w:cs="Times New Roman"/>
          <w:iCs/>
          <w:sz w:val="24"/>
          <w:szCs w:val="24"/>
        </w:rPr>
        <w:t xml:space="preserve"> </w:t>
      </w:r>
      <w:r w:rsidR="00EB5D6B">
        <w:rPr>
          <w:rFonts w:ascii="Times New Roman" w:hAnsi="Times New Roman" w:cs="Times New Roman"/>
          <w:iCs/>
          <w:sz w:val="24"/>
          <w:szCs w:val="24"/>
        </w:rPr>
        <w:t xml:space="preserve">contrary to expectations, </w:t>
      </w:r>
      <w:r w:rsidR="00A828C7">
        <w:rPr>
          <w:rFonts w:ascii="Times New Roman" w:hAnsi="Times New Roman" w:cs="Times New Roman"/>
          <w:sz w:val="24"/>
          <w:szCs w:val="24"/>
        </w:rPr>
        <w:t xml:space="preserve">there may be at least some contexts when being in the presence of alcohol beverages may make it </w:t>
      </w:r>
      <w:r w:rsidR="00EB5D6B" w:rsidRPr="55681817">
        <w:rPr>
          <w:rFonts w:ascii="Times New Roman" w:hAnsi="Times New Roman" w:cs="Times New Roman"/>
          <w:sz w:val="24"/>
          <w:szCs w:val="24"/>
        </w:rPr>
        <w:t xml:space="preserve">harder to take </w:t>
      </w:r>
      <w:r w:rsidR="009A1FD4">
        <w:rPr>
          <w:rFonts w:ascii="Times New Roman" w:hAnsi="Times New Roman" w:cs="Times New Roman"/>
          <w:sz w:val="24"/>
          <w:szCs w:val="24"/>
        </w:rPr>
        <w:t>another person’s</w:t>
      </w:r>
      <w:r w:rsidR="00EB5D6B" w:rsidRPr="55681817">
        <w:rPr>
          <w:rFonts w:ascii="Times New Roman" w:hAnsi="Times New Roman" w:cs="Times New Roman"/>
          <w:sz w:val="24"/>
          <w:szCs w:val="24"/>
        </w:rPr>
        <w:t xml:space="preserve"> perspective</w:t>
      </w:r>
      <w:r w:rsidR="00A828C7">
        <w:rPr>
          <w:rFonts w:ascii="Times New Roman" w:hAnsi="Times New Roman" w:cs="Times New Roman"/>
          <w:sz w:val="24"/>
          <w:szCs w:val="24"/>
        </w:rPr>
        <w:t>.</w:t>
      </w:r>
      <w:r w:rsidR="008779A4">
        <w:rPr>
          <w:rFonts w:ascii="Times New Roman" w:hAnsi="Times New Roman" w:cs="Times New Roman"/>
          <w:sz w:val="24"/>
          <w:szCs w:val="24"/>
        </w:rPr>
        <w:t xml:space="preserve"> </w:t>
      </w:r>
      <w:r w:rsidR="00C1223F">
        <w:rPr>
          <w:rFonts w:ascii="Times New Roman" w:hAnsi="Times New Roman" w:cs="Times New Roman"/>
          <w:iCs/>
          <w:sz w:val="24"/>
          <w:szCs w:val="24"/>
        </w:rPr>
        <w:t>They also suggest that</w:t>
      </w:r>
      <w:r w:rsidR="000043B8">
        <w:rPr>
          <w:rFonts w:ascii="Times New Roman" w:hAnsi="Times New Roman" w:cs="Times New Roman"/>
          <w:iCs/>
          <w:sz w:val="24"/>
          <w:szCs w:val="24"/>
        </w:rPr>
        <w:t xml:space="preserve"> consumption</w:t>
      </w:r>
      <w:r w:rsidR="004600D8">
        <w:rPr>
          <w:rFonts w:ascii="Times New Roman" w:hAnsi="Times New Roman" w:cs="Times New Roman"/>
          <w:iCs/>
          <w:sz w:val="24"/>
          <w:szCs w:val="24"/>
        </w:rPr>
        <w:t xml:space="preserve"> that is heavier</w:t>
      </w:r>
      <w:r w:rsidR="00151796">
        <w:rPr>
          <w:rFonts w:ascii="Times New Roman" w:hAnsi="Times New Roman" w:cs="Times New Roman"/>
          <w:iCs/>
          <w:sz w:val="24"/>
          <w:szCs w:val="24"/>
        </w:rPr>
        <w:t xml:space="preserve"> </w:t>
      </w:r>
      <w:r w:rsidR="000043B8">
        <w:rPr>
          <w:rFonts w:ascii="Times New Roman" w:hAnsi="Times New Roman" w:cs="Times New Roman"/>
          <w:iCs/>
          <w:sz w:val="24"/>
          <w:szCs w:val="24"/>
        </w:rPr>
        <w:t xml:space="preserve">may be associated with </w:t>
      </w:r>
      <w:r w:rsidR="009D7746">
        <w:rPr>
          <w:rFonts w:ascii="Times New Roman" w:hAnsi="Times New Roman" w:cs="Times New Roman"/>
          <w:iCs/>
          <w:sz w:val="24"/>
          <w:szCs w:val="24"/>
        </w:rPr>
        <w:t xml:space="preserve">poorer VPT </w:t>
      </w:r>
      <w:r w:rsidR="00151796">
        <w:rPr>
          <w:rFonts w:ascii="Times New Roman" w:hAnsi="Times New Roman" w:cs="Times New Roman"/>
          <w:iCs/>
          <w:sz w:val="24"/>
          <w:szCs w:val="24"/>
        </w:rPr>
        <w:t>capacity</w:t>
      </w:r>
      <w:r w:rsidR="009D7746">
        <w:rPr>
          <w:rFonts w:ascii="Times New Roman" w:hAnsi="Times New Roman" w:cs="Times New Roman"/>
          <w:iCs/>
          <w:sz w:val="24"/>
          <w:szCs w:val="24"/>
        </w:rPr>
        <w:t xml:space="preserve">, </w:t>
      </w:r>
      <w:r w:rsidR="00151796">
        <w:rPr>
          <w:rFonts w:ascii="Times New Roman" w:hAnsi="Times New Roman" w:cs="Times New Roman"/>
          <w:iCs/>
          <w:sz w:val="24"/>
          <w:szCs w:val="24"/>
        </w:rPr>
        <w:t>particularly</w:t>
      </w:r>
      <w:r w:rsidR="009D7746">
        <w:rPr>
          <w:rFonts w:ascii="Times New Roman" w:hAnsi="Times New Roman" w:cs="Times New Roman"/>
          <w:iCs/>
          <w:sz w:val="24"/>
          <w:szCs w:val="24"/>
        </w:rPr>
        <w:t xml:space="preserve"> when </w:t>
      </w:r>
      <w:r w:rsidR="001B64DF">
        <w:rPr>
          <w:rFonts w:ascii="Times New Roman" w:hAnsi="Times New Roman" w:cs="Times New Roman"/>
          <w:iCs/>
          <w:sz w:val="24"/>
          <w:szCs w:val="24"/>
        </w:rPr>
        <w:t xml:space="preserve">alcohol-related beverages are </w:t>
      </w:r>
      <w:r w:rsidR="00151796">
        <w:rPr>
          <w:rFonts w:ascii="Times New Roman" w:hAnsi="Times New Roman" w:cs="Times New Roman"/>
          <w:iCs/>
          <w:sz w:val="24"/>
          <w:szCs w:val="24"/>
        </w:rPr>
        <w:t>in one’s visual array.</w:t>
      </w:r>
      <w:r w:rsidR="009D7746">
        <w:rPr>
          <w:rFonts w:ascii="Times New Roman" w:hAnsi="Times New Roman" w:cs="Times New Roman"/>
          <w:iCs/>
          <w:sz w:val="24"/>
          <w:szCs w:val="24"/>
        </w:rPr>
        <w:t xml:space="preserve"> </w:t>
      </w:r>
      <w:r w:rsidR="00151796">
        <w:rPr>
          <w:rFonts w:ascii="Times New Roman" w:hAnsi="Times New Roman" w:cs="Times New Roman"/>
          <w:iCs/>
          <w:sz w:val="24"/>
          <w:szCs w:val="24"/>
        </w:rPr>
        <w:t>Future research should explore further how alcohol</w:t>
      </w:r>
      <w:r w:rsidR="00B95636">
        <w:rPr>
          <w:rFonts w:ascii="Times New Roman" w:hAnsi="Times New Roman" w:cs="Times New Roman"/>
          <w:iCs/>
          <w:sz w:val="24"/>
          <w:szCs w:val="24"/>
        </w:rPr>
        <w:t xml:space="preserve"> </w:t>
      </w:r>
      <w:r w:rsidR="00887DEF">
        <w:rPr>
          <w:rFonts w:ascii="Times New Roman" w:hAnsi="Times New Roman" w:cs="Times New Roman"/>
          <w:iCs/>
          <w:sz w:val="24"/>
          <w:szCs w:val="24"/>
        </w:rPr>
        <w:t>beverages</w:t>
      </w:r>
      <w:r w:rsidR="00B95636">
        <w:rPr>
          <w:rFonts w:ascii="Times New Roman" w:hAnsi="Times New Roman" w:cs="Times New Roman"/>
          <w:iCs/>
          <w:sz w:val="24"/>
          <w:szCs w:val="24"/>
        </w:rPr>
        <w:t xml:space="preserve">, </w:t>
      </w:r>
      <w:r w:rsidR="005D11F1">
        <w:rPr>
          <w:rFonts w:ascii="Times New Roman" w:hAnsi="Times New Roman" w:cs="Times New Roman"/>
          <w:iCs/>
          <w:sz w:val="24"/>
          <w:szCs w:val="24"/>
        </w:rPr>
        <w:t>alcohol consumption behaviours</w:t>
      </w:r>
      <w:r w:rsidR="00AA6D50">
        <w:rPr>
          <w:rFonts w:ascii="Times New Roman" w:hAnsi="Times New Roman" w:cs="Times New Roman"/>
          <w:iCs/>
          <w:sz w:val="24"/>
          <w:szCs w:val="24"/>
        </w:rPr>
        <w:t xml:space="preserve"> and indeed </w:t>
      </w:r>
      <w:r w:rsidR="00887DEF">
        <w:rPr>
          <w:rFonts w:ascii="Times New Roman" w:hAnsi="Times New Roman" w:cs="Times New Roman"/>
          <w:iCs/>
          <w:sz w:val="24"/>
          <w:szCs w:val="24"/>
        </w:rPr>
        <w:t>intoxication</w:t>
      </w:r>
      <w:r w:rsidR="00AA6D50">
        <w:rPr>
          <w:rFonts w:ascii="Times New Roman" w:hAnsi="Times New Roman" w:cs="Times New Roman"/>
          <w:iCs/>
          <w:sz w:val="24"/>
          <w:szCs w:val="24"/>
        </w:rPr>
        <w:t xml:space="preserve"> may</w:t>
      </w:r>
      <w:r w:rsidR="00384754">
        <w:rPr>
          <w:rFonts w:ascii="Times New Roman" w:hAnsi="Times New Roman" w:cs="Times New Roman"/>
          <w:iCs/>
          <w:sz w:val="24"/>
          <w:szCs w:val="24"/>
        </w:rPr>
        <w:t xml:space="preserve"> interact</w:t>
      </w:r>
      <w:r w:rsidR="00AA6D50">
        <w:rPr>
          <w:rFonts w:ascii="Times New Roman" w:hAnsi="Times New Roman" w:cs="Times New Roman"/>
          <w:iCs/>
          <w:sz w:val="24"/>
          <w:szCs w:val="24"/>
        </w:rPr>
        <w:t xml:space="preserve"> </w:t>
      </w:r>
      <w:r w:rsidR="00D67285">
        <w:rPr>
          <w:rFonts w:ascii="Times New Roman" w:hAnsi="Times New Roman" w:cs="Times New Roman"/>
          <w:iCs/>
          <w:sz w:val="24"/>
          <w:szCs w:val="24"/>
        </w:rPr>
        <w:t xml:space="preserve">to </w:t>
      </w:r>
      <w:r w:rsidR="00AA6D50">
        <w:rPr>
          <w:rFonts w:ascii="Times New Roman" w:hAnsi="Times New Roman" w:cs="Times New Roman"/>
          <w:iCs/>
          <w:sz w:val="24"/>
          <w:szCs w:val="24"/>
        </w:rPr>
        <w:t xml:space="preserve">impact the ability to take </w:t>
      </w:r>
      <w:r w:rsidR="00B95636">
        <w:rPr>
          <w:rFonts w:ascii="Times New Roman" w:hAnsi="Times New Roman" w:cs="Times New Roman"/>
          <w:iCs/>
          <w:sz w:val="24"/>
          <w:szCs w:val="24"/>
        </w:rPr>
        <w:t xml:space="preserve">another’s </w:t>
      </w:r>
      <w:r w:rsidR="00887DEF">
        <w:rPr>
          <w:rFonts w:ascii="Times New Roman" w:hAnsi="Times New Roman" w:cs="Times New Roman"/>
          <w:iCs/>
          <w:sz w:val="24"/>
          <w:szCs w:val="24"/>
        </w:rPr>
        <w:t>perspective</w:t>
      </w:r>
      <w:r w:rsidR="00B95636">
        <w:rPr>
          <w:rFonts w:ascii="Times New Roman" w:hAnsi="Times New Roman" w:cs="Times New Roman"/>
          <w:iCs/>
          <w:sz w:val="24"/>
          <w:szCs w:val="24"/>
        </w:rPr>
        <w:t xml:space="preserve">. </w:t>
      </w:r>
    </w:p>
    <w:p w14:paraId="18328DC7" w14:textId="77777777" w:rsidR="00B91DE0" w:rsidRPr="0094783F" w:rsidRDefault="00B91DE0">
      <w:pPr>
        <w:rPr>
          <w:rFonts w:ascii="Times New Roman" w:hAnsi="Times New Roman" w:cs="Times New Roman"/>
          <w:sz w:val="24"/>
          <w:szCs w:val="24"/>
        </w:rPr>
      </w:pPr>
    </w:p>
    <w:p w14:paraId="1C896A1D" w14:textId="77777777" w:rsidR="00BE5910" w:rsidRDefault="00BE5910">
      <w:pPr>
        <w:rPr>
          <w:rFonts w:ascii="Times New Roman" w:hAnsi="Times New Roman" w:cs="Times New Roman"/>
          <w:b/>
          <w:bCs/>
          <w:sz w:val="24"/>
          <w:szCs w:val="24"/>
        </w:rPr>
      </w:pPr>
      <w:r>
        <w:rPr>
          <w:rFonts w:ascii="Times New Roman" w:hAnsi="Times New Roman" w:cs="Times New Roman"/>
          <w:b/>
          <w:bCs/>
          <w:szCs w:val="24"/>
        </w:rPr>
        <w:br w:type="page"/>
      </w:r>
    </w:p>
    <w:p w14:paraId="1498F9AF" w14:textId="1A3FCC32" w:rsidR="006059CC" w:rsidRPr="0094783F" w:rsidRDefault="006059CC" w:rsidP="006059CC">
      <w:pPr>
        <w:pStyle w:val="NoSpacing"/>
        <w:spacing w:before="240" w:after="200" w:line="480" w:lineRule="auto"/>
        <w:ind w:left="1080"/>
        <w:rPr>
          <w:rFonts w:ascii="Times New Roman" w:hAnsi="Times New Roman" w:cs="Times New Roman"/>
          <w:b/>
          <w:bCs/>
          <w:szCs w:val="24"/>
        </w:rPr>
      </w:pPr>
      <w:r w:rsidRPr="0094783F">
        <w:rPr>
          <w:rFonts w:ascii="Times New Roman" w:hAnsi="Times New Roman" w:cs="Times New Roman"/>
          <w:b/>
          <w:bCs/>
          <w:szCs w:val="24"/>
        </w:rPr>
        <w:t xml:space="preserve">References </w:t>
      </w:r>
    </w:p>
    <w:p w14:paraId="4BAF6EF0" w14:textId="648F2BD5" w:rsidR="006059CC" w:rsidRPr="0094783F" w:rsidRDefault="0FC3D932" w:rsidP="0FC3D932">
      <w:pPr>
        <w:spacing w:line="480" w:lineRule="auto"/>
        <w:ind w:left="567" w:hanging="567"/>
        <w:rPr>
          <w:rFonts w:ascii="Times New Roman" w:eastAsia="Times New Roman" w:hAnsi="Times New Roman" w:cs="Times New Roman"/>
          <w:sz w:val="24"/>
          <w:szCs w:val="24"/>
          <w:lang w:eastAsia="en-GB"/>
        </w:rPr>
      </w:pPr>
      <w:proofErr w:type="spellStart"/>
      <w:r w:rsidRPr="0FC3D932">
        <w:rPr>
          <w:rFonts w:ascii="Times New Roman" w:eastAsia="Times New Roman" w:hAnsi="Times New Roman" w:cs="Times New Roman"/>
          <w:sz w:val="24"/>
          <w:szCs w:val="24"/>
          <w:lang w:eastAsia="en-GB"/>
        </w:rPr>
        <w:t>Apperly</w:t>
      </w:r>
      <w:proofErr w:type="spellEnd"/>
      <w:r w:rsidRPr="0FC3D932">
        <w:rPr>
          <w:rFonts w:ascii="Times New Roman" w:eastAsia="Times New Roman" w:hAnsi="Times New Roman" w:cs="Times New Roman"/>
          <w:sz w:val="24"/>
          <w:szCs w:val="24"/>
          <w:lang w:eastAsia="en-GB"/>
        </w:rPr>
        <w:t xml:space="preserve">, I. A. (2010). </w:t>
      </w:r>
      <w:proofErr w:type="spellStart"/>
      <w:r w:rsidRPr="0FC3D932">
        <w:rPr>
          <w:rFonts w:ascii="Times New Roman" w:eastAsia="Times New Roman" w:hAnsi="Times New Roman" w:cs="Times New Roman"/>
          <w:i/>
          <w:iCs/>
          <w:sz w:val="24"/>
          <w:szCs w:val="24"/>
          <w:lang w:eastAsia="en-GB"/>
        </w:rPr>
        <w:t>Mindreaders</w:t>
      </w:r>
      <w:proofErr w:type="spellEnd"/>
      <w:r w:rsidRPr="0FC3D932">
        <w:rPr>
          <w:rFonts w:ascii="Times New Roman" w:eastAsia="Times New Roman" w:hAnsi="Times New Roman" w:cs="Times New Roman"/>
          <w:i/>
          <w:iCs/>
          <w:sz w:val="24"/>
          <w:szCs w:val="24"/>
          <w:lang w:eastAsia="en-GB"/>
        </w:rPr>
        <w:t>: the cognitive basis of “theory of mind”</w:t>
      </w:r>
      <w:r w:rsidRPr="0FC3D932">
        <w:rPr>
          <w:rFonts w:ascii="Times New Roman" w:eastAsia="Times New Roman" w:hAnsi="Times New Roman" w:cs="Times New Roman"/>
          <w:sz w:val="24"/>
          <w:szCs w:val="24"/>
          <w:lang w:eastAsia="en-GB"/>
        </w:rPr>
        <w:t>. Taylor &amp; Francis: Psychology Press: London.</w:t>
      </w:r>
    </w:p>
    <w:p w14:paraId="1D27899B" w14:textId="40466ECA" w:rsidR="499CB0D0" w:rsidRDefault="0FC3D932" w:rsidP="0FC3D932">
      <w:pPr>
        <w:spacing w:line="480" w:lineRule="auto"/>
        <w:ind w:left="567" w:hanging="567"/>
        <w:rPr>
          <w:rFonts w:ascii="Times New Roman" w:eastAsia="Times New Roman" w:hAnsi="Times New Roman" w:cs="Times New Roman"/>
          <w:noProof/>
          <w:sz w:val="24"/>
          <w:szCs w:val="24"/>
          <w:lang w:eastAsia="en-GB"/>
        </w:rPr>
      </w:pPr>
      <w:r w:rsidRPr="0FC3D932">
        <w:rPr>
          <w:rFonts w:ascii="Times New Roman" w:eastAsia="Times New Roman" w:hAnsi="Times New Roman" w:cs="Times New Roman"/>
          <w:noProof/>
          <w:sz w:val="24"/>
          <w:szCs w:val="24"/>
          <w:lang w:eastAsia="en-GB"/>
        </w:rPr>
        <w:t>Apperly, I. A., Carroll, D. J., Samson, D., Humphreys, G. W., Qureshi, A., &amp; Moffitt, G. (2010). Why are there limits on theory of mind use? Evidence from adults’ ability to follow instructions from an ignorant speaker</w:t>
      </w:r>
      <w:r w:rsidRPr="0FC3D932">
        <w:rPr>
          <w:rFonts w:ascii="Times New Roman" w:eastAsia="Times New Roman" w:hAnsi="Times New Roman" w:cs="Times New Roman"/>
          <w:i/>
          <w:iCs/>
          <w:noProof/>
          <w:sz w:val="24"/>
          <w:szCs w:val="24"/>
          <w:lang w:eastAsia="en-GB"/>
        </w:rPr>
        <w:t>. Quarterly Journal of Experimental Psychology, 6</w:t>
      </w:r>
      <w:r w:rsidRPr="0FC3D932">
        <w:rPr>
          <w:rFonts w:ascii="Times New Roman" w:eastAsia="Times New Roman" w:hAnsi="Times New Roman" w:cs="Times New Roman"/>
          <w:noProof/>
          <w:sz w:val="24"/>
          <w:szCs w:val="24"/>
          <w:lang w:eastAsia="en-GB"/>
        </w:rPr>
        <w:t>3(6), 1201-1217.</w:t>
      </w:r>
    </w:p>
    <w:p w14:paraId="17B6005C" w14:textId="77777777" w:rsidR="00692DF5" w:rsidRPr="00614EC5" w:rsidRDefault="00692DF5" w:rsidP="00614EC5">
      <w:pPr>
        <w:pStyle w:val="pf0"/>
        <w:spacing w:before="0" w:beforeAutospacing="0" w:after="160" w:afterAutospacing="0" w:line="480" w:lineRule="auto"/>
        <w:ind w:left="567" w:hanging="567"/>
        <w:rPr>
          <w:sz w:val="28"/>
          <w:szCs w:val="28"/>
        </w:rPr>
      </w:pPr>
      <w:proofErr w:type="spellStart"/>
      <w:r w:rsidRPr="00614EC5">
        <w:rPr>
          <w:rStyle w:val="cf01"/>
          <w:rFonts w:ascii="Times New Roman" w:hAnsi="Times New Roman" w:cs="Times New Roman"/>
          <w:sz w:val="24"/>
          <w:szCs w:val="24"/>
        </w:rPr>
        <w:t>Babor</w:t>
      </w:r>
      <w:proofErr w:type="spellEnd"/>
      <w:r w:rsidRPr="00614EC5">
        <w:rPr>
          <w:rStyle w:val="cf01"/>
          <w:rFonts w:ascii="Times New Roman" w:hAnsi="Times New Roman" w:cs="Times New Roman"/>
          <w:sz w:val="24"/>
          <w:szCs w:val="24"/>
        </w:rPr>
        <w:t xml:space="preserve">, T. F., Higgins-Biddle J. C., Saunders, J. B., &amp; Monteiro, M. G. (2001); </w:t>
      </w:r>
      <w:r w:rsidRPr="00614EC5">
        <w:rPr>
          <w:rStyle w:val="cf11"/>
          <w:rFonts w:ascii="Times New Roman" w:hAnsi="Times New Roman" w:cs="Times New Roman"/>
          <w:sz w:val="24"/>
          <w:szCs w:val="24"/>
        </w:rPr>
        <w:t>The Alcohol Use Disorders Identification Test, Guidelines for Use in Primary Care</w:t>
      </w:r>
      <w:r w:rsidRPr="00614EC5">
        <w:rPr>
          <w:rStyle w:val="cf01"/>
          <w:rFonts w:ascii="Times New Roman" w:hAnsi="Times New Roman" w:cs="Times New Roman"/>
          <w:sz w:val="24"/>
          <w:szCs w:val="24"/>
        </w:rPr>
        <w:t>, Second Edition, Department of Mental Health and Substance Dependence, World Health Organization.</w:t>
      </w:r>
    </w:p>
    <w:p w14:paraId="3589FA20" w14:textId="4C904940" w:rsidR="0FC3D932" w:rsidRDefault="0FC3D932" w:rsidP="0FC3D932">
      <w:pPr>
        <w:spacing w:line="480" w:lineRule="auto"/>
        <w:ind w:left="567" w:hanging="567"/>
        <w:rPr>
          <w:rFonts w:ascii="Times New Roman" w:eastAsia="Times New Roman" w:hAnsi="Times New Roman" w:cs="Times New Roman"/>
          <w:noProof/>
          <w:sz w:val="24"/>
          <w:szCs w:val="24"/>
          <w:lang w:eastAsia="en-GB"/>
        </w:rPr>
      </w:pPr>
      <w:r w:rsidRPr="00C94D12">
        <w:rPr>
          <w:rFonts w:ascii="Times New Roman" w:eastAsia="Times New Roman" w:hAnsi="Times New Roman" w:cs="Times New Roman"/>
          <w:noProof/>
          <w:sz w:val="24"/>
          <w:szCs w:val="24"/>
          <w:lang w:val="de-DE" w:eastAsia="en-GB"/>
        </w:rPr>
        <w:t xml:space="preserve">Band, G. P., Van Der Molen, M. W., &amp; Logan, G. D. (2003). </w:t>
      </w:r>
      <w:r w:rsidRPr="0FC3D932">
        <w:rPr>
          <w:rFonts w:ascii="Times New Roman" w:eastAsia="Times New Roman" w:hAnsi="Times New Roman" w:cs="Times New Roman"/>
          <w:noProof/>
          <w:sz w:val="24"/>
          <w:szCs w:val="24"/>
          <w:lang w:eastAsia="en-GB"/>
        </w:rPr>
        <w:t xml:space="preserve">Horse-race model simulations of the stop-signal procedure. </w:t>
      </w:r>
      <w:r w:rsidRPr="0FC3D932">
        <w:rPr>
          <w:rFonts w:ascii="Times New Roman" w:eastAsia="Times New Roman" w:hAnsi="Times New Roman" w:cs="Times New Roman"/>
          <w:i/>
          <w:iCs/>
          <w:noProof/>
          <w:sz w:val="24"/>
          <w:szCs w:val="24"/>
          <w:lang w:eastAsia="en-GB"/>
        </w:rPr>
        <w:t>Acta psychologica, 112</w:t>
      </w:r>
      <w:r w:rsidRPr="0FC3D932">
        <w:rPr>
          <w:rFonts w:ascii="Times New Roman" w:eastAsia="Times New Roman" w:hAnsi="Times New Roman" w:cs="Times New Roman"/>
          <w:noProof/>
          <w:sz w:val="24"/>
          <w:szCs w:val="24"/>
          <w:lang w:eastAsia="en-GB"/>
        </w:rPr>
        <w:t>(2), 105-142.</w:t>
      </w:r>
    </w:p>
    <w:p w14:paraId="3DEE4746" w14:textId="6A80ED7A" w:rsidR="006059CC" w:rsidRDefault="0FC3D932" w:rsidP="0FC3D932">
      <w:pPr>
        <w:spacing w:line="480" w:lineRule="auto"/>
        <w:ind w:left="567" w:hanging="567"/>
        <w:rPr>
          <w:rFonts w:ascii="Times New Roman" w:hAnsi="Times New Roman" w:cs="Times New Roman"/>
          <w:sz w:val="24"/>
          <w:szCs w:val="24"/>
        </w:rPr>
      </w:pPr>
      <w:r w:rsidRPr="0FC3D932">
        <w:rPr>
          <w:rFonts w:ascii="Times New Roman" w:eastAsia="Times New Roman" w:hAnsi="Times New Roman" w:cs="Times New Roman"/>
          <w:sz w:val="24"/>
          <w:szCs w:val="24"/>
          <w:lang w:eastAsia="en-GB"/>
        </w:rPr>
        <w:t xml:space="preserve">Baron-Cohen, S., Wheelwright, </w:t>
      </w:r>
      <w:r w:rsidRPr="0FC3D932">
        <w:rPr>
          <w:rFonts w:ascii="Times New Roman" w:hAnsi="Times New Roman" w:cs="Times New Roman"/>
          <w:sz w:val="24"/>
          <w:szCs w:val="24"/>
        </w:rPr>
        <w:t xml:space="preserve">S. &amp; Hill, J. (2001). The ‘Reading the mind in the eyes’ test revised version: A study with normal adults, and adults with Asperger Syndrome or High-Functioning Autism. </w:t>
      </w:r>
      <w:r w:rsidRPr="0FC3D932">
        <w:rPr>
          <w:rFonts w:ascii="Times New Roman" w:hAnsi="Times New Roman" w:cs="Times New Roman"/>
          <w:i/>
          <w:iCs/>
          <w:sz w:val="24"/>
          <w:szCs w:val="24"/>
        </w:rPr>
        <w:t>Journal of Child Psychology and Psychiatry, 42</w:t>
      </w:r>
      <w:r w:rsidRPr="0FC3D932">
        <w:rPr>
          <w:rFonts w:ascii="Times New Roman" w:hAnsi="Times New Roman" w:cs="Times New Roman"/>
          <w:sz w:val="24"/>
          <w:szCs w:val="24"/>
        </w:rPr>
        <w:t>, 241 – 252.</w:t>
      </w:r>
    </w:p>
    <w:p w14:paraId="66AB6F54" w14:textId="77777777" w:rsidR="00692DF5" w:rsidRDefault="00692DF5" w:rsidP="00692DF5">
      <w:pPr>
        <w:spacing w:line="480" w:lineRule="auto"/>
        <w:ind w:left="567" w:hanging="567"/>
        <w:rPr>
          <w:rFonts w:ascii="Times New Roman" w:eastAsia="Times New Roman" w:hAnsi="Times New Roman" w:cs="Times New Roman"/>
          <w:sz w:val="24"/>
          <w:szCs w:val="24"/>
          <w:lang w:eastAsia="en-GB"/>
        </w:rPr>
      </w:pPr>
      <w:r w:rsidRPr="0FC3D932">
        <w:rPr>
          <w:rFonts w:ascii="Times New Roman" w:eastAsia="Times New Roman" w:hAnsi="Times New Roman" w:cs="Times New Roman"/>
          <w:sz w:val="24"/>
          <w:szCs w:val="24"/>
          <w:lang w:eastAsia="en-GB"/>
        </w:rPr>
        <w:t xml:space="preserve">Barr, D. J. (2013). Random effects structure for testing interactions in mixed-effects models. </w:t>
      </w:r>
      <w:r w:rsidRPr="0FC3D932">
        <w:rPr>
          <w:rFonts w:ascii="Times New Roman" w:eastAsia="Times New Roman" w:hAnsi="Times New Roman" w:cs="Times New Roman"/>
          <w:i/>
          <w:iCs/>
          <w:sz w:val="24"/>
          <w:szCs w:val="24"/>
          <w:lang w:eastAsia="en-GB"/>
        </w:rPr>
        <w:t xml:space="preserve">Frontiers in Psychology, 4, </w:t>
      </w:r>
      <w:r w:rsidRPr="0FC3D932">
        <w:rPr>
          <w:rFonts w:ascii="Times New Roman" w:eastAsia="Times New Roman" w:hAnsi="Times New Roman" w:cs="Times New Roman"/>
          <w:sz w:val="24"/>
          <w:szCs w:val="24"/>
          <w:lang w:eastAsia="en-GB"/>
        </w:rPr>
        <w:t>328</w:t>
      </w:r>
    </w:p>
    <w:p w14:paraId="6F236305" w14:textId="6FCD0EC8" w:rsidR="00692DF5" w:rsidRPr="00DF71AD" w:rsidRDefault="00692DF5" w:rsidP="00DF71AD">
      <w:pPr>
        <w:spacing w:line="480" w:lineRule="auto"/>
        <w:ind w:left="567" w:hanging="567"/>
        <w:rPr>
          <w:rFonts w:ascii="Times New Roman" w:eastAsia="Times New Roman" w:hAnsi="Times New Roman" w:cs="Times New Roman"/>
          <w:sz w:val="24"/>
          <w:szCs w:val="24"/>
          <w:lang w:eastAsia="en-GB"/>
        </w:rPr>
      </w:pPr>
      <w:r w:rsidRPr="0FC3D932">
        <w:rPr>
          <w:rFonts w:ascii="Times New Roman" w:eastAsia="Times New Roman" w:hAnsi="Times New Roman" w:cs="Times New Roman"/>
          <w:sz w:val="24"/>
          <w:szCs w:val="24"/>
          <w:lang w:eastAsia="en-GB"/>
        </w:rPr>
        <w:t xml:space="preserve">Barr, D. J., Levy, R., Scheepers, C. &amp; </w:t>
      </w:r>
      <w:proofErr w:type="spellStart"/>
      <w:r w:rsidRPr="0FC3D932">
        <w:rPr>
          <w:rFonts w:ascii="Times New Roman" w:eastAsia="Times New Roman" w:hAnsi="Times New Roman" w:cs="Times New Roman"/>
          <w:sz w:val="24"/>
          <w:szCs w:val="24"/>
          <w:lang w:eastAsia="en-GB"/>
        </w:rPr>
        <w:t>Tily</w:t>
      </w:r>
      <w:proofErr w:type="spellEnd"/>
      <w:r w:rsidRPr="0FC3D932">
        <w:rPr>
          <w:rFonts w:ascii="Times New Roman" w:eastAsia="Times New Roman" w:hAnsi="Times New Roman" w:cs="Times New Roman"/>
          <w:sz w:val="24"/>
          <w:szCs w:val="24"/>
          <w:lang w:eastAsia="en-GB"/>
        </w:rPr>
        <w:t xml:space="preserve">, H. J. (2013). Random effects structure for confirmatory hypothesis testing: Keep it maximal. Journal of Memory and Language, 68, 255-278.Barr, D. (2008). Pragmatic expectations and linguistic evidence: listeners anticipate but do not integrate common ground. </w:t>
      </w:r>
      <w:r w:rsidRPr="00DF71AD">
        <w:rPr>
          <w:rFonts w:ascii="Times New Roman" w:eastAsia="Times New Roman" w:hAnsi="Times New Roman" w:cs="Times New Roman"/>
          <w:i/>
          <w:iCs/>
          <w:sz w:val="24"/>
          <w:szCs w:val="24"/>
          <w:lang w:eastAsia="en-GB"/>
        </w:rPr>
        <w:t>Cognition, 109</w:t>
      </w:r>
      <w:r w:rsidRPr="0FC3D932">
        <w:rPr>
          <w:rFonts w:ascii="Times New Roman" w:eastAsia="Times New Roman" w:hAnsi="Times New Roman" w:cs="Times New Roman"/>
          <w:sz w:val="24"/>
          <w:szCs w:val="24"/>
          <w:lang w:eastAsia="en-GB"/>
        </w:rPr>
        <w:t>(1), 18-40</w:t>
      </w:r>
      <w:r w:rsidR="00DF71AD">
        <w:rPr>
          <w:rFonts w:ascii="Times New Roman" w:eastAsia="Times New Roman" w:hAnsi="Times New Roman" w:cs="Times New Roman"/>
          <w:sz w:val="24"/>
          <w:szCs w:val="24"/>
          <w:lang w:eastAsia="en-GB"/>
        </w:rPr>
        <w:t>.</w:t>
      </w:r>
    </w:p>
    <w:p w14:paraId="5C79D79D" w14:textId="03BFB32C" w:rsidR="00CD25E9" w:rsidRPr="0094783F" w:rsidRDefault="00CD25E9" w:rsidP="006059CC">
      <w:pPr>
        <w:spacing w:line="480" w:lineRule="auto"/>
        <w:ind w:left="567" w:hanging="567"/>
        <w:rPr>
          <w:rFonts w:ascii="Times New Roman" w:eastAsia="Times New Roman" w:hAnsi="Times New Roman" w:cs="Times New Roman"/>
          <w:sz w:val="24"/>
          <w:szCs w:val="24"/>
          <w:lang w:eastAsia="en-GB"/>
        </w:rPr>
      </w:pPr>
      <w:proofErr w:type="spellStart"/>
      <w:r w:rsidRPr="0094783F">
        <w:rPr>
          <w:rFonts w:ascii="Times New Roman" w:hAnsi="Times New Roman" w:cs="Times New Roman"/>
          <w:color w:val="222222"/>
          <w:sz w:val="24"/>
          <w:szCs w:val="24"/>
          <w:shd w:val="clear" w:color="auto" w:fill="FFFFFF"/>
        </w:rPr>
        <w:t>Bollen</w:t>
      </w:r>
      <w:proofErr w:type="spellEnd"/>
      <w:r w:rsidRPr="0094783F">
        <w:rPr>
          <w:rFonts w:ascii="Times New Roman" w:hAnsi="Times New Roman" w:cs="Times New Roman"/>
          <w:color w:val="222222"/>
          <w:sz w:val="24"/>
          <w:szCs w:val="24"/>
          <w:shd w:val="clear" w:color="auto" w:fill="FFFFFF"/>
        </w:rPr>
        <w:t xml:space="preserve">, Z., Field, M., </w:t>
      </w:r>
      <w:proofErr w:type="spellStart"/>
      <w:r w:rsidRPr="0094783F">
        <w:rPr>
          <w:rFonts w:ascii="Times New Roman" w:hAnsi="Times New Roman" w:cs="Times New Roman"/>
          <w:color w:val="222222"/>
          <w:sz w:val="24"/>
          <w:szCs w:val="24"/>
          <w:shd w:val="clear" w:color="auto" w:fill="FFFFFF"/>
        </w:rPr>
        <w:t>Billaux</w:t>
      </w:r>
      <w:proofErr w:type="spellEnd"/>
      <w:r w:rsidRPr="0094783F">
        <w:rPr>
          <w:rFonts w:ascii="Times New Roman" w:hAnsi="Times New Roman" w:cs="Times New Roman"/>
          <w:color w:val="222222"/>
          <w:sz w:val="24"/>
          <w:szCs w:val="24"/>
          <w:shd w:val="clear" w:color="auto" w:fill="FFFFFF"/>
        </w:rPr>
        <w:t xml:space="preserve">, P., &amp; </w:t>
      </w:r>
      <w:proofErr w:type="spellStart"/>
      <w:r w:rsidRPr="0094783F">
        <w:rPr>
          <w:rFonts w:ascii="Times New Roman" w:hAnsi="Times New Roman" w:cs="Times New Roman"/>
          <w:color w:val="222222"/>
          <w:sz w:val="24"/>
          <w:szCs w:val="24"/>
          <w:shd w:val="clear" w:color="auto" w:fill="FFFFFF"/>
        </w:rPr>
        <w:t>Maurage</w:t>
      </w:r>
      <w:proofErr w:type="spellEnd"/>
      <w:r w:rsidRPr="0094783F">
        <w:rPr>
          <w:rFonts w:ascii="Times New Roman" w:hAnsi="Times New Roman" w:cs="Times New Roman"/>
          <w:color w:val="222222"/>
          <w:sz w:val="24"/>
          <w:szCs w:val="24"/>
          <w:shd w:val="clear" w:color="auto" w:fill="FFFFFF"/>
        </w:rPr>
        <w:t>, P. (2022). Attentional bias in alcohol drinkers: a systematic review of its link with consumption variables. </w:t>
      </w:r>
      <w:r w:rsidRPr="0094783F">
        <w:rPr>
          <w:rFonts w:ascii="Times New Roman" w:hAnsi="Times New Roman" w:cs="Times New Roman"/>
          <w:i/>
          <w:iCs/>
          <w:color w:val="222222"/>
          <w:sz w:val="24"/>
          <w:szCs w:val="24"/>
          <w:shd w:val="clear" w:color="auto" w:fill="FFFFFF"/>
        </w:rPr>
        <w:t xml:space="preserve">Neuroscience &amp; </w:t>
      </w:r>
      <w:proofErr w:type="spellStart"/>
      <w:r w:rsidRPr="0094783F">
        <w:rPr>
          <w:rFonts w:ascii="Times New Roman" w:hAnsi="Times New Roman" w:cs="Times New Roman"/>
          <w:i/>
          <w:iCs/>
          <w:color w:val="222222"/>
          <w:sz w:val="24"/>
          <w:szCs w:val="24"/>
          <w:shd w:val="clear" w:color="auto" w:fill="FFFFFF"/>
        </w:rPr>
        <w:t>Biobehavioral</w:t>
      </w:r>
      <w:proofErr w:type="spellEnd"/>
      <w:r w:rsidRPr="0094783F">
        <w:rPr>
          <w:rFonts w:ascii="Times New Roman" w:hAnsi="Times New Roman" w:cs="Times New Roman"/>
          <w:i/>
          <w:iCs/>
          <w:color w:val="222222"/>
          <w:sz w:val="24"/>
          <w:szCs w:val="24"/>
          <w:shd w:val="clear" w:color="auto" w:fill="FFFFFF"/>
        </w:rPr>
        <w:t xml:space="preserve"> Reviews</w:t>
      </w:r>
      <w:r w:rsidRPr="0094783F">
        <w:rPr>
          <w:rFonts w:ascii="Times New Roman" w:hAnsi="Times New Roman" w:cs="Times New Roman"/>
          <w:color w:val="222222"/>
          <w:sz w:val="24"/>
          <w:szCs w:val="24"/>
          <w:shd w:val="clear" w:color="auto" w:fill="FFFFFF"/>
        </w:rPr>
        <w:t>, 104703.</w:t>
      </w:r>
    </w:p>
    <w:p w14:paraId="793130BA" w14:textId="7A0F9E4B" w:rsidR="006059CC" w:rsidRPr="0094783F" w:rsidRDefault="006059CC" w:rsidP="0FC3D932">
      <w:pPr>
        <w:pStyle w:val="NoSpacing"/>
        <w:spacing w:line="480" w:lineRule="auto"/>
        <w:ind w:left="567" w:hanging="567"/>
        <w:rPr>
          <w:rFonts w:ascii="Times New Roman" w:hAnsi="Times New Roman" w:cs="Times New Roman"/>
          <w:i/>
          <w:iCs/>
        </w:rPr>
      </w:pPr>
      <w:r w:rsidRPr="0FC3D932">
        <w:rPr>
          <w:rFonts w:ascii="Times New Roman" w:hAnsi="Times New Roman" w:cs="Times New Roman"/>
          <w:shd w:val="clear" w:color="auto" w:fill="FFFFFF"/>
        </w:rPr>
        <w:t xml:space="preserve">Bosco, F. M., </w:t>
      </w:r>
      <w:proofErr w:type="spellStart"/>
      <w:r w:rsidRPr="0FC3D932">
        <w:rPr>
          <w:rFonts w:ascii="Times New Roman" w:hAnsi="Times New Roman" w:cs="Times New Roman"/>
          <w:shd w:val="clear" w:color="auto" w:fill="FFFFFF"/>
        </w:rPr>
        <w:t>Capozzi</w:t>
      </w:r>
      <w:proofErr w:type="spellEnd"/>
      <w:r w:rsidRPr="0FC3D932">
        <w:rPr>
          <w:rFonts w:ascii="Times New Roman" w:hAnsi="Times New Roman" w:cs="Times New Roman"/>
          <w:shd w:val="clear" w:color="auto" w:fill="FFFFFF"/>
        </w:rPr>
        <w:t xml:space="preserve">, F., Colle, L., Marostica, P., &amp; </w:t>
      </w:r>
      <w:proofErr w:type="spellStart"/>
      <w:r w:rsidRPr="0FC3D932">
        <w:rPr>
          <w:rFonts w:ascii="Times New Roman" w:hAnsi="Times New Roman" w:cs="Times New Roman"/>
          <w:shd w:val="clear" w:color="auto" w:fill="FFFFFF"/>
        </w:rPr>
        <w:t>Tirassa</w:t>
      </w:r>
      <w:proofErr w:type="spellEnd"/>
      <w:r w:rsidRPr="0FC3D932">
        <w:rPr>
          <w:rFonts w:ascii="Times New Roman" w:hAnsi="Times New Roman" w:cs="Times New Roman"/>
          <w:shd w:val="clear" w:color="auto" w:fill="FFFFFF"/>
        </w:rPr>
        <w:t>, M. (2014). Theory of mind defi</w:t>
      </w:r>
      <w:r w:rsidRPr="0FC3D932">
        <w:rPr>
          <w:rFonts w:ascii="Times New Roman" w:hAnsi="Times New Roman" w:cs="Times New Roman"/>
        </w:rPr>
        <w:t>cit in subjects with alcohol use disorder: an analysis of mindreading processes. </w:t>
      </w:r>
      <w:r w:rsidRPr="0FC3D932">
        <w:rPr>
          <w:rFonts w:ascii="Times New Roman" w:hAnsi="Times New Roman" w:cs="Times New Roman"/>
          <w:i/>
          <w:iCs/>
        </w:rPr>
        <w:t>Alcohol and Alcoholism, 4</w:t>
      </w:r>
      <w:r w:rsidRPr="0FC3D932">
        <w:rPr>
          <w:rFonts w:ascii="Times New Roman" w:hAnsi="Times New Roman" w:cs="Times New Roman"/>
        </w:rPr>
        <w:t>9(3), 299-30</w:t>
      </w:r>
      <w:r w:rsidRPr="0FC3D932">
        <w:rPr>
          <w:rFonts w:ascii="Times New Roman" w:hAnsi="Times New Roman" w:cs="Times New Roman"/>
          <w:i/>
          <w:iCs/>
        </w:rPr>
        <w:t>7.</w:t>
      </w:r>
    </w:p>
    <w:p w14:paraId="4CEE96ED" w14:textId="4C21633E" w:rsidR="0FC3D932" w:rsidRDefault="0FC3D932" w:rsidP="0FC3D932">
      <w:pPr>
        <w:pStyle w:val="NoSpacing"/>
        <w:spacing w:line="480" w:lineRule="auto"/>
        <w:ind w:left="567" w:hanging="567"/>
        <w:rPr>
          <w:rFonts w:ascii="Times New Roman" w:hAnsi="Times New Roman" w:cs="Times New Roman"/>
        </w:rPr>
      </w:pPr>
      <w:r w:rsidRPr="0FC3D932">
        <w:rPr>
          <w:rFonts w:ascii="Times New Roman" w:hAnsi="Times New Roman" w:cs="Times New Roman"/>
        </w:rPr>
        <w:t xml:space="preserve">Blair, R. J. R. (2004). Did cain fail to represent the thoughts of Abel before he killed </w:t>
      </w:r>
      <w:proofErr w:type="gramStart"/>
      <w:r w:rsidRPr="0FC3D932">
        <w:rPr>
          <w:rFonts w:ascii="Times New Roman" w:hAnsi="Times New Roman" w:cs="Times New Roman"/>
        </w:rPr>
        <w:t>him?:</w:t>
      </w:r>
      <w:proofErr w:type="gramEnd"/>
      <w:r w:rsidRPr="0FC3D932">
        <w:rPr>
          <w:rFonts w:ascii="Times New Roman" w:hAnsi="Times New Roman" w:cs="Times New Roman"/>
        </w:rPr>
        <w:t xml:space="preserve"> The relationship between theory of mind and ag</w:t>
      </w:r>
      <w:r w:rsidRPr="0FC3D932">
        <w:rPr>
          <w:rFonts w:ascii="Times New Roman" w:eastAsia="Times New Roman" w:hAnsi="Times New Roman" w:cs="Times New Roman"/>
          <w:szCs w:val="24"/>
        </w:rPr>
        <w:t>gression. In: </w:t>
      </w:r>
      <w:r w:rsidRPr="0FC3D932">
        <w:rPr>
          <w:rFonts w:ascii="Times New Roman" w:eastAsia="Times New Roman" w:hAnsi="Times New Roman" w:cs="Times New Roman"/>
          <w:color w:val="0F1111"/>
          <w:szCs w:val="24"/>
        </w:rPr>
        <w:t xml:space="preserve"> B. </w:t>
      </w:r>
      <w:proofErr w:type="spellStart"/>
      <w:r w:rsidRPr="0FC3D932">
        <w:rPr>
          <w:rFonts w:ascii="Times New Roman" w:eastAsia="Times New Roman" w:hAnsi="Times New Roman" w:cs="Times New Roman"/>
          <w:color w:val="0F1111"/>
          <w:szCs w:val="24"/>
        </w:rPr>
        <w:t>Repacholi</w:t>
      </w:r>
      <w:proofErr w:type="spellEnd"/>
      <w:r w:rsidRPr="0FC3D932">
        <w:rPr>
          <w:rFonts w:ascii="Times New Roman" w:eastAsia="Times New Roman" w:hAnsi="Times New Roman" w:cs="Times New Roman"/>
          <w:color w:val="0F1111"/>
          <w:szCs w:val="24"/>
        </w:rPr>
        <w:t xml:space="preserve"> &amp; V. Slaughter. </w:t>
      </w:r>
      <w:r w:rsidRPr="0FC3D932">
        <w:rPr>
          <w:rFonts w:ascii="Times New Roman" w:eastAsia="Times New Roman" w:hAnsi="Times New Roman" w:cs="Times New Roman"/>
          <w:szCs w:val="24"/>
        </w:rPr>
        <w:t>I</w:t>
      </w:r>
      <w:r w:rsidRPr="0FC3D932">
        <w:rPr>
          <w:rFonts w:ascii="Times New Roman" w:eastAsia="Times New Roman" w:hAnsi="Times New Roman" w:cs="Times New Roman"/>
          <w:i/>
          <w:iCs/>
          <w:szCs w:val="24"/>
        </w:rPr>
        <w:t>ndividual differences in theory of mind </w:t>
      </w:r>
      <w:r w:rsidRPr="0FC3D932">
        <w:rPr>
          <w:rFonts w:ascii="Times New Roman" w:eastAsia="Times New Roman" w:hAnsi="Times New Roman" w:cs="Times New Roman"/>
          <w:szCs w:val="24"/>
        </w:rPr>
        <w:t>(pp. 154-181). Psycholog</w:t>
      </w:r>
      <w:r w:rsidRPr="0FC3D932">
        <w:rPr>
          <w:rFonts w:ascii="Times New Roman" w:hAnsi="Times New Roman" w:cs="Times New Roman"/>
        </w:rPr>
        <w:t>y Press.</w:t>
      </w:r>
    </w:p>
    <w:p w14:paraId="7C5C7089" w14:textId="77777777" w:rsidR="00B91DE0" w:rsidRPr="00863966" w:rsidRDefault="00B91DE0" w:rsidP="0FC3D932">
      <w:pPr>
        <w:pStyle w:val="NoSpacing"/>
        <w:tabs>
          <w:tab w:val="left" w:pos="2960"/>
        </w:tabs>
        <w:spacing w:line="480" w:lineRule="auto"/>
        <w:ind w:left="567" w:hanging="567"/>
        <w:rPr>
          <w:rFonts w:ascii="Times New Roman" w:hAnsi="Times New Roman" w:cs="Times New Roman"/>
          <w:szCs w:val="24"/>
        </w:rPr>
      </w:pPr>
      <w:r w:rsidRPr="0FC3D932">
        <w:rPr>
          <w:rFonts w:ascii="Times New Roman" w:hAnsi="Times New Roman" w:cs="Times New Roman"/>
        </w:rPr>
        <w:t xml:space="preserve">Casswell, S. (2012). </w:t>
      </w:r>
      <w:proofErr w:type="gramStart"/>
      <w:r w:rsidRPr="0FC3D932">
        <w:rPr>
          <w:rFonts w:ascii="Times New Roman" w:hAnsi="Times New Roman" w:cs="Times New Roman"/>
        </w:rPr>
        <w:t>Current status</w:t>
      </w:r>
      <w:proofErr w:type="gramEnd"/>
      <w:r w:rsidRPr="0FC3D932">
        <w:rPr>
          <w:rFonts w:ascii="Times New Roman" w:hAnsi="Times New Roman" w:cs="Times New Roman"/>
        </w:rPr>
        <w:t xml:space="preserve"> of alcohol marketing policy—an urgent challenge for global governance. Addiction, 107, 478-485. </w:t>
      </w:r>
      <w:hyperlink r:id="rId17" w:history="1">
        <w:r w:rsidRPr="00863966">
          <w:rPr>
            <w:rFonts w:ascii="Times New Roman" w:hAnsi="Times New Roman" w:cs="Times New Roman"/>
            <w:szCs w:val="24"/>
          </w:rPr>
          <w:t>https://doi.org/10.1111/j.1360-0443.2011.03701.x</w:t>
        </w:r>
      </w:hyperlink>
    </w:p>
    <w:p w14:paraId="6F2749C7" w14:textId="5A7C201D" w:rsidR="006059CC" w:rsidRPr="009B296C" w:rsidRDefault="006059CC" w:rsidP="006059CC">
      <w:pPr>
        <w:widowControl w:val="0"/>
        <w:autoSpaceDE w:val="0"/>
        <w:autoSpaceDN w:val="0"/>
        <w:adjustRightInd w:val="0"/>
        <w:spacing w:line="480" w:lineRule="auto"/>
        <w:ind w:left="480" w:hanging="480"/>
        <w:rPr>
          <w:rFonts w:ascii="Times New Roman" w:hAnsi="Times New Roman" w:cs="Times New Roman"/>
          <w:noProof/>
          <w:sz w:val="24"/>
          <w:szCs w:val="24"/>
        </w:rPr>
      </w:pPr>
      <w:r w:rsidRPr="005118FC">
        <w:rPr>
          <w:rFonts w:ascii="Times New Roman" w:hAnsi="Times New Roman" w:cs="Times New Roman"/>
          <w:sz w:val="24"/>
          <w:szCs w:val="24"/>
          <w:shd w:val="clear" w:color="auto" w:fill="FFFFFF"/>
        </w:rPr>
        <w:t xml:space="preserve">Cox, S., </w:t>
      </w:r>
      <w:proofErr w:type="spellStart"/>
      <w:r w:rsidRPr="005118FC">
        <w:rPr>
          <w:rFonts w:ascii="Times New Roman" w:hAnsi="Times New Roman" w:cs="Times New Roman"/>
          <w:sz w:val="24"/>
          <w:szCs w:val="24"/>
          <w:shd w:val="clear" w:color="auto" w:fill="FFFFFF"/>
        </w:rPr>
        <w:t>Maurage</w:t>
      </w:r>
      <w:proofErr w:type="spellEnd"/>
      <w:r w:rsidRPr="005118FC">
        <w:rPr>
          <w:rFonts w:ascii="Times New Roman" w:hAnsi="Times New Roman" w:cs="Times New Roman"/>
          <w:sz w:val="24"/>
          <w:szCs w:val="24"/>
          <w:shd w:val="clear" w:color="auto" w:fill="FFFFFF"/>
        </w:rPr>
        <w:t xml:space="preserve">, P., O’Connor, R., Chandler, C., &amp; Riggs, K. (2018). Automatic visual-spatial </w:t>
      </w:r>
      <w:r w:rsidRPr="009B296C">
        <w:rPr>
          <w:rFonts w:ascii="Times New Roman" w:hAnsi="Times New Roman" w:cs="Times New Roman"/>
          <w:noProof/>
          <w:sz w:val="24"/>
          <w:szCs w:val="24"/>
        </w:rPr>
        <w:t>perspective taking in alcohol-dependence: a study with happy emotional faces. </w:t>
      </w:r>
      <w:r w:rsidRPr="009B296C">
        <w:rPr>
          <w:rFonts w:ascii="Times New Roman" w:hAnsi="Times New Roman" w:cs="Times New Roman"/>
          <w:i/>
          <w:iCs/>
          <w:noProof/>
          <w:sz w:val="24"/>
          <w:szCs w:val="24"/>
        </w:rPr>
        <w:t>Drug and alcohol dependence, 190</w:t>
      </w:r>
      <w:r w:rsidRPr="009B296C">
        <w:rPr>
          <w:rFonts w:ascii="Times New Roman" w:hAnsi="Times New Roman" w:cs="Times New Roman"/>
          <w:noProof/>
          <w:sz w:val="24"/>
          <w:szCs w:val="24"/>
        </w:rPr>
        <w:t>, 42-45.</w:t>
      </w:r>
    </w:p>
    <w:p w14:paraId="66E8D033" w14:textId="18D20AAA" w:rsidR="00863966" w:rsidRPr="00863966" w:rsidRDefault="00863966" w:rsidP="006059CC">
      <w:pPr>
        <w:widowControl w:val="0"/>
        <w:autoSpaceDE w:val="0"/>
        <w:autoSpaceDN w:val="0"/>
        <w:adjustRightInd w:val="0"/>
        <w:spacing w:line="480" w:lineRule="auto"/>
        <w:ind w:left="480" w:hanging="480"/>
        <w:rPr>
          <w:rFonts w:ascii="Times New Roman" w:hAnsi="Times New Roman" w:cs="Times New Roman"/>
          <w:noProof/>
          <w:sz w:val="24"/>
          <w:szCs w:val="24"/>
        </w:rPr>
      </w:pPr>
      <w:r w:rsidRPr="00863966">
        <w:rPr>
          <w:rFonts w:ascii="Times New Roman" w:hAnsi="Times New Roman" w:cs="Times New Roman"/>
          <w:color w:val="222222"/>
          <w:sz w:val="24"/>
          <w:szCs w:val="24"/>
          <w:shd w:val="clear" w:color="auto" w:fill="FFFFFF"/>
        </w:rPr>
        <w:t>Cox, S., Chandler, C., Simpson, A., &amp; Riggs, K. (2016). The effect of alcohol dependence on automatic visuo-spatial perspective taking. </w:t>
      </w:r>
      <w:r w:rsidRPr="00863966">
        <w:rPr>
          <w:rFonts w:ascii="Times New Roman" w:hAnsi="Times New Roman" w:cs="Times New Roman"/>
          <w:i/>
          <w:iCs/>
          <w:color w:val="222222"/>
          <w:sz w:val="24"/>
          <w:szCs w:val="24"/>
          <w:shd w:val="clear" w:color="auto" w:fill="FFFFFF"/>
        </w:rPr>
        <w:t>Drug and Alcohol Dependence</w:t>
      </w:r>
      <w:r w:rsidRPr="00863966">
        <w:rPr>
          <w:rFonts w:ascii="Times New Roman" w:hAnsi="Times New Roman" w:cs="Times New Roman"/>
          <w:color w:val="222222"/>
          <w:sz w:val="24"/>
          <w:szCs w:val="24"/>
          <w:shd w:val="clear" w:color="auto" w:fill="FFFFFF"/>
        </w:rPr>
        <w:t>, </w:t>
      </w:r>
      <w:r w:rsidRPr="00863966">
        <w:rPr>
          <w:rFonts w:ascii="Times New Roman" w:hAnsi="Times New Roman" w:cs="Times New Roman"/>
          <w:i/>
          <w:iCs/>
          <w:color w:val="222222"/>
          <w:sz w:val="24"/>
          <w:szCs w:val="24"/>
          <w:shd w:val="clear" w:color="auto" w:fill="FFFFFF"/>
        </w:rPr>
        <w:t>166</w:t>
      </w:r>
      <w:r w:rsidRPr="00863966">
        <w:rPr>
          <w:rFonts w:ascii="Times New Roman" w:hAnsi="Times New Roman" w:cs="Times New Roman"/>
          <w:color w:val="222222"/>
          <w:sz w:val="24"/>
          <w:szCs w:val="24"/>
          <w:shd w:val="clear" w:color="auto" w:fill="FFFFFF"/>
        </w:rPr>
        <w:t>, 21-25.</w:t>
      </w:r>
    </w:p>
    <w:p w14:paraId="06519C2A" w14:textId="76EEC7BD" w:rsidR="00007D4E" w:rsidRPr="0094783F" w:rsidRDefault="00007D4E" w:rsidP="0DB986A3">
      <w:pPr>
        <w:snapToGrid w:val="0"/>
        <w:spacing w:after="120" w:line="480" w:lineRule="auto"/>
        <w:ind w:left="567" w:hanging="567"/>
        <w:jc w:val="both"/>
        <w:rPr>
          <w:rFonts w:ascii="Times New Roman" w:hAnsi="Times New Roman" w:cs="Times New Roman"/>
          <w:i/>
          <w:iCs/>
          <w:sz w:val="24"/>
          <w:szCs w:val="24"/>
        </w:rPr>
      </w:pPr>
      <w:r w:rsidRPr="005118FC">
        <w:rPr>
          <w:rFonts w:ascii="Times New Roman" w:hAnsi="Times New Roman" w:cs="Times New Roman"/>
          <w:sz w:val="24"/>
          <w:szCs w:val="24"/>
        </w:rPr>
        <w:t>Davis, M. H. (1980). A m</w:t>
      </w:r>
      <w:r w:rsidRPr="009B296C">
        <w:rPr>
          <w:rFonts w:ascii="Times New Roman" w:hAnsi="Times New Roman" w:cs="Times New Roman"/>
          <w:sz w:val="24"/>
          <w:szCs w:val="24"/>
        </w:rPr>
        <w:t>ultidimensional</w:t>
      </w:r>
      <w:r w:rsidRPr="0DB986A3">
        <w:rPr>
          <w:rFonts w:ascii="Times New Roman" w:hAnsi="Times New Roman" w:cs="Times New Roman"/>
          <w:sz w:val="24"/>
          <w:szCs w:val="24"/>
        </w:rPr>
        <w:t xml:space="preserve"> approach to individual differences in empathy. JSAS </w:t>
      </w:r>
      <w:proofErr w:type="spellStart"/>
      <w:r w:rsidRPr="0DB986A3">
        <w:rPr>
          <w:rFonts w:ascii="Times New Roman" w:hAnsi="Times New Roman" w:cs="Times New Roman"/>
          <w:i/>
          <w:iCs/>
          <w:sz w:val="24"/>
          <w:szCs w:val="24"/>
        </w:rPr>
        <w:t>Catalog</w:t>
      </w:r>
      <w:proofErr w:type="spellEnd"/>
      <w:r w:rsidRPr="0DB986A3">
        <w:rPr>
          <w:rFonts w:ascii="Times New Roman" w:hAnsi="Times New Roman" w:cs="Times New Roman"/>
          <w:i/>
          <w:iCs/>
          <w:sz w:val="24"/>
          <w:szCs w:val="24"/>
        </w:rPr>
        <w:t xml:space="preserve"> of Selected Documents in Psychology, 10</w:t>
      </w:r>
      <w:r w:rsidRPr="0DB986A3">
        <w:rPr>
          <w:rFonts w:ascii="Times New Roman" w:hAnsi="Times New Roman" w:cs="Times New Roman"/>
          <w:sz w:val="24"/>
          <w:szCs w:val="24"/>
        </w:rPr>
        <w:t>, 85.</w:t>
      </w:r>
    </w:p>
    <w:p w14:paraId="0F43B178" w14:textId="7D632BAD" w:rsidR="008346AC" w:rsidRDefault="1740C645" w:rsidP="00DF71AD">
      <w:pPr>
        <w:shd w:val="clear" w:color="auto" w:fill="FFFFFF" w:themeFill="background1"/>
        <w:spacing w:after="0" w:line="360" w:lineRule="auto"/>
        <w:ind w:left="426" w:hanging="426"/>
        <w:rPr>
          <w:rFonts w:ascii="Times New Roman" w:eastAsia="Times New Roman" w:hAnsi="Times New Roman" w:cs="Times New Roman"/>
          <w:sz w:val="24"/>
          <w:szCs w:val="24"/>
          <w:lang w:eastAsia="en-GB"/>
        </w:rPr>
      </w:pPr>
      <w:r w:rsidRPr="0DB986A3">
        <w:rPr>
          <w:rFonts w:ascii="Times New Roman" w:eastAsia="Times New Roman" w:hAnsi="Times New Roman" w:cs="Times New Roman"/>
          <w:sz w:val="24"/>
          <w:szCs w:val="24"/>
          <w:lang w:eastAsia="en-GB"/>
        </w:rPr>
        <w:t>Davis, M. H. (1983). Measuring individual differences in empathy: Evidence for a multidimensional approach. </w:t>
      </w:r>
      <w:r w:rsidRPr="0DB986A3">
        <w:rPr>
          <w:rFonts w:ascii="Times New Roman" w:eastAsia="Times New Roman" w:hAnsi="Times New Roman" w:cs="Times New Roman"/>
          <w:i/>
          <w:iCs/>
          <w:sz w:val="24"/>
          <w:szCs w:val="24"/>
          <w:lang w:eastAsia="en-GB"/>
        </w:rPr>
        <w:t>Journal of Personality and Social Psychology, 44</w:t>
      </w:r>
      <w:r w:rsidRPr="0DB986A3">
        <w:rPr>
          <w:rFonts w:ascii="Times New Roman" w:eastAsia="Times New Roman" w:hAnsi="Times New Roman" w:cs="Times New Roman"/>
          <w:sz w:val="24"/>
          <w:szCs w:val="24"/>
          <w:lang w:eastAsia="en-GB"/>
        </w:rPr>
        <w:t>, 113-126.</w:t>
      </w:r>
    </w:p>
    <w:p w14:paraId="495A42B8" w14:textId="77777777" w:rsidR="008346AC" w:rsidRPr="004579B5" w:rsidRDefault="008346AC" w:rsidP="008346AC">
      <w:pPr>
        <w:pStyle w:val="NoSpacing"/>
        <w:spacing w:line="480" w:lineRule="auto"/>
        <w:ind w:left="567" w:hanging="567"/>
        <w:rPr>
          <w:rStyle w:val="eop"/>
          <w:rFonts w:ascii="Times New Roman" w:hAnsi="Times New Roman" w:cs="Times New Roman"/>
          <w:szCs w:val="24"/>
        </w:rPr>
      </w:pPr>
      <w:r w:rsidRPr="004579B5">
        <w:rPr>
          <w:rStyle w:val="eop"/>
          <w:rFonts w:ascii="Times New Roman" w:hAnsi="Times New Roman" w:cs="Times New Roman"/>
          <w:szCs w:val="24"/>
        </w:rPr>
        <w:t xml:space="preserve">Del </w:t>
      </w:r>
      <w:proofErr w:type="spellStart"/>
      <w:r w:rsidRPr="004579B5">
        <w:rPr>
          <w:rStyle w:val="eop"/>
          <w:rFonts w:ascii="Times New Roman" w:hAnsi="Times New Roman" w:cs="Times New Roman"/>
          <w:szCs w:val="24"/>
        </w:rPr>
        <w:t>Sette</w:t>
      </w:r>
      <w:proofErr w:type="spellEnd"/>
      <w:r w:rsidRPr="004579B5">
        <w:rPr>
          <w:rStyle w:val="eop"/>
          <w:rFonts w:ascii="Times New Roman" w:hAnsi="Times New Roman" w:cs="Times New Roman"/>
          <w:szCs w:val="24"/>
        </w:rPr>
        <w:t xml:space="preserve">, P., </w:t>
      </w:r>
      <w:proofErr w:type="spellStart"/>
      <w:r w:rsidRPr="004579B5">
        <w:rPr>
          <w:rStyle w:val="eop"/>
          <w:rFonts w:ascii="Times New Roman" w:hAnsi="Times New Roman" w:cs="Times New Roman"/>
          <w:szCs w:val="24"/>
        </w:rPr>
        <w:t>Bindemann</w:t>
      </w:r>
      <w:proofErr w:type="spellEnd"/>
      <w:r w:rsidRPr="004579B5">
        <w:rPr>
          <w:rStyle w:val="eop"/>
          <w:rFonts w:ascii="Times New Roman" w:hAnsi="Times New Roman" w:cs="Times New Roman"/>
          <w:szCs w:val="24"/>
        </w:rPr>
        <w:t>, M., &amp; Ferguson, H. J. (2022). Visual perspective-taking in complex natural scenes. </w:t>
      </w:r>
      <w:r w:rsidRPr="004579B5">
        <w:rPr>
          <w:rStyle w:val="eop"/>
          <w:rFonts w:ascii="Times New Roman" w:hAnsi="Times New Roman" w:cs="Times New Roman"/>
          <w:i/>
          <w:iCs/>
          <w:szCs w:val="24"/>
        </w:rPr>
        <w:t>Quarterly Journal of Experimental Psychology, 75</w:t>
      </w:r>
      <w:r w:rsidRPr="004579B5">
        <w:rPr>
          <w:rStyle w:val="eop"/>
          <w:rFonts w:ascii="Times New Roman" w:hAnsi="Times New Roman" w:cs="Times New Roman"/>
          <w:szCs w:val="24"/>
        </w:rPr>
        <w:t>(8), 1541-1551.</w:t>
      </w:r>
    </w:p>
    <w:p w14:paraId="325CF915" w14:textId="4F86B1E3" w:rsidR="008346AC" w:rsidRDefault="008346AC" w:rsidP="00DF71AD">
      <w:pPr>
        <w:shd w:val="clear" w:color="auto" w:fill="FFFFFF" w:themeFill="background1"/>
        <w:spacing w:line="480" w:lineRule="auto"/>
        <w:ind w:left="425" w:hanging="425"/>
        <w:rPr>
          <w:rFonts w:ascii="Times New Roman" w:eastAsia="Times New Roman" w:hAnsi="Times New Roman" w:cs="Times New Roman"/>
          <w:sz w:val="24"/>
          <w:szCs w:val="24"/>
          <w:lang w:eastAsia="en-GB"/>
        </w:rPr>
      </w:pPr>
      <w:r w:rsidRPr="00614EC5">
        <w:rPr>
          <w:rFonts w:ascii="Times New Roman" w:hAnsi="Times New Roman" w:cs="Times New Roman"/>
          <w:color w:val="202020"/>
          <w:sz w:val="24"/>
          <w:szCs w:val="24"/>
          <w:shd w:val="clear" w:color="auto" w:fill="FFFFFF"/>
        </w:rPr>
        <w:t xml:space="preserve">Dietrich JF, Huber S, Klein E, </w:t>
      </w:r>
      <w:proofErr w:type="spellStart"/>
      <w:r w:rsidRPr="00614EC5">
        <w:rPr>
          <w:rFonts w:ascii="Times New Roman" w:hAnsi="Times New Roman" w:cs="Times New Roman"/>
          <w:color w:val="202020"/>
          <w:sz w:val="24"/>
          <w:szCs w:val="24"/>
          <w:shd w:val="clear" w:color="auto" w:fill="FFFFFF"/>
        </w:rPr>
        <w:t>Willmes</w:t>
      </w:r>
      <w:proofErr w:type="spellEnd"/>
      <w:r w:rsidRPr="00614EC5">
        <w:rPr>
          <w:rFonts w:ascii="Times New Roman" w:hAnsi="Times New Roman" w:cs="Times New Roman"/>
          <w:color w:val="202020"/>
          <w:sz w:val="24"/>
          <w:szCs w:val="24"/>
          <w:shd w:val="clear" w:color="auto" w:fill="FFFFFF"/>
        </w:rPr>
        <w:t xml:space="preserve"> K, </w:t>
      </w:r>
      <w:proofErr w:type="spellStart"/>
      <w:r w:rsidRPr="00614EC5">
        <w:rPr>
          <w:rFonts w:ascii="Times New Roman" w:hAnsi="Times New Roman" w:cs="Times New Roman"/>
          <w:color w:val="202020"/>
          <w:sz w:val="24"/>
          <w:szCs w:val="24"/>
          <w:shd w:val="clear" w:color="auto" w:fill="FFFFFF"/>
        </w:rPr>
        <w:t>Pixner</w:t>
      </w:r>
      <w:proofErr w:type="spellEnd"/>
      <w:r w:rsidRPr="00614EC5">
        <w:rPr>
          <w:rFonts w:ascii="Times New Roman" w:hAnsi="Times New Roman" w:cs="Times New Roman"/>
          <w:color w:val="202020"/>
          <w:sz w:val="24"/>
          <w:szCs w:val="24"/>
          <w:shd w:val="clear" w:color="auto" w:fill="FFFFFF"/>
        </w:rPr>
        <w:t xml:space="preserve"> S, et al. (2016) A Systematic Investigation of Accuracy and Response Time Based Measures Used to Index ANS Acuity. </w:t>
      </w:r>
      <w:r w:rsidRPr="00614EC5">
        <w:rPr>
          <w:rFonts w:ascii="Times New Roman" w:hAnsi="Times New Roman" w:cs="Times New Roman"/>
          <w:i/>
          <w:iCs/>
          <w:color w:val="202020"/>
          <w:sz w:val="24"/>
          <w:szCs w:val="24"/>
          <w:shd w:val="clear" w:color="auto" w:fill="FFFFFF"/>
        </w:rPr>
        <w:t>PLOS ONE 11</w:t>
      </w:r>
      <w:r w:rsidRPr="00614EC5">
        <w:rPr>
          <w:rFonts w:ascii="Times New Roman" w:hAnsi="Times New Roman" w:cs="Times New Roman"/>
          <w:color w:val="202020"/>
          <w:sz w:val="24"/>
          <w:szCs w:val="24"/>
          <w:shd w:val="clear" w:color="auto" w:fill="FFFFFF"/>
        </w:rPr>
        <w:t>(9): e0163076. </w:t>
      </w:r>
      <w:hyperlink r:id="rId18" w:history="1">
        <w:r w:rsidRPr="00614EC5">
          <w:rPr>
            <w:rFonts w:ascii="Times New Roman" w:hAnsi="Times New Roman" w:cs="Times New Roman"/>
            <w:color w:val="202020"/>
            <w:sz w:val="24"/>
            <w:szCs w:val="24"/>
            <w:shd w:val="clear" w:color="auto" w:fill="FFFFFF"/>
          </w:rPr>
          <w:t>https://doi.org/10.1371/journal.pone.0163076</w:t>
        </w:r>
      </w:hyperlink>
    </w:p>
    <w:p w14:paraId="51463B06" w14:textId="44A9BB89" w:rsidR="006059CC" w:rsidRPr="0094783F" w:rsidRDefault="006059CC" w:rsidP="006059CC">
      <w:pPr>
        <w:widowControl w:val="0"/>
        <w:autoSpaceDE w:val="0"/>
        <w:autoSpaceDN w:val="0"/>
        <w:adjustRightInd w:val="0"/>
        <w:spacing w:line="480" w:lineRule="auto"/>
        <w:ind w:left="480" w:hanging="480"/>
        <w:rPr>
          <w:rFonts w:ascii="Times New Roman" w:hAnsi="Times New Roman" w:cs="Times New Roman"/>
          <w:noProof/>
          <w:sz w:val="24"/>
          <w:szCs w:val="24"/>
        </w:rPr>
      </w:pPr>
      <w:r w:rsidRPr="0094783F">
        <w:rPr>
          <w:rFonts w:ascii="Times New Roman" w:hAnsi="Times New Roman" w:cs="Times New Roman"/>
          <w:noProof/>
          <w:sz w:val="24"/>
          <w:szCs w:val="24"/>
        </w:rPr>
        <w:t>Dolder</w:t>
      </w:r>
      <w:r w:rsidR="0048435D" w:rsidRPr="0094783F">
        <w:rPr>
          <w:rFonts w:ascii="Times New Roman" w:hAnsi="Times New Roman" w:cs="Times New Roman"/>
          <w:noProof/>
          <w:sz w:val="24"/>
          <w:szCs w:val="24"/>
        </w:rPr>
        <w:t>,</w:t>
      </w:r>
      <w:r w:rsidRPr="0094783F">
        <w:rPr>
          <w:rFonts w:ascii="Times New Roman" w:hAnsi="Times New Roman" w:cs="Times New Roman"/>
          <w:noProof/>
          <w:sz w:val="24"/>
          <w:szCs w:val="24"/>
        </w:rPr>
        <w:t xml:space="preserve"> P</w:t>
      </w:r>
      <w:r w:rsidR="0048435D" w:rsidRPr="0094783F">
        <w:rPr>
          <w:rFonts w:ascii="Times New Roman" w:hAnsi="Times New Roman" w:cs="Times New Roman"/>
          <w:noProof/>
          <w:sz w:val="24"/>
          <w:szCs w:val="24"/>
        </w:rPr>
        <w:t>.</w:t>
      </w:r>
      <w:r w:rsidRPr="0094783F">
        <w:rPr>
          <w:rFonts w:ascii="Times New Roman" w:hAnsi="Times New Roman" w:cs="Times New Roman"/>
          <w:noProof/>
          <w:sz w:val="24"/>
          <w:szCs w:val="24"/>
        </w:rPr>
        <w:t>C</w:t>
      </w:r>
      <w:r w:rsidR="0048435D" w:rsidRPr="0094783F">
        <w:rPr>
          <w:rFonts w:ascii="Times New Roman" w:hAnsi="Times New Roman" w:cs="Times New Roman"/>
          <w:noProof/>
          <w:sz w:val="24"/>
          <w:szCs w:val="24"/>
        </w:rPr>
        <w:t>.</w:t>
      </w:r>
      <w:r w:rsidRPr="0094783F">
        <w:rPr>
          <w:rFonts w:ascii="Times New Roman" w:hAnsi="Times New Roman" w:cs="Times New Roman"/>
          <w:noProof/>
          <w:sz w:val="24"/>
          <w:szCs w:val="24"/>
        </w:rPr>
        <w:t>, Holze</w:t>
      </w:r>
      <w:r w:rsidR="0048435D" w:rsidRPr="0094783F">
        <w:rPr>
          <w:rFonts w:ascii="Times New Roman" w:hAnsi="Times New Roman" w:cs="Times New Roman"/>
          <w:noProof/>
          <w:sz w:val="24"/>
          <w:szCs w:val="24"/>
        </w:rPr>
        <w:t>,</w:t>
      </w:r>
      <w:r w:rsidRPr="0094783F">
        <w:rPr>
          <w:rFonts w:ascii="Times New Roman" w:hAnsi="Times New Roman" w:cs="Times New Roman"/>
          <w:noProof/>
          <w:sz w:val="24"/>
          <w:szCs w:val="24"/>
        </w:rPr>
        <w:t xml:space="preserve"> F</w:t>
      </w:r>
      <w:r w:rsidR="0048435D" w:rsidRPr="0094783F">
        <w:rPr>
          <w:rFonts w:ascii="Times New Roman" w:hAnsi="Times New Roman" w:cs="Times New Roman"/>
          <w:noProof/>
          <w:sz w:val="24"/>
          <w:szCs w:val="24"/>
        </w:rPr>
        <w:t>.</w:t>
      </w:r>
      <w:r w:rsidRPr="0094783F">
        <w:rPr>
          <w:rFonts w:ascii="Times New Roman" w:hAnsi="Times New Roman" w:cs="Times New Roman"/>
          <w:noProof/>
          <w:sz w:val="24"/>
          <w:szCs w:val="24"/>
        </w:rPr>
        <w:t>, Liakoni</w:t>
      </w:r>
      <w:r w:rsidR="0048435D" w:rsidRPr="0094783F">
        <w:rPr>
          <w:rFonts w:ascii="Times New Roman" w:hAnsi="Times New Roman" w:cs="Times New Roman"/>
          <w:noProof/>
          <w:sz w:val="24"/>
          <w:szCs w:val="24"/>
        </w:rPr>
        <w:t>,</w:t>
      </w:r>
      <w:r w:rsidRPr="0094783F">
        <w:rPr>
          <w:rFonts w:ascii="Times New Roman" w:hAnsi="Times New Roman" w:cs="Times New Roman"/>
          <w:noProof/>
          <w:sz w:val="24"/>
          <w:szCs w:val="24"/>
        </w:rPr>
        <w:t xml:space="preserve"> E</w:t>
      </w:r>
      <w:r w:rsidR="0048435D" w:rsidRPr="0094783F">
        <w:rPr>
          <w:rFonts w:ascii="Times New Roman" w:hAnsi="Times New Roman" w:cs="Times New Roman"/>
          <w:noProof/>
          <w:sz w:val="24"/>
          <w:szCs w:val="24"/>
        </w:rPr>
        <w:t>.</w:t>
      </w:r>
      <w:r w:rsidRPr="0094783F">
        <w:rPr>
          <w:rFonts w:ascii="Times New Roman" w:hAnsi="Times New Roman" w:cs="Times New Roman"/>
          <w:noProof/>
          <w:sz w:val="24"/>
          <w:szCs w:val="24"/>
        </w:rPr>
        <w:t>, Harder</w:t>
      </w:r>
      <w:r w:rsidR="0048435D" w:rsidRPr="0094783F">
        <w:rPr>
          <w:rFonts w:ascii="Times New Roman" w:hAnsi="Times New Roman" w:cs="Times New Roman"/>
          <w:noProof/>
          <w:sz w:val="24"/>
          <w:szCs w:val="24"/>
        </w:rPr>
        <w:t>,</w:t>
      </w:r>
      <w:r w:rsidRPr="0094783F">
        <w:rPr>
          <w:rFonts w:ascii="Times New Roman" w:hAnsi="Times New Roman" w:cs="Times New Roman"/>
          <w:noProof/>
          <w:sz w:val="24"/>
          <w:szCs w:val="24"/>
        </w:rPr>
        <w:t xml:space="preserve"> S</w:t>
      </w:r>
      <w:r w:rsidR="0048435D" w:rsidRPr="0094783F">
        <w:rPr>
          <w:rFonts w:ascii="Times New Roman" w:hAnsi="Times New Roman" w:cs="Times New Roman"/>
          <w:noProof/>
          <w:sz w:val="24"/>
          <w:szCs w:val="24"/>
        </w:rPr>
        <w:t>.</w:t>
      </w:r>
      <w:r w:rsidRPr="0094783F">
        <w:rPr>
          <w:rFonts w:ascii="Times New Roman" w:hAnsi="Times New Roman" w:cs="Times New Roman"/>
          <w:noProof/>
          <w:sz w:val="24"/>
          <w:szCs w:val="24"/>
        </w:rPr>
        <w:t>, Schmid</w:t>
      </w:r>
      <w:r w:rsidR="0048435D" w:rsidRPr="0094783F">
        <w:rPr>
          <w:rFonts w:ascii="Times New Roman" w:hAnsi="Times New Roman" w:cs="Times New Roman"/>
          <w:noProof/>
          <w:sz w:val="24"/>
          <w:szCs w:val="24"/>
        </w:rPr>
        <w:t>,</w:t>
      </w:r>
      <w:r w:rsidRPr="0094783F">
        <w:rPr>
          <w:rFonts w:ascii="Times New Roman" w:hAnsi="Times New Roman" w:cs="Times New Roman"/>
          <w:noProof/>
          <w:sz w:val="24"/>
          <w:szCs w:val="24"/>
        </w:rPr>
        <w:t xml:space="preserve"> Y</w:t>
      </w:r>
      <w:r w:rsidR="0048435D" w:rsidRPr="0094783F">
        <w:rPr>
          <w:rFonts w:ascii="Times New Roman" w:hAnsi="Times New Roman" w:cs="Times New Roman"/>
          <w:noProof/>
          <w:sz w:val="24"/>
          <w:szCs w:val="24"/>
        </w:rPr>
        <w:t>.</w:t>
      </w:r>
      <w:r w:rsidRPr="0094783F">
        <w:rPr>
          <w:rFonts w:ascii="Times New Roman" w:hAnsi="Times New Roman" w:cs="Times New Roman"/>
          <w:noProof/>
          <w:sz w:val="24"/>
          <w:szCs w:val="24"/>
        </w:rPr>
        <w:t>, Liechti</w:t>
      </w:r>
      <w:r w:rsidR="0048435D" w:rsidRPr="0094783F">
        <w:rPr>
          <w:rFonts w:ascii="Times New Roman" w:hAnsi="Times New Roman" w:cs="Times New Roman"/>
          <w:noProof/>
          <w:sz w:val="24"/>
          <w:szCs w:val="24"/>
        </w:rPr>
        <w:t>,</w:t>
      </w:r>
      <w:r w:rsidRPr="0094783F">
        <w:rPr>
          <w:rFonts w:ascii="Times New Roman" w:hAnsi="Times New Roman" w:cs="Times New Roman"/>
          <w:noProof/>
          <w:sz w:val="24"/>
          <w:szCs w:val="24"/>
        </w:rPr>
        <w:t xml:space="preserve"> M</w:t>
      </w:r>
      <w:r w:rsidR="0048435D" w:rsidRPr="0094783F">
        <w:rPr>
          <w:rFonts w:ascii="Times New Roman" w:hAnsi="Times New Roman" w:cs="Times New Roman"/>
          <w:noProof/>
          <w:sz w:val="24"/>
          <w:szCs w:val="24"/>
        </w:rPr>
        <w:t>.</w:t>
      </w:r>
      <w:r w:rsidRPr="0094783F">
        <w:rPr>
          <w:rFonts w:ascii="Times New Roman" w:hAnsi="Times New Roman" w:cs="Times New Roman"/>
          <w:noProof/>
          <w:sz w:val="24"/>
          <w:szCs w:val="24"/>
        </w:rPr>
        <w:t>E</w:t>
      </w:r>
      <w:r w:rsidR="0048435D" w:rsidRPr="0094783F">
        <w:rPr>
          <w:rFonts w:ascii="Times New Roman" w:hAnsi="Times New Roman" w:cs="Times New Roman"/>
          <w:noProof/>
          <w:sz w:val="24"/>
          <w:szCs w:val="24"/>
        </w:rPr>
        <w:t>.</w:t>
      </w:r>
      <w:r w:rsidRPr="0094783F">
        <w:rPr>
          <w:rFonts w:ascii="Times New Roman" w:hAnsi="Times New Roman" w:cs="Times New Roman"/>
          <w:noProof/>
          <w:sz w:val="24"/>
          <w:szCs w:val="24"/>
        </w:rPr>
        <w:t xml:space="preserve"> (2017) Alcohol acutely enhances decoding of positive emotions and emotional concern for positive stimuli and facilitates the viewing of sexual images. </w:t>
      </w:r>
      <w:r w:rsidRPr="0094783F">
        <w:rPr>
          <w:rFonts w:ascii="Times New Roman" w:hAnsi="Times New Roman" w:cs="Times New Roman"/>
          <w:i/>
          <w:iCs/>
          <w:noProof/>
          <w:sz w:val="24"/>
          <w:szCs w:val="24"/>
        </w:rPr>
        <w:t>Psychopharmacology, 234</w:t>
      </w:r>
      <w:r w:rsidRPr="0094783F">
        <w:rPr>
          <w:rFonts w:ascii="Times New Roman" w:hAnsi="Times New Roman" w:cs="Times New Roman"/>
          <w:noProof/>
          <w:sz w:val="24"/>
          <w:szCs w:val="24"/>
        </w:rPr>
        <w:t>(1)</w:t>
      </w:r>
      <w:r w:rsidR="0048435D" w:rsidRPr="0094783F">
        <w:rPr>
          <w:rFonts w:ascii="Times New Roman" w:hAnsi="Times New Roman" w:cs="Times New Roman"/>
          <w:noProof/>
          <w:sz w:val="24"/>
          <w:szCs w:val="24"/>
        </w:rPr>
        <w:t>,</w:t>
      </w:r>
      <w:r w:rsidRPr="0094783F">
        <w:rPr>
          <w:rFonts w:ascii="Times New Roman" w:hAnsi="Times New Roman" w:cs="Times New Roman"/>
          <w:noProof/>
          <w:sz w:val="24"/>
          <w:szCs w:val="24"/>
        </w:rPr>
        <w:t xml:space="preserve">41–51. </w:t>
      </w:r>
      <w:hyperlink r:id="rId19" w:history="1">
        <w:r w:rsidRPr="0094783F">
          <w:rPr>
            <w:rFonts w:ascii="Times New Roman" w:hAnsi="Times New Roman" w:cs="Times New Roman"/>
            <w:noProof/>
            <w:sz w:val="24"/>
            <w:szCs w:val="24"/>
          </w:rPr>
          <w:t>https://doi.org/10.1007/s00213-016-4431-6</w:t>
        </w:r>
      </w:hyperlink>
    </w:p>
    <w:p w14:paraId="0E532608" w14:textId="67CD937B" w:rsidR="006059CC" w:rsidRPr="004579B5" w:rsidRDefault="006059CC" w:rsidP="004579B5">
      <w:pPr>
        <w:pStyle w:val="NoSpacing"/>
        <w:spacing w:line="480" w:lineRule="auto"/>
        <w:ind w:left="567" w:hanging="567"/>
        <w:rPr>
          <w:rStyle w:val="eop"/>
          <w:rFonts w:ascii="Times New Roman" w:hAnsi="Times New Roman" w:cs="Times New Roman"/>
          <w:szCs w:val="24"/>
        </w:rPr>
      </w:pPr>
      <w:proofErr w:type="spellStart"/>
      <w:r w:rsidRPr="004579B5">
        <w:rPr>
          <w:rStyle w:val="eop"/>
          <w:rFonts w:ascii="Times New Roman" w:hAnsi="Times New Roman" w:cs="Times New Roman"/>
          <w:szCs w:val="24"/>
        </w:rPr>
        <w:t>Duka</w:t>
      </w:r>
      <w:proofErr w:type="spellEnd"/>
      <w:r w:rsidRPr="004579B5">
        <w:rPr>
          <w:rStyle w:val="eop"/>
          <w:rFonts w:ascii="Times New Roman" w:hAnsi="Times New Roman" w:cs="Times New Roman"/>
          <w:szCs w:val="24"/>
        </w:rPr>
        <w:t>, T., &amp; Townshend, J. M. (2004). The priming effect of alcohol pre-load on attentional alcohol-related stimuli. Psychopharmacology, 176(3), 353-361.</w:t>
      </w:r>
    </w:p>
    <w:p w14:paraId="31ED8AF9" w14:textId="77777777" w:rsidR="00CB5F85" w:rsidRPr="004579B5" w:rsidRDefault="00CB5F85" w:rsidP="004579B5">
      <w:pPr>
        <w:pStyle w:val="NoSpacing"/>
        <w:spacing w:line="480" w:lineRule="auto"/>
        <w:ind w:left="567" w:hanging="567"/>
        <w:rPr>
          <w:rStyle w:val="eop"/>
          <w:rFonts w:ascii="Times New Roman" w:hAnsi="Times New Roman" w:cs="Times New Roman"/>
          <w:color w:val="222222"/>
          <w:szCs w:val="24"/>
        </w:rPr>
      </w:pPr>
      <w:r w:rsidRPr="004579B5">
        <w:rPr>
          <w:rStyle w:val="eop"/>
          <w:rFonts w:ascii="Times New Roman" w:hAnsi="Times New Roman" w:cs="Times New Roman"/>
          <w:szCs w:val="24"/>
        </w:rPr>
        <w:t xml:space="preserve">Epley, N., </w:t>
      </w:r>
      <w:proofErr w:type="spellStart"/>
      <w:r w:rsidRPr="004579B5">
        <w:rPr>
          <w:rStyle w:val="eop"/>
          <w:rFonts w:ascii="Times New Roman" w:hAnsi="Times New Roman" w:cs="Times New Roman"/>
          <w:szCs w:val="24"/>
        </w:rPr>
        <w:t>Morewedge</w:t>
      </w:r>
      <w:proofErr w:type="spellEnd"/>
      <w:r w:rsidRPr="004579B5">
        <w:rPr>
          <w:rStyle w:val="eop"/>
          <w:rFonts w:ascii="Times New Roman" w:hAnsi="Times New Roman" w:cs="Times New Roman"/>
          <w:szCs w:val="24"/>
        </w:rPr>
        <w:t xml:space="preserve">, C. K., &amp; </w:t>
      </w:r>
      <w:proofErr w:type="spellStart"/>
      <w:r w:rsidRPr="004579B5">
        <w:rPr>
          <w:rStyle w:val="eop"/>
          <w:rFonts w:ascii="Times New Roman" w:hAnsi="Times New Roman" w:cs="Times New Roman"/>
          <w:szCs w:val="24"/>
        </w:rPr>
        <w:t>Keysar</w:t>
      </w:r>
      <w:proofErr w:type="spellEnd"/>
      <w:r w:rsidRPr="004579B5">
        <w:rPr>
          <w:rStyle w:val="eop"/>
          <w:rFonts w:ascii="Times New Roman" w:hAnsi="Times New Roman" w:cs="Times New Roman"/>
          <w:szCs w:val="24"/>
        </w:rPr>
        <w:t>, B. (2004). Perspective taking in children and adults: Equivalent egocentrism but differential correction. </w:t>
      </w:r>
      <w:r w:rsidRPr="004579B5">
        <w:rPr>
          <w:rStyle w:val="eop"/>
          <w:rFonts w:ascii="Times New Roman" w:hAnsi="Times New Roman" w:cs="Times New Roman"/>
          <w:i/>
          <w:iCs/>
          <w:szCs w:val="24"/>
        </w:rPr>
        <w:t>Journal of experimental social psychology, 40</w:t>
      </w:r>
      <w:r w:rsidRPr="004579B5">
        <w:rPr>
          <w:rStyle w:val="eop"/>
          <w:rFonts w:ascii="Times New Roman" w:hAnsi="Times New Roman" w:cs="Times New Roman"/>
          <w:szCs w:val="24"/>
        </w:rPr>
        <w:t>(6), 760-768.</w:t>
      </w:r>
      <w:r w:rsidRPr="004579B5">
        <w:rPr>
          <w:rStyle w:val="eop"/>
          <w:rFonts w:ascii="Times New Roman" w:hAnsi="Times New Roman" w:cs="Times New Roman"/>
          <w:color w:val="222222"/>
          <w:szCs w:val="24"/>
        </w:rPr>
        <w:t xml:space="preserve"> </w:t>
      </w:r>
    </w:p>
    <w:p w14:paraId="012B89ED" w14:textId="77777777" w:rsidR="00B91DE0" w:rsidRPr="0094783F" w:rsidRDefault="00B91DE0" w:rsidP="00B91DE0">
      <w:pPr>
        <w:pStyle w:val="NoSpacing"/>
        <w:spacing w:line="480" w:lineRule="auto"/>
        <w:ind w:left="567" w:hanging="567"/>
        <w:rPr>
          <w:rFonts w:ascii="Times New Roman" w:hAnsi="Times New Roman" w:cs="Times New Roman"/>
          <w:szCs w:val="24"/>
          <w:shd w:val="clear" w:color="auto" w:fill="FFFFFF"/>
        </w:rPr>
      </w:pPr>
      <w:proofErr w:type="spellStart"/>
      <w:r w:rsidRPr="004579B5">
        <w:rPr>
          <w:rStyle w:val="eop"/>
          <w:rFonts w:ascii="Times New Roman" w:hAnsi="Times New Roman" w:cs="Times New Roman"/>
        </w:rPr>
        <w:t>Esser</w:t>
      </w:r>
      <w:proofErr w:type="spellEnd"/>
      <w:r w:rsidRPr="004579B5">
        <w:rPr>
          <w:rStyle w:val="eop"/>
          <w:rFonts w:ascii="Times New Roman" w:hAnsi="Times New Roman" w:cs="Times New Roman"/>
        </w:rPr>
        <w:t>, M.</w:t>
      </w:r>
      <w:r w:rsidRPr="00CB5F85">
        <w:rPr>
          <w:rStyle w:val="eop"/>
          <w:rFonts w:ascii="Times New Roman" w:hAnsi="Times New Roman" w:cs="Times New Roman"/>
          <w:color w:val="222222"/>
          <w:szCs w:val="24"/>
        </w:rPr>
        <w:t xml:space="preserve"> B., &amp; Jernigan, D. H. (2018). Policy approaches for regulating alcohol marketing in a global context</w:t>
      </w:r>
      <w:r w:rsidRPr="0094783F">
        <w:rPr>
          <w:rStyle w:val="eop"/>
          <w:rFonts w:ascii="Times New Roman" w:hAnsi="Times New Roman" w:cs="Times New Roman"/>
          <w:color w:val="222222"/>
          <w:szCs w:val="24"/>
        </w:rPr>
        <w:t xml:space="preserve">: A public health perspective. </w:t>
      </w:r>
      <w:r w:rsidRPr="0094783F">
        <w:rPr>
          <w:rStyle w:val="eop"/>
          <w:rFonts w:ascii="Times New Roman" w:hAnsi="Times New Roman" w:cs="Times New Roman"/>
          <w:i/>
          <w:iCs/>
          <w:color w:val="222222"/>
          <w:szCs w:val="24"/>
        </w:rPr>
        <w:t xml:space="preserve">Annual Review of Public Health, 39, </w:t>
      </w:r>
      <w:r w:rsidRPr="0094783F">
        <w:rPr>
          <w:rStyle w:val="eop"/>
          <w:rFonts w:ascii="Times New Roman" w:hAnsi="Times New Roman" w:cs="Times New Roman"/>
          <w:color w:val="222222"/>
          <w:szCs w:val="24"/>
        </w:rPr>
        <w:t xml:space="preserve">385-401. </w:t>
      </w:r>
      <w:hyperlink r:id="rId20" w:history="1">
        <w:r w:rsidRPr="0094783F">
          <w:rPr>
            <w:rStyle w:val="Hyperlink"/>
            <w:rFonts w:ascii="Times New Roman" w:hAnsi="Times New Roman" w:cs="Times New Roman"/>
            <w:szCs w:val="24"/>
          </w:rPr>
          <w:t>https://doi.org/10.1146/annurev-publhealth-040617-014711</w:t>
        </w:r>
      </w:hyperlink>
    </w:p>
    <w:p w14:paraId="26E6B402" w14:textId="77777777" w:rsidR="006059CC" w:rsidRPr="0094783F" w:rsidRDefault="0FC3D932" w:rsidP="0FC3D932">
      <w:pPr>
        <w:widowControl w:val="0"/>
        <w:spacing w:line="480" w:lineRule="auto"/>
        <w:ind w:left="480" w:hanging="480"/>
        <w:rPr>
          <w:rFonts w:ascii="Times New Roman" w:hAnsi="Times New Roman" w:cs="Times New Roman"/>
          <w:sz w:val="24"/>
          <w:szCs w:val="24"/>
        </w:rPr>
      </w:pPr>
      <w:r w:rsidRPr="0FC3D932">
        <w:rPr>
          <w:rFonts w:ascii="Times New Roman" w:hAnsi="Times New Roman" w:cs="Times New Roman"/>
          <w:noProof/>
          <w:sz w:val="24"/>
          <w:szCs w:val="24"/>
        </w:rPr>
        <w:t xml:space="preserve">Field, Matt, &amp; Cox, W. M. (2008). Attentional bias in addictive behaviors: A review of its </w:t>
      </w:r>
      <w:r w:rsidRPr="0FC3D932">
        <w:rPr>
          <w:rFonts w:ascii="Times New Roman" w:eastAsia="Times New Roman" w:hAnsi="Times New Roman" w:cs="Times New Roman"/>
          <w:noProof/>
          <w:sz w:val="24"/>
          <w:szCs w:val="24"/>
        </w:rPr>
        <w:t>d</w:t>
      </w:r>
      <w:r w:rsidRPr="0FC3D932">
        <w:rPr>
          <w:rFonts w:ascii="Times New Roman" w:hAnsi="Times New Roman" w:cs="Times New Roman"/>
          <w:noProof/>
          <w:sz w:val="24"/>
          <w:szCs w:val="24"/>
        </w:rPr>
        <w:t xml:space="preserve">evelopment, causes, and consequences. Drug and Alcohol Dependence, 97(1–2), 1–20. </w:t>
      </w:r>
      <w:hyperlink r:id="rId21">
        <w:r w:rsidRPr="0FC3D932">
          <w:rPr>
            <w:rFonts w:ascii="Times New Roman" w:hAnsi="Times New Roman" w:cs="Times New Roman"/>
            <w:noProof/>
            <w:sz w:val="24"/>
            <w:szCs w:val="24"/>
          </w:rPr>
          <w:t>https://doi.org/10.1016/j.drugalcdep.2008.03.030</w:t>
        </w:r>
      </w:hyperlink>
    </w:p>
    <w:p w14:paraId="7B8189AB" w14:textId="78A12EBD" w:rsidR="0FC3D932" w:rsidRPr="00C94D12" w:rsidRDefault="0FC3D932" w:rsidP="0FC3D932">
      <w:pPr>
        <w:spacing w:line="480" w:lineRule="auto"/>
        <w:ind w:left="480" w:hanging="480"/>
        <w:rPr>
          <w:rFonts w:ascii="Times New Roman" w:hAnsi="Times New Roman" w:cs="Times New Roman"/>
          <w:noProof/>
          <w:sz w:val="24"/>
          <w:szCs w:val="24"/>
          <w:lang w:val="de-DE"/>
        </w:rPr>
      </w:pPr>
      <w:r w:rsidRPr="0FC3D932">
        <w:rPr>
          <w:rFonts w:ascii="Times New Roman" w:hAnsi="Times New Roman" w:cs="Times New Roman"/>
          <w:noProof/>
          <w:sz w:val="24"/>
          <w:szCs w:val="24"/>
        </w:rPr>
        <w:t>Field, M., Mogg, K., Zetteler, J., &amp; Bradley, B. P. (2004). Attentional biases for alcohol cues in heavy and light social drinkers: the roles of initial orienting and maintained attention</w:t>
      </w:r>
      <w:r w:rsidRPr="0FC3D932">
        <w:rPr>
          <w:rFonts w:ascii="Times New Roman" w:hAnsi="Times New Roman" w:cs="Times New Roman"/>
          <w:i/>
          <w:iCs/>
          <w:noProof/>
          <w:sz w:val="24"/>
          <w:szCs w:val="24"/>
        </w:rPr>
        <w:t xml:space="preserve">. </w:t>
      </w:r>
      <w:r w:rsidRPr="00C94D12">
        <w:rPr>
          <w:rFonts w:ascii="Times New Roman" w:hAnsi="Times New Roman" w:cs="Times New Roman"/>
          <w:i/>
          <w:iCs/>
          <w:noProof/>
          <w:sz w:val="24"/>
          <w:szCs w:val="24"/>
          <w:lang w:val="de-DE"/>
        </w:rPr>
        <w:t>Psychopharmacology, 176(</w:t>
      </w:r>
      <w:r w:rsidRPr="00C94D12">
        <w:rPr>
          <w:rFonts w:ascii="Times New Roman" w:hAnsi="Times New Roman" w:cs="Times New Roman"/>
          <w:noProof/>
          <w:sz w:val="24"/>
          <w:szCs w:val="24"/>
          <w:lang w:val="de-DE"/>
        </w:rPr>
        <w:t>1), 88-93.</w:t>
      </w:r>
    </w:p>
    <w:p w14:paraId="568BD0F4" w14:textId="563FB3DF" w:rsidR="0FC3D932" w:rsidRPr="00DC007A" w:rsidRDefault="0FC3D932" w:rsidP="00DC007A">
      <w:pPr>
        <w:spacing w:line="480" w:lineRule="auto"/>
        <w:ind w:left="480" w:hanging="480"/>
        <w:rPr>
          <w:rFonts w:ascii="Times New Roman" w:hAnsi="Times New Roman" w:cs="Times New Roman"/>
          <w:noProof/>
          <w:sz w:val="24"/>
          <w:szCs w:val="24"/>
        </w:rPr>
      </w:pPr>
      <w:r w:rsidRPr="00C94D12">
        <w:rPr>
          <w:rFonts w:ascii="Times New Roman" w:hAnsi="Times New Roman" w:cs="Times New Roman"/>
          <w:noProof/>
          <w:sz w:val="24"/>
          <w:szCs w:val="24"/>
          <w:lang w:val="de-DE"/>
        </w:rPr>
        <w:t xml:space="preserve">Field, M., Mogg, K., Mann, B., Bennett, G. A., &amp; Bradley, B. P. (2013). </w:t>
      </w:r>
      <w:r w:rsidRPr="0FC3D932">
        <w:rPr>
          <w:rFonts w:ascii="Times New Roman" w:hAnsi="Times New Roman" w:cs="Times New Roman"/>
          <w:noProof/>
          <w:sz w:val="24"/>
          <w:szCs w:val="24"/>
        </w:rPr>
        <w:t xml:space="preserve">Attentional biases in </w:t>
      </w:r>
      <w:r w:rsidRPr="00DC007A">
        <w:rPr>
          <w:rFonts w:ascii="Times New Roman" w:hAnsi="Times New Roman" w:cs="Times New Roman"/>
          <w:noProof/>
          <w:sz w:val="24"/>
          <w:szCs w:val="24"/>
        </w:rPr>
        <w:t>abstinent alcoholics and their association with craving. P</w:t>
      </w:r>
      <w:r w:rsidRPr="00DC007A">
        <w:rPr>
          <w:rFonts w:ascii="Times New Roman" w:hAnsi="Times New Roman" w:cs="Times New Roman"/>
          <w:i/>
          <w:iCs/>
          <w:noProof/>
          <w:sz w:val="24"/>
          <w:szCs w:val="24"/>
        </w:rPr>
        <w:t>sychology of Addictive Behaviors, 27</w:t>
      </w:r>
      <w:r w:rsidRPr="00DC007A">
        <w:rPr>
          <w:rFonts w:ascii="Times New Roman" w:hAnsi="Times New Roman" w:cs="Times New Roman"/>
          <w:noProof/>
          <w:sz w:val="24"/>
          <w:szCs w:val="24"/>
        </w:rPr>
        <w:t>(1), 71.</w:t>
      </w:r>
    </w:p>
    <w:p w14:paraId="09D8F315" w14:textId="77777777" w:rsidR="00DC007A" w:rsidRPr="00614EC5" w:rsidRDefault="00DC007A" w:rsidP="00614EC5">
      <w:pPr>
        <w:spacing w:line="480" w:lineRule="auto"/>
        <w:ind w:left="567" w:hanging="567"/>
        <w:rPr>
          <w:rFonts w:ascii="Times New Roman" w:eastAsia="Times New Roman" w:hAnsi="Times New Roman" w:cs="Times New Roman"/>
          <w:sz w:val="24"/>
          <w:szCs w:val="24"/>
        </w:rPr>
      </w:pPr>
      <w:r w:rsidRPr="00614EC5">
        <w:rPr>
          <w:rFonts w:ascii="Times New Roman" w:hAnsi="Times New Roman" w:cs="Times New Roman"/>
          <w:color w:val="222222"/>
          <w:sz w:val="24"/>
          <w:szCs w:val="24"/>
          <w:shd w:val="clear" w:color="auto" w:fill="FFFFFF"/>
        </w:rPr>
        <w:t xml:space="preserve">Garnett, C., Crane, D., West, R., Michie, S., Brown, J., &amp; </w:t>
      </w:r>
      <w:proofErr w:type="spellStart"/>
      <w:r w:rsidRPr="00614EC5">
        <w:rPr>
          <w:rFonts w:ascii="Times New Roman" w:hAnsi="Times New Roman" w:cs="Times New Roman"/>
          <w:color w:val="222222"/>
          <w:sz w:val="24"/>
          <w:szCs w:val="24"/>
          <w:shd w:val="clear" w:color="auto" w:fill="FFFFFF"/>
        </w:rPr>
        <w:t>Winstock</w:t>
      </w:r>
      <w:proofErr w:type="spellEnd"/>
      <w:r w:rsidRPr="00614EC5">
        <w:rPr>
          <w:rFonts w:ascii="Times New Roman" w:hAnsi="Times New Roman" w:cs="Times New Roman"/>
          <w:color w:val="222222"/>
          <w:sz w:val="24"/>
          <w:szCs w:val="24"/>
          <w:shd w:val="clear" w:color="auto" w:fill="FFFFFF"/>
        </w:rPr>
        <w:t>, A. (2015). Normative misperceptions about alcohol use in the general population of drinkers: a cross-sectional survey. </w:t>
      </w:r>
      <w:r w:rsidRPr="00614EC5">
        <w:rPr>
          <w:rFonts w:ascii="Times New Roman" w:hAnsi="Times New Roman" w:cs="Times New Roman"/>
          <w:i/>
          <w:iCs/>
          <w:color w:val="222222"/>
          <w:sz w:val="24"/>
          <w:szCs w:val="24"/>
          <w:shd w:val="clear" w:color="auto" w:fill="FFFFFF"/>
        </w:rPr>
        <w:t xml:space="preserve">Addictive </w:t>
      </w:r>
      <w:proofErr w:type="spellStart"/>
      <w:r w:rsidRPr="00614EC5">
        <w:rPr>
          <w:rFonts w:ascii="Times New Roman" w:hAnsi="Times New Roman" w:cs="Times New Roman"/>
          <w:i/>
          <w:iCs/>
          <w:color w:val="222222"/>
          <w:sz w:val="24"/>
          <w:szCs w:val="24"/>
          <w:shd w:val="clear" w:color="auto" w:fill="FFFFFF"/>
        </w:rPr>
        <w:t>behaviors</w:t>
      </w:r>
      <w:proofErr w:type="spellEnd"/>
      <w:r w:rsidRPr="00614EC5">
        <w:rPr>
          <w:rFonts w:ascii="Times New Roman" w:hAnsi="Times New Roman" w:cs="Times New Roman"/>
          <w:color w:val="222222"/>
          <w:sz w:val="24"/>
          <w:szCs w:val="24"/>
          <w:shd w:val="clear" w:color="auto" w:fill="FFFFFF"/>
        </w:rPr>
        <w:t>, </w:t>
      </w:r>
      <w:r w:rsidRPr="00614EC5">
        <w:rPr>
          <w:rFonts w:ascii="Times New Roman" w:hAnsi="Times New Roman" w:cs="Times New Roman"/>
          <w:i/>
          <w:iCs/>
          <w:color w:val="222222"/>
          <w:sz w:val="24"/>
          <w:szCs w:val="24"/>
          <w:shd w:val="clear" w:color="auto" w:fill="FFFFFF"/>
        </w:rPr>
        <w:t>42</w:t>
      </w:r>
      <w:r w:rsidRPr="00614EC5">
        <w:rPr>
          <w:rFonts w:ascii="Times New Roman" w:hAnsi="Times New Roman" w:cs="Times New Roman"/>
          <w:color w:val="222222"/>
          <w:sz w:val="24"/>
          <w:szCs w:val="24"/>
          <w:shd w:val="clear" w:color="auto" w:fill="FFFFFF"/>
        </w:rPr>
        <w:t>, 203-206.</w:t>
      </w:r>
    </w:p>
    <w:p w14:paraId="7B9485EB" w14:textId="77777777" w:rsidR="006059CC" w:rsidRPr="0094783F" w:rsidRDefault="006059CC" w:rsidP="00DC007A">
      <w:pPr>
        <w:spacing w:line="480" w:lineRule="auto"/>
        <w:ind w:left="480" w:hanging="480"/>
        <w:rPr>
          <w:rFonts w:ascii="Times New Roman" w:hAnsi="Times New Roman" w:cs="Times New Roman"/>
        </w:rPr>
      </w:pPr>
      <w:r w:rsidRPr="00DC007A">
        <w:rPr>
          <w:rFonts w:ascii="Times New Roman" w:hAnsi="Times New Roman" w:cs="Times New Roman"/>
          <w:sz w:val="24"/>
          <w:szCs w:val="24"/>
        </w:rPr>
        <w:t xml:space="preserve">Gautier, M., Pabst, A., &amp; </w:t>
      </w:r>
      <w:proofErr w:type="spellStart"/>
      <w:r w:rsidRPr="00DC007A">
        <w:rPr>
          <w:rFonts w:ascii="Times New Roman" w:hAnsi="Times New Roman" w:cs="Times New Roman"/>
          <w:sz w:val="24"/>
          <w:szCs w:val="24"/>
        </w:rPr>
        <w:t>Maurage</w:t>
      </w:r>
      <w:proofErr w:type="spellEnd"/>
      <w:r w:rsidRPr="00DC007A">
        <w:rPr>
          <w:rFonts w:ascii="Times New Roman" w:hAnsi="Times New Roman" w:cs="Times New Roman"/>
          <w:sz w:val="24"/>
          <w:szCs w:val="24"/>
        </w:rPr>
        <w:t>, P. (2021). Social decision making in severe alcohol use disorder: Scoping review</w:t>
      </w:r>
      <w:r w:rsidRPr="00DC007A">
        <w:rPr>
          <w:rFonts w:ascii="Times New Roman" w:eastAsia="Times New Roman" w:hAnsi="Times New Roman" w:cs="Times New Roman"/>
          <w:sz w:val="24"/>
          <w:szCs w:val="24"/>
          <w:shd w:val="clear" w:color="auto" w:fill="FFFFFF"/>
        </w:rPr>
        <w:t xml:space="preserve"> and experimental perspectives. </w:t>
      </w:r>
      <w:r w:rsidRPr="00DC007A">
        <w:rPr>
          <w:rFonts w:ascii="Times New Roman" w:eastAsia="Times New Roman" w:hAnsi="Times New Roman" w:cs="Times New Roman"/>
          <w:i/>
          <w:iCs/>
          <w:sz w:val="24"/>
          <w:szCs w:val="24"/>
          <w:shd w:val="clear" w:color="auto" w:fill="FFFFFF"/>
        </w:rPr>
        <w:t>Alcoholism: Clinical and Experimental Research</w:t>
      </w:r>
      <w:r w:rsidRPr="00DC007A">
        <w:rPr>
          <w:rFonts w:ascii="Times New Roman" w:eastAsia="Times New Roman" w:hAnsi="Times New Roman" w:cs="Times New Roman"/>
          <w:sz w:val="24"/>
          <w:szCs w:val="24"/>
          <w:shd w:val="clear" w:color="auto" w:fill="FFFFFF"/>
        </w:rPr>
        <w:t>,</w:t>
      </w:r>
      <w:r w:rsidRPr="0FC3D932">
        <w:rPr>
          <w:rFonts w:ascii="Times New Roman" w:eastAsia="Times New Roman" w:hAnsi="Times New Roman" w:cs="Times New Roman"/>
          <w:sz w:val="24"/>
          <w:szCs w:val="24"/>
          <w:shd w:val="clear" w:color="auto" w:fill="FFFFFF"/>
        </w:rPr>
        <w:t> </w:t>
      </w:r>
      <w:r w:rsidRPr="0FC3D932">
        <w:rPr>
          <w:rFonts w:ascii="Times New Roman" w:eastAsia="Times New Roman" w:hAnsi="Times New Roman" w:cs="Times New Roman"/>
          <w:i/>
          <w:iCs/>
          <w:sz w:val="24"/>
          <w:szCs w:val="24"/>
          <w:shd w:val="clear" w:color="auto" w:fill="FFFFFF"/>
        </w:rPr>
        <w:t>45</w:t>
      </w:r>
      <w:r w:rsidRPr="0FC3D932">
        <w:rPr>
          <w:rFonts w:ascii="Times New Roman" w:eastAsia="Times New Roman" w:hAnsi="Times New Roman" w:cs="Times New Roman"/>
          <w:sz w:val="24"/>
          <w:szCs w:val="24"/>
          <w:shd w:val="clear" w:color="auto" w:fill="FFFFFF"/>
        </w:rPr>
        <w:t>(8), 1</w:t>
      </w:r>
      <w:r w:rsidRPr="0FC3D932">
        <w:rPr>
          <w:rFonts w:ascii="Times New Roman" w:hAnsi="Times New Roman" w:cs="Times New Roman"/>
          <w:shd w:val="clear" w:color="auto" w:fill="FFFFFF"/>
        </w:rPr>
        <w:t>548-1559.</w:t>
      </w:r>
    </w:p>
    <w:p w14:paraId="0BE2765F" w14:textId="22F29B0A" w:rsidR="006059CC" w:rsidRPr="00DD7A5A" w:rsidRDefault="006059CC" w:rsidP="00DD7A5A">
      <w:pPr>
        <w:autoSpaceDE w:val="0"/>
        <w:autoSpaceDN w:val="0"/>
        <w:adjustRightInd w:val="0"/>
        <w:spacing w:after="0" w:line="480" w:lineRule="auto"/>
        <w:ind w:left="567" w:hanging="567"/>
        <w:rPr>
          <w:rFonts w:ascii="Times New Roman" w:hAnsi="Times New Roman" w:cs="Times New Roman"/>
          <w:sz w:val="24"/>
          <w:szCs w:val="24"/>
        </w:rPr>
      </w:pPr>
      <w:r w:rsidRPr="0094783F">
        <w:rPr>
          <w:rFonts w:ascii="Times New Roman" w:hAnsi="Times New Roman" w:cs="Times New Roman"/>
          <w:sz w:val="24"/>
          <w:szCs w:val="24"/>
          <w:shd w:val="clear" w:color="auto" w:fill="FFFFFF"/>
        </w:rPr>
        <w:t xml:space="preserve">Johnson, </w:t>
      </w:r>
      <w:r w:rsidRPr="00DD7A5A">
        <w:rPr>
          <w:rFonts w:ascii="Times New Roman" w:hAnsi="Times New Roman" w:cs="Times New Roman"/>
          <w:sz w:val="24"/>
          <w:szCs w:val="24"/>
        </w:rPr>
        <w:t xml:space="preserve">E. G., </w:t>
      </w:r>
      <w:proofErr w:type="spellStart"/>
      <w:r w:rsidRPr="00DD7A5A">
        <w:rPr>
          <w:rFonts w:ascii="Times New Roman" w:hAnsi="Times New Roman" w:cs="Times New Roman"/>
          <w:sz w:val="24"/>
          <w:szCs w:val="24"/>
        </w:rPr>
        <w:t>Skromanis</w:t>
      </w:r>
      <w:proofErr w:type="spellEnd"/>
      <w:r w:rsidRPr="00DD7A5A">
        <w:rPr>
          <w:rFonts w:ascii="Times New Roman" w:hAnsi="Times New Roman" w:cs="Times New Roman"/>
          <w:sz w:val="24"/>
          <w:szCs w:val="24"/>
        </w:rPr>
        <w:t>, S., Bruno, R., Mond, J., &amp; Honan, C. A. (2018). Inhibiting automatic negative social responses in alcohol intoxication: interactions with theory of mind ability and level of task guidance. </w:t>
      </w:r>
      <w:r w:rsidRPr="00860199">
        <w:rPr>
          <w:rFonts w:ascii="Times New Roman" w:hAnsi="Times New Roman" w:cs="Times New Roman"/>
          <w:i/>
          <w:iCs/>
          <w:sz w:val="24"/>
          <w:szCs w:val="24"/>
        </w:rPr>
        <w:t>Psychopharmacology, 235</w:t>
      </w:r>
      <w:r w:rsidRPr="00DD7A5A">
        <w:rPr>
          <w:rFonts w:ascii="Times New Roman" w:hAnsi="Times New Roman" w:cs="Times New Roman"/>
          <w:sz w:val="24"/>
          <w:szCs w:val="24"/>
        </w:rPr>
        <w:t>(4), 1221-1232.</w:t>
      </w:r>
    </w:p>
    <w:p w14:paraId="503292F7" w14:textId="22527242" w:rsidR="00DD7A5A" w:rsidRPr="00DD7A5A" w:rsidRDefault="0FC3D932" w:rsidP="0FC3D932">
      <w:pPr>
        <w:spacing w:after="0" w:line="480" w:lineRule="auto"/>
        <w:ind w:left="567" w:hanging="567"/>
        <w:rPr>
          <w:rFonts w:ascii="Times New Roman" w:hAnsi="Times New Roman" w:cs="Times New Roman"/>
          <w:sz w:val="24"/>
          <w:szCs w:val="24"/>
        </w:rPr>
      </w:pPr>
      <w:r w:rsidRPr="0FC3D932">
        <w:rPr>
          <w:rFonts w:ascii="Times New Roman" w:hAnsi="Times New Roman" w:cs="Times New Roman"/>
          <w:sz w:val="24"/>
          <w:szCs w:val="24"/>
        </w:rPr>
        <w:t xml:space="preserve">Jones, A., Button, E., Rose, A. K., Robinson, E., Christiansen, P., Di Lemma, L., &amp; Field, M (2016). The ad-libitum alcohol 'taste test': secondary analyses of potential confounds and construct validity. Psychopharmacology, 233(5). </w:t>
      </w:r>
      <w:hyperlink r:id="rId22">
        <w:r w:rsidRPr="0FC3D932">
          <w:rPr>
            <w:rFonts w:ascii="Times New Roman" w:hAnsi="Times New Roman" w:cs="Times New Roman"/>
            <w:sz w:val="24"/>
            <w:szCs w:val="24"/>
          </w:rPr>
          <w:t>https://doi.org/10.1007/s00213-015-4171-z</w:t>
        </w:r>
      </w:hyperlink>
    </w:p>
    <w:p w14:paraId="5F8E9A9D" w14:textId="00F89154" w:rsidR="0FC3D932" w:rsidRDefault="0FC3D932" w:rsidP="0FC3D932">
      <w:pPr>
        <w:spacing w:after="0" w:line="480" w:lineRule="auto"/>
        <w:ind w:left="567" w:hanging="567"/>
        <w:rPr>
          <w:rFonts w:ascii="Times New Roman" w:hAnsi="Times New Roman" w:cs="Times New Roman"/>
          <w:noProof/>
          <w:sz w:val="24"/>
          <w:szCs w:val="24"/>
        </w:rPr>
      </w:pPr>
      <w:r w:rsidRPr="0FC3D932">
        <w:rPr>
          <w:rFonts w:ascii="Times New Roman" w:hAnsi="Times New Roman" w:cs="Times New Roman"/>
          <w:noProof/>
          <w:sz w:val="24"/>
          <w:szCs w:val="24"/>
        </w:rPr>
        <w:t xml:space="preserve">Jones   A, Guerrieri   R, Fernie   G, et al. (2011) The effects of priming restrained versus disinhibited behaviour on alcohol-seeking in social drinkers. </w:t>
      </w:r>
      <w:r w:rsidRPr="0FC3D932">
        <w:rPr>
          <w:rFonts w:ascii="Times New Roman" w:hAnsi="Times New Roman" w:cs="Times New Roman"/>
          <w:i/>
          <w:iCs/>
          <w:noProof/>
          <w:sz w:val="24"/>
          <w:szCs w:val="24"/>
        </w:rPr>
        <w:t>Drug Alcohol Dependance,</w:t>
      </w:r>
      <w:r w:rsidRPr="0FC3D932">
        <w:rPr>
          <w:rFonts w:ascii="Times New Roman" w:hAnsi="Times New Roman" w:cs="Times New Roman"/>
          <w:noProof/>
          <w:sz w:val="24"/>
          <w:szCs w:val="24"/>
        </w:rPr>
        <w:t>113,55–61.</w:t>
      </w:r>
    </w:p>
    <w:p w14:paraId="09E3C081" w14:textId="583BBFA4" w:rsidR="006059CC" w:rsidRPr="0094783F" w:rsidRDefault="0FC3D932" w:rsidP="0FC3D932">
      <w:pPr>
        <w:spacing w:after="0" w:line="480" w:lineRule="auto"/>
        <w:ind w:left="567" w:hanging="567"/>
        <w:rPr>
          <w:rFonts w:ascii="Times New Roman" w:hAnsi="Times New Roman" w:cs="Times New Roman"/>
          <w:sz w:val="24"/>
          <w:szCs w:val="24"/>
        </w:rPr>
      </w:pPr>
      <w:proofErr w:type="spellStart"/>
      <w:r w:rsidRPr="0FC3D932">
        <w:rPr>
          <w:rFonts w:ascii="Times New Roman" w:hAnsi="Times New Roman" w:cs="Times New Roman"/>
          <w:sz w:val="24"/>
          <w:szCs w:val="24"/>
        </w:rPr>
        <w:t>Keysar</w:t>
      </w:r>
      <w:proofErr w:type="spellEnd"/>
      <w:r w:rsidRPr="0FC3D932">
        <w:rPr>
          <w:rFonts w:ascii="Times New Roman" w:hAnsi="Times New Roman" w:cs="Times New Roman"/>
          <w:sz w:val="24"/>
          <w:szCs w:val="24"/>
        </w:rPr>
        <w:t>, B., Lin, S. &amp; Barr, D. J. (2003). Limits on theory of mind use in adults,</w:t>
      </w:r>
      <w:r w:rsidRPr="0FC3D932">
        <w:rPr>
          <w:rFonts w:ascii="Times New Roman" w:hAnsi="Times New Roman" w:cs="Times New Roman"/>
          <w:i/>
          <w:iCs/>
          <w:sz w:val="24"/>
          <w:szCs w:val="24"/>
        </w:rPr>
        <w:t xml:space="preserve"> Cognition, 8</w:t>
      </w:r>
      <w:r w:rsidRPr="0FC3D932">
        <w:rPr>
          <w:rFonts w:ascii="Times New Roman" w:hAnsi="Times New Roman" w:cs="Times New Roman"/>
          <w:sz w:val="24"/>
          <w:szCs w:val="24"/>
        </w:rPr>
        <w:t>9(1), 25 – 41</w:t>
      </w:r>
    </w:p>
    <w:p w14:paraId="015CCBDD" w14:textId="77777777" w:rsidR="006059CC" w:rsidRPr="0094783F" w:rsidRDefault="006059CC" w:rsidP="006059CC">
      <w:pPr>
        <w:pStyle w:val="NoSpacing"/>
        <w:spacing w:line="480" w:lineRule="auto"/>
        <w:ind w:left="567" w:hanging="567"/>
        <w:rPr>
          <w:rFonts w:ascii="Times New Roman" w:hAnsi="Times New Roman" w:cs="Times New Roman"/>
          <w:szCs w:val="24"/>
        </w:rPr>
      </w:pPr>
      <w:r w:rsidRPr="00C94D12">
        <w:rPr>
          <w:rFonts w:ascii="Times New Roman" w:hAnsi="Times New Roman" w:cs="Times New Roman"/>
          <w:szCs w:val="24"/>
          <w:shd w:val="clear" w:color="auto" w:fill="FFFFFF"/>
          <w:lang w:val="de-DE"/>
        </w:rPr>
        <w:t xml:space="preserve">Kornreich, C., Delle‐Vigne, D., Knittel, J., Nerincx, A., Campanella, S., Noel, X., ... </w:t>
      </w:r>
      <w:r w:rsidRPr="0094783F">
        <w:rPr>
          <w:rFonts w:ascii="Times New Roman" w:hAnsi="Times New Roman" w:cs="Times New Roman"/>
          <w:szCs w:val="24"/>
          <w:shd w:val="clear" w:color="auto" w:fill="FFFFFF"/>
        </w:rPr>
        <w:t xml:space="preserve">&amp; </w:t>
      </w:r>
      <w:proofErr w:type="spellStart"/>
      <w:r w:rsidRPr="0094783F">
        <w:rPr>
          <w:rFonts w:ascii="Times New Roman" w:hAnsi="Times New Roman" w:cs="Times New Roman"/>
          <w:szCs w:val="24"/>
          <w:shd w:val="clear" w:color="auto" w:fill="FFFFFF"/>
        </w:rPr>
        <w:t>Ermer</w:t>
      </w:r>
      <w:proofErr w:type="spellEnd"/>
      <w:r w:rsidRPr="0094783F">
        <w:rPr>
          <w:rFonts w:ascii="Times New Roman" w:hAnsi="Times New Roman" w:cs="Times New Roman"/>
          <w:szCs w:val="24"/>
          <w:shd w:val="clear" w:color="auto" w:fill="FFFFFF"/>
        </w:rPr>
        <w:t xml:space="preserve">, E. (2011). Impaired conditional reasoning in alcoholics: a negative impact on social interactions and risky </w:t>
      </w:r>
      <w:proofErr w:type="spellStart"/>
      <w:proofErr w:type="gramStart"/>
      <w:r w:rsidRPr="0094783F">
        <w:rPr>
          <w:rFonts w:ascii="Times New Roman" w:hAnsi="Times New Roman" w:cs="Times New Roman"/>
          <w:szCs w:val="24"/>
          <w:shd w:val="clear" w:color="auto" w:fill="FFFFFF"/>
        </w:rPr>
        <w:t>behaviors</w:t>
      </w:r>
      <w:proofErr w:type="spellEnd"/>
      <w:r w:rsidRPr="0094783F">
        <w:rPr>
          <w:rFonts w:ascii="Times New Roman" w:hAnsi="Times New Roman" w:cs="Times New Roman"/>
          <w:szCs w:val="24"/>
          <w:shd w:val="clear" w:color="auto" w:fill="FFFFFF"/>
        </w:rPr>
        <w:t>?.</w:t>
      </w:r>
      <w:proofErr w:type="gramEnd"/>
      <w:r w:rsidRPr="0094783F">
        <w:rPr>
          <w:rFonts w:ascii="Times New Roman" w:hAnsi="Times New Roman" w:cs="Times New Roman"/>
          <w:szCs w:val="24"/>
          <w:shd w:val="clear" w:color="auto" w:fill="FFFFFF"/>
        </w:rPr>
        <w:t> </w:t>
      </w:r>
      <w:r w:rsidRPr="0094783F">
        <w:rPr>
          <w:rFonts w:ascii="Times New Roman" w:hAnsi="Times New Roman" w:cs="Times New Roman"/>
          <w:i/>
          <w:iCs/>
          <w:szCs w:val="24"/>
          <w:shd w:val="clear" w:color="auto" w:fill="FFFFFF"/>
        </w:rPr>
        <w:t>Addiction</w:t>
      </w:r>
      <w:r w:rsidRPr="0094783F">
        <w:rPr>
          <w:rFonts w:ascii="Times New Roman" w:hAnsi="Times New Roman" w:cs="Times New Roman"/>
          <w:szCs w:val="24"/>
          <w:shd w:val="clear" w:color="auto" w:fill="FFFFFF"/>
        </w:rPr>
        <w:t>, </w:t>
      </w:r>
      <w:r w:rsidRPr="0094783F">
        <w:rPr>
          <w:rFonts w:ascii="Times New Roman" w:hAnsi="Times New Roman" w:cs="Times New Roman"/>
          <w:i/>
          <w:iCs/>
          <w:szCs w:val="24"/>
          <w:shd w:val="clear" w:color="auto" w:fill="FFFFFF"/>
        </w:rPr>
        <w:t>106</w:t>
      </w:r>
      <w:r w:rsidRPr="0094783F">
        <w:rPr>
          <w:rFonts w:ascii="Times New Roman" w:hAnsi="Times New Roman" w:cs="Times New Roman"/>
          <w:szCs w:val="24"/>
          <w:shd w:val="clear" w:color="auto" w:fill="FFFFFF"/>
        </w:rPr>
        <w:t>(5), 951-959.</w:t>
      </w:r>
    </w:p>
    <w:p w14:paraId="60059D33" w14:textId="77777777" w:rsidR="006059CC" w:rsidRPr="0094783F" w:rsidRDefault="006059CC" w:rsidP="006059CC">
      <w:pPr>
        <w:pStyle w:val="CommentText"/>
        <w:spacing w:line="480" w:lineRule="auto"/>
        <w:ind w:left="567" w:hanging="567"/>
        <w:rPr>
          <w:rFonts w:ascii="Times New Roman" w:hAnsi="Times New Roman" w:cs="Times New Roman"/>
          <w:sz w:val="24"/>
          <w:szCs w:val="24"/>
          <w:shd w:val="clear" w:color="auto" w:fill="FFFFFF"/>
        </w:rPr>
      </w:pPr>
      <w:proofErr w:type="spellStart"/>
      <w:r w:rsidRPr="0094783F">
        <w:rPr>
          <w:rFonts w:ascii="Times New Roman" w:hAnsi="Times New Roman" w:cs="Times New Roman"/>
          <w:sz w:val="24"/>
          <w:szCs w:val="24"/>
          <w:shd w:val="clear" w:color="auto" w:fill="FFFFFF"/>
        </w:rPr>
        <w:t>Laghi</w:t>
      </w:r>
      <w:proofErr w:type="spellEnd"/>
      <w:r w:rsidRPr="0094783F">
        <w:rPr>
          <w:rFonts w:ascii="Times New Roman" w:hAnsi="Times New Roman" w:cs="Times New Roman"/>
          <w:sz w:val="24"/>
          <w:szCs w:val="24"/>
          <w:shd w:val="clear" w:color="auto" w:fill="FFFFFF"/>
        </w:rPr>
        <w:t xml:space="preserve">, F., Bianchi, D., </w:t>
      </w:r>
      <w:proofErr w:type="spellStart"/>
      <w:r w:rsidRPr="0094783F">
        <w:rPr>
          <w:rFonts w:ascii="Times New Roman" w:hAnsi="Times New Roman" w:cs="Times New Roman"/>
          <w:sz w:val="24"/>
          <w:szCs w:val="24"/>
          <w:shd w:val="clear" w:color="auto" w:fill="FFFFFF"/>
        </w:rPr>
        <w:t>Pompili</w:t>
      </w:r>
      <w:proofErr w:type="spellEnd"/>
      <w:r w:rsidRPr="0094783F">
        <w:rPr>
          <w:rFonts w:ascii="Times New Roman" w:hAnsi="Times New Roman" w:cs="Times New Roman"/>
          <w:sz w:val="24"/>
          <w:szCs w:val="24"/>
          <w:shd w:val="clear" w:color="auto" w:fill="FFFFFF"/>
        </w:rPr>
        <w:t xml:space="preserve">, S., </w:t>
      </w:r>
      <w:proofErr w:type="spellStart"/>
      <w:r w:rsidRPr="0094783F">
        <w:rPr>
          <w:rFonts w:ascii="Times New Roman" w:hAnsi="Times New Roman" w:cs="Times New Roman"/>
          <w:sz w:val="24"/>
          <w:szCs w:val="24"/>
          <w:shd w:val="clear" w:color="auto" w:fill="FFFFFF"/>
        </w:rPr>
        <w:t>Lonigro</w:t>
      </w:r>
      <w:proofErr w:type="spellEnd"/>
      <w:r w:rsidRPr="0094783F">
        <w:rPr>
          <w:rFonts w:ascii="Times New Roman" w:hAnsi="Times New Roman" w:cs="Times New Roman"/>
          <w:sz w:val="24"/>
          <w:szCs w:val="24"/>
          <w:shd w:val="clear" w:color="auto" w:fill="FFFFFF"/>
        </w:rPr>
        <w:t xml:space="preserve">, A., &amp; Baiocco, R. (2019a). Cognitive and affective empathy in binge drinking adolescents: Does empathy moderate the effect of self-efficacy in resisting peer pressure to </w:t>
      </w:r>
      <w:proofErr w:type="gramStart"/>
      <w:r w:rsidRPr="0094783F">
        <w:rPr>
          <w:rFonts w:ascii="Times New Roman" w:hAnsi="Times New Roman" w:cs="Times New Roman"/>
          <w:sz w:val="24"/>
          <w:szCs w:val="24"/>
          <w:shd w:val="clear" w:color="auto" w:fill="FFFFFF"/>
        </w:rPr>
        <w:t>drink?.</w:t>
      </w:r>
      <w:proofErr w:type="gramEnd"/>
      <w:r w:rsidRPr="0094783F">
        <w:rPr>
          <w:rFonts w:ascii="Times New Roman" w:hAnsi="Times New Roman" w:cs="Times New Roman"/>
          <w:sz w:val="24"/>
          <w:szCs w:val="24"/>
          <w:shd w:val="clear" w:color="auto" w:fill="FFFFFF"/>
        </w:rPr>
        <w:t> </w:t>
      </w:r>
      <w:r w:rsidRPr="0094783F">
        <w:rPr>
          <w:rFonts w:ascii="Times New Roman" w:hAnsi="Times New Roman" w:cs="Times New Roman"/>
          <w:i/>
          <w:iCs/>
          <w:sz w:val="24"/>
          <w:szCs w:val="24"/>
          <w:shd w:val="clear" w:color="auto" w:fill="FFFFFF"/>
        </w:rPr>
        <w:t xml:space="preserve">Addictive </w:t>
      </w:r>
      <w:proofErr w:type="spellStart"/>
      <w:r w:rsidRPr="0094783F">
        <w:rPr>
          <w:rFonts w:ascii="Times New Roman" w:hAnsi="Times New Roman" w:cs="Times New Roman"/>
          <w:i/>
          <w:iCs/>
          <w:sz w:val="24"/>
          <w:szCs w:val="24"/>
          <w:shd w:val="clear" w:color="auto" w:fill="FFFFFF"/>
        </w:rPr>
        <w:t>behaviors</w:t>
      </w:r>
      <w:proofErr w:type="spellEnd"/>
      <w:r w:rsidRPr="0094783F">
        <w:rPr>
          <w:rFonts w:ascii="Times New Roman" w:hAnsi="Times New Roman" w:cs="Times New Roman"/>
          <w:sz w:val="24"/>
          <w:szCs w:val="24"/>
          <w:shd w:val="clear" w:color="auto" w:fill="FFFFFF"/>
        </w:rPr>
        <w:t>, </w:t>
      </w:r>
      <w:r w:rsidRPr="0094783F">
        <w:rPr>
          <w:rFonts w:ascii="Times New Roman" w:hAnsi="Times New Roman" w:cs="Times New Roman"/>
          <w:i/>
          <w:iCs/>
          <w:sz w:val="24"/>
          <w:szCs w:val="24"/>
          <w:shd w:val="clear" w:color="auto" w:fill="FFFFFF"/>
        </w:rPr>
        <w:t>89</w:t>
      </w:r>
      <w:r w:rsidRPr="0094783F">
        <w:rPr>
          <w:rFonts w:ascii="Times New Roman" w:hAnsi="Times New Roman" w:cs="Times New Roman"/>
          <w:sz w:val="24"/>
          <w:szCs w:val="24"/>
          <w:shd w:val="clear" w:color="auto" w:fill="FFFFFF"/>
        </w:rPr>
        <w:t>, 229-235.</w:t>
      </w:r>
    </w:p>
    <w:p w14:paraId="526C850B" w14:textId="77777777" w:rsidR="006059CC" w:rsidRPr="0094783F" w:rsidRDefault="006059CC" w:rsidP="006059CC">
      <w:pPr>
        <w:pStyle w:val="NoSpacing"/>
        <w:spacing w:after="200" w:line="480" w:lineRule="auto"/>
        <w:ind w:left="567" w:hanging="567"/>
        <w:rPr>
          <w:rFonts w:ascii="Times New Roman" w:hAnsi="Times New Roman" w:cs="Times New Roman"/>
          <w:szCs w:val="24"/>
        </w:rPr>
      </w:pPr>
      <w:proofErr w:type="spellStart"/>
      <w:r w:rsidRPr="0094783F">
        <w:rPr>
          <w:rFonts w:ascii="Times New Roman" w:hAnsi="Times New Roman" w:cs="Times New Roman"/>
          <w:szCs w:val="24"/>
          <w:shd w:val="clear" w:color="auto" w:fill="FFFFFF"/>
        </w:rPr>
        <w:t>Laghi</w:t>
      </w:r>
      <w:proofErr w:type="spellEnd"/>
      <w:r w:rsidRPr="0094783F">
        <w:rPr>
          <w:rFonts w:ascii="Times New Roman" w:hAnsi="Times New Roman" w:cs="Times New Roman"/>
          <w:szCs w:val="24"/>
          <w:shd w:val="clear" w:color="auto" w:fill="FFFFFF"/>
        </w:rPr>
        <w:t xml:space="preserve">, F., Bianchi, D., </w:t>
      </w:r>
      <w:proofErr w:type="spellStart"/>
      <w:r w:rsidRPr="0094783F">
        <w:rPr>
          <w:rFonts w:ascii="Times New Roman" w:hAnsi="Times New Roman" w:cs="Times New Roman"/>
          <w:szCs w:val="24"/>
          <w:shd w:val="clear" w:color="auto" w:fill="FFFFFF"/>
        </w:rPr>
        <w:t>Pompili</w:t>
      </w:r>
      <w:proofErr w:type="spellEnd"/>
      <w:r w:rsidRPr="0094783F">
        <w:rPr>
          <w:rFonts w:ascii="Times New Roman" w:hAnsi="Times New Roman" w:cs="Times New Roman"/>
          <w:szCs w:val="24"/>
          <w:shd w:val="clear" w:color="auto" w:fill="FFFFFF"/>
        </w:rPr>
        <w:t xml:space="preserve">, S., </w:t>
      </w:r>
      <w:proofErr w:type="spellStart"/>
      <w:r w:rsidRPr="0094783F">
        <w:rPr>
          <w:rFonts w:ascii="Times New Roman" w:hAnsi="Times New Roman" w:cs="Times New Roman"/>
          <w:szCs w:val="24"/>
          <w:shd w:val="clear" w:color="auto" w:fill="FFFFFF"/>
        </w:rPr>
        <w:t>Lonigro</w:t>
      </w:r>
      <w:proofErr w:type="spellEnd"/>
      <w:r w:rsidRPr="0094783F">
        <w:rPr>
          <w:rFonts w:ascii="Times New Roman" w:hAnsi="Times New Roman" w:cs="Times New Roman"/>
          <w:szCs w:val="24"/>
          <w:shd w:val="clear" w:color="auto" w:fill="FFFFFF"/>
        </w:rPr>
        <w:t>, A., &amp; Baiocco, R. (2019b). Heavy episodic drinking in late adolescents: The role of theory of mind and conformity drinking motives. </w:t>
      </w:r>
      <w:r w:rsidRPr="0094783F">
        <w:rPr>
          <w:rFonts w:ascii="Times New Roman" w:hAnsi="Times New Roman" w:cs="Times New Roman"/>
          <w:i/>
          <w:iCs/>
          <w:szCs w:val="24"/>
          <w:shd w:val="clear" w:color="auto" w:fill="FFFFFF"/>
        </w:rPr>
        <w:t xml:space="preserve">Addictive </w:t>
      </w:r>
      <w:proofErr w:type="spellStart"/>
      <w:r w:rsidRPr="0094783F">
        <w:rPr>
          <w:rFonts w:ascii="Times New Roman" w:hAnsi="Times New Roman" w:cs="Times New Roman"/>
          <w:i/>
          <w:iCs/>
          <w:szCs w:val="24"/>
          <w:shd w:val="clear" w:color="auto" w:fill="FFFFFF"/>
        </w:rPr>
        <w:t>behaviors</w:t>
      </w:r>
      <w:proofErr w:type="spellEnd"/>
      <w:r w:rsidRPr="0094783F">
        <w:rPr>
          <w:rFonts w:ascii="Times New Roman" w:hAnsi="Times New Roman" w:cs="Times New Roman"/>
          <w:szCs w:val="24"/>
          <w:shd w:val="clear" w:color="auto" w:fill="FFFFFF"/>
        </w:rPr>
        <w:t>, </w:t>
      </w:r>
      <w:r w:rsidRPr="0094783F">
        <w:rPr>
          <w:rFonts w:ascii="Times New Roman" w:hAnsi="Times New Roman" w:cs="Times New Roman"/>
          <w:i/>
          <w:iCs/>
          <w:szCs w:val="24"/>
          <w:shd w:val="clear" w:color="auto" w:fill="FFFFFF"/>
        </w:rPr>
        <w:t>96</w:t>
      </w:r>
      <w:r w:rsidRPr="0094783F">
        <w:rPr>
          <w:rFonts w:ascii="Times New Roman" w:hAnsi="Times New Roman" w:cs="Times New Roman"/>
          <w:szCs w:val="24"/>
          <w:shd w:val="clear" w:color="auto" w:fill="FFFFFF"/>
        </w:rPr>
        <w:t>, 18-25.</w:t>
      </w:r>
    </w:p>
    <w:p w14:paraId="2838E24C" w14:textId="77777777" w:rsidR="006059CC" w:rsidRPr="0094783F" w:rsidRDefault="006059CC" w:rsidP="0FC3D932">
      <w:pPr>
        <w:pStyle w:val="NoSpacing"/>
        <w:spacing w:after="200" w:line="480" w:lineRule="auto"/>
        <w:ind w:left="567" w:hanging="567"/>
        <w:rPr>
          <w:rFonts w:ascii="Times New Roman" w:hAnsi="Times New Roman" w:cs="Times New Roman"/>
        </w:rPr>
      </w:pPr>
      <w:proofErr w:type="spellStart"/>
      <w:r w:rsidRPr="0FC3D932">
        <w:rPr>
          <w:rFonts w:ascii="Times New Roman" w:hAnsi="Times New Roman" w:cs="Times New Roman"/>
          <w:shd w:val="clear" w:color="auto" w:fill="FFFFFF"/>
        </w:rPr>
        <w:t>Lannoy</w:t>
      </w:r>
      <w:proofErr w:type="spellEnd"/>
      <w:r w:rsidRPr="0FC3D932">
        <w:rPr>
          <w:rFonts w:ascii="Times New Roman" w:hAnsi="Times New Roman" w:cs="Times New Roman"/>
          <w:shd w:val="clear" w:color="auto" w:fill="FFFFFF"/>
        </w:rPr>
        <w:t xml:space="preserve">, S., Gilles, F., </w:t>
      </w:r>
      <w:proofErr w:type="spellStart"/>
      <w:r w:rsidRPr="0FC3D932">
        <w:rPr>
          <w:rFonts w:ascii="Times New Roman" w:hAnsi="Times New Roman" w:cs="Times New Roman"/>
          <w:shd w:val="clear" w:color="auto" w:fill="FFFFFF"/>
        </w:rPr>
        <w:t>Benzerouk</w:t>
      </w:r>
      <w:proofErr w:type="spellEnd"/>
      <w:r w:rsidRPr="0FC3D932">
        <w:rPr>
          <w:rFonts w:ascii="Times New Roman" w:hAnsi="Times New Roman" w:cs="Times New Roman"/>
          <w:shd w:val="clear" w:color="auto" w:fill="FFFFFF"/>
        </w:rPr>
        <w:t xml:space="preserve">, F., Henry, A., </w:t>
      </w:r>
      <w:proofErr w:type="spellStart"/>
      <w:r w:rsidRPr="0FC3D932">
        <w:rPr>
          <w:rFonts w:ascii="Times New Roman" w:hAnsi="Times New Roman" w:cs="Times New Roman"/>
          <w:shd w:val="clear" w:color="auto" w:fill="FFFFFF"/>
        </w:rPr>
        <w:t>Oker</w:t>
      </w:r>
      <w:proofErr w:type="spellEnd"/>
      <w:r w:rsidRPr="0FC3D932">
        <w:rPr>
          <w:rFonts w:ascii="Times New Roman" w:hAnsi="Times New Roman" w:cs="Times New Roman"/>
          <w:shd w:val="clear" w:color="auto" w:fill="FFFFFF"/>
        </w:rPr>
        <w:t xml:space="preserve">, A., </w:t>
      </w:r>
      <w:proofErr w:type="spellStart"/>
      <w:r w:rsidRPr="0FC3D932">
        <w:rPr>
          <w:rFonts w:ascii="Times New Roman" w:hAnsi="Times New Roman" w:cs="Times New Roman"/>
          <w:shd w:val="clear" w:color="auto" w:fill="FFFFFF"/>
        </w:rPr>
        <w:t>Raucher-Chéné</w:t>
      </w:r>
      <w:proofErr w:type="spellEnd"/>
      <w:r w:rsidRPr="0FC3D932">
        <w:rPr>
          <w:rFonts w:ascii="Times New Roman" w:hAnsi="Times New Roman" w:cs="Times New Roman"/>
          <w:shd w:val="clear" w:color="auto" w:fill="FFFFFF"/>
        </w:rPr>
        <w:t xml:space="preserve">, D., ... &amp; </w:t>
      </w:r>
      <w:proofErr w:type="spellStart"/>
      <w:r w:rsidRPr="0FC3D932">
        <w:rPr>
          <w:rFonts w:ascii="Times New Roman" w:hAnsi="Times New Roman" w:cs="Times New Roman"/>
          <w:shd w:val="clear" w:color="auto" w:fill="FFFFFF"/>
        </w:rPr>
        <w:t>Gierski</w:t>
      </w:r>
      <w:proofErr w:type="spellEnd"/>
      <w:r w:rsidRPr="0FC3D932">
        <w:rPr>
          <w:rFonts w:ascii="Times New Roman" w:hAnsi="Times New Roman" w:cs="Times New Roman"/>
          <w:shd w:val="clear" w:color="auto" w:fill="FFFFFF"/>
        </w:rPr>
        <w:t xml:space="preserve">, F. (2020). Disentangling the role of social cognition processes at early steps of alcohol </w:t>
      </w:r>
      <w:r w:rsidRPr="0FC3D932">
        <w:rPr>
          <w:rFonts w:ascii="Times New Roman" w:hAnsi="Times New Roman" w:cs="Times New Roman"/>
        </w:rPr>
        <w:t xml:space="preserve">abuse: The influence of affective theory of mind. Addictive </w:t>
      </w:r>
      <w:proofErr w:type="spellStart"/>
      <w:r w:rsidRPr="0FC3D932">
        <w:rPr>
          <w:rFonts w:ascii="Times New Roman" w:hAnsi="Times New Roman" w:cs="Times New Roman"/>
        </w:rPr>
        <w:t>behaviors</w:t>
      </w:r>
      <w:proofErr w:type="spellEnd"/>
      <w:r w:rsidRPr="0FC3D932">
        <w:rPr>
          <w:rFonts w:ascii="Times New Roman" w:hAnsi="Times New Roman" w:cs="Times New Roman"/>
        </w:rPr>
        <w:t>, 102, 106187.</w:t>
      </w:r>
    </w:p>
    <w:p w14:paraId="06748642" w14:textId="3E0502A2" w:rsidR="0FC3D932" w:rsidRDefault="0FC3D932" w:rsidP="0FC3D932">
      <w:pPr>
        <w:pStyle w:val="NoSpacing"/>
        <w:spacing w:after="200" w:line="480" w:lineRule="auto"/>
        <w:ind w:left="567" w:hanging="567"/>
        <w:rPr>
          <w:rFonts w:ascii="Times New Roman" w:hAnsi="Times New Roman" w:cs="Times New Roman"/>
        </w:rPr>
      </w:pPr>
      <w:r w:rsidRPr="0FC3D932">
        <w:rPr>
          <w:rFonts w:ascii="Times New Roman" w:hAnsi="Times New Roman" w:cs="Times New Roman"/>
        </w:rPr>
        <w:t>Levine, M., Lowe, R., Best, R., &amp; Heim, D. (2012). ‘We police it ourselves’: Group processes in the escalation and regulation of violence in the night‐time economy.</w:t>
      </w:r>
      <w:r w:rsidRPr="0FC3D932">
        <w:rPr>
          <w:rFonts w:ascii="Times New Roman" w:hAnsi="Times New Roman" w:cs="Times New Roman"/>
          <w:i/>
          <w:iCs/>
        </w:rPr>
        <w:t> European journal of social psychology, 42</w:t>
      </w:r>
      <w:r w:rsidRPr="0FC3D932">
        <w:rPr>
          <w:rFonts w:ascii="Times New Roman" w:hAnsi="Times New Roman" w:cs="Times New Roman"/>
        </w:rPr>
        <w:t>(7), 924-932.</w:t>
      </w:r>
    </w:p>
    <w:p w14:paraId="0A75C167" w14:textId="77777777" w:rsidR="00692DF5" w:rsidRPr="00614EC5" w:rsidRDefault="00692DF5" w:rsidP="00614EC5">
      <w:pPr>
        <w:pStyle w:val="pf0"/>
        <w:spacing w:before="0" w:beforeAutospacing="0" w:after="160" w:afterAutospacing="0" w:line="480" w:lineRule="auto"/>
        <w:ind w:left="567" w:hanging="567"/>
        <w:rPr>
          <w:sz w:val="28"/>
          <w:szCs w:val="28"/>
        </w:rPr>
      </w:pPr>
      <w:r w:rsidRPr="00614EC5">
        <w:rPr>
          <w:rStyle w:val="cf01"/>
          <w:rFonts w:ascii="Times New Roman" w:hAnsi="Times New Roman" w:cs="Times New Roman"/>
          <w:sz w:val="24"/>
          <w:szCs w:val="24"/>
        </w:rPr>
        <w:t xml:space="preserve">Leys, C., </w:t>
      </w:r>
      <w:proofErr w:type="spellStart"/>
      <w:r w:rsidRPr="00614EC5">
        <w:rPr>
          <w:rStyle w:val="cf01"/>
          <w:rFonts w:ascii="Times New Roman" w:hAnsi="Times New Roman" w:cs="Times New Roman"/>
          <w:sz w:val="24"/>
          <w:szCs w:val="24"/>
        </w:rPr>
        <w:t>Delacre</w:t>
      </w:r>
      <w:proofErr w:type="spellEnd"/>
      <w:r w:rsidRPr="00614EC5">
        <w:rPr>
          <w:rStyle w:val="cf01"/>
          <w:rFonts w:ascii="Times New Roman" w:hAnsi="Times New Roman" w:cs="Times New Roman"/>
          <w:sz w:val="24"/>
          <w:szCs w:val="24"/>
        </w:rPr>
        <w:t xml:space="preserve">, M., </w:t>
      </w:r>
      <w:proofErr w:type="spellStart"/>
      <w:r w:rsidRPr="00614EC5">
        <w:rPr>
          <w:rStyle w:val="cf01"/>
          <w:rFonts w:ascii="Times New Roman" w:hAnsi="Times New Roman" w:cs="Times New Roman"/>
          <w:sz w:val="24"/>
          <w:szCs w:val="24"/>
        </w:rPr>
        <w:t>Youri</w:t>
      </w:r>
      <w:proofErr w:type="spellEnd"/>
      <w:r w:rsidRPr="00614EC5">
        <w:rPr>
          <w:rStyle w:val="cf01"/>
          <w:rFonts w:ascii="Times New Roman" w:hAnsi="Times New Roman" w:cs="Times New Roman"/>
          <w:sz w:val="24"/>
          <w:szCs w:val="24"/>
        </w:rPr>
        <w:t xml:space="preserve">, L.M., </w:t>
      </w:r>
      <w:proofErr w:type="spellStart"/>
      <w:r w:rsidRPr="00614EC5">
        <w:rPr>
          <w:rStyle w:val="cf01"/>
          <w:rFonts w:ascii="Times New Roman" w:hAnsi="Times New Roman" w:cs="Times New Roman"/>
          <w:sz w:val="24"/>
          <w:szCs w:val="24"/>
        </w:rPr>
        <w:t>Lakens</w:t>
      </w:r>
      <w:proofErr w:type="spellEnd"/>
      <w:r w:rsidRPr="00614EC5">
        <w:rPr>
          <w:rStyle w:val="cf01"/>
          <w:rFonts w:ascii="Times New Roman" w:hAnsi="Times New Roman" w:cs="Times New Roman"/>
          <w:sz w:val="24"/>
          <w:szCs w:val="24"/>
        </w:rPr>
        <w:t xml:space="preserve">, D. &amp; Ley, C. (2019). How to Classify, Detect, and Manage Univariate and Multivariate Outliers, With Emphasis on Pre-Registration. International </w:t>
      </w:r>
      <w:r w:rsidRPr="00614EC5">
        <w:rPr>
          <w:rStyle w:val="cf11"/>
          <w:rFonts w:ascii="Times New Roman" w:hAnsi="Times New Roman" w:cs="Times New Roman"/>
          <w:sz w:val="24"/>
          <w:szCs w:val="24"/>
        </w:rPr>
        <w:t>Review of Social Psychology</w:t>
      </w:r>
      <w:r w:rsidRPr="00614EC5">
        <w:rPr>
          <w:rStyle w:val="cf01"/>
          <w:rFonts w:ascii="Times New Roman" w:hAnsi="Times New Roman" w:cs="Times New Roman"/>
          <w:sz w:val="24"/>
          <w:szCs w:val="24"/>
        </w:rPr>
        <w:t xml:space="preserve">, </w:t>
      </w:r>
      <w:r w:rsidRPr="00614EC5">
        <w:rPr>
          <w:rStyle w:val="cf11"/>
          <w:rFonts w:ascii="Times New Roman" w:hAnsi="Times New Roman" w:cs="Times New Roman"/>
          <w:sz w:val="24"/>
          <w:szCs w:val="24"/>
        </w:rPr>
        <w:t>32</w:t>
      </w:r>
      <w:r w:rsidRPr="00614EC5">
        <w:rPr>
          <w:rStyle w:val="cf01"/>
          <w:rFonts w:ascii="Times New Roman" w:hAnsi="Times New Roman" w:cs="Times New Roman"/>
          <w:sz w:val="24"/>
          <w:szCs w:val="24"/>
        </w:rPr>
        <w:t xml:space="preserve">(1): 5, 1–10. DOI: https://doi.org/10.5334/irsp.289 </w:t>
      </w:r>
    </w:p>
    <w:p w14:paraId="294E3548" w14:textId="77777777" w:rsidR="006059CC" w:rsidRPr="0094783F" w:rsidRDefault="006059CC" w:rsidP="0FC3D932">
      <w:pPr>
        <w:pStyle w:val="NoSpacing"/>
        <w:spacing w:after="200" w:line="480" w:lineRule="auto"/>
        <w:ind w:left="567" w:hanging="567"/>
        <w:rPr>
          <w:rFonts w:eastAsia="Calibri"/>
          <w:szCs w:val="24"/>
        </w:rPr>
      </w:pPr>
      <w:proofErr w:type="spellStart"/>
      <w:r w:rsidRPr="0FC3D932">
        <w:rPr>
          <w:rFonts w:ascii="Times New Roman" w:hAnsi="Times New Roman" w:cs="Times New Roman"/>
        </w:rPr>
        <w:t>Maurage</w:t>
      </w:r>
      <w:proofErr w:type="spellEnd"/>
      <w:r w:rsidRPr="0FC3D932">
        <w:rPr>
          <w:rFonts w:ascii="Times New Roman" w:hAnsi="Times New Roman" w:cs="Times New Roman"/>
        </w:rPr>
        <w:t xml:space="preserve">, P., </w:t>
      </w:r>
      <w:proofErr w:type="spellStart"/>
      <w:r w:rsidRPr="0FC3D932">
        <w:rPr>
          <w:rFonts w:ascii="Times New Roman" w:hAnsi="Times New Roman" w:cs="Times New Roman"/>
        </w:rPr>
        <w:t>D'Hondt</w:t>
      </w:r>
      <w:proofErr w:type="spellEnd"/>
      <w:r w:rsidRPr="0FC3D932">
        <w:rPr>
          <w:rFonts w:ascii="Times New Roman" w:hAnsi="Times New Roman" w:cs="Times New Roman"/>
        </w:rPr>
        <w:t xml:space="preserve">, F., de </w:t>
      </w:r>
      <w:proofErr w:type="spellStart"/>
      <w:r w:rsidRPr="0FC3D932">
        <w:rPr>
          <w:rFonts w:ascii="Times New Roman" w:hAnsi="Times New Roman" w:cs="Times New Roman"/>
        </w:rPr>
        <w:t>Timary</w:t>
      </w:r>
      <w:proofErr w:type="spellEnd"/>
      <w:r w:rsidRPr="0FC3D932">
        <w:rPr>
          <w:rFonts w:ascii="Times New Roman" w:hAnsi="Times New Roman" w:cs="Times New Roman"/>
        </w:rPr>
        <w:t>, P., Mary, C., Franck, N., &amp; Peyroux, E. (2016). Dissociating affective and cognitive theory of mind in recently detoxified alcohol‐dependent individuals. A</w:t>
      </w:r>
      <w:r w:rsidRPr="0FC3D932">
        <w:rPr>
          <w:rFonts w:ascii="Times New Roman" w:hAnsi="Times New Roman" w:cs="Times New Roman"/>
          <w:i/>
          <w:iCs/>
          <w:shd w:val="clear" w:color="auto" w:fill="FFFFFF"/>
        </w:rPr>
        <w:t>lcoholism: Clinical and Experimental Research</w:t>
      </w:r>
      <w:r w:rsidRPr="0FC3D932">
        <w:rPr>
          <w:rFonts w:ascii="Times New Roman" w:hAnsi="Times New Roman" w:cs="Times New Roman"/>
          <w:shd w:val="clear" w:color="auto" w:fill="FFFFFF"/>
        </w:rPr>
        <w:t>, </w:t>
      </w:r>
      <w:r w:rsidRPr="0FC3D932">
        <w:rPr>
          <w:rFonts w:ascii="Times New Roman" w:hAnsi="Times New Roman" w:cs="Times New Roman"/>
          <w:i/>
          <w:iCs/>
          <w:shd w:val="clear" w:color="auto" w:fill="FFFFFF"/>
        </w:rPr>
        <w:t>40</w:t>
      </w:r>
      <w:r w:rsidRPr="0FC3D932">
        <w:rPr>
          <w:rFonts w:ascii="Times New Roman" w:hAnsi="Times New Roman" w:cs="Times New Roman"/>
          <w:shd w:val="clear" w:color="auto" w:fill="FFFFFF"/>
        </w:rPr>
        <w:t>(9), 1926-1934.</w:t>
      </w:r>
    </w:p>
    <w:p w14:paraId="385EE36C" w14:textId="2EA00C86" w:rsidR="006059CC" w:rsidRPr="0094783F" w:rsidRDefault="0FC3D932" w:rsidP="0FC3D932">
      <w:pPr>
        <w:pStyle w:val="NoSpacing"/>
        <w:spacing w:line="480" w:lineRule="auto"/>
        <w:ind w:left="567" w:hanging="567"/>
        <w:rPr>
          <w:rFonts w:ascii="Times New Roman" w:hAnsi="Times New Roman" w:cs="Times New Roman"/>
        </w:rPr>
      </w:pPr>
      <w:r w:rsidRPr="0FC3D932">
        <w:rPr>
          <w:rFonts w:ascii="Times New Roman" w:hAnsi="Times New Roman" w:cs="Times New Roman"/>
        </w:rPr>
        <w:t xml:space="preserve">McDonald, S., Honan, C., Kelly, M., </w:t>
      </w:r>
      <w:proofErr w:type="spellStart"/>
      <w:r w:rsidRPr="0FC3D932">
        <w:rPr>
          <w:rFonts w:ascii="Times New Roman" w:hAnsi="Times New Roman" w:cs="Times New Roman"/>
        </w:rPr>
        <w:t>Byom</w:t>
      </w:r>
      <w:proofErr w:type="spellEnd"/>
      <w:r w:rsidRPr="0FC3D932">
        <w:rPr>
          <w:rFonts w:ascii="Times New Roman" w:hAnsi="Times New Roman" w:cs="Times New Roman"/>
        </w:rPr>
        <w:t xml:space="preserve">, L., &amp; </w:t>
      </w:r>
      <w:proofErr w:type="spellStart"/>
      <w:r w:rsidRPr="0FC3D932">
        <w:rPr>
          <w:rFonts w:ascii="Times New Roman" w:hAnsi="Times New Roman" w:cs="Times New Roman"/>
        </w:rPr>
        <w:t>Rushby</w:t>
      </w:r>
      <w:proofErr w:type="spellEnd"/>
      <w:r w:rsidRPr="0FC3D932">
        <w:rPr>
          <w:rFonts w:ascii="Times New Roman" w:hAnsi="Times New Roman" w:cs="Times New Roman"/>
        </w:rPr>
        <w:t xml:space="preserve">, J. (2013) Disorders of social cognition and social behaviour in adults with TBI. In: McDonald S, </w:t>
      </w:r>
      <w:proofErr w:type="spellStart"/>
      <w:r w:rsidRPr="0FC3D932">
        <w:rPr>
          <w:rFonts w:ascii="Times New Roman" w:hAnsi="Times New Roman" w:cs="Times New Roman"/>
        </w:rPr>
        <w:t>Togher</w:t>
      </w:r>
      <w:proofErr w:type="spellEnd"/>
      <w:r w:rsidRPr="0FC3D932">
        <w:rPr>
          <w:rFonts w:ascii="Times New Roman" w:hAnsi="Times New Roman" w:cs="Times New Roman"/>
        </w:rPr>
        <w:t xml:space="preserve"> L, Code C (eds) Social and communication disorders following traumatic brain injury, 2nd </w:t>
      </w:r>
      <w:proofErr w:type="spellStart"/>
      <w:r w:rsidRPr="0FC3D932">
        <w:rPr>
          <w:rFonts w:ascii="Times New Roman" w:hAnsi="Times New Roman" w:cs="Times New Roman"/>
        </w:rPr>
        <w:t>edn</w:t>
      </w:r>
      <w:proofErr w:type="spellEnd"/>
      <w:r w:rsidRPr="0FC3D932">
        <w:rPr>
          <w:rFonts w:ascii="Times New Roman" w:hAnsi="Times New Roman" w:cs="Times New Roman"/>
        </w:rPr>
        <w:t>. Psychology Press, Hove.</w:t>
      </w:r>
    </w:p>
    <w:p w14:paraId="74266A78" w14:textId="68B22454" w:rsidR="0FC3D932" w:rsidRDefault="0FC3D932" w:rsidP="0FC3D932">
      <w:pPr>
        <w:pStyle w:val="NoSpacing"/>
        <w:spacing w:line="480" w:lineRule="auto"/>
        <w:ind w:left="567" w:hanging="567"/>
        <w:rPr>
          <w:rFonts w:ascii="Times New Roman" w:hAnsi="Times New Roman" w:cs="Times New Roman"/>
          <w:noProof/>
        </w:rPr>
      </w:pPr>
      <w:r w:rsidRPr="0FC3D932">
        <w:rPr>
          <w:rFonts w:ascii="Times New Roman" w:hAnsi="Times New Roman" w:cs="Times New Roman"/>
          <w:noProof/>
        </w:rPr>
        <w:t xml:space="preserve">McNeill, A. M., Monk, R. L., Qureshi, A. W., Litchfield, D., &amp; Heim, D. (2021). The effects of placebo and moderate dose alcohol on attentional bias, inhibitory control and subjective craving. </w:t>
      </w:r>
      <w:r w:rsidRPr="0FC3D932">
        <w:rPr>
          <w:rFonts w:ascii="Times New Roman" w:hAnsi="Times New Roman" w:cs="Times New Roman"/>
          <w:i/>
          <w:iCs/>
          <w:noProof/>
        </w:rPr>
        <w:t>Alcohol and Alcoholism, 5</w:t>
      </w:r>
      <w:r w:rsidRPr="0FC3D932">
        <w:rPr>
          <w:rFonts w:ascii="Times New Roman" w:hAnsi="Times New Roman" w:cs="Times New Roman"/>
          <w:noProof/>
        </w:rPr>
        <w:t>6(6), 763-770.</w:t>
      </w:r>
    </w:p>
    <w:p w14:paraId="2B477F07" w14:textId="2C9ED535" w:rsidR="006059CC" w:rsidRPr="0094783F" w:rsidRDefault="006059CC" w:rsidP="0FC3D932">
      <w:pPr>
        <w:pStyle w:val="NoSpacing"/>
        <w:spacing w:line="480" w:lineRule="auto"/>
        <w:ind w:left="567" w:hanging="567"/>
        <w:rPr>
          <w:rFonts w:eastAsia="Calibri"/>
          <w:szCs w:val="24"/>
        </w:rPr>
      </w:pPr>
      <w:r w:rsidRPr="0FC3D932">
        <w:rPr>
          <w:rFonts w:ascii="Times New Roman" w:hAnsi="Times New Roman" w:cs="Times New Roman"/>
        </w:rPr>
        <w:t xml:space="preserve">Mitchell, I. J., Beck, S. R., </w:t>
      </w:r>
      <w:proofErr w:type="spellStart"/>
      <w:r w:rsidRPr="0FC3D932">
        <w:rPr>
          <w:rFonts w:ascii="Times New Roman" w:hAnsi="Times New Roman" w:cs="Times New Roman"/>
        </w:rPr>
        <w:t>Boyal</w:t>
      </w:r>
      <w:proofErr w:type="spellEnd"/>
      <w:r w:rsidRPr="0FC3D932">
        <w:rPr>
          <w:rFonts w:ascii="Times New Roman" w:hAnsi="Times New Roman" w:cs="Times New Roman"/>
        </w:rPr>
        <w:t xml:space="preserve">, A., &amp; Edwards, V.R. (2011). Theory of mind deficits following acute alcohol </w:t>
      </w:r>
      <w:r w:rsidRPr="0FC3D932">
        <w:rPr>
          <w:rFonts w:ascii="Times New Roman" w:hAnsi="Times New Roman" w:cs="Times New Roman"/>
          <w:shd w:val="clear" w:color="auto" w:fill="FFFFFF"/>
        </w:rPr>
        <w:t>intoxication. </w:t>
      </w:r>
      <w:r w:rsidRPr="0FC3D932">
        <w:rPr>
          <w:rFonts w:ascii="Times New Roman" w:hAnsi="Times New Roman" w:cs="Times New Roman"/>
          <w:i/>
          <w:iCs/>
          <w:shd w:val="clear" w:color="auto" w:fill="FFFFFF"/>
        </w:rPr>
        <w:t>European addiction research</w:t>
      </w:r>
      <w:r w:rsidRPr="0FC3D932">
        <w:rPr>
          <w:rFonts w:ascii="Times New Roman" w:hAnsi="Times New Roman" w:cs="Times New Roman"/>
          <w:shd w:val="clear" w:color="auto" w:fill="FFFFFF"/>
        </w:rPr>
        <w:t>, </w:t>
      </w:r>
      <w:r w:rsidRPr="0FC3D932">
        <w:rPr>
          <w:rFonts w:ascii="Times New Roman" w:hAnsi="Times New Roman" w:cs="Times New Roman"/>
          <w:i/>
          <w:iCs/>
          <w:shd w:val="clear" w:color="auto" w:fill="FFFFFF"/>
        </w:rPr>
        <w:t>17</w:t>
      </w:r>
      <w:r w:rsidRPr="0FC3D932">
        <w:rPr>
          <w:rFonts w:ascii="Times New Roman" w:hAnsi="Times New Roman" w:cs="Times New Roman"/>
          <w:shd w:val="clear" w:color="auto" w:fill="FFFFFF"/>
        </w:rPr>
        <w:t>(3), 164-168.</w:t>
      </w:r>
    </w:p>
    <w:p w14:paraId="3AB2969F" w14:textId="77777777" w:rsidR="00C92F2E" w:rsidRPr="0094783F" w:rsidRDefault="00C92F2E" w:rsidP="00C92F2E">
      <w:pPr>
        <w:spacing w:line="360" w:lineRule="auto"/>
        <w:ind w:left="567" w:hanging="567"/>
        <w:rPr>
          <w:rFonts w:ascii="Times New Roman" w:hAnsi="Times New Roman" w:cs="Times New Roman"/>
          <w:i/>
          <w:iCs/>
          <w:sz w:val="24"/>
          <w:szCs w:val="24"/>
        </w:rPr>
      </w:pPr>
      <w:bookmarkStart w:id="28" w:name="_Hlk89937911"/>
      <w:r w:rsidRPr="0094783F">
        <w:rPr>
          <w:rFonts w:ascii="Times New Roman" w:hAnsi="Times New Roman" w:cs="Times New Roman"/>
          <w:sz w:val="24"/>
          <w:szCs w:val="24"/>
        </w:rPr>
        <w:t xml:space="preserve">Monk, R.L., Colbert, L., Darker, G., Cowling, J., Jones, B. &amp; Qureshi, A.W. (2021). Emotion and Liking: How director emotional expression and (dis)liking may impact adults’ ability to follow the instructions of an ignorant speaker. </w:t>
      </w:r>
      <w:r w:rsidRPr="0094783F">
        <w:rPr>
          <w:rFonts w:ascii="Times New Roman" w:hAnsi="Times New Roman" w:cs="Times New Roman"/>
          <w:i/>
          <w:iCs/>
          <w:sz w:val="24"/>
          <w:szCs w:val="24"/>
        </w:rPr>
        <w:t>Psychological Research.</w:t>
      </w:r>
      <w:r w:rsidRPr="0094783F">
        <w:rPr>
          <w:rFonts w:ascii="Times New Roman" w:hAnsi="Times New Roman" w:cs="Times New Roman"/>
          <w:i/>
          <w:iCs/>
          <w:sz w:val="24"/>
          <w:szCs w:val="24"/>
          <w:shd w:val="clear" w:color="auto" w:fill="FFFFFF"/>
        </w:rPr>
        <w:t xml:space="preserve"> 85</w:t>
      </w:r>
      <w:r w:rsidRPr="0094783F">
        <w:rPr>
          <w:rFonts w:ascii="Times New Roman" w:hAnsi="Times New Roman" w:cs="Times New Roman"/>
          <w:sz w:val="24"/>
          <w:szCs w:val="24"/>
          <w:shd w:val="clear" w:color="auto" w:fill="FFFFFF"/>
        </w:rPr>
        <w:t>, 2755-2768.</w:t>
      </w:r>
      <w:r w:rsidRPr="0094783F">
        <w:rPr>
          <w:rFonts w:ascii="Times New Roman" w:hAnsi="Times New Roman" w:cs="Times New Roman"/>
          <w:i/>
          <w:iCs/>
          <w:sz w:val="24"/>
          <w:szCs w:val="24"/>
        </w:rPr>
        <w:t xml:space="preserve"> </w:t>
      </w:r>
      <w:hyperlink r:id="rId23" w:history="1">
        <w:r w:rsidRPr="0094783F">
          <w:rPr>
            <w:rStyle w:val="Hyperlink"/>
            <w:rFonts w:ascii="Times New Roman" w:hAnsi="Times New Roman" w:cs="Times New Roman"/>
            <w:i/>
            <w:iCs/>
            <w:sz w:val="24"/>
            <w:szCs w:val="24"/>
          </w:rPr>
          <w:t>https://doi.org/10.1007/s00426-020-01441-x</w:t>
        </w:r>
      </w:hyperlink>
      <w:bookmarkEnd w:id="28"/>
    </w:p>
    <w:p w14:paraId="7FD95852" w14:textId="07027968" w:rsidR="006059CC" w:rsidRPr="00DD7A5A" w:rsidRDefault="006059CC" w:rsidP="00DD7A5A">
      <w:pPr>
        <w:pStyle w:val="NoSpacing"/>
        <w:spacing w:after="200" w:line="480" w:lineRule="auto"/>
        <w:ind w:left="567" w:hanging="567"/>
        <w:rPr>
          <w:rFonts w:ascii="Times New Roman" w:hAnsi="Times New Roman" w:cs="Times New Roman"/>
          <w:szCs w:val="24"/>
        </w:rPr>
      </w:pPr>
      <w:r w:rsidRPr="0094783F">
        <w:rPr>
          <w:rFonts w:ascii="Times New Roman" w:hAnsi="Times New Roman" w:cs="Times New Roman"/>
          <w:szCs w:val="24"/>
          <w:shd w:val="clear" w:color="auto" w:fill="FFFFFF"/>
        </w:rPr>
        <w:t xml:space="preserve">Onuoha, R. C., </w:t>
      </w:r>
      <w:r w:rsidRPr="00DD7A5A">
        <w:rPr>
          <w:rFonts w:ascii="Times New Roman" w:hAnsi="Times New Roman" w:cs="Times New Roman"/>
          <w:szCs w:val="24"/>
        </w:rPr>
        <w:t xml:space="preserve">Quintana, D. S., Lyvers, M., &amp; </w:t>
      </w:r>
      <w:proofErr w:type="spellStart"/>
      <w:r w:rsidRPr="00DD7A5A">
        <w:rPr>
          <w:rFonts w:ascii="Times New Roman" w:hAnsi="Times New Roman" w:cs="Times New Roman"/>
          <w:szCs w:val="24"/>
        </w:rPr>
        <w:t>Guastella</w:t>
      </w:r>
      <w:proofErr w:type="spellEnd"/>
      <w:r w:rsidRPr="00DD7A5A">
        <w:rPr>
          <w:rFonts w:ascii="Times New Roman" w:hAnsi="Times New Roman" w:cs="Times New Roman"/>
          <w:szCs w:val="24"/>
        </w:rPr>
        <w:t>, A. J. (2016). A meta-analysis of theory of mind in alcohol use disorders. Alcohol and Alcoholism, 51(4), 410-415.</w:t>
      </w:r>
    </w:p>
    <w:p w14:paraId="406B3351" w14:textId="5F4AD702" w:rsidR="00DD7A5A" w:rsidRPr="00C64E4F" w:rsidRDefault="00DD7A5A" w:rsidP="0DB986A3">
      <w:pPr>
        <w:pStyle w:val="NoSpacing"/>
        <w:spacing w:after="200" w:line="480" w:lineRule="auto"/>
        <w:ind w:left="567" w:hanging="567"/>
        <w:rPr>
          <w:rFonts w:ascii="Times New Roman" w:hAnsi="Times New Roman" w:cs="Times New Roman"/>
          <w:szCs w:val="24"/>
        </w:rPr>
      </w:pPr>
      <w:r w:rsidRPr="0DB986A3">
        <w:rPr>
          <w:rFonts w:ascii="Times New Roman" w:hAnsi="Times New Roman" w:cs="Times New Roman"/>
        </w:rPr>
        <w:t>Pennington, C. R., Jones, A., Bartlett, J. E., Copeland, A., &amp; Shaw, D. J. (2021). Raising the bar: Improving methodological rigour in cognitive alcohol research. </w:t>
      </w:r>
      <w:r w:rsidRPr="0DB986A3">
        <w:rPr>
          <w:rFonts w:ascii="Times New Roman" w:hAnsi="Times New Roman" w:cs="Times New Roman"/>
          <w:i/>
          <w:iCs/>
        </w:rPr>
        <w:t>Addiction</w:t>
      </w:r>
      <w:r w:rsidR="00C64E4F">
        <w:rPr>
          <w:rFonts w:ascii="Times New Roman" w:hAnsi="Times New Roman" w:cs="Times New Roman"/>
          <w:i/>
          <w:iCs/>
        </w:rPr>
        <w:t xml:space="preserve">, </w:t>
      </w:r>
      <w:r w:rsidR="00C64E4F" w:rsidRPr="00C64E4F">
        <w:rPr>
          <w:rStyle w:val="Emphasis"/>
          <w:rFonts w:ascii="Times New Roman" w:hAnsi="Times New Roman" w:cs="Times New Roman"/>
          <w:szCs w:val="24"/>
          <w:shd w:val="clear" w:color="auto" w:fill="FFFFFF"/>
        </w:rPr>
        <w:t>116</w:t>
      </w:r>
      <w:r w:rsidR="00C64E4F" w:rsidRPr="00C64E4F">
        <w:rPr>
          <w:rFonts w:ascii="Times New Roman" w:hAnsi="Times New Roman" w:cs="Times New Roman"/>
          <w:szCs w:val="24"/>
          <w:shd w:val="clear" w:color="auto" w:fill="FFFFFF"/>
        </w:rPr>
        <w:t>(11), 3243–3251.</w:t>
      </w:r>
    </w:p>
    <w:p w14:paraId="4867BBE5" w14:textId="3FD28E42" w:rsidR="0FCDB669" w:rsidRDefault="0FCDB669" w:rsidP="0DB986A3">
      <w:pPr>
        <w:shd w:val="clear" w:color="auto" w:fill="FFFFFF" w:themeFill="background1"/>
        <w:spacing w:after="0" w:line="360" w:lineRule="auto"/>
        <w:ind w:left="426" w:hanging="426"/>
        <w:rPr>
          <w:rFonts w:ascii="Times New Roman" w:eastAsia="Times New Roman" w:hAnsi="Times New Roman" w:cs="Times New Roman"/>
          <w:sz w:val="24"/>
          <w:szCs w:val="24"/>
          <w:lang w:eastAsia="en-GB"/>
        </w:rPr>
      </w:pPr>
      <w:r w:rsidRPr="0DB986A3">
        <w:rPr>
          <w:rFonts w:ascii="Times New Roman" w:hAnsi="Times New Roman" w:cs="Times New Roman"/>
          <w:sz w:val="24"/>
          <w:szCs w:val="24"/>
        </w:rPr>
        <w:t xml:space="preserve">Peirce, J., Gray, J. R., Simpson, S., MacAskill, M., Richard </w:t>
      </w:r>
      <w:proofErr w:type="spellStart"/>
      <w:r w:rsidRPr="0DB986A3">
        <w:rPr>
          <w:rFonts w:ascii="Times New Roman" w:hAnsi="Times New Roman" w:cs="Times New Roman"/>
          <w:sz w:val="24"/>
          <w:szCs w:val="24"/>
        </w:rPr>
        <w:t>H"ochenberger</w:t>
      </w:r>
      <w:proofErr w:type="spellEnd"/>
      <w:r w:rsidRPr="0DB986A3">
        <w:rPr>
          <w:rFonts w:ascii="Times New Roman" w:hAnsi="Times New Roman" w:cs="Times New Roman"/>
          <w:sz w:val="24"/>
          <w:szCs w:val="24"/>
        </w:rPr>
        <w:t xml:space="preserve">, Sogo, H., … Jonas Kristoffer </w:t>
      </w:r>
      <w:proofErr w:type="spellStart"/>
      <w:r w:rsidRPr="0DB986A3">
        <w:rPr>
          <w:rFonts w:ascii="Times New Roman" w:hAnsi="Times New Roman" w:cs="Times New Roman"/>
          <w:sz w:val="24"/>
          <w:szCs w:val="24"/>
        </w:rPr>
        <w:t>Lindelov</w:t>
      </w:r>
      <w:proofErr w:type="spellEnd"/>
      <w:r w:rsidRPr="0DB986A3">
        <w:rPr>
          <w:rFonts w:ascii="Times New Roman" w:hAnsi="Times New Roman" w:cs="Times New Roman"/>
          <w:sz w:val="24"/>
          <w:szCs w:val="24"/>
        </w:rPr>
        <w:t xml:space="preserve">. (2019). PsychoPy2: Experiments in </w:t>
      </w:r>
      <w:proofErr w:type="spellStart"/>
      <w:r w:rsidRPr="0DB986A3">
        <w:rPr>
          <w:rFonts w:ascii="Times New Roman" w:hAnsi="Times New Roman" w:cs="Times New Roman"/>
          <w:sz w:val="24"/>
          <w:szCs w:val="24"/>
        </w:rPr>
        <w:t>behavior</w:t>
      </w:r>
      <w:proofErr w:type="spellEnd"/>
      <w:r w:rsidRPr="0DB986A3">
        <w:rPr>
          <w:rFonts w:ascii="Times New Roman" w:hAnsi="Times New Roman" w:cs="Times New Roman"/>
          <w:sz w:val="24"/>
          <w:szCs w:val="24"/>
        </w:rPr>
        <w:t xml:space="preserve"> made easy. </w:t>
      </w:r>
      <w:proofErr w:type="spellStart"/>
      <w:r w:rsidRPr="0DB986A3">
        <w:rPr>
          <w:rFonts w:ascii="Times New Roman" w:hAnsi="Times New Roman" w:cs="Times New Roman"/>
          <w:i/>
          <w:iCs/>
          <w:sz w:val="24"/>
          <w:szCs w:val="24"/>
        </w:rPr>
        <w:t>Behavior</w:t>
      </w:r>
      <w:proofErr w:type="spellEnd"/>
      <w:r w:rsidRPr="0DB986A3">
        <w:rPr>
          <w:rFonts w:ascii="Times New Roman" w:hAnsi="Times New Roman" w:cs="Times New Roman"/>
          <w:i/>
          <w:iCs/>
          <w:sz w:val="24"/>
          <w:szCs w:val="24"/>
        </w:rPr>
        <w:t xml:space="preserve"> Research Methods</w:t>
      </w:r>
      <w:r w:rsidRPr="0DB986A3">
        <w:rPr>
          <w:rFonts w:ascii="Times New Roman" w:hAnsi="Times New Roman" w:cs="Times New Roman"/>
          <w:sz w:val="24"/>
          <w:szCs w:val="24"/>
        </w:rPr>
        <w:t>, </w:t>
      </w:r>
      <w:r w:rsidRPr="0DB986A3">
        <w:rPr>
          <w:rFonts w:ascii="Times New Roman" w:hAnsi="Times New Roman" w:cs="Times New Roman"/>
          <w:i/>
          <w:iCs/>
          <w:sz w:val="24"/>
          <w:szCs w:val="24"/>
        </w:rPr>
        <w:t>51</w:t>
      </w:r>
      <w:r w:rsidRPr="0DB986A3">
        <w:rPr>
          <w:rFonts w:ascii="Times New Roman" w:hAnsi="Times New Roman" w:cs="Times New Roman"/>
          <w:sz w:val="24"/>
          <w:szCs w:val="24"/>
        </w:rPr>
        <w:t>(1), 195–203. https://doi.org/10.3758/s13428-018-01193-y</w:t>
      </w:r>
    </w:p>
    <w:p w14:paraId="501E3135" w14:textId="22B0E215" w:rsidR="006059CC" w:rsidRDefault="0FC3D932" w:rsidP="0FC3D932">
      <w:pPr>
        <w:pStyle w:val="NoSpacing"/>
        <w:spacing w:after="200" w:line="480" w:lineRule="auto"/>
        <w:ind w:left="567" w:hanging="567"/>
        <w:rPr>
          <w:rFonts w:ascii="Times New Roman" w:hAnsi="Times New Roman" w:cs="Times New Roman"/>
        </w:rPr>
      </w:pPr>
      <w:r w:rsidRPr="00C94D12">
        <w:rPr>
          <w:rFonts w:ascii="Times New Roman" w:hAnsi="Times New Roman" w:cs="Times New Roman"/>
          <w:color w:val="212121"/>
          <w:lang w:val="de-DE"/>
        </w:rPr>
        <w:t xml:space="preserve">Pronk, T., van Deursen, D. S., Beraha, E. M., Larsen, H., &amp; Wiers, R. W. (2015). </w:t>
      </w:r>
      <w:r w:rsidRPr="0FC3D932">
        <w:rPr>
          <w:rFonts w:ascii="Times New Roman" w:hAnsi="Times New Roman" w:cs="Times New Roman"/>
          <w:color w:val="212121"/>
        </w:rPr>
        <w:t>Validation of the Amsterdam Beverage Picture Set: A Controlled Picture Set for Cognitive Bias Measurement and Modification Paradigms. </w:t>
      </w:r>
      <w:r w:rsidRPr="0FC3D932">
        <w:rPr>
          <w:rFonts w:ascii="Times New Roman" w:hAnsi="Times New Roman" w:cs="Times New Roman"/>
          <w:i/>
          <w:iCs/>
          <w:color w:val="212121"/>
        </w:rPr>
        <w:t>Alcoholism, clinical and experimental research</w:t>
      </w:r>
      <w:r w:rsidRPr="0FC3D932">
        <w:rPr>
          <w:rFonts w:ascii="Times New Roman" w:hAnsi="Times New Roman" w:cs="Times New Roman"/>
          <w:color w:val="212121"/>
        </w:rPr>
        <w:t>, </w:t>
      </w:r>
      <w:r w:rsidRPr="0FC3D932">
        <w:rPr>
          <w:rFonts w:ascii="Times New Roman" w:hAnsi="Times New Roman" w:cs="Times New Roman"/>
          <w:i/>
          <w:iCs/>
          <w:color w:val="212121"/>
        </w:rPr>
        <w:t>39</w:t>
      </w:r>
      <w:r w:rsidRPr="0FC3D932">
        <w:rPr>
          <w:rFonts w:ascii="Times New Roman" w:hAnsi="Times New Roman" w:cs="Times New Roman"/>
          <w:color w:val="212121"/>
        </w:rPr>
        <w:t>(10), 2047–2055. https://doi.org/10.1111/acer.12853</w:t>
      </w:r>
      <w:r w:rsidRPr="0FC3D932">
        <w:rPr>
          <w:rFonts w:ascii="Times New Roman" w:hAnsi="Times New Roman" w:cs="Times New Roman"/>
        </w:rPr>
        <w:t xml:space="preserve">Premack, D. &amp; Woodruff, G. (1978). Does the Chimpanzee Have a Theory of Mind. </w:t>
      </w:r>
      <w:r w:rsidRPr="0FC3D932">
        <w:rPr>
          <w:rFonts w:ascii="Times New Roman" w:hAnsi="Times New Roman" w:cs="Times New Roman"/>
          <w:i/>
          <w:iCs/>
        </w:rPr>
        <w:t>Behavioural and Brain Sciences, 4,</w:t>
      </w:r>
      <w:r w:rsidRPr="0FC3D932">
        <w:rPr>
          <w:rFonts w:ascii="Times New Roman" w:hAnsi="Times New Roman" w:cs="Times New Roman"/>
        </w:rPr>
        <w:t xml:space="preserve"> 515 – 526.</w:t>
      </w:r>
    </w:p>
    <w:p w14:paraId="769F5D5E" w14:textId="5840DB02" w:rsidR="0FC3D932" w:rsidRDefault="0FC3D932" w:rsidP="0FC3D932">
      <w:pPr>
        <w:pStyle w:val="NoSpacing"/>
        <w:spacing w:after="200" w:line="480" w:lineRule="auto"/>
        <w:ind w:left="567" w:hanging="567"/>
        <w:rPr>
          <w:rFonts w:ascii="Times New Roman" w:hAnsi="Times New Roman" w:cs="Times New Roman"/>
          <w:noProof/>
        </w:rPr>
      </w:pPr>
      <w:r w:rsidRPr="0FC3D932">
        <w:rPr>
          <w:rFonts w:ascii="Times New Roman" w:hAnsi="Times New Roman" w:cs="Times New Roman"/>
          <w:noProof/>
        </w:rPr>
        <w:t>Qureshi, A., Monk, R. L., Pennington, C. R., Wilcockson, T. D., &amp; Heim, D. (2019). Alcohol-related attentional bias in a gaze contingency task: Comparing appetitive and non-appetitive cues. A</w:t>
      </w:r>
      <w:r w:rsidRPr="0FC3D932">
        <w:rPr>
          <w:rFonts w:ascii="Times New Roman" w:hAnsi="Times New Roman" w:cs="Times New Roman"/>
          <w:i/>
          <w:iCs/>
          <w:noProof/>
        </w:rPr>
        <w:t>ddictive Behaviors, 90,</w:t>
      </w:r>
      <w:r w:rsidRPr="0FC3D932">
        <w:rPr>
          <w:rFonts w:ascii="Times New Roman" w:hAnsi="Times New Roman" w:cs="Times New Roman"/>
          <w:noProof/>
        </w:rPr>
        <w:t xml:space="preserve"> 312-317.</w:t>
      </w:r>
    </w:p>
    <w:p w14:paraId="66CCE95B" w14:textId="575769E7" w:rsidR="00853FA4" w:rsidRPr="00DF71AD" w:rsidRDefault="0FC3D932" w:rsidP="00DF71AD">
      <w:pPr>
        <w:pStyle w:val="NoSpacing"/>
        <w:spacing w:after="200" w:line="480" w:lineRule="auto"/>
        <w:ind w:left="567" w:hanging="567"/>
        <w:rPr>
          <w:rFonts w:ascii="Times New Roman" w:hAnsi="Times New Roman" w:cs="Times New Roman"/>
        </w:rPr>
      </w:pPr>
      <w:proofErr w:type="spellStart"/>
      <w:r w:rsidRPr="0FC3D932">
        <w:rPr>
          <w:rFonts w:ascii="Times New Roman" w:hAnsi="Times New Roman" w:cs="Times New Roman"/>
        </w:rPr>
        <w:t>Royzman</w:t>
      </w:r>
      <w:proofErr w:type="spellEnd"/>
      <w:r w:rsidRPr="0FC3D932">
        <w:rPr>
          <w:rFonts w:ascii="Times New Roman" w:hAnsi="Times New Roman" w:cs="Times New Roman"/>
        </w:rPr>
        <w:t>, E. B., Cassidy, K. W., &amp; Baron, J. (2003). “I know, you know”: Epistemic egocentrism in children and adults. </w:t>
      </w:r>
      <w:r w:rsidRPr="0FC3D932">
        <w:rPr>
          <w:rFonts w:ascii="Times New Roman" w:hAnsi="Times New Roman" w:cs="Times New Roman"/>
          <w:i/>
          <w:iCs/>
        </w:rPr>
        <w:t>Review of General Psychology, 7</w:t>
      </w:r>
      <w:r w:rsidRPr="0FC3D932">
        <w:rPr>
          <w:rFonts w:ascii="Times New Roman" w:hAnsi="Times New Roman" w:cs="Times New Roman"/>
        </w:rPr>
        <w:t xml:space="preserve">(1), 38-65. </w:t>
      </w:r>
    </w:p>
    <w:p w14:paraId="53A1C03B" w14:textId="77777777" w:rsidR="00C92F2E" w:rsidRPr="0094783F" w:rsidRDefault="00C92F2E" w:rsidP="004579B5">
      <w:pPr>
        <w:pStyle w:val="NoSpacing"/>
        <w:spacing w:after="200" w:line="480" w:lineRule="auto"/>
        <w:ind w:left="567" w:hanging="567"/>
        <w:rPr>
          <w:rFonts w:ascii="Times New Roman" w:hAnsi="Times New Roman" w:cs="Times New Roman"/>
          <w:szCs w:val="24"/>
        </w:rPr>
      </w:pPr>
      <w:r w:rsidRPr="004579B5">
        <w:rPr>
          <w:rFonts w:ascii="Times New Roman" w:hAnsi="Times New Roman" w:cs="Times New Roman"/>
          <w:szCs w:val="24"/>
        </w:rPr>
        <w:t xml:space="preserve">Samson, D., </w:t>
      </w:r>
      <w:proofErr w:type="spellStart"/>
      <w:r w:rsidRPr="004579B5">
        <w:rPr>
          <w:rFonts w:ascii="Times New Roman" w:hAnsi="Times New Roman" w:cs="Times New Roman"/>
          <w:szCs w:val="24"/>
        </w:rPr>
        <w:t>Apperly</w:t>
      </w:r>
      <w:proofErr w:type="spellEnd"/>
      <w:r w:rsidRPr="004579B5">
        <w:rPr>
          <w:rFonts w:ascii="Times New Roman" w:hAnsi="Times New Roman" w:cs="Times New Roman"/>
          <w:szCs w:val="24"/>
        </w:rPr>
        <w:t>, I. A., Braithwaite, J. J., Andrews, B. J., Bodley Scott, S. (2010). Seeing it their way: What other people see is calculated by low-level and early acting processes. Journal of</w:t>
      </w:r>
      <w:r w:rsidRPr="0094783F">
        <w:rPr>
          <w:rFonts w:ascii="Times New Roman" w:hAnsi="Times New Roman" w:cs="Times New Roman"/>
          <w:i/>
          <w:iCs/>
          <w:szCs w:val="24"/>
          <w:shd w:val="clear" w:color="auto" w:fill="FCFCFC"/>
        </w:rPr>
        <w:t xml:space="preserve"> Experimental Psychology: Human Perception and Performance</w:t>
      </w:r>
      <w:r w:rsidRPr="0094783F">
        <w:rPr>
          <w:rFonts w:ascii="Times New Roman" w:hAnsi="Times New Roman" w:cs="Times New Roman"/>
          <w:szCs w:val="24"/>
          <w:shd w:val="clear" w:color="auto" w:fill="FCFCFC"/>
        </w:rPr>
        <w:t>, </w:t>
      </w:r>
      <w:r w:rsidRPr="0094783F">
        <w:rPr>
          <w:rFonts w:ascii="Times New Roman" w:hAnsi="Times New Roman" w:cs="Times New Roman"/>
          <w:i/>
          <w:iCs/>
          <w:szCs w:val="24"/>
          <w:shd w:val="clear" w:color="auto" w:fill="FCFCFC"/>
        </w:rPr>
        <w:t>36</w:t>
      </w:r>
      <w:r w:rsidRPr="0094783F">
        <w:rPr>
          <w:rFonts w:ascii="Times New Roman" w:hAnsi="Times New Roman" w:cs="Times New Roman"/>
          <w:szCs w:val="24"/>
          <w:shd w:val="clear" w:color="auto" w:fill="FCFCFC"/>
        </w:rPr>
        <w:t>, 1255–1266.</w:t>
      </w:r>
    </w:p>
    <w:p w14:paraId="17A9C3B9" w14:textId="5A4569B0" w:rsidR="00007D4E" w:rsidRPr="0094783F" w:rsidRDefault="00007D4E" w:rsidP="00007D4E">
      <w:pPr>
        <w:widowControl w:val="0"/>
        <w:autoSpaceDE w:val="0"/>
        <w:autoSpaceDN w:val="0"/>
        <w:adjustRightInd w:val="0"/>
        <w:spacing w:line="480" w:lineRule="auto"/>
        <w:ind w:left="480" w:hanging="480"/>
        <w:rPr>
          <w:rFonts w:ascii="Times New Roman" w:hAnsi="Times New Roman" w:cs="Times New Roman"/>
          <w:color w:val="222222"/>
          <w:sz w:val="24"/>
          <w:szCs w:val="24"/>
          <w:shd w:val="clear" w:color="auto" w:fill="FFFFFF"/>
        </w:rPr>
      </w:pPr>
      <w:r w:rsidRPr="0094783F">
        <w:rPr>
          <w:rFonts w:ascii="Times New Roman" w:hAnsi="Times New Roman" w:cs="Times New Roman"/>
          <w:color w:val="222222"/>
          <w:sz w:val="24"/>
          <w:szCs w:val="24"/>
          <w:shd w:val="clear" w:color="auto" w:fill="FFFFFF"/>
        </w:rPr>
        <w:t xml:space="preserve">Saunders, J. B., </w:t>
      </w:r>
      <w:proofErr w:type="spellStart"/>
      <w:r w:rsidRPr="0094783F">
        <w:rPr>
          <w:rFonts w:ascii="Times New Roman" w:hAnsi="Times New Roman" w:cs="Times New Roman"/>
          <w:color w:val="222222"/>
          <w:sz w:val="24"/>
          <w:szCs w:val="24"/>
          <w:shd w:val="clear" w:color="auto" w:fill="FFFFFF"/>
        </w:rPr>
        <w:t>Aasland</w:t>
      </w:r>
      <w:proofErr w:type="spellEnd"/>
      <w:r w:rsidRPr="0094783F">
        <w:rPr>
          <w:rFonts w:ascii="Times New Roman" w:hAnsi="Times New Roman" w:cs="Times New Roman"/>
          <w:color w:val="222222"/>
          <w:sz w:val="24"/>
          <w:szCs w:val="24"/>
          <w:shd w:val="clear" w:color="auto" w:fill="FFFFFF"/>
        </w:rPr>
        <w:t xml:space="preserve">, O. G., </w:t>
      </w:r>
      <w:proofErr w:type="spellStart"/>
      <w:r w:rsidRPr="0094783F">
        <w:rPr>
          <w:rFonts w:ascii="Times New Roman" w:hAnsi="Times New Roman" w:cs="Times New Roman"/>
          <w:color w:val="222222"/>
          <w:sz w:val="24"/>
          <w:szCs w:val="24"/>
          <w:shd w:val="clear" w:color="auto" w:fill="FFFFFF"/>
        </w:rPr>
        <w:t>Babor</w:t>
      </w:r>
      <w:proofErr w:type="spellEnd"/>
      <w:r w:rsidRPr="0094783F">
        <w:rPr>
          <w:rFonts w:ascii="Times New Roman" w:hAnsi="Times New Roman" w:cs="Times New Roman"/>
          <w:color w:val="222222"/>
          <w:sz w:val="24"/>
          <w:szCs w:val="24"/>
          <w:shd w:val="clear" w:color="auto" w:fill="FFFFFF"/>
        </w:rPr>
        <w:t>, T. F., De La Fuente, J. R., &amp; Grant, M. (1993). Development of the alcohol use disorders identification test (AUDIT): WHO collaborative project on early detection of persons with harmful alcohol consumption‐II. </w:t>
      </w:r>
      <w:r w:rsidRPr="0094783F">
        <w:rPr>
          <w:rFonts w:ascii="Times New Roman" w:hAnsi="Times New Roman" w:cs="Times New Roman"/>
          <w:i/>
          <w:iCs/>
          <w:color w:val="222222"/>
          <w:sz w:val="24"/>
          <w:szCs w:val="24"/>
          <w:shd w:val="clear" w:color="auto" w:fill="FFFFFF"/>
        </w:rPr>
        <w:t>Addiction</w:t>
      </w:r>
      <w:r w:rsidRPr="0094783F">
        <w:rPr>
          <w:rFonts w:ascii="Times New Roman" w:hAnsi="Times New Roman" w:cs="Times New Roman"/>
          <w:color w:val="222222"/>
          <w:sz w:val="24"/>
          <w:szCs w:val="24"/>
          <w:shd w:val="clear" w:color="auto" w:fill="FFFFFF"/>
        </w:rPr>
        <w:t>, </w:t>
      </w:r>
      <w:r w:rsidRPr="0094783F">
        <w:rPr>
          <w:rFonts w:ascii="Times New Roman" w:hAnsi="Times New Roman" w:cs="Times New Roman"/>
          <w:i/>
          <w:iCs/>
          <w:color w:val="222222"/>
          <w:sz w:val="24"/>
          <w:szCs w:val="24"/>
          <w:shd w:val="clear" w:color="auto" w:fill="FFFFFF"/>
        </w:rPr>
        <w:t>88</w:t>
      </w:r>
      <w:r w:rsidRPr="0094783F">
        <w:rPr>
          <w:rFonts w:ascii="Times New Roman" w:hAnsi="Times New Roman" w:cs="Times New Roman"/>
          <w:color w:val="222222"/>
          <w:sz w:val="24"/>
          <w:szCs w:val="24"/>
          <w:shd w:val="clear" w:color="auto" w:fill="FFFFFF"/>
        </w:rPr>
        <w:t>(6), 791-804.</w:t>
      </w:r>
    </w:p>
    <w:p w14:paraId="428E36D3" w14:textId="77777777" w:rsidR="00B91DE0" w:rsidRPr="00C94D12" w:rsidRDefault="00B91DE0" w:rsidP="00B91DE0">
      <w:pPr>
        <w:pStyle w:val="EndNoteBibliography"/>
        <w:spacing w:after="0" w:line="480" w:lineRule="auto"/>
        <w:ind w:left="720" w:hanging="720"/>
        <w:rPr>
          <w:rFonts w:ascii="Times New Roman" w:hAnsi="Times New Roman" w:cs="Times New Roman"/>
          <w:sz w:val="24"/>
          <w:szCs w:val="24"/>
          <w:lang w:val="en-GB"/>
        </w:rPr>
      </w:pPr>
      <w:r w:rsidRPr="0094783F">
        <w:rPr>
          <w:rFonts w:ascii="Times New Roman" w:hAnsi="Times New Roman" w:cs="Times New Roman"/>
          <w:sz w:val="24"/>
          <w:szCs w:val="24"/>
        </w:rPr>
        <w:t xml:space="preserve">Sheehan, K. B. (2018). Crowdsourcing research: data collection with Amazon’s Mechanical Turk. </w:t>
      </w:r>
      <w:r w:rsidRPr="00C94D12">
        <w:rPr>
          <w:rFonts w:ascii="Times New Roman" w:hAnsi="Times New Roman" w:cs="Times New Roman"/>
          <w:i/>
          <w:sz w:val="24"/>
          <w:szCs w:val="24"/>
          <w:lang w:val="en-GB"/>
        </w:rPr>
        <w:t>Communication Monographs,</w:t>
      </w:r>
      <w:r w:rsidRPr="00C94D12">
        <w:rPr>
          <w:rFonts w:ascii="Times New Roman" w:hAnsi="Times New Roman" w:cs="Times New Roman"/>
          <w:iCs/>
          <w:sz w:val="24"/>
          <w:szCs w:val="24"/>
          <w:lang w:val="en-GB"/>
        </w:rPr>
        <w:t xml:space="preserve"> </w:t>
      </w:r>
      <w:r w:rsidRPr="00C94D12">
        <w:rPr>
          <w:rFonts w:ascii="Times New Roman" w:hAnsi="Times New Roman" w:cs="Times New Roman"/>
          <w:i/>
          <w:sz w:val="24"/>
          <w:szCs w:val="24"/>
          <w:lang w:val="en-GB"/>
        </w:rPr>
        <w:t>85</w:t>
      </w:r>
      <w:r w:rsidRPr="00C94D12">
        <w:rPr>
          <w:rFonts w:ascii="Times New Roman" w:hAnsi="Times New Roman" w:cs="Times New Roman"/>
          <w:sz w:val="24"/>
          <w:szCs w:val="24"/>
          <w:lang w:val="en-GB"/>
        </w:rPr>
        <w:t>(1), 140-156.</w:t>
      </w:r>
    </w:p>
    <w:p w14:paraId="66318832" w14:textId="263088B1" w:rsidR="00B91DE0" w:rsidRPr="0094783F" w:rsidRDefault="00B91DE0" w:rsidP="00B91DE0">
      <w:pPr>
        <w:spacing w:line="480" w:lineRule="auto"/>
        <w:ind w:left="1151" w:hanging="1151"/>
        <w:jc w:val="both"/>
        <w:rPr>
          <w:rFonts w:ascii="Times New Roman" w:hAnsi="Times New Roman" w:cs="Times New Roman"/>
          <w:sz w:val="24"/>
          <w:szCs w:val="24"/>
          <w:shd w:val="clear" w:color="auto" w:fill="FFFFFF"/>
        </w:rPr>
      </w:pPr>
      <w:r w:rsidRPr="0094783F">
        <w:rPr>
          <w:rFonts w:ascii="Times New Roman" w:hAnsi="Times New Roman" w:cs="Times New Roman"/>
          <w:sz w:val="24"/>
          <w:szCs w:val="24"/>
          <w:shd w:val="clear" w:color="auto" w:fill="FFFFFF"/>
        </w:rPr>
        <w:t>Simonson, I. (1992). The influence of anticipating regret and responsibility on purchase decisions.</w:t>
      </w:r>
      <w:r w:rsidRPr="0094783F">
        <w:rPr>
          <w:rStyle w:val="apple-converted-space"/>
          <w:rFonts w:ascii="Times New Roman" w:hAnsi="Times New Roman" w:cs="Times New Roman"/>
          <w:sz w:val="24"/>
          <w:szCs w:val="24"/>
          <w:shd w:val="clear" w:color="auto" w:fill="FFFFFF"/>
        </w:rPr>
        <w:t> </w:t>
      </w:r>
      <w:r w:rsidRPr="0094783F">
        <w:rPr>
          <w:rFonts w:ascii="Times New Roman" w:hAnsi="Times New Roman" w:cs="Times New Roman"/>
          <w:i/>
          <w:iCs/>
          <w:sz w:val="24"/>
          <w:szCs w:val="24"/>
          <w:shd w:val="clear" w:color="auto" w:fill="FFFFFF"/>
        </w:rPr>
        <w:t>Journal of Consumer Research</w:t>
      </w:r>
      <w:r w:rsidRPr="0094783F">
        <w:rPr>
          <w:rFonts w:ascii="Times New Roman" w:hAnsi="Times New Roman" w:cs="Times New Roman"/>
          <w:sz w:val="24"/>
          <w:szCs w:val="24"/>
          <w:shd w:val="clear" w:color="auto" w:fill="FFFFFF"/>
        </w:rPr>
        <w:t xml:space="preserve">, </w:t>
      </w:r>
      <w:r w:rsidRPr="0094783F">
        <w:rPr>
          <w:rFonts w:ascii="Times New Roman" w:hAnsi="Times New Roman" w:cs="Times New Roman"/>
          <w:i/>
          <w:iCs/>
          <w:sz w:val="24"/>
          <w:szCs w:val="24"/>
          <w:shd w:val="clear" w:color="auto" w:fill="FFFFFF"/>
        </w:rPr>
        <w:t>19,</w:t>
      </w:r>
      <w:r w:rsidRPr="0094783F">
        <w:rPr>
          <w:rFonts w:ascii="Times New Roman" w:hAnsi="Times New Roman" w:cs="Times New Roman"/>
          <w:sz w:val="24"/>
          <w:szCs w:val="24"/>
          <w:shd w:val="clear" w:color="auto" w:fill="FFFFFF"/>
        </w:rPr>
        <w:t xml:space="preserve"> 105-118.</w:t>
      </w:r>
    </w:p>
    <w:p w14:paraId="622D3208" w14:textId="46951C37" w:rsidR="006059CC" w:rsidRPr="00614EC5" w:rsidRDefault="006059CC" w:rsidP="0FC3D932">
      <w:pPr>
        <w:spacing w:line="480" w:lineRule="auto"/>
        <w:ind w:left="480" w:hanging="480"/>
        <w:rPr>
          <w:rFonts w:ascii="Times New Roman" w:hAnsi="Times New Roman" w:cs="Times New Roman"/>
          <w:color w:val="202020"/>
          <w:sz w:val="28"/>
          <w:szCs w:val="28"/>
        </w:rPr>
      </w:pPr>
      <w:r w:rsidRPr="00614EC5">
        <w:rPr>
          <w:rFonts w:ascii="Times New Roman" w:hAnsi="Times New Roman" w:cs="Times New Roman"/>
          <w:sz w:val="24"/>
          <w:szCs w:val="24"/>
          <w:shd w:val="clear" w:color="auto" w:fill="FFFFFF"/>
        </w:rPr>
        <w:t xml:space="preserve">Stone, V.E., Baron-Cohen, S. &amp; Knight, R.T. (1998). Frontal Lobe Contributions to Theory </w:t>
      </w:r>
      <w:r w:rsidRPr="00614EC5">
        <w:rPr>
          <w:rFonts w:ascii="Times New Roman" w:hAnsi="Times New Roman" w:cs="Times New Roman"/>
          <w:color w:val="202020"/>
          <w:sz w:val="28"/>
          <w:szCs w:val="28"/>
        </w:rPr>
        <w:t>of Mind. Journal of Cognitive Neuroscience, 10, 640 -656</w:t>
      </w:r>
      <w:r w:rsidR="00CB5F85" w:rsidRPr="00614EC5">
        <w:rPr>
          <w:rFonts w:ascii="Times New Roman" w:hAnsi="Times New Roman" w:cs="Times New Roman"/>
          <w:color w:val="202020"/>
          <w:sz w:val="28"/>
          <w:szCs w:val="28"/>
        </w:rPr>
        <w:t>.</w:t>
      </w:r>
    </w:p>
    <w:p w14:paraId="652F777E" w14:textId="44DB2890" w:rsidR="0FC3D932" w:rsidRDefault="0FC3D932" w:rsidP="0FC3D932">
      <w:pPr>
        <w:spacing w:line="480" w:lineRule="auto"/>
        <w:ind w:left="480" w:hanging="480"/>
        <w:rPr>
          <w:rFonts w:ascii="Times New Roman" w:hAnsi="Times New Roman" w:cs="Times New Roman"/>
          <w:noProof/>
          <w:color w:val="202020"/>
          <w:sz w:val="24"/>
          <w:szCs w:val="24"/>
        </w:rPr>
      </w:pPr>
      <w:r w:rsidRPr="0FC3D932">
        <w:rPr>
          <w:rFonts w:ascii="Times New Roman" w:hAnsi="Times New Roman" w:cs="Times New Roman"/>
          <w:noProof/>
          <w:color w:val="202020"/>
          <w:sz w:val="24"/>
          <w:szCs w:val="24"/>
        </w:rPr>
        <w:t xml:space="preserve">Vistoli, D., Achim, A. M., Lavoie, M. A., &amp; Jackson, P. L. (2016). Changes in visual perspective influence brain activity patterns during cognitive perspective-taking of other people's pain. </w:t>
      </w:r>
      <w:r w:rsidRPr="0FC3D932">
        <w:rPr>
          <w:rFonts w:ascii="Times New Roman" w:hAnsi="Times New Roman" w:cs="Times New Roman"/>
          <w:i/>
          <w:iCs/>
          <w:noProof/>
          <w:color w:val="202020"/>
          <w:sz w:val="24"/>
          <w:szCs w:val="24"/>
        </w:rPr>
        <w:t xml:space="preserve">Neuropsychologia, 85, </w:t>
      </w:r>
      <w:r w:rsidRPr="0FC3D932">
        <w:rPr>
          <w:rFonts w:ascii="Times New Roman" w:hAnsi="Times New Roman" w:cs="Times New Roman"/>
          <w:noProof/>
          <w:color w:val="202020"/>
          <w:sz w:val="24"/>
          <w:szCs w:val="24"/>
        </w:rPr>
        <w:t>327-336</w:t>
      </w:r>
    </w:p>
    <w:p w14:paraId="7929AA83" w14:textId="3DE3A590" w:rsidR="00CB5F85" w:rsidRPr="00CB5F85" w:rsidRDefault="0FC3D932" w:rsidP="0FC3D932">
      <w:pPr>
        <w:widowControl w:val="0"/>
        <w:spacing w:line="480" w:lineRule="auto"/>
        <w:ind w:left="480" w:hanging="480"/>
        <w:rPr>
          <w:rFonts w:ascii="Times New Roman" w:hAnsi="Times New Roman" w:cs="Times New Roman"/>
          <w:noProof/>
          <w:sz w:val="24"/>
          <w:szCs w:val="24"/>
        </w:rPr>
      </w:pPr>
      <w:r w:rsidRPr="0FC3D932">
        <w:rPr>
          <w:rFonts w:ascii="Times New Roman" w:hAnsi="Times New Roman" w:cs="Times New Roman"/>
          <w:color w:val="202020"/>
          <w:sz w:val="24"/>
          <w:szCs w:val="24"/>
        </w:rPr>
        <w:t xml:space="preserve">Wang, J.J., </w:t>
      </w:r>
      <w:proofErr w:type="spellStart"/>
      <w:r w:rsidRPr="0FC3D932">
        <w:rPr>
          <w:rFonts w:ascii="Times New Roman" w:hAnsi="Times New Roman" w:cs="Times New Roman"/>
          <w:color w:val="202020"/>
          <w:sz w:val="24"/>
          <w:szCs w:val="24"/>
        </w:rPr>
        <w:t>Ciranova</w:t>
      </w:r>
      <w:proofErr w:type="spellEnd"/>
      <w:r w:rsidRPr="0FC3D932">
        <w:rPr>
          <w:rFonts w:ascii="Times New Roman" w:hAnsi="Times New Roman" w:cs="Times New Roman"/>
          <w:color w:val="202020"/>
          <w:sz w:val="24"/>
          <w:szCs w:val="24"/>
        </w:rPr>
        <w:t xml:space="preserve">, N., </w:t>
      </w:r>
      <w:proofErr w:type="gramStart"/>
      <w:r w:rsidRPr="0FC3D932">
        <w:rPr>
          <w:rFonts w:ascii="Times New Roman" w:hAnsi="Times New Roman" w:cs="Times New Roman"/>
          <w:color w:val="202020"/>
          <w:sz w:val="24"/>
          <w:szCs w:val="24"/>
        </w:rPr>
        <w:t>Woods,  B.</w:t>
      </w:r>
      <w:proofErr w:type="gramEnd"/>
      <w:r w:rsidRPr="0FC3D932">
        <w:rPr>
          <w:rFonts w:ascii="Times New Roman" w:hAnsi="Times New Roman" w:cs="Times New Roman"/>
          <w:color w:val="202020"/>
          <w:sz w:val="24"/>
          <w:szCs w:val="24"/>
        </w:rPr>
        <w:t xml:space="preserve">, &amp; </w:t>
      </w:r>
      <w:proofErr w:type="spellStart"/>
      <w:r w:rsidRPr="0FC3D932">
        <w:rPr>
          <w:rFonts w:ascii="Times New Roman" w:hAnsi="Times New Roman" w:cs="Times New Roman"/>
          <w:color w:val="202020"/>
          <w:sz w:val="24"/>
          <w:szCs w:val="24"/>
        </w:rPr>
        <w:t>Apperly</w:t>
      </w:r>
      <w:proofErr w:type="spellEnd"/>
      <w:r w:rsidRPr="0FC3D932">
        <w:rPr>
          <w:rFonts w:ascii="Times New Roman" w:hAnsi="Times New Roman" w:cs="Times New Roman"/>
          <w:color w:val="202020"/>
          <w:sz w:val="24"/>
          <w:szCs w:val="24"/>
        </w:rPr>
        <w:t xml:space="preserve">, I.A. (2020) Why are listeners sometimes (but not always) egocentric? Making inferences about using others’ perspective in referential communication. </w:t>
      </w:r>
      <w:r w:rsidRPr="0FC3D932">
        <w:rPr>
          <w:rFonts w:ascii="Times New Roman" w:hAnsi="Times New Roman" w:cs="Times New Roman"/>
          <w:i/>
          <w:iCs/>
          <w:color w:val="202020"/>
          <w:sz w:val="24"/>
          <w:szCs w:val="24"/>
        </w:rPr>
        <w:t>PLOS ONE 15</w:t>
      </w:r>
      <w:r w:rsidRPr="0FC3D932">
        <w:rPr>
          <w:rFonts w:ascii="Times New Roman" w:hAnsi="Times New Roman" w:cs="Times New Roman"/>
          <w:color w:val="202020"/>
          <w:sz w:val="24"/>
          <w:szCs w:val="24"/>
        </w:rPr>
        <w:t>(10): e0240521. </w:t>
      </w:r>
      <w:hyperlink r:id="rId24">
        <w:r w:rsidRPr="0FC3D932">
          <w:rPr>
            <w:rStyle w:val="Hyperlink"/>
            <w:rFonts w:ascii="Times New Roman" w:hAnsi="Times New Roman" w:cs="Times New Roman"/>
            <w:sz w:val="24"/>
            <w:szCs w:val="24"/>
          </w:rPr>
          <w:t>https://doi.org/10.1371/journal.pone.0240521</w:t>
        </w:r>
      </w:hyperlink>
    </w:p>
    <w:p w14:paraId="46F2BF6B" w14:textId="28BD10CF" w:rsidR="00043340" w:rsidRPr="00DF71AD" w:rsidRDefault="006059CC" w:rsidP="00DF71AD">
      <w:pPr>
        <w:pStyle w:val="NoSpacing"/>
        <w:spacing w:line="480" w:lineRule="auto"/>
        <w:ind w:left="567" w:hanging="567"/>
        <w:rPr>
          <w:rFonts w:ascii="Times New Roman" w:hAnsi="Times New Roman" w:cs="Times New Roman"/>
          <w:szCs w:val="24"/>
          <w:shd w:val="clear" w:color="auto" w:fill="FFFFFF"/>
        </w:rPr>
      </w:pPr>
      <w:proofErr w:type="spellStart"/>
      <w:r w:rsidRPr="004579B5">
        <w:rPr>
          <w:rFonts w:ascii="Times New Roman" w:hAnsi="Times New Roman" w:cs="Times New Roman"/>
          <w:szCs w:val="24"/>
          <w:shd w:val="clear" w:color="auto" w:fill="FFFFFF"/>
        </w:rPr>
        <w:t>Weafer</w:t>
      </w:r>
      <w:proofErr w:type="spellEnd"/>
      <w:r w:rsidRPr="004579B5">
        <w:rPr>
          <w:rFonts w:ascii="Times New Roman" w:hAnsi="Times New Roman" w:cs="Times New Roman"/>
          <w:szCs w:val="24"/>
          <w:shd w:val="clear" w:color="auto" w:fill="FFFFFF"/>
        </w:rPr>
        <w:t>, J., &amp; Fillmore, M. T. (2013). Acute alcohol effects on attentional</w:t>
      </w:r>
      <w:r w:rsidRPr="0094783F">
        <w:rPr>
          <w:rFonts w:ascii="Times New Roman" w:hAnsi="Times New Roman" w:cs="Times New Roman"/>
          <w:szCs w:val="24"/>
          <w:shd w:val="clear" w:color="auto" w:fill="FFFFFF"/>
        </w:rPr>
        <w:t xml:space="preserve"> bias in heavy and moderate drinkers. </w:t>
      </w:r>
      <w:r w:rsidRPr="0094783F">
        <w:rPr>
          <w:rFonts w:ascii="Times New Roman" w:hAnsi="Times New Roman" w:cs="Times New Roman"/>
          <w:i/>
          <w:szCs w:val="24"/>
          <w:shd w:val="clear" w:color="auto" w:fill="FFFFFF"/>
        </w:rPr>
        <w:t xml:space="preserve">Psychology of </w:t>
      </w:r>
      <w:r w:rsidR="00B91DE0" w:rsidRPr="0094783F">
        <w:rPr>
          <w:rFonts w:ascii="Times New Roman" w:hAnsi="Times New Roman" w:cs="Times New Roman"/>
          <w:i/>
          <w:szCs w:val="24"/>
          <w:shd w:val="clear" w:color="auto" w:fill="FFFFFF"/>
        </w:rPr>
        <w:t>A</w:t>
      </w:r>
      <w:r w:rsidRPr="0094783F">
        <w:rPr>
          <w:rFonts w:ascii="Times New Roman" w:hAnsi="Times New Roman" w:cs="Times New Roman"/>
          <w:i/>
          <w:szCs w:val="24"/>
          <w:shd w:val="clear" w:color="auto" w:fill="FFFFFF"/>
        </w:rPr>
        <w:t xml:space="preserve">ddictive </w:t>
      </w:r>
      <w:proofErr w:type="spellStart"/>
      <w:r w:rsidR="00B91DE0" w:rsidRPr="0094783F">
        <w:rPr>
          <w:rFonts w:ascii="Times New Roman" w:hAnsi="Times New Roman" w:cs="Times New Roman"/>
          <w:i/>
          <w:szCs w:val="24"/>
          <w:shd w:val="clear" w:color="auto" w:fill="FFFFFF"/>
        </w:rPr>
        <w:t>B</w:t>
      </w:r>
      <w:r w:rsidRPr="0094783F">
        <w:rPr>
          <w:rFonts w:ascii="Times New Roman" w:hAnsi="Times New Roman" w:cs="Times New Roman"/>
          <w:i/>
          <w:szCs w:val="24"/>
          <w:shd w:val="clear" w:color="auto" w:fill="FFFFFF"/>
        </w:rPr>
        <w:t>ehaviors</w:t>
      </w:r>
      <w:proofErr w:type="spellEnd"/>
      <w:r w:rsidRPr="0094783F">
        <w:rPr>
          <w:rFonts w:ascii="Times New Roman" w:hAnsi="Times New Roman" w:cs="Times New Roman"/>
          <w:i/>
          <w:szCs w:val="24"/>
          <w:shd w:val="clear" w:color="auto" w:fill="FFFFFF"/>
        </w:rPr>
        <w:t>, 27</w:t>
      </w:r>
      <w:r w:rsidRPr="0094783F">
        <w:rPr>
          <w:rFonts w:ascii="Times New Roman" w:hAnsi="Times New Roman" w:cs="Times New Roman"/>
          <w:szCs w:val="24"/>
          <w:shd w:val="clear" w:color="auto" w:fill="FFFFFF"/>
        </w:rPr>
        <w:t>(1), 32.</w:t>
      </w:r>
    </w:p>
    <w:sectPr w:rsidR="00043340" w:rsidRPr="00DF71AD" w:rsidSect="00614EC5">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Derek Heim" w:date="2023-02-15T16:00:00Z" w:initials="DH">
    <w:p w14:paraId="32AFBC79" w14:textId="4F27B28B" w:rsidR="00BB7E33" w:rsidRDefault="00BB7E33">
      <w:pPr>
        <w:pStyle w:val="CommentText"/>
      </w:pPr>
      <w:r>
        <w:rPr>
          <w:rStyle w:val="CommentReference"/>
        </w:rPr>
        <w:annotationRef/>
      </w:r>
      <w:r w:rsidR="00770A0A">
        <w:t>People whose drinking is at non clinical levels</w:t>
      </w:r>
    </w:p>
  </w:comment>
  <w:comment w:id="24" w:author="Derek Heim" w:date="2023-02-15T16:01:00Z" w:initials="DH">
    <w:p w14:paraId="490E8D91" w14:textId="77777777" w:rsidR="00770A0A" w:rsidRDefault="00770A0A">
      <w:pPr>
        <w:pStyle w:val="CommentText"/>
      </w:pPr>
      <w:r>
        <w:rPr>
          <w:rStyle w:val="CommentReference"/>
        </w:rPr>
        <w:annotationRef/>
      </w:r>
      <w:r>
        <w:t>I would also more using facial images forward.</w:t>
      </w:r>
    </w:p>
    <w:p w14:paraId="64764669" w14:textId="77777777" w:rsidR="00770A0A" w:rsidRDefault="00770A0A">
      <w:pPr>
        <w:pStyle w:val="CommentText"/>
      </w:pPr>
    </w:p>
    <w:p w14:paraId="26922EC9" w14:textId="6E4EEF7A" w:rsidR="00770A0A" w:rsidRDefault="00770A0A">
      <w:pPr>
        <w:pStyle w:val="CommentText"/>
      </w:pPr>
      <w:r>
        <w:t xml:space="preserve">Who </w:t>
      </w:r>
      <w:r w:rsidR="005B1729">
        <w:t>introduced</w:t>
      </w:r>
      <w:r>
        <w:t xml:space="preserve"> facial images in</w:t>
      </w:r>
      <w:r w:rsidR="005B1729">
        <w:t>to</w:t>
      </w:r>
      <w:r>
        <w:t xml:space="preserve"> a </w:t>
      </w:r>
      <w:r>
        <w:t>VP</w:t>
      </w:r>
      <w:r w:rsidR="005B1729">
        <w:t xml:space="preserve">T </w:t>
      </w:r>
      <w:r w:rsidR="00DE0277">
        <w:t>type 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FBC79" w15:done="0"/>
  <w15:commentEx w15:paraId="26922EC9" w15:paraIdParent="32AFBC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8014" w16cex:dateUtc="2023-02-15T16:00:00Z"/>
  <w16cex:commentExtensible w16cex:durableId="27978043" w16cex:dateUtc="2023-02-15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FBC79" w16cid:durableId="27978014"/>
  <w16cid:commentId w16cid:paraId="26922EC9" w16cid:durableId="279780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A42A" w14:textId="77777777" w:rsidR="009D66DC" w:rsidRDefault="009D66DC" w:rsidP="00D860FB">
      <w:pPr>
        <w:spacing w:after="0" w:line="240" w:lineRule="auto"/>
      </w:pPr>
      <w:r>
        <w:separator/>
      </w:r>
    </w:p>
  </w:endnote>
  <w:endnote w:type="continuationSeparator" w:id="0">
    <w:p w14:paraId="5A220F36" w14:textId="77777777" w:rsidR="009D66DC" w:rsidRDefault="009D66DC" w:rsidP="00D860FB">
      <w:pPr>
        <w:spacing w:after="0" w:line="240" w:lineRule="auto"/>
      </w:pPr>
      <w:r>
        <w:continuationSeparator/>
      </w:r>
    </w:p>
  </w:endnote>
  <w:endnote w:type="continuationNotice" w:id="1">
    <w:p w14:paraId="28566DEB" w14:textId="77777777" w:rsidR="009D66DC" w:rsidRDefault="009D66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D51E" w14:textId="77777777" w:rsidR="009D66DC" w:rsidRDefault="009D66DC" w:rsidP="00D860FB">
      <w:pPr>
        <w:spacing w:after="0" w:line="240" w:lineRule="auto"/>
      </w:pPr>
      <w:r>
        <w:separator/>
      </w:r>
    </w:p>
  </w:footnote>
  <w:footnote w:type="continuationSeparator" w:id="0">
    <w:p w14:paraId="214D078B" w14:textId="77777777" w:rsidR="009D66DC" w:rsidRDefault="009D66DC" w:rsidP="00D860FB">
      <w:pPr>
        <w:spacing w:after="0" w:line="240" w:lineRule="auto"/>
      </w:pPr>
      <w:r>
        <w:continuationSeparator/>
      </w:r>
    </w:p>
  </w:footnote>
  <w:footnote w:type="continuationNotice" w:id="1">
    <w:p w14:paraId="30B3023B" w14:textId="77777777" w:rsidR="009D66DC" w:rsidRDefault="009D66DC">
      <w:pPr>
        <w:spacing w:after="0" w:line="240" w:lineRule="auto"/>
      </w:pPr>
    </w:p>
  </w:footnote>
  <w:footnote w:id="2">
    <w:p w14:paraId="3582DE12" w14:textId="77777777" w:rsidR="00270CDF" w:rsidRPr="00994688" w:rsidRDefault="00270CDF" w:rsidP="006059CC">
      <w:pPr>
        <w:pStyle w:val="FootnoteText"/>
        <w:rPr>
          <w:rFonts w:ascii="Times New Roman" w:hAnsi="Times New Roman" w:cs="Times New Roman"/>
          <w:sz w:val="18"/>
          <w:szCs w:val="18"/>
        </w:rPr>
      </w:pPr>
      <w:r>
        <w:rPr>
          <w:rStyle w:val="FootnoteReference"/>
        </w:rPr>
        <w:footnoteRef/>
      </w:r>
      <w:r>
        <w:t xml:space="preserve"> </w:t>
      </w:r>
      <w:r w:rsidRPr="00994688">
        <w:rPr>
          <w:rFonts w:ascii="Times New Roman" w:hAnsi="Times New Roman" w:cs="Times New Roman"/>
          <w:sz w:val="18"/>
          <w:szCs w:val="18"/>
        </w:rPr>
        <w:t>Participants are required to read vignettes and identify if a socially awkward faux pas has been made</w:t>
      </w:r>
      <w:r>
        <w:rPr>
          <w:rFonts w:ascii="Times New Roman" w:hAnsi="Times New Roman" w:cs="Times New Roman"/>
          <w:sz w:val="18"/>
          <w:szCs w:val="18"/>
        </w:rPr>
        <w:t>. F</w:t>
      </w:r>
      <w:r w:rsidRPr="00994688">
        <w:rPr>
          <w:rFonts w:ascii="Times New Roman" w:hAnsi="Times New Roman" w:cs="Times New Roman"/>
          <w:sz w:val="18"/>
          <w:szCs w:val="18"/>
        </w:rPr>
        <w:t>or example</w:t>
      </w:r>
      <w:r>
        <w:rPr>
          <w:rFonts w:ascii="Times New Roman" w:hAnsi="Times New Roman" w:cs="Times New Roman"/>
          <w:sz w:val="18"/>
          <w:szCs w:val="18"/>
        </w:rPr>
        <w:t>,</w:t>
      </w:r>
      <w:r w:rsidRPr="00994688">
        <w:rPr>
          <w:rFonts w:ascii="Times New Roman" w:hAnsi="Times New Roman" w:cs="Times New Roman"/>
          <w:sz w:val="18"/>
          <w:szCs w:val="18"/>
        </w:rPr>
        <w:t xml:space="preserve"> someone inadvertently revealed that a surprise birthday party was being organised to the person whose birthday it was.</w:t>
      </w:r>
    </w:p>
  </w:footnote>
  <w:footnote w:id="3">
    <w:p w14:paraId="788E33E0" w14:textId="549FD1C4" w:rsidR="00270CDF" w:rsidRDefault="00270CDF" w:rsidP="006059CC">
      <w:pPr>
        <w:pStyle w:val="FootnoteText"/>
      </w:pPr>
      <w:r>
        <w:rPr>
          <w:rStyle w:val="FootnoteReference"/>
        </w:rPr>
        <w:footnoteRef/>
      </w:r>
      <w:r>
        <w:t xml:space="preserve"> </w:t>
      </w:r>
      <w:r w:rsidRPr="00994688">
        <w:rPr>
          <w:rFonts w:ascii="Times New Roman" w:hAnsi="Times New Roman" w:cs="Times New Roman"/>
          <w:sz w:val="18"/>
          <w:szCs w:val="18"/>
        </w:rPr>
        <w:t xml:space="preserve">Participants are shown a grey-scale image of the eye region of a person and given four options as to the emotion they are showing. </w:t>
      </w:r>
    </w:p>
  </w:footnote>
  <w:footnote w:id="4">
    <w:p w14:paraId="078FB3A4" w14:textId="4FC10B5B" w:rsidR="00270CDF" w:rsidRDefault="00270CDF">
      <w:pPr>
        <w:pStyle w:val="FootnoteText"/>
      </w:pPr>
      <w:r>
        <w:rPr>
          <w:rStyle w:val="FootnoteReference"/>
        </w:rPr>
        <w:footnoteRef/>
      </w:r>
      <w:r>
        <w:t xml:space="preserve"> </w:t>
      </w:r>
      <w:r w:rsidRPr="002A6BA2">
        <w:rPr>
          <w:rFonts w:ascii="Times New Roman" w:hAnsi="Times New Roman" w:cs="Times New Roman"/>
          <w:sz w:val="16"/>
          <w:szCs w:val="16"/>
        </w:rPr>
        <w:t>Rather than participants being asked if there was a faux pas made, they are asked to say the first ‘word or thing’ that comes to mind after each scenario</w:t>
      </w:r>
    </w:p>
  </w:footnote>
  <w:footnote w:id="5">
    <w:p w14:paraId="65907FD8" w14:textId="53FC7932" w:rsidR="00072066" w:rsidRPr="00DE1EC2" w:rsidRDefault="00072066" w:rsidP="00072066">
      <w:pPr>
        <w:spacing w:after="0" w:line="360" w:lineRule="auto"/>
        <w:rPr>
          <w:rFonts w:ascii="Times New Roman" w:hAnsi="Times New Roman" w:cs="Times New Roman"/>
          <w:sz w:val="20"/>
          <w:szCs w:val="20"/>
        </w:rPr>
      </w:pPr>
      <w:r w:rsidRPr="00DE1EC2">
        <w:rPr>
          <w:rStyle w:val="FootnoteReference"/>
          <w:rFonts w:ascii="Times New Roman" w:hAnsi="Times New Roman" w:cs="Times New Roman"/>
          <w:sz w:val="20"/>
          <w:szCs w:val="20"/>
        </w:rPr>
        <w:sym w:font="Symbol" w:char="F02A"/>
      </w:r>
      <w:bookmarkStart w:id="9" w:name="_Hlk127366372"/>
      <w:r w:rsidR="00DF60D3">
        <w:rPr>
          <w:rFonts w:ascii="Times New Roman" w:hAnsi="Times New Roman" w:cs="Times New Roman"/>
          <w:sz w:val="20"/>
          <w:szCs w:val="20"/>
        </w:rPr>
        <w:t>P</w:t>
      </w:r>
      <w:r w:rsidRPr="00DE1EC2">
        <w:rPr>
          <w:rFonts w:ascii="Times New Roman" w:hAnsi="Times New Roman" w:cs="Times New Roman"/>
          <w:sz w:val="20"/>
          <w:szCs w:val="20"/>
        </w:rPr>
        <w:t>lease note phrasing changed</w:t>
      </w:r>
      <w:r>
        <w:rPr>
          <w:rFonts w:ascii="Times New Roman" w:hAnsi="Times New Roman" w:cs="Times New Roman"/>
          <w:sz w:val="20"/>
          <w:szCs w:val="20"/>
        </w:rPr>
        <w:t xml:space="preserve"> slightly here</w:t>
      </w:r>
      <w:r w:rsidRPr="00DE1EC2">
        <w:rPr>
          <w:rFonts w:ascii="Times New Roman" w:hAnsi="Times New Roman" w:cs="Times New Roman"/>
          <w:sz w:val="20"/>
          <w:szCs w:val="20"/>
        </w:rPr>
        <w:t xml:space="preserve"> (</w:t>
      </w:r>
      <w:r>
        <w:rPr>
          <w:rFonts w:ascii="Times New Roman" w:hAnsi="Times New Roman" w:cs="Times New Roman"/>
          <w:sz w:val="20"/>
          <w:szCs w:val="20"/>
        </w:rPr>
        <w:t>versus</w:t>
      </w:r>
      <w:r w:rsidRPr="00DE1EC2">
        <w:rPr>
          <w:rFonts w:ascii="Times New Roman" w:hAnsi="Times New Roman" w:cs="Times New Roman"/>
          <w:sz w:val="20"/>
          <w:szCs w:val="20"/>
        </w:rPr>
        <w:t xml:space="preserve"> pre-registration) in light of journal specifications regarding potentially stigmatising language  </w:t>
      </w:r>
      <w:bookmarkEnd w:id="9"/>
    </w:p>
    <w:p w14:paraId="738575FB" w14:textId="77777777" w:rsidR="00072066" w:rsidRDefault="00072066" w:rsidP="00072066">
      <w:pPr>
        <w:pStyle w:val="FootnoteText"/>
      </w:pPr>
    </w:p>
  </w:footnote>
  <w:footnote w:id="6">
    <w:p w14:paraId="5BE6AD80" w14:textId="6D5F1477" w:rsidR="00072066" w:rsidRPr="00B73F34" w:rsidRDefault="00072066" w:rsidP="00072066">
      <w:pPr>
        <w:spacing w:after="0" w:line="360" w:lineRule="auto"/>
        <w:rPr>
          <w:rFonts w:ascii="Times New Roman" w:hAnsi="Times New Roman" w:cs="Times New Roman"/>
          <w:sz w:val="20"/>
          <w:szCs w:val="20"/>
        </w:rPr>
      </w:pPr>
      <w:r w:rsidRPr="00B73F34">
        <w:rPr>
          <w:rStyle w:val="FootnoteReference"/>
          <w:rFonts w:ascii="Times New Roman" w:hAnsi="Times New Roman" w:cs="Times New Roman"/>
          <w:sz w:val="20"/>
          <w:szCs w:val="20"/>
        </w:rPr>
        <w:sym w:font="Symbol" w:char="F02A"/>
      </w:r>
      <w:r w:rsidRPr="00B73F34">
        <w:rPr>
          <w:rFonts w:ascii="Times New Roman" w:hAnsi="Times New Roman" w:cs="Times New Roman"/>
          <w:sz w:val="20"/>
          <w:szCs w:val="20"/>
        </w:rPr>
        <w:t>*</w:t>
      </w:r>
      <w:r w:rsidRPr="00B73F34">
        <w:rPr>
          <w:rFonts w:ascii="Times New Roman" w:hAnsi="Times New Roman" w:cs="Times New Roman"/>
          <w:sz w:val="20"/>
          <w:szCs w:val="20"/>
        </w:rPr>
        <w:t xml:space="preserve">please note phrasing changed here (from pre-registration) in light of journal specifications regarding potentially stigmatising language  </w:t>
      </w:r>
    </w:p>
    <w:p w14:paraId="2A448142" w14:textId="3B9AF831" w:rsidR="00072066" w:rsidRDefault="00072066">
      <w:pPr>
        <w:pStyle w:val="FootnoteText"/>
      </w:pPr>
    </w:p>
  </w:footnote>
  <w:footnote w:id="7">
    <w:p w14:paraId="1C22AE73" w14:textId="6A622442" w:rsidR="00D4784D" w:rsidRDefault="00D4784D">
      <w:pPr>
        <w:pStyle w:val="FootnoteText"/>
      </w:pPr>
      <w:r>
        <w:rPr>
          <w:rStyle w:val="FootnoteReference"/>
        </w:rPr>
        <w:footnoteRef/>
      </w:r>
      <w:r>
        <w:t xml:space="preserve"> </w:t>
      </w:r>
      <w:bookmarkStart w:id="10" w:name="_Hlk123733900"/>
      <w:r>
        <w:t xml:space="preserve">The control conditions have no distractor items, so accuracy should be unimpaired. That these participants showed a high error rate suggests that they either not following the task instructions or were not consistently attending to the task. However, no participants were removed due to failing attention checks. </w:t>
      </w:r>
    </w:p>
    <w:bookmarkEnd w:id="10"/>
  </w:footnote>
  <w:footnote w:id="8">
    <w:p w14:paraId="1341E843" w14:textId="15EB679D" w:rsidR="00270CDF" w:rsidRDefault="00270CDF">
      <w:pPr>
        <w:pStyle w:val="FootnoteText"/>
      </w:pPr>
      <w:r>
        <w:rPr>
          <w:rStyle w:val="FootnoteReference"/>
        </w:rPr>
        <w:footnoteRef/>
      </w:r>
      <w:r>
        <w:t xml:space="preserve"> Power analyses using </w:t>
      </w:r>
      <w:r>
        <w:t>GPower suggested that, based on prior analyses, a sample size of at least 70 participants would be required based on a medium effect size of .25 and an observed power of .80.</w:t>
      </w:r>
      <w:r w:rsidR="000B6C0E">
        <w:t xml:space="preserve"> There was no hard stopping in place for data collection (within our pre-registration) and when more resources became available to pay for testing, the decision was made to exceed this minimum target for recruitment and increase the power of the analyses. No analyses were completed until data collection had been completed, as noted in our pre-registration.</w:t>
      </w:r>
    </w:p>
  </w:footnote>
  <w:footnote w:id="9">
    <w:p w14:paraId="55DDD7A7" w14:textId="7EFCE2B6" w:rsidR="00692DF5" w:rsidRPr="00614EC5" w:rsidRDefault="00692DF5" w:rsidP="00692DF5">
      <w:pPr>
        <w:pStyle w:val="pf0"/>
        <w:rPr>
          <w:rFonts w:ascii="Arial" w:hAnsi="Arial" w:cs="Arial"/>
          <w:sz w:val="16"/>
          <w:szCs w:val="16"/>
        </w:rPr>
      </w:pPr>
      <w:bookmarkStart w:id="13" w:name="_Hlk124765545"/>
      <w:r>
        <w:rPr>
          <w:rStyle w:val="FootnoteReference"/>
        </w:rPr>
        <w:footnoteRef/>
      </w:r>
      <w:r>
        <w:t xml:space="preserve"> </w:t>
      </w:r>
      <w:r w:rsidRPr="00614EC5">
        <w:rPr>
          <w:sz w:val="18"/>
          <w:szCs w:val="18"/>
        </w:rPr>
        <w:t>Specifically, grouping AUDIT scores by risk group and comparing with alcohol unit consumed from Prolific showed no significant difference (</w:t>
      </w:r>
      <w:r w:rsidRPr="00614EC5">
        <w:rPr>
          <w:rStyle w:val="cf01"/>
          <w:rFonts w:ascii="Times New Roman" w:hAnsi="Times New Roman" w:cs="Times New Roman"/>
        </w:rPr>
        <w:t>X</w:t>
      </w:r>
      <w:r w:rsidRPr="00614EC5">
        <w:rPr>
          <w:rStyle w:val="cf01"/>
          <w:rFonts w:ascii="Times New Roman" w:hAnsi="Times New Roman" w:cs="Times New Roman"/>
          <w:vertAlign w:val="superscript"/>
        </w:rPr>
        <w:t>2</w:t>
      </w:r>
      <w:r w:rsidRPr="00614EC5">
        <w:rPr>
          <w:rStyle w:val="cf01"/>
          <w:rFonts w:ascii="Times New Roman" w:hAnsi="Times New Roman" w:cs="Times New Roman"/>
        </w:rPr>
        <w:t xml:space="preserve"> (4, N = 108) = .285, </w:t>
      </w:r>
      <w:r w:rsidRPr="00614EC5">
        <w:rPr>
          <w:rStyle w:val="cf01"/>
          <w:rFonts w:ascii="Times New Roman" w:hAnsi="Times New Roman" w:cs="Times New Roman"/>
          <w:i/>
          <w:iCs/>
        </w:rPr>
        <w:t>p</w:t>
      </w:r>
      <w:r w:rsidRPr="00614EC5">
        <w:rPr>
          <w:rStyle w:val="cf01"/>
          <w:rFonts w:ascii="Times New Roman" w:hAnsi="Times New Roman" w:cs="Times New Roman"/>
        </w:rPr>
        <w:t xml:space="preserve"> = .583)</w:t>
      </w:r>
    </w:p>
    <w:bookmarkEnd w:id="13"/>
    <w:p w14:paraId="518EB6C3" w14:textId="3AA6FBF5" w:rsidR="00692DF5" w:rsidRDefault="00692DF5">
      <w:pPr>
        <w:pStyle w:val="FootnoteText"/>
      </w:pPr>
    </w:p>
  </w:footnote>
  <w:footnote w:id="10">
    <w:p w14:paraId="3200ED29" w14:textId="6A02B261" w:rsidR="00270CDF" w:rsidRPr="00D860FB" w:rsidRDefault="00270CDF">
      <w:pPr>
        <w:pStyle w:val="FootnoteText"/>
        <w:rPr>
          <w:rFonts w:ascii="Times New Roman" w:hAnsi="Times New Roman" w:cs="Times New Roman"/>
        </w:rPr>
      </w:pPr>
      <w:r w:rsidRPr="00D860FB">
        <w:rPr>
          <w:rStyle w:val="FootnoteReference"/>
          <w:rFonts w:ascii="Times New Roman" w:hAnsi="Times New Roman" w:cs="Times New Roman"/>
          <w:sz w:val="16"/>
          <w:szCs w:val="16"/>
        </w:rPr>
        <w:footnoteRef/>
      </w:r>
      <w:r w:rsidRPr="00D860FB">
        <w:rPr>
          <w:rFonts w:ascii="Times New Roman" w:hAnsi="Times New Roman" w:cs="Times New Roman"/>
          <w:sz w:val="16"/>
          <w:szCs w:val="16"/>
        </w:rPr>
        <w:t xml:space="preserve"> As there were discrete target and distracter combinations that were repeated for each participant, including only target as a random factor also accounted for the distracter paired with that target.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A74"/>
    <w:multiLevelType w:val="hybridMultilevel"/>
    <w:tmpl w:val="64601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30336"/>
    <w:multiLevelType w:val="multilevel"/>
    <w:tmpl w:val="BD1C7A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049B6"/>
    <w:multiLevelType w:val="hybridMultilevel"/>
    <w:tmpl w:val="64601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942BB1"/>
    <w:multiLevelType w:val="hybridMultilevel"/>
    <w:tmpl w:val="54A82C20"/>
    <w:lvl w:ilvl="0" w:tplc="6D908BC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713DA"/>
    <w:multiLevelType w:val="hybridMultilevel"/>
    <w:tmpl w:val="552AA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2A38EF"/>
    <w:multiLevelType w:val="hybridMultilevel"/>
    <w:tmpl w:val="64601C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726A22"/>
    <w:multiLevelType w:val="hybridMultilevel"/>
    <w:tmpl w:val="7F10F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582A66"/>
    <w:multiLevelType w:val="hybridMultilevel"/>
    <w:tmpl w:val="35B4A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851368">
    <w:abstractNumId w:val="1"/>
  </w:num>
  <w:num w:numId="2" w16cid:durableId="1266383385">
    <w:abstractNumId w:val="0"/>
  </w:num>
  <w:num w:numId="3" w16cid:durableId="2092315014">
    <w:abstractNumId w:val="3"/>
  </w:num>
  <w:num w:numId="4" w16cid:durableId="1886091279">
    <w:abstractNumId w:val="2"/>
  </w:num>
  <w:num w:numId="5" w16cid:durableId="754322145">
    <w:abstractNumId w:val="5"/>
  </w:num>
  <w:num w:numId="6" w16cid:durableId="683558493">
    <w:abstractNumId w:val="7"/>
  </w:num>
  <w:num w:numId="7" w16cid:durableId="1805002832">
    <w:abstractNumId w:val="4"/>
  </w:num>
  <w:num w:numId="8" w16cid:durableId="45987838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rek Heim">
    <w15:presenceInfo w15:providerId="AD" w15:userId="S::Heimd@edgehill.ac.uk::b91a7248-9444-4db4-bb58-50fcb35dd9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2AE"/>
    <w:rsid w:val="00000445"/>
    <w:rsid w:val="00001025"/>
    <w:rsid w:val="00004275"/>
    <w:rsid w:val="000043B8"/>
    <w:rsid w:val="00004525"/>
    <w:rsid w:val="00006437"/>
    <w:rsid w:val="00007D4E"/>
    <w:rsid w:val="000116F3"/>
    <w:rsid w:val="00014D8F"/>
    <w:rsid w:val="00015675"/>
    <w:rsid w:val="00027480"/>
    <w:rsid w:val="00031A50"/>
    <w:rsid w:val="00043340"/>
    <w:rsid w:val="000547DE"/>
    <w:rsid w:val="00063609"/>
    <w:rsid w:val="000670C7"/>
    <w:rsid w:val="00070354"/>
    <w:rsid w:val="00072066"/>
    <w:rsid w:val="00085FCB"/>
    <w:rsid w:val="00086826"/>
    <w:rsid w:val="0009276D"/>
    <w:rsid w:val="00092B8E"/>
    <w:rsid w:val="000A1F96"/>
    <w:rsid w:val="000A6C33"/>
    <w:rsid w:val="000B14C4"/>
    <w:rsid w:val="000B4742"/>
    <w:rsid w:val="000B6C0E"/>
    <w:rsid w:val="000B789D"/>
    <w:rsid w:val="000C1BCE"/>
    <w:rsid w:val="000C47D6"/>
    <w:rsid w:val="000E0927"/>
    <w:rsid w:val="000E0DFC"/>
    <w:rsid w:val="001028BD"/>
    <w:rsid w:val="001038FB"/>
    <w:rsid w:val="001142E4"/>
    <w:rsid w:val="00117C14"/>
    <w:rsid w:val="00130581"/>
    <w:rsid w:val="00130BB7"/>
    <w:rsid w:val="001407DA"/>
    <w:rsid w:val="00151796"/>
    <w:rsid w:val="001561F6"/>
    <w:rsid w:val="0017135D"/>
    <w:rsid w:val="00180075"/>
    <w:rsid w:val="001817A0"/>
    <w:rsid w:val="001848B4"/>
    <w:rsid w:val="00187689"/>
    <w:rsid w:val="001916AB"/>
    <w:rsid w:val="001921AC"/>
    <w:rsid w:val="00192973"/>
    <w:rsid w:val="001A1517"/>
    <w:rsid w:val="001A2843"/>
    <w:rsid w:val="001A2A00"/>
    <w:rsid w:val="001A5BD0"/>
    <w:rsid w:val="001B0E73"/>
    <w:rsid w:val="001B274B"/>
    <w:rsid w:val="001B64DF"/>
    <w:rsid w:val="001C0B31"/>
    <w:rsid w:val="001C1BA5"/>
    <w:rsid w:val="001C3E75"/>
    <w:rsid w:val="001C7BC8"/>
    <w:rsid w:val="001D00A7"/>
    <w:rsid w:val="001E2624"/>
    <w:rsid w:val="001E2732"/>
    <w:rsid w:val="001E7BB5"/>
    <w:rsid w:val="001F3FA0"/>
    <w:rsid w:val="001F6295"/>
    <w:rsid w:val="001F75A7"/>
    <w:rsid w:val="00203F82"/>
    <w:rsid w:val="00204ADB"/>
    <w:rsid w:val="00205D36"/>
    <w:rsid w:val="002116EC"/>
    <w:rsid w:val="002131B8"/>
    <w:rsid w:val="002167DC"/>
    <w:rsid w:val="002200C6"/>
    <w:rsid w:val="00225042"/>
    <w:rsid w:val="002319C5"/>
    <w:rsid w:val="00237764"/>
    <w:rsid w:val="002414D7"/>
    <w:rsid w:val="00245D34"/>
    <w:rsid w:val="00251168"/>
    <w:rsid w:val="00251B9B"/>
    <w:rsid w:val="00261D35"/>
    <w:rsid w:val="0026366F"/>
    <w:rsid w:val="00267A00"/>
    <w:rsid w:val="00267BF7"/>
    <w:rsid w:val="00270CDF"/>
    <w:rsid w:val="00272008"/>
    <w:rsid w:val="002754A1"/>
    <w:rsid w:val="00275639"/>
    <w:rsid w:val="002800E6"/>
    <w:rsid w:val="00282FF2"/>
    <w:rsid w:val="002940F0"/>
    <w:rsid w:val="002A3B8E"/>
    <w:rsid w:val="002A6BA2"/>
    <w:rsid w:val="002B39DD"/>
    <w:rsid w:val="002B5C97"/>
    <w:rsid w:val="002C063D"/>
    <w:rsid w:val="002C368C"/>
    <w:rsid w:val="002C75C0"/>
    <w:rsid w:val="002D2E32"/>
    <w:rsid w:val="002E0A02"/>
    <w:rsid w:val="002F047C"/>
    <w:rsid w:val="0030107A"/>
    <w:rsid w:val="003139C2"/>
    <w:rsid w:val="0032028B"/>
    <w:rsid w:val="00324FCF"/>
    <w:rsid w:val="00325EA3"/>
    <w:rsid w:val="00333C0F"/>
    <w:rsid w:val="003361C3"/>
    <w:rsid w:val="00337BA7"/>
    <w:rsid w:val="00340C9C"/>
    <w:rsid w:val="00345A30"/>
    <w:rsid w:val="00356BE1"/>
    <w:rsid w:val="0036598B"/>
    <w:rsid w:val="003751EF"/>
    <w:rsid w:val="00384754"/>
    <w:rsid w:val="003874A1"/>
    <w:rsid w:val="0039218C"/>
    <w:rsid w:val="003A4E28"/>
    <w:rsid w:val="003B246F"/>
    <w:rsid w:val="003B7B38"/>
    <w:rsid w:val="003C4BB9"/>
    <w:rsid w:val="003D225B"/>
    <w:rsid w:val="003D27C9"/>
    <w:rsid w:val="003E1334"/>
    <w:rsid w:val="003E4C30"/>
    <w:rsid w:val="003F4233"/>
    <w:rsid w:val="003F45AA"/>
    <w:rsid w:val="00404144"/>
    <w:rsid w:val="004065EC"/>
    <w:rsid w:val="00410955"/>
    <w:rsid w:val="00423C4F"/>
    <w:rsid w:val="00434BD5"/>
    <w:rsid w:val="004430BF"/>
    <w:rsid w:val="00444720"/>
    <w:rsid w:val="00444F79"/>
    <w:rsid w:val="0044724B"/>
    <w:rsid w:val="004579B5"/>
    <w:rsid w:val="004600D8"/>
    <w:rsid w:val="00480B7A"/>
    <w:rsid w:val="00483CC2"/>
    <w:rsid w:val="0048435D"/>
    <w:rsid w:val="00485ADE"/>
    <w:rsid w:val="00490A5F"/>
    <w:rsid w:val="004A5E36"/>
    <w:rsid w:val="004B0B13"/>
    <w:rsid w:val="004B0F07"/>
    <w:rsid w:val="004B2905"/>
    <w:rsid w:val="004C71AE"/>
    <w:rsid w:val="004D2EC4"/>
    <w:rsid w:val="004D3C88"/>
    <w:rsid w:val="004D4F0E"/>
    <w:rsid w:val="004D6933"/>
    <w:rsid w:val="004E0905"/>
    <w:rsid w:val="004E3AAC"/>
    <w:rsid w:val="00500155"/>
    <w:rsid w:val="005002DD"/>
    <w:rsid w:val="005033F5"/>
    <w:rsid w:val="0050344E"/>
    <w:rsid w:val="005118FC"/>
    <w:rsid w:val="00520EAD"/>
    <w:rsid w:val="00524846"/>
    <w:rsid w:val="00527B7C"/>
    <w:rsid w:val="00536626"/>
    <w:rsid w:val="00536F9D"/>
    <w:rsid w:val="00551777"/>
    <w:rsid w:val="00564457"/>
    <w:rsid w:val="00564739"/>
    <w:rsid w:val="005678E9"/>
    <w:rsid w:val="00570AEF"/>
    <w:rsid w:val="00582C60"/>
    <w:rsid w:val="00584225"/>
    <w:rsid w:val="00592D25"/>
    <w:rsid w:val="005A1136"/>
    <w:rsid w:val="005A15FD"/>
    <w:rsid w:val="005B0021"/>
    <w:rsid w:val="005B08FE"/>
    <w:rsid w:val="005B1219"/>
    <w:rsid w:val="005B137B"/>
    <w:rsid w:val="005B1729"/>
    <w:rsid w:val="005C34E8"/>
    <w:rsid w:val="005C794A"/>
    <w:rsid w:val="005D11F1"/>
    <w:rsid w:val="005E0615"/>
    <w:rsid w:val="005E22B1"/>
    <w:rsid w:val="005E52B4"/>
    <w:rsid w:val="005F39C1"/>
    <w:rsid w:val="005F3D0F"/>
    <w:rsid w:val="005F5F41"/>
    <w:rsid w:val="006059CC"/>
    <w:rsid w:val="00606D9F"/>
    <w:rsid w:val="006106B8"/>
    <w:rsid w:val="00614EC5"/>
    <w:rsid w:val="00614F11"/>
    <w:rsid w:val="0065423F"/>
    <w:rsid w:val="00666BE3"/>
    <w:rsid w:val="0067002F"/>
    <w:rsid w:val="00675A17"/>
    <w:rsid w:val="006832CA"/>
    <w:rsid w:val="00683E76"/>
    <w:rsid w:val="00691986"/>
    <w:rsid w:val="00692DF5"/>
    <w:rsid w:val="00693E55"/>
    <w:rsid w:val="006A06D7"/>
    <w:rsid w:val="006A11AD"/>
    <w:rsid w:val="006B1742"/>
    <w:rsid w:val="006D1560"/>
    <w:rsid w:val="006E40D5"/>
    <w:rsid w:val="006E79EB"/>
    <w:rsid w:val="006F7A08"/>
    <w:rsid w:val="006F7F5E"/>
    <w:rsid w:val="00701AE8"/>
    <w:rsid w:val="0070316F"/>
    <w:rsid w:val="007045B2"/>
    <w:rsid w:val="00706DC9"/>
    <w:rsid w:val="007106C7"/>
    <w:rsid w:val="0071162B"/>
    <w:rsid w:val="007152D4"/>
    <w:rsid w:val="0071537D"/>
    <w:rsid w:val="007162F0"/>
    <w:rsid w:val="00717395"/>
    <w:rsid w:val="00722ADB"/>
    <w:rsid w:val="007235F2"/>
    <w:rsid w:val="00734EC9"/>
    <w:rsid w:val="00737393"/>
    <w:rsid w:val="00745D09"/>
    <w:rsid w:val="00746842"/>
    <w:rsid w:val="007517A1"/>
    <w:rsid w:val="007537FC"/>
    <w:rsid w:val="00756E9C"/>
    <w:rsid w:val="00761EBC"/>
    <w:rsid w:val="007701F5"/>
    <w:rsid w:val="00770A0A"/>
    <w:rsid w:val="00796FC0"/>
    <w:rsid w:val="00797300"/>
    <w:rsid w:val="007A1C2E"/>
    <w:rsid w:val="007A325A"/>
    <w:rsid w:val="007A45AE"/>
    <w:rsid w:val="007B01E5"/>
    <w:rsid w:val="007B27DA"/>
    <w:rsid w:val="007C43B6"/>
    <w:rsid w:val="007C5411"/>
    <w:rsid w:val="007D6F05"/>
    <w:rsid w:val="007D7036"/>
    <w:rsid w:val="007E2315"/>
    <w:rsid w:val="007E446E"/>
    <w:rsid w:val="007E5E7E"/>
    <w:rsid w:val="007F2139"/>
    <w:rsid w:val="007F2E79"/>
    <w:rsid w:val="008069CD"/>
    <w:rsid w:val="00816A72"/>
    <w:rsid w:val="0082052F"/>
    <w:rsid w:val="00826B50"/>
    <w:rsid w:val="0082733F"/>
    <w:rsid w:val="008346AC"/>
    <w:rsid w:val="008361C7"/>
    <w:rsid w:val="00841406"/>
    <w:rsid w:val="008426B9"/>
    <w:rsid w:val="00852D4D"/>
    <w:rsid w:val="00853A8F"/>
    <w:rsid w:val="00853FA4"/>
    <w:rsid w:val="008542BB"/>
    <w:rsid w:val="0085463D"/>
    <w:rsid w:val="0085610B"/>
    <w:rsid w:val="00860199"/>
    <w:rsid w:val="00863966"/>
    <w:rsid w:val="00867011"/>
    <w:rsid w:val="008753C2"/>
    <w:rsid w:val="008779A4"/>
    <w:rsid w:val="00877C70"/>
    <w:rsid w:val="00882EFA"/>
    <w:rsid w:val="00884735"/>
    <w:rsid w:val="00885367"/>
    <w:rsid w:val="00887DEF"/>
    <w:rsid w:val="00895D0E"/>
    <w:rsid w:val="00896486"/>
    <w:rsid w:val="008A2354"/>
    <w:rsid w:val="008A2455"/>
    <w:rsid w:val="008A3B92"/>
    <w:rsid w:val="008A77E4"/>
    <w:rsid w:val="008B523E"/>
    <w:rsid w:val="008C1541"/>
    <w:rsid w:val="008C745F"/>
    <w:rsid w:val="008D38DB"/>
    <w:rsid w:val="008D3BD1"/>
    <w:rsid w:val="008D3F7F"/>
    <w:rsid w:val="008E5350"/>
    <w:rsid w:val="008F7931"/>
    <w:rsid w:val="00906EFB"/>
    <w:rsid w:val="00921FD3"/>
    <w:rsid w:val="0093239D"/>
    <w:rsid w:val="00935B94"/>
    <w:rsid w:val="0093622C"/>
    <w:rsid w:val="00941626"/>
    <w:rsid w:val="009453B2"/>
    <w:rsid w:val="00945AD9"/>
    <w:rsid w:val="00947670"/>
    <w:rsid w:val="0094783F"/>
    <w:rsid w:val="009557D5"/>
    <w:rsid w:val="009573C8"/>
    <w:rsid w:val="0096307A"/>
    <w:rsid w:val="009645E0"/>
    <w:rsid w:val="00966BCF"/>
    <w:rsid w:val="00967596"/>
    <w:rsid w:val="009846D2"/>
    <w:rsid w:val="00993064"/>
    <w:rsid w:val="00993F5D"/>
    <w:rsid w:val="00996BA1"/>
    <w:rsid w:val="009A03CC"/>
    <w:rsid w:val="009A1635"/>
    <w:rsid w:val="009A1FD4"/>
    <w:rsid w:val="009A4E0E"/>
    <w:rsid w:val="009A6590"/>
    <w:rsid w:val="009A69C1"/>
    <w:rsid w:val="009B18D6"/>
    <w:rsid w:val="009B296C"/>
    <w:rsid w:val="009B35D8"/>
    <w:rsid w:val="009B41D2"/>
    <w:rsid w:val="009B7C96"/>
    <w:rsid w:val="009C4F51"/>
    <w:rsid w:val="009C7DF7"/>
    <w:rsid w:val="009D2B92"/>
    <w:rsid w:val="009D66DC"/>
    <w:rsid w:val="009D7746"/>
    <w:rsid w:val="009D7AAA"/>
    <w:rsid w:val="009E14F2"/>
    <w:rsid w:val="009F0221"/>
    <w:rsid w:val="009F4062"/>
    <w:rsid w:val="00A00492"/>
    <w:rsid w:val="00A042BC"/>
    <w:rsid w:val="00A06969"/>
    <w:rsid w:val="00A06D2E"/>
    <w:rsid w:val="00A07BC0"/>
    <w:rsid w:val="00A13190"/>
    <w:rsid w:val="00A17385"/>
    <w:rsid w:val="00A17C62"/>
    <w:rsid w:val="00A20FCA"/>
    <w:rsid w:val="00A210CA"/>
    <w:rsid w:val="00A30186"/>
    <w:rsid w:val="00A338EE"/>
    <w:rsid w:val="00A34B4F"/>
    <w:rsid w:val="00A3743B"/>
    <w:rsid w:val="00A453DF"/>
    <w:rsid w:val="00A575E6"/>
    <w:rsid w:val="00A67D27"/>
    <w:rsid w:val="00A731CC"/>
    <w:rsid w:val="00A828C7"/>
    <w:rsid w:val="00A9049E"/>
    <w:rsid w:val="00A92188"/>
    <w:rsid w:val="00A947C0"/>
    <w:rsid w:val="00AA62B7"/>
    <w:rsid w:val="00AA6D50"/>
    <w:rsid w:val="00AA728A"/>
    <w:rsid w:val="00AA7DE6"/>
    <w:rsid w:val="00AD5186"/>
    <w:rsid w:val="00AD5427"/>
    <w:rsid w:val="00AE58E1"/>
    <w:rsid w:val="00AE640D"/>
    <w:rsid w:val="00AF0B39"/>
    <w:rsid w:val="00B05808"/>
    <w:rsid w:val="00B060A3"/>
    <w:rsid w:val="00B14A4F"/>
    <w:rsid w:val="00B15AC3"/>
    <w:rsid w:val="00B22B63"/>
    <w:rsid w:val="00B2474E"/>
    <w:rsid w:val="00B25258"/>
    <w:rsid w:val="00B3260F"/>
    <w:rsid w:val="00B33452"/>
    <w:rsid w:val="00B34D52"/>
    <w:rsid w:val="00B465DD"/>
    <w:rsid w:val="00B51B51"/>
    <w:rsid w:val="00B55EB4"/>
    <w:rsid w:val="00B561B2"/>
    <w:rsid w:val="00B63BFB"/>
    <w:rsid w:val="00B65ED8"/>
    <w:rsid w:val="00B71762"/>
    <w:rsid w:val="00B73F34"/>
    <w:rsid w:val="00B84537"/>
    <w:rsid w:val="00B91DE0"/>
    <w:rsid w:val="00B934F5"/>
    <w:rsid w:val="00B95636"/>
    <w:rsid w:val="00BA3273"/>
    <w:rsid w:val="00BA5381"/>
    <w:rsid w:val="00BB7E33"/>
    <w:rsid w:val="00BC4FF3"/>
    <w:rsid w:val="00BD1887"/>
    <w:rsid w:val="00BD323D"/>
    <w:rsid w:val="00BE5910"/>
    <w:rsid w:val="00BE62D4"/>
    <w:rsid w:val="00BE72F3"/>
    <w:rsid w:val="00BE7C50"/>
    <w:rsid w:val="00BF5B06"/>
    <w:rsid w:val="00BF6C80"/>
    <w:rsid w:val="00C1223F"/>
    <w:rsid w:val="00C12DD7"/>
    <w:rsid w:val="00C16ECB"/>
    <w:rsid w:val="00C24097"/>
    <w:rsid w:val="00C3226C"/>
    <w:rsid w:val="00C373BA"/>
    <w:rsid w:val="00C4124D"/>
    <w:rsid w:val="00C55D4E"/>
    <w:rsid w:val="00C57231"/>
    <w:rsid w:val="00C5759E"/>
    <w:rsid w:val="00C61EA3"/>
    <w:rsid w:val="00C64E4F"/>
    <w:rsid w:val="00C903CD"/>
    <w:rsid w:val="00C92F2E"/>
    <w:rsid w:val="00C94D12"/>
    <w:rsid w:val="00C96D3E"/>
    <w:rsid w:val="00CB0480"/>
    <w:rsid w:val="00CB5A6C"/>
    <w:rsid w:val="00CB5F85"/>
    <w:rsid w:val="00CC17E0"/>
    <w:rsid w:val="00CC6CCD"/>
    <w:rsid w:val="00CD25E9"/>
    <w:rsid w:val="00CE04D7"/>
    <w:rsid w:val="00CE57C3"/>
    <w:rsid w:val="00CF7A99"/>
    <w:rsid w:val="00D00D47"/>
    <w:rsid w:val="00D03A36"/>
    <w:rsid w:val="00D05F76"/>
    <w:rsid w:val="00D06D48"/>
    <w:rsid w:val="00D25733"/>
    <w:rsid w:val="00D30CCD"/>
    <w:rsid w:val="00D315D5"/>
    <w:rsid w:val="00D361D8"/>
    <w:rsid w:val="00D370D3"/>
    <w:rsid w:val="00D468FC"/>
    <w:rsid w:val="00D4784D"/>
    <w:rsid w:val="00D67285"/>
    <w:rsid w:val="00D67B59"/>
    <w:rsid w:val="00D72E0C"/>
    <w:rsid w:val="00D7561B"/>
    <w:rsid w:val="00D860FB"/>
    <w:rsid w:val="00D872DD"/>
    <w:rsid w:val="00D87570"/>
    <w:rsid w:val="00D91868"/>
    <w:rsid w:val="00DA0170"/>
    <w:rsid w:val="00DB106B"/>
    <w:rsid w:val="00DB7C20"/>
    <w:rsid w:val="00DC007A"/>
    <w:rsid w:val="00DC2E44"/>
    <w:rsid w:val="00DD491A"/>
    <w:rsid w:val="00DD4A1D"/>
    <w:rsid w:val="00DD7A5A"/>
    <w:rsid w:val="00DE0277"/>
    <w:rsid w:val="00DE04B6"/>
    <w:rsid w:val="00DF5DC9"/>
    <w:rsid w:val="00DF60D3"/>
    <w:rsid w:val="00DF7009"/>
    <w:rsid w:val="00DF71AD"/>
    <w:rsid w:val="00E03554"/>
    <w:rsid w:val="00E06384"/>
    <w:rsid w:val="00E064D3"/>
    <w:rsid w:val="00E11C5A"/>
    <w:rsid w:val="00E2278B"/>
    <w:rsid w:val="00E36D46"/>
    <w:rsid w:val="00E515C1"/>
    <w:rsid w:val="00E64863"/>
    <w:rsid w:val="00E65273"/>
    <w:rsid w:val="00E705F0"/>
    <w:rsid w:val="00E72FEF"/>
    <w:rsid w:val="00E763E9"/>
    <w:rsid w:val="00E801EF"/>
    <w:rsid w:val="00E84FF2"/>
    <w:rsid w:val="00EA42DB"/>
    <w:rsid w:val="00EA6719"/>
    <w:rsid w:val="00EB051B"/>
    <w:rsid w:val="00EB3D0E"/>
    <w:rsid w:val="00EB5D6B"/>
    <w:rsid w:val="00EB6C8F"/>
    <w:rsid w:val="00ED3157"/>
    <w:rsid w:val="00ED45EC"/>
    <w:rsid w:val="00EE3B0D"/>
    <w:rsid w:val="00EE734E"/>
    <w:rsid w:val="00EF0718"/>
    <w:rsid w:val="00EF1853"/>
    <w:rsid w:val="00EF2876"/>
    <w:rsid w:val="00F0033F"/>
    <w:rsid w:val="00F02E1B"/>
    <w:rsid w:val="00F039AF"/>
    <w:rsid w:val="00F16997"/>
    <w:rsid w:val="00F17EE1"/>
    <w:rsid w:val="00F2238F"/>
    <w:rsid w:val="00F27C85"/>
    <w:rsid w:val="00F30737"/>
    <w:rsid w:val="00F33899"/>
    <w:rsid w:val="00F35C3F"/>
    <w:rsid w:val="00F373DE"/>
    <w:rsid w:val="00F46A0B"/>
    <w:rsid w:val="00F615F4"/>
    <w:rsid w:val="00F628DB"/>
    <w:rsid w:val="00F662AE"/>
    <w:rsid w:val="00F705AA"/>
    <w:rsid w:val="00F7422C"/>
    <w:rsid w:val="00F75810"/>
    <w:rsid w:val="00F80EB5"/>
    <w:rsid w:val="00F865C6"/>
    <w:rsid w:val="00F95D76"/>
    <w:rsid w:val="00F96091"/>
    <w:rsid w:val="00FB193E"/>
    <w:rsid w:val="00FB4D19"/>
    <w:rsid w:val="00FC5528"/>
    <w:rsid w:val="00FC6D75"/>
    <w:rsid w:val="00FD34FA"/>
    <w:rsid w:val="00FE1512"/>
    <w:rsid w:val="00FE2998"/>
    <w:rsid w:val="00FE2AEB"/>
    <w:rsid w:val="00FE639F"/>
    <w:rsid w:val="00FF6A63"/>
    <w:rsid w:val="00FF7739"/>
    <w:rsid w:val="021B5028"/>
    <w:rsid w:val="028FB1EB"/>
    <w:rsid w:val="033E9B99"/>
    <w:rsid w:val="041661E1"/>
    <w:rsid w:val="042817E0"/>
    <w:rsid w:val="0552F0EA"/>
    <w:rsid w:val="06728106"/>
    <w:rsid w:val="06F866C9"/>
    <w:rsid w:val="0753D187"/>
    <w:rsid w:val="07865E20"/>
    <w:rsid w:val="0836F86D"/>
    <w:rsid w:val="08BF35EB"/>
    <w:rsid w:val="090E2E48"/>
    <w:rsid w:val="0AED2E0A"/>
    <w:rsid w:val="0D0CBEA8"/>
    <w:rsid w:val="0D73444D"/>
    <w:rsid w:val="0DB986A3"/>
    <w:rsid w:val="0DC5D4DF"/>
    <w:rsid w:val="0E8BA7FD"/>
    <w:rsid w:val="0E97852E"/>
    <w:rsid w:val="0EE0AAD3"/>
    <w:rsid w:val="0EFD04F6"/>
    <w:rsid w:val="0FC3D932"/>
    <w:rsid w:val="0FCDB669"/>
    <w:rsid w:val="0FEAD09A"/>
    <w:rsid w:val="1191E1FE"/>
    <w:rsid w:val="11AB6F66"/>
    <w:rsid w:val="11C8DC7E"/>
    <w:rsid w:val="123755E4"/>
    <w:rsid w:val="1382DE8E"/>
    <w:rsid w:val="171A2693"/>
    <w:rsid w:val="1740C645"/>
    <w:rsid w:val="179CB862"/>
    <w:rsid w:val="18388351"/>
    <w:rsid w:val="18EAC2C5"/>
    <w:rsid w:val="1963E478"/>
    <w:rsid w:val="19A1CC61"/>
    <w:rsid w:val="19B8D3C2"/>
    <w:rsid w:val="19EF13C2"/>
    <w:rsid w:val="1A53785E"/>
    <w:rsid w:val="1B112586"/>
    <w:rsid w:val="1B5CE91A"/>
    <w:rsid w:val="1BCA1AED"/>
    <w:rsid w:val="1BF8882D"/>
    <w:rsid w:val="1D5E3FF4"/>
    <w:rsid w:val="1E3598D2"/>
    <w:rsid w:val="1E3E70C0"/>
    <w:rsid w:val="1EAE9AB0"/>
    <w:rsid w:val="21B4CBCC"/>
    <w:rsid w:val="21B6FEA3"/>
    <w:rsid w:val="22F1B7E1"/>
    <w:rsid w:val="23016C0E"/>
    <w:rsid w:val="24449701"/>
    <w:rsid w:val="24A9AEEB"/>
    <w:rsid w:val="258EB837"/>
    <w:rsid w:val="26078E9C"/>
    <w:rsid w:val="2625EF9D"/>
    <w:rsid w:val="269BE8A5"/>
    <w:rsid w:val="26E46EEE"/>
    <w:rsid w:val="27214B03"/>
    <w:rsid w:val="280BD2A2"/>
    <w:rsid w:val="28CC1ABE"/>
    <w:rsid w:val="29226A5D"/>
    <w:rsid w:val="29D296BE"/>
    <w:rsid w:val="2A3A92C7"/>
    <w:rsid w:val="2A67EB1F"/>
    <w:rsid w:val="2A7B88F7"/>
    <w:rsid w:val="2C03BB80"/>
    <w:rsid w:val="2C24F92A"/>
    <w:rsid w:val="2C94E69B"/>
    <w:rsid w:val="2DDE1E51"/>
    <w:rsid w:val="2EA59062"/>
    <w:rsid w:val="2F4A3B40"/>
    <w:rsid w:val="2FEF7A83"/>
    <w:rsid w:val="2FF55155"/>
    <w:rsid w:val="30379B3A"/>
    <w:rsid w:val="30D7C975"/>
    <w:rsid w:val="3110B3BB"/>
    <w:rsid w:val="317D1FB3"/>
    <w:rsid w:val="327669E5"/>
    <w:rsid w:val="32F81ABE"/>
    <w:rsid w:val="33008AA9"/>
    <w:rsid w:val="334CC2B9"/>
    <w:rsid w:val="346C27CE"/>
    <w:rsid w:val="3516E6C6"/>
    <w:rsid w:val="365EBC07"/>
    <w:rsid w:val="3685385C"/>
    <w:rsid w:val="36B43A21"/>
    <w:rsid w:val="36D18559"/>
    <w:rsid w:val="36DDFBEE"/>
    <w:rsid w:val="3725DAC9"/>
    <w:rsid w:val="37E3B617"/>
    <w:rsid w:val="37E74439"/>
    <w:rsid w:val="37F1421B"/>
    <w:rsid w:val="386D55BA"/>
    <w:rsid w:val="394470F3"/>
    <w:rsid w:val="39B2B6EC"/>
    <w:rsid w:val="3A3890D8"/>
    <w:rsid w:val="3B4E874D"/>
    <w:rsid w:val="3C05295D"/>
    <w:rsid w:val="3CC9D548"/>
    <w:rsid w:val="3DCF1476"/>
    <w:rsid w:val="3DFD6737"/>
    <w:rsid w:val="3E8CAC29"/>
    <w:rsid w:val="3E904A41"/>
    <w:rsid w:val="3F9BE89F"/>
    <w:rsid w:val="4014813A"/>
    <w:rsid w:val="4044721F"/>
    <w:rsid w:val="40779476"/>
    <w:rsid w:val="415945CA"/>
    <w:rsid w:val="41DD0AD2"/>
    <w:rsid w:val="433B9602"/>
    <w:rsid w:val="434070D5"/>
    <w:rsid w:val="435D4B5B"/>
    <w:rsid w:val="439A69A2"/>
    <w:rsid w:val="443E55FA"/>
    <w:rsid w:val="44EAD9A6"/>
    <w:rsid w:val="4748CC93"/>
    <w:rsid w:val="474F7A67"/>
    <w:rsid w:val="47790986"/>
    <w:rsid w:val="47C9EE88"/>
    <w:rsid w:val="487D2F00"/>
    <w:rsid w:val="4914D9E7"/>
    <w:rsid w:val="499CB0D0"/>
    <w:rsid w:val="49FFABA9"/>
    <w:rsid w:val="4A080C43"/>
    <w:rsid w:val="4A9AB3CA"/>
    <w:rsid w:val="4AB0AA48"/>
    <w:rsid w:val="4B0E7951"/>
    <w:rsid w:val="4B3CE285"/>
    <w:rsid w:val="4C1EB7EE"/>
    <w:rsid w:val="4D128B30"/>
    <w:rsid w:val="4D3B5925"/>
    <w:rsid w:val="4D790646"/>
    <w:rsid w:val="4DE53840"/>
    <w:rsid w:val="4F06D69D"/>
    <w:rsid w:val="4F74777D"/>
    <w:rsid w:val="5094A6F4"/>
    <w:rsid w:val="509800C4"/>
    <w:rsid w:val="52922D0E"/>
    <w:rsid w:val="52981D31"/>
    <w:rsid w:val="52FC725D"/>
    <w:rsid w:val="5324D844"/>
    <w:rsid w:val="537F6891"/>
    <w:rsid w:val="53FBCB22"/>
    <w:rsid w:val="5469A120"/>
    <w:rsid w:val="54964710"/>
    <w:rsid w:val="551D9D15"/>
    <w:rsid w:val="55681817"/>
    <w:rsid w:val="576C32CA"/>
    <w:rsid w:val="5794080C"/>
    <w:rsid w:val="58686E99"/>
    <w:rsid w:val="59F1FE5A"/>
    <w:rsid w:val="5B9101E6"/>
    <w:rsid w:val="5C1FE6F7"/>
    <w:rsid w:val="5CAF3CB3"/>
    <w:rsid w:val="5D778323"/>
    <w:rsid w:val="5D89850B"/>
    <w:rsid w:val="5EC0061E"/>
    <w:rsid w:val="5ED9096A"/>
    <w:rsid w:val="5F657250"/>
    <w:rsid w:val="5F9E4510"/>
    <w:rsid w:val="5F9F19F1"/>
    <w:rsid w:val="607365AB"/>
    <w:rsid w:val="62149F31"/>
    <w:rsid w:val="628A9839"/>
    <w:rsid w:val="6299C86C"/>
    <w:rsid w:val="63CA7DA6"/>
    <w:rsid w:val="680E0F6C"/>
    <w:rsid w:val="6872B6B4"/>
    <w:rsid w:val="6945FC37"/>
    <w:rsid w:val="6AE1CC98"/>
    <w:rsid w:val="6BA7643A"/>
    <w:rsid w:val="6C21471F"/>
    <w:rsid w:val="6CC817FB"/>
    <w:rsid w:val="6CD4CADE"/>
    <w:rsid w:val="6DD967B5"/>
    <w:rsid w:val="6DEEE5C2"/>
    <w:rsid w:val="6DF622CB"/>
    <w:rsid w:val="6F4BA8A6"/>
    <w:rsid w:val="705A0AEF"/>
    <w:rsid w:val="73A0FCBE"/>
    <w:rsid w:val="73BD3259"/>
    <w:rsid w:val="743FFE19"/>
    <w:rsid w:val="745B1AF6"/>
    <w:rsid w:val="74F79993"/>
    <w:rsid w:val="75634974"/>
    <w:rsid w:val="76D43ACC"/>
    <w:rsid w:val="772AE333"/>
    <w:rsid w:val="772BA818"/>
    <w:rsid w:val="774778C7"/>
    <w:rsid w:val="78746DE1"/>
    <w:rsid w:val="7960DCE5"/>
    <w:rsid w:val="7A36BA97"/>
    <w:rsid w:val="7A9F8BC1"/>
    <w:rsid w:val="7BF0BECF"/>
    <w:rsid w:val="7BF2ADA6"/>
    <w:rsid w:val="7CEF31AC"/>
    <w:rsid w:val="7D02295F"/>
    <w:rsid w:val="7D86D8C7"/>
    <w:rsid w:val="7E47CCED"/>
    <w:rsid w:val="7EDDD026"/>
    <w:rsid w:val="7F972E2F"/>
    <w:rsid w:val="7FCF8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EE1E"/>
  <w15:chartTrackingRefBased/>
  <w15:docId w15:val="{EF1C2427-FBEF-4C43-90FD-089BA3A0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A1136"/>
    <w:pPr>
      <w:spacing w:after="200" w:line="240" w:lineRule="auto"/>
    </w:pPr>
    <w:rPr>
      <w:i/>
      <w:iCs/>
      <w:color w:val="44546A" w:themeColor="text2"/>
      <w:sz w:val="18"/>
      <w:szCs w:val="18"/>
    </w:rPr>
  </w:style>
  <w:style w:type="character" w:styleId="Strong">
    <w:name w:val="Strong"/>
    <w:basedOn w:val="DefaultParagraphFont"/>
    <w:uiPriority w:val="22"/>
    <w:qFormat/>
    <w:rsid w:val="00043340"/>
    <w:rPr>
      <w:b/>
      <w:bCs/>
    </w:rPr>
  </w:style>
  <w:style w:type="character" w:styleId="Emphasis">
    <w:name w:val="Emphasis"/>
    <w:basedOn w:val="DefaultParagraphFont"/>
    <w:uiPriority w:val="20"/>
    <w:qFormat/>
    <w:rsid w:val="00043340"/>
    <w:rPr>
      <w:i/>
      <w:iCs/>
    </w:rPr>
  </w:style>
  <w:style w:type="paragraph" w:styleId="PlainText">
    <w:name w:val="Plain Text"/>
    <w:basedOn w:val="Normal"/>
    <w:link w:val="PlainTextChar"/>
    <w:uiPriority w:val="99"/>
    <w:unhideWhenUsed/>
    <w:rsid w:val="00882EF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82EFA"/>
    <w:rPr>
      <w:rFonts w:ascii="Calibri" w:hAnsi="Calibri"/>
      <w:szCs w:val="21"/>
    </w:rPr>
  </w:style>
  <w:style w:type="paragraph" w:styleId="FootnoteText">
    <w:name w:val="footnote text"/>
    <w:basedOn w:val="Normal"/>
    <w:link w:val="FootnoteTextChar"/>
    <w:uiPriority w:val="99"/>
    <w:semiHidden/>
    <w:unhideWhenUsed/>
    <w:rsid w:val="00D86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60FB"/>
    <w:rPr>
      <w:sz w:val="20"/>
      <w:szCs w:val="20"/>
    </w:rPr>
  </w:style>
  <w:style w:type="character" w:styleId="FootnoteReference">
    <w:name w:val="footnote reference"/>
    <w:basedOn w:val="DefaultParagraphFont"/>
    <w:uiPriority w:val="99"/>
    <w:semiHidden/>
    <w:unhideWhenUsed/>
    <w:rsid w:val="00D860FB"/>
    <w:rPr>
      <w:vertAlign w:val="superscript"/>
    </w:rPr>
  </w:style>
  <w:style w:type="character" w:styleId="CommentReference">
    <w:name w:val="annotation reference"/>
    <w:basedOn w:val="DefaultParagraphFont"/>
    <w:uiPriority w:val="99"/>
    <w:semiHidden/>
    <w:unhideWhenUsed/>
    <w:rsid w:val="004B0F07"/>
    <w:rPr>
      <w:sz w:val="16"/>
      <w:szCs w:val="16"/>
    </w:rPr>
  </w:style>
  <w:style w:type="paragraph" w:styleId="CommentText">
    <w:name w:val="annotation text"/>
    <w:basedOn w:val="Normal"/>
    <w:link w:val="CommentTextChar"/>
    <w:uiPriority w:val="99"/>
    <w:unhideWhenUsed/>
    <w:rsid w:val="004B0F07"/>
    <w:pPr>
      <w:spacing w:line="240" w:lineRule="auto"/>
    </w:pPr>
    <w:rPr>
      <w:sz w:val="20"/>
      <w:szCs w:val="20"/>
    </w:rPr>
  </w:style>
  <w:style w:type="character" w:customStyle="1" w:styleId="CommentTextChar">
    <w:name w:val="Comment Text Char"/>
    <w:basedOn w:val="DefaultParagraphFont"/>
    <w:link w:val="CommentText"/>
    <w:uiPriority w:val="99"/>
    <w:rsid w:val="004B0F07"/>
    <w:rPr>
      <w:sz w:val="20"/>
      <w:szCs w:val="20"/>
    </w:rPr>
  </w:style>
  <w:style w:type="paragraph" w:styleId="CommentSubject">
    <w:name w:val="annotation subject"/>
    <w:basedOn w:val="CommentText"/>
    <w:next w:val="CommentText"/>
    <w:link w:val="CommentSubjectChar"/>
    <w:uiPriority w:val="99"/>
    <w:semiHidden/>
    <w:unhideWhenUsed/>
    <w:rsid w:val="004B0F07"/>
    <w:rPr>
      <w:b/>
      <w:bCs/>
    </w:rPr>
  </w:style>
  <w:style w:type="character" w:customStyle="1" w:styleId="CommentSubjectChar">
    <w:name w:val="Comment Subject Char"/>
    <w:basedOn w:val="CommentTextChar"/>
    <w:link w:val="CommentSubject"/>
    <w:uiPriority w:val="99"/>
    <w:semiHidden/>
    <w:rsid w:val="004B0F07"/>
    <w:rPr>
      <w:b/>
      <w:bCs/>
      <w:sz w:val="20"/>
      <w:szCs w:val="20"/>
    </w:rPr>
  </w:style>
  <w:style w:type="paragraph" w:styleId="NoSpacing">
    <w:name w:val="No Spacing"/>
    <w:uiPriority w:val="1"/>
    <w:qFormat/>
    <w:rsid w:val="006059CC"/>
    <w:pPr>
      <w:spacing w:after="0" w:line="240" w:lineRule="auto"/>
    </w:pPr>
    <w:rPr>
      <w:rFonts w:ascii="Arial" w:hAnsi="Arial"/>
      <w:sz w:val="24"/>
    </w:rPr>
  </w:style>
  <w:style w:type="character" w:customStyle="1" w:styleId="element-citation">
    <w:name w:val="element-citation"/>
    <w:basedOn w:val="DefaultParagraphFont"/>
    <w:rsid w:val="006059CC"/>
  </w:style>
  <w:style w:type="character" w:customStyle="1" w:styleId="normaltextrun1">
    <w:name w:val="normaltextrun1"/>
    <w:basedOn w:val="DefaultParagraphFont"/>
    <w:rsid w:val="006059CC"/>
  </w:style>
  <w:style w:type="paragraph" w:styleId="ListParagraph">
    <w:name w:val="List Paragraph"/>
    <w:basedOn w:val="Normal"/>
    <w:uiPriority w:val="34"/>
    <w:qFormat/>
    <w:rsid w:val="006059CC"/>
    <w:pPr>
      <w:ind w:left="720"/>
      <w:contextualSpacing/>
    </w:pPr>
  </w:style>
  <w:style w:type="character" w:customStyle="1" w:styleId="apple-converted-space">
    <w:name w:val="apple-converted-space"/>
    <w:uiPriority w:val="99"/>
    <w:rsid w:val="00B91DE0"/>
  </w:style>
  <w:style w:type="character" w:styleId="Hyperlink">
    <w:name w:val="Hyperlink"/>
    <w:basedOn w:val="DefaultParagraphFont"/>
    <w:uiPriority w:val="99"/>
    <w:unhideWhenUsed/>
    <w:rsid w:val="00B91DE0"/>
    <w:rPr>
      <w:color w:val="0563C1" w:themeColor="hyperlink"/>
      <w:u w:val="single"/>
    </w:rPr>
  </w:style>
  <w:style w:type="character" w:customStyle="1" w:styleId="normaltextrun">
    <w:name w:val="normaltextrun"/>
    <w:basedOn w:val="DefaultParagraphFont"/>
    <w:rsid w:val="00B91DE0"/>
  </w:style>
  <w:style w:type="character" w:customStyle="1" w:styleId="eop">
    <w:name w:val="eop"/>
    <w:basedOn w:val="DefaultParagraphFont"/>
    <w:rsid w:val="00B91DE0"/>
  </w:style>
  <w:style w:type="paragraph" w:customStyle="1" w:styleId="EndNoteBibliography">
    <w:name w:val="EndNote Bibliography"/>
    <w:basedOn w:val="Normal"/>
    <w:link w:val="EndNoteBibliographyChar"/>
    <w:rsid w:val="00B91DE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91DE0"/>
    <w:rPr>
      <w:rFonts w:ascii="Calibri" w:hAnsi="Calibri" w:cs="Calibri"/>
      <w:noProof/>
      <w:lang w:val="en-US"/>
    </w:rPr>
  </w:style>
  <w:style w:type="paragraph" w:styleId="Revision">
    <w:name w:val="Revision"/>
    <w:hidden/>
    <w:uiPriority w:val="99"/>
    <w:semiHidden/>
    <w:rsid w:val="002A6BA2"/>
    <w:pPr>
      <w:spacing w:after="0" w:line="240" w:lineRule="auto"/>
    </w:pPr>
  </w:style>
  <w:style w:type="character" w:customStyle="1" w:styleId="UnresolvedMention1">
    <w:name w:val="Unresolved Mention1"/>
    <w:basedOn w:val="DefaultParagraphFont"/>
    <w:uiPriority w:val="99"/>
    <w:semiHidden/>
    <w:unhideWhenUsed/>
    <w:rsid w:val="00FE639F"/>
    <w:rPr>
      <w:color w:val="605E5C"/>
      <w:shd w:val="clear" w:color="auto" w:fill="E1DFDD"/>
    </w:rPr>
  </w:style>
  <w:style w:type="paragraph" w:styleId="Header">
    <w:name w:val="header"/>
    <w:basedOn w:val="Normal"/>
    <w:link w:val="HeaderChar"/>
    <w:uiPriority w:val="99"/>
    <w:semiHidden/>
    <w:unhideWhenUsed/>
    <w:rsid w:val="00D361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61D8"/>
  </w:style>
  <w:style w:type="paragraph" w:styleId="Footer">
    <w:name w:val="footer"/>
    <w:basedOn w:val="Normal"/>
    <w:link w:val="FooterChar"/>
    <w:uiPriority w:val="99"/>
    <w:semiHidden/>
    <w:unhideWhenUsed/>
    <w:rsid w:val="00D361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61D8"/>
  </w:style>
  <w:style w:type="paragraph" w:styleId="NormalWeb">
    <w:name w:val="Normal (Web)"/>
    <w:basedOn w:val="Normal"/>
    <w:uiPriority w:val="99"/>
    <w:unhideWhenUsed/>
    <w:rsid w:val="00423C4F"/>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CF7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A99"/>
    <w:rPr>
      <w:rFonts w:ascii="Segoe UI" w:hAnsi="Segoe UI" w:cs="Segoe UI"/>
      <w:sz w:val="18"/>
      <w:szCs w:val="18"/>
    </w:rPr>
  </w:style>
  <w:style w:type="character" w:styleId="FollowedHyperlink">
    <w:name w:val="FollowedHyperlink"/>
    <w:basedOn w:val="DefaultParagraphFont"/>
    <w:uiPriority w:val="99"/>
    <w:semiHidden/>
    <w:unhideWhenUsed/>
    <w:rsid w:val="001561F6"/>
    <w:rPr>
      <w:color w:val="954F72" w:themeColor="followedHyperlink"/>
      <w:u w:val="single"/>
    </w:rPr>
  </w:style>
  <w:style w:type="character" w:customStyle="1" w:styleId="cf01">
    <w:name w:val="cf01"/>
    <w:basedOn w:val="DefaultParagraphFont"/>
    <w:rsid w:val="00853FA4"/>
    <w:rPr>
      <w:rFonts w:ascii="Segoe UI" w:hAnsi="Segoe UI" w:cs="Segoe UI" w:hint="default"/>
      <w:sz w:val="18"/>
      <w:szCs w:val="18"/>
    </w:rPr>
  </w:style>
  <w:style w:type="paragraph" w:customStyle="1" w:styleId="pf0">
    <w:name w:val="pf0"/>
    <w:basedOn w:val="Normal"/>
    <w:rsid w:val="00F960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11">
    <w:name w:val="cf11"/>
    <w:basedOn w:val="DefaultParagraphFont"/>
    <w:rsid w:val="00692DF5"/>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39265">
      <w:bodyDiv w:val="1"/>
      <w:marLeft w:val="0"/>
      <w:marRight w:val="0"/>
      <w:marTop w:val="0"/>
      <w:marBottom w:val="0"/>
      <w:divBdr>
        <w:top w:val="none" w:sz="0" w:space="0" w:color="auto"/>
        <w:left w:val="none" w:sz="0" w:space="0" w:color="auto"/>
        <w:bottom w:val="none" w:sz="0" w:space="0" w:color="auto"/>
        <w:right w:val="none" w:sz="0" w:space="0" w:color="auto"/>
      </w:divBdr>
    </w:div>
    <w:div w:id="350422225">
      <w:bodyDiv w:val="1"/>
      <w:marLeft w:val="0"/>
      <w:marRight w:val="0"/>
      <w:marTop w:val="0"/>
      <w:marBottom w:val="0"/>
      <w:divBdr>
        <w:top w:val="none" w:sz="0" w:space="0" w:color="auto"/>
        <w:left w:val="none" w:sz="0" w:space="0" w:color="auto"/>
        <w:bottom w:val="none" w:sz="0" w:space="0" w:color="auto"/>
        <w:right w:val="none" w:sz="0" w:space="0" w:color="auto"/>
      </w:divBdr>
    </w:div>
    <w:div w:id="549922780">
      <w:bodyDiv w:val="1"/>
      <w:marLeft w:val="0"/>
      <w:marRight w:val="0"/>
      <w:marTop w:val="0"/>
      <w:marBottom w:val="0"/>
      <w:divBdr>
        <w:top w:val="none" w:sz="0" w:space="0" w:color="auto"/>
        <w:left w:val="none" w:sz="0" w:space="0" w:color="auto"/>
        <w:bottom w:val="none" w:sz="0" w:space="0" w:color="auto"/>
        <w:right w:val="none" w:sz="0" w:space="0" w:color="auto"/>
      </w:divBdr>
    </w:div>
    <w:div w:id="915096500">
      <w:bodyDiv w:val="1"/>
      <w:marLeft w:val="0"/>
      <w:marRight w:val="0"/>
      <w:marTop w:val="0"/>
      <w:marBottom w:val="0"/>
      <w:divBdr>
        <w:top w:val="none" w:sz="0" w:space="0" w:color="auto"/>
        <w:left w:val="none" w:sz="0" w:space="0" w:color="auto"/>
        <w:bottom w:val="none" w:sz="0" w:space="0" w:color="auto"/>
        <w:right w:val="none" w:sz="0" w:space="0" w:color="auto"/>
      </w:divBdr>
    </w:div>
    <w:div w:id="966594074">
      <w:bodyDiv w:val="1"/>
      <w:marLeft w:val="0"/>
      <w:marRight w:val="0"/>
      <w:marTop w:val="0"/>
      <w:marBottom w:val="0"/>
      <w:divBdr>
        <w:top w:val="none" w:sz="0" w:space="0" w:color="auto"/>
        <w:left w:val="none" w:sz="0" w:space="0" w:color="auto"/>
        <w:bottom w:val="none" w:sz="0" w:space="0" w:color="auto"/>
        <w:right w:val="none" w:sz="0" w:space="0" w:color="auto"/>
      </w:divBdr>
    </w:div>
    <w:div w:id="1180971433">
      <w:bodyDiv w:val="1"/>
      <w:marLeft w:val="0"/>
      <w:marRight w:val="0"/>
      <w:marTop w:val="0"/>
      <w:marBottom w:val="0"/>
      <w:divBdr>
        <w:top w:val="none" w:sz="0" w:space="0" w:color="auto"/>
        <w:left w:val="none" w:sz="0" w:space="0" w:color="auto"/>
        <w:bottom w:val="none" w:sz="0" w:space="0" w:color="auto"/>
        <w:right w:val="none" w:sz="0" w:space="0" w:color="auto"/>
      </w:divBdr>
    </w:div>
    <w:div w:id="1385526098">
      <w:bodyDiv w:val="1"/>
      <w:marLeft w:val="0"/>
      <w:marRight w:val="0"/>
      <w:marTop w:val="0"/>
      <w:marBottom w:val="0"/>
      <w:divBdr>
        <w:top w:val="none" w:sz="0" w:space="0" w:color="auto"/>
        <w:left w:val="none" w:sz="0" w:space="0" w:color="auto"/>
        <w:bottom w:val="none" w:sz="0" w:space="0" w:color="auto"/>
        <w:right w:val="none" w:sz="0" w:space="0" w:color="auto"/>
      </w:divBdr>
    </w:div>
    <w:div w:id="1535269364">
      <w:bodyDiv w:val="1"/>
      <w:marLeft w:val="0"/>
      <w:marRight w:val="0"/>
      <w:marTop w:val="0"/>
      <w:marBottom w:val="0"/>
      <w:divBdr>
        <w:top w:val="none" w:sz="0" w:space="0" w:color="auto"/>
        <w:left w:val="none" w:sz="0" w:space="0" w:color="auto"/>
        <w:bottom w:val="none" w:sz="0" w:space="0" w:color="auto"/>
        <w:right w:val="none" w:sz="0" w:space="0" w:color="auto"/>
      </w:divBdr>
    </w:div>
    <w:div w:id="1830706910">
      <w:bodyDiv w:val="1"/>
      <w:marLeft w:val="0"/>
      <w:marRight w:val="0"/>
      <w:marTop w:val="0"/>
      <w:marBottom w:val="0"/>
      <w:divBdr>
        <w:top w:val="none" w:sz="0" w:space="0" w:color="auto"/>
        <w:left w:val="none" w:sz="0" w:space="0" w:color="auto"/>
        <w:bottom w:val="none" w:sz="0" w:space="0" w:color="auto"/>
        <w:right w:val="none" w:sz="0" w:space="0" w:color="auto"/>
      </w:divBdr>
    </w:div>
    <w:div w:id="1976443959">
      <w:bodyDiv w:val="1"/>
      <w:marLeft w:val="0"/>
      <w:marRight w:val="0"/>
      <w:marTop w:val="0"/>
      <w:marBottom w:val="0"/>
      <w:divBdr>
        <w:top w:val="none" w:sz="0" w:space="0" w:color="auto"/>
        <w:left w:val="none" w:sz="0" w:space="0" w:color="auto"/>
        <w:bottom w:val="none" w:sz="0" w:space="0" w:color="auto"/>
        <w:right w:val="none" w:sz="0" w:space="0" w:color="auto"/>
      </w:divBdr>
    </w:div>
    <w:div w:id="2067097608">
      <w:bodyDiv w:val="1"/>
      <w:marLeft w:val="0"/>
      <w:marRight w:val="0"/>
      <w:marTop w:val="0"/>
      <w:marBottom w:val="0"/>
      <w:divBdr>
        <w:top w:val="none" w:sz="0" w:space="0" w:color="auto"/>
        <w:left w:val="none" w:sz="0" w:space="0" w:color="auto"/>
        <w:bottom w:val="none" w:sz="0" w:space="0" w:color="auto"/>
        <w:right w:val="none" w:sz="0" w:space="0" w:color="auto"/>
      </w:divBdr>
    </w:div>
    <w:div w:id="207126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dz3gs" TargetMode="External"/><Relationship Id="rId13" Type="http://schemas.openxmlformats.org/officeDocument/2006/relationships/comments" Target="comments.xml"/><Relationship Id="rId18" Type="http://schemas.openxmlformats.org/officeDocument/2006/relationships/hyperlink" Target="https://doi.org/10.1371/journal.pone.0163076"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doi.org/10.1016/j.drugalcdep.2008.03.030"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doi.org/10.1111/j.1360-0443.2011.03701.x"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yperlink" Target="https://doi.org/10.1146/annurev-publhealth-040617-0147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s://doi.org/10.1371/journal.pone.0240521" TargetMode="Externa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s://doi.org/10.1007/s00426-020-01441-x" TargetMode="External"/><Relationship Id="rId10" Type="http://schemas.openxmlformats.org/officeDocument/2006/relationships/image" Target="media/image1.jpg"/><Relationship Id="rId19" Type="http://schemas.openxmlformats.org/officeDocument/2006/relationships/hyperlink" Target="https://doi.org/10.1007/s00213-016-4431-6" TargetMode="External"/><Relationship Id="rId4" Type="http://schemas.openxmlformats.org/officeDocument/2006/relationships/settings" Target="settings.xml"/><Relationship Id="rId9" Type="http://schemas.openxmlformats.org/officeDocument/2006/relationships/hyperlink" Target="https://prolific.co/" TargetMode="External"/><Relationship Id="rId14" Type="http://schemas.microsoft.com/office/2011/relationships/commentsExtended" Target="commentsExtended.xml"/><Relationship Id="rId22" Type="http://schemas.openxmlformats.org/officeDocument/2006/relationships/hyperlink" Target="https://doi.org/10.1007/s00213-015-4171-z"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G:\Dropbox\ADAM%20-Reb\Alcohol%20DT%20(online)\DT%20data%201204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Dropbox\ADAM%20-Reb\Alcohol%20DT%20(online)\DT%20data%2012042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Sheet1!$G$24</c:f>
              <c:strCache>
                <c:ptCount val="1"/>
                <c:pt idx="0">
                  <c:v>Control trial</c:v>
                </c:pt>
              </c:strCache>
            </c:strRef>
          </c:tx>
          <c:spPr>
            <a:solidFill>
              <a:schemeClr val="accent3">
                <a:shade val="76000"/>
              </a:schemeClr>
            </a:solidFill>
            <a:ln>
              <a:noFill/>
            </a:ln>
            <a:effectLst/>
          </c:spPr>
          <c:invertIfNegative val="0"/>
          <c:errBars>
            <c:errBarType val="both"/>
            <c:errValType val="cust"/>
            <c:noEndCap val="0"/>
            <c:plus>
              <c:numRef>
                <c:f>Sheet1!$P$27:$Q$27</c:f>
                <c:numCache>
                  <c:formatCode>General</c:formatCode>
                  <c:ptCount val="2"/>
                  <c:pt idx="0">
                    <c:v>59.571788320621181</c:v>
                  </c:pt>
                  <c:pt idx="1">
                    <c:v>64.244999999999891</c:v>
                  </c:pt>
                </c:numCache>
              </c:numRef>
            </c:plus>
            <c:minus>
              <c:numRef>
                <c:f>Sheet1!$P$27:$Q$27</c:f>
                <c:numCache>
                  <c:formatCode>General</c:formatCode>
                  <c:ptCount val="2"/>
                  <c:pt idx="0">
                    <c:v>59.571788320621181</c:v>
                  </c:pt>
                  <c:pt idx="1">
                    <c:v>64.244999999999891</c:v>
                  </c:pt>
                </c:numCache>
              </c:numRef>
            </c:minus>
            <c:spPr>
              <a:noFill/>
              <a:ln w="9525" cap="flat" cmpd="sng" algn="ctr">
                <a:solidFill>
                  <a:schemeClr val="tx1">
                    <a:lumMod val="65000"/>
                    <a:lumOff val="35000"/>
                  </a:schemeClr>
                </a:solidFill>
                <a:round/>
              </a:ln>
              <a:effectLst/>
            </c:spPr>
          </c:errBars>
          <c:cat>
            <c:strRef>
              <c:f>Sheet1!$H$23:$I$23</c:f>
              <c:strCache>
                <c:ptCount val="2"/>
                <c:pt idx="0">
                  <c:v>Non-alcohol target</c:v>
                </c:pt>
                <c:pt idx="1">
                  <c:v>Alcohol target</c:v>
                </c:pt>
              </c:strCache>
            </c:strRef>
          </c:cat>
          <c:val>
            <c:numRef>
              <c:f>Sheet1!$H$24:$I$24</c:f>
              <c:numCache>
                <c:formatCode>General</c:formatCode>
                <c:ptCount val="2"/>
                <c:pt idx="0">
                  <c:v>3555.8832116793787</c:v>
                </c:pt>
                <c:pt idx="1">
                  <c:v>3337.8863065338151</c:v>
                </c:pt>
              </c:numCache>
            </c:numRef>
          </c:val>
          <c:extLst>
            <c:ext xmlns:c16="http://schemas.microsoft.com/office/drawing/2014/chart" uri="{C3380CC4-5D6E-409C-BE32-E72D297353CC}">
              <c16:uniqueId val="{00000000-1D94-434E-B8CC-B81B9793A0AC}"/>
            </c:ext>
          </c:extLst>
        </c:ser>
        <c:ser>
          <c:idx val="1"/>
          <c:order val="1"/>
          <c:tx>
            <c:strRef>
              <c:f>Sheet1!$G$25</c:f>
              <c:strCache>
                <c:ptCount val="1"/>
                <c:pt idx="0">
                  <c:v>Experimental trial</c:v>
                </c:pt>
              </c:strCache>
            </c:strRef>
          </c:tx>
          <c:spPr>
            <a:solidFill>
              <a:schemeClr val="accent3">
                <a:tint val="77000"/>
              </a:schemeClr>
            </a:solidFill>
            <a:ln>
              <a:noFill/>
            </a:ln>
            <a:effectLst/>
          </c:spPr>
          <c:invertIfNegative val="0"/>
          <c:errBars>
            <c:errBarType val="both"/>
            <c:errValType val="cust"/>
            <c:noEndCap val="0"/>
            <c:plus>
              <c:numRef>
                <c:f>Sheet1!$P$28:$Q$28</c:f>
                <c:numCache>
                  <c:formatCode>General</c:formatCode>
                  <c:ptCount val="2"/>
                  <c:pt idx="0">
                    <c:v>83.029059926083391</c:v>
                  </c:pt>
                  <c:pt idx="1">
                    <c:v>85.759066942777281</c:v>
                  </c:pt>
                </c:numCache>
              </c:numRef>
            </c:plus>
            <c:minus>
              <c:numRef>
                <c:f>Sheet1!$P$28:$Q$28</c:f>
                <c:numCache>
                  <c:formatCode>General</c:formatCode>
                  <c:ptCount val="2"/>
                  <c:pt idx="0">
                    <c:v>83.029059926083391</c:v>
                  </c:pt>
                  <c:pt idx="1">
                    <c:v>85.759066942777281</c:v>
                  </c:pt>
                </c:numCache>
              </c:numRef>
            </c:minus>
            <c:spPr>
              <a:noFill/>
              <a:ln w="9525" cap="flat" cmpd="sng" algn="ctr">
                <a:solidFill>
                  <a:schemeClr val="tx1">
                    <a:lumMod val="65000"/>
                    <a:lumOff val="35000"/>
                  </a:schemeClr>
                </a:solidFill>
                <a:round/>
              </a:ln>
              <a:effectLst/>
            </c:spPr>
          </c:errBars>
          <c:cat>
            <c:strRef>
              <c:f>Sheet1!$H$23:$I$23</c:f>
              <c:strCache>
                <c:ptCount val="2"/>
                <c:pt idx="0">
                  <c:v>Non-alcohol target</c:v>
                </c:pt>
                <c:pt idx="1">
                  <c:v>Alcohol target</c:v>
                </c:pt>
              </c:strCache>
            </c:strRef>
          </c:cat>
          <c:val>
            <c:numRef>
              <c:f>Sheet1!$H$25:$I$25</c:f>
              <c:numCache>
                <c:formatCode>General</c:formatCode>
                <c:ptCount val="2"/>
                <c:pt idx="0">
                  <c:v>3491.3979400739167</c:v>
                </c:pt>
                <c:pt idx="1">
                  <c:v>3419.2060669427774</c:v>
                </c:pt>
              </c:numCache>
            </c:numRef>
          </c:val>
          <c:extLst>
            <c:ext xmlns:c16="http://schemas.microsoft.com/office/drawing/2014/chart" uri="{C3380CC4-5D6E-409C-BE32-E72D297353CC}">
              <c16:uniqueId val="{00000001-1D94-434E-B8CC-B81B9793A0AC}"/>
            </c:ext>
          </c:extLst>
        </c:ser>
        <c:dLbls>
          <c:showLegendKey val="0"/>
          <c:showVal val="0"/>
          <c:showCatName val="0"/>
          <c:showSerName val="0"/>
          <c:showPercent val="0"/>
          <c:showBubbleSize val="0"/>
        </c:dLbls>
        <c:gapWidth val="219"/>
        <c:overlap val="-27"/>
        <c:axId val="1317708655"/>
        <c:axId val="1317700335"/>
      </c:barChart>
      <c:catAx>
        <c:axId val="1317708655"/>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17700335"/>
        <c:crosses val="autoZero"/>
        <c:auto val="1"/>
        <c:lblAlgn val="ctr"/>
        <c:lblOffset val="100"/>
        <c:noMultiLvlLbl val="0"/>
      </c:catAx>
      <c:valAx>
        <c:axId val="1317700335"/>
        <c:scaling>
          <c:orientation val="minMax"/>
          <c:max val="4500"/>
          <c:min val="0"/>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Response time (accurate trials only)</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17708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Sheet6!$F$10</c:f>
              <c:strCache>
                <c:ptCount val="1"/>
                <c:pt idx="0">
                  <c:v>Control trials</c:v>
                </c:pt>
              </c:strCache>
            </c:strRef>
          </c:tx>
          <c:spPr>
            <a:solidFill>
              <a:schemeClr val="accent3">
                <a:shade val="76000"/>
              </a:schemeClr>
            </a:solidFill>
            <a:ln>
              <a:noFill/>
            </a:ln>
            <a:effectLst/>
          </c:spPr>
          <c:invertIfNegative val="0"/>
          <c:errBars>
            <c:errBarType val="both"/>
            <c:errValType val="cust"/>
            <c:noEndCap val="0"/>
            <c:plus>
              <c:numRef>
                <c:f>Sheet6!$J$10:$K$10</c:f>
                <c:numCache>
                  <c:formatCode>General</c:formatCode>
                  <c:ptCount val="2"/>
                  <c:pt idx="0">
                    <c:v>0.19000000000000039</c:v>
                  </c:pt>
                  <c:pt idx="1">
                    <c:v>0.39999999999999947</c:v>
                  </c:pt>
                </c:numCache>
              </c:numRef>
            </c:plus>
            <c:minus>
              <c:numRef>
                <c:f>Sheet6!$J$10:$K$10</c:f>
                <c:numCache>
                  <c:formatCode>General</c:formatCode>
                  <c:ptCount val="2"/>
                  <c:pt idx="0">
                    <c:v>0.19000000000000039</c:v>
                  </c:pt>
                  <c:pt idx="1">
                    <c:v>0.39999999999999947</c:v>
                  </c:pt>
                </c:numCache>
              </c:numRef>
            </c:minus>
            <c:spPr>
              <a:noFill/>
              <a:ln w="9525" cap="flat" cmpd="sng" algn="ctr">
                <a:solidFill>
                  <a:schemeClr val="tx1">
                    <a:lumMod val="65000"/>
                    <a:lumOff val="35000"/>
                  </a:schemeClr>
                </a:solidFill>
                <a:round/>
              </a:ln>
              <a:effectLst/>
            </c:spPr>
          </c:errBars>
          <c:cat>
            <c:strRef>
              <c:f>Sheet6!$G$9:$H$9</c:f>
              <c:strCache>
                <c:ptCount val="2"/>
                <c:pt idx="0">
                  <c:v>Non-alcohol target</c:v>
                </c:pt>
                <c:pt idx="1">
                  <c:v>Alcohol target</c:v>
                </c:pt>
              </c:strCache>
            </c:strRef>
          </c:cat>
          <c:val>
            <c:numRef>
              <c:f>Sheet6!$G$10:$H$10</c:f>
              <c:numCache>
                <c:formatCode>General</c:formatCode>
                <c:ptCount val="2"/>
                <c:pt idx="0">
                  <c:v>6.34</c:v>
                </c:pt>
                <c:pt idx="1">
                  <c:v>4.9400000000000004</c:v>
                </c:pt>
              </c:numCache>
            </c:numRef>
          </c:val>
          <c:extLst>
            <c:ext xmlns:c16="http://schemas.microsoft.com/office/drawing/2014/chart" uri="{C3380CC4-5D6E-409C-BE32-E72D297353CC}">
              <c16:uniqueId val="{00000000-4712-49E1-84A9-30C5A8B0DA6F}"/>
            </c:ext>
          </c:extLst>
        </c:ser>
        <c:ser>
          <c:idx val="1"/>
          <c:order val="1"/>
          <c:tx>
            <c:strRef>
              <c:f>Sheet6!$F$11</c:f>
              <c:strCache>
                <c:ptCount val="1"/>
                <c:pt idx="0">
                  <c:v>Experimental trials</c:v>
                </c:pt>
              </c:strCache>
            </c:strRef>
          </c:tx>
          <c:spPr>
            <a:solidFill>
              <a:schemeClr val="accent3">
                <a:tint val="77000"/>
              </a:schemeClr>
            </a:solidFill>
            <a:ln>
              <a:noFill/>
            </a:ln>
            <a:effectLst/>
          </c:spPr>
          <c:invertIfNegative val="0"/>
          <c:errBars>
            <c:errBarType val="both"/>
            <c:errValType val="cust"/>
            <c:noEndCap val="0"/>
            <c:plus>
              <c:numRef>
                <c:f>Sheet6!$J$11:$K$11</c:f>
                <c:numCache>
                  <c:formatCode>General</c:formatCode>
                  <c:ptCount val="2"/>
                  <c:pt idx="0">
                    <c:v>0.21999999999999975</c:v>
                  </c:pt>
                  <c:pt idx="1">
                    <c:v>0.45000000000000018</c:v>
                  </c:pt>
                </c:numCache>
              </c:numRef>
            </c:plus>
            <c:minus>
              <c:numRef>
                <c:f>Sheet6!$J$11:$K$11</c:f>
                <c:numCache>
                  <c:formatCode>General</c:formatCode>
                  <c:ptCount val="2"/>
                  <c:pt idx="0">
                    <c:v>0.21999999999999975</c:v>
                  </c:pt>
                  <c:pt idx="1">
                    <c:v>0.45000000000000018</c:v>
                  </c:pt>
                </c:numCache>
              </c:numRef>
            </c:minus>
            <c:spPr>
              <a:noFill/>
              <a:ln w="9525" cap="flat" cmpd="sng" algn="ctr">
                <a:solidFill>
                  <a:schemeClr val="tx1">
                    <a:lumMod val="65000"/>
                    <a:lumOff val="35000"/>
                  </a:schemeClr>
                </a:solidFill>
                <a:round/>
              </a:ln>
              <a:effectLst/>
            </c:spPr>
          </c:errBars>
          <c:cat>
            <c:strRef>
              <c:f>Sheet6!$G$9:$H$9</c:f>
              <c:strCache>
                <c:ptCount val="2"/>
                <c:pt idx="0">
                  <c:v>Non-alcohol target</c:v>
                </c:pt>
                <c:pt idx="1">
                  <c:v>Alcohol target</c:v>
                </c:pt>
              </c:strCache>
            </c:strRef>
          </c:cat>
          <c:val>
            <c:numRef>
              <c:f>Sheet6!$G$11:$H$11</c:f>
              <c:numCache>
                <c:formatCode>General</c:formatCode>
                <c:ptCount val="2"/>
                <c:pt idx="0">
                  <c:v>7.37</c:v>
                </c:pt>
                <c:pt idx="1">
                  <c:v>4.43</c:v>
                </c:pt>
              </c:numCache>
            </c:numRef>
          </c:val>
          <c:extLst>
            <c:ext xmlns:c16="http://schemas.microsoft.com/office/drawing/2014/chart" uri="{C3380CC4-5D6E-409C-BE32-E72D297353CC}">
              <c16:uniqueId val="{00000001-4712-49E1-84A9-30C5A8B0DA6F}"/>
            </c:ext>
          </c:extLst>
        </c:ser>
        <c:dLbls>
          <c:showLegendKey val="0"/>
          <c:showVal val="0"/>
          <c:showCatName val="0"/>
          <c:showSerName val="0"/>
          <c:showPercent val="0"/>
          <c:showBubbleSize val="0"/>
        </c:dLbls>
        <c:gapWidth val="219"/>
        <c:overlap val="-27"/>
        <c:axId val="1023054975"/>
        <c:axId val="1023052895"/>
      </c:barChart>
      <c:catAx>
        <c:axId val="1023054975"/>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23052895"/>
        <c:crosses val="autoZero"/>
        <c:auto val="1"/>
        <c:lblAlgn val="ctr"/>
        <c:lblOffset val="100"/>
        <c:noMultiLvlLbl val="0"/>
      </c:catAx>
      <c:valAx>
        <c:axId val="1023052895"/>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N accurate trials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23054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F9276-B7D2-4D30-9DC2-514D525F0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8348</Words>
  <Characters>47587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Qureshi;Rebecca Monk</dc:creator>
  <cp:keywords/>
  <dc:description/>
  <cp:lastModifiedBy>Rebecca Monk</cp:lastModifiedBy>
  <cp:revision>2</cp:revision>
  <dcterms:created xsi:type="dcterms:W3CDTF">2023-02-16T10:03:00Z</dcterms:created>
  <dcterms:modified xsi:type="dcterms:W3CDTF">2023-02-16T10:03:00Z</dcterms:modified>
</cp:coreProperties>
</file>